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6D2" w:rsidRPr="001766D2" w:rsidRDefault="00FF3E1F" w:rsidP="001766D2">
      <w:pPr>
        <w:widowControl/>
        <w:shd w:val="clear" w:color="auto" w:fill="F8ECD8"/>
        <w:spacing w:line="400" w:lineRule="atLeast"/>
        <w:jc w:val="center"/>
        <w:outlineLvl w:val="1"/>
        <w:rPr>
          <w:rFonts w:ascii="微软雅黑" w:eastAsia="微软雅黑" w:hAnsi="微软雅黑" w:cs="宋体" w:hint="eastAsia"/>
          <w:color w:val="464646"/>
          <w:kern w:val="0"/>
          <w:sz w:val="44"/>
          <w:szCs w:val="44"/>
        </w:rPr>
      </w:pPr>
      <w:r w:rsidRPr="00FF3E1F">
        <w:rPr>
          <w:rFonts w:ascii="微软雅黑" w:eastAsia="微软雅黑" w:hAnsi="微软雅黑" w:cs="宋体" w:hint="eastAsia"/>
          <w:color w:val="464646"/>
          <w:kern w:val="0"/>
          <w:sz w:val="44"/>
          <w:szCs w:val="44"/>
        </w:rPr>
        <w:t>党政机关办公用房建设标准的通知</w:t>
      </w:r>
    </w:p>
    <w:p w:rsidR="00FF3E1F" w:rsidRPr="00FF3E1F" w:rsidRDefault="00FF3E1F" w:rsidP="001766D2">
      <w:pPr>
        <w:widowControl/>
        <w:shd w:val="clear" w:color="auto" w:fill="F8ECD8"/>
        <w:spacing w:line="400" w:lineRule="atLeast"/>
        <w:jc w:val="center"/>
        <w:outlineLvl w:val="1"/>
        <w:rPr>
          <w:rFonts w:ascii="微软雅黑" w:eastAsia="微软雅黑" w:hAnsi="微软雅黑" w:cs="宋体"/>
          <w:color w:val="464646"/>
          <w:kern w:val="0"/>
          <w:sz w:val="36"/>
          <w:szCs w:val="36"/>
        </w:rPr>
      </w:pPr>
      <w:r w:rsidRPr="00FF3E1F">
        <w:rPr>
          <w:rFonts w:ascii="微软雅黑" w:eastAsia="微软雅黑" w:hAnsi="微软雅黑" w:cs="宋体" w:hint="eastAsia"/>
          <w:color w:val="464646"/>
          <w:kern w:val="0"/>
          <w:sz w:val="36"/>
          <w:szCs w:val="36"/>
        </w:rPr>
        <w:t>（</w:t>
      </w:r>
      <w:proofErr w:type="gramStart"/>
      <w:r w:rsidRPr="00FF3E1F">
        <w:rPr>
          <w:rFonts w:ascii="微软雅黑" w:eastAsia="微软雅黑" w:hAnsi="微软雅黑" w:cs="宋体" w:hint="eastAsia"/>
          <w:color w:val="464646"/>
          <w:kern w:val="0"/>
          <w:sz w:val="36"/>
          <w:szCs w:val="36"/>
        </w:rPr>
        <w:t>发改投资</w:t>
      </w:r>
      <w:proofErr w:type="gramEnd"/>
      <w:r w:rsidRPr="00FF3E1F">
        <w:rPr>
          <w:rFonts w:ascii="微软雅黑" w:eastAsia="微软雅黑" w:hAnsi="微软雅黑" w:cs="宋体" w:hint="eastAsia"/>
          <w:color w:val="464646"/>
          <w:kern w:val="0"/>
          <w:sz w:val="36"/>
          <w:szCs w:val="36"/>
        </w:rPr>
        <w:t>〔2014〕2674号）</w:t>
      </w:r>
    </w:p>
    <w:p w:rsidR="000B51FF" w:rsidRDefault="00FF3E1F" w:rsidP="00FF3E1F">
      <w:pPr>
        <w:rPr>
          <w:rFonts w:ascii="Verdana" w:eastAsia="宋体" w:hAnsi="Verdana" w:cs="宋体" w:hint="eastAsia"/>
          <w:color w:val="464646"/>
          <w:kern w:val="0"/>
          <w:sz w:val="24"/>
          <w:szCs w:val="24"/>
        </w:rPr>
      </w:pPr>
      <w:r w:rsidRPr="00FF3E1F">
        <w:rPr>
          <w:rFonts w:ascii="Verdana" w:eastAsia="宋体" w:hAnsi="Verdana" w:cs="宋体"/>
          <w:color w:val="464646"/>
          <w:kern w:val="0"/>
          <w:sz w:val="24"/>
          <w:szCs w:val="24"/>
        </w:rPr>
        <w:t> </w:t>
      </w:r>
    </w:p>
    <w:p w:rsidR="00FF3E1F" w:rsidRDefault="00FF3E1F" w:rsidP="001766D2">
      <w:pPr>
        <w:pStyle w:val="a3"/>
        <w:shd w:val="clear" w:color="auto" w:fill="F8ECD8"/>
        <w:spacing w:before="0" w:beforeAutospacing="0" w:afterAutospacing="0" w:line="420" w:lineRule="atLeast"/>
        <w:ind w:firstLineChars="200" w:firstLine="640"/>
        <w:rPr>
          <w:rFonts w:ascii="微软雅黑" w:eastAsia="微软雅黑" w:hAnsi="微软雅黑"/>
          <w:color w:val="464646"/>
          <w:sz w:val="28"/>
          <w:szCs w:val="28"/>
        </w:rPr>
      </w:pPr>
      <w:r>
        <w:rPr>
          <w:rFonts w:ascii="微软雅黑" w:eastAsia="微软雅黑" w:hAnsi="微软雅黑" w:hint="eastAsia"/>
          <w:color w:val="464646"/>
          <w:sz w:val="32"/>
          <w:szCs w:val="32"/>
        </w:rPr>
        <w:t>中央和国家机关各部委、各直属机构，各人民团体，各省、自治区、直辖市及计划单列市、新疆生产建设兵团发展改革委、住房和城乡建设厅（局、委）：</w:t>
      </w:r>
    </w:p>
    <w:p w:rsidR="00FF3E1F" w:rsidRDefault="00FF3E1F" w:rsidP="00FF3E1F">
      <w:pPr>
        <w:pStyle w:val="a3"/>
        <w:shd w:val="clear" w:color="auto" w:fill="F8ECD8"/>
        <w:spacing w:before="0" w:beforeAutospacing="0" w:afterAutospacing="0" w:line="420" w:lineRule="atLeast"/>
        <w:rPr>
          <w:rFonts w:ascii="微软雅黑" w:eastAsia="微软雅黑" w:hAnsi="微软雅黑" w:hint="eastAsia"/>
          <w:color w:val="464646"/>
          <w:sz w:val="28"/>
          <w:szCs w:val="28"/>
        </w:rPr>
      </w:pPr>
      <w:r>
        <w:rPr>
          <w:rFonts w:ascii="微软雅黑" w:eastAsia="微软雅黑" w:hAnsi="微软雅黑" w:hint="eastAsia"/>
          <w:color w:val="464646"/>
          <w:sz w:val="32"/>
          <w:szCs w:val="32"/>
        </w:rPr>
        <w:t xml:space="preserve">　　根据中共中央办公厅、国务院办公厅《关于党政机关停止新建楼堂馆所和清理办公用房的通知》（中办发〔2013〕17号）有关大力弘扬艰苦奋斗、勤俭节约优良作风，认真贯彻落实中央八项规定精神的要求，发展改革委、住房城乡建设部会同有关部门在深入调查研究和广泛征求意见的基础上，对1999年颁布实施的党政机关办公用房建设标准进行了修订。经报请党中央、国务院批准，现将修订后的《党政机关办公用房建设标准》印发给你们，请按照执行。</w:t>
      </w:r>
    </w:p>
    <w:p w:rsidR="00FF3E1F" w:rsidRDefault="00FF3E1F" w:rsidP="00FF3E1F">
      <w:pPr>
        <w:pStyle w:val="a3"/>
        <w:shd w:val="clear" w:color="auto" w:fill="F8ECD8"/>
        <w:spacing w:before="0" w:beforeAutospacing="0" w:afterAutospacing="0" w:line="420" w:lineRule="atLeast"/>
        <w:rPr>
          <w:rFonts w:ascii="微软雅黑" w:eastAsia="微软雅黑" w:hAnsi="微软雅黑" w:hint="eastAsia"/>
          <w:color w:val="464646"/>
          <w:sz w:val="28"/>
          <w:szCs w:val="28"/>
        </w:rPr>
      </w:pPr>
      <w:r>
        <w:rPr>
          <w:rFonts w:ascii="微软雅黑" w:eastAsia="微软雅黑" w:hAnsi="微软雅黑" w:hint="eastAsia"/>
          <w:color w:val="464646"/>
          <w:sz w:val="32"/>
          <w:szCs w:val="32"/>
        </w:rPr>
        <w:t xml:space="preserve">　　附件： </w:t>
      </w:r>
      <w:hyperlink r:id="rId4" w:tgtFrame="_blank" w:history="1">
        <w:r>
          <w:rPr>
            <w:rStyle w:val="a4"/>
            <w:rFonts w:ascii="微软雅黑" w:eastAsia="微软雅黑" w:hAnsi="微软雅黑" w:hint="eastAsia"/>
            <w:color w:val="765F47"/>
            <w:sz w:val="32"/>
            <w:szCs w:val="32"/>
          </w:rPr>
          <w:t>党政机关办公用房建设标准</w:t>
        </w:r>
      </w:hyperlink>
    </w:p>
    <w:p w:rsidR="00FF3E1F" w:rsidRDefault="00FF3E1F" w:rsidP="00FF3E1F">
      <w:pPr>
        <w:pStyle w:val="a3"/>
        <w:shd w:val="clear" w:color="auto" w:fill="F8ECD8"/>
        <w:spacing w:before="0" w:beforeAutospacing="0" w:afterAutospacing="0" w:line="420" w:lineRule="atLeast"/>
        <w:jc w:val="center"/>
        <w:rPr>
          <w:rFonts w:ascii="微软雅黑" w:eastAsia="微软雅黑" w:hAnsi="微软雅黑" w:hint="eastAsia"/>
          <w:color w:val="464646"/>
          <w:sz w:val="28"/>
          <w:szCs w:val="28"/>
        </w:rPr>
      </w:pPr>
      <w:r>
        <w:rPr>
          <w:rFonts w:ascii="微软雅黑" w:eastAsia="微软雅黑" w:hAnsi="微软雅黑" w:hint="eastAsia"/>
          <w:color w:val="464646"/>
          <w:sz w:val="32"/>
          <w:szCs w:val="32"/>
        </w:rPr>
        <w:t>国家发展改革委</w:t>
      </w:r>
    </w:p>
    <w:p w:rsidR="00FF3E1F" w:rsidRDefault="00FF3E1F" w:rsidP="00FF3E1F">
      <w:pPr>
        <w:pStyle w:val="a3"/>
        <w:shd w:val="clear" w:color="auto" w:fill="F8ECD8"/>
        <w:spacing w:before="0" w:beforeAutospacing="0" w:afterAutospacing="0" w:line="420" w:lineRule="atLeast"/>
        <w:jc w:val="center"/>
        <w:rPr>
          <w:rFonts w:ascii="微软雅黑" w:eastAsia="微软雅黑" w:hAnsi="微软雅黑" w:hint="eastAsia"/>
          <w:color w:val="464646"/>
          <w:sz w:val="28"/>
          <w:szCs w:val="28"/>
        </w:rPr>
      </w:pPr>
      <w:r>
        <w:rPr>
          <w:rFonts w:ascii="微软雅黑" w:eastAsia="微软雅黑" w:hAnsi="微软雅黑" w:hint="eastAsia"/>
          <w:color w:val="464646"/>
          <w:sz w:val="32"/>
          <w:szCs w:val="32"/>
        </w:rPr>
        <w:t>住房城乡建设部</w:t>
      </w:r>
    </w:p>
    <w:p w:rsidR="00FF3E1F" w:rsidRDefault="00FF3E1F" w:rsidP="00FF3E1F">
      <w:pPr>
        <w:pStyle w:val="a3"/>
        <w:shd w:val="clear" w:color="auto" w:fill="F8ECD8"/>
        <w:spacing w:before="0" w:beforeAutospacing="0" w:afterAutospacing="0" w:line="420" w:lineRule="atLeast"/>
        <w:jc w:val="center"/>
        <w:rPr>
          <w:rFonts w:ascii="微软雅黑" w:eastAsia="微软雅黑" w:hAnsi="微软雅黑" w:hint="eastAsia"/>
          <w:color w:val="464646"/>
          <w:sz w:val="28"/>
          <w:szCs w:val="28"/>
        </w:rPr>
      </w:pPr>
      <w:r>
        <w:rPr>
          <w:rFonts w:ascii="微软雅黑" w:eastAsia="微软雅黑" w:hAnsi="微软雅黑" w:hint="eastAsia"/>
          <w:color w:val="464646"/>
          <w:sz w:val="32"/>
          <w:szCs w:val="32"/>
        </w:rPr>
        <w:t>2014年11月24日</w:t>
      </w:r>
    </w:p>
    <w:p w:rsidR="00FF3E1F" w:rsidRDefault="00FF3E1F" w:rsidP="00FF3E1F">
      <w:pPr>
        <w:pStyle w:val="a3"/>
        <w:shd w:val="clear" w:color="auto" w:fill="F8ECD8"/>
        <w:spacing w:before="0" w:beforeAutospacing="0" w:afterAutospacing="0" w:line="420" w:lineRule="atLeast"/>
        <w:jc w:val="center"/>
        <w:rPr>
          <w:rFonts w:ascii="微软雅黑" w:eastAsia="微软雅黑" w:hAnsi="微软雅黑" w:hint="eastAsia"/>
          <w:color w:val="464646"/>
          <w:sz w:val="28"/>
          <w:szCs w:val="28"/>
        </w:rPr>
      </w:pPr>
      <w:r>
        <w:rPr>
          <w:rFonts w:ascii="微软雅黑" w:eastAsia="微软雅黑" w:hAnsi="微软雅黑" w:hint="eastAsia"/>
          <w:color w:val="464646"/>
          <w:sz w:val="28"/>
          <w:szCs w:val="28"/>
        </w:rPr>
        <w:t> </w:t>
      </w:r>
    </w:p>
    <w:p w:rsidR="00FF3E1F" w:rsidRDefault="00FF3E1F" w:rsidP="00FF3E1F">
      <w:pPr>
        <w:pStyle w:val="a3"/>
        <w:shd w:val="clear" w:color="auto" w:fill="F8ECD8"/>
        <w:spacing w:before="0" w:beforeAutospacing="0" w:afterAutospacing="0" w:line="420" w:lineRule="atLeast"/>
        <w:jc w:val="center"/>
        <w:rPr>
          <w:rFonts w:ascii="微软雅黑" w:eastAsia="微软雅黑" w:hAnsi="微软雅黑" w:hint="eastAsia"/>
          <w:color w:val="464646"/>
          <w:sz w:val="28"/>
          <w:szCs w:val="28"/>
        </w:rPr>
      </w:pPr>
      <w:r>
        <w:rPr>
          <w:rFonts w:ascii="微软雅黑" w:eastAsia="微软雅黑" w:hAnsi="微软雅黑"/>
          <w:noProof/>
          <w:color w:val="765F47"/>
          <w:sz w:val="28"/>
          <w:szCs w:val="28"/>
        </w:rPr>
        <w:lastRenderedPageBreak/>
        <w:drawing>
          <wp:inline distT="0" distB="0" distL="0" distR="0">
            <wp:extent cx="4762500" cy="3810000"/>
            <wp:effectExtent l="19050" t="0" r="0" b="0"/>
            <wp:docPr id="1" name="图片 1" descr="党政机关办公用房建设标准的通知（发改投资〔2014〕2674号）">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党政机关办公用房建设标准的通知（发改投资〔2014〕2674号）">
                      <a:hlinkClick r:id="rId5" tgtFrame="&quot;_blank&quot;"/>
                    </pic:cNvPr>
                    <pic:cNvPicPr>
                      <a:picLocks noChangeAspect="1" noChangeArrowheads="1"/>
                    </pic:cNvPicPr>
                  </pic:nvPicPr>
                  <pic:blipFill>
                    <a:blip r:embed="rId6"/>
                    <a:srcRect/>
                    <a:stretch>
                      <a:fillRect/>
                    </a:stretch>
                  </pic:blipFill>
                  <pic:spPr bwMode="auto">
                    <a:xfrm>
                      <a:off x="0" y="0"/>
                      <a:ext cx="4762500" cy="3810000"/>
                    </a:xfrm>
                    <a:prstGeom prst="rect">
                      <a:avLst/>
                    </a:prstGeom>
                    <a:noFill/>
                    <a:ln w="9525">
                      <a:noFill/>
                      <a:miter lim="800000"/>
                      <a:headEnd/>
                      <a:tailEnd/>
                    </a:ln>
                  </pic:spPr>
                </pic:pic>
              </a:graphicData>
            </a:graphic>
          </wp:inline>
        </w:drawing>
      </w:r>
      <w:r>
        <w:rPr>
          <w:rFonts w:ascii="微软雅黑" w:eastAsia="微软雅黑" w:hAnsi="微软雅黑" w:hint="eastAsia"/>
          <w:color w:val="464646"/>
          <w:sz w:val="28"/>
          <w:szCs w:val="28"/>
        </w:rPr>
        <w:br/>
      </w:r>
      <w:r>
        <w:rPr>
          <w:rFonts w:ascii="微软雅黑" w:eastAsia="微软雅黑" w:hAnsi="微软雅黑" w:hint="eastAsia"/>
          <w:color w:val="464646"/>
          <w:sz w:val="28"/>
          <w:szCs w:val="28"/>
        </w:rPr>
        <w:br/>
      </w:r>
      <w:r>
        <w:rPr>
          <w:rFonts w:ascii="微软雅黑" w:eastAsia="微软雅黑" w:hAnsi="微软雅黑"/>
          <w:noProof/>
          <w:color w:val="765F47"/>
          <w:sz w:val="28"/>
          <w:szCs w:val="28"/>
        </w:rPr>
        <w:drawing>
          <wp:inline distT="0" distB="0" distL="0" distR="0">
            <wp:extent cx="4762500" cy="3517900"/>
            <wp:effectExtent l="19050" t="0" r="0" b="0"/>
            <wp:docPr id="2" name="图片 2" descr="党政机关办公用房建设标准的通知（发改投资〔2014〕2674号）">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党政机关办公用房建设标准的通知（发改投资〔2014〕2674号）">
                      <a:hlinkClick r:id="rId7" tgtFrame="&quot;_blank&quot;"/>
                    </pic:cNvPr>
                    <pic:cNvPicPr>
                      <a:picLocks noChangeAspect="1" noChangeArrowheads="1"/>
                    </pic:cNvPicPr>
                  </pic:nvPicPr>
                  <pic:blipFill>
                    <a:blip r:embed="rId8"/>
                    <a:srcRect/>
                    <a:stretch>
                      <a:fillRect/>
                    </a:stretch>
                  </pic:blipFill>
                  <pic:spPr bwMode="auto">
                    <a:xfrm>
                      <a:off x="0" y="0"/>
                      <a:ext cx="4762500" cy="3517900"/>
                    </a:xfrm>
                    <a:prstGeom prst="rect">
                      <a:avLst/>
                    </a:prstGeom>
                    <a:noFill/>
                    <a:ln w="9525">
                      <a:noFill/>
                      <a:miter lim="800000"/>
                      <a:headEnd/>
                      <a:tailEnd/>
                    </a:ln>
                  </pic:spPr>
                </pic:pic>
              </a:graphicData>
            </a:graphic>
          </wp:inline>
        </w:drawing>
      </w:r>
    </w:p>
    <w:p w:rsidR="00FF3E1F" w:rsidRDefault="00FF3E1F" w:rsidP="00FF3E1F"/>
    <w:sectPr w:rsidR="00FF3E1F" w:rsidSect="001766D2">
      <w:pgSz w:w="11906" w:h="16838"/>
      <w:pgMar w:top="964" w:right="851" w:bottom="964" w:left="851"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F3E1F"/>
    <w:rsid w:val="000B51FF"/>
    <w:rsid w:val="001766D2"/>
    <w:rsid w:val="00FF3E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1FF"/>
    <w:pPr>
      <w:widowControl w:val="0"/>
      <w:jc w:val="both"/>
    </w:pPr>
  </w:style>
  <w:style w:type="paragraph" w:styleId="2">
    <w:name w:val="heading 2"/>
    <w:basedOn w:val="a"/>
    <w:link w:val="2Char"/>
    <w:uiPriority w:val="9"/>
    <w:qFormat/>
    <w:rsid w:val="00FF3E1F"/>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FF3E1F"/>
    <w:rPr>
      <w:rFonts w:ascii="宋体" w:eastAsia="宋体" w:hAnsi="宋体" w:cs="宋体"/>
      <w:b/>
      <w:bCs/>
      <w:kern w:val="0"/>
      <w:sz w:val="36"/>
      <w:szCs w:val="36"/>
    </w:rPr>
  </w:style>
  <w:style w:type="character" w:customStyle="1" w:styleId="apple-converted-space">
    <w:name w:val="apple-converted-space"/>
    <w:basedOn w:val="a0"/>
    <w:rsid w:val="00FF3E1F"/>
  </w:style>
  <w:style w:type="paragraph" w:styleId="a3">
    <w:name w:val="Normal (Web)"/>
    <w:basedOn w:val="a"/>
    <w:uiPriority w:val="99"/>
    <w:semiHidden/>
    <w:unhideWhenUsed/>
    <w:rsid w:val="00FF3E1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F3E1F"/>
    <w:rPr>
      <w:b/>
      <w:bCs/>
    </w:rPr>
  </w:style>
  <w:style w:type="paragraph" w:styleId="a5">
    <w:name w:val="Balloon Text"/>
    <w:basedOn w:val="a"/>
    <w:link w:val="Char"/>
    <w:uiPriority w:val="99"/>
    <w:semiHidden/>
    <w:unhideWhenUsed/>
    <w:rsid w:val="00FF3E1F"/>
    <w:rPr>
      <w:sz w:val="18"/>
      <w:szCs w:val="18"/>
    </w:rPr>
  </w:style>
  <w:style w:type="character" w:customStyle="1" w:styleId="Char">
    <w:name w:val="批注框文本 Char"/>
    <w:basedOn w:val="a0"/>
    <w:link w:val="a5"/>
    <w:uiPriority w:val="99"/>
    <w:semiHidden/>
    <w:rsid w:val="00FF3E1F"/>
    <w:rPr>
      <w:sz w:val="18"/>
      <w:szCs w:val="18"/>
    </w:rPr>
  </w:style>
</w:styles>
</file>

<file path=word/webSettings.xml><?xml version="1.0" encoding="utf-8"?>
<w:webSettings xmlns:r="http://schemas.openxmlformats.org/officeDocument/2006/relationships" xmlns:w="http://schemas.openxmlformats.org/wordprocessingml/2006/main">
  <w:divs>
    <w:div w:id="173230214">
      <w:bodyDiv w:val="1"/>
      <w:marLeft w:val="0"/>
      <w:marRight w:val="0"/>
      <w:marTop w:val="0"/>
      <w:marBottom w:val="0"/>
      <w:divBdr>
        <w:top w:val="none" w:sz="0" w:space="0" w:color="auto"/>
        <w:left w:val="none" w:sz="0" w:space="0" w:color="auto"/>
        <w:bottom w:val="none" w:sz="0" w:space="0" w:color="auto"/>
        <w:right w:val="none" w:sz="0" w:space="0" w:color="auto"/>
      </w:divBdr>
    </w:div>
    <w:div w:id="81036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photo.blog.sina.com.cn/showpic.html#blogid=599a3d490102v8om&amp;url=http://album.sina.com.cn/pic/001DJBUZgy6NXLqqB6a4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photo.blog.sina.com.cn/showpic.html#blogid=599a3d490102v8om&amp;url=http://album.sina.com.cn/pic/001DJBUZgy6NWABrW581e" TargetMode="External"/><Relationship Id="rId10" Type="http://schemas.openxmlformats.org/officeDocument/2006/relationships/theme" Target="theme/theme1.xml"/><Relationship Id="rId4" Type="http://schemas.openxmlformats.org/officeDocument/2006/relationships/hyperlink" Target="http://politics.people.com.cn/NMediaFile/2014/1127/MAIN201411271548000594296551221.pdf"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72</Words>
  <Characters>412</Characters>
  <Application>Microsoft Office Word</Application>
  <DocSecurity>0</DocSecurity>
  <Lines>3</Lines>
  <Paragraphs>1</Paragraphs>
  <ScaleCrop>false</ScaleCrop>
  <Company/>
  <LinksUpToDate>false</LinksUpToDate>
  <CharactersWithSpaces>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2</cp:revision>
  <dcterms:created xsi:type="dcterms:W3CDTF">2015-10-10T03:14:00Z</dcterms:created>
  <dcterms:modified xsi:type="dcterms:W3CDTF">2015-10-10T03:16:00Z</dcterms:modified>
</cp:coreProperties>
</file>