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8622F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37C087D6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0E5664EE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77075BDE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专项公用支出</w:t>
      </w:r>
    </w:p>
    <w:p w14:paraId="586E860E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6BBF841F">
      <w:pPr>
        <w:ind w:firstLine="480"/>
        <w:rPr>
          <w:highlight w:val="none"/>
        </w:rPr>
      </w:pPr>
    </w:p>
    <w:p w14:paraId="0F188EC6">
      <w:pPr>
        <w:ind w:firstLine="480"/>
        <w:rPr>
          <w:highlight w:val="none"/>
        </w:rPr>
      </w:pPr>
    </w:p>
    <w:p w14:paraId="7C1AF29D">
      <w:pPr>
        <w:ind w:firstLine="480"/>
        <w:rPr>
          <w:highlight w:val="none"/>
        </w:rPr>
      </w:pPr>
    </w:p>
    <w:p w14:paraId="5D98BA9B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168D584A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51DFFE7C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专项公用支出</w:t>
      </w:r>
    </w:p>
    <w:p w14:paraId="095223FA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072D446B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0D856849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1B6421CC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6400DFF0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3756E69D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7B532790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38F243C8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0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457E655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_Toc30459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_Toc30459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3E360CE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_Toc32065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_Toc32065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556AA9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_Toc11136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_Toc11136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8D8FE0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_Toc23675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_Toc23675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3E78FB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yellow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_Toc22932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5E72D2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_Toc10394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_Toc10394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B07A44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1、经验</w:t>
          </w:r>
          <w:r>
            <w:tab/>
          </w:r>
          <w:r>
            <w:fldChar w:fldCharType="begin"/>
          </w:r>
          <w:r>
            <w:instrText xml:space="preserve"> PAGEREF _Toc17738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0B9885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_Toc31715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2、问题</w:t>
          </w:r>
          <w:r>
            <w:tab/>
          </w:r>
          <w:r>
            <w:fldChar w:fldCharType="begin"/>
          </w:r>
          <w:r>
            <w:instrText xml:space="preserve"> PAGEREF _Toc31715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24A907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_Toc29769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_Toc29769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3AA1FB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_Toc12281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_Toc12281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5CBCD9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_Toc25076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_Toc25076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F1F415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_Toc25038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4A2C4B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_Toc4625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DF71CA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_Toc24134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_Toc24134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AB0225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_Toc23899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_Toc23899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14D575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_Toc1264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_Toc1264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66A4C2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_Toc28639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_Toc28639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3FE45A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_Toc22908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_Toc22908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81E776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_Toc28441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_Toc28441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FD7022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_Toc465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4CFC9B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_Toc11822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_Toc11822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4C318A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_Toc7670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_Toc7670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4E14B8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_Toc18612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_Toc18612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A5601E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_Toc4140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EE4BBF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_Toc221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797DA1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_Toc16106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_Toc16106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9515BE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_Toc25620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_Toc25620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2C8EE0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_Toc26517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_Toc26517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130B15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_Toc4414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_Toc4414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6F946F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_Toc4147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8C70581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1CA76D3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30459"/>
      <w:bookmarkStart w:id="1" w:name="_Toc14165722"/>
      <w:bookmarkStart w:id="2" w:name="_Toc406668024"/>
      <w:bookmarkStart w:id="3" w:name="_Toc406666351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3F6F50F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320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2B0CBA4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113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26FEF70E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（1）项目名称：专项公用支出</w:t>
      </w:r>
    </w:p>
    <w:p w14:paraId="58BB3CA1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（2）项目预算金额：200万元</w:t>
      </w:r>
    </w:p>
    <w:p w14:paraId="5D779C1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67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42095843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33C7BD1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</w:pPr>
      <w:bookmarkStart w:id="7" w:name="_Toc22932"/>
      <w:r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1A8619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439681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393CE36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6A9464F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148D71C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2A51B5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565AC0F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5BB33AA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441560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18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3039961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029329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2FC5B95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378D02B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323B3F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26E832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5B4355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894C7C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35E55F3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750F31A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28分</w:t>
            </w:r>
          </w:p>
        </w:tc>
        <w:tc>
          <w:tcPr>
            <w:tcW w:w="2126" w:type="dxa"/>
          </w:tcPr>
          <w:p w14:paraId="549C877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2C078F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4F1BD0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6564FC1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E26DA5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E8FE9D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37C0FE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EC0BED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5917552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0F3A21C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9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1CEF6B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</w:tbl>
    <w:p w14:paraId="0CD5EA26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49BEF71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039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6120FE2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9" w:name="_Toc1773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1、经验</w:t>
      </w:r>
      <w:bookmarkEnd w:id="9"/>
    </w:p>
    <w:p w14:paraId="191FC9A0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（1）深化行政审批综合改革，推进政府职能进一步转变。</w:t>
      </w:r>
    </w:p>
    <w:p w14:paraId="34A3A101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（2）创新政务服务运行模式，营造高效便捷政务服务环境。</w:t>
      </w:r>
    </w:p>
    <w:p w14:paraId="11C64AD5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（3）坚持统筹兼顾，有序推进各项工作科学发展。</w:t>
      </w:r>
    </w:p>
    <w:p w14:paraId="28F8F4F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" w:name="_Toc3171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2、问题</w:t>
      </w:r>
      <w:bookmarkEnd w:id="10"/>
    </w:p>
    <w:p w14:paraId="1659849C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项目预算不准确。未设置细化和量化的绩效目标，下一步将制定清晰、明确、可量化以及可实现的目标，提高资金的利用效益。。</w:t>
      </w:r>
    </w:p>
    <w:p w14:paraId="5975F22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1" w:name="_Toc2976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11"/>
    </w:p>
    <w:p w14:paraId="5D73EA2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采用合适的方法，制定准确的项目预算绩效目标。</w:t>
      </w:r>
    </w:p>
    <w:bookmarkEnd w:id="2"/>
    <w:bookmarkEnd w:id="3"/>
    <w:p w14:paraId="1CA35822">
      <w:pPr>
        <w:snapToGrid w:val="0"/>
        <w:ind w:firstLine="480"/>
        <w:jc w:val="left"/>
        <w:rPr>
          <w:rFonts w:ascii="仿宋_GB2312" w:hAnsi="Arial Narrow" w:cs="Arial Narrow"/>
          <w:highlight w:val="none"/>
        </w:rPr>
      </w:pPr>
    </w:p>
    <w:p w14:paraId="4BDF8338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  <w:highlight w:val="none"/>
        </w:rPr>
      </w:pPr>
      <w:r>
        <w:rPr>
          <w:rFonts w:ascii="仿宋_GB2312" w:hAnsi="Arial Narrow" w:cs="Arial Narrow"/>
          <w:highlight w:val="none"/>
        </w:rPr>
        <w:br w:type="page"/>
      </w:r>
    </w:p>
    <w:p w14:paraId="7EE6F72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2" w:name="_Toc12281"/>
      <w:bookmarkStart w:id="13" w:name="_Toc14165723"/>
      <w:bookmarkStart w:id="14" w:name="_Toc361304672"/>
      <w:bookmarkStart w:id="15" w:name="_Toc387957799"/>
      <w:bookmarkStart w:id="16" w:name="_Toc361304673"/>
      <w:bookmarkStart w:id="17" w:name="_Toc3879578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2"/>
    </w:p>
    <w:p w14:paraId="1888BE2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8" w:name="_Toc2507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3"/>
      <w:bookmarkEnd w:id="18"/>
    </w:p>
    <w:p w14:paraId="42AD4C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9" w:name="_Toc25038"/>
      <w:bookmarkStart w:id="20" w:name="_Toc1416572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9"/>
      <w:bookmarkEnd w:id="20"/>
    </w:p>
    <w:bookmarkEnd w:id="14"/>
    <w:bookmarkEnd w:id="15"/>
    <w:p w14:paraId="77C6D992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bookmarkStart w:id="21" w:name="_Toc14165725"/>
      <w:bookmarkStart w:id="22" w:name="_Toc16351"/>
      <w:bookmarkStart w:id="23" w:name="_Toc361304680"/>
      <w:bookmarkStart w:id="24" w:name="_Toc406668030"/>
      <w:bookmarkStart w:id="25" w:name="_Toc406666356"/>
      <w:r>
        <w:rPr>
          <w:rFonts w:hint="eastAsia" w:ascii="仿宋" w:hAnsi="仿宋" w:eastAsia="仿宋" w:cs="Arial Narrow"/>
          <w:highlight w:val="none"/>
          <w:lang w:val="en-US" w:eastAsia="zh-CN"/>
        </w:rPr>
        <w:t>2011年武汉经济技术开发区管委会办公室[2011]第63期专题会议纪要《政务服务中心搬迁筹备工作专题会议纪要》，明确政务中心管理处为独立预算单位，由财政局负责落实好审批工作人员及派驻机构的餐费补助问题。</w:t>
      </w:r>
    </w:p>
    <w:p w14:paraId="5CCA4BC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根据会议精神，行政审批局（武汉经济技术开发区（汉南区）政务服务中心管理办公室）将审批工作人员的餐补经费列入财政预算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055320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46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21"/>
      <w:bookmarkEnd w:id="26"/>
    </w:p>
    <w:bookmarkEnd w:id="22"/>
    <w:bookmarkEnd w:id="23"/>
    <w:bookmarkEnd w:id="24"/>
    <w:bookmarkEnd w:id="25"/>
    <w:p w14:paraId="713E8FE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7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绩效目标：预算总费用315.93万元，主要用于窗口工作人员餐补、审批业务培训及宣传报道支出。</w:t>
      </w:r>
    </w:p>
    <w:p w14:paraId="1E0F4BC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8" w:name="_Toc241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7"/>
      <w:bookmarkEnd w:id="28"/>
    </w:p>
    <w:p w14:paraId="496364C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002A3AF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武汉经济技术开发区（汉南区）行政审批局“专项公用支出”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批复为315.93万元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5AFA97D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0FD6700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2018年“专项公用支出”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315.93万元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292.06万元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92.44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6"/>
    <w:bookmarkEnd w:id="17"/>
    <w:p w14:paraId="33CC939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9" w:name="_Toc23899"/>
      <w:bookmarkStart w:id="30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9"/>
      <w:bookmarkEnd w:id="30"/>
    </w:p>
    <w:p w14:paraId="63235047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项目实施过程制定严格的管理制度，各类服务合同明确约定服务质量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1E6ABE2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31" w:name="_Toc406666357"/>
      <w:bookmarkStart w:id="32" w:name="_Toc14165728"/>
      <w:bookmarkStart w:id="33" w:name="_Toc1264"/>
      <w:bookmarkStart w:id="34" w:name="_Toc406668031"/>
      <w:bookmarkStart w:id="35" w:name="_Toc387957806"/>
      <w:bookmarkStart w:id="36" w:name="_Toc14372"/>
      <w:bookmarkStart w:id="37" w:name="_Toc36130468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31"/>
      <w:bookmarkEnd w:id="32"/>
      <w:bookmarkEnd w:id="33"/>
      <w:bookmarkEnd w:id="34"/>
      <w:bookmarkEnd w:id="35"/>
      <w:bookmarkEnd w:id="36"/>
      <w:bookmarkEnd w:id="37"/>
      <w:bookmarkStart w:id="38" w:name="_Toc361304682"/>
    </w:p>
    <w:p w14:paraId="4739300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9" w:name="_Toc387957807"/>
      <w:bookmarkStart w:id="40" w:name="_Toc406668032"/>
      <w:bookmarkStart w:id="41" w:name="_Toc406666358"/>
      <w:bookmarkStart w:id="42" w:name="_Toc14165729"/>
      <w:bookmarkStart w:id="43" w:name="_Toc28639"/>
      <w:bookmarkStart w:id="44" w:name="_Toc2906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8"/>
      <w:bookmarkEnd w:id="39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40"/>
      <w:bookmarkEnd w:id="41"/>
      <w:bookmarkEnd w:id="42"/>
      <w:bookmarkEnd w:id="43"/>
      <w:bookmarkEnd w:id="44"/>
    </w:p>
    <w:p w14:paraId="258D31A6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专项公用支出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16A7419E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787425D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5" w:name="_Toc22908"/>
      <w:bookmarkStart w:id="46" w:name="_Toc32197"/>
      <w:bookmarkStart w:id="47" w:name="_Toc14165730"/>
      <w:bookmarkStart w:id="48" w:name="_Toc406666359"/>
      <w:bookmarkStart w:id="49" w:name="_Toc361304684"/>
      <w:bookmarkStart w:id="50" w:name="_Toc361302025"/>
      <w:bookmarkStart w:id="51" w:name="_Toc406668033"/>
      <w:bookmarkStart w:id="52" w:name="_Toc38795780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5"/>
      <w:bookmarkEnd w:id="46"/>
      <w:bookmarkEnd w:id="47"/>
    </w:p>
    <w:p w14:paraId="53BA816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68857355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6274966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0142B69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1B5F611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30048AE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5F9058C9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6A40B82D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059A1C5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2DCB849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4D22DD9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28441"/>
      <w:bookmarkStart w:id="54" w:name="_Toc1416573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3"/>
      <w:bookmarkEnd w:id="54"/>
    </w:p>
    <w:p w14:paraId="3ACB43AA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071A7C6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12C3ED0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6F29B0D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710C114C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6ACAAA33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0BD04A6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4BC773F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7CC08B1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070B19D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2A291B8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2287640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5888B67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1BA14B3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1C30B7A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3283947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2A10829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62F1B00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699F1E61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269357C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117E02C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78183BA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5" w:name="_Toc14165732"/>
      <w:bookmarkStart w:id="56" w:name="_Toc46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8"/>
      <w:bookmarkEnd w:id="49"/>
      <w:bookmarkEnd w:id="50"/>
      <w:bookmarkEnd w:id="51"/>
      <w:bookmarkEnd w:id="52"/>
      <w:bookmarkEnd w:id="55"/>
      <w:bookmarkEnd w:id="56"/>
      <w:bookmarkStart w:id="57" w:name="_Toc406668044"/>
      <w:bookmarkStart w:id="58" w:name="_Toc406666370"/>
      <w:bookmarkStart w:id="59" w:name="_Toc387957819"/>
      <w:bookmarkStart w:id="60" w:name="_Toc361304693"/>
      <w:bookmarkStart w:id="61" w:name="_Toc18443"/>
      <w:bookmarkStart w:id="62" w:name="_Toc14165733"/>
    </w:p>
    <w:p w14:paraId="47E0E5C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195E46C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3" w:name="_Toc1182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7"/>
      <w:bookmarkEnd w:id="58"/>
      <w:bookmarkEnd w:id="59"/>
      <w:bookmarkEnd w:id="60"/>
      <w:bookmarkEnd w:id="6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2"/>
      <w:bookmarkEnd w:id="63"/>
    </w:p>
    <w:p w14:paraId="4BC02FA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4" w:name="_Toc14165734"/>
      <w:bookmarkStart w:id="65" w:name="_Toc767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4"/>
      <w:bookmarkEnd w:id="65"/>
    </w:p>
    <w:p w14:paraId="6AF375B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6" w:name="_Toc14165735"/>
      <w:bookmarkStart w:id="67" w:name="_Toc2992"/>
      <w:bookmarkStart w:id="68" w:name="_Toc387957822"/>
      <w:bookmarkStart w:id="69" w:name="_Toc361304697"/>
      <w:bookmarkStart w:id="70" w:name="_Toc361302034"/>
      <w:bookmarkStart w:id="71" w:name="_Toc406666373"/>
      <w:bookmarkStart w:id="72" w:name="_Toc406668047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3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6"/>
      <w:bookmarkEnd w:id="67"/>
      <w:bookmarkEnd w:id="73"/>
    </w:p>
    <w:p w14:paraId="432CD20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18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31DD83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29910CE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537F8DF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6704BF3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1E37F64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1EAF3F9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8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199981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315.93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292.06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92.44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5FC288F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184.55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1F9A7765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07A98282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</w:t>
      </w:r>
      <w:bookmarkStart w:id="119" w:name="_GoBack"/>
      <w:bookmarkEnd w:id="119"/>
      <w:r>
        <w:rPr>
          <w:rFonts w:hint="eastAsia" w:ascii="仿宋" w:hAnsi="仿宋" w:eastAsia="仿宋" w:cs="Arial Narrow"/>
          <w:highlight w:val="none"/>
        </w:rPr>
        <w:t>进行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28B673F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CA27C2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</w:t>
      </w:r>
      <w:r>
        <w:rPr>
          <w:rFonts w:hint="eastAsia" w:ascii="仿宋" w:hAnsi="仿宋" w:eastAsia="仿宋" w:cs="Arial Narrow"/>
          <w:highlight w:val="yellow"/>
        </w:rPr>
        <w:t>该项指标评价得分为1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2EEAE4A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551D477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04506C4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71FA178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6D1B6E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5B27865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1C62E85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177ED2B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1666A861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45C6EAD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经过综合计分，该指标得分为28分，评价结果为优。</w:t>
      </w:r>
    </w:p>
    <w:p w14:paraId="66E9829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①数量指标，是指项目实施的举办培训任务完成率</w:t>
      </w:r>
      <w:r>
        <w:rPr>
          <w:rFonts w:hint="eastAsia" w:ascii="仿宋" w:hAnsi="仿宋" w:eastAsia="仿宋" w:cs="Arial Narrow"/>
          <w:highlight w:val="none"/>
          <w:lang w:eastAsia="zh-CN"/>
        </w:rPr>
        <w:t>、进行媒体宣传完成率、政务中心日常工作完成率、扶贫慰问任务完成率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是否达到计划值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6FACBE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②质量指标，是指项目培训合格率</w:t>
      </w:r>
      <w:r>
        <w:rPr>
          <w:rFonts w:hint="eastAsia" w:ascii="仿宋" w:hAnsi="仿宋" w:eastAsia="仿宋" w:cs="Arial Narrow"/>
          <w:highlight w:val="none"/>
          <w:lang w:eastAsia="zh-CN"/>
        </w:rPr>
        <w:t>、政府采购执行率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是否达到计划值，</w:t>
      </w:r>
      <w:r>
        <w:rPr>
          <w:rFonts w:hint="eastAsia" w:ascii="仿宋" w:hAnsi="仿宋" w:eastAsia="仿宋" w:cs="Arial Narrow"/>
          <w:highlight w:val="none"/>
        </w:rPr>
        <w:t>用以反映和考核项目产出质量目标的实现程度。</w:t>
      </w:r>
    </w:p>
    <w:p w14:paraId="7753C7F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4017FF3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计划支出</w:t>
      </w:r>
      <w:r>
        <w:rPr>
          <w:rFonts w:hint="eastAsia" w:ascii="仿宋" w:hAnsi="仿宋" w:eastAsia="仿宋" w:cs="Arial Narrow"/>
          <w:highlight w:val="none"/>
        </w:rPr>
        <w:t>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315.93万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292.06万</w:t>
      </w:r>
      <w:r>
        <w:rPr>
          <w:rFonts w:hint="eastAsia" w:ascii="仿宋" w:hAnsi="仿宋" w:eastAsia="仿宋" w:cs="Arial Narrow"/>
          <w:highlight w:val="none"/>
        </w:rPr>
        <w:t>元，资金使用率为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92.44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1F86E15C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8"/>
    <w:bookmarkEnd w:id="69"/>
    <w:bookmarkEnd w:id="70"/>
    <w:bookmarkEnd w:id="71"/>
    <w:bookmarkEnd w:id="72"/>
    <w:p w14:paraId="4D8E6115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4" w:name="_Toc361304701"/>
      <w:bookmarkStart w:id="75" w:name="_Toc14165738"/>
      <w:bookmarkStart w:id="76" w:name="_Toc406668051"/>
      <w:bookmarkStart w:id="77" w:name="_Toc361302038"/>
      <w:bookmarkStart w:id="78" w:name="_Toc387957826"/>
      <w:bookmarkStart w:id="79" w:name="_Toc406666377"/>
      <w:bookmarkStart w:id="80" w:name="_Toc17932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CFDE926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11A3D318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是指工作人员对餐补经费是否满意。</w:t>
      </w:r>
    </w:p>
    <w:p w14:paraId="2243CE3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81" w:name="_Toc186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Start w:id="82" w:name="_Toc361304702"/>
      <w:bookmarkStart w:id="83" w:name="_Toc361302039"/>
    </w:p>
    <w:bookmarkEnd w:id="82"/>
    <w:bookmarkEnd w:id="83"/>
    <w:p w14:paraId="7D3E3D12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0BA9A061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4" w:name="_Toc387957829"/>
      <w:bookmarkStart w:id="85" w:name="_Toc406666380"/>
      <w:bookmarkStart w:id="86" w:name="_Toc406668054"/>
      <w:bookmarkStart w:id="87" w:name="_Toc361304705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专项公用支出</w:t>
      </w:r>
      <w:r>
        <w:rPr>
          <w:rFonts w:hint="eastAsia" w:ascii="仿宋" w:hAnsi="仿宋" w:eastAsia="仿宋" w:cs="Arial Narrow"/>
          <w:highlight w:val="none"/>
        </w:rPr>
        <w:t>”项目绩效评价综合得分为9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4F376606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362F7572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8" w:name="_Toc14373"/>
      <w:bookmarkStart w:id="89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专项公用支出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为优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45E0F57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0" w:name="_Toc414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4"/>
      <w:bookmarkEnd w:id="85"/>
      <w:bookmarkEnd w:id="86"/>
      <w:bookmarkEnd w:id="8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8"/>
      <w:bookmarkEnd w:id="89"/>
      <w:bookmarkEnd w:id="90"/>
    </w:p>
    <w:p w14:paraId="789C11B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91" w:name="_Toc406666381"/>
      <w:bookmarkStart w:id="92" w:name="_Toc14165740"/>
      <w:bookmarkStart w:id="93" w:name="_Toc361304706"/>
      <w:bookmarkStart w:id="94" w:name="_Toc406668055"/>
      <w:bookmarkStart w:id="95" w:name="_Toc27928"/>
      <w:bookmarkStart w:id="96" w:name="_Toc387957830"/>
      <w:bookmarkStart w:id="97" w:name="_Toc22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83C327B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0C594C7F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1D7D000E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4EA8039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坚持统筹兼顾，有序推进各项工作科学发展。。</w:t>
      </w:r>
    </w:p>
    <w:p w14:paraId="1696DC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8" w:name="_Toc16696"/>
      <w:bookmarkStart w:id="99" w:name="_Toc16106"/>
      <w:bookmarkStart w:id="100" w:name="_Toc14165741"/>
      <w:bookmarkStart w:id="101" w:name="_Toc406668056"/>
      <w:bookmarkStart w:id="102" w:name="_Toc406666382"/>
      <w:bookmarkStart w:id="103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8"/>
      <w:bookmarkEnd w:id="99"/>
      <w:bookmarkEnd w:id="100"/>
      <w:bookmarkEnd w:id="101"/>
      <w:bookmarkEnd w:id="102"/>
    </w:p>
    <w:p w14:paraId="3DFFD945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通过上述评价，发现存在项目预算不准确的问题。</w:t>
      </w:r>
    </w:p>
    <w:p w14:paraId="0A65B28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行政审批局项目预算经财政批复预算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315.93</w:t>
      </w:r>
      <w:r>
        <w:rPr>
          <w:rFonts w:hint="eastAsia" w:ascii="仿宋" w:hAnsi="仿宋" w:eastAsia="仿宋" w:cs="Arial Narrow"/>
          <w:highlight w:val="none"/>
        </w:rPr>
        <w:t>万元，账面项目支出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292.06</w:t>
      </w:r>
      <w:r>
        <w:rPr>
          <w:rFonts w:hint="eastAsia" w:ascii="仿宋" w:hAnsi="仿宋" w:eastAsia="仿宋" w:cs="Arial Narrow"/>
          <w:highlight w:val="none"/>
        </w:rPr>
        <w:t>万元，项目未按规定的支出内容分解、细化到每一个支出细目。</w:t>
      </w:r>
    </w:p>
    <w:p w14:paraId="03566F3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4" w:name="_Toc28128"/>
      <w:bookmarkStart w:id="105" w:name="_Toc25620"/>
      <w:bookmarkStart w:id="106" w:name="_Toc1416574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3"/>
      <w:bookmarkEnd w:id="104"/>
      <w:bookmarkEnd w:id="105"/>
      <w:bookmarkEnd w:id="106"/>
      <w:bookmarkStart w:id="107" w:name="_Toc387957834"/>
    </w:p>
    <w:p w14:paraId="374E2A2F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8" w:name="_Toc9981"/>
      <w:bookmarkStart w:id="109" w:name="_Toc14165743"/>
      <w:r>
        <w:rPr>
          <w:rFonts w:hint="eastAsia" w:ascii="仿宋" w:hAnsi="仿宋" w:eastAsia="仿宋" w:cs="Arial Narrow"/>
          <w:highlight w:val="none"/>
          <w:lang w:val="en-US" w:eastAsia="zh-CN"/>
        </w:rPr>
        <w:t>制定准确的项目支出预算。项目支出预算管理制度是以项目库、项目执行、项目监督、项目验收、项目绩效考评为内容的科学的项目支出预算管理体系，强化了项目决策的科学化和民主化，推进项目管理的制度化、规范化，实现了项目管理的公正和公开。行政审批局应根据项目特点，采用自下而上，或者自上而下的方式，制定详细的、准确的项目预算，并上报财政部门审批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E16BE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10" w:name="_Toc265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8"/>
      <w:bookmarkEnd w:id="109"/>
      <w:bookmarkEnd w:id="110"/>
    </w:p>
    <w:bookmarkEnd w:id="107"/>
    <w:p w14:paraId="66A60FA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1" w:name="_Toc14165744"/>
      <w:bookmarkStart w:id="112" w:name="_Toc4414"/>
      <w:bookmarkStart w:id="113" w:name="_Toc387957836"/>
      <w:bookmarkStart w:id="114" w:name="_Toc5673"/>
      <w:bookmarkStart w:id="115" w:name="_Toc406666387"/>
      <w:bookmarkStart w:id="116" w:name="_Toc40666806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11"/>
      <w:bookmarkEnd w:id="112"/>
    </w:p>
    <w:p w14:paraId="71B65A7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0A0AC54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7" w:name="_Toc4147"/>
      <w:bookmarkStart w:id="118" w:name="_Toc1416574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7"/>
      <w:bookmarkEnd w:id="118"/>
    </w:p>
    <w:p w14:paraId="2965878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62FA59A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60E44538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4EBA18BC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27F265B5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3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4"/>
      <w:bookmarkEnd w:id="115"/>
      <w:bookmarkEnd w:id="116"/>
    </w:p>
    <w:p w14:paraId="40B14EE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3D3E0BF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50F7059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67A3A314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62BAB55B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54F2E377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B13D4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7BE47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33560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F100B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55530F42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052E0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85B85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890DE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39649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7FBD74E5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1417548E"/>
    <w:rsid w:val="21BB4985"/>
    <w:rsid w:val="21D87D2C"/>
    <w:rsid w:val="23403611"/>
    <w:rsid w:val="2A826A5C"/>
    <w:rsid w:val="2D8B2DA5"/>
    <w:rsid w:val="3076689D"/>
    <w:rsid w:val="30A14707"/>
    <w:rsid w:val="3A2A1B78"/>
    <w:rsid w:val="3A34222E"/>
    <w:rsid w:val="3AC577F8"/>
    <w:rsid w:val="4712320E"/>
    <w:rsid w:val="49B61922"/>
    <w:rsid w:val="4C376FDE"/>
    <w:rsid w:val="4E0C1ED3"/>
    <w:rsid w:val="517E0914"/>
    <w:rsid w:val="51871A66"/>
    <w:rsid w:val="598A52E7"/>
    <w:rsid w:val="5EAD581F"/>
    <w:rsid w:val="5F92400D"/>
    <w:rsid w:val="610F2570"/>
    <w:rsid w:val="62314002"/>
    <w:rsid w:val="63144C62"/>
    <w:rsid w:val="6AFB7204"/>
    <w:rsid w:val="6E5458C3"/>
    <w:rsid w:val="70344EA3"/>
    <w:rsid w:val="71C852BA"/>
    <w:rsid w:val="72031E6D"/>
    <w:rsid w:val="77E115E1"/>
    <w:rsid w:val="7A202602"/>
    <w:rsid w:val="7BDF2D60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6237</Words>
  <Characters>6431</Characters>
  <Lines>68</Lines>
  <Paragraphs>19</Paragraphs>
  <TotalTime>0</TotalTime>
  <ScaleCrop>false</ScaleCrop>
  <LinksUpToDate>false</LinksUpToDate>
  <CharactersWithSpaces>6534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2025-02-12T03:04:47Z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EBEB0A4C451C4827BAEE66BD01231681_12</vt:lpwstr>
  </property>
</Properties>
</file>