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D180DB4">
      <w:pPr>
        <w:ind w:firstLine="883"/>
        <w:jc w:val="center"/>
        <w:rPr>
          <w:rFonts w:ascii="宋体" w:hAnsi="宋体" w:eastAsia="宋体"/>
          <w:b/>
          <w:color w:val="000000"/>
          <w:sz w:val="44"/>
          <w:szCs w:val="44"/>
          <w:highlight w:val="none"/>
        </w:rPr>
      </w:pPr>
    </w:p>
    <w:p w14:paraId="148D2EDA">
      <w:pPr>
        <w:ind w:firstLine="883"/>
        <w:jc w:val="center"/>
        <w:rPr>
          <w:rFonts w:ascii="宋体" w:hAnsi="宋体" w:eastAsia="宋体"/>
          <w:b/>
          <w:color w:val="000000"/>
          <w:sz w:val="44"/>
          <w:szCs w:val="44"/>
          <w:highlight w:val="none"/>
        </w:rPr>
      </w:pPr>
    </w:p>
    <w:p w14:paraId="7655C88E">
      <w:pPr>
        <w:ind w:firstLine="0" w:firstLineChars="0"/>
        <w:jc w:val="center"/>
        <w:rPr>
          <w:rFonts w:ascii="仿宋" w:hAnsi="仿宋" w:eastAsia="仿宋"/>
          <w:b/>
          <w:color w:val="000000"/>
          <w:sz w:val="44"/>
          <w:szCs w:val="44"/>
          <w:highlight w:val="none"/>
        </w:rPr>
      </w:pPr>
      <w:r>
        <w:rPr>
          <w:rFonts w:hint="eastAsia" w:ascii="仿宋" w:hAnsi="仿宋" w:eastAsia="仿宋"/>
          <w:b/>
          <w:color w:val="000000"/>
          <w:sz w:val="44"/>
          <w:szCs w:val="44"/>
          <w:highlight w:val="none"/>
        </w:rPr>
        <w:t>武汉经济技术开发区（汉南区）行政审批局</w:t>
      </w:r>
    </w:p>
    <w:p w14:paraId="7EB81A5E">
      <w:pPr>
        <w:ind w:firstLine="0" w:firstLineChars="0"/>
        <w:jc w:val="center"/>
        <w:rPr>
          <w:rFonts w:hint="default" w:ascii="仿宋" w:hAnsi="仿宋" w:eastAsia="仿宋"/>
          <w:b/>
          <w:bCs/>
          <w:color w:val="000000"/>
          <w:sz w:val="44"/>
          <w:szCs w:val="44"/>
          <w:highlight w:val="none"/>
          <w:lang w:val="en-US" w:eastAsia="zh-CN"/>
        </w:rPr>
      </w:pPr>
      <w:r>
        <w:rPr>
          <w:rFonts w:hint="eastAsia" w:ascii="仿宋" w:hAnsi="仿宋" w:eastAsia="仿宋"/>
          <w:b/>
          <w:bCs/>
          <w:color w:val="000000"/>
          <w:sz w:val="44"/>
          <w:szCs w:val="44"/>
          <w:highlight w:val="none"/>
          <w:lang w:val="en-US" w:eastAsia="zh-CN"/>
        </w:rPr>
        <w:t>服务外包</w:t>
      </w:r>
    </w:p>
    <w:p w14:paraId="4B04268D">
      <w:pPr>
        <w:ind w:firstLine="0" w:firstLineChars="0"/>
        <w:jc w:val="center"/>
        <w:rPr>
          <w:rFonts w:ascii="仿宋" w:hAnsi="仿宋" w:eastAsia="仿宋"/>
          <w:b/>
          <w:bCs/>
          <w:color w:val="000000"/>
          <w:sz w:val="44"/>
          <w:szCs w:val="44"/>
          <w:highlight w:val="none"/>
        </w:rPr>
      </w:pPr>
      <w:r>
        <w:rPr>
          <w:rFonts w:hint="eastAsia" w:ascii="仿宋" w:hAnsi="仿宋" w:eastAsia="仿宋"/>
          <w:b/>
          <w:bCs/>
          <w:color w:val="000000"/>
          <w:sz w:val="44"/>
          <w:szCs w:val="44"/>
          <w:highlight w:val="none"/>
        </w:rPr>
        <w:t>2018年度绩效评价报告</w:t>
      </w:r>
    </w:p>
    <w:p w14:paraId="4DD3866E">
      <w:pPr>
        <w:ind w:firstLine="480"/>
        <w:rPr>
          <w:highlight w:val="none"/>
        </w:rPr>
      </w:pPr>
    </w:p>
    <w:p w14:paraId="1624380F">
      <w:pPr>
        <w:ind w:firstLine="480"/>
        <w:rPr>
          <w:highlight w:val="none"/>
        </w:rPr>
      </w:pPr>
    </w:p>
    <w:p w14:paraId="6862E757">
      <w:pPr>
        <w:ind w:firstLine="480"/>
        <w:rPr>
          <w:highlight w:val="none"/>
        </w:rPr>
      </w:pPr>
    </w:p>
    <w:p w14:paraId="42C7F749">
      <w:pPr>
        <w:widowControl/>
        <w:spacing w:line="800" w:lineRule="exact"/>
        <w:ind w:firstLine="790" w:firstLineChars="246"/>
        <w:jc w:val="left"/>
        <w:rPr>
          <w:b/>
          <w:bCs/>
          <w:kern w:val="32"/>
          <w:sz w:val="32"/>
          <w:highlight w:val="none"/>
          <w:lang w:bidi="he-IL"/>
        </w:rPr>
      </w:pPr>
    </w:p>
    <w:p w14:paraId="5A27381E">
      <w:pPr>
        <w:widowControl/>
        <w:spacing w:line="800" w:lineRule="exact"/>
        <w:ind w:firstLine="790" w:firstLineChars="246"/>
        <w:jc w:val="left"/>
        <w:rPr>
          <w:b/>
          <w:bCs/>
          <w:kern w:val="32"/>
          <w:sz w:val="32"/>
          <w:highlight w:val="none"/>
          <w:lang w:bidi="he-IL"/>
        </w:rPr>
      </w:pPr>
    </w:p>
    <w:p w14:paraId="1D683CFB">
      <w:pPr>
        <w:widowControl/>
        <w:spacing w:line="480" w:lineRule="auto"/>
        <w:ind w:right="-192" w:rightChars="-80" w:firstLine="790" w:firstLineChars="246"/>
        <w:jc w:val="left"/>
        <w:rPr>
          <w:rFonts w:hint="default" w:eastAsia="仿宋_GB2312"/>
          <w:b/>
          <w:bCs/>
          <w:sz w:val="32"/>
          <w:szCs w:val="32"/>
          <w:highlight w:val="none"/>
          <w:lang w:val="en-US" w:eastAsia="zh-CN"/>
        </w:rPr>
      </w:pPr>
      <w:r>
        <w:rPr>
          <w:b/>
          <w:bCs/>
          <w:kern w:val="32"/>
          <w:sz w:val="32"/>
          <w:highlight w:val="none"/>
          <w:lang w:bidi="he-IL"/>
        </w:rPr>
        <w:t>项目名称：</w:t>
      </w:r>
      <w:r>
        <w:rPr>
          <w:rFonts w:hint="eastAsia"/>
          <w:b/>
          <w:bCs/>
          <w:sz w:val="32"/>
          <w:szCs w:val="32"/>
          <w:highlight w:val="none"/>
          <w:lang w:val="en-US" w:eastAsia="zh-CN"/>
        </w:rPr>
        <w:t>服务外包</w:t>
      </w:r>
    </w:p>
    <w:p w14:paraId="607B0E1C">
      <w:pPr>
        <w:widowControl/>
        <w:spacing w:line="480" w:lineRule="auto"/>
        <w:ind w:right="-192" w:rightChars="-80" w:firstLine="790" w:firstLineChars="246"/>
        <w:jc w:val="left"/>
        <w:rPr>
          <w:b/>
          <w:bCs/>
          <w:sz w:val="32"/>
          <w:szCs w:val="32"/>
          <w:highlight w:val="none"/>
        </w:rPr>
      </w:pPr>
      <w:r>
        <w:rPr>
          <w:b/>
          <w:bCs/>
          <w:kern w:val="32"/>
          <w:sz w:val="32"/>
          <w:highlight w:val="none"/>
          <w:lang w:bidi="he-IL"/>
        </w:rPr>
        <w:t>项目单位：</w:t>
      </w:r>
      <w:r>
        <w:rPr>
          <w:rFonts w:hint="eastAsia"/>
          <w:b/>
          <w:bCs/>
          <w:kern w:val="32"/>
          <w:sz w:val="32"/>
          <w:highlight w:val="none"/>
          <w:lang w:bidi="he-IL"/>
        </w:rPr>
        <w:t>武汉经济技术开发区（汉南区）行政审批局</w:t>
      </w:r>
    </w:p>
    <w:p w14:paraId="31E23A31">
      <w:pPr>
        <w:widowControl/>
        <w:spacing w:line="480" w:lineRule="auto"/>
        <w:ind w:firstLine="790" w:firstLineChars="246"/>
        <w:jc w:val="left"/>
        <w:rPr>
          <w:b/>
          <w:bCs/>
          <w:kern w:val="32"/>
          <w:sz w:val="32"/>
          <w:highlight w:val="none"/>
          <w:lang w:bidi="he-IL"/>
        </w:rPr>
      </w:pPr>
      <w:r>
        <w:rPr>
          <w:b/>
          <w:bCs/>
          <w:kern w:val="32"/>
          <w:sz w:val="32"/>
          <w:highlight w:val="none"/>
          <w:lang w:bidi="he-IL"/>
        </w:rPr>
        <w:t>主管部门：</w:t>
      </w:r>
      <w:r>
        <w:rPr>
          <w:rFonts w:hint="eastAsia"/>
          <w:b/>
          <w:bCs/>
          <w:kern w:val="32"/>
          <w:sz w:val="32"/>
          <w:highlight w:val="none"/>
          <w:lang w:bidi="he-IL"/>
        </w:rPr>
        <w:t>武汉经济技术开发区（汉南区）行政审批局</w:t>
      </w:r>
    </w:p>
    <w:p w14:paraId="606BA4EB">
      <w:pPr>
        <w:widowControl/>
        <w:spacing w:line="480" w:lineRule="auto"/>
        <w:ind w:firstLine="790" w:firstLineChars="246"/>
        <w:jc w:val="left"/>
        <w:rPr>
          <w:b/>
          <w:bCs/>
          <w:sz w:val="32"/>
          <w:szCs w:val="32"/>
          <w:highlight w:val="none"/>
        </w:rPr>
      </w:pPr>
      <w:r>
        <w:rPr>
          <w:b/>
          <w:bCs/>
          <w:kern w:val="32"/>
          <w:sz w:val="32"/>
          <w:highlight w:val="none"/>
          <w:lang w:bidi="he-IL"/>
        </w:rPr>
        <w:t>评价机构：</w:t>
      </w:r>
      <w:r>
        <w:rPr>
          <w:rFonts w:hint="eastAsia"/>
          <w:b/>
          <w:bCs/>
          <w:sz w:val="32"/>
          <w:szCs w:val="32"/>
          <w:highlight w:val="none"/>
        </w:rPr>
        <w:t>湖北正大会计师事务有限责任公司</w:t>
      </w:r>
    </w:p>
    <w:p w14:paraId="6844021F">
      <w:pPr>
        <w:spacing w:line="800" w:lineRule="exact"/>
        <w:ind w:firstLine="0" w:firstLineChars="0"/>
        <w:rPr>
          <w:b/>
          <w:bCs/>
          <w:sz w:val="32"/>
          <w:szCs w:val="32"/>
          <w:highlight w:val="none"/>
        </w:rPr>
      </w:pPr>
    </w:p>
    <w:p w14:paraId="6BE588E9">
      <w:pPr>
        <w:spacing w:line="800" w:lineRule="exact"/>
        <w:ind w:firstLine="0" w:firstLineChars="0"/>
        <w:rPr>
          <w:b/>
          <w:bCs/>
          <w:sz w:val="32"/>
          <w:szCs w:val="32"/>
          <w:highlight w:val="none"/>
        </w:rPr>
      </w:pPr>
    </w:p>
    <w:p w14:paraId="55A91609">
      <w:pPr>
        <w:spacing w:line="800" w:lineRule="exact"/>
        <w:ind w:firstLine="0" w:firstLineChars="0"/>
        <w:jc w:val="center"/>
        <w:rPr>
          <w:b/>
          <w:bCs/>
          <w:sz w:val="32"/>
          <w:szCs w:val="32"/>
          <w:highlight w:val="none"/>
        </w:rPr>
      </w:pPr>
      <w:r>
        <w:rPr>
          <w:b/>
          <w:bCs/>
          <w:sz w:val="32"/>
          <w:szCs w:val="32"/>
          <w:highlight w:val="none"/>
        </w:rPr>
        <w:t>二〇</w:t>
      </w:r>
      <w:r>
        <w:rPr>
          <w:rFonts w:hint="eastAsia"/>
          <w:b/>
          <w:bCs/>
          <w:sz w:val="32"/>
          <w:szCs w:val="32"/>
          <w:highlight w:val="none"/>
        </w:rPr>
        <w:t>一九</w:t>
      </w:r>
      <w:r>
        <w:rPr>
          <w:b/>
          <w:bCs/>
          <w:sz w:val="32"/>
          <w:szCs w:val="32"/>
          <w:highlight w:val="none"/>
        </w:rPr>
        <w:t>年</w:t>
      </w:r>
      <w:r>
        <w:rPr>
          <w:rFonts w:hint="eastAsia"/>
          <w:b/>
          <w:bCs/>
          <w:sz w:val="32"/>
          <w:szCs w:val="32"/>
          <w:highlight w:val="none"/>
        </w:rPr>
        <w:t>七</w:t>
      </w:r>
      <w:r>
        <w:rPr>
          <w:b/>
          <w:bCs/>
          <w:sz w:val="32"/>
          <w:szCs w:val="32"/>
          <w:highlight w:val="none"/>
        </w:rPr>
        <w:t>月</w:t>
      </w:r>
    </w:p>
    <w:p w14:paraId="744BC736">
      <w:pPr>
        <w:pStyle w:val="15"/>
        <w:tabs>
          <w:tab w:val="right" w:leader="dot" w:pos="8693"/>
        </w:tabs>
        <w:ind w:firstLine="0" w:firstLineChars="0"/>
        <w:rPr>
          <w:rFonts w:ascii="Arial Narrow" w:hAnsi="Arial Narrow" w:cs="Arial Narrow"/>
          <w:bCs w:val="0"/>
          <w:caps w:val="0"/>
          <w:sz w:val="32"/>
          <w:szCs w:val="32"/>
          <w:highlight w:val="none"/>
        </w:rPr>
      </w:pPr>
    </w:p>
    <w:sdt>
      <w:sdtPr>
        <w:rPr>
          <w:rFonts w:ascii="Times New Roman" w:hAnsi="Times New Roman" w:eastAsia="仿宋_GB2312"/>
          <w:b w:val="0"/>
          <w:bCs w:val="0"/>
          <w:color w:val="auto"/>
          <w:kern w:val="2"/>
          <w:sz w:val="24"/>
          <w:szCs w:val="24"/>
          <w:highlight w:val="none"/>
          <w:lang w:val="zh-CN"/>
        </w:rPr>
        <w:id w:val="-1191839909"/>
        <w:docPartObj>
          <w:docPartGallery w:val="Table of Contents"/>
          <w:docPartUnique/>
        </w:docPartObj>
      </w:sdtPr>
      <w:sdtEndPr>
        <w:rPr>
          <w:rFonts w:ascii="Times New Roman" w:hAnsi="Times New Roman" w:eastAsia="仿宋_GB2312"/>
          <w:b w:val="0"/>
          <w:bCs w:val="0"/>
          <w:color w:val="auto"/>
          <w:kern w:val="2"/>
          <w:sz w:val="24"/>
          <w:szCs w:val="24"/>
          <w:highlight w:val="none"/>
          <w:lang w:val="zh-CN"/>
        </w:rPr>
      </w:sdtEndPr>
      <w:sdtContent>
        <w:p w14:paraId="4929B78A">
          <w:pPr>
            <w:keepNext w:val="0"/>
            <w:keepLines w:val="0"/>
            <w:pageBreakBefore w:val="0"/>
            <w:widowControl w:val="0"/>
            <w:kinsoku/>
            <w:wordWrap/>
            <w:overflowPunct/>
            <w:topLinePunct w:val="0"/>
            <w:autoSpaceDE/>
            <w:autoSpaceDN/>
            <w:bidi w:val="0"/>
            <w:adjustRightInd/>
            <w:snapToGrid/>
            <w:spacing w:before="0" w:beforeLines="0" w:after="0" w:afterLines="0" w:line="320" w:lineRule="exact"/>
            <w:ind w:left="0" w:leftChars="0" w:right="0" w:rightChars="0" w:firstLine="0" w:firstLineChars="0"/>
            <w:jc w:val="center"/>
            <w:textAlignment w:val="auto"/>
          </w:pPr>
          <w:r>
            <w:rPr>
              <w:rFonts w:ascii="宋体" w:hAnsi="宋体" w:eastAsia="宋体"/>
              <w:sz w:val="21"/>
            </w:rPr>
            <w:t>目录</w:t>
          </w:r>
        </w:p>
        <w:p w14:paraId="4F6405BE">
          <w:pPr>
            <w:pStyle w:val="15"/>
            <w:keepNext w:val="0"/>
            <w:keepLines w:val="0"/>
            <w:pageBreakBefore w:val="0"/>
            <w:widowControl w:val="0"/>
            <w:tabs>
              <w:tab w:val="right" w:leader="dot" w:pos="8703"/>
            </w:tabs>
            <w:kinsoku/>
            <w:wordWrap/>
            <w:overflowPunct/>
            <w:topLinePunct w:val="0"/>
            <w:autoSpaceDE/>
            <w:autoSpaceDN/>
            <w:bidi w:val="0"/>
            <w:adjustRightInd/>
            <w:snapToGrid/>
            <w:spacing w:line="320" w:lineRule="exact"/>
            <w:textAlignment w:val="auto"/>
          </w:pPr>
          <w:r>
            <w:rPr>
              <w:rFonts w:ascii="仿宋" w:hAnsi="仿宋" w:eastAsia="仿宋"/>
              <w:sz w:val="24"/>
              <w:szCs w:val="24"/>
              <w:highlight w:val="none"/>
            </w:rPr>
            <w:fldChar w:fldCharType="begin"/>
          </w:r>
          <w:r>
            <w:rPr>
              <w:rFonts w:ascii="仿宋" w:hAnsi="仿宋" w:eastAsia="仿宋"/>
              <w:sz w:val="24"/>
              <w:szCs w:val="24"/>
              <w:highlight w:val="none"/>
            </w:rPr>
            <w:instrText xml:space="preserve"> TOC \o "1-3" \h \z \u </w:instrText>
          </w:r>
          <w:r>
            <w:rPr>
              <w:rFonts w:ascii="仿宋" w:hAnsi="仿宋" w:eastAsia="仿宋"/>
              <w:sz w:val="24"/>
              <w:szCs w:val="24"/>
              <w:highlight w:val="none"/>
            </w:rPr>
            <w:fldChar w:fldCharType="separate"/>
          </w:r>
          <w:r>
            <w:rPr>
              <w:rFonts w:ascii="仿宋" w:hAnsi="仿宋" w:eastAsia="仿宋"/>
              <w:szCs w:val="24"/>
              <w:highlight w:val="none"/>
            </w:rPr>
            <w:fldChar w:fldCharType="begin"/>
          </w:r>
          <w:r>
            <w:rPr>
              <w:rFonts w:ascii="仿宋" w:hAnsi="仿宋" w:eastAsia="仿宋"/>
              <w:szCs w:val="24"/>
              <w:highlight w:val="none"/>
            </w:rPr>
            <w:instrText xml:space="preserve"> HYPERLINK \l _Toc6030 </w:instrText>
          </w:r>
          <w:r>
            <w:rPr>
              <w:rFonts w:ascii="仿宋" w:hAnsi="仿宋" w:eastAsia="仿宋"/>
              <w:szCs w:val="24"/>
              <w:highlight w:val="none"/>
            </w:rPr>
            <w:fldChar w:fldCharType="separate"/>
          </w:r>
          <w:r>
            <w:rPr>
              <w:rFonts w:hint="eastAsia" w:ascii="仿宋" w:hAnsi="仿宋" w:eastAsia="仿宋" w:cs="仿宋"/>
              <w:szCs w:val="32"/>
              <w:highlight w:val="none"/>
              <w:lang w:val="en-US" w:eastAsia="zh-CN"/>
            </w:rPr>
            <w:t>一、</w:t>
          </w:r>
          <w:r>
            <w:rPr>
              <w:rFonts w:hint="eastAsia" w:ascii="仿宋" w:hAnsi="仿宋" w:eastAsia="仿宋" w:cs="仿宋"/>
              <w:szCs w:val="32"/>
              <w:highlight w:val="none"/>
            </w:rPr>
            <w:t>摘要</w:t>
          </w:r>
          <w:r>
            <w:tab/>
          </w:r>
          <w:r>
            <w:fldChar w:fldCharType="begin"/>
          </w:r>
          <w:r>
            <w:instrText xml:space="preserve"> PAGEREF _Toc6030 </w:instrText>
          </w:r>
          <w:r>
            <w:fldChar w:fldCharType="separate"/>
          </w:r>
          <w:r>
            <w:t>1</w:t>
          </w:r>
          <w:r>
            <w:fldChar w:fldCharType="end"/>
          </w:r>
          <w:r>
            <w:rPr>
              <w:rFonts w:ascii="仿宋" w:hAnsi="仿宋" w:eastAsia="仿宋"/>
              <w:szCs w:val="24"/>
              <w:highlight w:val="none"/>
            </w:rPr>
            <w:fldChar w:fldCharType="end"/>
          </w:r>
        </w:p>
        <w:p w14:paraId="59009234">
          <w:pPr>
            <w:pStyle w:val="15"/>
            <w:keepNext w:val="0"/>
            <w:keepLines w:val="0"/>
            <w:pageBreakBefore w:val="0"/>
            <w:widowControl w:val="0"/>
            <w:tabs>
              <w:tab w:val="right" w:leader="dot" w:pos="8703"/>
            </w:tabs>
            <w:kinsoku/>
            <w:wordWrap/>
            <w:overflowPunct/>
            <w:topLinePunct w:val="0"/>
            <w:autoSpaceDE/>
            <w:autoSpaceDN/>
            <w:bidi w:val="0"/>
            <w:adjustRightInd/>
            <w:snapToGrid/>
            <w:spacing w:line="320" w:lineRule="exact"/>
            <w:textAlignment w:val="auto"/>
          </w:pPr>
          <w:r>
            <w:rPr>
              <w:rFonts w:ascii="仿宋" w:hAnsi="仿宋" w:eastAsia="仿宋"/>
              <w:bCs/>
              <w:highlight w:val="none"/>
              <w:lang w:val="zh-CN"/>
            </w:rPr>
            <w:fldChar w:fldCharType="begin"/>
          </w:r>
          <w:r>
            <w:rPr>
              <w:rFonts w:ascii="仿宋" w:hAnsi="仿宋" w:eastAsia="仿宋"/>
              <w:bCs/>
              <w:highlight w:val="none"/>
              <w:lang w:val="zh-CN"/>
            </w:rPr>
            <w:instrText xml:space="preserve"> HYPERLINK \l _Toc2680 </w:instrText>
          </w:r>
          <w:r>
            <w:rPr>
              <w:rFonts w:ascii="仿宋" w:hAnsi="仿宋" w:eastAsia="仿宋"/>
              <w:bCs/>
              <w:highlight w:val="none"/>
              <w:lang w:val="zh-CN"/>
            </w:rPr>
            <w:fldChar w:fldCharType="separate"/>
          </w:r>
          <w:r>
            <w:rPr>
              <w:rFonts w:hint="eastAsia" w:ascii="仿宋" w:hAnsi="仿宋" w:eastAsia="仿宋" w:cs="Arial Narrow"/>
              <w:szCs w:val="28"/>
              <w:highlight w:val="none"/>
              <w:lang w:val="en-US" w:eastAsia="zh-CN"/>
            </w:rPr>
            <w:t>（一）</w:t>
          </w:r>
          <w:r>
            <w:rPr>
              <w:rFonts w:hint="eastAsia" w:ascii="仿宋" w:hAnsi="仿宋" w:eastAsia="仿宋" w:cs="Arial Narrow"/>
              <w:szCs w:val="28"/>
              <w:highlight w:val="none"/>
            </w:rPr>
            <w:t>基本情况</w:t>
          </w:r>
          <w:r>
            <w:tab/>
          </w:r>
          <w:r>
            <w:fldChar w:fldCharType="begin"/>
          </w:r>
          <w:r>
            <w:instrText xml:space="preserve"> PAGEREF _Toc2680 </w:instrText>
          </w:r>
          <w:r>
            <w:fldChar w:fldCharType="separate"/>
          </w:r>
          <w:r>
            <w:t>1</w:t>
          </w:r>
          <w:r>
            <w:fldChar w:fldCharType="end"/>
          </w:r>
          <w:r>
            <w:rPr>
              <w:rFonts w:ascii="仿宋" w:hAnsi="仿宋" w:eastAsia="仿宋"/>
              <w:bCs/>
              <w:highlight w:val="none"/>
              <w:lang w:val="zh-CN"/>
            </w:rPr>
            <w:fldChar w:fldCharType="end"/>
          </w:r>
        </w:p>
        <w:p w14:paraId="1E6F8B4C">
          <w:pPr>
            <w:pStyle w:val="15"/>
            <w:keepNext w:val="0"/>
            <w:keepLines w:val="0"/>
            <w:pageBreakBefore w:val="0"/>
            <w:widowControl w:val="0"/>
            <w:tabs>
              <w:tab w:val="right" w:leader="dot" w:pos="8703"/>
            </w:tabs>
            <w:kinsoku/>
            <w:wordWrap/>
            <w:overflowPunct/>
            <w:topLinePunct w:val="0"/>
            <w:autoSpaceDE/>
            <w:autoSpaceDN/>
            <w:bidi w:val="0"/>
            <w:adjustRightInd/>
            <w:snapToGrid/>
            <w:spacing w:line="320" w:lineRule="exact"/>
            <w:textAlignment w:val="auto"/>
          </w:pPr>
          <w:r>
            <w:rPr>
              <w:rFonts w:ascii="仿宋" w:hAnsi="仿宋" w:eastAsia="仿宋"/>
              <w:bCs/>
              <w:highlight w:val="none"/>
              <w:lang w:val="zh-CN"/>
            </w:rPr>
            <w:fldChar w:fldCharType="begin"/>
          </w:r>
          <w:r>
            <w:rPr>
              <w:rFonts w:ascii="仿宋" w:hAnsi="仿宋" w:eastAsia="仿宋"/>
              <w:bCs/>
              <w:highlight w:val="none"/>
              <w:lang w:val="zh-CN"/>
            </w:rPr>
            <w:instrText xml:space="preserve"> HYPERLINK \l _Toc13112 </w:instrText>
          </w:r>
          <w:r>
            <w:rPr>
              <w:rFonts w:ascii="仿宋" w:hAnsi="仿宋" w:eastAsia="仿宋"/>
              <w:bCs/>
              <w:highlight w:val="none"/>
              <w:lang w:val="zh-CN"/>
            </w:rPr>
            <w:fldChar w:fldCharType="separate"/>
          </w:r>
          <w:r>
            <w:rPr>
              <w:rFonts w:hint="eastAsia" w:ascii="仿宋" w:hAnsi="仿宋" w:eastAsia="仿宋" w:cs="Arial Narrow"/>
              <w:highlight w:val="none"/>
              <w:lang w:val="en-US" w:eastAsia="zh-CN"/>
            </w:rPr>
            <w:t>1、项目基本情况</w:t>
          </w:r>
          <w:r>
            <w:tab/>
          </w:r>
          <w:r>
            <w:fldChar w:fldCharType="begin"/>
          </w:r>
          <w:r>
            <w:instrText xml:space="preserve"> PAGEREF _Toc13112 </w:instrText>
          </w:r>
          <w:r>
            <w:fldChar w:fldCharType="separate"/>
          </w:r>
          <w:r>
            <w:t>1</w:t>
          </w:r>
          <w:r>
            <w:fldChar w:fldCharType="end"/>
          </w:r>
          <w:r>
            <w:rPr>
              <w:rFonts w:ascii="仿宋" w:hAnsi="仿宋" w:eastAsia="仿宋"/>
              <w:bCs/>
              <w:highlight w:val="none"/>
              <w:lang w:val="zh-CN"/>
            </w:rPr>
            <w:fldChar w:fldCharType="end"/>
          </w:r>
        </w:p>
        <w:p w14:paraId="6E07C700">
          <w:pPr>
            <w:pStyle w:val="15"/>
            <w:keepNext w:val="0"/>
            <w:keepLines w:val="0"/>
            <w:pageBreakBefore w:val="0"/>
            <w:widowControl w:val="0"/>
            <w:tabs>
              <w:tab w:val="right" w:leader="dot" w:pos="8703"/>
            </w:tabs>
            <w:kinsoku/>
            <w:wordWrap/>
            <w:overflowPunct/>
            <w:topLinePunct w:val="0"/>
            <w:autoSpaceDE/>
            <w:autoSpaceDN/>
            <w:bidi w:val="0"/>
            <w:adjustRightInd/>
            <w:snapToGrid/>
            <w:spacing w:line="320" w:lineRule="exact"/>
            <w:textAlignment w:val="auto"/>
          </w:pPr>
          <w:r>
            <w:rPr>
              <w:rFonts w:ascii="仿宋" w:hAnsi="仿宋" w:eastAsia="仿宋"/>
              <w:bCs/>
              <w:highlight w:val="none"/>
              <w:lang w:val="zh-CN"/>
            </w:rPr>
            <w:fldChar w:fldCharType="begin"/>
          </w:r>
          <w:r>
            <w:rPr>
              <w:rFonts w:ascii="仿宋" w:hAnsi="仿宋" w:eastAsia="仿宋"/>
              <w:bCs/>
              <w:highlight w:val="none"/>
              <w:lang w:val="zh-CN"/>
            </w:rPr>
            <w:instrText xml:space="preserve"> HYPERLINK \l _Toc686 </w:instrText>
          </w:r>
          <w:r>
            <w:rPr>
              <w:rFonts w:ascii="仿宋" w:hAnsi="仿宋" w:eastAsia="仿宋"/>
              <w:bCs/>
              <w:highlight w:val="none"/>
              <w:lang w:val="zh-CN"/>
            </w:rPr>
            <w:fldChar w:fldCharType="separate"/>
          </w:r>
          <w:r>
            <w:rPr>
              <w:rFonts w:hint="eastAsia" w:ascii="仿宋" w:hAnsi="仿宋" w:eastAsia="仿宋" w:cs="Arial Narrow"/>
              <w:highlight w:val="none"/>
              <w:lang w:val="en-US" w:eastAsia="zh-CN"/>
            </w:rPr>
            <w:t>2、绩效评价工作情况</w:t>
          </w:r>
          <w:r>
            <w:tab/>
          </w:r>
          <w:r>
            <w:fldChar w:fldCharType="begin"/>
          </w:r>
          <w:r>
            <w:instrText xml:space="preserve"> PAGEREF _Toc686 </w:instrText>
          </w:r>
          <w:r>
            <w:fldChar w:fldCharType="separate"/>
          </w:r>
          <w:r>
            <w:t>1</w:t>
          </w:r>
          <w:r>
            <w:fldChar w:fldCharType="end"/>
          </w:r>
          <w:r>
            <w:rPr>
              <w:rFonts w:ascii="仿宋" w:hAnsi="仿宋" w:eastAsia="仿宋"/>
              <w:bCs/>
              <w:highlight w:val="none"/>
              <w:lang w:val="zh-CN"/>
            </w:rPr>
            <w:fldChar w:fldCharType="end"/>
          </w:r>
        </w:p>
        <w:p w14:paraId="749639CF">
          <w:pPr>
            <w:pStyle w:val="15"/>
            <w:keepNext w:val="0"/>
            <w:keepLines w:val="0"/>
            <w:pageBreakBefore w:val="0"/>
            <w:widowControl w:val="0"/>
            <w:tabs>
              <w:tab w:val="right" w:leader="dot" w:pos="8703"/>
            </w:tabs>
            <w:kinsoku/>
            <w:wordWrap/>
            <w:overflowPunct/>
            <w:topLinePunct w:val="0"/>
            <w:autoSpaceDE/>
            <w:autoSpaceDN/>
            <w:bidi w:val="0"/>
            <w:adjustRightInd/>
            <w:snapToGrid/>
            <w:spacing w:line="320" w:lineRule="exact"/>
            <w:textAlignment w:val="auto"/>
          </w:pPr>
          <w:r>
            <w:rPr>
              <w:rFonts w:ascii="仿宋" w:hAnsi="仿宋" w:eastAsia="仿宋"/>
              <w:bCs/>
              <w:highlight w:val="none"/>
              <w:lang w:val="zh-CN"/>
            </w:rPr>
            <w:fldChar w:fldCharType="begin"/>
          </w:r>
          <w:r>
            <w:rPr>
              <w:rFonts w:ascii="仿宋" w:hAnsi="仿宋" w:eastAsia="仿宋"/>
              <w:bCs/>
              <w:highlight w:val="none"/>
              <w:lang w:val="zh-CN"/>
            </w:rPr>
            <w:instrText xml:space="preserve"> HYPERLINK \l _Toc3226 </w:instrText>
          </w:r>
          <w:r>
            <w:rPr>
              <w:rFonts w:ascii="仿宋" w:hAnsi="仿宋" w:eastAsia="仿宋"/>
              <w:bCs/>
              <w:highlight w:val="none"/>
              <w:lang w:val="zh-CN"/>
            </w:rPr>
            <w:fldChar w:fldCharType="separate"/>
          </w:r>
          <w:r>
            <w:rPr>
              <w:rFonts w:hint="eastAsia" w:ascii="仿宋" w:hAnsi="仿宋" w:eastAsia="仿宋" w:cs="Arial Narrow"/>
              <w:szCs w:val="28"/>
              <w:highlight w:val="none"/>
              <w:lang w:val="en-US" w:eastAsia="zh-CN"/>
            </w:rPr>
            <w:t>（二）绩效评价结论</w:t>
          </w:r>
          <w:r>
            <w:tab/>
          </w:r>
          <w:r>
            <w:fldChar w:fldCharType="begin"/>
          </w:r>
          <w:r>
            <w:instrText xml:space="preserve"> PAGEREF _Toc3226 </w:instrText>
          </w:r>
          <w:r>
            <w:fldChar w:fldCharType="separate"/>
          </w:r>
          <w:r>
            <w:t>1</w:t>
          </w:r>
          <w:r>
            <w:fldChar w:fldCharType="end"/>
          </w:r>
          <w:r>
            <w:rPr>
              <w:rFonts w:ascii="仿宋" w:hAnsi="仿宋" w:eastAsia="仿宋"/>
              <w:bCs/>
              <w:highlight w:val="none"/>
              <w:lang w:val="zh-CN"/>
            </w:rPr>
            <w:fldChar w:fldCharType="end"/>
          </w:r>
        </w:p>
        <w:p w14:paraId="3521E3F4">
          <w:pPr>
            <w:pStyle w:val="15"/>
            <w:keepNext w:val="0"/>
            <w:keepLines w:val="0"/>
            <w:pageBreakBefore w:val="0"/>
            <w:widowControl w:val="0"/>
            <w:tabs>
              <w:tab w:val="right" w:leader="dot" w:pos="8703"/>
            </w:tabs>
            <w:kinsoku/>
            <w:wordWrap/>
            <w:overflowPunct/>
            <w:topLinePunct w:val="0"/>
            <w:autoSpaceDE/>
            <w:autoSpaceDN/>
            <w:bidi w:val="0"/>
            <w:adjustRightInd/>
            <w:snapToGrid/>
            <w:spacing w:line="320" w:lineRule="exact"/>
            <w:textAlignment w:val="auto"/>
          </w:pPr>
          <w:r>
            <w:rPr>
              <w:rFonts w:ascii="仿宋" w:hAnsi="仿宋" w:eastAsia="仿宋"/>
              <w:bCs/>
              <w:highlight w:val="none"/>
              <w:lang w:val="zh-CN"/>
            </w:rPr>
            <w:fldChar w:fldCharType="begin"/>
          </w:r>
          <w:r>
            <w:rPr>
              <w:rFonts w:ascii="仿宋" w:hAnsi="仿宋" w:eastAsia="仿宋"/>
              <w:bCs/>
              <w:highlight w:val="none"/>
              <w:lang w:val="zh-CN"/>
            </w:rPr>
            <w:instrText xml:space="preserve"> HYPERLINK \l _Toc17825 </w:instrText>
          </w:r>
          <w:r>
            <w:rPr>
              <w:rFonts w:ascii="仿宋" w:hAnsi="仿宋" w:eastAsia="仿宋"/>
              <w:bCs/>
              <w:highlight w:val="none"/>
              <w:lang w:val="zh-CN"/>
            </w:rPr>
            <w:fldChar w:fldCharType="separate"/>
          </w:r>
          <w:r>
            <w:rPr>
              <w:rFonts w:hint="eastAsia" w:ascii="仿宋" w:hAnsi="仿宋" w:eastAsia="仿宋" w:cs="Arial Narrow"/>
              <w:szCs w:val="28"/>
              <w:highlight w:val="none"/>
              <w:lang w:val="en-US" w:eastAsia="zh-CN"/>
            </w:rPr>
            <w:t>（三）项目经验与问题</w:t>
          </w:r>
          <w:r>
            <w:tab/>
          </w:r>
          <w:r>
            <w:fldChar w:fldCharType="begin"/>
          </w:r>
          <w:r>
            <w:instrText xml:space="preserve"> PAGEREF _Toc17825 </w:instrText>
          </w:r>
          <w:r>
            <w:fldChar w:fldCharType="separate"/>
          </w:r>
          <w:r>
            <w:t>1</w:t>
          </w:r>
          <w:r>
            <w:fldChar w:fldCharType="end"/>
          </w:r>
          <w:r>
            <w:rPr>
              <w:rFonts w:ascii="仿宋" w:hAnsi="仿宋" w:eastAsia="仿宋"/>
              <w:bCs/>
              <w:highlight w:val="none"/>
              <w:lang w:val="zh-CN"/>
            </w:rPr>
            <w:fldChar w:fldCharType="end"/>
          </w:r>
        </w:p>
        <w:p w14:paraId="0E6BC9F9">
          <w:pPr>
            <w:pStyle w:val="15"/>
            <w:keepNext w:val="0"/>
            <w:keepLines w:val="0"/>
            <w:pageBreakBefore w:val="0"/>
            <w:widowControl w:val="0"/>
            <w:tabs>
              <w:tab w:val="right" w:leader="dot" w:pos="8703"/>
            </w:tabs>
            <w:kinsoku/>
            <w:wordWrap/>
            <w:overflowPunct/>
            <w:topLinePunct w:val="0"/>
            <w:autoSpaceDE/>
            <w:autoSpaceDN/>
            <w:bidi w:val="0"/>
            <w:adjustRightInd/>
            <w:snapToGrid/>
            <w:spacing w:line="320" w:lineRule="exact"/>
            <w:textAlignment w:val="auto"/>
          </w:pPr>
          <w:r>
            <w:rPr>
              <w:rFonts w:ascii="仿宋" w:hAnsi="仿宋" w:eastAsia="仿宋"/>
              <w:bCs/>
              <w:highlight w:val="none"/>
              <w:lang w:val="zh-CN"/>
            </w:rPr>
            <w:fldChar w:fldCharType="begin"/>
          </w:r>
          <w:r>
            <w:rPr>
              <w:rFonts w:ascii="仿宋" w:hAnsi="仿宋" w:eastAsia="仿宋"/>
              <w:bCs/>
              <w:highlight w:val="none"/>
              <w:lang w:val="zh-CN"/>
            </w:rPr>
            <w:instrText xml:space="preserve"> HYPERLINK \l _Toc5912 </w:instrText>
          </w:r>
          <w:r>
            <w:rPr>
              <w:rFonts w:ascii="仿宋" w:hAnsi="仿宋" w:eastAsia="仿宋"/>
              <w:bCs/>
              <w:highlight w:val="none"/>
              <w:lang w:val="zh-CN"/>
            </w:rPr>
            <w:fldChar w:fldCharType="separate"/>
          </w:r>
          <w:r>
            <w:rPr>
              <w:rFonts w:hint="eastAsia" w:ascii="仿宋" w:hAnsi="仿宋" w:eastAsia="仿宋" w:cs="Arial Narrow"/>
              <w:szCs w:val="28"/>
              <w:highlight w:val="none"/>
              <w:lang w:val="en-US" w:eastAsia="zh-CN"/>
            </w:rPr>
            <w:t>（四）建议</w:t>
          </w:r>
          <w:r>
            <w:tab/>
          </w:r>
          <w:r>
            <w:fldChar w:fldCharType="begin"/>
          </w:r>
          <w:r>
            <w:instrText xml:space="preserve"> PAGEREF _Toc5912 </w:instrText>
          </w:r>
          <w:r>
            <w:fldChar w:fldCharType="separate"/>
          </w:r>
          <w:r>
            <w:t>2</w:t>
          </w:r>
          <w:r>
            <w:fldChar w:fldCharType="end"/>
          </w:r>
          <w:r>
            <w:rPr>
              <w:rFonts w:ascii="仿宋" w:hAnsi="仿宋" w:eastAsia="仿宋"/>
              <w:bCs/>
              <w:highlight w:val="none"/>
              <w:lang w:val="zh-CN"/>
            </w:rPr>
            <w:fldChar w:fldCharType="end"/>
          </w:r>
        </w:p>
        <w:p w14:paraId="29071424">
          <w:pPr>
            <w:pStyle w:val="15"/>
            <w:keepNext w:val="0"/>
            <w:keepLines w:val="0"/>
            <w:pageBreakBefore w:val="0"/>
            <w:widowControl w:val="0"/>
            <w:tabs>
              <w:tab w:val="right" w:leader="dot" w:pos="8703"/>
            </w:tabs>
            <w:kinsoku/>
            <w:wordWrap/>
            <w:overflowPunct/>
            <w:topLinePunct w:val="0"/>
            <w:autoSpaceDE/>
            <w:autoSpaceDN/>
            <w:bidi w:val="0"/>
            <w:adjustRightInd/>
            <w:snapToGrid/>
            <w:spacing w:line="320" w:lineRule="exact"/>
            <w:textAlignment w:val="auto"/>
          </w:pPr>
          <w:r>
            <w:rPr>
              <w:rFonts w:ascii="仿宋" w:hAnsi="仿宋" w:eastAsia="仿宋"/>
              <w:bCs/>
              <w:highlight w:val="none"/>
              <w:lang w:val="zh-CN"/>
            </w:rPr>
            <w:fldChar w:fldCharType="begin"/>
          </w:r>
          <w:r>
            <w:rPr>
              <w:rFonts w:ascii="仿宋" w:hAnsi="仿宋" w:eastAsia="仿宋"/>
              <w:bCs/>
              <w:highlight w:val="none"/>
              <w:lang w:val="zh-CN"/>
            </w:rPr>
            <w:instrText xml:space="preserve"> HYPERLINK \l _Toc27197 </w:instrText>
          </w:r>
          <w:r>
            <w:rPr>
              <w:rFonts w:ascii="仿宋" w:hAnsi="仿宋" w:eastAsia="仿宋"/>
              <w:bCs/>
              <w:highlight w:val="none"/>
              <w:lang w:val="zh-CN"/>
            </w:rPr>
            <w:fldChar w:fldCharType="separate"/>
          </w:r>
          <w:r>
            <w:rPr>
              <w:rFonts w:hint="eastAsia" w:ascii="仿宋" w:hAnsi="仿宋" w:eastAsia="仿宋" w:cs="仿宋"/>
              <w:szCs w:val="32"/>
              <w:highlight w:val="none"/>
              <w:lang w:val="en-US" w:eastAsia="zh-CN"/>
            </w:rPr>
            <w:t>二、正文</w:t>
          </w:r>
          <w:r>
            <w:tab/>
          </w:r>
          <w:r>
            <w:fldChar w:fldCharType="begin"/>
          </w:r>
          <w:r>
            <w:instrText xml:space="preserve"> PAGEREF _Toc27197 </w:instrText>
          </w:r>
          <w:r>
            <w:fldChar w:fldCharType="separate"/>
          </w:r>
          <w:r>
            <w:t>3</w:t>
          </w:r>
          <w:r>
            <w:fldChar w:fldCharType="end"/>
          </w:r>
          <w:r>
            <w:rPr>
              <w:rFonts w:ascii="仿宋" w:hAnsi="仿宋" w:eastAsia="仿宋"/>
              <w:bCs/>
              <w:highlight w:val="none"/>
              <w:lang w:val="zh-CN"/>
            </w:rPr>
            <w:fldChar w:fldCharType="end"/>
          </w:r>
        </w:p>
        <w:p w14:paraId="49D4CEC4">
          <w:pPr>
            <w:pStyle w:val="15"/>
            <w:keepNext w:val="0"/>
            <w:keepLines w:val="0"/>
            <w:pageBreakBefore w:val="0"/>
            <w:widowControl w:val="0"/>
            <w:tabs>
              <w:tab w:val="right" w:leader="dot" w:pos="8703"/>
            </w:tabs>
            <w:kinsoku/>
            <w:wordWrap/>
            <w:overflowPunct/>
            <w:topLinePunct w:val="0"/>
            <w:autoSpaceDE/>
            <w:autoSpaceDN/>
            <w:bidi w:val="0"/>
            <w:adjustRightInd/>
            <w:snapToGrid/>
            <w:spacing w:line="320" w:lineRule="exact"/>
            <w:textAlignment w:val="auto"/>
          </w:pPr>
          <w:r>
            <w:rPr>
              <w:rFonts w:ascii="仿宋" w:hAnsi="仿宋" w:eastAsia="仿宋"/>
              <w:bCs/>
              <w:highlight w:val="none"/>
              <w:lang w:val="zh-CN"/>
            </w:rPr>
            <w:fldChar w:fldCharType="begin"/>
          </w:r>
          <w:r>
            <w:rPr>
              <w:rFonts w:ascii="仿宋" w:hAnsi="仿宋" w:eastAsia="仿宋"/>
              <w:bCs/>
              <w:highlight w:val="none"/>
              <w:lang w:val="zh-CN"/>
            </w:rPr>
            <w:instrText xml:space="preserve"> HYPERLINK \l _Toc8872 </w:instrText>
          </w:r>
          <w:r>
            <w:rPr>
              <w:rFonts w:ascii="仿宋" w:hAnsi="仿宋" w:eastAsia="仿宋"/>
              <w:bCs/>
              <w:highlight w:val="none"/>
              <w:lang w:val="zh-CN"/>
            </w:rPr>
            <w:fldChar w:fldCharType="separate"/>
          </w:r>
          <w:r>
            <w:rPr>
              <w:rFonts w:hint="eastAsia" w:ascii="仿宋" w:hAnsi="仿宋" w:eastAsia="仿宋" w:cs="Arial Narrow"/>
              <w:szCs w:val="28"/>
              <w:highlight w:val="none"/>
              <w:lang w:val="en-US" w:eastAsia="zh-CN"/>
            </w:rPr>
            <w:t>（一）项目基本情况</w:t>
          </w:r>
          <w:r>
            <w:tab/>
          </w:r>
          <w:r>
            <w:fldChar w:fldCharType="begin"/>
          </w:r>
          <w:r>
            <w:instrText xml:space="preserve"> PAGEREF _Toc8872 </w:instrText>
          </w:r>
          <w:r>
            <w:fldChar w:fldCharType="separate"/>
          </w:r>
          <w:r>
            <w:t>3</w:t>
          </w:r>
          <w:r>
            <w:fldChar w:fldCharType="end"/>
          </w:r>
          <w:r>
            <w:rPr>
              <w:rFonts w:ascii="仿宋" w:hAnsi="仿宋" w:eastAsia="仿宋"/>
              <w:bCs/>
              <w:highlight w:val="none"/>
              <w:lang w:val="zh-CN"/>
            </w:rPr>
            <w:fldChar w:fldCharType="end"/>
          </w:r>
        </w:p>
        <w:p w14:paraId="02C7EC5D">
          <w:pPr>
            <w:pStyle w:val="15"/>
            <w:keepNext w:val="0"/>
            <w:keepLines w:val="0"/>
            <w:pageBreakBefore w:val="0"/>
            <w:widowControl w:val="0"/>
            <w:tabs>
              <w:tab w:val="right" w:leader="dot" w:pos="8703"/>
            </w:tabs>
            <w:kinsoku/>
            <w:wordWrap/>
            <w:overflowPunct/>
            <w:topLinePunct w:val="0"/>
            <w:autoSpaceDE/>
            <w:autoSpaceDN/>
            <w:bidi w:val="0"/>
            <w:adjustRightInd/>
            <w:snapToGrid/>
            <w:spacing w:line="320" w:lineRule="exact"/>
            <w:textAlignment w:val="auto"/>
          </w:pPr>
          <w:r>
            <w:rPr>
              <w:rFonts w:ascii="仿宋" w:hAnsi="仿宋" w:eastAsia="仿宋"/>
              <w:bCs/>
              <w:highlight w:val="none"/>
              <w:lang w:val="zh-CN"/>
            </w:rPr>
            <w:fldChar w:fldCharType="begin"/>
          </w:r>
          <w:r>
            <w:rPr>
              <w:rFonts w:ascii="仿宋" w:hAnsi="仿宋" w:eastAsia="仿宋"/>
              <w:bCs/>
              <w:highlight w:val="none"/>
              <w:lang w:val="zh-CN"/>
            </w:rPr>
            <w:instrText xml:space="preserve"> HYPERLINK \l _Toc2697 </w:instrText>
          </w:r>
          <w:r>
            <w:rPr>
              <w:rFonts w:ascii="仿宋" w:hAnsi="仿宋" w:eastAsia="仿宋"/>
              <w:bCs/>
              <w:highlight w:val="none"/>
              <w:lang w:val="zh-CN"/>
            </w:rPr>
            <w:fldChar w:fldCharType="separate"/>
          </w:r>
          <w:r>
            <w:rPr>
              <w:rFonts w:hint="eastAsia" w:ascii="仿宋" w:hAnsi="仿宋" w:eastAsia="仿宋" w:cs="Arial Narrow"/>
              <w:highlight w:val="none"/>
              <w:lang w:val="en-US" w:eastAsia="zh-CN"/>
            </w:rPr>
            <w:t>1、</w:t>
          </w:r>
          <w:r>
            <w:rPr>
              <w:rFonts w:hint="eastAsia" w:ascii="仿宋" w:hAnsi="仿宋" w:eastAsia="仿宋" w:cs="Arial Narrow"/>
              <w:highlight w:val="none"/>
            </w:rPr>
            <w:t>项目立项背景和依据</w:t>
          </w:r>
          <w:r>
            <w:tab/>
          </w:r>
          <w:r>
            <w:fldChar w:fldCharType="begin"/>
          </w:r>
          <w:r>
            <w:instrText xml:space="preserve"> PAGEREF _Toc2697 </w:instrText>
          </w:r>
          <w:r>
            <w:fldChar w:fldCharType="separate"/>
          </w:r>
          <w:r>
            <w:t>3</w:t>
          </w:r>
          <w:r>
            <w:fldChar w:fldCharType="end"/>
          </w:r>
          <w:r>
            <w:rPr>
              <w:rFonts w:ascii="仿宋" w:hAnsi="仿宋" w:eastAsia="仿宋"/>
              <w:bCs/>
              <w:highlight w:val="none"/>
              <w:lang w:val="zh-CN"/>
            </w:rPr>
            <w:fldChar w:fldCharType="end"/>
          </w:r>
        </w:p>
        <w:p w14:paraId="0E867E1C">
          <w:pPr>
            <w:pStyle w:val="15"/>
            <w:keepNext w:val="0"/>
            <w:keepLines w:val="0"/>
            <w:pageBreakBefore w:val="0"/>
            <w:widowControl w:val="0"/>
            <w:tabs>
              <w:tab w:val="right" w:leader="dot" w:pos="8703"/>
            </w:tabs>
            <w:kinsoku/>
            <w:wordWrap/>
            <w:overflowPunct/>
            <w:topLinePunct w:val="0"/>
            <w:autoSpaceDE/>
            <w:autoSpaceDN/>
            <w:bidi w:val="0"/>
            <w:adjustRightInd/>
            <w:snapToGrid/>
            <w:spacing w:line="320" w:lineRule="exact"/>
            <w:textAlignment w:val="auto"/>
          </w:pPr>
          <w:r>
            <w:rPr>
              <w:rFonts w:ascii="仿宋" w:hAnsi="仿宋" w:eastAsia="仿宋"/>
              <w:bCs/>
              <w:highlight w:val="none"/>
              <w:lang w:val="zh-CN"/>
            </w:rPr>
            <w:fldChar w:fldCharType="begin"/>
          </w:r>
          <w:r>
            <w:rPr>
              <w:rFonts w:ascii="仿宋" w:hAnsi="仿宋" w:eastAsia="仿宋"/>
              <w:bCs/>
              <w:highlight w:val="none"/>
              <w:lang w:val="zh-CN"/>
            </w:rPr>
            <w:instrText xml:space="preserve"> HYPERLINK \l _Toc27503 </w:instrText>
          </w:r>
          <w:r>
            <w:rPr>
              <w:rFonts w:ascii="仿宋" w:hAnsi="仿宋" w:eastAsia="仿宋"/>
              <w:bCs/>
              <w:highlight w:val="none"/>
              <w:lang w:val="zh-CN"/>
            </w:rPr>
            <w:fldChar w:fldCharType="separate"/>
          </w:r>
          <w:r>
            <w:rPr>
              <w:rFonts w:hint="eastAsia" w:ascii="仿宋" w:hAnsi="仿宋" w:eastAsia="仿宋" w:cs="Arial Narrow"/>
              <w:highlight w:val="none"/>
              <w:lang w:val="en-US" w:eastAsia="zh-CN"/>
            </w:rPr>
            <w:t>2、</w:t>
          </w:r>
          <w:r>
            <w:rPr>
              <w:rFonts w:hint="eastAsia" w:ascii="仿宋" w:hAnsi="仿宋" w:eastAsia="仿宋" w:cs="Arial Narrow"/>
              <w:highlight w:val="none"/>
            </w:rPr>
            <w:t>项目绩效目标</w:t>
          </w:r>
          <w:r>
            <w:tab/>
          </w:r>
          <w:r>
            <w:fldChar w:fldCharType="begin"/>
          </w:r>
          <w:r>
            <w:instrText xml:space="preserve"> PAGEREF _Toc27503 </w:instrText>
          </w:r>
          <w:r>
            <w:fldChar w:fldCharType="separate"/>
          </w:r>
          <w:r>
            <w:t>3</w:t>
          </w:r>
          <w:r>
            <w:fldChar w:fldCharType="end"/>
          </w:r>
          <w:r>
            <w:rPr>
              <w:rFonts w:ascii="仿宋" w:hAnsi="仿宋" w:eastAsia="仿宋"/>
              <w:bCs/>
              <w:highlight w:val="none"/>
              <w:lang w:val="zh-CN"/>
            </w:rPr>
            <w:fldChar w:fldCharType="end"/>
          </w:r>
        </w:p>
        <w:p w14:paraId="7670E888">
          <w:pPr>
            <w:pStyle w:val="15"/>
            <w:keepNext w:val="0"/>
            <w:keepLines w:val="0"/>
            <w:pageBreakBefore w:val="0"/>
            <w:widowControl w:val="0"/>
            <w:tabs>
              <w:tab w:val="right" w:leader="dot" w:pos="8703"/>
            </w:tabs>
            <w:kinsoku/>
            <w:wordWrap/>
            <w:overflowPunct/>
            <w:topLinePunct w:val="0"/>
            <w:autoSpaceDE/>
            <w:autoSpaceDN/>
            <w:bidi w:val="0"/>
            <w:adjustRightInd/>
            <w:snapToGrid/>
            <w:spacing w:line="320" w:lineRule="exact"/>
            <w:textAlignment w:val="auto"/>
          </w:pPr>
          <w:r>
            <w:rPr>
              <w:rFonts w:ascii="仿宋" w:hAnsi="仿宋" w:eastAsia="仿宋"/>
              <w:bCs/>
              <w:highlight w:val="none"/>
              <w:lang w:val="zh-CN"/>
            </w:rPr>
            <w:fldChar w:fldCharType="begin"/>
          </w:r>
          <w:r>
            <w:rPr>
              <w:rFonts w:ascii="仿宋" w:hAnsi="仿宋" w:eastAsia="仿宋"/>
              <w:bCs/>
              <w:highlight w:val="none"/>
              <w:lang w:val="zh-CN"/>
            </w:rPr>
            <w:instrText xml:space="preserve"> HYPERLINK \l _Toc23377 </w:instrText>
          </w:r>
          <w:r>
            <w:rPr>
              <w:rFonts w:ascii="仿宋" w:hAnsi="仿宋" w:eastAsia="仿宋"/>
              <w:bCs/>
              <w:highlight w:val="none"/>
              <w:lang w:val="zh-CN"/>
            </w:rPr>
            <w:fldChar w:fldCharType="separate"/>
          </w:r>
          <w:r>
            <w:rPr>
              <w:rFonts w:hint="eastAsia" w:ascii="仿宋" w:hAnsi="仿宋" w:eastAsia="仿宋" w:cs="Arial Narrow"/>
              <w:highlight w:val="none"/>
              <w:lang w:val="en-US" w:eastAsia="zh-CN"/>
            </w:rPr>
            <w:t>3、</w:t>
          </w:r>
          <w:r>
            <w:rPr>
              <w:rFonts w:hint="eastAsia" w:ascii="仿宋" w:hAnsi="仿宋" w:eastAsia="仿宋" w:cs="Arial Narrow"/>
              <w:highlight w:val="none"/>
            </w:rPr>
            <w:t>项目经费来源和使用情况</w:t>
          </w:r>
          <w:r>
            <w:tab/>
          </w:r>
          <w:r>
            <w:fldChar w:fldCharType="begin"/>
          </w:r>
          <w:r>
            <w:instrText xml:space="preserve"> PAGEREF _Toc23377 </w:instrText>
          </w:r>
          <w:r>
            <w:fldChar w:fldCharType="separate"/>
          </w:r>
          <w:r>
            <w:t>3</w:t>
          </w:r>
          <w:r>
            <w:fldChar w:fldCharType="end"/>
          </w:r>
          <w:r>
            <w:rPr>
              <w:rFonts w:ascii="仿宋" w:hAnsi="仿宋" w:eastAsia="仿宋"/>
              <w:bCs/>
              <w:highlight w:val="none"/>
              <w:lang w:val="zh-CN"/>
            </w:rPr>
            <w:fldChar w:fldCharType="end"/>
          </w:r>
        </w:p>
        <w:p w14:paraId="6FE8F75D">
          <w:pPr>
            <w:pStyle w:val="15"/>
            <w:keepNext w:val="0"/>
            <w:keepLines w:val="0"/>
            <w:pageBreakBefore w:val="0"/>
            <w:widowControl w:val="0"/>
            <w:tabs>
              <w:tab w:val="right" w:leader="dot" w:pos="8703"/>
            </w:tabs>
            <w:kinsoku/>
            <w:wordWrap/>
            <w:overflowPunct/>
            <w:topLinePunct w:val="0"/>
            <w:autoSpaceDE/>
            <w:autoSpaceDN/>
            <w:bidi w:val="0"/>
            <w:adjustRightInd/>
            <w:snapToGrid/>
            <w:spacing w:line="320" w:lineRule="exact"/>
            <w:textAlignment w:val="auto"/>
          </w:pPr>
          <w:r>
            <w:rPr>
              <w:rFonts w:ascii="仿宋" w:hAnsi="仿宋" w:eastAsia="仿宋"/>
              <w:bCs/>
              <w:highlight w:val="none"/>
              <w:lang w:val="zh-CN"/>
            </w:rPr>
            <w:fldChar w:fldCharType="begin"/>
          </w:r>
          <w:r>
            <w:rPr>
              <w:rFonts w:ascii="仿宋" w:hAnsi="仿宋" w:eastAsia="仿宋"/>
              <w:bCs/>
              <w:highlight w:val="none"/>
              <w:lang w:val="zh-CN"/>
            </w:rPr>
            <w:instrText xml:space="preserve"> HYPERLINK \l _Toc32606 </w:instrText>
          </w:r>
          <w:r>
            <w:rPr>
              <w:rFonts w:ascii="仿宋" w:hAnsi="仿宋" w:eastAsia="仿宋"/>
              <w:bCs/>
              <w:highlight w:val="none"/>
              <w:lang w:val="zh-CN"/>
            </w:rPr>
            <w:fldChar w:fldCharType="separate"/>
          </w:r>
          <w:r>
            <w:rPr>
              <w:rFonts w:hint="eastAsia" w:ascii="仿宋" w:hAnsi="仿宋" w:eastAsia="仿宋" w:cs="Arial Narrow"/>
              <w:highlight w:val="none"/>
              <w:lang w:val="en-US" w:eastAsia="zh-CN"/>
            </w:rPr>
            <w:t>4、</w:t>
          </w:r>
          <w:r>
            <w:rPr>
              <w:rFonts w:hint="eastAsia" w:ascii="仿宋" w:hAnsi="仿宋" w:eastAsia="仿宋" w:cs="Arial Narrow"/>
              <w:highlight w:val="none"/>
            </w:rPr>
            <w:t>项目实施情况</w:t>
          </w:r>
          <w:r>
            <w:tab/>
          </w:r>
          <w:r>
            <w:fldChar w:fldCharType="begin"/>
          </w:r>
          <w:r>
            <w:instrText xml:space="preserve"> PAGEREF _Toc32606 </w:instrText>
          </w:r>
          <w:r>
            <w:fldChar w:fldCharType="separate"/>
          </w:r>
          <w:r>
            <w:t>3</w:t>
          </w:r>
          <w:r>
            <w:fldChar w:fldCharType="end"/>
          </w:r>
          <w:r>
            <w:rPr>
              <w:rFonts w:ascii="仿宋" w:hAnsi="仿宋" w:eastAsia="仿宋"/>
              <w:bCs/>
              <w:highlight w:val="none"/>
              <w:lang w:val="zh-CN"/>
            </w:rPr>
            <w:fldChar w:fldCharType="end"/>
          </w:r>
        </w:p>
        <w:p w14:paraId="2A584181">
          <w:pPr>
            <w:pStyle w:val="15"/>
            <w:keepNext w:val="0"/>
            <w:keepLines w:val="0"/>
            <w:pageBreakBefore w:val="0"/>
            <w:widowControl w:val="0"/>
            <w:tabs>
              <w:tab w:val="right" w:leader="dot" w:pos="8703"/>
            </w:tabs>
            <w:kinsoku/>
            <w:wordWrap/>
            <w:overflowPunct/>
            <w:topLinePunct w:val="0"/>
            <w:autoSpaceDE/>
            <w:autoSpaceDN/>
            <w:bidi w:val="0"/>
            <w:adjustRightInd/>
            <w:snapToGrid/>
            <w:spacing w:line="320" w:lineRule="exact"/>
            <w:textAlignment w:val="auto"/>
          </w:pPr>
          <w:r>
            <w:rPr>
              <w:rFonts w:ascii="仿宋" w:hAnsi="仿宋" w:eastAsia="仿宋"/>
              <w:bCs/>
              <w:highlight w:val="none"/>
              <w:lang w:val="zh-CN"/>
            </w:rPr>
            <w:fldChar w:fldCharType="begin"/>
          </w:r>
          <w:r>
            <w:rPr>
              <w:rFonts w:ascii="仿宋" w:hAnsi="仿宋" w:eastAsia="仿宋"/>
              <w:bCs/>
              <w:highlight w:val="none"/>
              <w:lang w:val="zh-CN"/>
            </w:rPr>
            <w:instrText xml:space="preserve"> HYPERLINK \l _Toc30155 </w:instrText>
          </w:r>
          <w:r>
            <w:rPr>
              <w:rFonts w:ascii="仿宋" w:hAnsi="仿宋" w:eastAsia="仿宋"/>
              <w:bCs/>
              <w:highlight w:val="none"/>
              <w:lang w:val="zh-CN"/>
            </w:rPr>
            <w:fldChar w:fldCharType="separate"/>
          </w:r>
          <w:r>
            <w:rPr>
              <w:rFonts w:hint="eastAsia" w:ascii="仿宋" w:hAnsi="仿宋" w:eastAsia="仿宋" w:cs="Arial Narrow"/>
              <w:szCs w:val="28"/>
              <w:highlight w:val="none"/>
              <w:lang w:val="en-US" w:eastAsia="zh-CN"/>
            </w:rPr>
            <w:t>（二）绩效评价工作情况</w:t>
          </w:r>
          <w:r>
            <w:tab/>
          </w:r>
          <w:r>
            <w:fldChar w:fldCharType="begin"/>
          </w:r>
          <w:r>
            <w:instrText xml:space="preserve"> PAGEREF _Toc30155 </w:instrText>
          </w:r>
          <w:r>
            <w:fldChar w:fldCharType="separate"/>
          </w:r>
          <w:r>
            <w:t>3</w:t>
          </w:r>
          <w:r>
            <w:fldChar w:fldCharType="end"/>
          </w:r>
          <w:r>
            <w:rPr>
              <w:rFonts w:ascii="仿宋" w:hAnsi="仿宋" w:eastAsia="仿宋"/>
              <w:bCs/>
              <w:highlight w:val="none"/>
              <w:lang w:val="zh-CN"/>
            </w:rPr>
            <w:fldChar w:fldCharType="end"/>
          </w:r>
        </w:p>
        <w:p w14:paraId="0C0EC67F">
          <w:pPr>
            <w:pStyle w:val="15"/>
            <w:keepNext w:val="0"/>
            <w:keepLines w:val="0"/>
            <w:pageBreakBefore w:val="0"/>
            <w:widowControl w:val="0"/>
            <w:tabs>
              <w:tab w:val="right" w:leader="dot" w:pos="8703"/>
            </w:tabs>
            <w:kinsoku/>
            <w:wordWrap/>
            <w:overflowPunct/>
            <w:topLinePunct w:val="0"/>
            <w:autoSpaceDE/>
            <w:autoSpaceDN/>
            <w:bidi w:val="0"/>
            <w:adjustRightInd/>
            <w:snapToGrid/>
            <w:spacing w:line="320" w:lineRule="exact"/>
            <w:textAlignment w:val="auto"/>
          </w:pPr>
          <w:r>
            <w:rPr>
              <w:rFonts w:ascii="仿宋" w:hAnsi="仿宋" w:eastAsia="仿宋"/>
              <w:bCs/>
              <w:highlight w:val="none"/>
              <w:lang w:val="zh-CN"/>
            </w:rPr>
            <w:fldChar w:fldCharType="begin"/>
          </w:r>
          <w:r>
            <w:rPr>
              <w:rFonts w:ascii="仿宋" w:hAnsi="仿宋" w:eastAsia="仿宋"/>
              <w:bCs/>
              <w:highlight w:val="none"/>
              <w:lang w:val="zh-CN"/>
            </w:rPr>
            <w:instrText xml:space="preserve"> HYPERLINK \l _Toc29109 </w:instrText>
          </w:r>
          <w:r>
            <w:rPr>
              <w:rFonts w:ascii="仿宋" w:hAnsi="仿宋" w:eastAsia="仿宋"/>
              <w:bCs/>
              <w:highlight w:val="none"/>
              <w:lang w:val="zh-CN"/>
            </w:rPr>
            <w:fldChar w:fldCharType="separate"/>
          </w:r>
          <w:r>
            <w:rPr>
              <w:rFonts w:hint="eastAsia" w:ascii="仿宋" w:hAnsi="仿宋" w:eastAsia="仿宋" w:cs="Arial Narrow"/>
              <w:highlight w:val="none"/>
              <w:lang w:val="en-US" w:eastAsia="zh-CN"/>
            </w:rPr>
            <w:t>1、</w:t>
          </w:r>
          <w:r>
            <w:rPr>
              <w:rFonts w:hint="eastAsia" w:ascii="仿宋" w:hAnsi="仿宋" w:eastAsia="仿宋" w:cs="Arial Narrow"/>
              <w:highlight w:val="none"/>
            </w:rPr>
            <w:t>绩效评价目的</w:t>
          </w:r>
          <w:r>
            <w:tab/>
          </w:r>
          <w:r>
            <w:fldChar w:fldCharType="begin"/>
          </w:r>
          <w:r>
            <w:instrText xml:space="preserve"> PAGEREF _Toc29109 </w:instrText>
          </w:r>
          <w:r>
            <w:fldChar w:fldCharType="separate"/>
          </w:r>
          <w:r>
            <w:t>3</w:t>
          </w:r>
          <w:r>
            <w:fldChar w:fldCharType="end"/>
          </w:r>
          <w:r>
            <w:rPr>
              <w:rFonts w:ascii="仿宋" w:hAnsi="仿宋" w:eastAsia="仿宋"/>
              <w:bCs/>
              <w:highlight w:val="none"/>
              <w:lang w:val="zh-CN"/>
            </w:rPr>
            <w:fldChar w:fldCharType="end"/>
          </w:r>
        </w:p>
        <w:p w14:paraId="28E5A8D5">
          <w:pPr>
            <w:pStyle w:val="15"/>
            <w:keepNext w:val="0"/>
            <w:keepLines w:val="0"/>
            <w:pageBreakBefore w:val="0"/>
            <w:widowControl w:val="0"/>
            <w:tabs>
              <w:tab w:val="right" w:leader="dot" w:pos="8703"/>
            </w:tabs>
            <w:kinsoku/>
            <w:wordWrap/>
            <w:overflowPunct/>
            <w:topLinePunct w:val="0"/>
            <w:autoSpaceDE/>
            <w:autoSpaceDN/>
            <w:bidi w:val="0"/>
            <w:adjustRightInd/>
            <w:snapToGrid/>
            <w:spacing w:line="320" w:lineRule="exact"/>
            <w:textAlignment w:val="auto"/>
          </w:pPr>
          <w:r>
            <w:rPr>
              <w:rFonts w:ascii="仿宋" w:hAnsi="仿宋" w:eastAsia="仿宋"/>
              <w:bCs/>
              <w:highlight w:val="none"/>
              <w:lang w:val="zh-CN"/>
            </w:rPr>
            <w:fldChar w:fldCharType="begin"/>
          </w:r>
          <w:r>
            <w:rPr>
              <w:rFonts w:ascii="仿宋" w:hAnsi="仿宋" w:eastAsia="仿宋"/>
              <w:bCs/>
              <w:highlight w:val="none"/>
              <w:lang w:val="zh-CN"/>
            </w:rPr>
            <w:instrText xml:space="preserve"> HYPERLINK \l _Toc2965 </w:instrText>
          </w:r>
          <w:r>
            <w:rPr>
              <w:rFonts w:ascii="仿宋" w:hAnsi="仿宋" w:eastAsia="仿宋"/>
              <w:bCs/>
              <w:highlight w:val="none"/>
              <w:lang w:val="zh-CN"/>
            </w:rPr>
            <w:fldChar w:fldCharType="separate"/>
          </w:r>
          <w:r>
            <w:rPr>
              <w:rFonts w:hint="eastAsia" w:ascii="仿宋" w:hAnsi="仿宋" w:eastAsia="仿宋" w:cs="Arial Narrow"/>
              <w:highlight w:val="none"/>
              <w:lang w:val="en-US" w:eastAsia="zh-CN"/>
            </w:rPr>
            <w:t>2、</w:t>
          </w:r>
          <w:r>
            <w:rPr>
              <w:rFonts w:hint="eastAsia" w:ascii="仿宋" w:hAnsi="仿宋" w:eastAsia="仿宋" w:cs="Arial Narrow"/>
              <w:highlight w:val="none"/>
            </w:rPr>
            <w:t>绩效评价工作过程</w:t>
          </w:r>
          <w:r>
            <w:tab/>
          </w:r>
          <w:r>
            <w:fldChar w:fldCharType="begin"/>
          </w:r>
          <w:r>
            <w:instrText xml:space="preserve"> PAGEREF _Toc2965 </w:instrText>
          </w:r>
          <w:r>
            <w:fldChar w:fldCharType="separate"/>
          </w:r>
          <w:r>
            <w:t>4</w:t>
          </w:r>
          <w:r>
            <w:fldChar w:fldCharType="end"/>
          </w:r>
          <w:r>
            <w:rPr>
              <w:rFonts w:ascii="仿宋" w:hAnsi="仿宋" w:eastAsia="仿宋"/>
              <w:bCs/>
              <w:highlight w:val="none"/>
              <w:lang w:val="zh-CN"/>
            </w:rPr>
            <w:fldChar w:fldCharType="end"/>
          </w:r>
        </w:p>
        <w:p w14:paraId="3BA5B2D2">
          <w:pPr>
            <w:pStyle w:val="15"/>
            <w:keepNext w:val="0"/>
            <w:keepLines w:val="0"/>
            <w:pageBreakBefore w:val="0"/>
            <w:widowControl w:val="0"/>
            <w:tabs>
              <w:tab w:val="right" w:leader="dot" w:pos="8703"/>
            </w:tabs>
            <w:kinsoku/>
            <w:wordWrap/>
            <w:overflowPunct/>
            <w:topLinePunct w:val="0"/>
            <w:autoSpaceDE/>
            <w:autoSpaceDN/>
            <w:bidi w:val="0"/>
            <w:adjustRightInd/>
            <w:snapToGrid/>
            <w:spacing w:line="320" w:lineRule="exact"/>
            <w:textAlignment w:val="auto"/>
          </w:pPr>
          <w:r>
            <w:rPr>
              <w:rFonts w:ascii="仿宋" w:hAnsi="仿宋" w:eastAsia="仿宋"/>
              <w:bCs/>
              <w:highlight w:val="none"/>
              <w:lang w:val="zh-CN"/>
            </w:rPr>
            <w:fldChar w:fldCharType="begin"/>
          </w:r>
          <w:r>
            <w:rPr>
              <w:rFonts w:ascii="仿宋" w:hAnsi="仿宋" w:eastAsia="仿宋"/>
              <w:bCs/>
              <w:highlight w:val="none"/>
              <w:lang w:val="zh-CN"/>
            </w:rPr>
            <w:instrText xml:space="preserve"> HYPERLINK \l _Toc21391 </w:instrText>
          </w:r>
          <w:r>
            <w:rPr>
              <w:rFonts w:ascii="仿宋" w:hAnsi="仿宋" w:eastAsia="仿宋"/>
              <w:bCs/>
              <w:highlight w:val="none"/>
              <w:lang w:val="zh-CN"/>
            </w:rPr>
            <w:fldChar w:fldCharType="separate"/>
          </w:r>
          <w:r>
            <w:rPr>
              <w:rFonts w:hint="eastAsia" w:ascii="仿宋" w:hAnsi="仿宋" w:eastAsia="仿宋" w:cs="Arial Narrow"/>
              <w:highlight w:val="none"/>
              <w:lang w:val="en-US" w:eastAsia="zh-CN"/>
            </w:rPr>
            <w:t>3、</w:t>
          </w:r>
          <w:r>
            <w:rPr>
              <w:rFonts w:hint="eastAsia" w:ascii="仿宋" w:hAnsi="仿宋" w:eastAsia="仿宋" w:cs="Arial Narrow"/>
              <w:highlight w:val="none"/>
            </w:rPr>
            <w:t>绩效评价框架</w:t>
          </w:r>
          <w:r>
            <w:tab/>
          </w:r>
          <w:r>
            <w:fldChar w:fldCharType="begin"/>
          </w:r>
          <w:r>
            <w:instrText xml:space="preserve"> PAGEREF _Toc21391 </w:instrText>
          </w:r>
          <w:r>
            <w:fldChar w:fldCharType="separate"/>
          </w:r>
          <w:r>
            <w:t>4</w:t>
          </w:r>
          <w:r>
            <w:fldChar w:fldCharType="end"/>
          </w:r>
          <w:r>
            <w:rPr>
              <w:rFonts w:ascii="仿宋" w:hAnsi="仿宋" w:eastAsia="仿宋"/>
              <w:bCs/>
              <w:highlight w:val="none"/>
              <w:lang w:val="zh-CN"/>
            </w:rPr>
            <w:fldChar w:fldCharType="end"/>
          </w:r>
        </w:p>
        <w:p w14:paraId="2805AEFF">
          <w:pPr>
            <w:pStyle w:val="15"/>
            <w:keepNext w:val="0"/>
            <w:keepLines w:val="0"/>
            <w:pageBreakBefore w:val="0"/>
            <w:widowControl w:val="0"/>
            <w:tabs>
              <w:tab w:val="right" w:leader="dot" w:pos="8703"/>
            </w:tabs>
            <w:kinsoku/>
            <w:wordWrap/>
            <w:overflowPunct/>
            <w:topLinePunct w:val="0"/>
            <w:autoSpaceDE/>
            <w:autoSpaceDN/>
            <w:bidi w:val="0"/>
            <w:adjustRightInd/>
            <w:snapToGrid/>
            <w:spacing w:line="320" w:lineRule="exact"/>
            <w:textAlignment w:val="auto"/>
          </w:pPr>
          <w:r>
            <w:rPr>
              <w:rFonts w:ascii="仿宋" w:hAnsi="仿宋" w:eastAsia="仿宋"/>
              <w:bCs/>
              <w:highlight w:val="none"/>
              <w:lang w:val="zh-CN"/>
            </w:rPr>
            <w:fldChar w:fldCharType="begin"/>
          </w:r>
          <w:r>
            <w:rPr>
              <w:rFonts w:ascii="仿宋" w:hAnsi="仿宋" w:eastAsia="仿宋"/>
              <w:bCs/>
              <w:highlight w:val="none"/>
              <w:lang w:val="zh-CN"/>
            </w:rPr>
            <w:instrText xml:space="preserve"> HYPERLINK \l _Toc16261 </w:instrText>
          </w:r>
          <w:r>
            <w:rPr>
              <w:rFonts w:ascii="仿宋" w:hAnsi="仿宋" w:eastAsia="仿宋"/>
              <w:bCs/>
              <w:highlight w:val="none"/>
              <w:lang w:val="zh-CN"/>
            </w:rPr>
            <w:fldChar w:fldCharType="separate"/>
          </w:r>
          <w:r>
            <w:rPr>
              <w:rFonts w:hint="eastAsia" w:ascii="仿宋" w:hAnsi="仿宋" w:eastAsia="仿宋" w:cs="Arial Narrow"/>
              <w:highlight w:val="none"/>
              <w:lang w:val="en-US" w:eastAsia="zh-CN"/>
            </w:rPr>
            <w:t>4、</w:t>
          </w:r>
          <w:r>
            <w:rPr>
              <w:rFonts w:hint="eastAsia" w:ascii="仿宋" w:hAnsi="仿宋" w:eastAsia="仿宋" w:cs="Arial Narrow"/>
              <w:highlight w:val="none"/>
            </w:rPr>
            <w:t>评价抽样情况概述</w:t>
          </w:r>
          <w:r>
            <w:tab/>
          </w:r>
          <w:r>
            <w:fldChar w:fldCharType="begin"/>
          </w:r>
          <w:r>
            <w:instrText xml:space="preserve"> PAGEREF _Toc16261 </w:instrText>
          </w:r>
          <w:r>
            <w:fldChar w:fldCharType="separate"/>
          </w:r>
          <w:r>
            <w:t>5</w:t>
          </w:r>
          <w:r>
            <w:fldChar w:fldCharType="end"/>
          </w:r>
          <w:r>
            <w:rPr>
              <w:rFonts w:ascii="仿宋" w:hAnsi="仿宋" w:eastAsia="仿宋"/>
              <w:bCs/>
              <w:highlight w:val="none"/>
              <w:lang w:val="zh-CN"/>
            </w:rPr>
            <w:fldChar w:fldCharType="end"/>
          </w:r>
        </w:p>
        <w:p w14:paraId="6713D484">
          <w:pPr>
            <w:pStyle w:val="15"/>
            <w:keepNext w:val="0"/>
            <w:keepLines w:val="0"/>
            <w:pageBreakBefore w:val="0"/>
            <w:widowControl w:val="0"/>
            <w:tabs>
              <w:tab w:val="right" w:leader="dot" w:pos="8703"/>
            </w:tabs>
            <w:kinsoku/>
            <w:wordWrap/>
            <w:overflowPunct/>
            <w:topLinePunct w:val="0"/>
            <w:autoSpaceDE/>
            <w:autoSpaceDN/>
            <w:bidi w:val="0"/>
            <w:adjustRightInd/>
            <w:snapToGrid/>
            <w:spacing w:line="320" w:lineRule="exact"/>
            <w:textAlignment w:val="auto"/>
          </w:pPr>
          <w:r>
            <w:rPr>
              <w:rFonts w:ascii="仿宋" w:hAnsi="仿宋" w:eastAsia="仿宋"/>
              <w:bCs/>
              <w:highlight w:val="none"/>
              <w:lang w:val="zh-CN"/>
            </w:rPr>
            <w:fldChar w:fldCharType="begin"/>
          </w:r>
          <w:r>
            <w:rPr>
              <w:rFonts w:ascii="仿宋" w:hAnsi="仿宋" w:eastAsia="仿宋"/>
              <w:bCs/>
              <w:highlight w:val="none"/>
              <w:lang w:val="zh-CN"/>
            </w:rPr>
            <w:instrText xml:space="preserve"> HYPERLINK \l _Toc25063 </w:instrText>
          </w:r>
          <w:r>
            <w:rPr>
              <w:rFonts w:ascii="仿宋" w:hAnsi="仿宋" w:eastAsia="仿宋"/>
              <w:bCs/>
              <w:highlight w:val="none"/>
              <w:lang w:val="zh-CN"/>
            </w:rPr>
            <w:fldChar w:fldCharType="separate"/>
          </w:r>
          <w:r>
            <w:rPr>
              <w:rFonts w:hint="eastAsia" w:ascii="仿宋" w:hAnsi="仿宋" w:eastAsia="仿宋" w:cs="Arial Narrow"/>
              <w:szCs w:val="28"/>
              <w:highlight w:val="none"/>
              <w:lang w:val="en-US" w:eastAsia="zh-CN"/>
            </w:rPr>
            <w:t>（三）绩效分析及评价结论</w:t>
          </w:r>
          <w:r>
            <w:tab/>
          </w:r>
          <w:r>
            <w:fldChar w:fldCharType="begin"/>
          </w:r>
          <w:r>
            <w:instrText xml:space="preserve"> PAGEREF _Toc25063 </w:instrText>
          </w:r>
          <w:r>
            <w:fldChar w:fldCharType="separate"/>
          </w:r>
          <w:r>
            <w:t>5</w:t>
          </w:r>
          <w:r>
            <w:fldChar w:fldCharType="end"/>
          </w:r>
          <w:r>
            <w:rPr>
              <w:rFonts w:ascii="仿宋" w:hAnsi="仿宋" w:eastAsia="仿宋"/>
              <w:bCs/>
              <w:highlight w:val="none"/>
              <w:lang w:val="zh-CN"/>
            </w:rPr>
            <w:fldChar w:fldCharType="end"/>
          </w:r>
        </w:p>
        <w:p w14:paraId="3A79417D">
          <w:pPr>
            <w:pStyle w:val="15"/>
            <w:keepNext w:val="0"/>
            <w:keepLines w:val="0"/>
            <w:pageBreakBefore w:val="0"/>
            <w:widowControl w:val="0"/>
            <w:tabs>
              <w:tab w:val="right" w:leader="dot" w:pos="8703"/>
            </w:tabs>
            <w:kinsoku/>
            <w:wordWrap/>
            <w:overflowPunct/>
            <w:topLinePunct w:val="0"/>
            <w:autoSpaceDE/>
            <w:autoSpaceDN/>
            <w:bidi w:val="0"/>
            <w:adjustRightInd/>
            <w:snapToGrid/>
            <w:spacing w:line="320" w:lineRule="exact"/>
            <w:textAlignment w:val="auto"/>
          </w:pPr>
          <w:r>
            <w:rPr>
              <w:rFonts w:ascii="仿宋" w:hAnsi="仿宋" w:eastAsia="仿宋"/>
              <w:bCs/>
              <w:highlight w:val="none"/>
              <w:lang w:val="zh-CN"/>
            </w:rPr>
            <w:fldChar w:fldCharType="begin"/>
          </w:r>
          <w:r>
            <w:rPr>
              <w:rFonts w:ascii="仿宋" w:hAnsi="仿宋" w:eastAsia="仿宋"/>
              <w:bCs/>
              <w:highlight w:val="none"/>
              <w:lang w:val="zh-CN"/>
            </w:rPr>
            <w:instrText xml:space="preserve"> HYPERLINK \l _Toc29219 </w:instrText>
          </w:r>
          <w:r>
            <w:rPr>
              <w:rFonts w:ascii="仿宋" w:hAnsi="仿宋" w:eastAsia="仿宋"/>
              <w:bCs/>
              <w:highlight w:val="none"/>
              <w:lang w:val="zh-CN"/>
            </w:rPr>
            <w:fldChar w:fldCharType="separate"/>
          </w:r>
          <w:r>
            <w:rPr>
              <w:rFonts w:hint="eastAsia" w:ascii="仿宋" w:hAnsi="仿宋" w:eastAsia="仿宋" w:cs="Arial Narrow"/>
              <w:highlight w:val="none"/>
              <w:lang w:val="en-US" w:eastAsia="zh-CN"/>
            </w:rPr>
            <w:t>1、</w:t>
          </w:r>
          <w:r>
            <w:rPr>
              <w:rFonts w:hint="eastAsia" w:ascii="仿宋" w:hAnsi="仿宋" w:eastAsia="仿宋" w:cs="Arial Narrow"/>
              <w:highlight w:val="none"/>
            </w:rPr>
            <w:t>绩效分析</w:t>
          </w:r>
          <w:r>
            <w:tab/>
          </w:r>
          <w:r>
            <w:fldChar w:fldCharType="begin"/>
          </w:r>
          <w:r>
            <w:instrText xml:space="preserve"> PAGEREF _Toc29219 </w:instrText>
          </w:r>
          <w:r>
            <w:fldChar w:fldCharType="separate"/>
          </w:r>
          <w:r>
            <w:t>5</w:t>
          </w:r>
          <w:r>
            <w:fldChar w:fldCharType="end"/>
          </w:r>
          <w:r>
            <w:rPr>
              <w:rFonts w:ascii="仿宋" w:hAnsi="仿宋" w:eastAsia="仿宋"/>
              <w:bCs/>
              <w:highlight w:val="none"/>
              <w:lang w:val="zh-CN"/>
            </w:rPr>
            <w:fldChar w:fldCharType="end"/>
          </w:r>
        </w:p>
        <w:p w14:paraId="3D6DF3B8">
          <w:pPr>
            <w:pStyle w:val="15"/>
            <w:keepNext w:val="0"/>
            <w:keepLines w:val="0"/>
            <w:pageBreakBefore w:val="0"/>
            <w:widowControl w:val="0"/>
            <w:tabs>
              <w:tab w:val="right" w:leader="dot" w:pos="8703"/>
            </w:tabs>
            <w:kinsoku/>
            <w:wordWrap/>
            <w:overflowPunct/>
            <w:topLinePunct w:val="0"/>
            <w:autoSpaceDE/>
            <w:autoSpaceDN/>
            <w:bidi w:val="0"/>
            <w:adjustRightInd/>
            <w:snapToGrid/>
            <w:spacing w:line="320" w:lineRule="exact"/>
            <w:textAlignment w:val="auto"/>
          </w:pPr>
          <w:r>
            <w:rPr>
              <w:rFonts w:ascii="仿宋" w:hAnsi="仿宋" w:eastAsia="仿宋"/>
              <w:bCs/>
              <w:highlight w:val="none"/>
              <w:lang w:val="zh-CN"/>
            </w:rPr>
            <w:fldChar w:fldCharType="begin"/>
          </w:r>
          <w:r>
            <w:rPr>
              <w:rFonts w:ascii="仿宋" w:hAnsi="仿宋" w:eastAsia="仿宋"/>
              <w:bCs/>
              <w:highlight w:val="none"/>
              <w:lang w:val="zh-CN"/>
            </w:rPr>
            <w:instrText xml:space="preserve"> HYPERLINK \l _Toc7354 </w:instrText>
          </w:r>
          <w:r>
            <w:rPr>
              <w:rFonts w:ascii="仿宋" w:hAnsi="仿宋" w:eastAsia="仿宋"/>
              <w:bCs/>
              <w:highlight w:val="none"/>
              <w:lang w:val="zh-CN"/>
            </w:rPr>
            <w:fldChar w:fldCharType="separate"/>
          </w:r>
          <w:r>
            <w:rPr>
              <w:rFonts w:hint="eastAsia" w:ascii="仿宋" w:hAnsi="仿宋" w:eastAsia="仿宋" w:cs="Arial Narrow"/>
              <w:highlight w:val="none"/>
              <w:lang w:val="en-US" w:eastAsia="zh-CN"/>
            </w:rPr>
            <w:t>2、</w:t>
          </w:r>
          <w:r>
            <w:rPr>
              <w:rFonts w:hint="eastAsia" w:ascii="仿宋" w:hAnsi="仿宋" w:eastAsia="仿宋" w:cs="Arial Narrow"/>
              <w:highlight w:val="none"/>
            </w:rPr>
            <w:t>评价结论</w:t>
          </w:r>
          <w:r>
            <w:tab/>
          </w:r>
          <w:r>
            <w:fldChar w:fldCharType="begin"/>
          </w:r>
          <w:r>
            <w:instrText xml:space="preserve"> PAGEREF _Toc7354 </w:instrText>
          </w:r>
          <w:r>
            <w:fldChar w:fldCharType="separate"/>
          </w:r>
          <w:r>
            <w:t>9</w:t>
          </w:r>
          <w:r>
            <w:fldChar w:fldCharType="end"/>
          </w:r>
          <w:r>
            <w:rPr>
              <w:rFonts w:ascii="仿宋" w:hAnsi="仿宋" w:eastAsia="仿宋"/>
              <w:bCs/>
              <w:highlight w:val="none"/>
              <w:lang w:val="zh-CN"/>
            </w:rPr>
            <w:fldChar w:fldCharType="end"/>
          </w:r>
        </w:p>
        <w:p w14:paraId="364A3B2C">
          <w:pPr>
            <w:pStyle w:val="15"/>
            <w:keepNext w:val="0"/>
            <w:keepLines w:val="0"/>
            <w:pageBreakBefore w:val="0"/>
            <w:widowControl w:val="0"/>
            <w:tabs>
              <w:tab w:val="right" w:leader="dot" w:pos="8703"/>
            </w:tabs>
            <w:kinsoku/>
            <w:wordWrap/>
            <w:overflowPunct/>
            <w:topLinePunct w:val="0"/>
            <w:autoSpaceDE/>
            <w:autoSpaceDN/>
            <w:bidi w:val="0"/>
            <w:adjustRightInd/>
            <w:snapToGrid/>
            <w:spacing w:line="320" w:lineRule="exact"/>
            <w:textAlignment w:val="auto"/>
          </w:pPr>
          <w:r>
            <w:rPr>
              <w:rFonts w:ascii="仿宋" w:hAnsi="仿宋" w:eastAsia="仿宋"/>
              <w:bCs/>
              <w:highlight w:val="none"/>
              <w:lang w:val="zh-CN"/>
            </w:rPr>
            <w:fldChar w:fldCharType="begin"/>
          </w:r>
          <w:r>
            <w:rPr>
              <w:rFonts w:ascii="仿宋" w:hAnsi="仿宋" w:eastAsia="仿宋"/>
              <w:bCs/>
              <w:highlight w:val="none"/>
              <w:lang w:val="zh-CN"/>
            </w:rPr>
            <w:instrText xml:space="preserve"> HYPERLINK \l _Toc1732 </w:instrText>
          </w:r>
          <w:r>
            <w:rPr>
              <w:rFonts w:ascii="仿宋" w:hAnsi="仿宋" w:eastAsia="仿宋"/>
              <w:bCs/>
              <w:highlight w:val="none"/>
              <w:lang w:val="zh-CN"/>
            </w:rPr>
            <w:fldChar w:fldCharType="separate"/>
          </w:r>
          <w:r>
            <w:rPr>
              <w:rFonts w:hint="eastAsia" w:ascii="仿宋" w:hAnsi="仿宋" w:eastAsia="仿宋" w:cs="Arial Narrow"/>
              <w:szCs w:val="28"/>
              <w:highlight w:val="none"/>
              <w:lang w:val="en-US" w:eastAsia="zh-CN"/>
            </w:rPr>
            <w:t>（四）主要经验及做法、存在的问题和建议</w:t>
          </w:r>
          <w:r>
            <w:tab/>
          </w:r>
          <w:r>
            <w:fldChar w:fldCharType="begin"/>
          </w:r>
          <w:r>
            <w:instrText xml:space="preserve"> PAGEREF _Toc1732 </w:instrText>
          </w:r>
          <w:r>
            <w:fldChar w:fldCharType="separate"/>
          </w:r>
          <w:r>
            <w:t>9</w:t>
          </w:r>
          <w:r>
            <w:fldChar w:fldCharType="end"/>
          </w:r>
          <w:r>
            <w:rPr>
              <w:rFonts w:ascii="仿宋" w:hAnsi="仿宋" w:eastAsia="仿宋"/>
              <w:bCs/>
              <w:highlight w:val="none"/>
              <w:lang w:val="zh-CN"/>
            </w:rPr>
            <w:fldChar w:fldCharType="end"/>
          </w:r>
        </w:p>
        <w:p w14:paraId="265D7EC4">
          <w:pPr>
            <w:pStyle w:val="15"/>
            <w:keepNext w:val="0"/>
            <w:keepLines w:val="0"/>
            <w:pageBreakBefore w:val="0"/>
            <w:widowControl w:val="0"/>
            <w:tabs>
              <w:tab w:val="right" w:leader="dot" w:pos="8703"/>
            </w:tabs>
            <w:kinsoku/>
            <w:wordWrap/>
            <w:overflowPunct/>
            <w:topLinePunct w:val="0"/>
            <w:autoSpaceDE/>
            <w:autoSpaceDN/>
            <w:bidi w:val="0"/>
            <w:adjustRightInd/>
            <w:snapToGrid/>
            <w:spacing w:line="320" w:lineRule="exact"/>
            <w:textAlignment w:val="auto"/>
          </w:pPr>
          <w:r>
            <w:rPr>
              <w:rFonts w:ascii="仿宋" w:hAnsi="仿宋" w:eastAsia="仿宋"/>
              <w:bCs/>
              <w:highlight w:val="none"/>
              <w:lang w:val="zh-CN"/>
            </w:rPr>
            <w:fldChar w:fldCharType="begin"/>
          </w:r>
          <w:r>
            <w:rPr>
              <w:rFonts w:ascii="仿宋" w:hAnsi="仿宋" w:eastAsia="仿宋"/>
              <w:bCs/>
              <w:highlight w:val="none"/>
              <w:lang w:val="zh-CN"/>
            </w:rPr>
            <w:instrText xml:space="preserve"> HYPERLINK \l _Toc22570 </w:instrText>
          </w:r>
          <w:r>
            <w:rPr>
              <w:rFonts w:ascii="仿宋" w:hAnsi="仿宋" w:eastAsia="仿宋"/>
              <w:bCs/>
              <w:highlight w:val="none"/>
              <w:lang w:val="zh-CN"/>
            </w:rPr>
            <w:fldChar w:fldCharType="separate"/>
          </w:r>
          <w:r>
            <w:rPr>
              <w:rFonts w:hint="eastAsia" w:ascii="仿宋" w:hAnsi="仿宋" w:eastAsia="仿宋" w:cs="Arial Narrow"/>
              <w:highlight w:val="none"/>
              <w:lang w:val="en-US" w:eastAsia="zh-CN"/>
            </w:rPr>
            <w:t>1、主要经验及做法</w:t>
          </w:r>
          <w:r>
            <w:tab/>
          </w:r>
          <w:r>
            <w:fldChar w:fldCharType="begin"/>
          </w:r>
          <w:r>
            <w:instrText xml:space="preserve"> PAGEREF _Toc22570 </w:instrText>
          </w:r>
          <w:r>
            <w:fldChar w:fldCharType="separate"/>
          </w:r>
          <w:r>
            <w:t>9</w:t>
          </w:r>
          <w:r>
            <w:fldChar w:fldCharType="end"/>
          </w:r>
          <w:r>
            <w:rPr>
              <w:rFonts w:ascii="仿宋" w:hAnsi="仿宋" w:eastAsia="仿宋"/>
              <w:bCs/>
              <w:highlight w:val="none"/>
              <w:lang w:val="zh-CN"/>
            </w:rPr>
            <w:fldChar w:fldCharType="end"/>
          </w:r>
        </w:p>
        <w:p w14:paraId="2B21DBBC">
          <w:pPr>
            <w:pStyle w:val="15"/>
            <w:keepNext w:val="0"/>
            <w:keepLines w:val="0"/>
            <w:pageBreakBefore w:val="0"/>
            <w:widowControl w:val="0"/>
            <w:tabs>
              <w:tab w:val="right" w:leader="dot" w:pos="8703"/>
            </w:tabs>
            <w:kinsoku/>
            <w:wordWrap/>
            <w:overflowPunct/>
            <w:topLinePunct w:val="0"/>
            <w:autoSpaceDE/>
            <w:autoSpaceDN/>
            <w:bidi w:val="0"/>
            <w:adjustRightInd/>
            <w:snapToGrid/>
            <w:spacing w:line="320" w:lineRule="exact"/>
            <w:textAlignment w:val="auto"/>
          </w:pPr>
          <w:r>
            <w:rPr>
              <w:rFonts w:ascii="仿宋" w:hAnsi="仿宋" w:eastAsia="仿宋"/>
              <w:bCs/>
              <w:highlight w:val="none"/>
              <w:lang w:val="zh-CN"/>
            </w:rPr>
            <w:fldChar w:fldCharType="begin"/>
          </w:r>
          <w:r>
            <w:rPr>
              <w:rFonts w:ascii="仿宋" w:hAnsi="仿宋" w:eastAsia="仿宋"/>
              <w:bCs/>
              <w:highlight w:val="none"/>
              <w:lang w:val="zh-CN"/>
            </w:rPr>
            <w:instrText xml:space="preserve"> HYPERLINK \l _Toc3738 </w:instrText>
          </w:r>
          <w:r>
            <w:rPr>
              <w:rFonts w:ascii="仿宋" w:hAnsi="仿宋" w:eastAsia="仿宋"/>
              <w:bCs/>
              <w:highlight w:val="none"/>
              <w:lang w:val="zh-CN"/>
            </w:rPr>
            <w:fldChar w:fldCharType="separate"/>
          </w:r>
          <w:r>
            <w:rPr>
              <w:rFonts w:hint="eastAsia" w:ascii="仿宋" w:hAnsi="仿宋" w:eastAsia="仿宋" w:cs="Arial Narrow"/>
              <w:highlight w:val="none"/>
              <w:lang w:val="en-US" w:eastAsia="zh-CN"/>
            </w:rPr>
            <w:t>2、存在的问题</w:t>
          </w:r>
          <w:r>
            <w:tab/>
          </w:r>
          <w:r>
            <w:fldChar w:fldCharType="begin"/>
          </w:r>
          <w:r>
            <w:instrText xml:space="preserve"> PAGEREF _Toc3738 </w:instrText>
          </w:r>
          <w:r>
            <w:fldChar w:fldCharType="separate"/>
          </w:r>
          <w:r>
            <w:t>9</w:t>
          </w:r>
          <w:r>
            <w:fldChar w:fldCharType="end"/>
          </w:r>
          <w:r>
            <w:rPr>
              <w:rFonts w:ascii="仿宋" w:hAnsi="仿宋" w:eastAsia="仿宋"/>
              <w:bCs/>
              <w:highlight w:val="none"/>
              <w:lang w:val="zh-CN"/>
            </w:rPr>
            <w:fldChar w:fldCharType="end"/>
          </w:r>
        </w:p>
        <w:p w14:paraId="6EFA7495">
          <w:pPr>
            <w:pStyle w:val="15"/>
            <w:keepNext w:val="0"/>
            <w:keepLines w:val="0"/>
            <w:pageBreakBefore w:val="0"/>
            <w:widowControl w:val="0"/>
            <w:tabs>
              <w:tab w:val="right" w:leader="dot" w:pos="8703"/>
            </w:tabs>
            <w:kinsoku/>
            <w:wordWrap/>
            <w:overflowPunct/>
            <w:topLinePunct w:val="0"/>
            <w:autoSpaceDE/>
            <w:autoSpaceDN/>
            <w:bidi w:val="0"/>
            <w:adjustRightInd/>
            <w:snapToGrid/>
            <w:spacing w:line="320" w:lineRule="exact"/>
            <w:textAlignment w:val="auto"/>
          </w:pPr>
          <w:r>
            <w:rPr>
              <w:rFonts w:ascii="仿宋" w:hAnsi="仿宋" w:eastAsia="仿宋"/>
              <w:bCs/>
              <w:highlight w:val="none"/>
              <w:lang w:val="zh-CN"/>
            </w:rPr>
            <w:fldChar w:fldCharType="begin"/>
          </w:r>
          <w:r>
            <w:rPr>
              <w:rFonts w:ascii="仿宋" w:hAnsi="仿宋" w:eastAsia="仿宋"/>
              <w:bCs/>
              <w:highlight w:val="none"/>
              <w:lang w:val="zh-CN"/>
            </w:rPr>
            <w:instrText xml:space="preserve"> HYPERLINK \l _Toc8147 </w:instrText>
          </w:r>
          <w:r>
            <w:rPr>
              <w:rFonts w:ascii="仿宋" w:hAnsi="仿宋" w:eastAsia="仿宋"/>
              <w:bCs/>
              <w:highlight w:val="none"/>
              <w:lang w:val="zh-CN"/>
            </w:rPr>
            <w:fldChar w:fldCharType="separate"/>
          </w:r>
          <w:r>
            <w:rPr>
              <w:rFonts w:hint="eastAsia" w:ascii="仿宋" w:hAnsi="仿宋" w:eastAsia="仿宋" w:cs="Arial Narrow"/>
              <w:highlight w:val="none"/>
              <w:lang w:val="en-US" w:eastAsia="zh-CN"/>
            </w:rPr>
            <w:t>3、建议</w:t>
          </w:r>
          <w:r>
            <w:tab/>
          </w:r>
          <w:r>
            <w:fldChar w:fldCharType="begin"/>
          </w:r>
          <w:r>
            <w:instrText xml:space="preserve"> PAGEREF _Toc8147 </w:instrText>
          </w:r>
          <w:r>
            <w:fldChar w:fldCharType="separate"/>
          </w:r>
          <w:r>
            <w:t>9</w:t>
          </w:r>
          <w:r>
            <w:fldChar w:fldCharType="end"/>
          </w:r>
          <w:r>
            <w:rPr>
              <w:rFonts w:ascii="仿宋" w:hAnsi="仿宋" w:eastAsia="仿宋"/>
              <w:bCs/>
              <w:highlight w:val="none"/>
              <w:lang w:val="zh-CN"/>
            </w:rPr>
            <w:fldChar w:fldCharType="end"/>
          </w:r>
        </w:p>
        <w:p w14:paraId="1C65A9CA">
          <w:pPr>
            <w:pStyle w:val="15"/>
            <w:keepNext w:val="0"/>
            <w:keepLines w:val="0"/>
            <w:pageBreakBefore w:val="0"/>
            <w:widowControl w:val="0"/>
            <w:tabs>
              <w:tab w:val="right" w:leader="dot" w:pos="8703"/>
            </w:tabs>
            <w:kinsoku/>
            <w:wordWrap/>
            <w:overflowPunct/>
            <w:topLinePunct w:val="0"/>
            <w:autoSpaceDE/>
            <w:autoSpaceDN/>
            <w:bidi w:val="0"/>
            <w:adjustRightInd/>
            <w:snapToGrid/>
            <w:spacing w:line="320" w:lineRule="exact"/>
            <w:textAlignment w:val="auto"/>
          </w:pPr>
          <w:r>
            <w:rPr>
              <w:rFonts w:ascii="仿宋" w:hAnsi="仿宋" w:eastAsia="仿宋"/>
              <w:bCs/>
              <w:highlight w:val="none"/>
              <w:lang w:val="zh-CN"/>
            </w:rPr>
            <w:fldChar w:fldCharType="begin"/>
          </w:r>
          <w:r>
            <w:rPr>
              <w:rFonts w:ascii="仿宋" w:hAnsi="仿宋" w:eastAsia="仿宋"/>
              <w:bCs/>
              <w:highlight w:val="none"/>
              <w:lang w:val="zh-CN"/>
            </w:rPr>
            <w:instrText xml:space="preserve"> HYPERLINK \l _Toc28988 </w:instrText>
          </w:r>
          <w:r>
            <w:rPr>
              <w:rFonts w:ascii="仿宋" w:hAnsi="仿宋" w:eastAsia="仿宋"/>
              <w:bCs/>
              <w:highlight w:val="none"/>
              <w:lang w:val="zh-CN"/>
            </w:rPr>
            <w:fldChar w:fldCharType="separate"/>
          </w:r>
          <w:r>
            <w:rPr>
              <w:rFonts w:hint="eastAsia" w:ascii="仿宋" w:hAnsi="仿宋" w:eastAsia="仿宋" w:cs="Arial Narrow"/>
              <w:szCs w:val="28"/>
              <w:highlight w:val="none"/>
              <w:lang w:val="en-US" w:eastAsia="zh-CN"/>
            </w:rPr>
            <w:t>（五）其他需说明的问题</w:t>
          </w:r>
          <w:r>
            <w:tab/>
          </w:r>
          <w:r>
            <w:fldChar w:fldCharType="begin"/>
          </w:r>
          <w:r>
            <w:instrText xml:space="preserve"> PAGEREF _Toc28988 </w:instrText>
          </w:r>
          <w:r>
            <w:fldChar w:fldCharType="separate"/>
          </w:r>
          <w:r>
            <w:t>9</w:t>
          </w:r>
          <w:r>
            <w:fldChar w:fldCharType="end"/>
          </w:r>
          <w:r>
            <w:rPr>
              <w:rFonts w:ascii="仿宋" w:hAnsi="仿宋" w:eastAsia="仿宋"/>
              <w:bCs/>
              <w:highlight w:val="none"/>
              <w:lang w:val="zh-CN"/>
            </w:rPr>
            <w:fldChar w:fldCharType="end"/>
          </w:r>
        </w:p>
        <w:p w14:paraId="3EC7F501">
          <w:pPr>
            <w:pStyle w:val="15"/>
            <w:keepNext w:val="0"/>
            <w:keepLines w:val="0"/>
            <w:pageBreakBefore w:val="0"/>
            <w:widowControl w:val="0"/>
            <w:tabs>
              <w:tab w:val="right" w:leader="dot" w:pos="8703"/>
            </w:tabs>
            <w:kinsoku/>
            <w:wordWrap/>
            <w:overflowPunct/>
            <w:topLinePunct w:val="0"/>
            <w:autoSpaceDE/>
            <w:autoSpaceDN/>
            <w:bidi w:val="0"/>
            <w:adjustRightInd/>
            <w:snapToGrid/>
            <w:spacing w:line="320" w:lineRule="exact"/>
            <w:textAlignment w:val="auto"/>
          </w:pPr>
          <w:r>
            <w:rPr>
              <w:rFonts w:ascii="仿宋" w:hAnsi="仿宋" w:eastAsia="仿宋"/>
              <w:bCs/>
              <w:highlight w:val="none"/>
              <w:lang w:val="zh-CN"/>
            </w:rPr>
            <w:fldChar w:fldCharType="begin"/>
          </w:r>
          <w:r>
            <w:rPr>
              <w:rFonts w:ascii="仿宋" w:hAnsi="仿宋" w:eastAsia="仿宋"/>
              <w:bCs/>
              <w:highlight w:val="none"/>
              <w:lang w:val="zh-CN"/>
            </w:rPr>
            <w:instrText xml:space="preserve"> HYPERLINK \l _Toc17842 </w:instrText>
          </w:r>
          <w:r>
            <w:rPr>
              <w:rFonts w:ascii="仿宋" w:hAnsi="仿宋" w:eastAsia="仿宋"/>
              <w:bCs/>
              <w:highlight w:val="none"/>
              <w:lang w:val="zh-CN"/>
            </w:rPr>
            <w:fldChar w:fldCharType="separate"/>
          </w:r>
          <w:r>
            <w:rPr>
              <w:rFonts w:hint="eastAsia" w:ascii="仿宋" w:hAnsi="仿宋" w:eastAsia="仿宋" w:cs="Arial Narrow"/>
              <w:highlight w:val="none"/>
              <w:lang w:val="en-US" w:eastAsia="zh-CN"/>
            </w:rPr>
            <w:t>1、</w:t>
          </w:r>
          <w:r>
            <w:rPr>
              <w:rFonts w:hint="eastAsia" w:ascii="仿宋" w:hAnsi="仿宋" w:eastAsia="仿宋" w:cs="Arial Narrow"/>
              <w:highlight w:val="none"/>
            </w:rPr>
            <w:t>关于评价责任的说明</w:t>
          </w:r>
          <w:r>
            <w:tab/>
          </w:r>
          <w:r>
            <w:fldChar w:fldCharType="begin"/>
          </w:r>
          <w:r>
            <w:instrText xml:space="preserve"> PAGEREF _Toc17842 </w:instrText>
          </w:r>
          <w:r>
            <w:fldChar w:fldCharType="separate"/>
          </w:r>
          <w:r>
            <w:t>9</w:t>
          </w:r>
          <w:r>
            <w:fldChar w:fldCharType="end"/>
          </w:r>
          <w:r>
            <w:rPr>
              <w:rFonts w:ascii="仿宋" w:hAnsi="仿宋" w:eastAsia="仿宋"/>
              <w:bCs/>
              <w:highlight w:val="none"/>
              <w:lang w:val="zh-CN"/>
            </w:rPr>
            <w:fldChar w:fldCharType="end"/>
          </w:r>
        </w:p>
        <w:p w14:paraId="31408F37">
          <w:pPr>
            <w:pStyle w:val="15"/>
            <w:keepNext w:val="0"/>
            <w:keepLines w:val="0"/>
            <w:pageBreakBefore w:val="0"/>
            <w:widowControl w:val="0"/>
            <w:tabs>
              <w:tab w:val="right" w:leader="dot" w:pos="8703"/>
            </w:tabs>
            <w:kinsoku/>
            <w:wordWrap/>
            <w:overflowPunct/>
            <w:topLinePunct w:val="0"/>
            <w:autoSpaceDE/>
            <w:autoSpaceDN/>
            <w:bidi w:val="0"/>
            <w:adjustRightInd/>
            <w:snapToGrid/>
            <w:spacing w:line="320" w:lineRule="exact"/>
            <w:textAlignment w:val="auto"/>
          </w:pPr>
          <w:r>
            <w:rPr>
              <w:rFonts w:ascii="仿宋" w:hAnsi="仿宋" w:eastAsia="仿宋"/>
              <w:bCs/>
              <w:highlight w:val="none"/>
              <w:lang w:val="zh-CN"/>
            </w:rPr>
            <w:fldChar w:fldCharType="begin"/>
          </w:r>
          <w:r>
            <w:rPr>
              <w:rFonts w:ascii="仿宋" w:hAnsi="仿宋" w:eastAsia="仿宋"/>
              <w:bCs/>
              <w:highlight w:val="none"/>
              <w:lang w:val="zh-CN"/>
            </w:rPr>
            <w:instrText xml:space="preserve"> HYPERLINK \l _Toc9840 </w:instrText>
          </w:r>
          <w:r>
            <w:rPr>
              <w:rFonts w:ascii="仿宋" w:hAnsi="仿宋" w:eastAsia="仿宋"/>
              <w:bCs/>
              <w:highlight w:val="none"/>
              <w:lang w:val="zh-CN"/>
            </w:rPr>
            <w:fldChar w:fldCharType="separate"/>
          </w:r>
          <w:r>
            <w:rPr>
              <w:rFonts w:hint="eastAsia" w:ascii="仿宋" w:hAnsi="仿宋" w:eastAsia="仿宋" w:cs="Arial Narrow"/>
              <w:highlight w:val="none"/>
              <w:lang w:val="en-US" w:eastAsia="zh-CN"/>
            </w:rPr>
            <w:t>2、</w:t>
          </w:r>
          <w:r>
            <w:rPr>
              <w:rFonts w:hint="eastAsia" w:ascii="仿宋" w:hAnsi="仿宋" w:eastAsia="仿宋" w:cs="Arial Narrow"/>
              <w:highlight w:val="none"/>
            </w:rPr>
            <w:t>关于本项目评价中存在的局限性的说明</w:t>
          </w:r>
          <w:r>
            <w:tab/>
          </w:r>
          <w:r>
            <w:fldChar w:fldCharType="begin"/>
          </w:r>
          <w:r>
            <w:instrText xml:space="preserve"> PAGEREF _Toc9840 </w:instrText>
          </w:r>
          <w:r>
            <w:fldChar w:fldCharType="separate"/>
          </w:r>
          <w:r>
            <w:t>10</w:t>
          </w:r>
          <w:r>
            <w:fldChar w:fldCharType="end"/>
          </w:r>
          <w:r>
            <w:rPr>
              <w:rFonts w:ascii="仿宋" w:hAnsi="仿宋" w:eastAsia="仿宋"/>
              <w:bCs/>
              <w:highlight w:val="none"/>
              <w:lang w:val="zh-CN"/>
            </w:rPr>
            <w:fldChar w:fldCharType="end"/>
          </w:r>
        </w:p>
        <w:p w14:paraId="0C127D44">
          <w:pPr>
            <w:keepNext w:val="0"/>
            <w:keepLines w:val="0"/>
            <w:pageBreakBefore w:val="0"/>
            <w:widowControl w:val="0"/>
            <w:kinsoku/>
            <w:wordWrap/>
            <w:overflowPunct/>
            <w:topLinePunct w:val="0"/>
            <w:autoSpaceDE/>
            <w:autoSpaceDN/>
            <w:bidi w:val="0"/>
            <w:adjustRightInd/>
            <w:snapToGrid/>
            <w:spacing w:line="320" w:lineRule="exact"/>
            <w:ind w:firstLine="482"/>
            <w:textAlignment w:val="auto"/>
            <w:rPr>
              <w:highlight w:val="none"/>
            </w:rPr>
            <w:sectPr>
              <w:headerReference r:id="rId7" w:type="first"/>
              <w:footerReference r:id="rId10" w:type="first"/>
              <w:headerReference r:id="rId5" w:type="default"/>
              <w:footerReference r:id="rId8" w:type="default"/>
              <w:headerReference r:id="rId6" w:type="even"/>
              <w:footerReference r:id="rId9" w:type="even"/>
              <w:type w:val="continuous"/>
              <w:pgSz w:w="11906" w:h="16838"/>
              <w:pgMar w:top="1361" w:right="1406" w:bottom="1089" w:left="1797" w:header="1361" w:footer="992" w:gutter="0"/>
              <w:pgNumType w:start="0"/>
              <w:cols w:space="720" w:num="1"/>
              <w:docGrid w:type="lines" w:linePitch="408" w:charSpace="0"/>
            </w:sectPr>
          </w:pPr>
          <w:r>
            <w:rPr>
              <w:rFonts w:ascii="仿宋" w:hAnsi="仿宋" w:eastAsia="仿宋"/>
              <w:bCs/>
              <w:highlight w:val="none"/>
              <w:lang w:val="zh-CN"/>
            </w:rPr>
            <w:fldChar w:fldCharType="end"/>
          </w:r>
        </w:p>
      </w:sdtContent>
    </w:sdt>
    <w:p w14:paraId="0C4541F3">
      <w:pPr>
        <w:pStyle w:val="2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3" w:firstLineChars="200"/>
        <w:jc w:val="left"/>
        <w:textAlignment w:val="auto"/>
        <w:rPr>
          <w:rFonts w:hint="eastAsia" w:ascii="仿宋" w:hAnsi="仿宋" w:eastAsia="仿宋" w:cs="仿宋"/>
          <w:b w:val="0"/>
          <w:sz w:val="32"/>
          <w:szCs w:val="32"/>
          <w:highlight w:val="none"/>
        </w:rPr>
      </w:pPr>
      <w:bookmarkStart w:id="0" w:name="_Toc6030"/>
      <w:bookmarkStart w:id="1" w:name="_Toc14165722"/>
      <w:bookmarkStart w:id="2" w:name="_Toc406668024"/>
      <w:bookmarkStart w:id="3" w:name="_Toc406666351"/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一、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摘要</w:t>
      </w:r>
      <w:bookmarkEnd w:id="0"/>
      <w:bookmarkEnd w:id="1"/>
    </w:p>
    <w:p w14:paraId="14AA6678">
      <w:pPr>
        <w:pStyle w:val="2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2" w:firstLineChars="200"/>
        <w:textAlignment w:val="auto"/>
        <w:rPr>
          <w:rFonts w:hint="eastAsia" w:ascii="仿宋" w:hAnsi="仿宋" w:eastAsia="仿宋" w:cs="Arial Narrow"/>
          <w:sz w:val="28"/>
          <w:szCs w:val="28"/>
          <w:highlight w:val="none"/>
        </w:rPr>
      </w:pPr>
      <w:bookmarkStart w:id="4" w:name="_Toc2680"/>
      <w:r>
        <w:rPr>
          <w:rFonts w:hint="eastAsia" w:ascii="仿宋" w:hAnsi="仿宋" w:eastAsia="仿宋" w:cs="Arial Narrow"/>
          <w:sz w:val="28"/>
          <w:szCs w:val="28"/>
          <w:highlight w:val="none"/>
          <w:lang w:val="en-US" w:eastAsia="zh-CN"/>
        </w:rPr>
        <w:t>（一）</w:t>
      </w:r>
      <w:r>
        <w:rPr>
          <w:rFonts w:hint="eastAsia" w:ascii="仿宋" w:hAnsi="仿宋" w:eastAsia="仿宋" w:cs="Arial Narrow"/>
          <w:sz w:val="28"/>
          <w:szCs w:val="28"/>
          <w:highlight w:val="none"/>
        </w:rPr>
        <w:t>基本情况</w:t>
      </w:r>
      <w:bookmarkEnd w:id="4"/>
    </w:p>
    <w:p w14:paraId="19E7AE64">
      <w:pPr>
        <w:pStyle w:val="2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2" w:firstLineChars="200"/>
        <w:textAlignment w:val="auto"/>
        <w:rPr>
          <w:rFonts w:hint="eastAsia" w:ascii="仿宋" w:hAnsi="仿宋" w:eastAsia="仿宋" w:cs="Arial Narrow"/>
          <w:sz w:val="24"/>
          <w:highlight w:val="none"/>
          <w:lang w:val="en-US" w:eastAsia="zh-CN"/>
        </w:rPr>
      </w:pPr>
      <w:bookmarkStart w:id="5" w:name="_Toc13112"/>
      <w:r>
        <w:rPr>
          <w:rFonts w:hint="eastAsia" w:ascii="仿宋" w:hAnsi="仿宋" w:eastAsia="仿宋" w:cs="Arial Narrow"/>
          <w:sz w:val="24"/>
          <w:highlight w:val="none"/>
          <w:lang w:val="en-US" w:eastAsia="zh-CN"/>
        </w:rPr>
        <w:t>1、项目基本情况</w:t>
      </w:r>
      <w:bookmarkEnd w:id="5"/>
      <w:r>
        <w:rPr>
          <w:rFonts w:hint="eastAsia" w:ascii="仿宋" w:hAnsi="仿宋" w:eastAsia="仿宋" w:cs="Arial Narrow"/>
          <w:sz w:val="24"/>
          <w:highlight w:val="none"/>
          <w:lang w:val="en-US" w:eastAsia="zh-CN"/>
        </w:rPr>
        <w:t xml:space="preserve">  </w:t>
      </w:r>
    </w:p>
    <w:p w14:paraId="0C0A21CD">
      <w:pPr>
        <w:snapToGrid w:val="0"/>
        <w:ind w:firstLine="480"/>
        <w:rPr>
          <w:rFonts w:hint="default" w:ascii="仿宋" w:hAnsi="仿宋" w:eastAsia="仿宋" w:cs="Arial Narrow"/>
          <w:highlight w:val="none"/>
          <w:lang w:val="en-US" w:eastAsia="zh-CN"/>
        </w:rPr>
      </w:pPr>
      <w:r>
        <w:rPr>
          <w:rFonts w:hint="eastAsia" w:ascii="仿宋" w:hAnsi="仿宋" w:eastAsia="仿宋" w:cs="Arial Narrow"/>
          <w:highlight w:val="none"/>
          <w:lang w:val="en-US" w:eastAsia="zh-CN"/>
        </w:rPr>
        <w:t>（1）项目名称：服务外包</w:t>
      </w:r>
    </w:p>
    <w:p w14:paraId="153CD6B6">
      <w:pPr>
        <w:snapToGrid w:val="0"/>
        <w:ind w:firstLine="480"/>
        <w:rPr>
          <w:rFonts w:hint="eastAsia" w:ascii="仿宋" w:hAnsi="仿宋" w:eastAsia="仿宋" w:cs="Arial Narrow"/>
          <w:highlight w:val="none"/>
          <w:lang w:val="en-US" w:eastAsia="zh-CN"/>
        </w:rPr>
      </w:pPr>
      <w:r>
        <w:rPr>
          <w:rFonts w:hint="eastAsia" w:ascii="仿宋" w:hAnsi="仿宋" w:eastAsia="仿宋" w:cs="Arial Narrow"/>
          <w:highlight w:val="none"/>
          <w:lang w:val="en-US" w:eastAsia="zh-CN"/>
        </w:rPr>
        <w:t>（2）项目预算金额：1,225.00万元</w:t>
      </w:r>
    </w:p>
    <w:p w14:paraId="09BD16DD">
      <w:pPr>
        <w:pStyle w:val="2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2" w:firstLineChars="200"/>
        <w:textAlignment w:val="auto"/>
        <w:rPr>
          <w:rFonts w:hint="eastAsia" w:ascii="仿宋" w:hAnsi="仿宋" w:eastAsia="仿宋" w:cs="Arial Narrow"/>
          <w:sz w:val="24"/>
          <w:highlight w:val="none"/>
          <w:lang w:val="en-US" w:eastAsia="zh-CN"/>
        </w:rPr>
      </w:pPr>
      <w:bookmarkStart w:id="6" w:name="_Toc686"/>
      <w:r>
        <w:rPr>
          <w:rFonts w:hint="eastAsia" w:ascii="仿宋" w:hAnsi="仿宋" w:eastAsia="仿宋" w:cs="Arial Narrow"/>
          <w:sz w:val="24"/>
          <w:highlight w:val="none"/>
          <w:lang w:val="en-US" w:eastAsia="zh-CN"/>
        </w:rPr>
        <w:t>2、绩效评价工作情况</w:t>
      </w:r>
      <w:bookmarkEnd w:id="6"/>
    </w:p>
    <w:p w14:paraId="01A27E3C">
      <w:pPr>
        <w:snapToGrid w:val="0"/>
        <w:ind w:firstLine="480"/>
        <w:rPr>
          <w:rFonts w:hint="eastAsia" w:ascii="仿宋" w:hAnsi="仿宋" w:eastAsia="仿宋" w:cs="Arial Narrow"/>
          <w:highlight w:val="none"/>
          <w:lang w:val="en-US" w:eastAsia="zh-CN"/>
        </w:rPr>
      </w:pPr>
      <w:r>
        <w:rPr>
          <w:rFonts w:hint="eastAsia" w:ascii="仿宋" w:hAnsi="仿宋" w:eastAsia="仿宋" w:cs="Arial Narrow"/>
          <w:highlight w:val="none"/>
          <w:lang w:val="en-US" w:eastAsia="zh-CN"/>
        </w:rPr>
        <w:t>绩效评价原则应当遵循科学规范、公正公开、分级分类及绩效相关的原则，严格执行规定的程序，按照科学可行的要求，采用定量与定性分析相结合的方法，且符合真实、客观、公正的要求，针对具体支出及其产出绩效进行评价；绩效评价指标是指衡量绩效目标实现程度的考核工具，具体分为共性指标和个性指标；绩效评价方法主要采用成本效益分析法、比较法、因素分析法、最低成本法、公评判法及其他评价方法等。</w:t>
      </w:r>
    </w:p>
    <w:p w14:paraId="3E6C95B7">
      <w:pPr>
        <w:pStyle w:val="2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2" w:firstLineChars="200"/>
        <w:textAlignment w:val="auto"/>
        <w:rPr>
          <w:rFonts w:hint="eastAsia" w:ascii="仿宋" w:hAnsi="仿宋" w:eastAsia="仿宋" w:cs="Arial Narrow"/>
          <w:sz w:val="28"/>
          <w:szCs w:val="28"/>
          <w:highlight w:val="none"/>
          <w:lang w:val="en-US" w:eastAsia="zh-CN"/>
        </w:rPr>
      </w:pPr>
      <w:bookmarkStart w:id="7" w:name="_Toc3226"/>
      <w:r>
        <w:rPr>
          <w:rFonts w:hint="eastAsia" w:ascii="仿宋" w:hAnsi="仿宋" w:eastAsia="仿宋" w:cs="Arial Narrow"/>
          <w:sz w:val="28"/>
          <w:szCs w:val="28"/>
          <w:highlight w:val="none"/>
          <w:lang w:val="en-US" w:eastAsia="zh-CN"/>
        </w:rPr>
        <w:t>（二）绩效评价结论</w:t>
      </w:r>
      <w:bookmarkEnd w:id="7"/>
    </w:p>
    <w:tbl>
      <w:tblPr>
        <w:tblStyle w:val="23"/>
        <w:tblW w:w="8363" w:type="dxa"/>
        <w:tblInd w:w="25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79"/>
        <w:gridCol w:w="2132"/>
        <w:gridCol w:w="2126"/>
        <w:gridCol w:w="2126"/>
      </w:tblGrid>
      <w:tr w14:paraId="30D6D340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79" w:type="dxa"/>
          </w:tcPr>
          <w:p w14:paraId="07080861">
            <w:pPr>
              <w:ind w:firstLine="0" w:firstLineChars="0"/>
              <w:jc w:val="center"/>
              <w:rPr>
                <w:rFonts w:ascii="仿宋" w:hAnsi="仿宋" w:eastAsia="仿宋" w:cs="Arial Narrow"/>
                <w:highlight w:val="none"/>
              </w:rPr>
            </w:pPr>
            <w:r>
              <w:rPr>
                <w:rFonts w:hint="eastAsia" w:ascii="仿宋" w:hAnsi="仿宋" w:eastAsia="仿宋" w:cs="Arial Narrow"/>
                <w:highlight w:val="none"/>
              </w:rPr>
              <w:t>评价准则</w:t>
            </w:r>
          </w:p>
        </w:tc>
        <w:tc>
          <w:tcPr>
            <w:tcW w:w="2132" w:type="dxa"/>
          </w:tcPr>
          <w:p w14:paraId="5AFF5F8D">
            <w:pPr>
              <w:ind w:firstLine="0" w:firstLineChars="0"/>
              <w:jc w:val="center"/>
              <w:rPr>
                <w:rFonts w:ascii="仿宋" w:hAnsi="仿宋" w:eastAsia="仿宋" w:cs="Arial Narrow"/>
                <w:highlight w:val="none"/>
              </w:rPr>
            </w:pPr>
            <w:r>
              <w:rPr>
                <w:rFonts w:hint="eastAsia" w:ascii="仿宋" w:hAnsi="仿宋" w:eastAsia="仿宋" w:cs="Arial Narrow"/>
                <w:highlight w:val="none"/>
              </w:rPr>
              <w:t>准则分值</w:t>
            </w:r>
          </w:p>
        </w:tc>
        <w:tc>
          <w:tcPr>
            <w:tcW w:w="2126" w:type="dxa"/>
          </w:tcPr>
          <w:p w14:paraId="61E64083">
            <w:pPr>
              <w:ind w:firstLine="0" w:firstLineChars="0"/>
              <w:jc w:val="center"/>
              <w:rPr>
                <w:rFonts w:ascii="仿宋" w:hAnsi="仿宋" w:eastAsia="仿宋" w:cs="Arial Narrow"/>
                <w:highlight w:val="none"/>
              </w:rPr>
            </w:pPr>
            <w:r>
              <w:rPr>
                <w:rFonts w:hint="eastAsia" w:ascii="仿宋" w:hAnsi="仿宋" w:eastAsia="仿宋" w:cs="Arial Narrow"/>
                <w:highlight w:val="none"/>
              </w:rPr>
              <w:t>评价得分</w:t>
            </w:r>
          </w:p>
        </w:tc>
        <w:tc>
          <w:tcPr>
            <w:tcW w:w="2126" w:type="dxa"/>
          </w:tcPr>
          <w:p w14:paraId="0F01F42B">
            <w:pPr>
              <w:ind w:firstLine="0" w:firstLineChars="0"/>
              <w:jc w:val="center"/>
              <w:rPr>
                <w:rFonts w:ascii="仿宋" w:hAnsi="仿宋" w:eastAsia="仿宋" w:cs="Arial Narrow"/>
                <w:highlight w:val="none"/>
              </w:rPr>
            </w:pPr>
            <w:r>
              <w:rPr>
                <w:rFonts w:hint="eastAsia" w:ascii="仿宋" w:hAnsi="仿宋" w:eastAsia="仿宋" w:cs="Arial Narrow"/>
                <w:highlight w:val="none"/>
              </w:rPr>
              <w:t>评价等级</w:t>
            </w:r>
          </w:p>
        </w:tc>
      </w:tr>
      <w:tr w14:paraId="6C4D0A65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79" w:type="dxa"/>
          </w:tcPr>
          <w:p w14:paraId="4E1B4E58">
            <w:pPr>
              <w:ind w:firstLine="0" w:firstLineChars="0"/>
              <w:jc w:val="center"/>
              <w:rPr>
                <w:rFonts w:ascii="仿宋" w:hAnsi="仿宋" w:eastAsia="仿宋" w:cs="Arial Narrow"/>
                <w:highlight w:val="none"/>
              </w:rPr>
            </w:pPr>
            <w:r>
              <w:rPr>
                <w:rFonts w:hint="eastAsia" w:ascii="仿宋" w:hAnsi="仿宋" w:eastAsia="仿宋" w:cs="Arial Narrow"/>
                <w:highlight w:val="none"/>
              </w:rPr>
              <w:t>投入</w:t>
            </w:r>
          </w:p>
        </w:tc>
        <w:tc>
          <w:tcPr>
            <w:tcW w:w="2132" w:type="dxa"/>
          </w:tcPr>
          <w:p w14:paraId="4758BBC4">
            <w:pPr>
              <w:ind w:firstLine="0" w:firstLineChars="0"/>
              <w:jc w:val="center"/>
              <w:rPr>
                <w:rFonts w:ascii="仿宋" w:hAnsi="仿宋" w:eastAsia="仿宋" w:cs="Arial Narrow"/>
                <w:highlight w:val="none"/>
              </w:rPr>
            </w:pPr>
            <w:r>
              <w:rPr>
                <w:rFonts w:hint="eastAsia" w:ascii="仿宋" w:hAnsi="仿宋" w:eastAsia="仿宋" w:cs="Arial Narrow"/>
                <w:highlight w:val="none"/>
                <w:lang w:val="en-US" w:eastAsia="zh-CN"/>
              </w:rPr>
              <w:t>20</w:t>
            </w:r>
            <w:r>
              <w:rPr>
                <w:rFonts w:hint="eastAsia" w:ascii="仿宋" w:hAnsi="仿宋" w:eastAsia="仿宋" w:cs="Arial Narrow"/>
                <w:highlight w:val="none"/>
              </w:rPr>
              <w:t>分</w:t>
            </w:r>
          </w:p>
        </w:tc>
        <w:tc>
          <w:tcPr>
            <w:tcW w:w="2126" w:type="dxa"/>
          </w:tcPr>
          <w:p w14:paraId="5F25BD07">
            <w:pPr>
              <w:ind w:firstLine="0" w:firstLineChars="0"/>
              <w:jc w:val="center"/>
              <w:rPr>
                <w:rFonts w:ascii="仿宋" w:hAnsi="仿宋" w:eastAsia="仿宋" w:cs="Arial Narrow"/>
                <w:highlight w:val="none"/>
              </w:rPr>
            </w:pPr>
            <w:r>
              <w:rPr>
                <w:rFonts w:hint="eastAsia" w:ascii="仿宋" w:hAnsi="仿宋" w:eastAsia="仿宋" w:cs="Arial Narrow"/>
                <w:highlight w:val="none"/>
                <w:lang w:val="en-US" w:eastAsia="zh-CN"/>
              </w:rPr>
              <w:t>20</w:t>
            </w:r>
            <w:r>
              <w:rPr>
                <w:rFonts w:hint="eastAsia" w:ascii="仿宋" w:hAnsi="仿宋" w:eastAsia="仿宋" w:cs="Arial Narrow"/>
                <w:highlight w:val="none"/>
              </w:rPr>
              <w:t>分</w:t>
            </w:r>
          </w:p>
        </w:tc>
        <w:tc>
          <w:tcPr>
            <w:tcW w:w="2126" w:type="dxa"/>
          </w:tcPr>
          <w:p w14:paraId="23CD7337">
            <w:pPr>
              <w:ind w:firstLine="0" w:firstLineChars="0"/>
              <w:jc w:val="center"/>
              <w:rPr>
                <w:rFonts w:ascii="仿宋" w:hAnsi="仿宋" w:eastAsia="仿宋" w:cs="Arial Narrow"/>
                <w:highlight w:val="none"/>
              </w:rPr>
            </w:pPr>
            <w:r>
              <w:rPr>
                <w:rFonts w:ascii="仿宋" w:hAnsi="仿宋" w:eastAsia="仿宋" w:cs="Arial Narrow"/>
                <w:highlight w:val="none"/>
              </w:rPr>
              <w:t>优</w:t>
            </w:r>
          </w:p>
        </w:tc>
      </w:tr>
      <w:tr w14:paraId="5496D4F1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79" w:type="dxa"/>
          </w:tcPr>
          <w:p w14:paraId="353E216A">
            <w:pPr>
              <w:ind w:firstLine="0" w:firstLineChars="0"/>
              <w:jc w:val="center"/>
              <w:rPr>
                <w:rFonts w:ascii="仿宋" w:hAnsi="仿宋" w:eastAsia="仿宋" w:cs="Arial Narrow"/>
                <w:highlight w:val="none"/>
              </w:rPr>
            </w:pPr>
            <w:r>
              <w:rPr>
                <w:rFonts w:hint="eastAsia" w:ascii="仿宋" w:hAnsi="仿宋" w:eastAsia="仿宋" w:cs="Arial Narrow"/>
                <w:highlight w:val="none"/>
              </w:rPr>
              <w:t>过程</w:t>
            </w:r>
          </w:p>
        </w:tc>
        <w:tc>
          <w:tcPr>
            <w:tcW w:w="2132" w:type="dxa"/>
          </w:tcPr>
          <w:p w14:paraId="572AAF04">
            <w:pPr>
              <w:ind w:firstLine="0" w:firstLineChars="0"/>
              <w:jc w:val="center"/>
              <w:rPr>
                <w:rFonts w:ascii="仿宋" w:hAnsi="仿宋" w:eastAsia="仿宋" w:cs="Arial Narrow"/>
                <w:highlight w:val="none"/>
              </w:rPr>
            </w:pPr>
            <w:r>
              <w:rPr>
                <w:rFonts w:hint="eastAsia" w:ascii="仿宋" w:hAnsi="仿宋" w:eastAsia="仿宋" w:cs="Arial Narrow"/>
                <w:highlight w:val="none"/>
                <w:lang w:val="en-US" w:eastAsia="zh-CN"/>
              </w:rPr>
              <w:t>20</w:t>
            </w:r>
            <w:r>
              <w:rPr>
                <w:rFonts w:hint="eastAsia" w:ascii="仿宋" w:hAnsi="仿宋" w:eastAsia="仿宋" w:cs="Arial Narrow"/>
                <w:highlight w:val="none"/>
              </w:rPr>
              <w:t>分</w:t>
            </w:r>
          </w:p>
        </w:tc>
        <w:tc>
          <w:tcPr>
            <w:tcW w:w="2126" w:type="dxa"/>
          </w:tcPr>
          <w:p w14:paraId="25E70E9F">
            <w:pPr>
              <w:ind w:firstLine="0" w:firstLineChars="0"/>
              <w:jc w:val="center"/>
              <w:rPr>
                <w:rFonts w:ascii="仿宋" w:hAnsi="仿宋" w:eastAsia="仿宋" w:cs="Arial Narrow"/>
                <w:highlight w:val="none"/>
              </w:rPr>
            </w:pPr>
            <w:r>
              <w:rPr>
                <w:rFonts w:hint="eastAsia" w:ascii="仿宋" w:hAnsi="仿宋" w:eastAsia="仿宋" w:cs="Arial Narrow"/>
                <w:highlight w:val="none"/>
                <w:lang w:val="en-US" w:eastAsia="zh-CN"/>
              </w:rPr>
              <w:t>19</w:t>
            </w:r>
            <w:r>
              <w:rPr>
                <w:rFonts w:hint="eastAsia" w:ascii="仿宋" w:hAnsi="仿宋" w:eastAsia="仿宋" w:cs="Arial Narrow"/>
                <w:highlight w:val="none"/>
              </w:rPr>
              <w:t>分</w:t>
            </w:r>
          </w:p>
        </w:tc>
        <w:tc>
          <w:tcPr>
            <w:tcW w:w="2126" w:type="dxa"/>
          </w:tcPr>
          <w:p w14:paraId="6BCE0B32">
            <w:pPr>
              <w:ind w:firstLine="0" w:firstLineChars="0"/>
              <w:jc w:val="center"/>
              <w:rPr>
                <w:rFonts w:ascii="仿宋" w:hAnsi="仿宋" w:eastAsia="仿宋" w:cs="Arial Narrow"/>
                <w:highlight w:val="none"/>
              </w:rPr>
            </w:pPr>
            <w:r>
              <w:rPr>
                <w:rFonts w:ascii="仿宋" w:hAnsi="仿宋" w:eastAsia="仿宋" w:cs="Arial Narrow"/>
                <w:highlight w:val="none"/>
              </w:rPr>
              <w:t>优</w:t>
            </w:r>
          </w:p>
        </w:tc>
      </w:tr>
      <w:tr w14:paraId="7670FD88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79" w:type="dxa"/>
          </w:tcPr>
          <w:p w14:paraId="0A8E5786">
            <w:pPr>
              <w:ind w:firstLine="0" w:firstLineChars="0"/>
              <w:jc w:val="center"/>
              <w:rPr>
                <w:rFonts w:ascii="仿宋" w:hAnsi="仿宋" w:eastAsia="仿宋" w:cs="Arial Narrow"/>
                <w:highlight w:val="none"/>
              </w:rPr>
            </w:pPr>
            <w:r>
              <w:rPr>
                <w:rFonts w:hint="eastAsia" w:ascii="仿宋" w:hAnsi="仿宋" w:eastAsia="仿宋" w:cs="Arial Narrow"/>
                <w:highlight w:val="none"/>
              </w:rPr>
              <w:t>产出</w:t>
            </w:r>
          </w:p>
        </w:tc>
        <w:tc>
          <w:tcPr>
            <w:tcW w:w="2132" w:type="dxa"/>
          </w:tcPr>
          <w:p w14:paraId="199C989D">
            <w:pPr>
              <w:ind w:firstLine="0" w:firstLineChars="0"/>
              <w:jc w:val="center"/>
              <w:rPr>
                <w:rFonts w:ascii="仿宋" w:hAnsi="仿宋" w:eastAsia="仿宋" w:cs="Arial Narrow"/>
                <w:highlight w:val="none"/>
              </w:rPr>
            </w:pPr>
            <w:r>
              <w:rPr>
                <w:rFonts w:hint="eastAsia" w:ascii="仿宋" w:hAnsi="仿宋" w:eastAsia="仿宋" w:cs="Arial Narrow"/>
                <w:highlight w:val="none"/>
                <w:lang w:val="en-US" w:eastAsia="zh-CN"/>
              </w:rPr>
              <w:t>30</w:t>
            </w:r>
            <w:r>
              <w:rPr>
                <w:rFonts w:hint="eastAsia" w:ascii="仿宋" w:hAnsi="仿宋" w:eastAsia="仿宋" w:cs="Arial Narrow"/>
                <w:highlight w:val="none"/>
              </w:rPr>
              <w:t>分</w:t>
            </w:r>
          </w:p>
        </w:tc>
        <w:tc>
          <w:tcPr>
            <w:tcW w:w="2126" w:type="dxa"/>
          </w:tcPr>
          <w:p w14:paraId="1FDDF296">
            <w:pPr>
              <w:ind w:firstLine="0" w:firstLineChars="0"/>
              <w:jc w:val="center"/>
              <w:rPr>
                <w:rFonts w:ascii="仿宋" w:hAnsi="仿宋" w:eastAsia="仿宋" w:cs="Arial Narrow"/>
                <w:highlight w:val="none"/>
              </w:rPr>
            </w:pPr>
            <w:r>
              <w:rPr>
                <w:rFonts w:hint="eastAsia" w:ascii="仿宋" w:hAnsi="仿宋" w:eastAsia="仿宋" w:cs="Arial Narrow"/>
                <w:highlight w:val="none"/>
                <w:lang w:val="en-US" w:eastAsia="zh-CN"/>
              </w:rPr>
              <w:t>30</w:t>
            </w:r>
            <w:r>
              <w:rPr>
                <w:rFonts w:hint="eastAsia" w:ascii="仿宋" w:hAnsi="仿宋" w:eastAsia="仿宋" w:cs="Arial Narrow"/>
                <w:highlight w:val="none"/>
              </w:rPr>
              <w:t>分</w:t>
            </w:r>
          </w:p>
        </w:tc>
        <w:tc>
          <w:tcPr>
            <w:tcW w:w="2126" w:type="dxa"/>
          </w:tcPr>
          <w:p w14:paraId="73F93760">
            <w:pPr>
              <w:ind w:firstLine="0" w:firstLineChars="0"/>
              <w:jc w:val="center"/>
              <w:rPr>
                <w:rFonts w:ascii="仿宋" w:hAnsi="仿宋" w:eastAsia="仿宋" w:cs="Arial Narrow"/>
                <w:highlight w:val="none"/>
              </w:rPr>
            </w:pPr>
            <w:r>
              <w:rPr>
                <w:rFonts w:ascii="仿宋" w:hAnsi="仿宋" w:eastAsia="仿宋" w:cs="Arial Narrow"/>
                <w:highlight w:val="none"/>
              </w:rPr>
              <w:t>优</w:t>
            </w:r>
          </w:p>
        </w:tc>
      </w:tr>
      <w:tr w14:paraId="7550C2A9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79" w:type="dxa"/>
          </w:tcPr>
          <w:p w14:paraId="7BA1E5F4">
            <w:pPr>
              <w:ind w:firstLine="0" w:firstLineChars="0"/>
              <w:jc w:val="center"/>
              <w:rPr>
                <w:rFonts w:ascii="仿宋" w:hAnsi="仿宋" w:eastAsia="仿宋" w:cs="Arial Narrow"/>
                <w:highlight w:val="none"/>
              </w:rPr>
            </w:pPr>
            <w:r>
              <w:rPr>
                <w:rFonts w:hint="eastAsia" w:ascii="仿宋" w:hAnsi="仿宋" w:eastAsia="仿宋" w:cs="Arial Narrow"/>
                <w:highlight w:val="none"/>
              </w:rPr>
              <w:t>效果</w:t>
            </w:r>
          </w:p>
        </w:tc>
        <w:tc>
          <w:tcPr>
            <w:tcW w:w="2132" w:type="dxa"/>
          </w:tcPr>
          <w:p w14:paraId="6744985B">
            <w:pPr>
              <w:ind w:firstLine="0" w:firstLineChars="0"/>
              <w:jc w:val="center"/>
              <w:rPr>
                <w:rFonts w:ascii="仿宋" w:hAnsi="仿宋" w:eastAsia="仿宋" w:cs="Arial Narrow"/>
                <w:highlight w:val="none"/>
              </w:rPr>
            </w:pPr>
            <w:r>
              <w:rPr>
                <w:rFonts w:hint="eastAsia" w:ascii="仿宋" w:hAnsi="仿宋" w:eastAsia="仿宋" w:cs="Arial Narrow"/>
                <w:highlight w:val="none"/>
                <w:lang w:val="en-US" w:eastAsia="zh-CN"/>
              </w:rPr>
              <w:t>30</w:t>
            </w:r>
            <w:r>
              <w:rPr>
                <w:rFonts w:hint="eastAsia" w:ascii="仿宋" w:hAnsi="仿宋" w:eastAsia="仿宋" w:cs="Arial Narrow"/>
                <w:highlight w:val="none"/>
              </w:rPr>
              <w:t>分</w:t>
            </w:r>
          </w:p>
        </w:tc>
        <w:tc>
          <w:tcPr>
            <w:tcW w:w="2126" w:type="dxa"/>
          </w:tcPr>
          <w:p w14:paraId="57AF1439">
            <w:pPr>
              <w:ind w:firstLine="0" w:firstLineChars="0"/>
              <w:jc w:val="center"/>
              <w:rPr>
                <w:rFonts w:ascii="仿宋" w:hAnsi="仿宋" w:eastAsia="仿宋" w:cs="Arial Narrow"/>
                <w:highlight w:val="none"/>
              </w:rPr>
            </w:pPr>
            <w:r>
              <w:rPr>
                <w:rFonts w:hint="eastAsia" w:ascii="仿宋" w:hAnsi="仿宋" w:eastAsia="仿宋" w:cs="Arial Narrow"/>
                <w:highlight w:val="none"/>
                <w:lang w:val="en-US" w:eastAsia="zh-CN"/>
              </w:rPr>
              <w:t>25</w:t>
            </w:r>
            <w:r>
              <w:rPr>
                <w:rFonts w:hint="eastAsia" w:ascii="仿宋" w:hAnsi="仿宋" w:eastAsia="仿宋" w:cs="Arial Narrow"/>
                <w:highlight w:val="none"/>
              </w:rPr>
              <w:t>分</w:t>
            </w:r>
          </w:p>
        </w:tc>
        <w:tc>
          <w:tcPr>
            <w:tcW w:w="2126" w:type="dxa"/>
          </w:tcPr>
          <w:p w14:paraId="4F392BFF">
            <w:pPr>
              <w:ind w:firstLine="0" w:firstLineChars="0"/>
              <w:jc w:val="center"/>
              <w:rPr>
                <w:rFonts w:hint="eastAsia" w:ascii="仿宋" w:hAnsi="仿宋" w:eastAsia="仿宋" w:cs="Arial Narrow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Arial Narrow"/>
                <w:highlight w:val="none"/>
                <w:lang w:val="en-US" w:eastAsia="zh-CN"/>
              </w:rPr>
              <w:t>良</w:t>
            </w:r>
          </w:p>
        </w:tc>
      </w:tr>
      <w:tr w14:paraId="1682D1CC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79" w:type="dxa"/>
          </w:tcPr>
          <w:p w14:paraId="7BE0DDD8">
            <w:pPr>
              <w:ind w:firstLine="0" w:firstLineChars="0"/>
              <w:jc w:val="center"/>
              <w:rPr>
                <w:rFonts w:ascii="仿宋" w:hAnsi="仿宋" w:eastAsia="仿宋" w:cs="Arial Narrow"/>
                <w:highlight w:val="none"/>
              </w:rPr>
            </w:pPr>
            <w:r>
              <w:rPr>
                <w:rFonts w:hint="eastAsia" w:ascii="仿宋" w:hAnsi="仿宋" w:eastAsia="仿宋" w:cs="Arial Narrow"/>
                <w:highlight w:val="none"/>
              </w:rPr>
              <w:t>综合绩效</w:t>
            </w:r>
          </w:p>
        </w:tc>
        <w:tc>
          <w:tcPr>
            <w:tcW w:w="2132" w:type="dxa"/>
          </w:tcPr>
          <w:p w14:paraId="2DE1C955">
            <w:pPr>
              <w:ind w:firstLine="0" w:firstLineChars="0"/>
              <w:jc w:val="center"/>
              <w:rPr>
                <w:rFonts w:ascii="仿宋" w:hAnsi="仿宋" w:eastAsia="仿宋" w:cs="Arial Narrow"/>
                <w:highlight w:val="none"/>
              </w:rPr>
            </w:pPr>
            <w:r>
              <w:rPr>
                <w:rFonts w:hint="eastAsia" w:ascii="仿宋" w:hAnsi="仿宋" w:eastAsia="仿宋" w:cs="Arial Narrow"/>
                <w:highlight w:val="none"/>
              </w:rPr>
              <w:t>100分</w:t>
            </w:r>
          </w:p>
        </w:tc>
        <w:tc>
          <w:tcPr>
            <w:tcW w:w="2126" w:type="dxa"/>
          </w:tcPr>
          <w:p w14:paraId="1F9F6DE8">
            <w:pPr>
              <w:ind w:firstLine="0" w:firstLineChars="0"/>
              <w:jc w:val="center"/>
              <w:rPr>
                <w:rFonts w:ascii="仿宋" w:hAnsi="仿宋" w:eastAsia="仿宋" w:cs="Arial Narrow"/>
                <w:highlight w:val="none"/>
              </w:rPr>
            </w:pPr>
            <w:r>
              <w:rPr>
                <w:rFonts w:hint="eastAsia" w:ascii="仿宋" w:hAnsi="仿宋" w:eastAsia="仿宋" w:cs="Arial Narrow"/>
                <w:highlight w:val="none"/>
              </w:rPr>
              <w:t>9</w:t>
            </w:r>
            <w:r>
              <w:rPr>
                <w:rFonts w:hint="eastAsia" w:ascii="仿宋" w:hAnsi="仿宋" w:eastAsia="仿宋" w:cs="Arial Narrow"/>
                <w:highlight w:val="none"/>
                <w:lang w:val="en-US" w:eastAsia="zh-CN"/>
              </w:rPr>
              <w:t>4</w:t>
            </w:r>
            <w:r>
              <w:rPr>
                <w:rFonts w:hint="eastAsia" w:ascii="仿宋" w:hAnsi="仿宋" w:eastAsia="仿宋" w:cs="Arial Narrow"/>
                <w:highlight w:val="none"/>
              </w:rPr>
              <w:t>分</w:t>
            </w:r>
          </w:p>
        </w:tc>
        <w:tc>
          <w:tcPr>
            <w:tcW w:w="2126" w:type="dxa"/>
          </w:tcPr>
          <w:p w14:paraId="19B0BAAA">
            <w:pPr>
              <w:ind w:firstLine="0" w:firstLineChars="0"/>
              <w:jc w:val="center"/>
              <w:rPr>
                <w:rFonts w:ascii="仿宋" w:hAnsi="仿宋" w:eastAsia="仿宋" w:cs="Arial Narrow"/>
                <w:highlight w:val="none"/>
              </w:rPr>
            </w:pPr>
            <w:r>
              <w:rPr>
                <w:rFonts w:ascii="仿宋" w:hAnsi="仿宋" w:eastAsia="仿宋" w:cs="Arial Narrow"/>
                <w:highlight w:val="none"/>
              </w:rPr>
              <w:t>优</w:t>
            </w:r>
          </w:p>
        </w:tc>
      </w:tr>
    </w:tbl>
    <w:p w14:paraId="05F795B1">
      <w:pPr>
        <w:ind w:firstLine="0" w:firstLineChars="0"/>
        <w:jc w:val="left"/>
        <w:rPr>
          <w:rFonts w:ascii="仿宋" w:hAnsi="仿宋" w:eastAsia="仿宋" w:cs="Arial Narrow"/>
          <w:b/>
          <w:sz w:val="28"/>
          <w:highlight w:val="none"/>
        </w:rPr>
      </w:pPr>
    </w:p>
    <w:p w14:paraId="732C6470">
      <w:pPr>
        <w:pStyle w:val="2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2" w:firstLineChars="200"/>
        <w:textAlignment w:val="auto"/>
        <w:rPr>
          <w:rFonts w:hint="eastAsia" w:ascii="仿宋" w:hAnsi="仿宋" w:eastAsia="仿宋" w:cs="Arial Narrow"/>
          <w:sz w:val="28"/>
          <w:szCs w:val="28"/>
          <w:highlight w:val="none"/>
          <w:lang w:val="en-US" w:eastAsia="zh-CN"/>
        </w:rPr>
      </w:pPr>
      <w:bookmarkStart w:id="8" w:name="_Toc17825"/>
      <w:r>
        <w:rPr>
          <w:rFonts w:hint="eastAsia" w:ascii="仿宋" w:hAnsi="仿宋" w:eastAsia="仿宋" w:cs="Arial Narrow"/>
          <w:sz w:val="28"/>
          <w:szCs w:val="28"/>
          <w:highlight w:val="none"/>
          <w:lang w:val="en-US" w:eastAsia="zh-CN"/>
        </w:rPr>
        <w:t>（三）项目经验与问题</w:t>
      </w:r>
      <w:bookmarkEnd w:id="8"/>
    </w:p>
    <w:p w14:paraId="439E49BA">
      <w:pPr>
        <w:snapToGrid w:val="0"/>
        <w:ind w:firstLine="480"/>
        <w:rPr>
          <w:rFonts w:hint="eastAsia" w:ascii="仿宋" w:hAnsi="仿宋" w:eastAsia="仿宋" w:cs="Arial Narrow"/>
          <w:highlight w:val="none"/>
          <w:lang w:val="en-US" w:eastAsia="zh-CN"/>
        </w:rPr>
      </w:pPr>
      <w:r>
        <w:rPr>
          <w:rFonts w:hint="eastAsia" w:ascii="仿宋" w:hAnsi="仿宋" w:eastAsia="仿宋" w:cs="Arial Narrow"/>
          <w:highlight w:val="none"/>
          <w:lang w:val="en-US" w:eastAsia="zh-CN"/>
        </w:rPr>
        <w:t>依据市财政局要求的资金使用流程，在确保资金拨付合法、合规的前提下，及时、高效的拨付项目资金。该项资金实行专项使用，对项目资金的拨付，都要求用途合理，手续齐全，极力避免专项资金被挤占、截留和挪用。</w:t>
      </w:r>
    </w:p>
    <w:p w14:paraId="14DFF8DF">
      <w:pPr>
        <w:pStyle w:val="2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2" w:firstLineChars="200"/>
        <w:textAlignment w:val="auto"/>
        <w:rPr>
          <w:rFonts w:hint="eastAsia" w:ascii="仿宋" w:hAnsi="仿宋" w:eastAsia="仿宋" w:cs="Arial Narrow"/>
          <w:sz w:val="28"/>
          <w:szCs w:val="28"/>
          <w:highlight w:val="none"/>
          <w:lang w:val="en-US" w:eastAsia="zh-CN"/>
        </w:rPr>
      </w:pPr>
      <w:bookmarkStart w:id="9" w:name="_Toc5912"/>
      <w:r>
        <w:rPr>
          <w:rFonts w:hint="eastAsia" w:ascii="仿宋" w:hAnsi="仿宋" w:eastAsia="仿宋" w:cs="Arial Narrow"/>
          <w:sz w:val="28"/>
          <w:szCs w:val="28"/>
          <w:highlight w:val="none"/>
          <w:lang w:val="en-US" w:eastAsia="zh-CN"/>
        </w:rPr>
        <w:t>（四）建议</w:t>
      </w:r>
      <w:bookmarkEnd w:id="9"/>
    </w:p>
    <w:p w14:paraId="395B0E75">
      <w:pPr>
        <w:snapToGrid w:val="0"/>
        <w:ind w:firstLine="480"/>
        <w:rPr>
          <w:rFonts w:hint="default" w:ascii="仿宋" w:hAnsi="仿宋" w:eastAsia="仿宋" w:cs="Arial Narrow"/>
          <w:highlight w:val="none"/>
          <w:lang w:val="en-US" w:eastAsia="zh-CN"/>
        </w:rPr>
      </w:pPr>
      <w:r>
        <w:rPr>
          <w:rFonts w:hint="eastAsia" w:ascii="仿宋" w:hAnsi="仿宋" w:eastAsia="仿宋" w:cs="Arial Narrow"/>
          <w:highlight w:val="none"/>
          <w:lang w:val="en-US" w:eastAsia="zh-CN"/>
        </w:rPr>
        <w:t>广泛深入调研，事前了解项目推进可能存在的问题，并据此估计测算所需资金和人员配备等因素，形成调研报告，进一步拟定内容全面、步骤明确的的实施方案。</w:t>
      </w:r>
    </w:p>
    <w:bookmarkEnd w:id="2"/>
    <w:bookmarkEnd w:id="3"/>
    <w:p w14:paraId="17C16679">
      <w:pPr>
        <w:snapToGrid w:val="0"/>
        <w:ind w:firstLine="480"/>
        <w:jc w:val="left"/>
        <w:rPr>
          <w:rFonts w:ascii="仿宋_GB2312" w:hAnsi="Arial Narrow" w:cs="Arial Narrow"/>
          <w:highlight w:val="none"/>
        </w:rPr>
      </w:pPr>
    </w:p>
    <w:p w14:paraId="75AB82D6">
      <w:pPr>
        <w:widowControl/>
        <w:spacing w:line="240" w:lineRule="auto"/>
        <w:ind w:firstLine="0" w:firstLineChars="0"/>
        <w:jc w:val="left"/>
        <w:rPr>
          <w:rFonts w:ascii="仿宋_GB2312" w:hAnsi="Arial Narrow" w:cs="Arial Narrow"/>
          <w:highlight w:val="none"/>
        </w:rPr>
      </w:pPr>
      <w:r>
        <w:rPr>
          <w:rFonts w:ascii="仿宋_GB2312" w:hAnsi="Arial Narrow" w:cs="Arial Narrow"/>
          <w:highlight w:val="none"/>
        </w:rPr>
        <w:br w:type="page"/>
      </w:r>
    </w:p>
    <w:p w14:paraId="619365D2">
      <w:pPr>
        <w:pStyle w:val="2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3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</w:pPr>
      <w:bookmarkStart w:id="10" w:name="_Toc27197"/>
      <w:bookmarkStart w:id="11" w:name="_Toc14165723"/>
      <w:bookmarkStart w:id="12" w:name="_Toc361304672"/>
      <w:bookmarkStart w:id="13" w:name="_Toc387957799"/>
      <w:bookmarkStart w:id="14" w:name="_Toc387957800"/>
      <w:bookmarkStart w:id="15" w:name="_Toc361304673"/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二、正文</w:t>
      </w:r>
      <w:bookmarkEnd w:id="10"/>
    </w:p>
    <w:p w14:paraId="123EF216">
      <w:pPr>
        <w:pStyle w:val="2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2" w:firstLineChars="200"/>
        <w:textAlignment w:val="auto"/>
        <w:rPr>
          <w:rFonts w:hint="eastAsia" w:ascii="仿宋" w:hAnsi="仿宋" w:eastAsia="仿宋" w:cs="Arial Narrow"/>
          <w:sz w:val="28"/>
          <w:szCs w:val="28"/>
          <w:highlight w:val="none"/>
          <w:lang w:val="en-US" w:eastAsia="zh-CN"/>
        </w:rPr>
      </w:pPr>
      <w:bookmarkStart w:id="16" w:name="_Toc8872"/>
      <w:r>
        <w:rPr>
          <w:rFonts w:hint="eastAsia" w:ascii="仿宋" w:hAnsi="仿宋" w:eastAsia="仿宋" w:cs="Arial Narrow"/>
          <w:sz w:val="28"/>
          <w:szCs w:val="28"/>
          <w:highlight w:val="none"/>
          <w:lang w:val="en-US" w:eastAsia="zh-CN"/>
        </w:rPr>
        <w:t>（一）项目基本情况</w:t>
      </w:r>
      <w:bookmarkEnd w:id="11"/>
      <w:bookmarkEnd w:id="16"/>
    </w:p>
    <w:p w14:paraId="54CFDCFE">
      <w:pPr>
        <w:pStyle w:val="2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2" w:firstLineChars="200"/>
        <w:textAlignment w:val="auto"/>
        <w:rPr>
          <w:rFonts w:hint="eastAsia" w:ascii="仿宋" w:hAnsi="仿宋" w:eastAsia="仿宋" w:cs="Arial Narrow"/>
          <w:sz w:val="24"/>
          <w:highlight w:val="none"/>
        </w:rPr>
      </w:pPr>
      <w:bookmarkStart w:id="17" w:name="_Toc2697"/>
      <w:bookmarkStart w:id="18" w:name="_Toc14165724"/>
      <w:r>
        <w:rPr>
          <w:rFonts w:hint="eastAsia" w:ascii="仿宋" w:hAnsi="仿宋" w:eastAsia="仿宋" w:cs="Arial Narrow"/>
          <w:sz w:val="24"/>
          <w:highlight w:val="none"/>
          <w:lang w:val="en-US" w:eastAsia="zh-CN"/>
        </w:rPr>
        <w:t>1、</w:t>
      </w:r>
      <w:r>
        <w:rPr>
          <w:rFonts w:hint="eastAsia" w:ascii="仿宋" w:hAnsi="仿宋" w:eastAsia="仿宋" w:cs="Arial Narrow"/>
          <w:sz w:val="24"/>
          <w:highlight w:val="none"/>
        </w:rPr>
        <w:t>项目立项背景和依据</w:t>
      </w:r>
      <w:bookmarkEnd w:id="17"/>
      <w:bookmarkEnd w:id="18"/>
    </w:p>
    <w:bookmarkEnd w:id="12"/>
    <w:bookmarkEnd w:id="13"/>
    <w:p w14:paraId="1B5E68C0">
      <w:pPr>
        <w:snapToGrid w:val="0"/>
        <w:ind w:firstLine="480"/>
        <w:rPr>
          <w:rFonts w:ascii="仿宋" w:hAnsi="仿宋" w:eastAsia="仿宋" w:cs="Arial Narrow"/>
          <w:highlight w:val="none"/>
        </w:rPr>
      </w:pPr>
      <w:bookmarkStart w:id="19" w:name="_Toc14165725"/>
      <w:bookmarkStart w:id="20" w:name="_Toc406666356"/>
      <w:bookmarkStart w:id="21" w:name="_Toc16351"/>
      <w:bookmarkStart w:id="22" w:name="_Toc406668030"/>
      <w:bookmarkStart w:id="23" w:name="_Toc361304680"/>
      <w:r>
        <w:rPr>
          <w:rFonts w:hint="eastAsia" w:ascii="仿宋" w:hAnsi="仿宋" w:eastAsia="仿宋" w:cs="Arial Narrow"/>
          <w:highlight w:val="none"/>
          <w:lang w:val="en-US" w:eastAsia="zh-CN"/>
        </w:rPr>
        <w:t>政务服务中心是经区委区政府批准成立的，集中办理本级政府权限范围内的行政许可事项和服务项目、集信息与咨询、管理与协调、投诉与监督于一体的综合性行政服务机构</w:t>
      </w:r>
      <w:r>
        <w:rPr>
          <w:rFonts w:hint="eastAsia" w:ascii="仿宋" w:hAnsi="仿宋" w:eastAsia="仿宋" w:cs="Arial Narrow"/>
          <w:highlight w:val="none"/>
        </w:rPr>
        <w:t>。</w:t>
      </w:r>
      <w:r>
        <w:rPr>
          <w:rFonts w:hint="eastAsia" w:ascii="仿宋" w:hAnsi="仿宋" w:eastAsia="仿宋" w:cs="Arial Narrow"/>
          <w:highlight w:val="none"/>
        </w:rPr>
        <w:tab/>
      </w:r>
    </w:p>
    <w:p w14:paraId="0CA80C0F">
      <w:pPr>
        <w:pStyle w:val="2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2" w:firstLineChars="200"/>
        <w:textAlignment w:val="auto"/>
        <w:rPr>
          <w:rFonts w:hint="eastAsia" w:ascii="仿宋" w:hAnsi="仿宋" w:eastAsia="仿宋" w:cs="Arial Narrow"/>
          <w:sz w:val="24"/>
          <w:highlight w:val="none"/>
        </w:rPr>
      </w:pPr>
      <w:bookmarkStart w:id="24" w:name="_Toc27503"/>
      <w:r>
        <w:rPr>
          <w:rFonts w:hint="eastAsia" w:ascii="仿宋" w:hAnsi="仿宋" w:eastAsia="仿宋" w:cs="Arial Narrow"/>
          <w:sz w:val="24"/>
          <w:highlight w:val="none"/>
          <w:lang w:val="en-US" w:eastAsia="zh-CN"/>
        </w:rPr>
        <w:t>2、</w:t>
      </w:r>
      <w:r>
        <w:rPr>
          <w:rFonts w:hint="eastAsia" w:ascii="仿宋" w:hAnsi="仿宋" w:eastAsia="仿宋" w:cs="Arial Narrow"/>
          <w:sz w:val="24"/>
          <w:highlight w:val="none"/>
        </w:rPr>
        <w:t>项目绩效目标</w:t>
      </w:r>
      <w:bookmarkEnd w:id="19"/>
      <w:bookmarkEnd w:id="24"/>
    </w:p>
    <w:bookmarkEnd w:id="20"/>
    <w:bookmarkEnd w:id="21"/>
    <w:bookmarkEnd w:id="22"/>
    <w:bookmarkEnd w:id="23"/>
    <w:p w14:paraId="733E8830">
      <w:pPr>
        <w:snapToGrid w:val="0"/>
        <w:ind w:firstLine="480"/>
        <w:rPr>
          <w:rFonts w:hint="default" w:ascii="仿宋" w:hAnsi="仿宋" w:eastAsia="仿宋" w:cs="Arial Narrow"/>
          <w:highlight w:val="none"/>
          <w:lang w:val="en-US" w:eastAsia="zh-CN"/>
        </w:rPr>
      </w:pPr>
      <w:bookmarkStart w:id="25" w:name="_Toc14165726"/>
      <w:r>
        <w:rPr>
          <w:rFonts w:hint="eastAsia" w:ascii="仿宋" w:hAnsi="仿宋" w:eastAsia="仿宋" w:cs="Arial Narrow"/>
          <w:highlight w:val="none"/>
          <w:lang w:val="en-US" w:eastAsia="zh-CN"/>
        </w:rPr>
        <w:t>绩效目标：预算总费用1,225.00万元，主要用于区政务中心及街道政务外包人员支出。</w:t>
      </w:r>
    </w:p>
    <w:p w14:paraId="6A14F6F0">
      <w:pPr>
        <w:pStyle w:val="2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2" w:firstLineChars="200"/>
        <w:textAlignment w:val="auto"/>
        <w:rPr>
          <w:rFonts w:hint="eastAsia" w:ascii="仿宋" w:hAnsi="仿宋" w:eastAsia="仿宋" w:cs="Arial Narrow"/>
          <w:sz w:val="24"/>
          <w:highlight w:val="none"/>
        </w:rPr>
      </w:pPr>
      <w:bookmarkStart w:id="26" w:name="_Toc23377"/>
      <w:r>
        <w:rPr>
          <w:rFonts w:hint="eastAsia" w:ascii="仿宋" w:hAnsi="仿宋" w:eastAsia="仿宋" w:cs="Arial Narrow"/>
          <w:sz w:val="24"/>
          <w:highlight w:val="none"/>
          <w:lang w:val="en-US" w:eastAsia="zh-CN"/>
        </w:rPr>
        <w:t>3、</w:t>
      </w:r>
      <w:r>
        <w:rPr>
          <w:rFonts w:hint="eastAsia" w:ascii="仿宋" w:hAnsi="仿宋" w:eastAsia="仿宋" w:cs="Arial Narrow"/>
          <w:sz w:val="24"/>
          <w:highlight w:val="none"/>
        </w:rPr>
        <w:t>项目经费来源和使用情况</w:t>
      </w:r>
      <w:bookmarkEnd w:id="25"/>
      <w:bookmarkEnd w:id="26"/>
    </w:p>
    <w:p w14:paraId="06CAF76D">
      <w:pPr>
        <w:snapToGrid w:val="0"/>
        <w:ind w:firstLine="480"/>
        <w:rPr>
          <w:rFonts w:ascii="仿宋" w:hAnsi="仿宋" w:eastAsia="仿宋" w:cs="Arial Narrow"/>
          <w:highlight w:val="none"/>
        </w:rPr>
      </w:pPr>
      <w:r>
        <w:rPr>
          <w:rFonts w:hint="eastAsia" w:ascii="仿宋" w:hAnsi="仿宋" w:eastAsia="仿宋" w:cs="Arial Narrow"/>
          <w:highlight w:val="none"/>
          <w:lang w:eastAsia="zh-CN"/>
        </w:rPr>
        <w:t>（</w:t>
      </w:r>
      <w:r>
        <w:rPr>
          <w:rFonts w:hint="eastAsia" w:ascii="仿宋" w:hAnsi="仿宋" w:eastAsia="仿宋" w:cs="Arial Narrow"/>
          <w:highlight w:val="none"/>
        </w:rPr>
        <w:t>1</w:t>
      </w:r>
      <w:r>
        <w:rPr>
          <w:rFonts w:hint="eastAsia" w:ascii="仿宋" w:hAnsi="仿宋" w:eastAsia="仿宋" w:cs="Arial Narrow"/>
          <w:highlight w:val="none"/>
          <w:lang w:eastAsia="zh-CN"/>
        </w:rPr>
        <w:t>）</w:t>
      </w:r>
      <w:r>
        <w:rPr>
          <w:rFonts w:hint="eastAsia" w:ascii="仿宋" w:hAnsi="仿宋" w:eastAsia="仿宋" w:cs="Arial Narrow"/>
          <w:highlight w:val="none"/>
        </w:rPr>
        <w:t>项目资金来源</w:t>
      </w:r>
    </w:p>
    <w:p w14:paraId="5C4C6F65">
      <w:pPr>
        <w:snapToGrid w:val="0"/>
        <w:ind w:firstLine="480"/>
        <w:rPr>
          <w:rFonts w:ascii="仿宋" w:hAnsi="仿宋" w:eastAsia="仿宋" w:cs="Arial Narrow"/>
          <w:highlight w:val="none"/>
        </w:rPr>
      </w:pPr>
      <w:r>
        <w:rPr>
          <w:rFonts w:hint="eastAsia" w:ascii="仿宋" w:hAnsi="仿宋" w:eastAsia="仿宋" w:cs="Arial Narrow"/>
          <w:highlight w:val="none"/>
          <w:lang w:val="en-US" w:eastAsia="zh-CN"/>
        </w:rPr>
        <w:t>武汉经济技术开发区（汉南区）行政审批局“服务外包”</w:t>
      </w:r>
      <w:r>
        <w:rPr>
          <w:rFonts w:hint="eastAsia" w:ascii="仿宋" w:hAnsi="仿宋" w:eastAsia="仿宋" w:cs="Arial Narrow"/>
          <w:highlight w:val="none"/>
        </w:rPr>
        <w:t>项目</w:t>
      </w:r>
      <w:r>
        <w:rPr>
          <w:rFonts w:hint="eastAsia" w:ascii="仿宋" w:hAnsi="仿宋" w:eastAsia="仿宋" w:cs="Arial Narrow"/>
          <w:highlight w:val="none"/>
          <w:lang w:val="en-US" w:eastAsia="zh-CN"/>
        </w:rPr>
        <w:t>支出</w:t>
      </w:r>
      <w:r>
        <w:rPr>
          <w:rFonts w:hint="eastAsia" w:ascii="仿宋" w:hAnsi="仿宋" w:eastAsia="仿宋" w:cs="Arial Narrow"/>
          <w:highlight w:val="none"/>
        </w:rPr>
        <w:t>年初预算</w:t>
      </w:r>
      <w:r>
        <w:rPr>
          <w:rFonts w:hint="eastAsia" w:ascii="仿宋" w:hAnsi="仿宋" w:eastAsia="仿宋" w:cs="Arial Narrow"/>
          <w:highlight w:val="none"/>
          <w:lang w:val="en-US" w:eastAsia="zh-CN"/>
        </w:rPr>
        <w:t>批复为1,225.00万元</w:t>
      </w:r>
      <w:r>
        <w:rPr>
          <w:rFonts w:hint="eastAsia" w:ascii="仿宋" w:hAnsi="仿宋" w:eastAsia="仿宋" w:cs="Arial Narrow"/>
          <w:highlight w:val="none"/>
        </w:rPr>
        <w:t>，均系财政拨款。</w:t>
      </w:r>
    </w:p>
    <w:p w14:paraId="16E0FE81">
      <w:pPr>
        <w:snapToGrid w:val="0"/>
        <w:ind w:firstLine="480"/>
        <w:rPr>
          <w:rFonts w:ascii="仿宋" w:hAnsi="仿宋" w:eastAsia="仿宋" w:cs="Arial Narrow"/>
          <w:highlight w:val="none"/>
        </w:rPr>
      </w:pPr>
      <w:r>
        <w:rPr>
          <w:rFonts w:hint="eastAsia" w:ascii="仿宋" w:hAnsi="仿宋" w:eastAsia="仿宋" w:cs="Arial Narrow"/>
          <w:highlight w:val="none"/>
          <w:lang w:eastAsia="zh-CN"/>
        </w:rPr>
        <w:t>（</w:t>
      </w:r>
      <w:r>
        <w:rPr>
          <w:rFonts w:hint="eastAsia" w:ascii="仿宋" w:hAnsi="仿宋" w:eastAsia="仿宋" w:cs="Arial Narrow"/>
          <w:highlight w:val="none"/>
        </w:rPr>
        <w:t>2</w:t>
      </w:r>
      <w:r>
        <w:rPr>
          <w:rFonts w:hint="eastAsia" w:ascii="仿宋" w:hAnsi="仿宋" w:eastAsia="仿宋" w:cs="Arial Narrow"/>
          <w:highlight w:val="none"/>
          <w:lang w:eastAsia="zh-CN"/>
        </w:rPr>
        <w:t>）</w:t>
      </w:r>
      <w:r>
        <w:rPr>
          <w:rFonts w:hint="eastAsia" w:ascii="仿宋" w:hAnsi="仿宋" w:eastAsia="仿宋" w:cs="Arial Narrow"/>
          <w:highlight w:val="none"/>
        </w:rPr>
        <w:t>项目资金使用概况</w:t>
      </w:r>
    </w:p>
    <w:p w14:paraId="24CC76AE">
      <w:pPr>
        <w:snapToGrid w:val="0"/>
        <w:ind w:firstLine="480"/>
        <w:rPr>
          <w:rFonts w:ascii="仿宋" w:hAnsi="仿宋" w:eastAsia="仿宋" w:cs="Arial Narrow"/>
          <w:highlight w:val="none"/>
        </w:rPr>
      </w:pPr>
      <w:r>
        <w:rPr>
          <w:rFonts w:hint="eastAsia" w:ascii="仿宋" w:hAnsi="仿宋" w:eastAsia="仿宋" w:cs="Arial Narrow"/>
          <w:highlight w:val="none"/>
          <w:lang w:val="en-US" w:eastAsia="zh-CN"/>
        </w:rPr>
        <w:t>2018年“服务外包”</w:t>
      </w:r>
      <w:r>
        <w:rPr>
          <w:rFonts w:hint="eastAsia" w:ascii="仿宋" w:hAnsi="仿宋" w:eastAsia="仿宋" w:cs="Arial Narrow"/>
          <w:highlight w:val="none"/>
        </w:rPr>
        <w:t>项目计划支出</w:t>
      </w:r>
      <w:r>
        <w:rPr>
          <w:rFonts w:hint="eastAsia" w:ascii="仿宋" w:hAnsi="仿宋" w:eastAsia="仿宋" w:cs="Arial Narrow"/>
          <w:highlight w:val="none"/>
          <w:lang w:val="en-US" w:eastAsia="zh-CN"/>
        </w:rPr>
        <w:t>1,225.00万元</w:t>
      </w:r>
      <w:r>
        <w:rPr>
          <w:rFonts w:hint="eastAsia" w:ascii="仿宋" w:hAnsi="仿宋" w:eastAsia="仿宋" w:cs="Arial Narrow"/>
          <w:highlight w:val="none"/>
        </w:rPr>
        <w:t>，实际支出为</w:t>
      </w:r>
      <w:r>
        <w:rPr>
          <w:rFonts w:hint="eastAsia" w:ascii="仿宋" w:hAnsi="仿宋" w:eastAsia="仿宋" w:cs="Arial Narrow"/>
          <w:highlight w:val="none"/>
          <w:lang w:val="en-US" w:eastAsia="zh-CN"/>
        </w:rPr>
        <w:t>1,225.00万元</w:t>
      </w:r>
      <w:r>
        <w:rPr>
          <w:rFonts w:hint="eastAsia" w:ascii="仿宋" w:hAnsi="仿宋" w:eastAsia="仿宋" w:cs="Arial Narrow"/>
          <w:highlight w:val="none"/>
        </w:rPr>
        <w:t>。资金使用率为100.00%。</w:t>
      </w:r>
    </w:p>
    <w:bookmarkEnd w:id="14"/>
    <w:bookmarkEnd w:id="15"/>
    <w:p w14:paraId="29D213B6">
      <w:pPr>
        <w:pStyle w:val="2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2" w:firstLineChars="200"/>
        <w:textAlignment w:val="auto"/>
        <w:rPr>
          <w:rFonts w:hint="eastAsia" w:ascii="仿宋" w:hAnsi="仿宋" w:eastAsia="仿宋" w:cs="Arial Narrow"/>
          <w:sz w:val="24"/>
          <w:highlight w:val="none"/>
        </w:rPr>
      </w:pPr>
      <w:bookmarkStart w:id="27" w:name="_Toc32606"/>
      <w:bookmarkStart w:id="28" w:name="_Toc14165727"/>
      <w:r>
        <w:rPr>
          <w:rFonts w:hint="eastAsia" w:ascii="仿宋" w:hAnsi="仿宋" w:eastAsia="仿宋" w:cs="Arial Narrow"/>
          <w:sz w:val="24"/>
          <w:highlight w:val="none"/>
          <w:lang w:val="en-US" w:eastAsia="zh-CN"/>
        </w:rPr>
        <w:t>4、</w:t>
      </w:r>
      <w:r>
        <w:rPr>
          <w:rFonts w:hint="eastAsia" w:ascii="仿宋" w:hAnsi="仿宋" w:eastAsia="仿宋" w:cs="Arial Narrow"/>
          <w:sz w:val="24"/>
          <w:highlight w:val="none"/>
        </w:rPr>
        <w:t>项目实施情况</w:t>
      </w:r>
      <w:bookmarkEnd w:id="27"/>
      <w:bookmarkEnd w:id="28"/>
    </w:p>
    <w:p w14:paraId="1E25E074">
      <w:pPr>
        <w:snapToGrid w:val="0"/>
        <w:ind w:firstLine="480"/>
        <w:rPr>
          <w:rFonts w:hint="default" w:ascii="仿宋" w:hAnsi="仿宋" w:eastAsia="仿宋" w:cs="Arial Narrow"/>
          <w:highlight w:val="none"/>
          <w:lang w:val="en-US"/>
        </w:rPr>
      </w:pPr>
      <w:r>
        <w:rPr>
          <w:rFonts w:hint="eastAsia" w:ascii="仿宋" w:hAnsi="仿宋" w:eastAsia="仿宋" w:cs="Arial Narrow"/>
          <w:highlight w:val="none"/>
          <w:lang w:eastAsia="zh-CN"/>
        </w:rPr>
        <w:t>制定了办公设备管理制度，并严格按规定程序履行办公设备请购、办公设备领用与配置、办公设备使用与维护等手续，加强办公设备管理</w:t>
      </w:r>
      <w:r>
        <w:rPr>
          <w:rFonts w:hint="eastAsia" w:ascii="仿宋" w:hAnsi="仿宋" w:eastAsia="仿宋" w:cs="Arial Narrow"/>
          <w:highlight w:val="none"/>
          <w:lang w:val="en-US" w:eastAsia="zh-CN"/>
        </w:rPr>
        <w:t>。</w:t>
      </w:r>
    </w:p>
    <w:p w14:paraId="05E4A535">
      <w:pPr>
        <w:pStyle w:val="2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2" w:firstLineChars="200"/>
        <w:textAlignment w:val="auto"/>
        <w:rPr>
          <w:rFonts w:hint="eastAsia" w:ascii="仿宋" w:hAnsi="仿宋" w:eastAsia="仿宋" w:cs="Arial Narrow"/>
          <w:sz w:val="28"/>
          <w:szCs w:val="28"/>
          <w:highlight w:val="none"/>
          <w:lang w:val="en-US" w:eastAsia="zh-CN"/>
        </w:rPr>
      </w:pPr>
      <w:bookmarkStart w:id="29" w:name="_Toc387957806"/>
      <w:bookmarkStart w:id="30" w:name="_Toc406666357"/>
      <w:bookmarkStart w:id="31" w:name="_Toc30155"/>
      <w:bookmarkStart w:id="32" w:name="_Toc361304681"/>
      <w:bookmarkStart w:id="33" w:name="_Toc14165728"/>
      <w:bookmarkStart w:id="34" w:name="_Toc406668031"/>
      <w:bookmarkStart w:id="35" w:name="_Toc14372"/>
      <w:r>
        <w:rPr>
          <w:rFonts w:hint="eastAsia" w:ascii="仿宋" w:hAnsi="仿宋" w:eastAsia="仿宋" w:cs="Arial Narrow"/>
          <w:sz w:val="28"/>
          <w:szCs w:val="28"/>
          <w:highlight w:val="none"/>
          <w:lang w:val="en-US" w:eastAsia="zh-CN"/>
        </w:rPr>
        <w:t>（二）绩效评价工作情况</w:t>
      </w:r>
      <w:bookmarkEnd w:id="29"/>
      <w:bookmarkEnd w:id="30"/>
      <w:bookmarkEnd w:id="31"/>
      <w:bookmarkEnd w:id="32"/>
      <w:bookmarkEnd w:id="33"/>
      <w:bookmarkEnd w:id="34"/>
      <w:bookmarkEnd w:id="35"/>
      <w:bookmarkStart w:id="36" w:name="_Toc361304682"/>
    </w:p>
    <w:p w14:paraId="481E99A0">
      <w:pPr>
        <w:pStyle w:val="2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2" w:firstLineChars="200"/>
        <w:textAlignment w:val="auto"/>
        <w:rPr>
          <w:rFonts w:hint="eastAsia" w:ascii="仿宋" w:hAnsi="仿宋" w:eastAsia="仿宋" w:cs="Arial Narrow"/>
          <w:sz w:val="24"/>
          <w:highlight w:val="none"/>
        </w:rPr>
      </w:pPr>
      <w:bookmarkStart w:id="37" w:name="_Toc387957807"/>
      <w:bookmarkStart w:id="38" w:name="_Toc406666358"/>
      <w:bookmarkStart w:id="39" w:name="_Toc29109"/>
      <w:bookmarkStart w:id="40" w:name="_Toc406668032"/>
      <w:bookmarkStart w:id="41" w:name="_Toc29064"/>
      <w:bookmarkStart w:id="42" w:name="_Toc14165729"/>
      <w:r>
        <w:rPr>
          <w:rFonts w:hint="eastAsia" w:ascii="仿宋" w:hAnsi="仿宋" w:eastAsia="仿宋" w:cs="Arial Narrow"/>
          <w:sz w:val="24"/>
          <w:highlight w:val="none"/>
          <w:lang w:val="en-US" w:eastAsia="zh-CN"/>
        </w:rPr>
        <w:t>1、</w:t>
      </w:r>
      <w:r>
        <w:rPr>
          <w:rFonts w:hint="eastAsia" w:ascii="仿宋" w:hAnsi="仿宋" w:eastAsia="仿宋" w:cs="Arial Narrow"/>
          <w:sz w:val="24"/>
          <w:highlight w:val="none"/>
        </w:rPr>
        <w:t>绩效评价目</w:t>
      </w:r>
      <w:bookmarkEnd w:id="36"/>
      <w:bookmarkEnd w:id="37"/>
      <w:r>
        <w:rPr>
          <w:rFonts w:hint="eastAsia" w:ascii="仿宋" w:hAnsi="仿宋" w:eastAsia="仿宋" w:cs="Arial Narrow"/>
          <w:sz w:val="24"/>
          <w:highlight w:val="none"/>
        </w:rPr>
        <w:t>的</w:t>
      </w:r>
      <w:bookmarkEnd w:id="38"/>
      <w:bookmarkEnd w:id="39"/>
      <w:bookmarkEnd w:id="40"/>
      <w:bookmarkEnd w:id="41"/>
      <w:bookmarkEnd w:id="42"/>
    </w:p>
    <w:p w14:paraId="61B7A4D7">
      <w:pPr>
        <w:snapToGrid w:val="0"/>
        <w:ind w:firstLine="480"/>
        <w:rPr>
          <w:rFonts w:hint="eastAsia" w:ascii="仿宋" w:hAnsi="仿宋" w:eastAsia="仿宋" w:cs="Arial Narrow"/>
          <w:bCs/>
          <w:highlight w:val="none"/>
        </w:rPr>
      </w:pPr>
      <w:r>
        <w:rPr>
          <w:rFonts w:hint="eastAsia" w:ascii="仿宋" w:hAnsi="仿宋" w:eastAsia="仿宋" w:cs="Arial Narrow"/>
          <w:bCs/>
          <w:highlight w:val="none"/>
        </w:rPr>
        <w:t>本次绩效评价的主要目的是加强项目资金管理，提高“</w:t>
      </w:r>
      <w:r>
        <w:rPr>
          <w:rFonts w:hint="eastAsia" w:ascii="仿宋" w:hAnsi="仿宋" w:eastAsia="仿宋" w:cs="Arial Narrow"/>
          <w:bCs/>
          <w:highlight w:val="none"/>
          <w:lang w:eastAsia="zh-CN"/>
        </w:rPr>
        <w:t>服务外包</w:t>
      </w:r>
      <w:r>
        <w:rPr>
          <w:rFonts w:hint="eastAsia" w:ascii="仿宋" w:hAnsi="仿宋" w:eastAsia="仿宋" w:cs="Arial Narrow"/>
          <w:bCs/>
          <w:highlight w:val="none"/>
        </w:rPr>
        <w:t>”支出补贴资金使用效益。</w:t>
      </w:r>
    </w:p>
    <w:p w14:paraId="08C3962B">
      <w:pPr>
        <w:snapToGrid w:val="0"/>
        <w:ind w:firstLine="480"/>
        <w:rPr>
          <w:rFonts w:ascii="仿宋" w:hAnsi="仿宋" w:eastAsia="仿宋" w:cs="Arial Narrow"/>
          <w:bCs/>
          <w:highlight w:val="none"/>
        </w:rPr>
      </w:pPr>
      <w:r>
        <w:rPr>
          <w:rFonts w:hint="eastAsia" w:ascii="仿宋" w:hAnsi="仿宋" w:eastAsia="仿宋" w:cs="Arial Narrow"/>
          <w:bCs/>
          <w:highlight w:val="none"/>
        </w:rPr>
        <w:t>通过绩效评价，能够核查201</w:t>
      </w:r>
      <w:r>
        <w:rPr>
          <w:rFonts w:hint="eastAsia" w:ascii="仿宋" w:hAnsi="仿宋" w:eastAsia="仿宋" w:cs="Arial Narrow"/>
          <w:bCs/>
          <w:highlight w:val="none"/>
          <w:lang w:val="en-US" w:eastAsia="zh-CN"/>
        </w:rPr>
        <w:t>8</w:t>
      </w:r>
      <w:r>
        <w:rPr>
          <w:rFonts w:hint="eastAsia" w:ascii="仿宋" w:hAnsi="仿宋" w:eastAsia="仿宋" w:cs="Arial Narrow"/>
          <w:bCs/>
          <w:highlight w:val="none"/>
        </w:rPr>
        <w:t>年度行政审批中心项目绩效目标、指标的实现程度，考核资金使用效率和综合绩效，总结项目管理与执行经验，管理部门决策、管理提供参考依据；推动建立以绩效评价结果为导向的财政资金分配与管理制度，提升财政资金科学化、精细化管理水平。</w:t>
      </w:r>
    </w:p>
    <w:p w14:paraId="53CF262D">
      <w:pPr>
        <w:pStyle w:val="2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2" w:firstLineChars="200"/>
        <w:textAlignment w:val="auto"/>
        <w:rPr>
          <w:rFonts w:hint="eastAsia" w:ascii="仿宋" w:hAnsi="仿宋" w:eastAsia="仿宋" w:cs="Arial Narrow"/>
          <w:sz w:val="24"/>
          <w:highlight w:val="none"/>
        </w:rPr>
      </w:pPr>
      <w:bookmarkStart w:id="43" w:name="_Toc14165730"/>
      <w:bookmarkStart w:id="44" w:name="_Toc2965"/>
      <w:bookmarkStart w:id="45" w:name="_Toc32197"/>
      <w:bookmarkStart w:id="46" w:name="_Toc406666359"/>
      <w:bookmarkStart w:id="47" w:name="_Toc361304684"/>
      <w:bookmarkStart w:id="48" w:name="_Toc406668033"/>
      <w:bookmarkStart w:id="49" w:name="_Toc387957809"/>
      <w:bookmarkStart w:id="50" w:name="_Toc361302025"/>
      <w:r>
        <w:rPr>
          <w:rFonts w:hint="eastAsia" w:ascii="仿宋" w:hAnsi="仿宋" w:eastAsia="仿宋" w:cs="Arial Narrow"/>
          <w:sz w:val="24"/>
          <w:highlight w:val="none"/>
          <w:lang w:val="en-US" w:eastAsia="zh-CN"/>
        </w:rPr>
        <w:t>2、</w:t>
      </w:r>
      <w:r>
        <w:rPr>
          <w:rFonts w:hint="eastAsia" w:ascii="仿宋" w:hAnsi="仿宋" w:eastAsia="仿宋" w:cs="Arial Narrow"/>
          <w:sz w:val="24"/>
          <w:highlight w:val="none"/>
        </w:rPr>
        <w:t>绩效评价工作过程</w:t>
      </w:r>
      <w:bookmarkEnd w:id="43"/>
      <w:bookmarkEnd w:id="44"/>
      <w:bookmarkEnd w:id="45"/>
    </w:p>
    <w:p w14:paraId="2B6C2E2E">
      <w:pPr>
        <w:snapToGrid w:val="0"/>
        <w:ind w:firstLine="480"/>
        <w:jc w:val="left"/>
        <w:rPr>
          <w:rFonts w:ascii="仿宋" w:hAnsi="仿宋" w:eastAsia="仿宋" w:cs="Arial Narrow"/>
          <w:bCs/>
          <w:highlight w:val="none"/>
        </w:rPr>
      </w:pPr>
      <w:r>
        <w:rPr>
          <w:rFonts w:hint="eastAsia" w:ascii="仿宋" w:hAnsi="仿宋" w:eastAsia="仿宋" w:cs="Arial Narrow"/>
          <w:bCs/>
          <w:highlight w:val="none"/>
          <w:lang w:eastAsia="zh-CN"/>
        </w:rPr>
        <w:t>（</w:t>
      </w:r>
      <w:r>
        <w:rPr>
          <w:rFonts w:hint="eastAsia" w:ascii="仿宋" w:hAnsi="仿宋" w:eastAsia="仿宋" w:cs="Arial Narrow"/>
          <w:bCs/>
          <w:highlight w:val="none"/>
        </w:rPr>
        <w:t>1</w:t>
      </w:r>
      <w:r>
        <w:rPr>
          <w:rFonts w:hint="eastAsia" w:ascii="仿宋" w:hAnsi="仿宋" w:eastAsia="仿宋" w:cs="Arial Narrow"/>
          <w:bCs/>
          <w:highlight w:val="none"/>
          <w:lang w:eastAsia="zh-CN"/>
        </w:rPr>
        <w:t>）</w:t>
      </w:r>
      <w:r>
        <w:rPr>
          <w:rFonts w:hint="eastAsia" w:ascii="仿宋" w:hAnsi="仿宋" w:eastAsia="仿宋" w:cs="Arial Narrow"/>
          <w:bCs/>
          <w:highlight w:val="none"/>
        </w:rPr>
        <w:t>绩效评价准备阶段</w:t>
      </w:r>
    </w:p>
    <w:p w14:paraId="4F45DEA9">
      <w:pPr>
        <w:snapToGrid w:val="0"/>
        <w:ind w:firstLine="480"/>
        <w:jc w:val="left"/>
        <w:rPr>
          <w:rFonts w:ascii="仿宋" w:hAnsi="仿宋" w:eastAsia="仿宋" w:cs="Arial Narrow"/>
          <w:bCs/>
          <w:highlight w:val="none"/>
        </w:rPr>
      </w:pPr>
      <w:r>
        <w:rPr>
          <w:rFonts w:hint="eastAsia" w:ascii="仿宋" w:hAnsi="仿宋" w:eastAsia="仿宋" w:cs="Arial Narrow"/>
          <w:bCs/>
          <w:highlight w:val="none"/>
        </w:rPr>
        <w:t>确定评价对象。根据下达的绩效评价通知书，制订绩效评价工作方案。</w:t>
      </w:r>
    </w:p>
    <w:p w14:paraId="2A997946">
      <w:pPr>
        <w:snapToGrid w:val="0"/>
        <w:ind w:firstLine="480"/>
        <w:jc w:val="left"/>
        <w:rPr>
          <w:rFonts w:ascii="仿宋" w:hAnsi="仿宋" w:eastAsia="仿宋" w:cs="Arial Narrow"/>
          <w:bCs/>
          <w:highlight w:val="none"/>
        </w:rPr>
      </w:pPr>
      <w:r>
        <w:rPr>
          <w:rFonts w:hint="eastAsia" w:ascii="仿宋" w:hAnsi="仿宋" w:eastAsia="仿宋" w:cs="Arial Narrow"/>
          <w:bCs/>
          <w:highlight w:val="none"/>
          <w:lang w:eastAsia="zh-CN"/>
        </w:rPr>
        <w:t>（</w:t>
      </w:r>
      <w:r>
        <w:rPr>
          <w:rFonts w:hint="eastAsia" w:ascii="仿宋" w:hAnsi="仿宋" w:eastAsia="仿宋" w:cs="Arial Narrow"/>
          <w:bCs/>
          <w:highlight w:val="none"/>
        </w:rPr>
        <w:t>2</w:t>
      </w:r>
      <w:r>
        <w:rPr>
          <w:rFonts w:hint="eastAsia" w:ascii="仿宋" w:hAnsi="仿宋" w:eastAsia="仿宋" w:cs="Arial Narrow"/>
          <w:bCs/>
          <w:highlight w:val="none"/>
          <w:lang w:eastAsia="zh-CN"/>
        </w:rPr>
        <w:t>）</w:t>
      </w:r>
      <w:r>
        <w:rPr>
          <w:rFonts w:hint="eastAsia" w:ascii="仿宋" w:hAnsi="仿宋" w:eastAsia="仿宋" w:cs="Arial Narrow"/>
          <w:bCs/>
          <w:highlight w:val="none"/>
        </w:rPr>
        <w:t>绩效评价实施阶段</w:t>
      </w:r>
    </w:p>
    <w:p w14:paraId="4ED0FEDD">
      <w:pPr>
        <w:snapToGrid w:val="0"/>
        <w:ind w:firstLine="480"/>
        <w:jc w:val="left"/>
        <w:rPr>
          <w:rFonts w:ascii="仿宋" w:hAnsi="仿宋" w:eastAsia="仿宋" w:cs="Arial Narrow"/>
          <w:bCs/>
          <w:highlight w:val="none"/>
        </w:rPr>
      </w:pPr>
      <w:r>
        <w:rPr>
          <w:rFonts w:hint="eastAsia" w:ascii="仿宋" w:hAnsi="仿宋" w:eastAsia="仿宋" w:cs="Arial Narrow"/>
          <w:bCs/>
          <w:highlight w:val="none"/>
          <w:lang w:val="en-US" w:eastAsia="zh-CN"/>
        </w:rPr>
        <w:t>①</w:t>
      </w:r>
      <w:r>
        <w:rPr>
          <w:rFonts w:hint="eastAsia" w:ascii="仿宋" w:hAnsi="仿宋" w:eastAsia="仿宋" w:cs="Arial Narrow"/>
          <w:bCs/>
          <w:highlight w:val="none"/>
        </w:rPr>
        <w:t>拟定评价工作方案；</w:t>
      </w:r>
    </w:p>
    <w:p w14:paraId="66C880BC">
      <w:pPr>
        <w:snapToGrid w:val="0"/>
        <w:ind w:firstLine="480"/>
        <w:jc w:val="left"/>
        <w:rPr>
          <w:rFonts w:ascii="仿宋" w:hAnsi="仿宋" w:eastAsia="仿宋" w:cs="Arial Narrow"/>
          <w:bCs/>
          <w:highlight w:val="none"/>
        </w:rPr>
      </w:pPr>
      <w:r>
        <w:rPr>
          <w:rFonts w:hint="eastAsia" w:ascii="仿宋" w:hAnsi="仿宋" w:eastAsia="仿宋" w:cs="Arial Narrow"/>
          <w:bCs/>
          <w:highlight w:val="none"/>
          <w:lang w:val="en-US" w:eastAsia="zh-CN"/>
        </w:rPr>
        <w:t>②</w:t>
      </w:r>
      <w:r>
        <w:rPr>
          <w:rFonts w:hint="eastAsia" w:ascii="仿宋" w:hAnsi="仿宋" w:eastAsia="仿宋" w:cs="Arial Narrow"/>
          <w:bCs/>
          <w:highlight w:val="none"/>
        </w:rPr>
        <w:t>资料审核；</w:t>
      </w:r>
    </w:p>
    <w:p w14:paraId="5B9DBD78">
      <w:pPr>
        <w:snapToGrid w:val="0"/>
        <w:ind w:firstLine="480"/>
        <w:jc w:val="left"/>
        <w:rPr>
          <w:rFonts w:ascii="仿宋" w:hAnsi="仿宋" w:eastAsia="仿宋" w:cs="Arial Narrow"/>
          <w:bCs/>
          <w:highlight w:val="none"/>
        </w:rPr>
      </w:pPr>
      <w:r>
        <w:rPr>
          <w:rFonts w:hint="eastAsia" w:ascii="宋体" w:hAnsi="宋体" w:eastAsia="宋体" w:cs="宋体"/>
          <w:bCs/>
          <w:highlight w:val="none"/>
          <w:lang w:val="en-US" w:eastAsia="zh-CN"/>
        </w:rPr>
        <w:t>③</w:t>
      </w:r>
      <w:r>
        <w:rPr>
          <w:rFonts w:hint="eastAsia" w:ascii="仿宋" w:hAnsi="仿宋" w:eastAsia="仿宋" w:cs="Arial Narrow"/>
          <w:bCs/>
          <w:highlight w:val="none"/>
        </w:rPr>
        <w:t>撰写绩效报告；</w:t>
      </w:r>
    </w:p>
    <w:p w14:paraId="3647D748">
      <w:pPr>
        <w:snapToGrid w:val="0"/>
        <w:ind w:firstLine="480"/>
        <w:jc w:val="left"/>
        <w:rPr>
          <w:rFonts w:ascii="仿宋" w:hAnsi="仿宋" w:eastAsia="仿宋" w:cs="Arial Narrow"/>
          <w:bCs/>
          <w:highlight w:val="none"/>
        </w:rPr>
      </w:pPr>
      <w:r>
        <w:rPr>
          <w:rFonts w:hint="eastAsia" w:ascii="仿宋" w:hAnsi="仿宋" w:eastAsia="仿宋" w:cs="Arial Narrow"/>
          <w:bCs/>
          <w:highlight w:val="none"/>
          <w:lang w:val="en-US" w:eastAsia="zh-CN"/>
        </w:rPr>
        <w:t>④</w:t>
      </w:r>
      <w:r>
        <w:rPr>
          <w:rFonts w:hint="eastAsia" w:ascii="仿宋" w:hAnsi="仿宋" w:eastAsia="仿宋" w:cs="Arial Narrow"/>
          <w:bCs/>
          <w:highlight w:val="none"/>
        </w:rPr>
        <w:t>实施绩效评价。</w:t>
      </w:r>
    </w:p>
    <w:p w14:paraId="563C00CF">
      <w:pPr>
        <w:snapToGrid w:val="0"/>
        <w:ind w:firstLine="480"/>
        <w:jc w:val="left"/>
        <w:rPr>
          <w:rFonts w:ascii="仿宋" w:hAnsi="仿宋" w:eastAsia="仿宋" w:cs="Arial Narrow"/>
          <w:bCs/>
          <w:highlight w:val="none"/>
        </w:rPr>
      </w:pPr>
      <w:r>
        <w:rPr>
          <w:rFonts w:hint="eastAsia" w:ascii="仿宋" w:hAnsi="仿宋" w:eastAsia="仿宋" w:cs="Arial Narrow"/>
          <w:bCs/>
          <w:highlight w:val="none"/>
          <w:lang w:eastAsia="zh-CN"/>
        </w:rPr>
        <w:t>（</w:t>
      </w:r>
      <w:r>
        <w:rPr>
          <w:rFonts w:hint="eastAsia" w:ascii="仿宋" w:hAnsi="仿宋" w:eastAsia="仿宋" w:cs="Arial Narrow"/>
          <w:bCs/>
          <w:highlight w:val="none"/>
          <w:lang w:val="en-US" w:eastAsia="zh-CN"/>
        </w:rPr>
        <w:t>3）</w:t>
      </w:r>
      <w:r>
        <w:rPr>
          <w:rFonts w:hint="eastAsia" w:ascii="仿宋" w:hAnsi="仿宋" w:eastAsia="仿宋" w:cs="Arial Narrow"/>
          <w:bCs/>
          <w:highlight w:val="none"/>
        </w:rPr>
        <w:t>绩效评价总结阶段</w:t>
      </w:r>
    </w:p>
    <w:p w14:paraId="3CD65114">
      <w:pPr>
        <w:snapToGrid w:val="0"/>
        <w:ind w:firstLine="480"/>
        <w:jc w:val="left"/>
        <w:rPr>
          <w:rFonts w:ascii="仿宋" w:hAnsi="仿宋" w:eastAsia="仿宋" w:cs="Arial Narrow"/>
          <w:bCs/>
          <w:highlight w:val="none"/>
        </w:rPr>
      </w:pPr>
      <w:r>
        <w:rPr>
          <w:rFonts w:hint="eastAsia" w:ascii="仿宋" w:hAnsi="仿宋" w:eastAsia="仿宋" w:cs="Arial Narrow"/>
          <w:bCs/>
          <w:highlight w:val="none"/>
          <w:lang w:val="en-US" w:eastAsia="zh-CN"/>
        </w:rPr>
        <w:t>①</w:t>
      </w:r>
      <w:r>
        <w:rPr>
          <w:rFonts w:hint="eastAsia" w:ascii="仿宋" w:hAnsi="仿宋" w:eastAsia="仿宋" w:cs="Arial Narrow"/>
          <w:bCs/>
          <w:highlight w:val="none"/>
        </w:rPr>
        <w:t>撰写报告；</w:t>
      </w:r>
    </w:p>
    <w:p w14:paraId="339DB507">
      <w:pPr>
        <w:snapToGrid w:val="0"/>
        <w:ind w:firstLine="480"/>
        <w:jc w:val="left"/>
        <w:rPr>
          <w:rFonts w:ascii="仿宋" w:hAnsi="仿宋" w:eastAsia="仿宋" w:cs="Arial Narrow"/>
          <w:bCs/>
          <w:highlight w:val="none"/>
        </w:rPr>
      </w:pPr>
      <w:r>
        <w:rPr>
          <w:rFonts w:hint="eastAsia" w:ascii="仿宋" w:hAnsi="仿宋" w:eastAsia="仿宋" w:cs="Arial Narrow"/>
          <w:bCs/>
          <w:highlight w:val="none"/>
          <w:lang w:val="en-US" w:eastAsia="zh-CN"/>
        </w:rPr>
        <w:t>②</w:t>
      </w:r>
      <w:r>
        <w:rPr>
          <w:rFonts w:hint="eastAsia" w:ascii="仿宋" w:hAnsi="仿宋" w:eastAsia="仿宋" w:cs="Arial Narrow"/>
          <w:bCs/>
          <w:highlight w:val="none"/>
        </w:rPr>
        <w:t>提交报告。</w:t>
      </w:r>
    </w:p>
    <w:p w14:paraId="544B3365">
      <w:pPr>
        <w:pStyle w:val="2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2" w:firstLineChars="200"/>
        <w:textAlignment w:val="auto"/>
        <w:rPr>
          <w:rFonts w:hint="eastAsia" w:ascii="仿宋" w:hAnsi="仿宋" w:eastAsia="仿宋" w:cs="Arial Narrow"/>
          <w:sz w:val="24"/>
          <w:highlight w:val="none"/>
        </w:rPr>
      </w:pPr>
      <w:bookmarkStart w:id="51" w:name="_Toc14165731"/>
      <w:bookmarkStart w:id="52" w:name="_Toc21391"/>
      <w:r>
        <w:rPr>
          <w:rFonts w:hint="eastAsia" w:ascii="仿宋" w:hAnsi="仿宋" w:eastAsia="仿宋" w:cs="Arial Narrow"/>
          <w:sz w:val="24"/>
          <w:highlight w:val="none"/>
          <w:lang w:val="en-US" w:eastAsia="zh-CN"/>
        </w:rPr>
        <w:t>3、</w:t>
      </w:r>
      <w:r>
        <w:rPr>
          <w:rFonts w:hint="eastAsia" w:ascii="仿宋" w:hAnsi="仿宋" w:eastAsia="仿宋" w:cs="Arial Narrow"/>
          <w:sz w:val="24"/>
          <w:highlight w:val="none"/>
        </w:rPr>
        <w:t>绩效评价框架</w:t>
      </w:r>
      <w:bookmarkEnd w:id="51"/>
      <w:bookmarkEnd w:id="52"/>
    </w:p>
    <w:p w14:paraId="5C9BE4A5">
      <w:pPr>
        <w:snapToGrid w:val="0"/>
        <w:ind w:firstLine="480"/>
        <w:jc w:val="left"/>
        <w:rPr>
          <w:rFonts w:hint="eastAsia" w:ascii="仿宋" w:hAnsi="仿宋" w:eastAsia="仿宋" w:cs="Arial Narrow"/>
          <w:b/>
          <w:bCs/>
          <w:sz w:val="24"/>
          <w:highlight w:val="none"/>
        </w:rPr>
      </w:pPr>
      <w:r>
        <w:rPr>
          <w:rFonts w:hint="eastAsia" w:ascii="仿宋" w:hAnsi="仿宋" w:eastAsia="仿宋" w:cs="Arial Narrow"/>
          <w:b/>
          <w:bCs/>
          <w:sz w:val="24"/>
          <w:highlight w:val="none"/>
          <w:lang w:eastAsia="zh-CN"/>
        </w:rPr>
        <w:t>（</w:t>
      </w:r>
      <w:r>
        <w:rPr>
          <w:rFonts w:hint="eastAsia" w:ascii="仿宋" w:hAnsi="仿宋" w:eastAsia="仿宋" w:cs="Arial Narrow"/>
          <w:b/>
          <w:bCs/>
          <w:sz w:val="24"/>
          <w:highlight w:val="none"/>
        </w:rPr>
        <w:t>1</w:t>
      </w:r>
      <w:r>
        <w:rPr>
          <w:rFonts w:hint="eastAsia" w:ascii="仿宋" w:hAnsi="仿宋" w:eastAsia="仿宋" w:cs="Arial Narrow"/>
          <w:b/>
          <w:bCs/>
          <w:sz w:val="24"/>
          <w:highlight w:val="none"/>
          <w:lang w:eastAsia="zh-CN"/>
        </w:rPr>
        <w:t>）</w:t>
      </w:r>
      <w:r>
        <w:rPr>
          <w:rFonts w:hint="eastAsia" w:ascii="仿宋" w:hAnsi="仿宋" w:eastAsia="仿宋" w:cs="Arial Narrow"/>
          <w:b/>
          <w:bCs/>
          <w:sz w:val="24"/>
          <w:highlight w:val="none"/>
        </w:rPr>
        <w:t>评价原则</w:t>
      </w:r>
    </w:p>
    <w:p w14:paraId="56D3BD3A">
      <w:pPr>
        <w:snapToGrid w:val="0"/>
        <w:ind w:firstLine="480"/>
        <w:jc w:val="left"/>
        <w:rPr>
          <w:rFonts w:ascii="仿宋" w:hAnsi="仿宋" w:eastAsia="仿宋" w:cs="Arial Narrow"/>
          <w:highlight w:val="none"/>
        </w:rPr>
      </w:pPr>
      <w:r>
        <w:rPr>
          <w:rFonts w:hint="eastAsia" w:ascii="仿宋" w:hAnsi="仿宋" w:eastAsia="仿宋" w:cs="Arial Narrow"/>
          <w:highlight w:val="none"/>
        </w:rPr>
        <w:t>绩效评价原则应当遵循科学规范、公正公开、分级分类及绩效相关的原则，严格执行规定的程序，按照科学可行的要求，采用定量与定性分析相结合的方法，且符合真实、客观、公正的要求，针对具体支出及其产出绩效进行评价。本次绩效评价，我们遵循相关性原则、重要性原则、可比性原则、系统性原则、经济性原则。</w:t>
      </w:r>
    </w:p>
    <w:p w14:paraId="3006184D">
      <w:pPr>
        <w:snapToGrid w:val="0"/>
        <w:ind w:firstLine="480"/>
        <w:jc w:val="left"/>
        <w:rPr>
          <w:rFonts w:hint="eastAsia" w:ascii="仿宋" w:hAnsi="仿宋" w:eastAsia="仿宋" w:cs="Arial Narrow"/>
          <w:b/>
          <w:bCs/>
          <w:sz w:val="24"/>
          <w:highlight w:val="none"/>
        </w:rPr>
      </w:pPr>
      <w:r>
        <w:rPr>
          <w:rFonts w:hint="eastAsia" w:ascii="仿宋" w:hAnsi="仿宋" w:eastAsia="仿宋" w:cs="Arial Narrow"/>
          <w:b/>
          <w:bCs/>
          <w:sz w:val="24"/>
          <w:highlight w:val="none"/>
          <w:lang w:eastAsia="zh-CN"/>
        </w:rPr>
        <w:t>（</w:t>
      </w:r>
      <w:r>
        <w:rPr>
          <w:rFonts w:hint="eastAsia" w:ascii="仿宋" w:hAnsi="仿宋" w:eastAsia="仿宋" w:cs="Arial Narrow"/>
          <w:b/>
          <w:bCs/>
          <w:sz w:val="24"/>
          <w:highlight w:val="none"/>
        </w:rPr>
        <w:t>2</w:t>
      </w:r>
      <w:r>
        <w:rPr>
          <w:rFonts w:hint="eastAsia" w:ascii="仿宋" w:hAnsi="仿宋" w:eastAsia="仿宋" w:cs="Arial Narrow"/>
          <w:b/>
          <w:bCs/>
          <w:sz w:val="24"/>
          <w:highlight w:val="none"/>
          <w:lang w:eastAsia="zh-CN"/>
        </w:rPr>
        <w:t>）</w:t>
      </w:r>
      <w:r>
        <w:rPr>
          <w:rFonts w:hint="eastAsia" w:ascii="仿宋" w:hAnsi="仿宋" w:eastAsia="仿宋" w:cs="Arial Narrow"/>
          <w:b/>
          <w:bCs/>
          <w:sz w:val="24"/>
          <w:highlight w:val="none"/>
        </w:rPr>
        <w:t>评价依据</w:t>
      </w:r>
    </w:p>
    <w:p w14:paraId="2749E50D">
      <w:pPr>
        <w:snapToGrid w:val="0"/>
        <w:ind w:firstLine="480"/>
        <w:jc w:val="left"/>
        <w:rPr>
          <w:rFonts w:ascii="仿宋" w:hAnsi="仿宋" w:eastAsia="仿宋" w:cs="Arial Narrow"/>
          <w:highlight w:val="none"/>
        </w:rPr>
      </w:pPr>
      <w:r>
        <w:rPr>
          <w:rFonts w:hint="eastAsia" w:ascii="仿宋" w:hAnsi="仿宋" w:eastAsia="仿宋" w:cs="Arial Narrow"/>
          <w:highlight w:val="none"/>
          <w:lang w:val="en-US" w:eastAsia="zh-CN"/>
        </w:rPr>
        <w:t>①</w:t>
      </w:r>
      <w:r>
        <w:rPr>
          <w:rFonts w:hint="eastAsia" w:ascii="仿宋" w:hAnsi="仿宋" w:eastAsia="仿宋" w:cs="Arial Narrow"/>
          <w:highlight w:val="none"/>
        </w:rPr>
        <w:t>《中华人民共和国预算法》；</w:t>
      </w:r>
    </w:p>
    <w:p w14:paraId="2A4CF1E5">
      <w:pPr>
        <w:snapToGrid w:val="0"/>
        <w:ind w:firstLine="480"/>
        <w:jc w:val="left"/>
        <w:rPr>
          <w:rFonts w:hint="eastAsia" w:ascii="仿宋" w:hAnsi="仿宋" w:eastAsia="仿宋" w:cs="Arial Narrow"/>
          <w:highlight w:val="none"/>
          <w:lang w:val="en-US" w:eastAsia="zh-CN"/>
        </w:rPr>
      </w:pPr>
      <w:r>
        <w:rPr>
          <w:rFonts w:hint="eastAsia" w:ascii="仿宋" w:hAnsi="仿宋" w:eastAsia="仿宋" w:cs="Arial Narrow"/>
          <w:highlight w:val="none"/>
          <w:lang w:val="en-US" w:eastAsia="zh-CN"/>
        </w:rPr>
        <w:t>②《财政支出绩效评价管理暂行办法》（财预[2011]285号）；</w:t>
      </w:r>
    </w:p>
    <w:p w14:paraId="543F472F">
      <w:pPr>
        <w:snapToGrid w:val="0"/>
        <w:ind w:firstLine="480"/>
        <w:jc w:val="left"/>
        <w:rPr>
          <w:rFonts w:hint="eastAsia" w:ascii="仿宋" w:hAnsi="仿宋" w:eastAsia="仿宋" w:cs="Arial Narrow"/>
          <w:highlight w:val="none"/>
          <w:lang w:val="en-US" w:eastAsia="zh-CN"/>
        </w:rPr>
      </w:pPr>
      <w:r>
        <w:rPr>
          <w:rFonts w:hint="eastAsia" w:ascii="仿宋" w:hAnsi="仿宋" w:eastAsia="仿宋" w:cs="Arial Narrow"/>
          <w:highlight w:val="none"/>
          <w:lang w:val="en-US" w:eastAsia="zh-CN"/>
        </w:rPr>
        <w:t>③《财政部关于推进预算绩效管理的指导意见》（财预[2011]416号）；</w:t>
      </w:r>
    </w:p>
    <w:p w14:paraId="4AE9A049">
      <w:pPr>
        <w:snapToGrid w:val="0"/>
        <w:ind w:firstLine="480"/>
        <w:jc w:val="left"/>
        <w:rPr>
          <w:rFonts w:ascii="仿宋" w:hAnsi="仿宋" w:eastAsia="仿宋" w:cs="Arial Narrow"/>
          <w:highlight w:val="none"/>
        </w:rPr>
      </w:pPr>
      <w:r>
        <w:rPr>
          <w:rFonts w:hint="eastAsia" w:ascii="仿宋" w:hAnsi="仿宋" w:eastAsia="仿宋" w:cs="Arial Narrow"/>
          <w:highlight w:val="none"/>
          <w:lang w:val="en-US" w:eastAsia="zh-CN"/>
        </w:rPr>
        <w:t>④</w:t>
      </w:r>
      <w:r>
        <w:rPr>
          <w:rFonts w:hint="eastAsia" w:ascii="仿宋" w:hAnsi="仿宋" w:eastAsia="仿宋" w:cs="Arial Narrow"/>
          <w:highlight w:val="none"/>
          <w:lang w:eastAsia="zh-CN"/>
        </w:rPr>
        <w:t>《</w:t>
      </w:r>
      <w:r>
        <w:rPr>
          <w:rFonts w:hint="eastAsia" w:ascii="仿宋" w:hAnsi="仿宋" w:eastAsia="仿宋" w:cs="Arial Narrow"/>
          <w:highlight w:val="none"/>
        </w:rPr>
        <w:t>湖北省省级财政项目资金绩效评价实施暂行办法》（鄂财绩发[2012]5号）；</w:t>
      </w:r>
    </w:p>
    <w:p w14:paraId="20C318F9">
      <w:pPr>
        <w:snapToGrid w:val="0"/>
        <w:ind w:firstLine="480"/>
        <w:jc w:val="left"/>
        <w:rPr>
          <w:rFonts w:ascii="仿宋" w:hAnsi="仿宋" w:eastAsia="仿宋" w:cs="Arial Narrow"/>
          <w:highlight w:val="none"/>
        </w:rPr>
      </w:pPr>
      <w:r>
        <w:rPr>
          <w:rFonts w:hint="eastAsia" w:ascii="仿宋" w:hAnsi="仿宋" w:eastAsia="仿宋" w:cs="Arial Narrow"/>
          <w:highlight w:val="none"/>
          <w:lang w:val="en-US" w:eastAsia="zh-CN"/>
        </w:rPr>
        <w:t>⑤</w:t>
      </w:r>
      <w:r>
        <w:rPr>
          <w:rFonts w:hint="eastAsia" w:ascii="仿宋" w:hAnsi="仿宋" w:eastAsia="仿宋" w:cs="Arial Narrow"/>
          <w:highlight w:val="none"/>
        </w:rPr>
        <w:t>《关于推进预算绩效管理的意见》(武政[2013]95号)；</w:t>
      </w:r>
    </w:p>
    <w:p w14:paraId="1650B2B3">
      <w:pPr>
        <w:snapToGrid w:val="0"/>
        <w:ind w:firstLine="480"/>
        <w:jc w:val="left"/>
        <w:rPr>
          <w:rFonts w:ascii="仿宋" w:hAnsi="仿宋" w:eastAsia="仿宋" w:cs="Arial Narrow"/>
          <w:highlight w:val="none"/>
        </w:rPr>
      </w:pPr>
      <w:r>
        <w:rPr>
          <w:rFonts w:hint="eastAsia" w:ascii="仿宋" w:hAnsi="仿宋" w:eastAsia="仿宋" w:cs="Arial Narrow"/>
          <w:highlight w:val="none"/>
          <w:lang w:val="en-US" w:eastAsia="zh-CN"/>
        </w:rPr>
        <w:t>⑥</w:t>
      </w:r>
      <w:r>
        <w:rPr>
          <w:rFonts w:hint="eastAsia" w:ascii="仿宋" w:hAnsi="仿宋" w:eastAsia="仿宋" w:cs="Arial Narrow"/>
          <w:highlight w:val="none"/>
        </w:rPr>
        <w:t>武汉市财政局《关于进一步推进预算绩效管理改革工作的通知》；</w:t>
      </w:r>
    </w:p>
    <w:p w14:paraId="3FA20569">
      <w:pPr>
        <w:snapToGrid w:val="0"/>
        <w:ind w:firstLine="480"/>
        <w:jc w:val="left"/>
        <w:rPr>
          <w:rFonts w:ascii="仿宋" w:hAnsi="仿宋" w:eastAsia="仿宋" w:cs="Arial Narrow"/>
          <w:highlight w:val="none"/>
        </w:rPr>
      </w:pPr>
      <w:r>
        <w:rPr>
          <w:rFonts w:hint="eastAsia" w:ascii="仿宋" w:hAnsi="仿宋" w:eastAsia="仿宋" w:cs="Arial Narrow"/>
          <w:highlight w:val="none"/>
          <w:lang w:val="en-US" w:eastAsia="zh-CN"/>
        </w:rPr>
        <w:t>⑦</w:t>
      </w:r>
      <w:r>
        <w:rPr>
          <w:rFonts w:hint="eastAsia" w:ascii="仿宋" w:hAnsi="仿宋" w:eastAsia="仿宋" w:cs="Arial Narrow"/>
          <w:highlight w:val="none"/>
        </w:rPr>
        <w:t>《武汉经济技术开发区（汉南区）预算绩效评价管理暂行办法》；</w:t>
      </w:r>
    </w:p>
    <w:p w14:paraId="3D6BF342">
      <w:pPr>
        <w:snapToGrid w:val="0"/>
        <w:ind w:firstLine="480"/>
        <w:jc w:val="left"/>
        <w:rPr>
          <w:rFonts w:ascii="仿宋" w:hAnsi="仿宋" w:eastAsia="仿宋" w:cs="Arial Narrow"/>
          <w:highlight w:val="none"/>
        </w:rPr>
      </w:pPr>
      <w:r>
        <w:rPr>
          <w:rFonts w:hint="eastAsia" w:ascii="仿宋" w:hAnsi="仿宋" w:eastAsia="仿宋" w:cs="Arial Narrow"/>
          <w:highlight w:val="none"/>
          <w:lang w:val="en-US" w:eastAsia="zh-CN"/>
        </w:rPr>
        <w:t>⑧</w:t>
      </w:r>
      <w:r>
        <w:rPr>
          <w:rFonts w:hint="eastAsia" w:ascii="仿宋" w:hAnsi="仿宋" w:eastAsia="仿宋" w:cs="Arial Narrow"/>
          <w:highlight w:val="none"/>
        </w:rPr>
        <w:t>《中共武汉开发区工委（汉南区委）武汉开发区管委会（汉南区政府）关于全面推进预算绩效管理的实施意见》（武开〔2019〕11号）；</w:t>
      </w:r>
    </w:p>
    <w:p w14:paraId="617C6119">
      <w:pPr>
        <w:snapToGrid w:val="0"/>
        <w:ind w:firstLine="480"/>
        <w:jc w:val="left"/>
        <w:rPr>
          <w:rFonts w:ascii="仿宋" w:hAnsi="仿宋" w:eastAsia="仿宋" w:cs="Arial Narrow"/>
          <w:highlight w:val="none"/>
        </w:rPr>
      </w:pPr>
      <w:r>
        <w:rPr>
          <w:rFonts w:hint="eastAsia" w:ascii="仿宋" w:hAnsi="仿宋" w:eastAsia="仿宋" w:cs="Arial Narrow"/>
          <w:highlight w:val="none"/>
          <w:lang w:val="en-US" w:eastAsia="zh-CN"/>
        </w:rPr>
        <w:t>⑨</w:t>
      </w:r>
      <w:r>
        <w:rPr>
          <w:rFonts w:hint="eastAsia" w:ascii="仿宋" w:hAnsi="仿宋" w:eastAsia="仿宋" w:cs="Arial Narrow"/>
          <w:highlight w:val="none"/>
        </w:rPr>
        <w:t>《区财政局关于2019年开展预算绩效评价工作的通知》 武经开财〔2019〕29号</w:t>
      </w:r>
    </w:p>
    <w:p w14:paraId="576F8D1A">
      <w:pPr>
        <w:snapToGrid w:val="0"/>
        <w:ind w:firstLine="480"/>
        <w:jc w:val="left"/>
        <w:rPr>
          <w:rFonts w:ascii="仿宋" w:hAnsi="仿宋" w:eastAsia="仿宋" w:cs="Arial Narrow"/>
          <w:highlight w:val="none"/>
        </w:rPr>
      </w:pPr>
      <w:r>
        <w:rPr>
          <w:rFonts w:hint="eastAsia" w:ascii="仿宋" w:hAnsi="仿宋" w:eastAsia="仿宋" w:cs="Arial Narrow"/>
          <w:highlight w:val="none"/>
          <w:lang w:val="en-US" w:eastAsia="zh-CN"/>
        </w:rPr>
        <w:t>⑩</w:t>
      </w:r>
      <w:r>
        <w:rPr>
          <w:rFonts w:hint="eastAsia" w:ascii="仿宋" w:hAnsi="仿宋" w:eastAsia="仿宋" w:cs="Arial Narrow"/>
          <w:highlight w:val="none"/>
        </w:rPr>
        <w:t>项目资金使用明细表、与项目相关的财务账等资料；</w:t>
      </w:r>
    </w:p>
    <w:p w14:paraId="172212AF">
      <w:pPr>
        <w:snapToGrid w:val="0"/>
        <w:ind w:firstLine="480"/>
        <w:jc w:val="left"/>
        <w:rPr>
          <w:rFonts w:ascii="仿宋" w:hAnsi="仿宋" w:eastAsia="仿宋" w:cs="Arial Narrow"/>
          <w:highlight w:val="none"/>
        </w:rPr>
      </w:pPr>
      <w:r>
        <w:rPr>
          <w:rFonts w:hint="eastAsia" w:ascii="仿宋" w:hAnsi="仿宋" w:eastAsia="仿宋" w:cs="Arial Narrow"/>
          <w:highlight w:val="none"/>
          <w:lang w:val="en-US" w:eastAsia="zh-CN"/>
        </w:rPr>
        <w:t>⑪</w:t>
      </w:r>
      <w:r>
        <w:rPr>
          <w:rFonts w:hint="eastAsia" w:ascii="仿宋" w:hAnsi="仿宋" w:eastAsia="仿宋" w:cs="Arial Narrow"/>
          <w:highlight w:val="none"/>
        </w:rPr>
        <w:t>其他与项目评价相关的资料。</w:t>
      </w:r>
    </w:p>
    <w:p w14:paraId="418D32C0">
      <w:pPr>
        <w:snapToGrid w:val="0"/>
        <w:ind w:firstLine="480"/>
        <w:jc w:val="left"/>
        <w:rPr>
          <w:rFonts w:hint="eastAsia" w:ascii="仿宋" w:hAnsi="仿宋" w:eastAsia="仿宋" w:cs="Arial Narrow"/>
          <w:b/>
          <w:bCs/>
          <w:sz w:val="24"/>
          <w:highlight w:val="none"/>
        </w:rPr>
      </w:pPr>
      <w:r>
        <w:rPr>
          <w:rFonts w:hint="eastAsia" w:ascii="仿宋" w:hAnsi="仿宋" w:eastAsia="仿宋" w:cs="Arial Narrow"/>
          <w:b/>
          <w:bCs/>
          <w:sz w:val="24"/>
          <w:highlight w:val="none"/>
          <w:lang w:eastAsia="zh-CN"/>
        </w:rPr>
        <w:t>（</w:t>
      </w:r>
      <w:r>
        <w:rPr>
          <w:rFonts w:hint="eastAsia" w:ascii="仿宋" w:hAnsi="仿宋" w:eastAsia="仿宋" w:cs="Arial Narrow"/>
          <w:b/>
          <w:bCs/>
          <w:sz w:val="24"/>
          <w:highlight w:val="none"/>
        </w:rPr>
        <w:t>3</w:t>
      </w:r>
      <w:r>
        <w:rPr>
          <w:rFonts w:hint="eastAsia" w:ascii="仿宋" w:hAnsi="仿宋" w:eastAsia="仿宋" w:cs="Arial Narrow"/>
          <w:b/>
          <w:bCs/>
          <w:sz w:val="24"/>
          <w:highlight w:val="none"/>
          <w:lang w:eastAsia="zh-CN"/>
        </w:rPr>
        <w:t>）</w:t>
      </w:r>
      <w:r>
        <w:rPr>
          <w:rFonts w:hint="eastAsia" w:ascii="仿宋" w:hAnsi="仿宋" w:eastAsia="仿宋" w:cs="Arial Narrow"/>
          <w:b/>
          <w:bCs/>
          <w:sz w:val="24"/>
          <w:highlight w:val="none"/>
        </w:rPr>
        <w:t>评价方法</w:t>
      </w:r>
    </w:p>
    <w:p w14:paraId="24D4474A">
      <w:pPr>
        <w:snapToGrid w:val="0"/>
        <w:ind w:firstLine="480"/>
        <w:jc w:val="left"/>
        <w:rPr>
          <w:rFonts w:ascii="仿宋" w:hAnsi="仿宋" w:eastAsia="仿宋" w:cs="Arial Narrow"/>
          <w:highlight w:val="none"/>
        </w:rPr>
      </w:pPr>
      <w:r>
        <w:rPr>
          <w:rFonts w:hint="eastAsia" w:ascii="仿宋" w:hAnsi="仿宋" w:eastAsia="仿宋" w:cs="Arial Narrow"/>
          <w:highlight w:val="none"/>
        </w:rPr>
        <w:t>主要采用成本效益分析法、比较法、因素分析法、最低成本法、公众评判法等。</w:t>
      </w:r>
    </w:p>
    <w:p w14:paraId="75A40C94">
      <w:pPr>
        <w:snapToGrid w:val="0"/>
        <w:ind w:firstLine="480"/>
        <w:jc w:val="left"/>
        <w:rPr>
          <w:rFonts w:ascii="仿宋" w:hAnsi="仿宋" w:eastAsia="仿宋" w:cs="Arial Narrow"/>
          <w:highlight w:val="none"/>
        </w:rPr>
      </w:pPr>
      <w:r>
        <w:rPr>
          <w:rFonts w:hint="eastAsia" w:ascii="仿宋" w:hAnsi="仿宋" w:eastAsia="仿宋" w:cs="Arial Narrow"/>
          <w:highlight w:val="none"/>
          <w:lang w:val="en-US" w:eastAsia="zh-CN"/>
        </w:rPr>
        <w:t>①</w:t>
      </w:r>
      <w:r>
        <w:rPr>
          <w:rFonts w:hint="eastAsia" w:ascii="仿宋" w:hAnsi="仿宋" w:eastAsia="仿宋" w:cs="Arial Narrow"/>
          <w:highlight w:val="none"/>
        </w:rPr>
        <w:t>成本效益分析法。是指将一定时期内的支出与效益进行对比分析，以评价绩效目标实现程度。</w:t>
      </w:r>
    </w:p>
    <w:p w14:paraId="138EA79D">
      <w:pPr>
        <w:snapToGrid w:val="0"/>
        <w:ind w:firstLine="480"/>
        <w:jc w:val="left"/>
        <w:rPr>
          <w:rFonts w:ascii="仿宋" w:hAnsi="仿宋" w:eastAsia="仿宋" w:cs="Arial Narrow"/>
          <w:highlight w:val="none"/>
        </w:rPr>
      </w:pPr>
      <w:r>
        <w:rPr>
          <w:rFonts w:hint="eastAsia" w:ascii="仿宋" w:hAnsi="仿宋" w:eastAsia="仿宋" w:cs="Arial Narrow"/>
          <w:highlight w:val="none"/>
          <w:lang w:val="en-US" w:eastAsia="zh-CN"/>
        </w:rPr>
        <w:t>②</w:t>
      </w:r>
      <w:r>
        <w:rPr>
          <w:rFonts w:hint="eastAsia" w:ascii="仿宋" w:hAnsi="仿宋" w:eastAsia="仿宋" w:cs="Arial Narrow"/>
          <w:highlight w:val="none"/>
        </w:rPr>
        <w:t>比较法。是指通过对绩效目标与实施效果、历史与当期情况、不同部门和地区同类支出的比较，综合分析绩效目标实现程度。</w:t>
      </w:r>
    </w:p>
    <w:p w14:paraId="06512660">
      <w:pPr>
        <w:snapToGrid w:val="0"/>
        <w:ind w:firstLine="480"/>
        <w:jc w:val="left"/>
        <w:rPr>
          <w:rFonts w:ascii="仿宋" w:hAnsi="仿宋" w:eastAsia="仿宋" w:cs="Arial Narrow"/>
          <w:highlight w:val="none"/>
        </w:rPr>
      </w:pPr>
      <w:r>
        <w:rPr>
          <w:rFonts w:hint="eastAsia" w:ascii="仿宋" w:hAnsi="仿宋" w:eastAsia="仿宋" w:cs="Arial Narrow"/>
          <w:highlight w:val="none"/>
          <w:lang w:val="en-US" w:eastAsia="zh-CN"/>
        </w:rPr>
        <w:t>③</w:t>
      </w:r>
      <w:r>
        <w:rPr>
          <w:rFonts w:hint="eastAsia" w:ascii="仿宋" w:hAnsi="仿宋" w:eastAsia="仿宋" w:cs="Arial Narrow"/>
          <w:highlight w:val="none"/>
        </w:rPr>
        <w:t>因素分析法。是指通过综合分析影响绩效目标实现、实施效果的内外因素，评价绩效目标实现程度。</w:t>
      </w:r>
    </w:p>
    <w:p w14:paraId="4DA97BC6">
      <w:pPr>
        <w:snapToGrid w:val="0"/>
        <w:ind w:firstLine="480"/>
        <w:jc w:val="left"/>
        <w:rPr>
          <w:rFonts w:ascii="仿宋" w:hAnsi="仿宋" w:eastAsia="仿宋" w:cs="Arial Narrow"/>
          <w:highlight w:val="none"/>
        </w:rPr>
      </w:pPr>
      <w:r>
        <w:rPr>
          <w:rFonts w:hint="eastAsia" w:ascii="仿宋" w:hAnsi="仿宋" w:eastAsia="仿宋" w:cs="Arial Narrow"/>
          <w:highlight w:val="none"/>
          <w:lang w:val="en-US" w:eastAsia="zh-CN"/>
        </w:rPr>
        <w:t>④</w:t>
      </w:r>
      <w:r>
        <w:rPr>
          <w:rFonts w:hint="eastAsia" w:ascii="仿宋" w:hAnsi="仿宋" w:eastAsia="仿宋" w:cs="Arial Narrow"/>
          <w:highlight w:val="none"/>
        </w:rPr>
        <w:t>最低成本法。是指对效益确定却不易计量的多个同类对象的实施成本进行比较，评价绩效目标实现程度。</w:t>
      </w:r>
    </w:p>
    <w:p w14:paraId="26CCB2BC">
      <w:pPr>
        <w:snapToGrid w:val="0"/>
        <w:ind w:firstLine="480"/>
        <w:jc w:val="left"/>
        <w:rPr>
          <w:rFonts w:ascii="仿宋" w:hAnsi="仿宋" w:eastAsia="仿宋" w:cs="Arial Narrow"/>
          <w:highlight w:val="none"/>
        </w:rPr>
      </w:pPr>
      <w:r>
        <w:rPr>
          <w:rFonts w:hint="eastAsia" w:ascii="仿宋" w:hAnsi="仿宋" w:eastAsia="仿宋" w:cs="Arial Narrow"/>
          <w:highlight w:val="none"/>
          <w:lang w:val="en-US" w:eastAsia="zh-CN"/>
        </w:rPr>
        <w:t>⑤</w:t>
      </w:r>
      <w:r>
        <w:rPr>
          <w:rFonts w:hint="eastAsia" w:ascii="仿宋" w:hAnsi="仿宋" w:eastAsia="仿宋" w:cs="Arial Narrow"/>
          <w:highlight w:val="none"/>
        </w:rPr>
        <w:t>公众评判法。是指通过专家评估、公众问卷及抽样调查等对财政支出效果进行评判，评价绩效目标实现程度。</w:t>
      </w:r>
    </w:p>
    <w:p w14:paraId="08D02E79">
      <w:pPr>
        <w:pStyle w:val="2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2" w:firstLineChars="200"/>
        <w:textAlignment w:val="auto"/>
        <w:rPr>
          <w:rFonts w:hint="eastAsia" w:ascii="仿宋" w:hAnsi="仿宋" w:eastAsia="仿宋" w:cs="Arial Narrow"/>
          <w:sz w:val="24"/>
          <w:highlight w:val="none"/>
        </w:rPr>
      </w:pPr>
      <w:bookmarkStart w:id="53" w:name="_Toc16261"/>
      <w:bookmarkStart w:id="54" w:name="_Toc14165732"/>
      <w:r>
        <w:rPr>
          <w:rFonts w:hint="eastAsia" w:ascii="仿宋" w:hAnsi="仿宋" w:eastAsia="仿宋" w:cs="Arial Narrow"/>
          <w:sz w:val="24"/>
          <w:highlight w:val="none"/>
          <w:lang w:val="en-US" w:eastAsia="zh-CN"/>
        </w:rPr>
        <w:t>4、</w:t>
      </w:r>
      <w:r>
        <w:rPr>
          <w:rFonts w:hint="eastAsia" w:ascii="仿宋" w:hAnsi="仿宋" w:eastAsia="仿宋" w:cs="Arial Narrow"/>
          <w:sz w:val="24"/>
          <w:highlight w:val="none"/>
        </w:rPr>
        <w:t>评价抽样情况概述</w:t>
      </w:r>
      <w:bookmarkEnd w:id="46"/>
      <w:bookmarkEnd w:id="47"/>
      <w:bookmarkEnd w:id="48"/>
      <w:bookmarkEnd w:id="49"/>
      <w:bookmarkEnd w:id="50"/>
      <w:bookmarkEnd w:id="53"/>
      <w:bookmarkEnd w:id="54"/>
      <w:bookmarkStart w:id="55" w:name="_Toc406668044"/>
      <w:bookmarkStart w:id="56" w:name="_Toc387957819"/>
      <w:bookmarkStart w:id="57" w:name="_Toc18443"/>
      <w:bookmarkStart w:id="58" w:name="_Toc406666370"/>
      <w:bookmarkStart w:id="59" w:name="_Toc361304693"/>
      <w:bookmarkStart w:id="60" w:name="_Toc14165733"/>
    </w:p>
    <w:p w14:paraId="423CA7D2">
      <w:pPr>
        <w:snapToGrid w:val="0"/>
        <w:ind w:firstLine="480"/>
        <w:jc w:val="left"/>
        <w:rPr>
          <w:rFonts w:ascii="仿宋" w:hAnsi="仿宋" w:eastAsia="仿宋" w:cs="Arial Narrow"/>
          <w:highlight w:val="none"/>
        </w:rPr>
      </w:pPr>
      <w:r>
        <w:rPr>
          <w:rFonts w:hint="eastAsia" w:ascii="仿宋" w:hAnsi="仿宋" w:eastAsia="仿宋" w:cs="Arial Narrow"/>
          <w:highlight w:val="none"/>
        </w:rPr>
        <w:t>绩效评价小组遵循代表性原则、独立性原则和方便性原则，根据项目属性、区域分布、资金规模进行抽样调查。抽样调查项目个数及总金额可以代表项目实施的总体情况。对被抽样单位进行实地抽查，了解项目的具体实施情况，在反复沟通中了解被抽样单位项目资金的使用情况、项目资金的到位情况及产生的效益，使绩效评价量化指标更加充分，也确保绩效评价与项目的衔接度更高。</w:t>
      </w:r>
    </w:p>
    <w:p w14:paraId="110CB2F6">
      <w:pPr>
        <w:pStyle w:val="2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2" w:firstLineChars="200"/>
        <w:textAlignment w:val="auto"/>
        <w:rPr>
          <w:rFonts w:hint="eastAsia" w:ascii="仿宋" w:hAnsi="仿宋" w:eastAsia="仿宋" w:cs="Arial Narrow"/>
          <w:sz w:val="28"/>
          <w:szCs w:val="28"/>
          <w:highlight w:val="none"/>
          <w:lang w:val="en-US" w:eastAsia="zh-CN"/>
        </w:rPr>
      </w:pPr>
      <w:bookmarkStart w:id="61" w:name="_Toc25063"/>
      <w:r>
        <w:rPr>
          <w:rFonts w:hint="eastAsia" w:ascii="仿宋" w:hAnsi="仿宋" w:eastAsia="仿宋" w:cs="Arial Narrow"/>
          <w:sz w:val="28"/>
          <w:szCs w:val="28"/>
          <w:highlight w:val="none"/>
          <w:lang w:val="en-US" w:eastAsia="zh-CN"/>
        </w:rPr>
        <w:t>（三）绩效分析</w:t>
      </w:r>
      <w:bookmarkEnd w:id="55"/>
      <w:bookmarkEnd w:id="56"/>
      <w:bookmarkEnd w:id="57"/>
      <w:bookmarkEnd w:id="58"/>
      <w:bookmarkEnd w:id="59"/>
      <w:r>
        <w:rPr>
          <w:rFonts w:hint="eastAsia" w:ascii="仿宋" w:hAnsi="仿宋" w:eastAsia="仿宋" w:cs="Arial Narrow"/>
          <w:sz w:val="28"/>
          <w:szCs w:val="28"/>
          <w:highlight w:val="none"/>
          <w:lang w:val="en-US" w:eastAsia="zh-CN"/>
        </w:rPr>
        <w:t>及评价结论</w:t>
      </w:r>
      <w:bookmarkEnd w:id="60"/>
      <w:bookmarkEnd w:id="61"/>
    </w:p>
    <w:p w14:paraId="6E9E1701">
      <w:pPr>
        <w:pStyle w:val="2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2" w:firstLineChars="200"/>
        <w:textAlignment w:val="auto"/>
        <w:rPr>
          <w:rFonts w:hint="eastAsia" w:ascii="仿宋" w:hAnsi="仿宋" w:eastAsia="仿宋" w:cs="Arial Narrow"/>
          <w:sz w:val="24"/>
          <w:highlight w:val="none"/>
        </w:rPr>
      </w:pPr>
      <w:bookmarkStart w:id="62" w:name="_Toc29219"/>
      <w:bookmarkStart w:id="63" w:name="_Toc14165734"/>
      <w:r>
        <w:rPr>
          <w:rFonts w:hint="eastAsia" w:ascii="仿宋" w:hAnsi="仿宋" w:eastAsia="仿宋" w:cs="Arial Narrow"/>
          <w:sz w:val="24"/>
          <w:highlight w:val="none"/>
          <w:lang w:val="en-US" w:eastAsia="zh-CN"/>
        </w:rPr>
        <w:t>1、</w:t>
      </w:r>
      <w:r>
        <w:rPr>
          <w:rFonts w:hint="eastAsia" w:ascii="仿宋" w:hAnsi="仿宋" w:eastAsia="仿宋" w:cs="Arial Narrow"/>
          <w:sz w:val="24"/>
          <w:highlight w:val="none"/>
        </w:rPr>
        <w:t>绩效分析</w:t>
      </w:r>
      <w:bookmarkEnd w:id="62"/>
      <w:bookmarkEnd w:id="63"/>
    </w:p>
    <w:p w14:paraId="1113AC7C">
      <w:pPr>
        <w:snapToGrid w:val="0"/>
        <w:ind w:firstLine="480"/>
        <w:jc w:val="left"/>
        <w:rPr>
          <w:rFonts w:hint="eastAsia" w:ascii="仿宋" w:hAnsi="仿宋" w:eastAsia="仿宋" w:cs="Arial Narrow"/>
          <w:b/>
          <w:bCs/>
          <w:sz w:val="24"/>
          <w:highlight w:val="yellow"/>
        </w:rPr>
      </w:pPr>
      <w:bookmarkStart w:id="64" w:name="_Toc14165735"/>
      <w:bookmarkStart w:id="65" w:name="_Toc2992"/>
      <w:bookmarkStart w:id="66" w:name="_Toc361304697"/>
      <w:bookmarkStart w:id="67" w:name="_Toc361302034"/>
      <w:bookmarkStart w:id="68" w:name="_Toc406666373"/>
      <w:bookmarkStart w:id="69" w:name="_Toc387957822"/>
      <w:bookmarkStart w:id="70" w:name="_Toc406668047"/>
      <w:r>
        <w:rPr>
          <w:rFonts w:hint="eastAsia" w:ascii="仿宋" w:hAnsi="仿宋" w:eastAsia="仿宋" w:cs="Arial Narrow"/>
          <w:b/>
          <w:bCs/>
          <w:sz w:val="24"/>
          <w:highlight w:val="yellow"/>
          <w:lang w:eastAsia="zh-CN"/>
        </w:rPr>
        <w:t>（</w:t>
      </w:r>
      <w:r>
        <w:rPr>
          <w:rFonts w:hint="eastAsia" w:ascii="仿宋" w:hAnsi="仿宋" w:eastAsia="仿宋" w:cs="Arial Narrow"/>
          <w:b/>
          <w:bCs/>
          <w:sz w:val="24"/>
          <w:highlight w:val="yellow"/>
        </w:rPr>
        <w:t>1</w:t>
      </w:r>
      <w:r>
        <w:rPr>
          <w:rFonts w:hint="eastAsia" w:ascii="仿宋" w:hAnsi="仿宋" w:eastAsia="仿宋" w:cs="Arial Narrow"/>
          <w:b/>
          <w:bCs/>
          <w:sz w:val="24"/>
          <w:highlight w:val="yellow"/>
          <w:lang w:eastAsia="zh-CN"/>
        </w:rPr>
        <w:t>）</w:t>
      </w:r>
      <w:r>
        <w:rPr>
          <w:rFonts w:hint="eastAsia" w:ascii="仿宋" w:hAnsi="仿宋" w:eastAsia="仿宋" w:cs="Arial Narrow"/>
          <w:b/>
          <w:bCs/>
          <w:sz w:val="24"/>
          <w:highlight w:val="yellow"/>
        </w:rPr>
        <w:t>项目</w:t>
      </w:r>
      <w:bookmarkStart w:id="71" w:name="_Toc394181010"/>
      <w:r>
        <w:rPr>
          <w:rFonts w:hint="eastAsia" w:ascii="仿宋" w:hAnsi="仿宋" w:eastAsia="仿宋" w:cs="Arial Narrow"/>
          <w:b/>
          <w:bCs/>
          <w:sz w:val="24"/>
          <w:highlight w:val="yellow"/>
        </w:rPr>
        <w:t>投入（</w:t>
      </w:r>
      <w:r>
        <w:rPr>
          <w:rFonts w:hint="eastAsia" w:ascii="仿宋" w:hAnsi="仿宋" w:eastAsia="仿宋" w:cs="Arial Narrow"/>
          <w:b/>
          <w:bCs/>
          <w:sz w:val="24"/>
          <w:highlight w:val="yellow"/>
          <w:lang w:val="en-US" w:eastAsia="zh-CN"/>
        </w:rPr>
        <w:t>20</w:t>
      </w:r>
      <w:r>
        <w:rPr>
          <w:rFonts w:hint="eastAsia" w:ascii="仿宋" w:hAnsi="仿宋" w:eastAsia="仿宋" w:cs="Arial Narrow"/>
          <w:b/>
          <w:bCs/>
          <w:sz w:val="24"/>
          <w:highlight w:val="yellow"/>
        </w:rPr>
        <w:t>分）</w:t>
      </w:r>
      <w:bookmarkEnd w:id="64"/>
      <w:bookmarkEnd w:id="65"/>
      <w:bookmarkEnd w:id="71"/>
    </w:p>
    <w:p w14:paraId="4D8B30BB">
      <w:pPr>
        <w:snapToGrid w:val="0"/>
        <w:ind w:firstLine="480"/>
        <w:rPr>
          <w:rFonts w:ascii="仿宋" w:hAnsi="仿宋" w:eastAsia="仿宋" w:cs="Arial Narrow"/>
          <w:highlight w:val="none"/>
        </w:rPr>
      </w:pPr>
      <w:r>
        <w:rPr>
          <w:rFonts w:hint="eastAsia" w:ascii="仿宋" w:hAnsi="仿宋" w:eastAsia="仿宋" w:cs="Arial Narrow"/>
          <w:highlight w:val="none"/>
        </w:rPr>
        <w:t>项目投入方面主要评价项目立项和资金落实的实际情况。对于该项的评价，评价小组主要通过卷宗研究、现场访谈等方式对资料进行收集、整理和分析，查看了项目立项的相关资料、财政预算的批复文件，对项目决策涉及的指标进行打分，并逐级加权计算结果。经过综合计分，</w:t>
      </w:r>
      <w:r>
        <w:rPr>
          <w:rFonts w:hint="eastAsia" w:ascii="仿宋" w:hAnsi="仿宋" w:eastAsia="仿宋" w:cs="Arial Narrow"/>
          <w:highlight w:val="yellow"/>
        </w:rPr>
        <w:t>该指标得分为</w:t>
      </w:r>
      <w:r>
        <w:rPr>
          <w:rFonts w:hint="eastAsia" w:ascii="仿宋" w:hAnsi="仿宋" w:eastAsia="仿宋" w:cs="Arial Narrow"/>
          <w:highlight w:val="yellow"/>
          <w:lang w:val="en-US" w:eastAsia="zh-CN"/>
        </w:rPr>
        <w:t>20</w:t>
      </w:r>
      <w:r>
        <w:rPr>
          <w:rFonts w:hint="eastAsia" w:ascii="仿宋" w:hAnsi="仿宋" w:eastAsia="仿宋" w:cs="Arial Narrow"/>
          <w:highlight w:val="yellow"/>
        </w:rPr>
        <w:t>分，评价等级为优</w:t>
      </w:r>
      <w:r>
        <w:rPr>
          <w:rFonts w:hint="eastAsia" w:ascii="仿宋" w:hAnsi="仿宋" w:eastAsia="仿宋" w:cs="Arial Narrow"/>
          <w:highlight w:val="none"/>
        </w:rPr>
        <w:t>。</w:t>
      </w:r>
    </w:p>
    <w:p w14:paraId="18BB254A">
      <w:pPr>
        <w:snapToGrid w:val="0"/>
        <w:ind w:firstLine="480"/>
        <w:rPr>
          <w:rFonts w:ascii="仿宋" w:hAnsi="仿宋" w:eastAsia="仿宋" w:cs="Arial Narrow"/>
          <w:highlight w:val="none"/>
        </w:rPr>
      </w:pPr>
      <w:r>
        <w:rPr>
          <w:rFonts w:hint="eastAsia" w:ascii="仿宋" w:hAnsi="仿宋" w:eastAsia="仿宋" w:cs="Arial Narrow"/>
          <w:highlight w:val="none"/>
        </w:rPr>
        <w:t>①项目立项（</w:t>
      </w:r>
      <w:r>
        <w:rPr>
          <w:rFonts w:hint="eastAsia" w:ascii="仿宋" w:hAnsi="仿宋" w:eastAsia="仿宋" w:cs="Arial Narrow"/>
          <w:highlight w:val="none"/>
          <w:lang w:val="en-US" w:eastAsia="zh-CN"/>
        </w:rPr>
        <w:t>10</w:t>
      </w:r>
      <w:r>
        <w:rPr>
          <w:rFonts w:hint="eastAsia" w:ascii="仿宋" w:hAnsi="仿宋" w:eastAsia="仿宋" w:cs="Arial Narrow"/>
          <w:highlight w:val="none"/>
        </w:rPr>
        <w:t>分）</w:t>
      </w:r>
    </w:p>
    <w:p w14:paraId="598A1677">
      <w:pPr>
        <w:snapToGrid w:val="0"/>
        <w:ind w:firstLine="480"/>
        <w:rPr>
          <w:rFonts w:ascii="仿宋" w:hAnsi="仿宋" w:eastAsia="仿宋" w:cs="Arial Narrow"/>
          <w:highlight w:val="none"/>
        </w:rPr>
      </w:pPr>
      <w:r>
        <w:rPr>
          <w:rFonts w:hint="eastAsia" w:ascii="仿宋" w:hAnsi="仿宋" w:eastAsia="仿宋" w:cs="Arial Narrow"/>
          <w:highlight w:val="none"/>
        </w:rPr>
        <w:t>项目立项是指项目的设立和设定的绩效目标是否参考相关的依据，并且对项目的具体目标进行细化、量化。项目立项主要通过项目立项规范性和绩效目标合理性两个指标反映。经过综合计分，项目立项指标得分为</w:t>
      </w:r>
      <w:r>
        <w:rPr>
          <w:rFonts w:hint="eastAsia" w:ascii="仿宋" w:hAnsi="仿宋" w:eastAsia="仿宋" w:cs="Arial Narrow"/>
          <w:highlight w:val="none"/>
          <w:lang w:val="en-US" w:eastAsia="zh-CN"/>
        </w:rPr>
        <w:t>10</w:t>
      </w:r>
      <w:r>
        <w:rPr>
          <w:rFonts w:hint="eastAsia" w:ascii="仿宋" w:hAnsi="仿宋" w:eastAsia="仿宋" w:cs="Arial Narrow"/>
          <w:highlight w:val="none"/>
        </w:rPr>
        <w:t>分。</w:t>
      </w:r>
    </w:p>
    <w:p w14:paraId="00A9FE9D">
      <w:pPr>
        <w:snapToGrid w:val="0"/>
        <w:ind w:firstLine="480"/>
        <w:rPr>
          <w:rFonts w:ascii="仿宋" w:hAnsi="仿宋" w:eastAsia="仿宋" w:cs="Arial Narrow"/>
          <w:highlight w:val="none"/>
        </w:rPr>
      </w:pPr>
      <w:r>
        <w:rPr>
          <w:rFonts w:hint="eastAsia" w:ascii="仿宋" w:hAnsi="仿宋" w:eastAsia="仿宋" w:cs="Arial Narrow"/>
          <w:highlight w:val="none"/>
        </w:rPr>
        <w:t>a.</w:t>
      </w:r>
      <w:r>
        <w:rPr>
          <w:rFonts w:hint="eastAsia" w:ascii="仿宋" w:hAnsi="仿宋" w:eastAsia="仿宋" w:cs="Arial Narrow"/>
          <w:highlight w:val="none"/>
        </w:rPr>
        <w:tab/>
      </w:r>
      <w:r>
        <w:rPr>
          <w:rFonts w:hint="eastAsia" w:ascii="仿宋" w:hAnsi="仿宋" w:eastAsia="仿宋" w:cs="Arial Narrow"/>
          <w:highlight w:val="none"/>
        </w:rPr>
        <w:t>项目立项规范性，是指项目的申请、设立过程是否符合相关要求，用以反映和考核项目立项的规范情况。项目立项按照程序申请设立，所提交的文件、材料符合相关要求。</w:t>
      </w:r>
    </w:p>
    <w:p w14:paraId="55DD6B81">
      <w:pPr>
        <w:snapToGrid w:val="0"/>
        <w:ind w:firstLine="480"/>
        <w:rPr>
          <w:rFonts w:ascii="仿宋" w:hAnsi="仿宋" w:eastAsia="仿宋" w:cs="Arial Narrow"/>
          <w:highlight w:val="none"/>
        </w:rPr>
      </w:pPr>
      <w:r>
        <w:rPr>
          <w:rFonts w:hint="eastAsia" w:ascii="仿宋" w:hAnsi="仿宋" w:eastAsia="仿宋" w:cs="Arial Narrow"/>
          <w:highlight w:val="none"/>
        </w:rPr>
        <w:t>b. 绩效目标合理性，是指项目所设定的绩效目标依据是否充分，是否符合客观事实，可以反映和考核项目绩效目标与项目实施的相符情况。项目实施单位设计了项目年度绩效目标和项目绩效指标，指标设定合理，基本具有可测性。</w:t>
      </w:r>
    </w:p>
    <w:p w14:paraId="0BD47B22">
      <w:pPr>
        <w:snapToGrid w:val="0"/>
        <w:ind w:firstLine="480"/>
        <w:rPr>
          <w:rFonts w:ascii="仿宋" w:hAnsi="仿宋" w:eastAsia="仿宋" w:cs="Arial Narrow"/>
          <w:highlight w:val="none"/>
        </w:rPr>
      </w:pPr>
      <w:r>
        <w:rPr>
          <w:rFonts w:hint="eastAsia" w:ascii="仿宋" w:hAnsi="仿宋" w:eastAsia="仿宋" w:cs="Arial Narrow"/>
          <w:highlight w:val="none"/>
        </w:rPr>
        <w:t>②资金落实（</w:t>
      </w:r>
      <w:r>
        <w:rPr>
          <w:rFonts w:hint="eastAsia" w:ascii="仿宋" w:hAnsi="仿宋" w:eastAsia="仿宋" w:cs="Arial Narrow"/>
          <w:highlight w:val="none"/>
          <w:lang w:val="en-US" w:eastAsia="zh-CN"/>
        </w:rPr>
        <w:t>10</w:t>
      </w:r>
      <w:r>
        <w:rPr>
          <w:rFonts w:hint="eastAsia" w:ascii="仿宋" w:hAnsi="仿宋" w:eastAsia="仿宋" w:cs="Arial Narrow"/>
          <w:highlight w:val="none"/>
        </w:rPr>
        <w:t>分）</w:t>
      </w:r>
    </w:p>
    <w:p w14:paraId="2261CA6D">
      <w:pPr>
        <w:snapToGrid w:val="0"/>
        <w:ind w:firstLine="480"/>
        <w:rPr>
          <w:rFonts w:ascii="仿宋" w:hAnsi="仿宋" w:eastAsia="仿宋" w:cs="Arial Narrow"/>
          <w:highlight w:val="none"/>
        </w:rPr>
      </w:pPr>
      <w:r>
        <w:rPr>
          <w:rFonts w:hint="eastAsia" w:ascii="仿宋" w:hAnsi="仿宋" w:eastAsia="仿宋" w:cs="Arial Narrow"/>
          <w:highlight w:val="none"/>
        </w:rPr>
        <w:t>资金落实主要评价财政预算资金是否全额发放、资金到位是否及时。该情况主要是通过资金到位率和到位及时率两个指标来反映。指标评价得分为</w:t>
      </w:r>
      <w:r>
        <w:rPr>
          <w:rFonts w:hint="eastAsia" w:ascii="仿宋" w:hAnsi="仿宋" w:eastAsia="仿宋" w:cs="Arial Narrow"/>
          <w:highlight w:val="none"/>
          <w:lang w:val="en-US" w:eastAsia="zh-CN"/>
        </w:rPr>
        <w:t>10</w:t>
      </w:r>
      <w:r>
        <w:rPr>
          <w:rFonts w:hint="eastAsia" w:ascii="仿宋" w:hAnsi="仿宋" w:eastAsia="仿宋" w:cs="Arial Narrow"/>
          <w:highlight w:val="none"/>
        </w:rPr>
        <w:t>分，评价等级为优。</w:t>
      </w:r>
    </w:p>
    <w:p w14:paraId="31141AD8">
      <w:pPr>
        <w:snapToGrid w:val="0"/>
        <w:ind w:firstLine="480"/>
        <w:rPr>
          <w:rFonts w:ascii="仿宋" w:hAnsi="仿宋" w:eastAsia="仿宋" w:cs="Arial Narrow"/>
          <w:highlight w:val="none"/>
        </w:rPr>
      </w:pPr>
      <w:r>
        <w:rPr>
          <w:rFonts w:hint="eastAsia" w:ascii="仿宋" w:hAnsi="仿宋" w:eastAsia="仿宋" w:cs="Arial Narrow"/>
          <w:highlight w:val="none"/>
        </w:rPr>
        <w:t>a.</w:t>
      </w:r>
      <w:r>
        <w:rPr>
          <w:rFonts w:hint="eastAsia" w:ascii="仿宋" w:hAnsi="仿宋" w:eastAsia="仿宋" w:cs="Arial Narrow"/>
          <w:highlight w:val="none"/>
        </w:rPr>
        <w:tab/>
      </w:r>
      <w:r>
        <w:rPr>
          <w:rFonts w:hint="eastAsia" w:ascii="仿宋" w:hAnsi="仿宋" w:eastAsia="仿宋" w:cs="Arial Narrow"/>
          <w:highlight w:val="none"/>
        </w:rPr>
        <w:t>资金到位率，是指实际到位资金与计划投入资金的比率，用以反映和考核资金落实情况对项目实施的总体保障程度。2018年该项目计划投入资金</w:t>
      </w:r>
      <w:r>
        <w:rPr>
          <w:rFonts w:hint="eastAsia" w:ascii="仿宋" w:hAnsi="仿宋" w:eastAsia="仿宋" w:cs="Arial Narrow"/>
          <w:highlight w:val="none"/>
          <w:lang w:val="en-US" w:eastAsia="zh-CN"/>
        </w:rPr>
        <w:t>1,225.00</w:t>
      </w:r>
      <w:r>
        <w:rPr>
          <w:rFonts w:hint="eastAsia" w:ascii="仿宋" w:hAnsi="仿宋" w:eastAsia="仿宋" w:cs="Arial Narrow"/>
          <w:highlight w:val="none"/>
        </w:rPr>
        <w:t>万元，实际到位资金共</w:t>
      </w:r>
      <w:r>
        <w:rPr>
          <w:rFonts w:hint="eastAsia" w:ascii="仿宋" w:hAnsi="仿宋" w:eastAsia="仿宋" w:cs="Arial Narrow"/>
          <w:highlight w:val="none"/>
          <w:lang w:val="en-US" w:eastAsia="zh-CN"/>
        </w:rPr>
        <w:t>1,225.00</w:t>
      </w:r>
      <w:r>
        <w:rPr>
          <w:rFonts w:hint="eastAsia" w:ascii="仿宋" w:hAnsi="仿宋" w:eastAsia="仿宋" w:cs="Arial Narrow"/>
          <w:highlight w:val="none"/>
        </w:rPr>
        <w:t>万元，资金到位率100%。</w:t>
      </w:r>
    </w:p>
    <w:p w14:paraId="68A8048F">
      <w:pPr>
        <w:snapToGrid w:val="0"/>
        <w:ind w:firstLine="480"/>
        <w:rPr>
          <w:rFonts w:ascii="仿宋" w:hAnsi="仿宋" w:eastAsia="仿宋" w:cs="Arial Narrow"/>
          <w:highlight w:val="none"/>
        </w:rPr>
      </w:pPr>
      <w:r>
        <w:rPr>
          <w:rFonts w:hint="eastAsia" w:ascii="仿宋" w:hAnsi="仿宋" w:eastAsia="仿宋" w:cs="Arial Narrow"/>
          <w:highlight w:val="none"/>
        </w:rPr>
        <w:t>b.</w:t>
      </w:r>
      <w:r>
        <w:rPr>
          <w:rFonts w:hint="eastAsia" w:ascii="仿宋" w:hAnsi="仿宋" w:eastAsia="仿宋" w:cs="Arial Narrow"/>
          <w:highlight w:val="none"/>
        </w:rPr>
        <w:tab/>
      </w:r>
      <w:r>
        <w:rPr>
          <w:rFonts w:hint="eastAsia" w:ascii="仿宋" w:hAnsi="仿宋" w:eastAsia="仿宋" w:cs="Arial Narrow"/>
          <w:highlight w:val="none"/>
        </w:rPr>
        <w:t>到位及时率，是指项目及时到位资金与应到位资金的比率，用以反映和考核项目资金落实的及时性程度。武汉经济技术开发区（汉南区）财政局下达项目预算申报资金</w:t>
      </w:r>
      <w:r>
        <w:rPr>
          <w:rFonts w:hint="eastAsia" w:ascii="仿宋" w:hAnsi="仿宋" w:eastAsia="仿宋" w:cs="Arial Narrow"/>
          <w:highlight w:val="none"/>
          <w:lang w:val="en-US" w:eastAsia="zh-CN"/>
        </w:rPr>
        <w:t>1,225.00</w:t>
      </w:r>
      <w:r>
        <w:rPr>
          <w:rFonts w:hint="eastAsia" w:ascii="仿宋" w:hAnsi="仿宋" w:eastAsia="仿宋" w:cs="Arial Narrow"/>
          <w:highlight w:val="none"/>
        </w:rPr>
        <w:t>万元，下达及时，到位及时率100%。</w:t>
      </w:r>
    </w:p>
    <w:p w14:paraId="707CF698">
      <w:pPr>
        <w:snapToGrid w:val="0"/>
        <w:ind w:firstLine="480"/>
        <w:jc w:val="left"/>
        <w:rPr>
          <w:rFonts w:hint="eastAsia" w:ascii="仿宋" w:hAnsi="仿宋" w:eastAsia="仿宋" w:cs="Arial Narrow"/>
          <w:b/>
          <w:bCs/>
          <w:sz w:val="24"/>
          <w:highlight w:val="yellow"/>
        </w:rPr>
      </w:pPr>
      <w:r>
        <w:rPr>
          <w:rFonts w:hint="eastAsia" w:ascii="仿宋" w:hAnsi="仿宋" w:eastAsia="仿宋" w:cs="Arial Narrow"/>
          <w:b/>
          <w:bCs/>
          <w:sz w:val="24"/>
          <w:highlight w:val="yellow"/>
          <w:lang w:eastAsia="zh-CN"/>
        </w:rPr>
        <w:t>（</w:t>
      </w:r>
      <w:r>
        <w:rPr>
          <w:rFonts w:hint="eastAsia" w:ascii="仿宋" w:hAnsi="仿宋" w:eastAsia="仿宋" w:cs="Arial Narrow"/>
          <w:b/>
          <w:bCs/>
          <w:sz w:val="24"/>
          <w:highlight w:val="yellow"/>
        </w:rPr>
        <w:t>2</w:t>
      </w:r>
      <w:r>
        <w:rPr>
          <w:rFonts w:hint="eastAsia" w:ascii="仿宋" w:hAnsi="仿宋" w:eastAsia="仿宋" w:cs="Arial Narrow"/>
          <w:b/>
          <w:bCs/>
          <w:sz w:val="24"/>
          <w:highlight w:val="yellow"/>
          <w:lang w:eastAsia="zh-CN"/>
        </w:rPr>
        <w:t>）</w:t>
      </w:r>
      <w:r>
        <w:rPr>
          <w:rFonts w:hint="eastAsia" w:ascii="仿宋" w:hAnsi="仿宋" w:eastAsia="仿宋" w:cs="Arial Narrow"/>
          <w:b/>
          <w:bCs/>
          <w:sz w:val="24"/>
          <w:highlight w:val="yellow"/>
        </w:rPr>
        <w:t>决策过程（</w:t>
      </w:r>
      <w:r>
        <w:rPr>
          <w:rFonts w:hint="eastAsia" w:ascii="仿宋" w:hAnsi="仿宋" w:eastAsia="仿宋" w:cs="Arial Narrow"/>
          <w:b/>
          <w:bCs/>
          <w:sz w:val="24"/>
          <w:highlight w:val="yellow"/>
          <w:lang w:val="en-US" w:eastAsia="zh-CN"/>
        </w:rPr>
        <w:t>20</w:t>
      </w:r>
      <w:r>
        <w:rPr>
          <w:rFonts w:hint="eastAsia" w:ascii="仿宋" w:hAnsi="仿宋" w:eastAsia="仿宋" w:cs="Arial Narrow"/>
          <w:b/>
          <w:bCs/>
          <w:sz w:val="24"/>
          <w:highlight w:val="yellow"/>
        </w:rPr>
        <w:t>分）</w:t>
      </w:r>
    </w:p>
    <w:p w14:paraId="79F90798">
      <w:pPr>
        <w:snapToGrid w:val="0"/>
        <w:ind w:firstLine="480"/>
        <w:rPr>
          <w:rFonts w:ascii="仿宋" w:hAnsi="仿宋" w:eastAsia="仿宋" w:cs="Arial Narrow"/>
          <w:highlight w:val="none"/>
        </w:rPr>
      </w:pPr>
      <w:r>
        <w:rPr>
          <w:rFonts w:hint="eastAsia" w:ascii="仿宋" w:hAnsi="仿宋" w:eastAsia="仿宋" w:cs="Arial Narrow"/>
          <w:highlight w:val="none"/>
        </w:rPr>
        <w:t>过程指标主要从项目管理、财务管理两个方面来具体评价；主要考核项目管理制度的健全性、制度执行的有效性和项目质量的可控性，财务制度的健全性、资金使用的合规性及财务监控的有效性。对于该项的评价，评价小组主要采取了卷宗研究、现场访谈的方式进行资料收集、整理、核实和分析，收集了项目具体实施单位的业务管理制度、财务管理制度等相关文件和项目档案资料管理相关文件；对项目管理、资金使用情况</w:t>
      </w:r>
      <w:bookmarkStart w:id="117" w:name="_GoBack"/>
      <w:bookmarkEnd w:id="117"/>
      <w:r>
        <w:rPr>
          <w:rFonts w:hint="eastAsia" w:ascii="仿宋" w:hAnsi="仿宋" w:eastAsia="仿宋" w:cs="Arial Narrow"/>
          <w:highlight w:val="none"/>
        </w:rPr>
        <w:t>进行评价，对项目过程涉及的指标进行打分，并逐级加权计算结果。</w:t>
      </w:r>
      <w:r>
        <w:rPr>
          <w:rFonts w:hint="eastAsia" w:ascii="仿宋" w:hAnsi="仿宋" w:eastAsia="仿宋" w:cs="Arial Narrow"/>
          <w:highlight w:val="yellow"/>
        </w:rPr>
        <w:t>经过综合计分，该指标得分为</w:t>
      </w:r>
      <w:r>
        <w:rPr>
          <w:rFonts w:hint="eastAsia" w:ascii="仿宋" w:hAnsi="仿宋" w:eastAsia="仿宋" w:cs="Arial Narrow"/>
          <w:highlight w:val="yellow"/>
          <w:lang w:val="en-US" w:eastAsia="zh-CN"/>
        </w:rPr>
        <w:t>23</w:t>
      </w:r>
      <w:r>
        <w:rPr>
          <w:rFonts w:hint="eastAsia" w:ascii="仿宋" w:hAnsi="仿宋" w:eastAsia="仿宋" w:cs="Arial Narrow"/>
          <w:highlight w:val="yellow"/>
        </w:rPr>
        <w:t>分，评价结果为优</w:t>
      </w:r>
      <w:r>
        <w:rPr>
          <w:rFonts w:hint="eastAsia" w:ascii="仿宋" w:hAnsi="仿宋" w:eastAsia="仿宋" w:cs="Arial Narrow"/>
          <w:highlight w:val="none"/>
        </w:rPr>
        <w:t>。</w:t>
      </w:r>
    </w:p>
    <w:p w14:paraId="48F40F32">
      <w:pPr>
        <w:snapToGrid w:val="0"/>
        <w:ind w:firstLine="480"/>
        <w:rPr>
          <w:rFonts w:ascii="仿宋" w:hAnsi="仿宋" w:eastAsia="仿宋" w:cs="Arial Narrow"/>
          <w:highlight w:val="none"/>
        </w:rPr>
      </w:pPr>
      <w:r>
        <w:rPr>
          <w:rFonts w:hint="eastAsia" w:ascii="仿宋" w:hAnsi="仿宋" w:eastAsia="仿宋" w:cs="Arial Narrow"/>
          <w:highlight w:val="none"/>
        </w:rPr>
        <w:t>①项目管理（</w:t>
      </w:r>
      <w:r>
        <w:rPr>
          <w:rFonts w:hint="eastAsia" w:ascii="仿宋" w:hAnsi="仿宋" w:eastAsia="仿宋" w:cs="Arial Narrow"/>
          <w:highlight w:val="none"/>
          <w:lang w:val="en-US" w:eastAsia="zh-CN"/>
        </w:rPr>
        <w:t>10</w:t>
      </w:r>
      <w:r>
        <w:rPr>
          <w:rFonts w:hint="eastAsia" w:ascii="仿宋" w:hAnsi="仿宋" w:eastAsia="仿宋" w:cs="Arial Narrow"/>
          <w:highlight w:val="none"/>
        </w:rPr>
        <w:t>分）</w:t>
      </w:r>
    </w:p>
    <w:p w14:paraId="02DF5ABA">
      <w:pPr>
        <w:snapToGrid w:val="0"/>
        <w:ind w:firstLine="480"/>
        <w:rPr>
          <w:rFonts w:ascii="仿宋" w:hAnsi="仿宋" w:eastAsia="仿宋" w:cs="Arial Narrow"/>
          <w:highlight w:val="none"/>
        </w:rPr>
      </w:pPr>
      <w:r>
        <w:rPr>
          <w:rFonts w:hint="eastAsia" w:ascii="仿宋" w:hAnsi="仿宋" w:eastAsia="仿宋" w:cs="Arial Narrow"/>
          <w:highlight w:val="none"/>
        </w:rPr>
        <w:t>项目管理主要评价管理制度是否健全、制度的执行是否有效、项目的质量是否可控。该指标主要通过管理制度健全性、制度执行有效性、项目质量可控性三个三级指标来反映。该项指标评价得分为</w:t>
      </w:r>
      <w:r>
        <w:rPr>
          <w:rFonts w:hint="eastAsia" w:ascii="仿宋" w:hAnsi="仿宋" w:eastAsia="仿宋" w:cs="Arial Narrow"/>
          <w:highlight w:val="none"/>
          <w:lang w:val="en-US" w:eastAsia="zh-CN"/>
        </w:rPr>
        <w:t>10</w:t>
      </w:r>
      <w:r>
        <w:rPr>
          <w:rFonts w:hint="eastAsia" w:ascii="仿宋" w:hAnsi="仿宋" w:eastAsia="仿宋" w:cs="Arial Narrow"/>
          <w:highlight w:val="none"/>
        </w:rPr>
        <w:t>分。</w:t>
      </w:r>
    </w:p>
    <w:p w14:paraId="182ACF1B">
      <w:pPr>
        <w:snapToGrid w:val="0"/>
        <w:ind w:firstLine="480"/>
        <w:rPr>
          <w:rFonts w:ascii="仿宋" w:hAnsi="仿宋" w:eastAsia="仿宋" w:cs="Arial Narrow"/>
          <w:highlight w:val="none"/>
        </w:rPr>
      </w:pPr>
      <w:r>
        <w:rPr>
          <w:rFonts w:hint="eastAsia" w:ascii="仿宋" w:hAnsi="仿宋" w:eastAsia="仿宋" w:cs="Arial Narrow"/>
          <w:highlight w:val="none"/>
        </w:rPr>
        <w:t>a.</w:t>
      </w:r>
      <w:r>
        <w:rPr>
          <w:rFonts w:hint="eastAsia" w:ascii="仿宋" w:hAnsi="仿宋" w:eastAsia="仿宋" w:cs="Arial Narrow"/>
          <w:highlight w:val="none"/>
        </w:rPr>
        <w:tab/>
      </w:r>
      <w:r>
        <w:rPr>
          <w:rFonts w:hint="eastAsia" w:ascii="仿宋" w:hAnsi="仿宋" w:eastAsia="仿宋" w:cs="Arial Narrow"/>
          <w:highlight w:val="none"/>
        </w:rPr>
        <w:t>管理制度健全性，是指项目管理制度是否健全，用以反映和考核项目管理制度对项目顺利实施的保障情况。项目实施单位制定了</w:t>
      </w:r>
      <w:r>
        <w:rPr>
          <w:rFonts w:hint="eastAsia" w:ascii="仿宋" w:hAnsi="仿宋" w:eastAsia="仿宋" w:cs="Arial Narrow"/>
          <w:highlight w:val="none"/>
          <w:lang w:val="en-US" w:eastAsia="zh-CN"/>
        </w:rPr>
        <w:t>预算管理制度、收入管理制度、支出管理制度（包含办公费管理、会议费管理、差旅费管理、培训费管理、公务接待管理、用车管理、电话费、水电费管理、基本工程建设和其他项目支出管理、工会经费管理制度）、固定资产管理制度、采购管理制度、票据使用管理制度、财务监督与审计等制度</w:t>
      </w:r>
      <w:r>
        <w:rPr>
          <w:rFonts w:hint="eastAsia" w:ascii="仿宋" w:hAnsi="仿宋" w:eastAsia="仿宋" w:cs="Arial Narrow"/>
          <w:highlight w:val="none"/>
        </w:rPr>
        <w:t>，项目管理制度健全。</w:t>
      </w:r>
    </w:p>
    <w:p w14:paraId="177EE498">
      <w:pPr>
        <w:snapToGrid w:val="0"/>
        <w:ind w:firstLine="480"/>
        <w:rPr>
          <w:rFonts w:ascii="仿宋" w:hAnsi="仿宋" w:eastAsia="仿宋" w:cs="Arial Narrow"/>
          <w:highlight w:val="none"/>
        </w:rPr>
      </w:pPr>
      <w:r>
        <w:rPr>
          <w:rFonts w:hint="eastAsia" w:ascii="仿宋" w:hAnsi="仿宋" w:eastAsia="仿宋" w:cs="Arial Narrow"/>
          <w:highlight w:val="none"/>
        </w:rPr>
        <w:t>b.</w:t>
      </w:r>
      <w:r>
        <w:rPr>
          <w:rFonts w:hint="eastAsia" w:ascii="仿宋" w:hAnsi="仿宋" w:eastAsia="仿宋" w:cs="Arial Narrow"/>
          <w:highlight w:val="none"/>
        </w:rPr>
        <w:tab/>
      </w:r>
      <w:r>
        <w:rPr>
          <w:rFonts w:hint="eastAsia" w:ascii="仿宋" w:hAnsi="仿宋" w:eastAsia="仿宋" w:cs="Arial Narrow"/>
          <w:highlight w:val="none"/>
        </w:rPr>
        <w:t>制度执行有效性，是指项目实施是否符合相关项目管理规定，用以反映和考核项目管理制度的有效执行情况。通过查阅项目相关资料以及抽查记账凭证得知，项目实施单位严格执行</w:t>
      </w:r>
      <w:r>
        <w:rPr>
          <w:rFonts w:hint="eastAsia" w:ascii="仿宋" w:hAnsi="仿宋" w:eastAsia="仿宋" w:cs="Arial Narrow"/>
          <w:highlight w:val="none"/>
          <w:lang w:val="en-US" w:eastAsia="zh-CN"/>
        </w:rPr>
        <w:t>项目支出</w:t>
      </w:r>
      <w:r>
        <w:rPr>
          <w:rFonts w:hint="eastAsia" w:ascii="仿宋" w:hAnsi="仿宋" w:eastAsia="仿宋" w:cs="Arial Narrow"/>
          <w:highlight w:val="none"/>
        </w:rPr>
        <w:t>管理制度，重大事项均经过会议决议，审批程序合规。</w:t>
      </w:r>
    </w:p>
    <w:p w14:paraId="38464A5B">
      <w:pPr>
        <w:snapToGrid w:val="0"/>
        <w:ind w:firstLine="480"/>
        <w:rPr>
          <w:rFonts w:ascii="仿宋" w:hAnsi="仿宋" w:eastAsia="仿宋" w:cs="Arial Narrow"/>
          <w:highlight w:val="none"/>
        </w:rPr>
      </w:pPr>
      <w:r>
        <w:rPr>
          <w:rFonts w:hint="eastAsia" w:ascii="仿宋" w:hAnsi="仿宋" w:eastAsia="仿宋" w:cs="Arial Narrow"/>
          <w:highlight w:val="none"/>
        </w:rPr>
        <w:t>c.</w:t>
      </w:r>
      <w:r>
        <w:rPr>
          <w:rFonts w:hint="eastAsia" w:ascii="仿宋" w:hAnsi="仿宋" w:eastAsia="仿宋" w:cs="Arial Narrow"/>
          <w:highlight w:val="none"/>
        </w:rPr>
        <w:tab/>
      </w:r>
      <w:r>
        <w:rPr>
          <w:rFonts w:hint="eastAsia" w:ascii="仿宋" w:hAnsi="仿宋" w:eastAsia="仿宋" w:cs="Arial Narrow"/>
          <w:highlight w:val="none"/>
        </w:rPr>
        <w:t>项目质量可控性，是指项目实施单位是否为达到项目质量要求而采取了必需的措施，用以反映和考核项目实施单位对项目质量的控制情况。通过查看</w:t>
      </w:r>
      <w:r>
        <w:rPr>
          <w:rFonts w:hint="eastAsia" w:ascii="仿宋" w:hAnsi="仿宋" w:eastAsia="仿宋" w:cs="Arial Narrow"/>
          <w:highlight w:val="none"/>
          <w:lang w:val="en-US" w:eastAsia="zh-CN"/>
        </w:rPr>
        <w:t>关于印发</w:t>
      </w:r>
      <w:r>
        <w:rPr>
          <w:rFonts w:hint="eastAsia" w:ascii="仿宋" w:hAnsi="仿宋" w:eastAsia="仿宋" w:cs="Arial Narrow"/>
          <w:highlight w:val="none"/>
        </w:rPr>
        <w:t>《</w:t>
      </w:r>
      <w:r>
        <w:rPr>
          <w:rFonts w:hint="eastAsia" w:ascii="仿宋" w:hAnsi="仿宋" w:eastAsia="仿宋" w:cs="Arial Narrow"/>
          <w:highlight w:val="none"/>
          <w:lang w:val="en-US" w:eastAsia="zh-CN"/>
        </w:rPr>
        <w:t>区行政审批局公文处理实施细则</w:t>
      </w:r>
      <w:r>
        <w:rPr>
          <w:rFonts w:hint="eastAsia" w:ascii="仿宋" w:hAnsi="仿宋" w:eastAsia="仿宋" w:cs="Arial Narrow"/>
          <w:highlight w:val="none"/>
        </w:rPr>
        <w:t>》</w:t>
      </w:r>
      <w:r>
        <w:rPr>
          <w:rFonts w:hint="eastAsia" w:ascii="仿宋" w:hAnsi="仿宋" w:eastAsia="仿宋" w:cs="Arial Narrow"/>
          <w:highlight w:val="none"/>
          <w:lang w:val="en-US" w:eastAsia="zh-CN"/>
        </w:rPr>
        <w:t>等有关制度的通知（武经开行审[2018]23号）</w:t>
      </w:r>
      <w:r>
        <w:rPr>
          <w:rFonts w:hint="eastAsia" w:ascii="仿宋" w:hAnsi="仿宋" w:eastAsia="仿宋" w:cs="Arial Narrow"/>
          <w:highlight w:val="none"/>
        </w:rPr>
        <w:t>、《</w:t>
      </w:r>
      <w:r>
        <w:rPr>
          <w:rFonts w:hint="eastAsia" w:ascii="仿宋" w:hAnsi="仿宋" w:eastAsia="仿宋" w:cs="Arial Narrow"/>
          <w:highlight w:val="none"/>
          <w:lang w:val="en-US" w:eastAsia="zh-CN"/>
        </w:rPr>
        <w:t>2018年度项目支出绩效目标申报表</w:t>
      </w:r>
      <w:r>
        <w:rPr>
          <w:rFonts w:hint="eastAsia" w:ascii="仿宋" w:hAnsi="仿宋" w:eastAsia="仿宋" w:cs="Arial Narrow"/>
          <w:highlight w:val="none"/>
        </w:rPr>
        <w:t>》、《武汉经济技术开发区（汉南区）行政审批局2018年工作总结》等项目相关资料，了解到项目实施单位制度了相应的质量评估办法或质量控制制度，相关资料均整理归档，且保存完整。</w:t>
      </w:r>
    </w:p>
    <w:p w14:paraId="492DD560">
      <w:pPr>
        <w:snapToGrid w:val="0"/>
        <w:ind w:firstLine="480"/>
        <w:rPr>
          <w:rFonts w:ascii="仿宋" w:hAnsi="仿宋" w:eastAsia="仿宋" w:cs="Arial Narrow"/>
          <w:highlight w:val="none"/>
        </w:rPr>
      </w:pPr>
      <w:r>
        <w:rPr>
          <w:rFonts w:hint="eastAsia" w:ascii="仿宋" w:hAnsi="仿宋" w:eastAsia="仿宋" w:cs="Arial Narrow"/>
          <w:highlight w:val="none"/>
        </w:rPr>
        <w:t>②财务管理（</w:t>
      </w:r>
      <w:r>
        <w:rPr>
          <w:rFonts w:hint="eastAsia" w:ascii="仿宋" w:hAnsi="仿宋" w:eastAsia="仿宋" w:cs="Arial Narrow"/>
          <w:highlight w:val="none"/>
          <w:lang w:val="en-US" w:eastAsia="zh-CN"/>
        </w:rPr>
        <w:t>10</w:t>
      </w:r>
      <w:r>
        <w:rPr>
          <w:rFonts w:hint="eastAsia" w:ascii="仿宋" w:hAnsi="仿宋" w:eastAsia="仿宋" w:cs="Arial Narrow"/>
          <w:highlight w:val="none"/>
        </w:rPr>
        <w:t>分）</w:t>
      </w:r>
    </w:p>
    <w:p w14:paraId="0609BC06">
      <w:pPr>
        <w:snapToGrid w:val="0"/>
        <w:ind w:firstLine="480"/>
        <w:rPr>
          <w:rFonts w:ascii="仿宋" w:hAnsi="仿宋" w:eastAsia="仿宋" w:cs="Arial Narrow"/>
          <w:highlight w:val="none"/>
        </w:rPr>
      </w:pPr>
      <w:r>
        <w:rPr>
          <w:rFonts w:hint="eastAsia" w:ascii="仿宋" w:hAnsi="仿宋" w:eastAsia="仿宋" w:cs="Arial Narrow"/>
          <w:highlight w:val="none"/>
        </w:rPr>
        <w:t>财务管理指标主要评价项目实施单位的财务制度情况，资金使用情况以及财务监控措施的实施情况。该指标主要由财务制度健全性、资金使用合规性、财务监控有效性三个三级指标反映。</w:t>
      </w:r>
      <w:r>
        <w:rPr>
          <w:rFonts w:hint="eastAsia" w:ascii="仿宋" w:hAnsi="仿宋" w:eastAsia="仿宋" w:cs="Arial Narrow"/>
          <w:highlight w:val="yellow"/>
        </w:rPr>
        <w:t>该项指标评价得分为</w:t>
      </w:r>
      <w:r>
        <w:rPr>
          <w:rFonts w:hint="eastAsia" w:ascii="仿宋" w:hAnsi="仿宋" w:eastAsia="仿宋" w:cs="Arial Narrow"/>
          <w:highlight w:val="yellow"/>
          <w:lang w:val="en-US" w:eastAsia="zh-CN"/>
        </w:rPr>
        <w:t>9</w:t>
      </w:r>
      <w:r>
        <w:rPr>
          <w:rFonts w:hint="eastAsia" w:ascii="仿宋" w:hAnsi="仿宋" w:eastAsia="仿宋" w:cs="Arial Narrow"/>
          <w:highlight w:val="yellow"/>
        </w:rPr>
        <w:t>分。</w:t>
      </w:r>
    </w:p>
    <w:p w14:paraId="7686057C">
      <w:pPr>
        <w:snapToGrid w:val="0"/>
        <w:ind w:firstLine="480"/>
        <w:rPr>
          <w:rFonts w:ascii="仿宋" w:hAnsi="仿宋" w:eastAsia="仿宋" w:cs="Arial Narrow"/>
          <w:highlight w:val="none"/>
        </w:rPr>
      </w:pPr>
      <w:r>
        <w:rPr>
          <w:rFonts w:hint="eastAsia" w:ascii="仿宋" w:hAnsi="仿宋" w:eastAsia="仿宋" w:cs="Arial Narrow"/>
          <w:highlight w:val="none"/>
        </w:rPr>
        <w:t>a.</w:t>
      </w:r>
      <w:r>
        <w:rPr>
          <w:rFonts w:hint="eastAsia" w:ascii="仿宋" w:hAnsi="仿宋" w:eastAsia="仿宋" w:cs="Arial Narrow"/>
          <w:highlight w:val="none"/>
        </w:rPr>
        <w:tab/>
      </w:r>
      <w:r>
        <w:rPr>
          <w:rFonts w:hint="eastAsia" w:ascii="仿宋" w:hAnsi="仿宋" w:eastAsia="仿宋" w:cs="Arial Narrow"/>
          <w:highlight w:val="none"/>
        </w:rPr>
        <w:t>财务制度健全性，是指项目实施单位的资金管理、费用支出等制度是否健全，是否严格执行，会计核算是否规范，用以反映和考核财务管理制度对资金规范、安全运行的保障情况。项目实施单位具有《财务管理办法》，对经费审批程序和各类费用有所规定，其中差旅费的管理是根据《武汉市市级党政机关差旅费管理办法》的规定执行；公务接待费管理是根据按照省、市和区规定的标准内办理公务接待事项；会议经费管理是根据《武汉市市级党政机关会议费管理办法》的规定执行；培训费管理是根据《武汉市市级党政机关会议费管理办法》的规定执行。</w:t>
      </w:r>
    </w:p>
    <w:p w14:paraId="512B90F9">
      <w:pPr>
        <w:snapToGrid w:val="0"/>
        <w:ind w:firstLine="480"/>
        <w:rPr>
          <w:rFonts w:ascii="仿宋" w:hAnsi="仿宋" w:eastAsia="仿宋" w:cs="Arial Narrow"/>
          <w:highlight w:val="none"/>
        </w:rPr>
      </w:pPr>
      <w:r>
        <w:rPr>
          <w:rFonts w:hint="eastAsia" w:ascii="仿宋" w:hAnsi="仿宋" w:eastAsia="仿宋" w:cs="Arial Narrow"/>
          <w:highlight w:val="none"/>
        </w:rPr>
        <w:t>b.资金使用合规性，是指项目实施单位项目资金使用是否符合相关的财务管理制度规定，用以反映和考核项目资金的规范运行情况。通过查阅项目支出凭证，了解到项目支出符合《中华人民共和国会计法》、《行政单位财务制度》等国家财经法规和财务管理制。项目实际支出包括办公费、印刷费、培训费、差旅费、维修维护费、会议费等费用类别，资金使用符合项目合同规定的用途，不存在截留、挤占、挪用、虚列支出等情况。</w:t>
      </w:r>
    </w:p>
    <w:p w14:paraId="29499529">
      <w:pPr>
        <w:snapToGrid w:val="0"/>
        <w:ind w:firstLine="480"/>
        <w:rPr>
          <w:rFonts w:ascii="仿宋" w:hAnsi="仿宋" w:eastAsia="仿宋" w:cs="Arial Narrow"/>
          <w:highlight w:val="none"/>
        </w:rPr>
      </w:pPr>
      <w:r>
        <w:rPr>
          <w:rFonts w:hint="eastAsia" w:ascii="仿宋" w:hAnsi="仿宋" w:eastAsia="仿宋" w:cs="Arial Narrow"/>
          <w:highlight w:val="none"/>
        </w:rPr>
        <w:t>c.</w:t>
      </w:r>
      <w:r>
        <w:rPr>
          <w:rFonts w:hint="eastAsia" w:ascii="仿宋" w:hAnsi="仿宋" w:eastAsia="仿宋" w:cs="Arial Narrow"/>
          <w:highlight w:val="none"/>
        </w:rPr>
        <w:tab/>
      </w:r>
      <w:r>
        <w:rPr>
          <w:rFonts w:hint="eastAsia" w:ascii="仿宋" w:hAnsi="仿宋" w:eastAsia="仿宋" w:cs="Arial Narrow"/>
          <w:highlight w:val="none"/>
        </w:rPr>
        <w:t>财务监控有效性，是指项目实施单位是否为保障资金的安全、规范运行而采取了必要的监控措施，用以反映和考核项目实施单位对资金运行的控制情况。项目绩效评价小组通过查阅项目支出凭证，但未形成与监控相关的总结资料可供查证，扣1分。</w:t>
      </w:r>
    </w:p>
    <w:p w14:paraId="2F6ED638">
      <w:pPr>
        <w:snapToGrid w:val="0"/>
        <w:ind w:firstLine="480"/>
        <w:jc w:val="left"/>
        <w:rPr>
          <w:rFonts w:hint="eastAsia" w:ascii="仿宋" w:hAnsi="仿宋" w:eastAsia="仿宋" w:cs="Arial Narrow"/>
          <w:b/>
          <w:bCs/>
          <w:sz w:val="24"/>
          <w:highlight w:val="yellow"/>
        </w:rPr>
      </w:pPr>
      <w:r>
        <w:rPr>
          <w:rFonts w:hint="eastAsia" w:ascii="仿宋" w:hAnsi="仿宋" w:eastAsia="仿宋" w:cs="Arial Narrow"/>
          <w:b/>
          <w:bCs/>
          <w:sz w:val="24"/>
          <w:highlight w:val="yellow"/>
          <w:lang w:eastAsia="zh-CN"/>
        </w:rPr>
        <w:t>（</w:t>
      </w:r>
      <w:r>
        <w:rPr>
          <w:rFonts w:hint="eastAsia" w:ascii="仿宋" w:hAnsi="仿宋" w:eastAsia="仿宋" w:cs="Arial Narrow"/>
          <w:b/>
          <w:bCs/>
          <w:sz w:val="24"/>
          <w:highlight w:val="yellow"/>
        </w:rPr>
        <w:t>3</w:t>
      </w:r>
      <w:r>
        <w:rPr>
          <w:rFonts w:hint="eastAsia" w:ascii="仿宋" w:hAnsi="仿宋" w:eastAsia="仿宋" w:cs="Arial Narrow"/>
          <w:b/>
          <w:bCs/>
          <w:sz w:val="24"/>
          <w:highlight w:val="yellow"/>
          <w:lang w:eastAsia="zh-CN"/>
        </w:rPr>
        <w:t>）</w:t>
      </w:r>
      <w:r>
        <w:rPr>
          <w:rFonts w:hint="eastAsia" w:ascii="仿宋" w:hAnsi="仿宋" w:eastAsia="仿宋" w:cs="Arial Narrow"/>
          <w:b/>
          <w:bCs/>
          <w:sz w:val="24"/>
          <w:highlight w:val="yellow"/>
        </w:rPr>
        <w:t>项目产出（</w:t>
      </w:r>
      <w:r>
        <w:rPr>
          <w:rFonts w:hint="eastAsia" w:ascii="仿宋" w:hAnsi="仿宋" w:eastAsia="仿宋" w:cs="Arial Narrow"/>
          <w:b/>
          <w:bCs/>
          <w:sz w:val="24"/>
          <w:highlight w:val="yellow"/>
          <w:lang w:val="en-US" w:eastAsia="zh-CN"/>
        </w:rPr>
        <w:t>30</w:t>
      </w:r>
      <w:r>
        <w:rPr>
          <w:rFonts w:hint="eastAsia" w:ascii="仿宋" w:hAnsi="仿宋" w:eastAsia="仿宋" w:cs="Arial Narrow"/>
          <w:b/>
          <w:bCs/>
          <w:sz w:val="24"/>
          <w:highlight w:val="yellow"/>
        </w:rPr>
        <w:t>分）</w:t>
      </w:r>
    </w:p>
    <w:p w14:paraId="2953BC2C">
      <w:pPr>
        <w:snapToGrid w:val="0"/>
        <w:ind w:firstLine="480"/>
        <w:rPr>
          <w:rFonts w:ascii="仿宋" w:hAnsi="仿宋" w:eastAsia="仿宋" w:cs="Arial Narrow"/>
          <w:highlight w:val="none"/>
        </w:rPr>
      </w:pPr>
      <w:r>
        <w:rPr>
          <w:rFonts w:hint="eastAsia" w:ascii="仿宋" w:hAnsi="仿宋" w:eastAsia="仿宋" w:cs="Arial Narrow"/>
          <w:highlight w:val="none"/>
        </w:rPr>
        <w:t>项目产出方面主要评价项目实施内容的完成情况，包括完成数量、质量以及时效。对于该项的评价，绩效评价工作小组主要采取了卷宗研究、现场访谈等方式进行资料收集、整理和分析，对项目产出涉及的指标进行打分和评价。经过综合计分，该指标得分为</w:t>
      </w:r>
      <w:r>
        <w:rPr>
          <w:rFonts w:hint="eastAsia" w:ascii="仿宋" w:hAnsi="仿宋" w:eastAsia="仿宋" w:cs="Arial Narrow"/>
          <w:highlight w:val="none"/>
          <w:lang w:val="en-US" w:eastAsia="zh-CN"/>
        </w:rPr>
        <w:t>30</w:t>
      </w:r>
      <w:r>
        <w:rPr>
          <w:rFonts w:hint="eastAsia" w:ascii="仿宋" w:hAnsi="仿宋" w:eastAsia="仿宋" w:cs="Arial Narrow"/>
          <w:highlight w:val="none"/>
        </w:rPr>
        <w:t>分，评价结果为优。</w:t>
      </w:r>
    </w:p>
    <w:p w14:paraId="0F684103">
      <w:pPr>
        <w:snapToGrid w:val="0"/>
        <w:ind w:firstLine="480"/>
        <w:rPr>
          <w:rFonts w:ascii="仿宋" w:hAnsi="仿宋" w:eastAsia="仿宋" w:cs="Arial Narrow"/>
          <w:highlight w:val="none"/>
        </w:rPr>
      </w:pPr>
      <w:r>
        <w:rPr>
          <w:rFonts w:hint="eastAsia" w:ascii="仿宋" w:hAnsi="仿宋" w:eastAsia="仿宋" w:cs="Arial Narrow"/>
          <w:highlight w:val="none"/>
        </w:rPr>
        <w:t>①数量指标，是指服务人数完成率。</w:t>
      </w:r>
    </w:p>
    <w:p w14:paraId="14761DC0">
      <w:pPr>
        <w:snapToGrid w:val="0"/>
        <w:ind w:firstLine="480"/>
        <w:rPr>
          <w:rFonts w:ascii="仿宋" w:hAnsi="仿宋" w:eastAsia="仿宋" w:cs="Arial Narrow"/>
          <w:highlight w:val="none"/>
        </w:rPr>
      </w:pPr>
      <w:r>
        <w:rPr>
          <w:rFonts w:hint="eastAsia" w:ascii="仿宋" w:hAnsi="仿宋" w:eastAsia="仿宋" w:cs="Arial Narrow"/>
          <w:highlight w:val="none"/>
        </w:rPr>
        <w:t>②质量指标，是指工作完成达标率。</w:t>
      </w:r>
    </w:p>
    <w:p w14:paraId="24AC4C82">
      <w:pPr>
        <w:snapToGrid w:val="0"/>
        <w:ind w:firstLine="480"/>
        <w:rPr>
          <w:rFonts w:ascii="仿宋" w:hAnsi="仿宋" w:eastAsia="仿宋" w:cs="Arial Narrow"/>
          <w:highlight w:val="none"/>
        </w:rPr>
      </w:pPr>
      <w:r>
        <w:rPr>
          <w:rFonts w:hint="eastAsia" w:ascii="仿宋" w:hAnsi="仿宋" w:eastAsia="仿宋" w:cs="Arial Narrow"/>
          <w:highlight w:val="none"/>
        </w:rPr>
        <w:t>③时效指标，是指项目实际提前完成时间与计划完成时间的比率，用以反映和考核项目产出时效目标的实现程度。</w:t>
      </w:r>
    </w:p>
    <w:p w14:paraId="0F28E28C">
      <w:pPr>
        <w:snapToGrid w:val="0"/>
        <w:ind w:firstLine="480"/>
        <w:rPr>
          <w:rFonts w:ascii="仿宋" w:hAnsi="仿宋" w:eastAsia="仿宋" w:cs="Arial Narrow"/>
          <w:highlight w:val="none"/>
        </w:rPr>
      </w:pPr>
      <w:r>
        <w:rPr>
          <w:rFonts w:hint="eastAsia" w:ascii="仿宋" w:hAnsi="仿宋" w:eastAsia="仿宋" w:cs="Arial Narrow"/>
          <w:highlight w:val="none"/>
        </w:rPr>
        <w:t>④成本指标，是指项目完成时成本不高于计划支出。通过查看项目预算批复文件和支出明细表以及记账凭证得知，该项目项目到位资金为</w:t>
      </w:r>
      <w:r>
        <w:rPr>
          <w:rFonts w:hint="eastAsia" w:ascii="仿宋" w:hAnsi="仿宋" w:eastAsia="仿宋" w:cs="Arial Narrow"/>
          <w:highlight w:val="none"/>
          <w:lang w:val="en-US" w:eastAsia="zh-CN"/>
        </w:rPr>
        <w:t>1,225.00万</w:t>
      </w:r>
      <w:r>
        <w:rPr>
          <w:rFonts w:hint="eastAsia" w:ascii="仿宋" w:hAnsi="仿宋" w:eastAsia="仿宋" w:cs="Arial Narrow"/>
          <w:highlight w:val="none"/>
        </w:rPr>
        <w:t>元，实际支出为</w:t>
      </w:r>
      <w:r>
        <w:rPr>
          <w:rFonts w:hint="eastAsia" w:ascii="仿宋" w:hAnsi="仿宋" w:eastAsia="仿宋" w:cs="Arial Narrow"/>
          <w:highlight w:val="none"/>
          <w:lang w:val="en-US" w:eastAsia="zh-CN"/>
        </w:rPr>
        <w:t>1,225.00万</w:t>
      </w:r>
      <w:r>
        <w:rPr>
          <w:rFonts w:hint="eastAsia" w:ascii="仿宋" w:hAnsi="仿宋" w:eastAsia="仿宋" w:cs="Arial Narrow"/>
          <w:highlight w:val="none"/>
        </w:rPr>
        <w:t>元，资金使用率为100.00%。</w:t>
      </w:r>
    </w:p>
    <w:p w14:paraId="684FF627">
      <w:pPr>
        <w:snapToGrid w:val="0"/>
        <w:ind w:firstLine="480"/>
        <w:jc w:val="left"/>
        <w:rPr>
          <w:rFonts w:hint="eastAsia" w:ascii="仿宋" w:hAnsi="仿宋" w:eastAsia="仿宋" w:cs="Arial Narrow"/>
          <w:b/>
          <w:bCs/>
          <w:sz w:val="24"/>
          <w:highlight w:val="yellow"/>
        </w:rPr>
      </w:pPr>
      <w:r>
        <w:rPr>
          <w:rFonts w:hint="eastAsia" w:ascii="仿宋" w:hAnsi="仿宋" w:eastAsia="仿宋" w:cs="Arial Narrow"/>
          <w:b/>
          <w:bCs/>
          <w:sz w:val="24"/>
          <w:highlight w:val="yellow"/>
          <w:lang w:eastAsia="zh-CN"/>
        </w:rPr>
        <w:t>（</w:t>
      </w:r>
      <w:r>
        <w:rPr>
          <w:rFonts w:hint="eastAsia" w:ascii="仿宋" w:hAnsi="仿宋" w:eastAsia="仿宋" w:cs="Arial Narrow"/>
          <w:b/>
          <w:bCs/>
          <w:sz w:val="24"/>
          <w:highlight w:val="yellow"/>
        </w:rPr>
        <w:t>4</w:t>
      </w:r>
      <w:r>
        <w:rPr>
          <w:rFonts w:hint="eastAsia" w:ascii="仿宋" w:hAnsi="仿宋" w:eastAsia="仿宋" w:cs="Arial Narrow"/>
          <w:b/>
          <w:bCs/>
          <w:sz w:val="24"/>
          <w:highlight w:val="yellow"/>
          <w:lang w:eastAsia="zh-CN"/>
        </w:rPr>
        <w:t>）</w:t>
      </w:r>
      <w:r>
        <w:rPr>
          <w:rFonts w:hint="eastAsia" w:ascii="仿宋" w:hAnsi="仿宋" w:eastAsia="仿宋" w:cs="Arial Narrow"/>
          <w:b/>
          <w:bCs/>
          <w:sz w:val="24"/>
          <w:highlight w:val="yellow"/>
        </w:rPr>
        <w:t>项目效果（</w:t>
      </w:r>
      <w:r>
        <w:rPr>
          <w:rFonts w:hint="eastAsia" w:ascii="仿宋" w:hAnsi="仿宋" w:eastAsia="仿宋" w:cs="Arial Narrow"/>
          <w:b/>
          <w:bCs/>
          <w:sz w:val="24"/>
          <w:highlight w:val="yellow"/>
          <w:lang w:val="en-US" w:eastAsia="zh-CN"/>
        </w:rPr>
        <w:t>30</w:t>
      </w:r>
      <w:r>
        <w:rPr>
          <w:rFonts w:hint="eastAsia" w:ascii="仿宋" w:hAnsi="仿宋" w:eastAsia="仿宋" w:cs="Arial Narrow"/>
          <w:b/>
          <w:bCs/>
          <w:sz w:val="24"/>
          <w:highlight w:val="yellow"/>
        </w:rPr>
        <w:t>分）</w:t>
      </w:r>
    </w:p>
    <w:bookmarkEnd w:id="66"/>
    <w:bookmarkEnd w:id="67"/>
    <w:bookmarkEnd w:id="68"/>
    <w:bookmarkEnd w:id="69"/>
    <w:bookmarkEnd w:id="70"/>
    <w:p w14:paraId="67B0E488">
      <w:pPr>
        <w:snapToGrid w:val="0"/>
        <w:ind w:firstLine="480"/>
        <w:rPr>
          <w:rFonts w:ascii="仿宋" w:hAnsi="仿宋" w:eastAsia="仿宋" w:cs="Arial Narrow"/>
          <w:highlight w:val="none"/>
        </w:rPr>
      </w:pPr>
      <w:bookmarkStart w:id="72" w:name="_Toc17932"/>
      <w:bookmarkStart w:id="73" w:name="_Toc406666377"/>
      <w:bookmarkStart w:id="74" w:name="_Toc406668051"/>
      <w:bookmarkStart w:id="75" w:name="_Toc387957826"/>
      <w:bookmarkStart w:id="76" w:name="_Toc361304701"/>
      <w:bookmarkStart w:id="77" w:name="_Toc14165738"/>
      <w:bookmarkStart w:id="78" w:name="_Toc361302038"/>
      <w:r>
        <w:rPr>
          <w:rFonts w:hint="eastAsia" w:ascii="仿宋" w:hAnsi="仿宋" w:eastAsia="仿宋" w:cs="Arial Narrow"/>
          <w:highlight w:val="none"/>
        </w:rPr>
        <w:t>项目效果方面主要评价项目实施所产生的经济效益，以及对社会的需求和发展所带来的直接或间接影响，反映项目后续运行及成效发挥的可持续影响情况。对于该项的评价，绩效评价工作小组主要采取了卷宗研究、现场访谈等方式进行资料收集、整理和分析，采集相关信息，对项目效果涉及的指标进行打分和评价。满分</w:t>
      </w:r>
      <w:r>
        <w:rPr>
          <w:rFonts w:hint="eastAsia" w:ascii="仿宋" w:hAnsi="仿宋" w:eastAsia="仿宋" w:cs="Arial Narrow"/>
          <w:highlight w:val="none"/>
          <w:lang w:val="en-US" w:eastAsia="zh-CN"/>
        </w:rPr>
        <w:t>30</w:t>
      </w:r>
      <w:r>
        <w:rPr>
          <w:rFonts w:hint="eastAsia" w:ascii="仿宋" w:hAnsi="仿宋" w:eastAsia="仿宋" w:cs="Arial Narrow"/>
          <w:highlight w:val="none"/>
        </w:rPr>
        <w:t>分，最后得分</w:t>
      </w:r>
      <w:r>
        <w:rPr>
          <w:rFonts w:hint="eastAsia" w:ascii="仿宋" w:hAnsi="仿宋" w:eastAsia="仿宋" w:cs="Arial Narrow"/>
          <w:highlight w:val="none"/>
          <w:lang w:val="en-US" w:eastAsia="zh-CN"/>
        </w:rPr>
        <w:t>25</w:t>
      </w:r>
      <w:r>
        <w:rPr>
          <w:rFonts w:hint="eastAsia" w:ascii="仿宋" w:hAnsi="仿宋" w:eastAsia="仿宋" w:cs="Arial Narrow"/>
          <w:highlight w:val="none"/>
        </w:rPr>
        <w:t>分，评价结果为</w:t>
      </w:r>
      <w:r>
        <w:rPr>
          <w:rFonts w:hint="eastAsia" w:ascii="仿宋" w:hAnsi="仿宋" w:eastAsia="仿宋" w:cs="Arial Narrow"/>
          <w:highlight w:val="none"/>
          <w:lang w:val="en-US" w:eastAsia="zh-CN"/>
        </w:rPr>
        <w:t>良</w:t>
      </w:r>
      <w:r>
        <w:rPr>
          <w:rFonts w:hint="eastAsia" w:ascii="仿宋" w:hAnsi="仿宋" w:eastAsia="仿宋" w:cs="Arial Narrow"/>
          <w:highlight w:val="none"/>
        </w:rPr>
        <w:t>。</w:t>
      </w:r>
    </w:p>
    <w:p w14:paraId="2BF1DDF1">
      <w:pPr>
        <w:snapToGrid w:val="0"/>
        <w:ind w:firstLine="480"/>
        <w:rPr>
          <w:rFonts w:hint="default" w:ascii="仿宋" w:hAnsi="仿宋" w:eastAsia="仿宋" w:cs="Arial Narrow"/>
          <w:highlight w:val="none"/>
          <w:lang w:val="en-US" w:eastAsia="zh-CN"/>
        </w:rPr>
      </w:pPr>
      <w:r>
        <w:rPr>
          <w:rFonts w:hint="eastAsia" w:ascii="仿宋" w:hAnsi="仿宋" w:eastAsia="仿宋" w:cs="Arial Narrow"/>
          <w:highlight w:val="none"/>
        </w:rPr>
        <w:t>①社会效益指标</w:t>
      </w:r>
      <w:r>
        <w:rPr>
          <w:rFonts w:hint="eastAsia" w:ascii="仿宋" w:hAnsi="仿宋" w:eastAsia="仿宋" w:cs="Arial Narrow"/>
          <w:highlight w:val="none"/>
          <w:lang w:eastAsia="zh-CN"/>
        </w:rPr>
        <w:t>，</w:t>
      </w:r>
      <w:r>
        <w:rPr>
          <w:rFonts w:hint="eastAsia" w:ascii="仿宋" w:hAnsi="仿宋" w:eastAsia="仿宋" w:cs="Arial Narrow"/>
          <w:highlight w:val="none"/>
          <w:lang w:val="en-US" w:eastAsia="zh-CN"/>
        </w:rPr>
        <w:t>是指逐年</w:t>
      </w:r>
      <w:r>
        <w:rPr>
          <w:rFonts w:hint="eastAsia" w:ascii="仿宋" w:hAnsi="仿宋" w:eastAsia="仿宋" w:cs="Arial Narrow"/>
          <w:highlight w:val="none"/>
        </w:rPr>
        <w:t>提升就职人员的职业归属感和自豪感</w:t>
      </w:r>
      <w:r>
        <w:rPr>
          <w:rFonts w:hint="eastAsia" w:ascii="仿宋" w:hAnsi="仿宋" w:eastAsia="仿宋" w:cs="Arial Narrow"/>
          <w:highlight w:val="none"/>
          <w:lang w:val="en-US" w:eastAsia="zh-CN"/>
        </w:rPr>
        <w:t>。</w:t>
      </w:r>
    </w:p>
    <w:p w14:paraId="08910508">
      <w:pPr>
        <w:snapToGrid w:val="0"/>
        <w:ind w:firstLine="480"/>
        <w:rPr>
          <w:rFonts w:hint="default" w:ascii="仿宋" w:hAnsi="仿宋" w:eastAsia="仿宋" w:cs="Arial Narrow"/>
          <w:highlight w:val="none"/>
          <w:lang w:val="en-US" w:eastAsia="zh-CN"/>
        </w:rPr>
      </w:pPr>
      <w:r>
        <w:rPr>
          <w:rFonts w:hint="eastAsia" w:ascii="仿宋" w:hAnsi="仿宋" w:eastAsia="仿宋" w:cs="Arial Narrow"/>
          <w:highlight w:val="none"/>
        </w:rPr>
        <w:t>②可持续影响指标</w:t>
      </w:r>
      <w:r>
        <w:rPr>
          <w:rFonts w:hint="eastAsia" w:ascii="仿宋" w:hAnsi="仿宋" w:eastAsia="仿宋" w:cs="Arial Narrow"/>
          <w:highlight w:val="none"/>
          <w:lang w:eastAsia="zh-CN"/>
        </w:rPr>
        <w:t>，</w:t>
      </w:r>
      <w:r>
        <w:rPr>
          <w:rFonts w:hint="eastAsia" w:ascii="仿宋" w:hAnsi="仿宋" w:eastAsia="仿宋" w:cs="Arial Narrow"/>
          <w:highlight w:val="none"/>
          <w:lang w:val="en-US" w:eastAsia="zh-CN"/>
        </w:rPr>
        <w:t>是指机构、人员、制度满足需要，项目经费有保障。</w:t>
      </w:r>
    </w:p>
    <w:p w14:paraId="3943C1AC">
      <w:pPr>
        <w:snapToGrid w:val="0"/>
        <w:rPr>
          <w:rFonts w:hint="eastAsia" w:ascii="仿宋" w:hAnsi="仿宋" w:eastAsia="仿宋" w:cs="Arial Narrow"/>
          <w:highlight w:val="none"/>
          <w:lang w:eastAsia="zh-CN"/>
        </w:rPr>
      </w:pPr>
      <w:r>
        <w:rPr>
          <w:rFonts w:hint="eastAsia" w:ascii="仿宋" w:hAnsi="仿宋" w:eastAsia="仿宋" w:cs="Arial Narrow"/>
          <w:highlight w:val="none"/>
        </w:rPr>
        <w:t>③服务对象满意度指标</w:t>
      </w:r>
      <w:r>
        <w:rPr>
          <w:rFonts w:hint="eastAsia" w:ascii="仿宋" w:hAnsi="仿宋" w:eastAsia="仿宋" w:cs="Arial Narrow"/>
          <w:highlight w:val="none"/>
          <w:lang w:eastAsia="zh-CN"/>
        </w:rPr>
        <w:t>，</w:t>
      </w:r>
      <w:r>
        <w:rPr>
          <w:rFonts w:hint="eastAsia" w:ascii="仿宋" w:hAnsi="仿宋" w:eastAsia="仿宋" w:cs="Arial Narrow"/>
          <w:highlight w:val="none"/>
          <w:lang w:val="en-US" w:eastAsia="zh-CN"/>
        </w:rPr>
        <w:t>是指合同人员满意度</w:t>
      </w:r>
      <w:r>
        <w:rPr>
          <w:rFonts w:hint="eastAsia" w:ascii="仿宋" w:hAnsi="仿宋" w:eastAsia="仿宋" w:cs="Arial Narrow"/>
          <w:highlight w:val="none"/>
          <w:lang w:eastAsia="zh-CN"/>
        </w:rPr>
        <w:t>。</w:t>
      </w:r>
    </w:p>
    <w:p w14:paraId="328F33AE">
      <w:pPr>
        <w:pStyle w:val="2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2" w:firstLineChars="200"/>
        <w:textAlignment w:val="auto"/>
        <w:rPr>
          <w:rFonts w:hint="eastAsia" w:ascii="仿宋" w:hAnsi="仿宋" w:eastAsia="仿宋" w:cs="Arial Narrow"/>
          <w:sz w:val="24"/>
          <w:highlight w:val="none"/>
        </w:rPr>
      </w:pPr>
      <w:bookmarkStart w:id="79" w:name="_Toc7354"/>
      <w:r>
        <w:rPr>
          <w:rFonts w:hint="eastAsia" w:ascii="仿宋" w:hAnsi="仿宋" w:eastAsia="仿宋" w:cs="Arial Narrow"/>
          <w:sz w:val="24"/>
          <w:highlight w:val="none"/>
          <w:lang w:val="en-US" w:eastAsia="zh-CN"/>
        </w:rPr>
        <w:t>2、</w:t>
      </w:r>
      <w:r>
        <w:rPr>
          <w:rFonts w:hint="eastAsia" w:ascii="仿宋" w:hAnsi="仿宋" w:eastAsia="仿宋" w:cs="Arial Narrow"/>
          <w:sz w:val="24"/>
          <w:highlight w:val="none"/>
        </w:rPr>
        <w:t>评价结论</w:t>
      </w:r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Start w:id="80" w:name="_Toc361302039"/>
      <w:bookmarkStart w:id="81" w:name="_Toc361304702"/>
    </w:p>
    <w:bookmarkEnd w:id="80"/>
    <w:bookmarkEnd w:id="81"/>
    <w:p w14:paraId="4E637033">
      <w:pPr>
        <w:snapToGrid w:val="0"/>
        <w:ind w:firstLine="480"/>
        <w:jc w:val="left"/>
        <w:rPr>
          <w:rFonts w:hint="eastAsia" w:ascii="仿宋" w:hAnsi="仿宋" w:eastAsia="仿宋" w:cs="Arial Narrow"/>
          <w:b/>
          <w:bCs/>
          <w:sz w:val="24"/>
          <w:highlight w:val="none"/>
        </w:rPr>
      </w:pPr>
      <w:r>
        <w:rPr>
          <w:rFonts w:hint="eastAsia" w:ascii="仿宋" w:hAnsi="仿宋" w:eastAsia="仿宋" w:cs="Arial Narrow"/>
          <w:b/>
          <w:bCs/>
          <w:sz w:val="24"/>
          <w:highlight w:val="none"/>
          <w:lang w:eastAsia="zh-CN"/>
        </w:rPr>
        <w:t>（</w:t>
      </w:r>
      <w:r>
        <w:rPr>
          <w:rFonts w:hint="eastAsia" w:ascii="仿宋" w:hAnsi="仿宋" w:eastAsia="仿宋" w:cs="Arial Narrow"/>
          <w:b/>
          <w:bCs/>
          <w:sz w:val="24"/>
          <w:highlight w:val="none"/>
        </w:rPr>
        <w:t>1</w:t>
      </w:r>
      <w:r>
        <w:rPr>
          <w:rFonts w:hint="eastAsia" w:ascii="仿宋" w:hAnsi="仿宋" w:eastAsia="仿宋" w:cs="Arial Narrow"/>
          <w:b/>
          <w:bCs/>
          <w:sz w:val="24"/>
          <w:highlight w:val="none"/>
          <w:lang w:eastAsia="zh-CN"/>
        </w:rPr>
        <w:t>）</w:t>
      </w:r>
      <w:r>
        <w:rPr>
          <w:rFonts w:hint="eastAsia" w:ascii="仿宋" w:hAnsi="仿宋" w:eastAsia="仿宋" w:cs="Arial Narrow"/>
          <w:b/>
          <w:bCs/>
          <w:sz w:val="24"/>
          <w:highlight w:val="none"/>
        </w:rPr>
        <w:t>评分结果</w:t>
      </w:r>
    </w:p>
    <w:p w14:paraId="00377084">
      <w:pPr>
        <w:snapToGrid w:val="0"/>
        <w:ind w:firstLine="480"/>
        <w:rPr>
          <w:rFonts w:ascii="仿宋" w:hAnsi="仿宋" w:eastAsia="仿宋" w:cs="Arial Narrow"/>
          <w:highlight w:val="none"/>
        </w:rPr>
      </w:pPr>
      <w:bookmarkStart w:id="82" w:name="_Toc361304705"/>
      <w:bookmarkStart w:id="83" w:name="_Toc387957829"/>
      <w:bookmarkStart w:id="84" w:name="_Toc406666380"/>
      <w:bookmarkStart w:id="85" w:name="_Toc406668054"/>
      <w:r>
        <w:rPr>
          <w:rFonts w:hint="eastAsia" w:ascii="仿宋" w:hAnsi="仿宋" w:eastAsia="仿宋" w:cs="Arial Narrow"/>
          <w:highlight w:val="none"/>
        </w:rPr>
        <w:t>武汉经济技术开发区（汉南区）行政审批局“</w:t>
      </w:r>
      <w:r>
        <w:rPr>
          <w:rFonts w:hint="eastAsia" w:ascii="仿宋" w:hAnsi="仿宋" w:eastAsia="仿宋" w:cs="Arial Narrow"/>
          <w:highlight w:val="none"/>
          <w:lang w:eastAsia="zh-CN"/>
        </w:rPr>
        <w:t>服务外包</w:t>
      </w:r>
      <w:r>
        <w:rPr>
          <w:rFonts w:hint="eastAsia" w:ascii="仿宋" w:hAnsi="仿宋" w:eastAsia="仿宋" w:cs="Arial Narrow"/>
          <w:highlight w:val="none"/>
        </w:rPr>
        <w:t>”项目绩效评价综合得分为9</w:t>
      </w:r>
      <w:r>
        <w:rPr>
          <w:rFonts w:hint="eastAsia" w:ascii="仿宋" w:hAnsi="仿宋" w:eastAsia="仿宋" w:cs="Arial Narrow"/>
          <w:highlight w:val="none"/>
          <w:lang w:val="en-US" w:eastAsia="zh-CN"/>
        </w:rPr>
        <w:t>4</w:t>
      </w:r>
      <w:r>
        <w:rPr>
          <w:rFonts w:hint="eastAsia" w:ascii="仿宋" w:hAnsi="仿宋" w:eastAsia="仿宋" w:cs="Arial Narrow"/>
          <w:highlight w:val="none"/>
        </w:rPr>
        <w:t>分，评价结果为优。</w:t>
      </w:r>
    </w:p>
    <w:p w14:paraId="5341474D">
      <w:pPr>
        <w:snapToGrid w:val="0"/>
        <w:ind w:firstLine="480"/>
        <w:jc w:val="left"/>
        <w:rPr>
          <w:rFonts w:hint="eastAsia" w:ascii="仿宋" w:hAnsi="仿宋" w:eastAsia="仿宋" w:cs="Arial Narrow"/>
          <w:b/>
          <w:bCs/>
          <w:sz w:val="24"/>
          <w:highlight w:val="none"/>
        </w:rPr>
      </w:pPr>
      <w:r>
        <w:rPr>
          <w:rFonts w:hint="eastAsia" w:ascii="仿宋" w:hAnsi="仿宋" w:eastAsia="仿宋" w:cs="Arial Narrow"/>
          <w:b/>
          <w:bCs/>
          <w:sz w:val="24"/>
          <w:highlight w:val="none"/>
          <w:lang w:eastAsia="zh-CN"/>
        </w:rPr>
        <w:t>（</w:t>
      </w:r>
      <w:r>
        <w:rPr>
          <w:rFonts w:hint="eastAsia" w:ascii="仿宋" w:hAnsi="仿宋" w:eastAsia="仿宋" w:cs="Arial Narrow"/>
          <w:b/>
          <w:bCs/>
          <w:sz w:val="24"/>
          <w:highlight w:val="none"/>
        </w:rPr>
        <w:t>2</w:t>
      </w:r>
      <w:r>
        <w:rPr>
          <w:rFonts w:hint="eastAsia" w:ascii="仿宋" w:hAnsi="仿宋" w:eastAsia="仿宋" w:cs="Arial Narrow"/>
          <w:b/>
          <w:bCs/>
          <w:sz w:val="24"/>
          <w:highlight w:val="none"/>
          <w:lang w:eastAsia="zh-CN"/>
        </w:rPr>
        <w:t>）</w:t>
      </w:r>
      <w:r>
        <w:rPr>
          <w:rFonts w:hint="eastAsia" w:ascii="仿宋" w:hAnsi="仿宋" w:eastAsia="仿宋" w:cs="Arial Narrow"/>
          <w:b/>
          <w:bCs/>
          <w:sz w:val="24"/>
          <w:highlight w:val="none"/>
        </w:rPr>
        <w:t>主要结论</w:t>
      </w:r>
    </w:p>
    <w:p w14:paraId="7B25114B">
      <w:pPr>
        <w:snapToGrid w:val="0"/>
        <w:ind w:firstLine="480"/>
        <w:rPr>
          <w:rFonts w:ascii="仿宋" w:hAnsi="仿宋" w:eastAsia="仿宋" w:cs="Arial Narrow"/>
          <w:bCs/>
          <w:highlight w:val="none"/>
        </w:rPr>
      </w:pPr>
      <w:bookmarkStart w:id="86" w:name="_Toc14373"/>
      <w:bookmarkStart w:id="87" w:name="_Toc14165739"/>
      <w:r>
        <w:rPr>
          <w:rFonts w:hint="eastAsia" w:ascii="仿宋" w:hAnsi="仿宋" w:eastAsia="仿宋" w:cs="Arial Narrow"/>
          <w:bCs/>
          <w:highlight w:val="none"/>
        </w:rPr>
        <w:t>201</w:t>
      </w:r>
      <w:r>
        <w:rPr>
          <w:rFonts w:hint="eastAsia" w:ascii="仿宋" w:hAnsi="仿宋" w:eastAsia="仿宋" w:cs="Arial Narrow"/>
          <w:bCs/>
          <w:highlight w:val="none"/>
          <w:lang w:val="en-US" w:eastAsia="zh-CN"/>
        </w:rPr>
        <w:t>8</w:t>
      </w:r>
      <w:r>
        <w:rPr>
          <w:rFonts w:hint="eastAsia" w:ascii="仿宋" w:hAnsi="仿宋" w:eastAsia="仿宋" w:cs="Arial Narrow"/>
          <w:bCs/>
          <w:highlight w:val="none"/>
        </w:rPr>
        <w:t>年行政审批局“</w:t>
      </w:r>
      <w:r>
        <w:rPr>
          <w:rFonts w:hint="eastAsia" w:ascii="仿宋" w:hAnsi="仿宋" w:eastAsia="仿宋" w:cs="Arial Narrow"/>
          <w:bCs/>
          <w:highlight w:val="none"/>
          <w:lang w:eastAsia="zh-CN"/>
        </w:rPr>
        <w:t>服务外包</w:t>
      </w:r>
      <w:r>
        <w:rPr>
          <w:rFonts w:hint="eastAsia" w:ascii="仿宋" w:hAnsi="仿宋" w:eastAsia="仿宋" w:cs="Arial Narrow"/>
          <w:bCs/>
          <w:highlight w:val="none"/>
        </w:rPr>
        <w:t>”项目绩效指标评分结果</w:t>
      </w:r>
      <w:r>
        <w:rPr>
          <w:rFonts w:hint="eastAsia" w:ascii="仿宋" w:hAnsi="仿宋" w:eastAsia="仿宋" w:cs="Arial Narrow"/>
          <w:bCs/>
          <w:highlight w:val="none"/>
          <w:lang w:val="en-US" w:eastAsia="zh-CN"/>
        </w:rPr>
        <w:t>为优</w:t>
      </w:r>
      <w:r>
        <w:rPr>
          <w:rFonts w:hint="eastAsia" w:ascii="仿宋" w:hAnsi="仿宋" w:eastAsia="仿宋" w:cs="Arial Narrow"/>
          <w:bCs/>
          <w:highlight w:val="none"/>
        </w:rPr>
        <w:t>。</w:t>
      </w:r>
    </w:p>
    <w:p w14:paraId="591F34B4">
      <w:pPr>
        <w:pStyle w:val="2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2" w:firstLineChars="200"/>
        <w:textAlignment w:val="auto"/>
        <w:rPr>
          <w:rFonts w:hint="eastAsia" w:ascii="仿宋" w:hAnsi="仿宋" w:eastAsia="仿宋" w:cs="Arial Narrow"/>
          <w:sz w:val="28"/>
          <w:szCs w:val="28"/>
          <w:highlight w:val="none"/>
          <w:lang w:val="en-US" w:eastAsia="zh-CN"/>
        </w:rPr>
      </w:pPr>
      <w:bookmarkStart w:id="88" w:name="_Toc1732"/>
      <w:r>
        <w:rPr>
          <w:rFonts w:hint="eastAsia" w:ascii="仿宋" w:hAnsi="仿宋" w:eastAsia="仿宋" w:cs="Arial Narrow"/>
          <w:sz w:val="28"/>
          <w:szCs w:val="28"/>
          <w:highlight w:val="none"/>
          <w:lang w:val="en-US" w:eastAsia="zh-CN"/>
        </w:rPr>
        <w:t>（四</w:t>
      </w:r>
      <w:bookmarkEnd w:id="82"/>
      <w:bookmarkEnd w:id="83"/>
      <w:bookmarkEnd w:id="84"/>
      <w:bookmarkEnd w:id="85"/>
      <w:r>
        <w:rPr>
          <w:rFonts w:hint="eastAsia" w:ascii="仿宋" w:hAnsi="仿宋" w:eastAsia="仿宋" w:cs="Arial Narrow"/>
          <w:sz w:val="28"/>
          <w:szCs w:val="28"/>
          <w:highlight w:val="none"/>
          <w:lang w:val="en-US" w:eastAsia="zh-CN"/>
        </w:rPr>
        <w:t>）主要经验及做法、存在的问题和建议</w:t>
      </w:r>
      <w:bookmarkEnd w:id="86"/>
      <w:bookmarkEnd w:id="87"/>
      <w:bookmarkEnd w:id="88"/>
    </w:p>
    <w:p w14:paraId="4F0AA4A1">
      <w:pPr>
        <w:pStyle w:val="2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2" w:firstLineChars="200"/>
        <w:textAlignment w:val="auto"/>
        <w:rPr>
          <w:rFonts w:hint="eastAsia" w:ascii="仿宋" w:hAnsi="仿宋" w:eastAsia="仿宋" w:cs="Arial Narrow"/>
          <w:sz w:val="24"/>
          <w:highlight w:val="none"/>
          <w:lang w:val="en-US" w:eastAsia="zh-CN"/>
        </w:rPr>
      </w:pPr>
      <w:bookmarkStart w:id="89" w:name="_Toc361304706"/>
      <w:bookmarkStart w:id="90" w:name="_Toc14165740"/>
      <w:bookmarkStart w:id="91" w:name="_Toc406666381"/>
      <w:bookmarkStart w:id="92" w:name="_Toc22570"/>
      <w:bookmarkStart w:id="93" w:name="_Toc387957830"/>
      <w:bookmarkStart w:id="94" w:name="_Toc27928"/>
      <w:bookmarkStart w:id="95" w:name="_Toc406668055"/>
      <w:r>
        <w:rPr>
          <w:rFonts w:hint="eastAsia" w:ascii="仿宋" w:hAnsi="仿宋" w:eastAsia="仿宋" w:cs="Arial Narrow"/>
          <w:sz w:val="24"/>
          <w:highlight w:val="none"/>
          <w:lang w:val="en-US" w:eastAsia="zh-CN"/>
        </w:rPr>
        <w:t>1、主要经验及做法</w:t>
      </w:r>
      <w:bookmarkEnd w:id="89"/>
      <w:bookmarkEnd w:id="90"/>
      <w:bookmarkEnd w:id="91"/>
      <w:bookmarkEnd w:id="92"/>
      <w:bookmarkEnd w:id="93"/>
      <w:bookmarkEnd w:id="94"/>
      <w:bookmarkEnd w:id="95"/>
    </w:p>
    <w:p w14:paraId="2A2F3B1E">
      <w:pPr>
        <w:snapToGrid w:val="0"/>
        <w:ind w:firstLine="480"/>
        <w:rPr>
          <w:rFonts w:hint="eastAsia" w:ascii="仿宋" w:hAnsi="仿宋" w:eastAsia="仿宋" w:cs="Arial Narrow"/>
          <w:highlight w:val="none"/>
        </w:rPr>
      </w:pPr>
      <w:r>
        <w:rPr>
          <w:rFonts w:hint="eastAsia" w:ascii="仿宋" w:hAnsi="仿宋" w:eastAsia="仿宋" w:cs="Arial Narrow"/>
          <w:highlight w:val="none"/>
        </w:rPr>
        <w:t>通过绩效评价，发现项目实施中的一些经验及做法值得关注与推广，具体如下：</w:t>
      </w:r>
    </w:p>
    <w:p w14:paraId="65201DF1">
      <w:pPr>
        <w:snapToGrid w:val="0"/>
        <w:ind w:firstLine="480"/>
        <w:rPr>
          <w:rFonts w:hint="eastAsia" w:ascii="仿宋" w:hAnsi="仿宋" w:eastAsia="仿宋" w:cs="Arial Narrow"/>
          <w:highlight w:val="none"/>
        </w:rPr>
      </w:pPr>
      <w:r>
        <w:rPr>
          <w:rFonts w:hint="eastAsia" w:ascii="仿宋" w:hAnsi="仿宋" w:eastAsia="仿宋" w:cs="Arial Narrow"/>
          <w:highlight w:val="none"/>
          <w:lang w:eastAsia="zh-CN"/>
        </w:rPr>
        <w:t>（</w:t>
      </w:r>
      <w:r>
        <w:rPr>
          <w:rFonts w:hint="eastAsia" w:ascii="仿宋" w:hAnsi="仿宋" w:eastAsia="仿宋" w:cs="Arial Narrow"/>
          <w:highlight w:val="none"/>
        </w:rPr>
        <w:t>1</w:t>
      </w:r>
      <w:r>
        <w:rPr>
          <w:rFonts w:hint="eastAsia" w:ascii="仿宋" w:hAnsi="仿宋" w:eastAsia="仿宋" w:cs="Arial Narrow"/>
          <w:highlight w:val="none"/>
          <w:lang w:eastAsia="zh-CN"/>
        </w:rPr>
        <w:t>）</w:t>
      </w:r>
      <w:r>
        <w:rPr>
          <w:rFonts w:hint="eastAsia" w:ascii="仿宋" w:hAnsi="仿宋" w:eastAsia="仿宋" w:cs="Arial Narrow"/>
          <w:highlight w:val="none"/>
        </w:rPr>
        <w:t>深化行政审批综合改革，推进政府职能进一步转变。</w:t>
      </w:r>
    </w:p>
    <w:p w14:paraId="7F72296B">
      <w:pPr>
        <w:snapToGrid w:val="0"/>
        <w:ind w:firstLine="480"/>
        <w:rPr>
          <w:rFonts w:hint="eastAsia" w:ascii="仿宋" w:hAnsi="仿宋" w:eastAsia="仿宋" w:cs="Arial Narrow"/>
          <w:highlight w:val="none"/>
        </w:rPr>
      </w:pPr>
      <w:r>
        <w:rPr>
          <w:rFonts w:hint="eastAsia" w:ascii="仿宋" w:hAnsi="仿宋" w:eastAsia="仿宋" w:cs="Arial Narrow"/>
          <w:highlight w:val="none"/>
          <w:lang w:eastAsia="zh-CN"/>
        </w:rPr>
        <w:t>（</w:t>
      </w:r>
      <w:r>
        <w:rPr>
          <w:rFonts w:hint="eastAsia" w:ascii="仿宋" w:hAnsi="仿宋" w:eastAsia="仿宋" w:cs="Arial Narrow"/>
          <w:highlight w:val="none"/>
        </w:rPr>
        <w:t>2</w:t>
      </w:r>
      <w:r>
        <w:rPr>
          <w:rFonts w:hint="eastAsia" w:ascii="仿宋" w:hAnsi="仿宋" w:eastAsia="仿宋" w:cs="Arial Narrow"/>
          <w:highlight w:val="none"/>
          <w:lang w:eastAsia="zh-CN"/>
        </w:rPr>
        <w:t>）</w:t>
      </w:r>
      <w:r>
        <w:rPr>
          <w:rFonts w:hint="eastAsia" w:ascii="仿宋" w:hAnsi="仿宋" w:eastAsia="仿宋" w:cs="Arial Narrow"/>
          <w:highlight w:val="none"/>
        </w:rPr>
        <w:t>创新政务服务运行模式，营造高效便捷政务服务环境。</w:t>
      </w:r>
    </w:p>
    <w:p w14:paraId="2CB12AF2">
      <w:pPr>
        <w:snapToGrid w:val="0"/>
        <w:ind w:firstLine="480"/>
        <w:rPr>
          <w:rFonts w:ascii="仿宋" w:hAnsi="仿宋" w:eastAsia="仿宋" w:cs="Arial Narrow"/>
          <w:highlight w:val="none"/>
        </w:rPr>
      </w:pPr>
      <w:r>
        <w:rPr>
          <w:rFonts w:hint="eastAsia" w:ascii="仿宋" w:hAnsi="仿宋" w:eastAsia="仿宋" w:cs="Arial Narrow"/>
          <w:highlight w:val="none"/>
          <w:lang w:eastAsia="zh-CN"/>
        </w:rPr>
        <w:t>（</w:t>
      </w:r>
      <w:r>
        <w:rPr>
          <w:rFonts w:hint="eastAsia" w:ascii="仿宋" w:hAnsi="仿宋" w:eastAsia="仿宋" w:cs="Arial Narrow"/>
          <w:highlight w:val="none"/>
        </w:rPr>
        <w:t>3</w:t>
      </w:r>
      <w:r>
        <w:rPr>
          <w:rFonts w:hint="eastAsia" w:ascii="仿宋" w:hAnsi="仿宋" w:eastAsia="仿宋" w:cs="Arial Narrow"/>
          <w:highlight w:val="none"/>
          <w:lang w:eastAsia="zh-CN"/>
        </w:rPr>
        <w:t>）</w:t>
      </w:r>
      <w:r>
        <w:rPr>
          <w:rFonts w:hint="eastAsia" w:ascii="仿宋" w:hAnsi="仿宋" w:eastAsia="仿宋" w:cs="Arial Narrow"/>
          <w:highlight w:val="none"/>
        </w:rPr>
        <w:t>坚持统筹兼顾，有序推进各项工作科学发展。。</w:t>
      </w:r>
    </w:p>
    <w:p w14:paraId="79114BAA">
      <w:pPr>
        <w:pStyle w:val="2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2" w:firstLineChars="200"/>
        <w:textAlignment w:val="auto"/>
        <w:rPr>
          <w:rFonts w:hint="default" w:ascii="仿宋" w:hAnsi="仿宋" w:eastAsia="仿宋" w:cs="Arial Narrow"/>
          <w:sz w:val="24"/>
          <w:highlight w:val="none"/>
          <w:lang w:val="en-US" w:eastAsia="zh-CN"/>
        </w:rPr>
      </w:pPr>
      <w:bookmarkStart w:id="96" w:name="_Toc14165741"/>
      <w:bookmarkStart w:id="97" w:name="_Toc406666382"/>
      <w:bookmarkStart w:id="98" w:name="_Toc16696"/>
      <w:bookmarkStart w:id="99" w:name="_Toc406668056"/>
      <w:bookmarkStart w:id="100" w:name="_Toc3738"/>
      <w:bookmarkStart w:id="101" w:name="_Toc387957833"/>
      <w:r>
        <w:rPr>
          <w:rFonts w:hint="eastAsia" w:ascii="仿宋" w:hAnsi="仿宋" w:eastAsia="仿宋" w:cs="Arial Narrow"/>
          <w:sz w:val="24"/>
          <w:highlight w:val="none"/>
          <w:lang w:val="en-US" w:eastAsia="zh-CN"/>
        </w:rPr>
        <w:t>2、存在的问题</w:t>
      </w:r>
      <w:bookmarkEnd w:id="96"/>
      <w:bookmarkEnd w:id="97"/>
      <w:bookmarkEnd w:id="98"/>
      <w:bookmarkEnd w:id="99"/>
      <w:bookmarkEnd w:id="100"/>
    </w:p>
    <w:p w14:paraId="0EE411AE">
      <w:pPr>
        <w:snapToGrid w:val="0"/>
        <w:ind w:firstLine="480"/>
        <w:rPr>
          <w:rFonts w:ascii="仿宋" w:hAnsi="仿宋" w:eastAsia="仿宋" w:cs="Arial Narrow"/>
          <w:highlight w:val="none"/>
        </w:rPr>
      </w:pPr>
      <w:r>
        <w:rPr>
          <w:rFonts w:hint="eastAsia" w:ascii="仿宋" w:hAnsi="仿宋" w:eastAsia="仿宋" w:cs="Arial Narrow"/>
          <w:highlight w:val="none"/>
          <w:lang w:val="en-US" w:eastAsia="zh-CN"/>
        </w:rPr>
        <w:t>无</w:t>
      </w:r>
      <w:r>
        <w:rPr>
          <w:rFonts w:hint="eastAsia" w:ascii="仿宋" w:hAnsi="仿宋" w:eastAsia="仿宋" w:cs="Arial Narrow"/>
          <w:highlight w:val="none"/>
        </w:rPr>
        <w:t>。</w:t>
      </w:r>
    </w:p>
    <w:p w14:paraId="7497B515">
      <w:pPr>
        <w:pStyle w:val="2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2" w:firstLineChars="200"/>
        <w:textAlignment w:val="auto"/>
        <w:rPr>
          <w:rFonts w:hint="eastAsia" w:ascii="仿宋" w:hAnsi="仿宋" w:eastAsia="仿宋" w:cs="Arial Narrow"/>
          <w:sz w:val="24"/>
          <w:highlight w:val="none"/>
          <w:lang w:val="en-US" w:eastAsia="zh-CN"/>
        </w:rPr>
      </w:pPr>
      <w:bookmarkStart w:id="102" w:name="_Toc14165742"/>
      <w:bookmarkStart w:id="103" w:name="_Toc28128"/>
      <w:bookmarkStart w:id="104" w:name="_Toc8147"/>
      <w:r>
        <w:rPr>
          <w:rFonts w:hint="eastAsia" w:ascii="仿宋" w:hAnsi="仿宋" w:eastAsia="仿宋" w:cs="Arial Narrow"/>
          <w:sz w:val="24"/>
          <w:highlight w:val="none"/>
          <w:lang w:val="en-US" w:eastAsia="zh-CN"/>
        </w:rPr>
        <w:t>3、建议</w:t>
      </w:r>
      <w:bookmarkEnd w:id="101"/>
      <w:bookmarkEnd w:id="102"/>
      <w:bookmarkEnd w:id="103"/>
      <w:bookmarkEnd w:id="104"/>
      <w:bookmarkStart w:id="105" w:name="_Toc387957834"/>
    </w:p>
    <w:p w14:paraId="1874BF4D">
      <w:pPr>
        <w:snapToGrid w:val="0"/>
        <w:ind w:firstLine="480"/>
        <w:rPr>
          <w:rFonts w:ascii="仿宋" w:hAnsi="仿宋" w:eastAsia="仿宋" w:cs="Arial Narrow"/>
          <w:highlight w:val="none"/>
        </w:rPr>
      </w:pPr>
      <w:r>
        <w:rPr>
          <w:rFonts w:hint="eastAsia" w:ascii="仿宋" w:hAnsi="仿宋" w:eastAsia="仿宋" w:cs="Arial Narrow"/>
          <w:highlight w:val="none"/>
          <w:lang w:val="en-US" w:eastAsia="zh-CN"/>
        </w:rPr>
        <w:t>广泛深入调研，事前了解项目推进可能存在的问题，并据此估计测算所需资金和人员配备等因素，形成调研报告，进一步拟定内容全面、步骤明确的的实施方案</w:t>
      </w:r>
      <w:r>
        <w:rPr>
          <w:rFonts w:hint="eastAsia" w:ascii="仿宋" w:hAnsi="仿宋" w:eastAsia="仿宋" w:cs="Arial Narrow"/>
          <w:highlight w:val="none"/>
        </w:rPr>
        <w:t>。</w:t>
      </w:r>
    </w:p>
    <w:p w14:paraId="45E89B89">
      <w:pPr>
        <w:pStyle w:val="2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2" w:firstLineChars="200"/>
        <w:textAlignment w:val="auto"/>
        <w:rPr>
          <w:rFonts w:hint="eastAsia" w:ascii="仿宋" w:hAnsi="仿宋" w:eastAsia="仿宋" w:cs="Arial Narrow"/>
          <w:sz w:val="28"/>
          <w:szCs w:val="28"/>
          <w:highlight w:val="none"/>
          <w:lang w:val="en-US" w:eastAsia="zh-CN"/>
        </w:rPr>
      </w:pPr>
      <w:bookmarkStart w:id="106" w:name="_Toc28988"/>
      <w:bookmarkStart w:id="107" w:name="_Toc14165743"/>
      <w:bookmarkStart w:id="108" w:name="_Toc9981"/>
      <w:r>
        <w:rPr>
          <w:rFonts w:hint="eastAsia" w:ascii="仿宋" w:hAnsi="仿宋" w:eastAsia="仿宋" w:cs="Arial Narrow"/>
          <w:sz w:val="28"/>
          <w:szCs w:val="28"/>
          <w:highlight w:val="none"/>
          <w:lang w:val="en-US" w:eastAsia="zh-CN"/>
        </w:rPr>
        <w:t>（五）其他需说明的问题</w:t>
      </w:r>
      <w:bookmarkEnd w:id="106"/>
      <w:bookmarkEnd w:id="107"/>
      <w:bookmarkEnd w:id="108"/>
    </w:p>
    <w:bookmarkEnd w:id="105"/>
    <w:p w14:paraId="10C349D0">
      <w:pPr>
        <w:pStyle w:val="2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2" w:firstLineChars="200"/>
        <w:textAlignment w:val="auto"/>
        <w:rPr>
          <w:rFonts w:hint="eastAsia" w:ascii="仿宋" w:hAnsi="仿宋" w:eastAsia="仿宋" w:cs="Arial Narrow"/>
          <w:sz w:val="24"/>
          <w:highlight w:val="none"/>
        </w:rPr>
      </w:pPr>
      <w:bookmarkStart w:id="109" w:name="_Toc17842"/>
      <w:bookmarkStart w:id="110" w:name="_Toc14165744"/>
      <w:bookmarkStart w:id="111" w:name="_Toc387957836"/>
      <w:bookmarkStart w:id="112" w:name="_Toc406668061"/>
      <w:bookmarkStart w:id="113" w:name="_Toc5673"/>
      <w:bookmarkStart w:id="114" w:name="_Toc406666387"/>
      <w:r>
        <w:rPr>
          <w:rFonts w:hint="eastAsia" w:ascii="仿宋" w:hAnsi="仿宋" w:eastAsia="仿宋" w:cs="Arial Narrow"/>
          <w:sz w:val="24"/>
          <w:highlight w:val="none"/>
          <w:lang w:val="en-US" w:eastAsia="zh-CN"/>
        </w:rPr>
        <w:t>1、</w:t>
      </w:r>
      <w:r>
        <w:rPr>
          <w:rFonts w:hint="eastAsia" w:ascii="仿宋" w:hAnsi="仿宋" w:eastAsia="仿宋" w:cs="Arial Narrow"/>
          <w:sz w:val="24"/>
          <w:highlight w:val="none"/>
        </w:rPr>
        <w:t>关于评价责任的说明</w:t>
      </w:r>
      <w:bookmarkEnd w:id="109"/>
      <w:bookmarkEnd w:id="110"/>
    </w:p>
    <w:p w14:paraId="6F56BCA6">
      <w:pPr>
        <w:snapToGrid w:val="0"/>
        <w:ind w:firstLine="480"/>
        <w:rPr>
          <w:rFonts w:ascii="仿宋" w:hAnsi="仿宋" w:eastAsia="仿宋" w:cs="Arial Narrow"/>
          <w:highlight w:val="none"/>
        </w:rPr>
      </w:pPr>
      <w:r>
        <w:rPr>
          <w:rFonts w:hint="eastAsia" w:ascii="仿宋" w:hAnsi="仿宋" w:eastAsia="仿宋" w:cs="Arial Narrow"/>
          <w:highlight w:val="none"/>
        </w:rPr>
        <w:t>本评价结果依据评价客体提供的各项基础资料，运用规定的评价方法，评价工作组保证本次评价工作全过程的公正和公平，各项评价基础资料的真实性与完整性由评价客体负责，未经评价组织机构同意，任何单位和个人不得将本评价结果对外公布。</w:t>
      </w:r>
    </w:p>
    <w:p w14:paraId="6A2EA141">
      <w:pPr>
        <w:pStyle w:val="2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2" w:firstLineChars="200"/>
        <w:textAlignment w:val="auto"/>
        <w:rPr>
          <w:rFonts w:hint="eastAsia" w:ascii="仿宋" w:hAnsi="仿宋" w:eastAsia="仿宋" w:cs="Arial Narrow"/>
          <w:sz w:val="24"/>
          <w:highlight w:val="none"/>
        </w:rPr>
      </w:pPr>
      <w:bookmarkStart w:id="115" w:name="_Toc14165745"/>
      <w:bookmarkStart w:id="116" w:name="_Toc9840"/>
      <w:r>
        <w:rPr>
          <w:rFonts w:hint="eastAsia" w:ascii="仿宋" w:hAnsi="仿宋" w:eastAsia="仿宋" w:cs="Arial Narrow"/>
          <w:sz w:val="24"/>
          <w:highlight w:val="none"/>
          <w:lang w:val="en-US" w:eastAsia="zh-CN"/>
        </w:rPr>
        <w:t>2、</w:t>
      </w:r>
      <w:r>
        <w:rPr>
          <w:rFonts w:hint="eastAsia" w:ascii="仿宋" w:hAnsi="仿宋" w:eastAsia="仿宋" w:cs="Arial Narrow"/>
          <w:sz w:val="24"/>
          <w:highlight w:val="none"/>
        </w:rPr>
        <w:t>关于本项目评价中存在的局限性的说明</w:t>
      </w:r>
      <w:bookmarkEnd w:id="115"/>
      <w:bookmarkEnd w:id="116"/>
    </w:p>
    <w:p w14:paraId="6CB1AF7F">
      <w:pPr>
        <w:snapToGrid w:val="0"/>
        <w:ind w:firstLine="480"/>
        <w:rPr>
          <w:rFonts w:ascii="仿宋" w:hAnsi="仿宋" w:eastAsia="仿宋" w:cs="Arial Narrow"/>
          <w:highlight w:val="none"/>
        </w:rPr>
      </w:pPr>
      <w:r>
        <w:rPr>
          <w:rFonts w:hint="eastAsia" w:ascii="仿宋" w:hAnsi="仿宋" w:eastAsia="仿宋" w:cs="Arial Narrow"/>
          <w:highlight w:val="none"/>
          <w:lang w:eastAsia="zh-CN"/>
        </w:rPr>
        <w:t>（</w:t>
      </w:r>
      <w:r>
        <w:rPr>
          <w:rFonts w:hint="eastAsia" w:ascii="仿宋" w:hAnsi="仿宋" w:eastAsia="仿宋" w:cs="Arial Narrow"/>
          <w:highlight w:val="none"/>
        </w:rPr>
        <w:t>1</w:t>
      </w:r>
      <w:r>
        <w:rPr>
          <w:rFonts w:hint="eastAsia" w:ascii="仿宋" w:hAnsi="仿宋" w:eastAsia="仿宋" w:cs="Arial Narrow"/>
          <w:highlight w:val="none"/>
          <w:lang w:eastAsia="zh-CN"/>
        </w:rPr>
        <w:t>）</w:t>
      </w:r>
      <w:r>
        <w:rPr>
          <w:rFonts w:hint="eastAsia" w:ascii="仿宋" w:hAnsi="仿宋" w:eastAsia="仿宋" w:cs="Arial Narrow"/>
          <w:highlight w:val="none"/>
        </w:rPr>
        <w:t>评价结论是湖北正大会计师事务有限责任公司出具的，受具体参加本次项目的评价人员的水平和能力的限制。鉴于这种评价工作存在资料的有限性和调查、分析、判断的局限性，评价结论无法考虑影响资金使用的所有因素，评价结论存在一定的局限性。</w:t>
      </w:r>
    </w:p>
    <w:p w14:paraId="6E4D1C45">
      <w:pPr>
        <w:snapToGrid w:val="0"/>
        <w:ind w:firstLine="480"/>
        <w:rPr>
          <w:rFonts w:ascii="仿宋" w:hAnsi="仿宋" w:eastAsia="仿宋" w:cs="Arial Narrow"/>
          <w:highlight w:val="none"/>
        </w:rPr>
      </w:pPr>
      <w:r>
        <w:rPr>
          <w:rFonts w:hint="eastAsia" w:ascii="仿宋" w:hAnsi="仿宋" w:eastAsia="仿宋" w:cs="Arial Narrow"/>
          <w:highlight w:val="none"/>
          <w:lang w:eastAsia="zh-CN"/>
        </w:rPr>
        <w:t>（</w:t>
      </w:r>
      <w:r>
        <w:rPr>
          <w:rFonts w:hint="eastAsia" w:ascii="仿宋" w:hAnsi="仿宋" w:eastAsia="仿宋" w:cs="Arial Narrow"/>
          <w:highlight w:val="none"/>
        </w:rPr>
        <w:t>2</w:t>
      </w:r>
      <w:r>
        <w:rPr>
          <w:rFonts w:hint="eastAsia" w:ascii="仿宋" w:hAnsi="仿宋" w:eastAsia="仿宋" w:cs="Arial Narrow"/>
          <w:highlight w:val="none"/>
          <w:lang w:eastAsia="zh-CN"/>
        </w:rPr>
        <w:t>）</w:t>
      </w:r>
      <w:r>
        <w:rPr>
          <w:rFonts w:hint="eastAsia" w:ascii="仿宋" w:hAnsi="仿宋" w:eastAsia="仿宋" w:cs="Arial Narrow"/>
          <w:highlight w:val="none"/>
        </w:rPr>
        <w:t>本项目是</w:t>
      </w:r>
      <w:r>
        <w:rPr>
          <w:rFonts w:hint="eastAsia" w:ascii="仿宋" w:hAnsi="仿宋" w:eastAsia="仿宋" w:cs="Arial Narrow"/>
          <w:highlight w:val="none"/>
          <w:lang w:val="en-US" w:eastAsia="zh-CN"/>
        </w:rPr>
        <w:t>非</w:t>
      </w:r>
      <w:r>
        <w:rPr>
          <w:rFonts w:hint="eastAsia" w:ascii="仿宋" w:hAnsi="仿宋" w:eastAsia="仿宋" w:cs="Arial Narrow"/>
          <w:highlight w:val="none"/>
        </w:rPr>
        <w:t>经常性的资金使用项目，而且专业性较强。受具体参加本次项目的评价人员的专业能力的影响，对专业指标设定的全面性可能存在一定的局限性。</w:t>
      </w:r>
    </w:p>
    <w:p w14:paraId="49F7CA98">
      <w:pPr>
        <w:snapToGrid w:val="0"/>
        <w:ind w:firstLine="480"/>
        <w:rPr>
          <w:rFonts w:ascii="仿宋" w:hAnsi="仿宋" w:eastAsia="仿宋" w:cs="Arial Narrow"/>
          <w:highlight w:val="none"/>
        </w:rPr>
      </w:pPr>
    </w:p>
    <w:p w14:paraId="0661961F">
      <w:pPr>
        <w:snapToGrid w:val="0"/>
        <w:ind w:firstLine="482"/>
        <w:rPr>
          <w:rFonts w:ascii="仿宋" w:hAnsi="仿宋" w:eastAsia="仿宋" w:cs="Arial Narrow"/>
          <w:b/>
          <w:bCs/>
          <w:highlight w:val="none"/>
        </w:rPr>
      </w:pPr>
    </w:p>
    <w:p w14:paraId="35E4D4D0">
      <w:pPr>
        <w:snapToGrid w:val="0"/>
        <w:ind w:firstLine="0" w:firstLineChars="0"/>
        <w:rPr>
          <w:rFonts w:ascii="仿宋" w:hAnsi="仿宋" w:eastAsia="仿宋" w:cs="Arial Narrow"/>
          <w:highlight w:val="none"/>
        </w:rPr>
      </w:pPr>
      <w:r>
        <w:rPr>
          <w:rFonts w:ascii="仿宋" w:hAnsi="仿宋" w:eastAsia="仿宋" w:cs="Arial Narrow"/>
          <w:b/>
          <w:bCs/>
          <w:highlight w:val="none"/>
        </w:rPr>
        <w:t>附件</w:t>
      </w:r>
      <w:bookmarkEnd w:id="111"/>
      <w:r>
        <w:rPr>
          <w:rFonts w:ascii="仿宋" w:hAnsi="仿宋" w:eastAsia="仿宋" w:cs="Arial Narrow"/>
          <w:b/>
          <w:bCs/>
          <w:highlight w:val="none"/>
        </w:rPr>
        <w:t>：</w:t>
      </w:r>
      <w:bookmarkEnd w:id="112"/>
      <w:bookmarkEnd w:id="113"/>
      <w:bookmarkEnd w:id="114"/>
    </w:p>
    <w:p w14:paraId="5E624D24">
      <w:pPr>
        <w:snapToGrid w:val="0"/>
        <w:ind w:firstLine="480"/>
        <w:rPr>
          <w:rFonts w:ascii="仿宋" w:hAnsi="仿宋" w:eastAsia="仿宋" w:cs="Arial Narrow"/>
          <w:highlight w:val="none"/>
        </w:rPr>
      </w:pPr>
      <w:r>
        <w:rPr>
          <w:rFonts w:ascii="仿宋" w:hAnsi="仿宋" w:eastAsia="仿宋" w:cs="Arial Narrow"/>
          <w:highlight w:val="none"/>
        </w:rPr>
        <w:t>1：项目绩效评价评分表</w:t>
      </w:r>
      <w:r>
        <w:rPr>
          <w:rFonts w:hint="eastAsia" w:ascii="仿宋" w:hAnsi="仿宋" w:eastAsia="仿宋" w:cs="Arial Narrow"/>
          <w:highlight w:val="none"/>
        </w:rPr>
        <w:t>及说明</w:t>
      </w:r>
    </w:p>
    <w:p w14:paraId="3888756F">
      <w:pPr>
        <w:snapToGrid w:val="0"/>
        <w:ind w:firstLine="480"/>
        <w:rPr>
          <w:rFonts w:ascii="仿宋" w:hAnsi="仿宋" w:eastAsia="仿宋" w:cs="Arial Narrow"/>
          <w:highlight w:val="none"/>
        </w:rPr>
      </w:pPr>
      <w:r>
        <w:rPr>
          <w:rFonts w:hint="eastAsia" w:ascii="仿宋" w:hAnsi="仿宋" w:eastAsia="仿宋" w:cs="Arial Narrow"/>
          <w:highlight w:val="none"/>
        </w:rPr>
        <w:t>2：评价机构营业执照（复印件）</w:t>
      </w:r>
    </w:p>
    <w:p w14:paraId="6C12C583">
      <w:pPr>
        <w:snapToGrid w:val="0"/>
        <w:ind w:firstLine="480"/>
        <w:rPr>
          <w:rFonts w:ascii="仿宋" w:hAnsi="仿宋" w:eastAsia="仿宋" w:cs="Arial Narrow"/>
          <w:highlight w:val="none"/>
        </w:rPr>
      </w:pPr>
      <w:r>
        <w:rPr>
          <w:rFonts w:hint="eastAsia" w:ascii="仿宋" w:hAnsi="仿宋" w:eastAsia="仿宋" w:cs="Arial Narrow"/>
          <w:highlight w:val="none"/>
        </w:rPr>
        <w:t>3：相关评价人员执业证明文件（复印件）</w:t>
      </w:r>
    </w:p>
    <w:p w14:paraId="6CE23CB8">
      <w:pPr>
        <w:snapToGrid w:val="0"/>
        <w:ind w:firstLine="480"/>
        <w:rPr>
          <w:rFonts w:ascii="仿宋" w:hAnsi="仿宋" w:eastAsia="仿宋" w:cs="Arial Narrow"/>
          <w:highlight w:val="none"/>
        </w:rPr>
      </w:pPr>
    </w:p>
    <w:p w14:paraId="180691FC">
      <w:pPr>
        <w:snapToGrid w:val="0"/>
        <w:ind w:firstLine="480"/>
        <w:jc w:val="right"/>
        <w:rPr>
          <w:rFonts w:ascii="仿宋" w:hAnsi="仿宋" w:eastAsia="仿宋" w:cs="Arial Narrow"/>
          <w:highlight w:val="none"/>
        </w:rPr>
      </w:pPr>
      <w:r>
        <w:rPr>
          <w:rFonts w:hint="eastAsia" w:ascii="仿宋" w:hAnsi="仿宋" w:eastAsia="仿宋" w:cs="Arial Narrow"/>
          <w:highlight w:val="none"/>
        </w:rPr>
        <w:t>湖北正大会计师事务有限责任公司</w:t>
      </w:r>
    </w:p>
    <w:p w14:paraId="7D490900">
      <w:pPr>
        <w:snapToGrid w:val="0"/>
        <w:ind w:firstLine="480"/>
        <w:jc w:val="right"/>
        <w:rPr>
          <w:rFonts w:ascii="仿宋" w:hAnsi="仿宋" w:eastAsia="仿宋" w:cs="Arial Narrow"/>
          <w:highlight w:val="none"/>
        </w:rPr>
      </w:pPr>
      <w:r>
        <w:rPr>
          <w:rFonts w:hint="eastAsia" w:ascii="仿宋" w:hAnsi="仿宋" w:eastAsia="仿宋" w:cs="Arial Narrow"/>
          <w:highlight w:val="none"/>
        </w:rPr>
        <w:t>2019年7月30日</w:t>
      </w:r>
    </w:p>
    <w:sectPr>
      <w:headerReference r:id="rId11" w:type="default"/>
      <w:footerReference r:id="rId12" w:type="default"/>
      <w:pgSz w:w="11906" w:h="16838"/>
      <w:pgMar w:top="1440" w:right="1406" w:bottom="1089" w:left="1800" w:header="1134" w:footer="1134" w:gutter="0"/>
      <w:pgNumType w:start="1"/>
      <w:cols w:space="720" w:num="1"/>
      <w:docGrid w:type="lines" w:linePitch="408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480"/>
      </w:pPr>
      <w:r>
        <w:separator/>
      </w:r>
    </w:p>
  </w:endnote>
  <w:endnote w:type="continuationSeparator" w:id="1">
    <w:p>
      <w:pPr>
        <w:spacing w:line="240" w:lineRule="auto"/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Arial Narrow">
    <w:panose1 w:val="020B0606020202030204"/>
    <w:charset w:val="00"/>
    <w:family w:val="swiss"/>
    <w:pitch w:val="default"/>
    <w:sig w:usb0="00000287" w:usb1="00000800" w:usb2="00000000" w:usb3="00000000" w:csb0="2000009F" w:csb1="DFD70000"/>
  </w:font>
  <w:font w:name="MS PGothic">
    <w:panose1 w:val="020B0600070205080204"/>
    <w:charset w:val="80"/>
    <w:family w:val="auto"/>
    <w:pitch w:val="default"/>
    <w:sig w:usb0="E00002FF" w:usb1="6AC7FDFB" w:usb2="00000012" w:usb3="00000000" w:csb0="4002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A0D1078">
    <w:pPr>
      <w:pStyle w:val="13"/>
      <w:ind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754C4E0">
    <w:pPr>
      <w:pStyle w:val="13"/>
      <w:ind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857001A">
    <w:pPr>
      <w:ind w:firstLine="480"/>
    </w:pPr>
    <w:r>
      <w:cr/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FE33B46">
    <w:pPr>
      <w:pStyle w:val="13"/>
      <w:framePr w:wrap="around" w:vAnchor="text" w:hAnchor="margin" w:xAlign="center" w:y="1"/>
      <w:ind w:firstLine="210" w:firstLineChars="100"/>
      <w:jc w:val="center"/>
      <w:rPr>
        <w:rStyle w:val="25"/>
        <w:rFonts w:ascii="Arial Narrow" w:hAnsi="Arial Narrow" w:eastAsia="宋体"/>
        <w:sz w:val="21"/>
        <w:szCs w:val="21"/>
      </w:rPr>
    </w:pPr>
    <w:r>
      <w:rPr>
        <w:rFonts w:ascii="Arial Narrow" w:hAnsi="Arial Narrow"/>
        <w:sz w:val="21"/>
        <w:szCs w:val="21"/>
      </w:rPr>
      <w:fldChar w:fldCharType="begin"/>
    </w:r>
    <w:r>
      <w:rPr>
        <w:rFonts w:ascii="Arial Narrow" w:hAnsi="Arial Narrow"/>
        <w:sz w:val="21"/>
        <w:szCs w:val="21"/>
      </w:rPr>
      <w:instrText xml:space="preserve"> PAGE </w:instrText>
    </w:r>
    <w:r>
      <w:rPr>
        <w:rFonts w:ascii="Arial Narrow" w:hAnsi="Arial Narrow"/>
        <w:sz w:val="21"/>
        <w:szCs w:val="21"/>
      </w:rPr>
      <w:fldChar w:fldCharType="separate"/>
    </w:r>
    <w:r>
      <w:rPr>
        <w:rFonts w:ascii="Arial Narrow" w:hAnsi="Arial Narrow"/>
        <w:sz w:val="21"/>
        <w:szCs w:val="21"/>
      </w:rPr>
      <w:t>9</w:t>
    </w:r>
    <w:r>
      <w:rPr>
        <w:rFonts w:ascii="Arial Narrow" w:hAnsi="Arial Narrow"/>
        <w:sz w:val="21"/>
        <w:szCs w:val="21"/>
      </w:rPr>
      <w:fldChar w:fldCharType="end"/>
    </w:r>
  </w:p>
  <w:p w14:paraId="53ECD785">
    <w:pPr>
      <w:pStyle w:val="13"/>
      <w:ind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  <w:ind w:firstLine="480"/>
      </w:pPr>
      <w:r>
        <w:separator/>
      </w:r>
    </w:p>
  </w:footnote>
  <w:footnote w:type="continuationSeparator" w:id="1">
    <w:p>
      <w:pPr>
        <w:spacing w:line="360" w:lineRule="auto"/>
        <w:ind w:firstLine="48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676B105">
    <w:pPr>
      <w:pStyle w:val="14"/>
      <w:pBdr>
        <w:bottom w:val="none" w:color="auto" w:sz="0" w:space="0"/>
      </w:pBdr>
      <w:ind w:firstLine="360"/>
      <w:jc w:val="both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B535DB7">
    <w:pPr>
      <w:pStyle w:val="14"/>
      <w:ind w:firstLine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91D015C">
    <w:pPr>
      <w:pStyle w:val="14"/>
      <w:ind w:firstLine="360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FA794CE">
    <w:pPr>
      <w:pStyle w:val="14"/>
      <w:pBdr>
        <w:bottom w:val="none" w:color="auto" w:sz="0" w:space="0"/>
      </w:pBdr>
      <w:ind w:firstLine="0" w:firstLineChars="0"/>
      <w:jc w:val="both"/>
    </w:pPr>
    <w:r>
      <w:rPr>
        <w:rFonts w:ascii="Calibri" w:hAnsi="Calibri" w:eastAsia="黑体" w:cs="黑体"/>
        <w:b/>
        <w:sz w:val="14"/>
        <w:szCs w:val="14"/>
      </w:rPr>
      <w:pict>
        <v:rect id="文本框 26" o:spid="_x0000_s4097" o:spt="1" style="position:absolute;left:0pt;margin-left:359.05pt;margin-top:39.95pt;height:74.45pt;width:150.15pt;mso-position-horizontal-relative:page;mso-position-vertical-relative:page;z-index:251659264;mso-width-relative:page;mso-height-relative:page;" filled="f" stroked="f" coordsize="21600,21600">
          <v:path/>
          <v:fill on="f" focussize="0,0"/>
          <v:stroke on="f"/>
          <v:imagedata o:title=""/>
          <o:lock v:ext="edit"/>
          <v:textbox>
            <w:txbxContent>
              <w:p w14:paraId="65468EC1">
                <w:pPr>
                  <w:ind w:firstLine="280"/>
                  <w:rPr>
                    <w:rFonts w:ascii="Arial Narrow" w:hAnsi="Arial Narrow" w:eastAsia="黑体" w:cs="Arial Narrow"/>
                    <w:sz w:val="14"/>
                    <w:szCs w:val="14"/>
                  </w:rPr>
                </w:pPr>
              </w:p>
            </w:txbxContent>
          </v:textbox>
        </v:rect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HorizontalSpacing w:val="120"/>
  <w:drawingGridVerticalSpacing w:val="204"/>
  <w:displayHorizontalDrawingGridEvery w:val="1"/>
  <w:displayVerticalDrawingGridEvery w:val="1"/>
  <w:noPunctuationKerning w:val="1"/>
  <w:characterSpacingControl w:val="compressPunctuation"/>
  <w:doNotValidateAgainstSchema/>
  <w:doNotDemarcateInvalidXml/>
  <w:hdrShapeDefaults>
    <o:shapelayout v:ext="edit">
      <o:idmap v:ext="edit" data="3,4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172A27"/>
    <w:rsid w:val="00002A69"/>
    <w:rsid w:val="000107B2"/>
    <w:rsid w:val="00011E0B"/>
    <w:rsid w:val="00012B09"/>
    <w:rsid w:val="00012B47"/>
    <w:rsid w:val="000153F5"/>
    <w:rsid w:val="00016011"/>
    <w:rsid w:val="000225A4"/>
    <w:rsid w:val="000231B2"/>
    <w:rsid w:val="000235EA"/>
    <w:rsid w:val="0002369C"/>
    <w:rsid w:val="00027617"/>
    <w:rsid w:val="00030459"/>
    <w:rsid w:val="00034CB1"/>
    <w:rsid w:val="00037160"/>
    <w:rsid w:val="00037FDA"/>
    <w:rsid w:val="00041931"/>
    <w:rsid w:val="000435FD"/>
    <w:rsid w:val="00051092"/>
    <w:rsid w:val="0005129C"/>
    <w:rsid w:val="0005263F"/>
    <w:rsid w:val="000578E1"/>
    <w:rsid w:val="00057BBE"/>
    <w:rsid w:val="00060B99"/>
    <w:rsid w:val="000647BB"/>
    <w:rsid w:val="00065443"/>
    <w:rsid w:val="00070099"/>
    <w:rsid w:val="0007044D"/>
    <w:rsid w:val="00071B04"/>
    <w:rsid w:val="00071C74"/>
    <w:rsid w:val="00082AA1"/>
    <w:rsid w:val="000839C4"/>
    <w:rsid w:val="00083F0C"/>
    <w:rsid w:val="000850E9"/>
    <w:rsid w:val="0008556C"/>
    <w:rsid w:val="00086B6B"/>
    <w:rsid w:val="00092652"/>
    <w:rsid w:val="00092834"/>
    <w:rsid w:val="00095860"/>
    <w:rsid w:val="00097F61"/>
    <w:rsid w:val="000A2B58"/>
    <w:rsid w:val="000A38CF"/>
    <w:rsid w:val="000B0707"/>
    <w:rsid w:val="000B351B"/>
    <w:rsid w:val="000C0AC8"/>
    <w:rsid w:val="000C2C67"/>
    <w:rsid w:val="000C4653"/>
    <w:rsid w:val="000C4C40"/>
    <w:rsid w:val="000C7932"/>
    <w:rsid w:val="000C793B"/>
    <w:rsid w:val="000D124B"/>
    <w:rsid w:val="000D1F28"/>
    <w:rsid w:val="000D264B"/>
    <w:rsid w:val="000D32E5"/>
    <w:rsid w:val="000D34A6"/>
    <w:rsid w:val="000D353C"/>
    <w:rsid w:val="000D37BE"/>
    <w:rsid w:val="000D50DC"/>
    <w:rsid w:val="000D5CCA"/>
    <w:rsid w:val="000D7608"/>
    <w:rsid w:val="000E16BD"/>
    <w:rsid w:val="000E1A4F"/>
    <w:rsid w:val="000E3E46"/>
    <w:rsid w:val="000E5026"/>
    <w:rsid w:val="000E5B9F"/>
    <w:rsid w:val="000F1F5E"/>
    <w:rsid w:val="000F2AE1"/>
    <w:rsid w:val="000F482F"/>
    <w:rsid w:val="00101AA1"/>
    <w:rsid w:val="0010488B"/>
    <w:rsid w:val="00107C77"/>
    <w:rsid w:val="00107E2F"/>
    <w:rsid w:val="00115891"/>
    <w:rsid w:val="00117519"/>
    <w:rsid w:val="001247D7"/>
    <w:rsid w:val="001315B8"/>
    <w:rsid w:val="001346FF"/>
    <w:rsid w:val="00134F95"/>
    <w:rsid w:val="001373D3"/>
    <w:rsid w:val="001405F7"/>
    <w:rsid w:val="00142BA0"/>
    <w:rsid w:val="00143DA4"/>
    <w:rsid w:val="001441F8"/>
    <w:rsid w:val="00144210"/>
    <w:rsid w:val="0014542F"/>
    <w:rsid w:val="00146219"/>
    <w:rsid w:val="00147E31"/>
    <w:rsid w:val="00152FB6"/>
    <w:rsid w:val="001542F3"/>
    <w:rsid w:val="001548CF"/>
    <w:rsid w:val="00156601"/>
    <w:rsid w:val="00157614"/>
    <w:rsid w:val="0016074D"/>
    <w:rsid w:val="00164900"/>
    <w:rsid w:val="001676D8"/>
    <w:rsid w:val="00172A27"/>
    <w:rsid w:val="00173694"/>
    <w:rsid w:val="0017597C"/>
    <w:rsid w:val="0018053D"/>
    <w:rsid w:val="00180C97"/>
    <w:rsid w:val="00180E5E"/>
    <w:rsid w:val="00182EEA"/>
    <w:rsid w:val="0018363A"/>
    <w:rsid w:val="001871E1"/>
    <w:rsid w:val="001907A0"/>
    <w:rsid w:val="001907BC"/>
    <w:rsid w:val="0019172C"/>
    <w:rsid w:val="00191C51"/>
    <w:rsid w:val="00191FE0"/>
    <w:rsid w:val="00197977"/>
    <w:rsid w:val="001A02C6"/>
    <w:rsid w:val="001A4611"/>
    <w:rsid w:val="001A6E1D"/>
    <w:rsid w:val="001A7035"/>
    <w:rsid w:val="001A71D3"/>
    <w:rsid w:val="001A7BCC"/>
    <w:rsid w:val="001B156C"/>
    <w:rsid w:val="001B206F"/>
    <w:rsid w:val="001B2C2B"/>
    <w:rsid w:val="001B564E"/>
    <w:rsid w:val="001C1AB0"/>
    <w:rsid w:val="001C4A11"/>
    <w:rsid w:val="001C6498"/>
    <w:rsid w:val="001C7FC5"/>
    <w:rsid w:val="001D2B8D"/>
    <w:rsid w:val="001D4085"/>
    <w:rsid w:val="001D50A9"/>
    <w:rsid w:val="001E1192"/>
    <w:rsid w:val="001E3766"/>
    <w:rsid w:val="001E4DD7"/>
    <w:rsid w:val="001E57AC"/>
    <w:rsid w:val="001E63EB"/>
    <w:rsid w:val="001E73FF"/>
    <w:rsid w:val="001F0DE7"/>
    <w:rsid w:val="001F3D0C"/>
    <w:rsid w:val="001F50AE"/>
    <w:rsid w:val="00203E55"/>
    <w:rsid w:val="00205C9D"/>
    <w:rsid w:val="002060DB"/>
    <w:rsid w:val="00206B01"/>
    <w:rsid w:val="00206B46"/>
    <w:rsid w:val="0020706B"/>
    <w:rsid w:val="00214270"/>
    <w:rsid w:val="00214BA4"/>
    <w:rsid w:val="00217BE1"/>
    <w:rsid w:val="00220AE1"/>
    <w:rsid w:val="00226CA1"/>
    <w:rsid w:val="00227F82"/>
    <w:rsid w:val="00232250"/>
    <w:rsid w:val="002331CD"/>
    <w:rsid w:val="00242395"/>
    <w:rsid w:val="00242589"/>
    <w:rsid w:val="00243172"/>
    <w:rsid w:val="00243D70"/>
    <w:rsid w:val="00244813"/>
    <w:rsid w:val="0024753B"/>
    <w:rsid w:val="0024762E"/>
    <w:rsid w:val="00247BA5"/>
    <w:rsid w:val="00251B7B"/>
    <w:rsid w:val="002520DB"/>
    <w:rsid w:val="002604FB"/>
    <w:rsid w:val="002612E9"/>
    <w:rsid w:val="00263172"/>
    <w:rsid w:val="00263E33"/>
    <w:rsid w:val="00263E5D"/>
    <w:rsid w:val="00264E80"/>
    <w:rsid w:val="00267DA6"/>
    <w:rsid w:val="002706C6"/>
    <w:rsid w:val="00272407"/>
    <w:rsid w:val="00273665"/>
    <w:rsid w:val="0027412C"/>
    <w:rsid w:val="00275D0D"/>
    <w:rsid w:val="00280B02"/>
    <w:rsid w:val="0028633D"/>
    <w:rsid w:val="0028764F"/>
    <w:rsid w:val="00287DEB"/>
    <w:rsid w:val="0029106A"/>
    <w:rsid w:val="002911A7"/>
    <w:rsid w:val="00291951"/>
    <w:rsid w:val="002933BC"/>
    <w:rsid w:val="002953EE"/>
    <w:rsid w:val="002A0822"/>
    <w:rsid w:val="002A0862"/>
    <w:rsid w:val="002A3B59"/>
    <w:rsid w:val="002A731C"/>
    <w:rsid w:val="002A7693"/>
    <w:rsid w:val="002B49DE"/>
    <w:rsid w:val="002B55AD"/>
    <w:rsid w:val="002B60B2"/>
    <w:rsid w:val="002C012C"/>
    <w:rsid w:val="002C05DC"/>
    <w:rsid w:val="002C21EB"/>
    <w:rsid w:val="002C439E"/>
    <w:rsid w:val="002C5757"/>
    <w:rsid w:val="002C5D77"/>
    <w:rsid w:val="002D1D84"/>
    <w:rsid w:val="002E11FA"/>
    <w:rsid w:val="002E21D6"/>
    <w:rsid w:val="002F1C3F"/>
    <w:rsid w:val="002F44AB"/>
    <w:rsid w:val="002F7973"/>
    <w:rsid w:val="00307693"/>
    <w:rsid w:val="0031024E"/>
    <w:rsid w:val="00312F11"/>
    <w:rsid w:val="003132F6"/>
    <w:rsid w:val="00315407"/>
    <w:rsid w:val="0031645A"/>
    <w:rsid w:val="00322C3A"/>
    <w:rsid w:val="0032760C"/>
    <w:rsid w:val="003313C3"/>
    <w:rsid w:val="00333EE7"/>
    <w:rsid w:val="003363C3"/>
    <w:rsid w:val="0034018A"/>
    <w:rsid w:val="00343216"/>
    <w:rsid w:val="00344CC3"/>
    <w:rsid w:val="0034515E"/>
    <w:rsid w:val="00347FD1"/>
    <w:rsid w:val="003506E6"/>
    <w:rsid w:val="00352DF8"/>
    <w:rsid w:val="00356E00"/>
    <w:rsid w:val="0036466F"/>
    <w:rsid w:val="0036740B"/>
    <w:rsid w:val="003712A9"/>
    <w:rsid w:val="00372944"/>
    <w:rsid w:val="00374FFF"/>
    <w:rsid w:val="003750CC"/>
    <w:rsid w:val="0037593E"/>
    <w:rsid w:val="00376DC7"/>
    <w:rsid w:val="0038083D"/>
    <w:rsid w:val="00384B54"/>
    <w:rsid w:val="00387964"/>
    <w:rsid w:val="0039007B"/>
    <w:rsid w:val="00390399"/>
    <w:rsid w:val="0039079D"/>
    <w:rsid w:val="003919EC"/>
    <w:rsid w:val="003920BE"/>
    <w:rsid w:val="0039236F"/>
    <w:rsid w:val="00392AA2"/>
    <w:rsid w:val="00392F5E"/>
    <w:rsid w:val="00394FAF"/>
    <w:rsid w:val="0039690B"/>
    <w:rsid w:val="003A377A"/>
    <w:rsid w:val="003B1278"/>
    <w:rsid w:val="003C00A3"/>
    <w:rsid w:val="003C047C"/>
    <w:rsid w:val="003C0622"/>
    <w:rsid w:val="003C10E7"/>
    <w:rsid w:val="003C49E8"/>
    <w:rsid w:val="003C5736"/>
    <w:rsid w:val="003D37E8"/>
    <w:rsid w:val="003D3CD8"/>
    <w:rsid w:val="003D5E40"/>
    <w:rsid w:val="003D6BE5"/>
    <w:rsid w:val="003D7EF3"/>
    <w:rsid w:val="003D7FF0"/>
    <w:rsid w:val="003E16C4"/>
    <w:rsid w:val="003E2919"/>
    <w:rsid w:val="003E3C53"/>
    <w:rsid w:val="003E6369"/>
    <w:rsid w:val="003E68B6"/>
    <w:rsid w:val="003F0641"/>
    <w:rsid w:val="003F0EE2"/>
    <w:rsid w:val="003F2581"/>
    <w:rsid w:val="003F3003"/>
    <w:rsid w:val="003F4A08"/>
    <w:rsid w:val="003F640B"/>
    <w:rsid w:val="003F78E3"/>
    <w:rsid w:val="004016BF"/>
    <w:rsid w:val="00402380"/>
    <w:rsid w:val="0040727E"/>
    <w:rsid w:val="00407F86"/>
    <w:rsid w:val="004102C2"/>
    <w:rsid w:val="00412C52"/>
    <w:rsid w:val="0041356F"/>
    <w:rsid w:val="00414470"/>
    <w:rsid w:val="004156F2"/>
    <w:rsid w:val="0041689F"/>
    <w:rsid w:val="00417F32"/>
    <w:rsid w:val="0042114C"/>
    <w:rsid w:val="0042187B"/>
    <w:rsid w:val="00424A8D"/>
    <w:rsid w:val="004250AA"/>
    <w:rsid w:val="004251FE"/>
    <w:rsid w:val="00432769"/>
    <w:rsid w:val="00436630"/>
    <w:rsid w:val="00436685"/>
    <w:rsid w:val="00436978"/>
    <w:rsid w:val="00437ABF"/>
    <w:rsid w:val="004406CE"/>
    <w:rsid w:val="004416B6"/>
    <w:rsid w:val="00444C92"/>
    <w:rsid w:val="00444F7A"/>
    <w:rsid w:val="00446C56"/>
    <w:rsid w:val="00446E9B"/>
    <w:rsid w:val="00447CE1"/>
    <w:rsid w:val="00461176"/>
    <w:rsid w:val="00461419"/>
    <w:rsid w:val="004637D6"/>
    <w:rsid w:val="00465728"/>
    <w:rsid w:val="004720AA"/>
    <w:rsid w:val="0047247F"/>
    <w:rsid w:val="00473A77"/>
    <w:rsid w:val="00475D0F"/>
    <w:rsid w:val="00477022"/>
    <w:rsid w:val="0049123B"/>
    <w:rsid w:val="00496736"/>
    <w:rsid w:val="00497DCD"/>
    <w:rsid w:val="004A4024"/>
    <w:rsid w:val="004A4C34"/>
    <w:rsid w:val="004A5982"/>
    <w:rsid w:val="004A5CFE"/>
    <w:rsid w:val="004A5E6A"/>
    <w:rsid w:val="004B0A18"/>
    <w:rsid w:val="004B2A1B"/>
    <w:rsid w:val="004B2DE5"/>
    <w:rsid w:val="004B331B"/>
    <w:rsid w:val="004B6F1C"/>
    <w:rsid w:val="004C2F4D"/>
    <w:rsid w:val="004C3638"/>
    <w:rsid w:val="004C39A4"/>
    <w:rsid w:val="004C52FF"/>
    <w:rsid w:val="004D070B"/>
    <w:rsid w:val="004D33DF"/>
    <w:rsid w:val="004D58C6"/>
    <w:rsid w:val="004D749D"/>
    <w:rsid w:val="004D7DEA"/>
    <w:rsid w:val="004E04DA"/>
    <w:rsid w:val="004E1D06"/>
    <w:rsid w:val="004E1FA4"/>
    <w:rsid w:val="004E20B1"/>
    <w:rsid w:val="004E3DAA"/>
    <w:rsid w:val="004E4EB8"/>
    <w:rsid w:val="004E6203"/>
    <w:rsid w:val="004F42A1"/>
    <w:rsid w:val="004F5FA6"/>
    <w:rsid w:val="00500581"/>
    <w:rsid w:val="005041BE"/>
    <w:rsid w:val="00505635"/>
    <w:rsid w:val="00507805"/>
    <w:rsid w:val="005134B0"/>
    <w:rsid w:val="0051441E"/>
    <w:rsid w:val="005155D3"/>
    <w:rsid w:val="005204D6"/>
    <w:rsid w:val="00525692"/>
    <w:rsid w:val="00527E66"/>
    <w:rsid w:val="00534945"/>
    <w:rsid w:val="005360A1"/>
    <w:rsid w:val="00537C3E"/>
    <w:rsid w:val="00543555"/>
    <w:rsid w:val="0054431F"/>
    <w:rsid w:val="00544890"/>
    <w:rsid w:val="00547FC6"/>
    <w:rsid w:val="00552615"/>
    <w:rsid w:val="005567B3"/>
    <w:rsid w:val="00560EED"/>
    <w:rsid w:val="005632D3"/>
    <w:rsid w:val="005655D1"/>
    <w:rsid w:val="005658C9"/>
    <w:rsid w:val="00565929"/>
    <w:rsid w:val="005659EE"/>
    <w:rsid w:val="00565D9A"/>
    <w:rsid w:val="00566498"/>
    <w:rsid w:val="005708E6"/>
    <w:rsid w:val="005812C2"/>
    <w:rsid w:val="00583F95"/>
    <w:rsid w:val="00596AF0"/>
    <w:rsid w:val="00597947"/>
    <w:rsid w:val="005A0AF1"/>
    <w:rsid w:val="005A21FC"/>
    <w:rsid w:val="005B1178"/>
    <w:rsid w:val="005B159F"/>
    <w:rsid w:val="005C7BB8"/>
    <w:rsid w:val="005D0FBF"/>
    <w:rsid w:val="005D24E1"/>
    <w:rsid w:val="005D7826"/>
    <w:rsid w:val="005E016C"/>
    <w:rsid w:val="005E07E1"/>
    <w:rsid w:val="005E0E0C"/>
    <w:rsid w:val="005E1EC1"/>
    <w:rsid w:val="005E31A5"/>
    <w:rsid w:val="005E38D2"/>
    <w:rsid w:val="005E4DF6"/>
    <w:rsid w:val="005E6A5B"/>
    <w:rsid w:val="005E7290"/>
    <w:rsid w:val="005E7431"/>
    <w:rsid w:val="005F072F"/>
    <w:rsid w:val="005F0A83"/>
    <w:rsid w:val="005F0D41"/>
    <w:rsid w:val="005F234F"/>
    <w:rsid w:val="005F3C50"/>
    <w:rsid w:val="00601607"/>
    <w:rsid w:val="006047F8"/>
    <w:rsid w:val="006066A6"/>
    <w:rsid w:val="00606CC4"/>
    <w:rsid w:val="006138EE"/>
    <w:rsid w:val="0061452E"/>
    <w:rsid w:val="00614B06"/>
    <w:rsid w:val="00615D9E"/>
    <w:rsid w:val="00621643"/>
    <w:rsid w:val="00624274"/>
    <w:rsid w:val="00626CD9"/>
    <w:rsid w:val="00630956"/>
    <w:rsid w:val="00636115"/>
    <w:rsid w:val="00640016"/>
    <w:rsid w:val="00641EED"/>
    <w:rsid w:val="00642106"/>
    <w:rsid w:val="00644429"/>
    <w:rsid w:val="00646876"/>
    <w:rsid w:val="00647079"/>
    <w:rsid w:val="00647F6C"/>
    <w:rsid w:val="00650DEF"/>
    <w:rsid w:val="00651741"/>
    <w:rsid w:val="00656BC8"/>
    <w:rsid w:val="0066273D"/>
    <w:rsid w:val="00662D0D"/>
    <w:rsid w:val="006642D3"/>
    <w:rsid w:val="006711A5"/>
    <w:rsid w:val="00676441"/>
    <w:rsid w:val="00677567"/>
    <w:rsid w:val="00682BA7"/>
    <w:rsid w:val="00687B7B"/>
    <w:rsid w:val="00691499"/>
    <w:rsid w:val="00692356"/>
    <w:rsid w:val="0069340D"/>
    <w:rsid w:val="006A71EF"/>
    <w:rsid w:val="006A769A"/>
    <w:rsid w:val="006A7A55"/>
    <w:rsid w:val="006B2DDC"/>
    <w:rsid w:val="006B5939"/>
    <w:rsid w:val="006B6D45"/>
    <w:rsid w:val="006B776D"/>
    <w:rsid w:val="006C0C87"/>
    <w:rsid w:val="006C2D83"/>
    <w:rsid w:val="006C3F2E"/>
    <w:rsid w:val="006C4D9E"/>
    <w:rsid w:val="006D10DC"/>
    <w:rsid w:val="006D22CB"/>
    <w:rsid w:val="006D281E"/>
    <w:rsid w:val="006D3823"/>
    <w:rsid w:val="006D3E5C"/>
    <w:rsid w:val="006D41F1"/>
    <w:rsid w:val="006D431A"/>
    <w:rsid w:val="006D6DB9"/>
    <w:rsid w:val="006E149F"/>
    <w:rsid w:val="006E4514"/>
    <w:rsid w:val="006E5C42"/>
    <w:rsid w:val="006F2B5C"/>
    <w:rsid w:val="006F581B"/>
    <w:rsid w:val="006F74F7"/>
    <w:rsid w:val="006F7E68"/>
    <w:rsid w:val="00702AE3"/>
    <w:rsid w:val="0070567E"/>
    <w:rsid w:val="00705ADC"/>
    <w:rsid w:val="0070659F"/>
    <w:rsid w:val="007078C7"/>
    <w:rsid w:val="00713989"/>
    <w:rsid w:val="007148E9"/>
    <w:rsid w:val="00715EA4"/>
    <w:rsid w:val="007165EC"/>
    <w:rsid w:val="0072189F"/>
    <w:rsid w:val="00721C9B"/>
    <w:rsid w:val="0072285B"/>
    <w:rsid w:val="00722909"/>
    <w:rsid w:val="00723249"/>
    <w:rsid w:val="007260DC"/>
    <w:rsid w:val="00726E74"/>
    <w:rsid w:val="00727EF2"/>
    <w:rsid w:val="007309B9"/>
    <w:rsid w:val="00731661"/>
    <w:rsid w:val="00733038"/>
    <w:rsid w:val="0073421A"/>
    <w:rsid w:val="00737E3E"/>
    <w:rsid w:val="00744BE7"/>
    <w:rsid w:val="007455A5"/>
    <w:rsid w:val="00747C3E"/>
    <w:rsid w:val="00750C7B"/>
    <w:rsid w:val="00751783"/>
    <w:rsid w:val="00753FB8"/>
    <w:rsid w:val="00756213"/>
    <w:rsid w:val="00757369"/>
    <w:rsid w:val="00760264"/>
    <w:rsid w:val="0076125E"/>
    <w:rsid w:val="007614A0"/>
    <w:rsid w:val="00766CC5"/>
    <w:rsid w:val="0076789B"/>
    <w:rsid w:val="00771519"/>
    <w:rsid w:val="0077612D"/>
    <w:rsid w:val="0078403F"/>
    <w:rsid w:val="00784977"/>
    <w:rsid w:val="007857C2"/>
    <w:rsid w:val="007951AE"/>
    <w:rsid w:val="007960FC"/>
    <w:rsid w:val="007A1325"/>
    <w:rsid w:val="007A260C"/>
    <w:rsid w:val="007A3D65"/>
    <w:rsid w:val="007A4561"/>
    <w:rsid w:val="007A7FFA"/>
    <w:rsid w:val="007B096A"/>
    <w:rsid w:val="007B5BCC"/>
    <w:rsid w:val="007B63BA"/>
    <w:rsid w:val="007C0582"/>
    <w:rsid w:val="007C2929"/>
    <w:rsid w:val="007C5815"/>
    <w:rsid w:val="007C5A97"/>
    <w:rsid w:val="007D0A9C"/>
    <w:rsid w:val="007D12ED"/>
    <w:rsid w:val="007D518A"/>
    <w:rsid w:val="007D6002"/>
    <w:rsid w:val="007D6F8A"/>
    <w:rsid w:val="007E062F"/>
    <w:rsid w:val="007E5FF6"/>
    <w:rsid w:val="007F0CD4"/>
    <w:rsid w:val="007F15F0"/>
    <w:rsid w:val="007F3EA6"/>
    <w:rsid w:val="007F581B"/>
    <w:rsid w:val="007F6A15"/>
    <w:rsid w:val="00800E4A"/>
    <w:rsid w:val="008015DF"/>
    <w:rsid w:val="00801640"/>
    <w:rsid w:val="0080288E"/>
    <w:rsid w:val="008053EB"/>
    <w:rsid w:val="00805A0A"/>
    <w:rsid w:val="0081201D"/>
    <w:rsid w:val="00812ECD"/>
    <w:rsid w:val="0081473D"/>
    <w:rsid w:val="008157AE"/>
    <w:rsid w:val="008167AB"/>
    <w:rsid w:val="00820A25"/>
    <w:rsid w:val="0082440D"/>
    <w:rsid w:val="00825D97"/>
    <w:rsid w:val="008325FA"/>
    <w:rsid w:val="00833B9B"/>
    <w:rsid w:val="00835356"/>
    <w:rsid w:val="00844F4F"/>
    <w:rsid w:val="008453B8"/>
    <w:rsid w:val="0084547F"/>
    <w:rsid w:val="00845BD8"/>
    <w:rsid w:val="00845CE4"/>
    <w:rsid w:val="008468CD"/>
    <w:rsid w:val="00847827"/>
    <w:rsid w:val="0085148F"/>
    <w:rsid w:val="008526D0"/>
    <w:rsid w:val="00852C63"/>
    <w:rsid w:val="00854541"/>
    <w:rsid w:val="008567A5"/>
    <w:rsid w:val="008616A6"/>
    <w:rsid w:val="00862075"/>
    <w:rsid w:val="008642C8"/>
    <w:rsid w:val="008662A2"/>
    <w:rsid w:val="0087108E"/>
    <w:rsid w:val="00871DE9"/>
    <w:rsid w:val="00880CA7"/>
    <w:rsid w:val="00885CF7"/>
    <w:rsid w:val="00886E69"/>
    <w:rsid w:val="008934FA"/>
    <w:rsid w:val="008A0F83"/>
    <w:rsid w:val="008A175E"/>
    <w:rsid w:val="008A2E40"/>
    <w:rsid w:val="008B0C24"/>
    <w:rsid w:val="008B15BE"/>
    <w:rsid w:val="008B7645"/>
    <w:rsid w:val="008B77E1"/>
    <w:rsid w:val="008C1976"/>
    <w:rsid w:val="008C5857"/>
    <w:rsid w:val="008C771D"/>
    <w:rsid w:val="008D0512"/>
    <w:rsid w:val="008D1468"/>
    <w:rsid w:val="008D28B0"/>
    <w:rsid w:val="008D33D6"/>
    <w:rsid w:val="008D5A00"/>
    <w:rsid w:val="008E0EA8"/>
    <w:rsid w:val="008E573D"/>
    <w:rsid w:val="008E5FB9"/>
    <w:rsid w:val="008F5689"/>
    <w:rsid w:val="008F69BF"/>
    <w:rsid w:val="009003B0"/>
    <w:rsid w:val="009015AD"/>
    <w:rsid w:val="009036DE"/>
    <w:rsid w:val="00903AAF"/>
    <w:rsid w:val="0090416C"/>
    <w:rsid w:val="009043EF"/>
    <w:rsid w:val="00907956"/>
    <w:rsid w:val="0091079F"/>
    <w:rsid w:val="00911F9D"/>
    <w:rsid w:val="00913B55"/>
    <w:rsid w:val="009153E3"/>
    <w:rsid w:val="0091597F"/>
    <w:rsid w:val="009177D8"/>
    <w:rsid w:val="00921DCF"/>
    <w:rsid w:val="00923D59"/>
    <w:rsid w:val="0092464E"/>
    <w:rsid w:val="00924F4C"/>
    <w:rsid w:val="009337F2"/>
    <w:rsid w:val="00934B5A"/>
    <w:rsid w:val="0094138A"/>
    <w:rsid w:val="00946554"/>
    <w:rsid w:val="00953385"/>
    <w:rsid w:val="009536E4"/>
    <w:rsid w:val="009553EB"/>
    <w:rsid w:val="009556E8"/>
    <w:rsid w:val="00960332"/>
    <w:rsid w:val="00963C82"/>
    <w:rsid w:val="0097102B"/>
    <w:rsid w:val="009754A1"/>
    <w:rsid w:val="00975F8C"/>
    <w:rsid w:val="00977A2D"/>
    <w:rsid w:val="00977B6C"/>
    <w:rsid w:val="00977E58"/>
    <w:rsid w:val="00981B94"/>
    <w:rsid w:val="009850DD"/>
    <w:rsid w:val="009852EE"/>
    <w:rsid w:val="009918A8"/>
    <w:rsid w:val="00995CC6"/>
    <w:rsid w:val="009964F7"/>
    <w:rsid w:val="009A07B6"/>
    <w:rsid w:val="009A2934"/>
    <w:rsid w:val="009A3167"/>
    <w:rsid w:val="009A488C"/>
    <w:rsid w:val="009A6B01"/>
    <w:rsid w:val="009B0E77"/>
    <w:rsid w:val="009B7C3D"/>
    <w:rsid w:val="009C21D3"/>
    <w:rsid w:val="009C3BDF"/>
    <w:rsid w:val="009C6399"/>
    <w:rsid w:val="009C700D"/>
    <w:rsid w:val="009D117E"/>
    <w:rsid w:val="009D2C81"/>
    <w:rsid w:val="009D3BCE"/>
    <w:rsid w:val="009D4762"/>
    <w:rsid w:val="009D61D3"/>
    <w:rsid w:val="009D63C3"/>
    <w:rsid w:val="009D6FD8"/>
    <w:rsid w:val="009D7E0C"/>
    <w:rsid w:val="009E0181"/>
    <w:rsid w:val="009E1ED3"/>
    <w:rsid w:val="009E4A95"/>
    <w:rsid w:val="009E6004"/>
    <w:rsid w:val="009F0897"/>
    <w:rsid w:val="009F5345"/>
    <w:rsid w:val="009F53C2"/>
    <w:rsid w:val="009F58A2"/>
    <w:rsid w:val="009F6F50"/>
    <w:rsid w:val="009F7EAE"/>
    <w:rsid w:val="00A00406"/>
    <w:rsid w:val="00A0057C"/>
    <w:rsid w:val="00A016BF"/>
    <w:rsid w:val="00A0210F"/>
    <w:rsid w:val="00A058CF"/>
    <w:rsid w:val="00A072FE"/>
    <w:rsid w:val="00A07475"/>
    <w:rsid w:val="00A07496"/>
    <w:rsid w:val="00A10865"/>
    <w:rsid w:val="00A11537"/>
    <w:rsid w:val="00A11A7A"/>
    <w:rsid w:val="00A128C5"/>
    <w:rsid w:val="00A20055"/>
    <w:rsid w:val="00A210A1"/>
    <w:rsid w:val="00A22D6C"/>
    <w:rsid w:val="00A231F8"/>
    <w:rsid w:val="00A24CA1"/>
    <w:rsid w:val="00A269A7"/>
    <w:rsid w:val="00A31277"/>
    <w:rsid w:val="00A33350"/>
    <w:rsid w:val="00A34428"/>
    <w:rsid w:val="00A44C1F"/>
    <w:rsid w:val="00A452F5"/>
    <w:rsid w:val="00A46DAF"/>
    <w:rsid w:val="00A47C58"/>
    <w:rsid w:val="00A529A1"/>
    <w:rsid w:val="00A52BA6"/>
    <w:rsid w:val="00A52F2C"/>
    <w:rsid w:val="00A54B3F"/>
    <w:rsid w:val="00A60500"/>
    <w:rsid w:val="00A61261"/>
    <w:rsid w:val="00A61FD4"/>
    <w:rsid w:val="00A63AA9"/>
    <w:rsid w:val="00A669E9"/>
    <w:rsid w:val="00A67D0F"/>
    <w:rsid w:val="00A8609D"/>
    <w:rsid w:val="00A86542"/>
    <w:rsid w:val="00A87F7C"/>
    <w:rsid w:val="00A908A5"/>
    <w:rsid w:val="00A91DAE"/>
    <w:rsid w:val="00A9633A"/>
    <w:rsid w:val="00AA46EA"/>
    <w:rsid w:val="00AA559B"/>
    <w:rsid w:val="00AA6EA4"/>
    <w:rsid w:val="00AB29C4"/>
    <w:rsid w:val="00AB60C4"/>
    <w:rsid w:val="00AC14F0"/>
    <w:rsid w:val="00AC2DF7"/>
    <w:rsid w:val="00AC548A"/>
    <w:rsid w:val="00AD5C59"/>
    <w:rsid w:val="00AE270B"/>
    <w:rsid w:val="00AE5064"/>
    <w:rsid w:val="00AE5365"/>
    <w:rsid w:val="00AE55CB"/>
    <w:rsid w:val="00AE71DB"/>
    <w:rsid w:val="00AF3FDF"/>
    <w:rsid w:val="00AF5069"/>
    <w:rsid w:val="00AF564E"/>
    <w:rsid w:val="00B01326"/>
    <w:rsid w:val="00B0164D"/>
    <w:rsid w:val="00B019F5"/>
    <w:rsid w:val="00B02152"/>
    <w:rsid w:val="00B04CC4"/>
    <w:rsid w:val="00B04F4E"/>
    <w:rsid w:val="00B052BC"/>
    <w:rsid w:val="00B05BCA"/>
    <w:rsid w:val="00B05CB2"/>
    <w:rsid w:val="00B05F14"/>
    <w:rsid w:val="00B146C7"/>
    <w:rsid w:val="00B222AE"/>
    <w:rsid w:val="00B22D6C"/>
    <w:rsid w:val="00B31B65"/>
    <w:rsid w:val="00B33B98"/>
    <w:rsid w:val="00B349F7"/>
    <w:rsid w:val="00B3578A"/>
    <w:rsid w:val="00B422E2"/>
    <w:rsid w:val="00B431EF"/>
    <w:rsid w:val="00B51ADD"/>
    <w:rsid w:val="00B553D8"/>
    <w:rsid w:val="00B569AD"/>
    <w:rsid w:val="00B56E34"/>
    <w:rsid w:val="00B57039"/>
    <w:rsid w:val="00B57263"/>
    <w:rsid w:val="00B6093A"/>
    <w:rsid w:val="00B62EAA"/>
    <w:rsid w:val="00B668D2"/>
    <w:rsid w:val="00B72C1F"/>
    <w:rsid w:val="00B73C5F"/>
    <w:rsid w:val="00B74177"/>
    <w:rsid w:val="00B76D53"/>
    <w:rsid w:val="00B82656"/>
    <w:rsid w:val="00B83704"/>
    <w:rsid w:val="00B90CC2"/>
    <w:rsid w:val="00B93330"/>
    <w:rsid w:val="00B96017"/>
    <w:rsid w:val="00B96778"/>
    <w:rsid w:val="00BA0EB4"/>
    <w:rsid w:val="00BA2BEC"/>
    <w:rsid w:val="00BA498C"/>
    <w:rsid w:val="00BA4E80"/>
    <w:rsid w:val="00BA56B6"/>
    <w:rsid w:val="00BB60A8"/>
    <w:rsid w:val="00BC2BF8"/>
    <w:rsid w:val="00BC3E88"/>
    <w:rsid w:val="00BC7EFD"/>
    <w:rsid w:val="00BD0BA4"/>
    <w:rsid w:val="00BD15B8"/>
    <w:rsid w:val="00BD1F78"/>
    <w:rsid w:val="00BD1FC3"/>
    <w:rsid w:val="00BE1259"/>
    <w:rsid w:val="00BE73A7"/>
    <w:rsid w:val="00BF0647"/>
    <w:rsid w:val="00BF0E5F"/>
    <w:rsid w:val="00BF33D3"/>
    <w:rsid w:val="00C00CEE"/>
    <w:rsid w:val="00C06624"/>
    <w:rsid w:val="00C10B17"/>
    <w:rsid w:val="00C117C2"/>
    <w:rsid w:val="00C11868"/>
    <w:rsid w:val="00C16188"/>
    <w:rsid w:val="00C22374"/>
    <w:rsid w:val="00C2276F"/>
    <w:rsid w:val="00C23FFB"/>
    <w:rsid w:val="00C2698A"/>
    <w:rsid w:val="00C308CC"/>
    <w:rsid w:val="00C30A7C"/>
    <w:rsid w:val="00C30E54"/>
    <w:rsid w:val="00C32BC8"/>
    <w:rsid w:val="00C34157"/>
    <w:rsid w:val="00C348C3"/>
    <w:rsid w:val="00C41CE3"/>
    <w:rsid w:val="00C41EAE"/>
    <w:rsid w:val="00C44CDE"/>
    <w:rsid w:val="00C515F8"/>
    <w:rsid w:val="00C5195C"/>
    <w:rsid w:val="00C52063"/>
    <w:rsid w:val="00C60D35"/>
    <w:rsid w:val="00C61427"/>
    <w:rsid w:val="00C62122"/>
    <w:rsid w:val="00C6411B"/>
    <w:rsid w:val="00C66CD2"/>
    <w:rsid w:val="00C72429"/>
    <w:rsid w:val="00C75D95"/>
    <w:rsid w:val="00C76049"/>
    <w:rsid w:val="00C770CC"/>
    <w:rsid w:val="00C770DB"/>
    <w:rsid w:val="00C80786"/>
    <w:rsid w:val="00C807F9"/>
    <w:rsid w:val="00C81852"/>
    <w:rsid w:val="00C81D03"/>
    <w:rsid w:val="00C830AA"/>
    <w:rsid w:val="00C83E2E"/>
    <w:rsid w:val="00C853F1"/>
    <w:rsid w:val="00C8640F"/>
    <w:rsid w:val="00C90C57"/>
    <w:rsid w:val="00C927C0"/>
    <w:rsid w:val="00C92A41"/>
    <w:rsid w:val="00CA629B"/>
    <w:rsid w:val="00CA67FB"/>
    <w:rsid w:val="00CA77CE"/>
    <w:rsid w:val="00CB0887"/>
    <w:rsid w:val="00CC1988"/>
    <w:rsid w:val="00CC19AA"/>
    <w:rsid w:val="00CC3865"/>
    <w:rsid w:val="00CC5C28"/>
    <w:rsid w:val="00CC6A6D"/>
    <w:rsid w:val="00CD01A6"/>
    <w:rsid w:val="00CD314C"/>
    <w:rsid w:val="00CD4E1A"/>
    <w:rsid w:val="00CD5D7A"/>
    <w:rsid w:val="00CD740C"/>
    <w:rsid w:val="00CE1BE6"/>
    <w:rsid w:val="00CE36B8"/>
    <w:rsid w:val="00CE4D5D"/>
    <w:rsid w:val="00CE6E37"/>
    <w:rsid w:val="00CE7334"/>
    <w:rsid w:val="00CF161B"/>
    <w:rsid w:val="00CF21E2"/>
    <w:rsid w:val="00CF4907"/>
    <w:rsid w:val="00CF7BA7"/>
    <w:rsid w:val="00D00EA8"/>
    <w:rsid w:val="00D01135"/>
    <w:rsid w:val="00D015C5"/>
    <w:rsid w:val="00D03455"/>
    <w:rsid w:val="00D05BF5"/>
    <w:rsid w:val="00D0705D"/>
    <w:rsid w:val="00D10173"/>
    <w:rsid w:val="00D14C73"/>
    <w:rsid w:val="00D21760"/>
    <w:rsid w:val="00D23BBE"/>
    <w:rsid w:val="00D27AF2"/>
    <w:rsid w:val="00D27DC8"/>
    <w:rsid w:val="00D32D8D"/>
    <w:rsid w:val="00D33266"/>
    <w:rsid w:val="00D33644"/>
    <w:rsid w:val="00D413DB"/>
    <w:rsid w:val="00D41D85"/>
    <w:rsid w:val="00D41E86"/>
    <w:rsid w:val="00D4220E"/>
    <w:rsid w:val="00D42316"/>
    <w:rsid w:val="00D427FC"/>
    <w:rsid w:val="00D44D3A"/>
    <w:rsid w:val="00D44F9B"/>
    <w:rsid w:val="00D45885"/>
    <w:rsid w:val="00D45961"/>
    <w:rsid w:val="00D45983"/>
    <w:rsid w:val="00D459BF"/>
    <w:rsid w:val="00D47231"/>
    <w:rsid w:val="00D47A53"/>
    <w:rsid w:val="00D52E6E"/>
    <w:rsid w:val="00D54B02"/>
    <w:rsid w:val="00D54B69"/>
    <w:rsid w:val="00D554CB"/>
    <w:rsid w:val="00D564B6"/>
    <w:rsid w:val="00D60680"/>
    <w:rsid w:val="00D61B4E"/>
    <w:rsid w:val="00D726C9"/>
    <w:rsid w:val="00D740C4"/>
    <w:rsid w:val="00D77B55"/>
    <w:rsid w:val="00D77F22"/>
    <w:rsid w:val="00D800EA"/>
    <w:rsid w:val="00D83991"/>
    <w:rsid w:val="00D83A75"/>
    <w:rsid w:val="00D848FF"/>
    <w:rsid w:val="00D86515"/>
    <w:rsid w:val="00D92DBF"/>
    <w:rsid w:val="00D942F0"/>
    <w:rsid w:val="00D95DA1"/>
    <w:rsid w:val="00D9704A"/>
    <w:rsid w:val="00DA2837"/>
    <w:rsid w:val="00DA2C69"/>
    <w:rsid w:val="00DA3DE8"/>
    <w:rsid w:val="00DA4A1F"/>
    <w:rsid w:val="00DB0341"/>
    <w:rsid w:val="00DB1144"/>
    <w:rsid w:val="00DB1A6E"/>
    <w:rsid w:val="00DB3373"/>
    <w:rsid w:val="00DB3ACE"/>
    <w:rsid w:val="00DB4415"/>
    <w:rsid w:val="00DB662D"/>
    <w:rsid w:val="00DB6793"/>
    <w:rsid w:val="00DC4310"/>
    <w:rsid w:val="00DC69A7"/>
    <w:rsid w:val="00DC7E56"/>
    <w:rsid w:val="00DD027C"/>
    <w:rsid w:val="00DD07D3"/>
    <w:rsid w:val="00DD19A1"/>
    <w:rsid w:val="00DD1ADD"/>
    <w:rsid w:val="00DD2557"/>
    <w:rsid w:val="00DE0934"/>
    <w:rsid w:val="00DE105F"/>
    <w:rsid w:val="00DE2090"/>
    <w:rsid w:val="00DE658A"/>
    <w:rsid w:val="00DE6720"/>
    <w:rsid w:val="00DF0BEC"/>
    <w:rsid w:val="00DF47DD"/>
    <w:rsid w:val="00DF6599"/>
    <w:rsid w:val="00DF73FE"/>
    <w:rsid w:val="00DF7AC0"/>
    <w:rsid w:val="00E01478"/>
    <w:rsid w:val="00E01655"/>
    <w:rsid w:val="00E01E5D"/>
    <w:rsid w:val="00E04274"/>
    <w:rsid w:val="00E11DC5"/>
    <w:rsid w:val="00E12295"/>
    <w:rsid w:val="00E20C05"/>
    <w:rsid w:val="00E22B62"/>
    <w:rsid w:val="00E2632C"/>
    <w:rsid w:val="00E31C4A"/>
    <w:rsid w:val="00E377AB"/>
    <w:rsid w:val="00E40AE7"/>
    <w:rsid w:val="00E41741"/>
    <w:rsid w:val="00E42612"/>
    <w:rsid w:val="00E458D6"/>
    <w:rsid w:val="00E53A1D"/>
    <w:rsid w:val="00E560DE"/>
    <w:rsid w:val="00E56786"/>
    <w:rsid w:val="00E63C72"/>
    <w:rsid w:val="00E66114"/>
    <w:rsid w:val="00E67CC2"/>
    <w:rsid w:val="00E720E0"/>
    <w:rsid w:val="00E735DF"/>
    <w:rsid w:val="00E77782"/>
    <w:rsid w:val="00E77DC4"/>
    <w:rsid w:val="00E84161"/>
    <w:rsid w:val="00E854ED"/>
    <w:rsid w:val="00E8595D"/>
    <w:rsid w:val="00E86E90"/>
    <w:rsid w:val="00E913DD"/>
    <w:rsid w:val="00E91D89"/>
    <w:rsid w:val="00E94946"/>
    <w:rsid w:val="00E957DC"/>
    <w:rsid w:val="00E96F22"/>
    <w:rsid w:val="00EA2BEB"/>
    <w:rsid w:val="00EA35ED"/>
    <w:rsid w:val="00EA7259"/>
    <w:rsid w:val="00EA7F9E"/>
    <w:rsid w:val="00EB1926"/>
    <w:rsid w:val="00EB2560"/>
    <w:rsid w:val="00EB44D6"/>
    <w:rsid w:val="00EB5268"/>
    <w:rsid w:val="00EB5BA6"/>
    <w:rsid w:val="00EB5CE9"/>
    <w:rsid w:val="00EB69EC"/>
    <w:rsid w:val="00EB7D02"/>
    <w:rsid w:val="00EC0D33"/>
    <w:rsid w:val="00EC243C"/>
    <w:rsid w:val="00EC3D5E"/>
    <w:rsid w:val="00EC5C8F"/>
    <w:rsid w:val="00ED3252"/>
    <w:rsid w:val="00ED625C"/>
    <w:rsid w:val="00EE1A96"/>
    <w:rsid w:val="00EE3359"/>
    <w:rsid w:val="00EE6CEB"/>
    <w:rsid w:val="00EF2329"/>
    <w:rsid w:val="00EF3750"/>
    <w:rsid w:val="00EF3AD0"/>
    <w:rsid w:val="00EF51D9"/>
    <w:rsid w:val="00EF6670"/>
    <w:rsid w:val="00EF7867"/>
    <w:rsid w:val="00F007F5"/>
    <w:rsid w:val="00F034DE"/>
    <w:rsid w:val="00F050C5"/>
    <w:rsid w:val="00F105BB"/>
    <w:rsid w:val="00F11D13"/>
    <w:rsid w:val="00F15BC0"/>
    <w:rsid w:val="00F22E11"/>
    <w:rsid w:val="00F245AA"/>
    <w:rsid w:val="00F32201"/>
    <w:rsid w:val="00F346F0"/>
    <w:rsid w:val="00F34780"/>
    <w:rsid w:val="00F42462"/>
    <w:rsid w:val="00F429FB"/>
    <w:rsid w:val="00F42C07"/>
    <w:rsid w:val="00F43025"/>
    <w:rsid w:val="00F43CA0"/>
    <w:rsid w:val="00F479AC"/>
    <w:rsid w:val="00F47AC0"/>
    <w:rsid w:val="00F50C5F"/>
    <w:rsid w:val="00F537E6"/>
    <w:rsid w:val="00F54C72"/>
    <w:rsid w:val="00F5586D"/>
    <w:rsid w:val="00F56F36"/>
    <w:rsid w:val="00F579C1"/>
    <w:rsid w:val="00F605C6"/>
    <w:rsid w:val="00F61705"/>
    <w:rsid w:val="00F75A94"/>
    <w:rsid w:val="00F7643C"/>
    <w:rsid w:val="00F866DF"/>
    <w:rsid w:val="00F875C5"/>
    <w:rsid w:val="00F87BB1"/>
    <w:rsid w:val="00F91449"/>
    <w:rsid w:val="00F91525"/>
    <w:rsid w:val="00F93A2D"/>
    <w:rsid w:val="00F945F2"/>
    <w:rsid w:val="00F9606C"/>
    <w:rsid w:val="00F96E1E"/>
    <w:rsid w:val="00F973C9"/>
    <w:rsid w:val="00FA017F"/>
    <w:rsid w:val="00FA5652"/>
    <w:rsid w:val="00FA614A"/>
    <w:rsid w:val="00FA66DE"/>
    <w:rsid w:val="00FB1DF1"/>
    <w:rsid w:val="00FB2DEF"/>
    <w:rsid w:val="00FB4149"/>
    <w:rsid w:val="00FB57F6"/>
    <w:rsid w:val="00FB7D78"/>
    <w:rsid w:val="00FC429A"/>
    <w:rsid w:val="00FC451B"/>
    <w:rsid w:val="00FC4EB6"/>
    <w:rsid w:val="00FC52B0"/>
    <w:rsid w:val="00FC6596"/>
    <w:rsid w:val="00FC69D4"/>
    <w:rsid w:val="00FD1348"/>
    <w:rsid w:val="00FD4B23"/>
    <w:rsid w:val="00FE15C5"/>
    <w:rsid w:val="00FE1DB5"/>
    <w:rsid w:val="00FE1F54"/>
    <w:rsid w:val="00FE5BA5"/>
    <w:rsid w:val="00FE7174"/>
    <w:rsid w:val="00FF018C"/>
    <w:rsid w:val="00FF0713"/>
    <w:rsid w:val="00FF1DC6"/>
    <w:rsid w:val="00FF6F97"/>
    <w:rsid w:val="00FF7089"/>
    <w:rsid w:val="02572AE5"/>
    <w:rsid w:val="04C11975"/>
    <w:rsid w:val="1E30627B"/>
    <w:rsid w:val="21D87D2C"/>
    <w:rsid w:val="260A68F0"/>
    <w:rsid w:val="27B82FFC"/>
    <w:rsid w:val="2D8B2DA5"/>
    <w:rsid w:val="30A14707"/>
    <w:rsid w:val="35E730F7"/>
    <w:rsid w:val="37B2257B"/>
    <w:rsid w:val="3A2A1B78"/>
    <w:rsid w:val="3A34222E"/>
    <w:rsid w:val="3AC577F8"/>
    <w:rsid w:val="4712320E"/>
    <w:rsid w:val="49B61922"/>
    <w:rsid w:val="4E0C1ED3"/>
    <w:rsid w:val="517E0914"/>
    <w:rsid w:val="51871A66"/>
    <w:rsid w:val="5D0B16A4"/>
    <w:rsid w:val="5DF337A2"/>
    <w:rsid w:val="62314002"/>
    <w:rsid w:val="63144C62"/>
    <w:rsid w:val="70344EA3"/>
    <w:rsid w:val="71C852BA"/>
    <w:rsid w:val="7DDF5E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semiHidden="0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39" w:semiHidden="0" w:name="toc 6"/>
    <w:lsdException w:qFormat="1" w:unhideWhenUsed="0" w:uiPriority="39" w:semiHidden="0" w:name="toc 7"/>
    <w:lsdException w:qFormat="1" w:unhideWhenUsed="0" w:uiPriority="39" w:semiHidden="0" w:name="toc 8"/>
    <w:lsdException w:qFormat="1" w:unhideWhenUsed="0" w:uiPriority="39" w:semiHidden="0" w:name="toc 9"/>
    <w:lsdException w:uiPriority="99" w:name="Normal Indent"/>
    <w:lsdException w:uiPriority="99" w:name="footnote text"/>
    <w:lsdException w:qFormat="1" w:uiPriority="99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semiHidden="0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nhideWhenUsed="0" w:uiPriority="0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iPriority="99" w:semiHidden="0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qFormat="1" w:unhideWhenUsed="0" w:uiPriority="9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60" w:lineRule="auto"/>
      <w:ind w:firstLine="200" w:firstLineChars="200"/>
      <w:jc w:val="both"/>
    </w:pPr>
    <w:rPr>
      <w:rFonts w:ascii="Times New Roman" w:hAnsi="Times New Roman" w:eastAsia="仿宋_GB2312" w:cs="Times New Roman"/>
      <w:kern w:val="2"/>
      <w:sz w:val="24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ind w:firstLine="0" w:firstLineChars="0"/>
      <w:jc w:val="left"/>
      <w:outlineLvl w:val="0"/>
    </w:pPr>
    <w:rPr>
      <w:b/>
      <w:bCs/>
      <w:kern w:val="44"/>
      <w:sz w:val="28"/>
      <w:szCs w:val="44"/>
    </w:rPr>
  </w:style>
  <w:style w:type="paragraph" w:styleId="3">
    <w:name w:val="heading 2"/>
    <w:basedOn w:val="1"/>
    <w:next w:val="1"/>
    <w:link w:val="42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paragraph" w:styleId="4">
    <w:name w:val="heading 3"/>
    <w:basedOn w:val="1"/>
    <w:next w:val="1"/>
    <w:qFormat/>
    <w:uiPriority w:val="0"/>
    <w:pPr>
      <w:keepNext/>
      <w:keepLines/>
      <w:ind w:firstLine="0" w:firstLineChars="0"/>
      <w:jc w:val="left"/>
      <w:outlineLvl w:val="2"/>
    </w:pPr>
    <w:rPr>
      <w:b/>
      <w:bCs/>
      <w:szCs w:val="32"/>
    </w:rPr>
  </w:style>
  <w:style w:type="character" w:default="1" w:styleId="24">
    <w:name w:val="Default Paragraph Font"/>
    <w:semiHidden/>
    <w:unhideWhenUsed/>
    <w:qFormat/>
    <w:uiPriority w:val="1"/>
  </w:style>
  <w:style w:type="table" w:default="1" w:styleId="2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toc 7"/>
    <w:basedOn w:val="1"/>
    <w:next w:val="1"/>
    <w:qFormat/>
    <w:uiPriority w:val="39"/>
    <w:pPr>
      <w:ind w:left="1800"/>
      <w:jc w:val="left"/>
    </w:pPr>
    <w:rPr>
      <w:sz w:val="18"/>
      <w:szCs w:val="18"/>
    </w:rPr>
  </w:style>
  <w:style w:type="paragraph" w:styleId="6">
    <w:name w:val="Document Map"/>
    <w:basedOn w:val="1"/>
    <w:link w:val="35"/>
    <w:unhideWhenUsed/>
    <w:qFormat/>
    <w:uiPriority w:val="99"/>
    <w:rPr>
      <w:rFonts w:ascii="宋体" w:eastAsia="宋体"/>
      <w:sz w:val="18"/>
      <w:szCs w:val="18"/>
    </w:rPr>
  </w:style>
  <w:style w:type="paragraph" w:styleId="7">
    <w:name w:val="annotation text"/>
    <w:basedOn w:val="1"/>
    <w:link w:val="32"/>
    <w:unhideWhenUsed/>
    <w:qFormat/>
    <w:uiPriority w:val="99"/>
    <w:pPr>
      <w:jc w:val="left"/>
    </w:pPr>
  </w:style>
  <w:style w:type="paragraph" w:styleId="8">
    <w:name w:val="toc 5"/>
    <w:basedOn w:val="1"/>
    <w:next w:val="1"/>
    <w:qFormat/>
    <w:uiPriority w:val="39"/>
    <w:pPr>
      <w:ind w:left="1200"/>
      <w:jc w:val="left"/>
    </w:pPr>
    <w:rPr>
      <w:sz w:val="18"/>
      <w:szCs w:val="18"/>
    </w:rPr>
  </w:style>
  <w:style w:type="paragraph" w:styleId="9">
    <w:name w:val="toc 3"/>
    <w:basedOn w:val="1"/>
    <w:next w:val="1"/>
    <w:qFormat/>
    <w:uiPriority w:val="39"/>
    <w:pPr>
      <w:spacing w:line="300" w:lineRule="exact"/>
      <w:ind w:left="567"/>
      <w:jc w:val="left"/>
    </w:pPr>
    <w:rPr>
      <w:iCs/>
      <w:sz w:val="28"/>
      <w:szCs w:val="20"/>
    </w:rPr>
  </w:style>
  <w:style w:type="paragraph" w:styleId="10">
    <w:name w:val="toc 8"/>
    <w:basedOn w:val="1"/>
    <w:next w:val="1"/>
    <w:qFormat/>
    <w:uiPriority w:val="39"/>
    <w:pPr>
      <w:ind w:left="2100"/>
      <w:jc w:val="left"/>
    </w:pPr>
    <w:rPr>
      <w:sz w:val="18"/>
      <w:szCs w:val="18"/>
    </w:rPr>
  </w:style>
  <w:style w:type="paragraph" w:styleId="11">
    <w:name w:val="Date"/>
    <w:basedOn w:val="1"/>
    <w:next w:val="1"/>
    <w:qFormat/>
    <w:uiPriority w:val="0"/>
    <w:pPr>
      <w:ind w:left="100" w:leftChars="2500"/>
    </w:pPr>
    <w:rPr>
      <w:rFonts w:eastAsia="宋体"/>
      <w:sz w:val="21"/>
    </w:rPr>
  </w:style>
  <w:style w:type="paragraph" w:styleId="12">
    <w:name w:val="Balloon Text"/>
    <w:basedOn w:val="1"/>
    <w:link w:val="29"/>
    <w:qFormat/>
    <w:uiPriority w:val="0"/>
    <w:rPr>
      <w:sz w:val="18"/>
      <w:szCs w:val="18"/>
    </w:rPr>
  </w:style>
  <w:style w:type="paragraph" w:styleId="13">
    <w:name w:val="footer"/>
    <w:basedOn w:val="1"/>
    <w:link w:val="30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4">
    <w:name w:val="header"/>
    <w:basedOn w:val="1"/>
    <w:link w:val="33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5">
    <w:name w:val="toc 1"/>
    <w:basedOn w:val="1"/>
    <w:next w:val="1"/>
    <w:qFormat/>
    <w:uiPriority w:val="39"/>
    <w:pPr>
      <w:spacing w:before="120" w:after="120"/>
      <w:jc w:val="left"/>
    </w:pPr>
    <w:rPr>
      <w:b/>
      <w:bCs/>
      <w:caps/>
      <w:sz w:val="28"/>
      <w:szCs w:val="20"/>
    </w:rPr>
  </w:style>
  <w:style w:type="paragraph" w:styleId="16">
    <w:name w:val="toc 4"/>
    <w:basedOn w:val="1"/>
    <w:next w:val="1"/>
    <w:qFormat/>
    <w:uiPriority w:val="39"/>
    <w:pPr>
      <w:tabs>
        <w:tab w:val="right" w:leader="dot" w:pos="8693"/>
      </w:tabs>
      <w:spacing w:line="300" w:lineRule="exact"/>
      <w:ind w:left="902"/>
      <w:jc w:val="left"/>
    </w:pPr>
    <w:rPr>
      <w:sz w:val="28"/>
      <w:szCs w:val="18"/>
    </w:rPr>
  </w:style>
  <w:style w:type="paragraph" w:styleId="17">
    <w:name w:val="toc 6"/>
    <w:basedOn w:val="1"/>
    <w:next w:val="1"/>
    <w:qFormat/>
    <w:uiPriority w:val="39"/>
    <w:pPr>
      <w:ind w:left="1500"/>
      <w:jc w:val="left"/>
    </w:pPr>
    <w:rPr>
      <w:sz w:val="18"/>
      <w:szCs w:val="18"/>
    </w:rPr>
  </w:style>
  <w:style w:type="paragraph" w:styleId="18">
    <w:name w:val="toc 2"/>
    <w:basedOn w:val="1"/>
    <w:next w:val="1"/>
    <w:qFormat/>
    <w:uiPriority w:val="39"/>
    <w:pPr>
      <w:spacing w:line="300" w:lineRule="exact"/>
      <w:jc w:val="left"/>
    </w:pPr>
    <w:rPr>
      <w:smallCaps/>
      <w:sz w:val="28"/>
      <w:szCs w:val="20"/>
    </w:rPr>
  </w:style>
  <w:style w:type="paragraph" w:styleId="19">
    <w:name w:val="toc 9"/>
    <w:basedOn w:val="1"/>
    <w:next w:val="1"/>
    <w:qFormat/>
    <w:uiPriority w:val="39"/>
    <w:pPr>
      <w:ind w:left="2400"/>
      <w:jc w:val="left"/>
    </w:pPr>
    <w:rPr>
      <w:sz w:val="18"/>
      <w:szCs w:val="18"/>
    </w:rPr>
  </w:style>
  <w:style w:type="paragraph" w:styleId="20">
    <w:name w:val="Title"/>
    <w:basedOn w:val="1"/>
    <w:next w:val="1"/>
    <w:link w:val="28"/>
    <w:qFormat/>
    <w:uiPriority w:val="10"/>
    <w:pPr>
      <w:jc w:val="left"/>
      <w:outlineLvl w:val="3"/>
    </w:pPr>
    <w:rPr>
      <w:rFonts w:ascii="Cambria" w:hAnsi="Cambria"/>
      <w:bCs/>
      <w:szCs w:val="32"/>
    </w:rPr>
  </w:style>
  <w:style w:type="paragraph" w:styleId="21">
    <w:name w:val="annotation subject"/>
    <w:basedOn w:val="7"/>
    <w:next w:val="7"/>
    <w:link w:val="34"/>
    <w:unhideWhenUsed/>
    <w:qFormat/>
    <w:uiPriority w:val="99"/>
    <w:rPr>
      <w:b/>
      <w:bCs/>
    </w:rPr>
  </w:style>
  <w:style w:type="table" w:styleId="23">
    <w:name w:val="Table Grid"/>
    <w:basedOn w:val="22"/>
    <w:qFormat/>
    <w:uiPriority w:val="9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  <w:style w:type="character" w:styleId="25">
    <w:name w:val="page number"/>
    <w:basedOn w:val="24"/>
    <w:qFormat/>
    <w:uiPriority w:val="0"/>
  </w:style>
  <w:style w:type="character" w:styleId="26">
    <w:name w:val="Hyperlink"/>
    <w:qFormat/>
    <w:uiPriority w:val="99"/>
    <w:rPr>
      <w:color w:val="0000FF"/>
      <w:u w:val="single"/>
    </w:rPr>
  </w:style>
  <w:style w:type="character" w:styleId="27">
    <w:name w:val="annotation reference"/>
    <w:basedOn w:val="24"/>
    <w:unhideWhenUsed/>
    <w:qFormat/>
    <w:uiPriority w:val="99"/>
    <w:rPr>
      <w:sz w:val="21"/>
      <w:szCs w:val="21"/>
    </w:rPr>
  </w:style>
  <w:style w:type="character" w:customStyle="1" w:styleId="28">
    <w:name w:val="标题 Char"/>
    <w:basedOn w:val="24"/>
    <w:link w:val="20"/>
    <w:qFormat/>
    <w:uiPriority w:val="10"/>
    <w:rPr>
      <w:rFonts w:ascii="Cambria" w:hAnsi="Cambria" w:eastAsia="仿宋_GB2312" w:cs="Times New Roman"/>
      <w:bCs/>
      <w:kern w:val="2"/>
      <w:sz w:val="24"/>
      <w:szCs w:val="32"/>
    </w:rPr>
  </w:style>
  <w:style w:type="character" w:customStyle="1" w:styleId="29">
    <w:name w:val="批注框文本 Char"/>
    <w:link w:val="12"/>
    <w:qFormat/>
    <w:uiPriority w:val="0"/>
    <w:rPr>
      <w:rFonts w:eastAsia="仿宋_GB2312"/>
      <w:kern w:val="2"/>
      <w:sz w:val="18"/>
      <w:szCs w:val="18"/>
    </w:rPr>
  </w:style>
  <w:style w:type="character" w:customStyle="1" w:styleId="30">
    <w:name w:val="页脚 Char"/>
    <w:link w:val="13"/>
    <w:qFormat/>
    <w:uiPriority w:val="99"/>
    <w:rPr>
      <w:rFonts w:eastAsia="仿宋_GB2312"/>
      <w:kern w:val="2"/>
      <w:sz w:val="18"/>
      <w:szCs w:val="18"/>
    </w:rPr>
  </w:style>
  <w:style w:type="character" w:customStyle="1" w:styleId="31">
    <w:name w:val="apple-converted-space"/>
    <w:basedOn w:val="24"/>
    <w:qFormat/>
    <w:uiPriority w:val="0"/>
  </w:style>
  <w:style w:type="character" w:customStyle="1" w:styleId="32">
    <w:name w:val="批注文字 Char"/>
    <w:basedOn w:val="24"/>
    <w:link w:val="7"/>
    <w:semiHidden/>
    <w:qFormat/>
    <w:uiPriority w:val="99"/>
    <w:rPr>
      <w:rFonts w:eastAsia="仿宋_GB2312"/>
      <w:kern w:val="2"/>
      <w:sz w:val="24"/>
      <w:szCs w:val="24"/>
    </w:rPr>
  </w:style>
  <w:style w:type="character" w:customStyle="1" w:styleId="33">
    <w:name w:val="页眉 Char"/>
    <w:link w:val="14"/>
    <w:qFormat/>
    <w:uiPriority w:val="0"/>
    <w:rPr>
      <w:rFonts w:eastAsia="仿宋_GB2312"/>
      <w:kern w:val="2"/>
      <w:sz w:val="18"/>
      <w:szCs w:val="18"/>
    </w:rPr>
  </w:style>
  <w:style w:type="character" w:customStyle="1" w:styleId="34">
    <w:name w:val="批注主题 Char"/>
    <w:basedOn w:val="32"/>
    <w:link w:val="21"/>
    <w:semiHidden/>
    <w:qFormat/>
    <w:uiPriority w:val="99"/>
    <w:rPr>
      <w:rFonts w:eastAsia="仿宋_GB2312"/>
      <w:b/>
      <w:bCs/>
      <w:kern w:val="2"/>
      <w:sz w:val="24"/>
      <w:szCs w:val="24"/>
    </w:rPr>
  </w:style>
  <w:style w:type="character" w:customStyle="1" w:styleId="35">
    <w:name w:val="文档结构图 Char"/>
    <w:basedOn w:val="24"/>
    <w:link w:val="6"/>
    <w:semiHidden/>
    <w:qFormat/>
    <w:uiPriority w:val="99"/>
    <w:rPr>
      <w:rFonts w:ascii="宋体"/>
      <w:kern w:val="2"/>
      <w:sz w:val="18"/>
      <w:szCs w:val="18"/>
    </w:rPr>
  </w:style>
  <w:style w:type="paragraph" w:customStyle="1" w:styleId="36">
    <w:name w:val="_Style 1"/>
    <w:basedOn w:val="1"/>
    <w:qFormat/>
    <w:uiPriority w:val="0"/>
    <w:rPr>
      <w:rFonts w:eastAsia="宋体"/>
      <w:sz w:val="21"/>
    </w:rPr>
  </w:style>
  <w:style w:type="paragraph" w:styleId="37">
    <w:name w:val="No Spacing"/>
    <w:qFormat/>
    <w:uiPriority w:val="1"/>
    <w:pPr>
      <w:widowControl w:val="0"/>
      <w:spacing w:line="360" w:lineRule="auto"/>
      <w:ind w:firstLine="200" w:firstLineChars="200"/>
      <w:outlineLvl w:val="2"/>
    </w:pPr>
    <w:rPr>
      <w:rFonts w:ascii="Times New Roman" w:hAnsi="Times New Roman" w:eastAsia="仿宋_GB2312" w:cs="Times New Roman"/>
      <w:kern w:val="2"/>
      <w:sz w:val="24"/>
      <w:szCs w:val="24"/>
      <w:lang w:val="en-US" w:eastAsia="zh-CN" w:bidi="ar-SA"/>
    </w:rPr>
  </w:style>
  <w:style w:type="paragraph" w:customStyle="1" w:styleId="38">
    <w:name w:val="TOC Heading"/>
    <w:basedOn w:val="2"/>
    <w:next w:val="1"/>
    <w:qFormat/>
    <w:uiPriority w:val="39"/>
    <w:pPr>
      <w:widowControl/>
      <w:spacing w:before="480" w:line="276" w:lineRule="auto"/>
      <w:outlineLvl w:val="9"/>
    </w:pPr>
    <w:rPr>
      <w:rFonts w:ascii="Cambria" w:hAnsi="Cambria" w:eastAsia="宋体"/>
      <w:color w:val="365F91"/>
      <w:kern w:val="0"/>
      <w:szCs w:val="28"/>
    </w:rPr>
  </w:style>
  <w:style w:type="paragraph" w:customStyle="1" w:styleId="39">
    <w:name w:val="列出段落1"/>
    <w:basedOn w:val="1"/>
    <w:qFormat/>
    <w:uiPriority w:val="34"/>
    <w:pPr>
      <w:ind w:firstLine="420"/>
    </w:pPr>
  </w:style>
  <w:style w:type="paragraph" w:styleId="40">
    <w:name w:val="List Paragraph"/>
    <w:basedOn w:val="1"/>
    <w:qFormat/>
    <w:uiPriority w:val="34"/>
    <w:pPr>
      <w:ind w:firstLine="420"/>
    </w:pPr>
  </w:style>
  <w:style w:type="paragraph" w:customStyle="1" w:styleId="41">
    <w:name w:val="Revision"/>
    <w:semiHidden/>
    <w:qFormat/>
    <w:uiPriority w:val="99"/>
    <w:rPr>
      <w:rFonts w:ascii="Times New Roman" w:hAnsi="Times New Roman" w:eastAsia="仿宋_GB2312" w:cs="Times New Roman"/>
      <w:kern w:val="2"/>
      <w:sz w:val="24"/>
      <w:szCs w:val="24"/>
      <w:lang w:val="en-US" w:eastAsia="zh-CN" w:bidi="ar-SA"/>
    </w:rPr>
  </w:style>
  <w:style w:type="character" w:customStyle="1" w:styleId="42">
    <w:name w:val="标题 2 Char"/>
    <w:basedOn w:val="24"/>
    <w:link w:val="3"/>
    <w:qFormat/>
    <w:uiPriority w:val="9"/>
    <w:rPr>
      <w:rFonts w:asciiTheme="majorHAnsi" w:hAnsiTheme="majorHAnsi" w:eastAsiaTheme="majorEastAsia" w:cstheme="majorBidi"/>
      <w:b/>
      <w:bCs/>
      <w:kern w:val="2"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5" Type="http://schemas.openxmlformats.org/officeDocument/2006/relationships/customXml" Target="../customXml/item2.xml"/><Relationship Id="rId14" Type="http://schemas.openxmlformats.org/officeDocument/2006/relationships/customXml" Target="../customXml/item1.xml"/><Relationship Id="rId13" Type="http://schemas.openxmlformats.org/officeDocument/2006/relationships/theme" Target="theme/theme1.xml"/><Relationship Id="rId12" Type="http://schemas.openxmlformats.org/officeDocument/2006/relationships/footer" Target="footer4.xml"/><Relationship Id="rId11" Type="http://schemas.openxmlformats.org/officeDocument/2006/relationships/header" Target="header4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7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442E6F5-C633-4B15-917B-8A4A2F076E0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12</Pages>
  <Words>2620</Words>
  <Characters>2724</Characters>
  <Lines>68</Lines>
  <Paragraphs>19</Paragraphs>
  <TotalTime>2</TotalTime>
  <ScaleCrop>false</ScaleCrop>
  <LinksUpToDate>false</LinksUpToDate>
  <CharactersWithSpaces>2812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2017-03-14T02:32:00Z</dcterms:created>
  <dc:creator>lhn</dc:creator>
  <cp:lastModifiedBy>lovelife</cp:lastModifiedBy>
  <cp:lastPrinted>2015-12-10T09:13:00Z</cp:lastPrinted>
  <dcterms:modified xsi:type="dcterms:W3CDTF">2025-02-12T03:04:07Z</dcterms:modified>
  <dc:title>财政支出绩效评价报告</dc:title>
  <cp:revision>172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KSOTemplateDocerSaveRecord">
    <vt:lpwstr>eyJoZGlkIjoiNjIzNWNjMjZkMzAxMzE3Y2FlN2ZmYjg5ZThkNDU3OWYiLCJ1c2VySWQiOiI1NjM2NjUzNzEifQ==</vt:lpwstr>
  </property>
  <property fmtid="{D5CDD505-2E9C-101B-9397-08002B2CF9AE}" pid="4" name="ICV">
    <vt:lpwstr>F3BD1F4FFF8147E7A1BA2421F1863481_12</vt:lpwstr>
  </property>
</Properties>
</file>