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Arial Narrow" w:hAnsi="Arial Narrow" w:eastAsia="仿宋_GB2312" w:cs="Arial Narrow"/>
          <w:color w:val="0000FF"/>
          <w:sz w:val="24"/>
          <w:szCs w:val="24"/>
          <w:highlight w:val="none"/>
        </w:rPr>
      </w:pPr>
      <w:bookmarkStart w:id="0" w:name="_GoBack"/>
      <w:bookmarkEnd w:id="0"/>
    </w:p>
    <w:p>
      <w:pPr>
        <w:spacing w:line="540" w:lineRule="exact"/>
        <w:jc w:val="center"/>
        <w:rPr>
          <w:rFonts w:hint="default" w:ascii="Arial Narrow" w:hAnsi="Arial Narrow" w:eastAsia="仿宋_GB2312" w:cs="Arial Narrow"/>
          <w:b/>
          <w:color w:val="0000FF"/>
          <w:sz w:val="24"/>
          <w:szCs w:val="24"/>
          <w:highlight w:val="none"/>
        </w:rPr>
      </w:pPr>
    </w:p>
    <w:p>
      <w:pPr>
        <w:spacing w:line="540" w:lineRule="exact"/>
        <w:jc w:val="center"/>
        <w:rPr>
          <w:rFonts w:hint="default" w:ascii="Arial Narrow" w:hAnsi="Arial Narrow" w:eastAsia="仿宋_GB2312" w:cs="Arial Narrow"/>
          <w:b/>
          <w:color w:val="0000FF"/>
          <w:sz w:val="24"/>
          <w:szCs w:val="24"/>
          <w:highlight w:val="none"/>
        </w:rPr>
      </w:pPr>
    </w:p>
    <w:p>
      <w:pPr>
        <w:spacing w:line="600" w:lineRule="auto"/>
        <w:jc w:val="center"/>
        <w:rPr>
          <w:rFonts w:hint="default" w:ascii="Arial Narrow" w:hAnsi="Arial Narrow" w:eastAsia="仿宋_GB2312" w:cs="Arial Narrow"/>
          <w:b/>
          <w:color w:val="auto"/>
          <w:sz w:val="44"/>
          <w:szCs w:val="44"/>
          <w:highlight w:val="none"/>
        </w:rPr>
      </w:pPr>
      <w:r>
        <w:rPr>
          <w:rFonts w:hint="default" w:ascii="Arial Narrow" w:hAnsi="Arial Narrow" w:eastAsia="仿宋_GB2312" w:cs="Arial Narrow"/>
          <w:b/>
          <w:color w:val="auto"/>
          <w:sz w:val="44"/>
          <w:szCs w:val="44"/>
          <w:highlight w:val="none"/>
        </w:rPr>
        <w:t>武汉</w:t>
      </w:r>
      <w:r>
        <w:rPr>
          <w:rFonts w:hint="default" w:ascii="Arial Narrow" w:hAnsi="Arial Narrow" w:eastAsia="仿宋_GB2312" w:cs="Arial Narrow"/>
          <w:b/>
          <w:color w:val="auto"/>
          <w:sz w:val="44"/>
          <w:szCs w:val="44"/>
          <w:highlight w:val="none"/>
          <w:lang w:val="en-US" w:eastAsia="zh-CN"/>
        </w:rPr>
        <w:t>经济技术</w:t>
      </w:r>
      <w:r>
        <w:rPr>
          <w:rFonts w:hint="default" w:ascii="Arial Narrow" w:hAnsi="Arial Narrow" w:eastAsia="仿宋_GB2312" w:cs="Arial Narrow"/>
          <w:b/>
          <w:color w:val="auto"/>
          <w:sz w:val="44"/>
          <w:szCs w:val="44"/>
          <w:highlight w:val="none"/>
        </w:rPr>
        <w:t>开发区（汉南区）</w:t>
      </w:r>
    </w:p>
    <w:p>
      <w:pPr>
        <w:spacing w:line="600" w:lineRule="auto"/>
        <w:jc w:val="center"/>
        <w:rPr>
          <w:rFonts w:hint="default" w:ascii="Arial Narrow" w:hAnsi="Arial Narrow" w:eastAsia="仿宋_GB2312" w:cs="Arial Narrow"/>
          <w:b/>
          <w:color w:val="auto"/>
          <w:sz w:val="44"/>
          <w:szCs w:val="44"/>
          <w:highlight w:val="none"/>
          <w:lang w:val="en-US" w:eastAsia="zh-CN"/>
        </w:rPr>
      </w:pPr>
      <w:r>
        <w:rPr>
          <w:rFonts w:hint="default" w:ascii="Arial Narrow" w:hAnsi="Arial Narrow" w:eastAsia="仿宋_GB2312" w:cs="Arial Narrow"/>
          <w:b/>
          <w:color w:val="auto"/>
          <w:sz w:val="44"/>
          <w:szCs w:val="44"/>
          <w:highlight w:val="none"/>
          <w:lang w:val="en-US" w:eastAsia="zh-CN"/>
        </w:rPr>
        <w:t>新闻信息中心</w:t>
      </w:r>
    </w:p>
    <w:p>
      <w:pPr>
        <w:spacing w:line="600" w:lineRule="auto"/>
        <w:jc w:val="center"/>
        <w:rPr>
          <w:rFonts w:hint="default" w:ascii="Arial Narrow" w:hAnsi="Arial Narrow" w:eastAsia="仿宋_GB2312" w:cs="Arial Narrow"/>
          <w:b/>
          <w:color w:val="auto"/>
          <w:sz w:val="44"/>
          <w:szCs w:val="44"/>
          <w:highlight w:val="none"/>
        </w:rPr>
      </w:pPr>
      <w:r>
        <w:rPr>
          <w:rFonts w:hint="default" w:ascii="Arial Narrow" w:hAnsi="Arial Narrow" w:eastAsia="仿宋_GB2312" w:cs="Arial Narrow"/>
          <w:b/>
          <w:color w:val="auto"/>
          <w:sz w:val="44"/>
          <w:szCs w:val="44"/>
          <w:highlight w:val="none"/>
        </w:rPr>
        <w:t>201</w:t>
      </w:r>
      <w:r>
        <w:rPr>
          <w:rFonts w:hint="default" w:ascii="Arial Narrow" w:hAnsi="Arial Narrow" w:eastAsia="仿宋_GB2312" w:cs="Arial Narrow"/>
          <w:b/>
          <w:color w:val="auto"/>
          <w:sz w:val="44"/>
          <w:szCs w:val="44"/>
          <w:highlight w:val="none"/>
          <w:lang w:val="en-US" w:eastAsia="zh-CN"/>
        </w:rPr>
        <w:t>8</w:t>
      </w:r>
      <w:r>
        <w:rPr>
          <w:rFonts w:hint="default" w:ascii="Arial Narrow" w:hAnsi="Arial Narrow" w:eastAsia="仿宋_GB2312" w:cs="Arial Narrow"/>
          <w:b/>
          <w:color w:val="auto"/>
          <w:sz w:val="44"/>
          <w:szCs w:val="44"/>
          <w:highlight w:val="none"/>
        </w:rPr>
        <w:t>年整体支出绩效自评报告</w:t>
      </w:r>
    </w:p>
    <w:p>
      <w:pPr>
        <w:tabs>
          <w:tab w:val="left" w:pos="1460"/>
        </w:tabs>
        <w:spacing w:line="540" w:lineRule="exact"/>
        <w:ind w:firstLine="482" w:firstLineChars="200"/>
        <w:rPr>
          <w:rFonts w:hint="default" w:ascii="Arial Narrow" w:hAnsi="Arial Narrow" w:eastAsia="仿宋_GB2312" w:cs="Arial Narrow"/>
          <w:b/>
          <w:color w:val="auto"/>
          <w:sz w:val="24"/>
          <w:szCs w:val="24"/>
          <w:highlight w:val="none"/>
        </w:rPr>
      </w:pPr>
      <w:r>
        <w:rPr>
          <w:rFonts w:hint="default" w:ascii="Arial Narrow" w:hAnsi="Arial Narrow" w:eastAsia="仿宋_GB2312" w:cs="Arial Narrow"/>
          <w:b/>
          <w:color w:val="auto"/>
          <w:sz w:val="24"/>
          <w:szCs w:val="24"/>
          <w:highlight w:val="none"/>
        </w:rPr>
        <w:tab/>
      </w:r>
    </w:p>
    <w:p>
      <w:pPr>
        <w:spacing w:line="540" w:lineRule="exact"/>
        <w:ind w:firstLine="482" w:firstLineChars="200"/>
        <w:rPr>
          <w:rFonts w:hint="default" w:ascii="Arial Narrow" w:hAnsi="Arial Narrow" w:eastAsia="仿宋_GB2312" w:cs="Arial Narrow"/>
          <w:b/>
          <w:color w:val="auto"/>
          <w:sz w:val="24"/>
          <w:szCs w:val="24"/>
          <w:highlight w:val="none"/>
        </w:rPr>
      </w:pPr>
    </w:p>
    <w:p>
      <w:pPr>
        <w:widowControl/>
        <w:spacing w:line="540" w:lineRule="exact"/>
        <w:ind w:firstLine="790" w:firstLineChars="246"/>
        <w:jc w:val="left"/>
        <w:rPr>
          <w:rFonts w:hint="default" w:ascii="Arial Narrow" w:hAnsi="Arial Narrow" w:eastAsia="仿宋_GB2312" w:cs="Arial Narrow"/>
          <w:b/>
          <w:bCs/>
          <w:color w:val="auto"/>
          <w:kern w:val="32"/>
          <w:sz w:val="32"/>
          <w:szCs w:val="24"/>
          <w:highlight w:val="none"/>
          <w:lang w:bidi="he-IL"/>
        </w:rPr>
      </w:pPr>
    </w:p>
    <w:p>
      <w:pPr>
        <w:widowControl/>
        <w:spacing w:line="540" w:lineRule="exact"/>
        <w:jc w:val="left"/>
        <w:rPr>
          <w:rFonts w:hint="default" w:ascii="Arial Narrow" w:hAnsi="Arial Narrow" w:eastAsia="仿宋_GB2312" w:cs="Arial Narrow"/>
          <w:b/>
          <w:bCs/>
          <w:color w:val="auto"/>
          <w:kern w:val="32"/>
          <w:sz w:val="32"/>
          <w:szCs w:val="24"/>
          <w:highlight w:val="none"/>
          <w:lang w:bidi="he-IL"/>
        </w:rPr>
      </w:pPr>
    </w:p>
    <w:p>
      <w:pPr>
        <w:widowControl/>
        <w:spacing w:line="540" w:lineRule="exact"/>
        <w:ind w:firstLine="790" w:firstLineChars="246"/>
        <w:jc w:val="left"/>
        <w:rPr>
          <w:rFonts w:hint="default" w:ascii="Arial Narrow" w:hAnsi="Arial Narrow" w:eastAsia="仿宋_GB2312" w:cs="Arial Narrow"/>
          <w:b/>
          <w:bCs/>
          <w:color w:val="auto"/>
          <w:kern w:val="32"/>
          <w:sz w:val="32"/>
          <w:szCs w:val="24"/>
          <w:highlight w:val="none"/>
          <w:lang w:bidi="he-IL"/>
        </w:rPr>
      </w:pPr>
    </w:p>
    <w:p>
      <w:pPr>
        <w:spacing w:line="800" w:lineRule="exact"/>
        <w:ind w:right="-168" w:rightChars="-80" w:firstLine="643" w:firstLineChars="200"/>
        <w:jc w:val="left"/>
        <w:rPr>
          <w:rFonts w:hint="default" w:ascii="Arial Narrow" w:hAnsi="Arial Narrow" w:eastAsia="仿宋_GB2312" w:cs="Arial Narrow"/>
          <w:b/>
          <w:bCs/>
          <w:color w:val="auto"/>
          <w:kern w:val="32"/>
          <w:sz w:val="32"/>
          <w:szCs w:val="24"/>
          <w:highlight w:val="none"/>
          <w:lang w:bidi="he-IL"/>
        </w:rPr>
      </w:pPr>
      <w:r>
        <w:rPr>
          <w:rFonts w:hint="default" w:ascii="Arial Narrow" w:hAnsi="Arial Narrow" w:eastAsia="仿宋_GB2312" w:cs="Arial Narrow"/>
          <w:b/>
          <w:bCs/>
          <w:color w:val="auto"/>
          <w:kern w:val="32"/>
          <w:sz w:val="32"/>
          <w:szCs w:val="24"/>
          <w:highlight w:val="none"/>
          <w:lang w:bidi="he-IL"/>
        </w:rPr>
        <w:t>项目名称：整体支出</w:t>
      </w:r>
    </w:p>
    <w:p>
      <w:pPr>
        <w:spacing w:line="800" w:lineRule="exact"/>
        <w:ind w:right="-168" w:rightChars="-80" w:firstLine="643" w:firstLineChars="200"/>
        <w:jc w:val="left"/>
        <w:rPr>
          <w:rFonts w:hint="default" w:ascii="Arial Narrow" w:hAnsi="Arial Narrow" w:eastAsia="仿宋_GB2312" w:cs="Arial Narrow"/>
          <w:b/>
          <w:bCs/>
          <w:color w:val="auto"/>
          <w:sz w:val="32"/>
          <w:szCs w:val="32"/>
          <w:highlight w:val="none"/>
          <w:lang w:eastAsia="zh-CN"/>
        </w:rPr>
      </w:pPr>
      <w:r>
        <w:rPr>
          <w:rFonts w:hint="default" w:ascii="Arial Narrow" w:hAnsi="Arial Narrow" w:eastAsia="仿宋_GB2312" w:cs="Arial Narrow"/>
          <w:b/>
          <w:bCs/>
          <w:color w:val="auto"/>
          <w:kern w:val="32"/>
          <w:sz w:val="32"/>
          <w:szCs w:val="24"/>
          <w:highlight w:val="none"/>
          <w:lang w:bidi="he-IL"/>
        </w:rPr>
        <w:t>项目单位：</w:t>
      </w:r>
      <w:r>
        <w:rPr>
          <w:rFonts w:hint="default" w:ascii="Arial Narrow" w:hAnsi="Arial Narrow" w:eastAsia="仿宋_GB2312" w:cs="Arial Narrow"/>
          <w:b/>
          <w:bCs/>
          <w:color w:val="auto"/>
          <w:sz w:val="32"/>
          <w:szCs w:val="32"/>
          <w:highlight w:val="none"/>
          <w:lang w:eastAsia="zh-CN"/>
        </w:rPr>
        <w:t>武汉市汉南区新闻信息中心</w:t>
      </w:r>
    </w:p>
    <w:p>
      <w:pPr>
        <w:spacing w:line="800" w:lineRule="exact"/>
        <w:ind w:right="-168" w:rightChars="-80" w:firstLine="643" w:firstLineChars="200"/>
        <w:jc w:val="left"/>
        <w:rPr>
          <w:rFonts w:hint="default" w:ascii="Arial Narrow" w:hAnsi="Arial Narrow" w:eastAsia="仿宋_GB2312" w:cs="Arial Narrow"/>
          <w:b/>
          <w:bCs/>
          <w:color w:val="auto"/>
          <w:sz w:val="32"/>
          <w:szCs w:val="32"/>
          <w:highlight w:val="none"/>
          <w:lang w:eastAsia="zh-CN"/>
        </w:rPr>
      </w:pPr>
      <w:r>
        <w:rPr>
          <w:rFonts w:hint="default" w:ascii="Arial Narrow" w:hAnsi="Arial Narrow" w:eastAsia="仿宋_GB2312" w:cs="Arial Narrow"/>
          <w:b/>
          <w:bCs/>
          <w:color w:val="auto"/>
          <w:kern w:val="32"/>
          <w:sz w:val="32"/>
          <w:szCs w:val="24"/>
          <w:highlight w:val="none"/>
          <w:lang w:bidi="he-IL"/>
        </w:rPr>
        <w:t>主管部门：</w:t>
      </w:r>
      <w:r>
        <w:rPr>
          <w:rFonts w:hint="default" w:ascii="Arial Narrow" w:hAnsi="Arial Narrow" w:eastAsia="仿宋_GB2312" w:cs="Arial Narrow"/>
          <w:b/>
          <w:bCs/>
          <w:color w:val="auto"/>
          <w:sz w:val="32"/>
          <w:szCs w:val="32"/>
          <w:highlight w:val="none"/>
          <w:lang w:eastAsia="zh-CN"/>
        </w:rPr>
        <w:t>武汉市汉南区新闻信息中心</w:t>
      </w:r>
    </w:p>
    <w:p>
      <w:pPr>
        <w:spacing w:line="800" w:lineRule="exact"/>
        <w:ind w:right="-168" w:rightChars="-80" w:firstLine="2024" w:firstLineChars="630"/>
        <w:jc w:val="left"/>
        <w:rPr>
          <w:rFonts w:hint="default" w:ascii="Arial Narrow" w:hAnsi="Arial Narrow" w:eastAsia="仿宋_GB2312" w:cs="Arial Narrow"/>
          <w:b/>
          <w:bCs/>
          <w:color w:val="auto"/>
          <w:kern w:val="32"/>
          <w:sz w:val="32"/>
          <w:szCs w:val="24"/>
          <w:highlight w:val="none"/>
          <w:lang w:bidi="he-IL"/>
        </w:rPr>
      </w:pPr>
    </w:p>
    <w:p>
      <w:pPr>
        <w:spacing w:line="800" w:lineRule="exact"/>
        <w:ind w:right="-168" w:rightChars="-80" w:firstLine="2024" w:firstLineChars="630"/>
        <w:jc w:val="left"/>
        <w:rPr>
          <w:rFonts w:hint="default" w:ascii="Arial Narrow" w:hAnsi="Arial Narrow" w:eastAsia="仿宋_GB2312" w:cs="Arial Narrow"/>
          <w:b/>
          <w:bCs/>
          <w:color w:val="auto"/>
          <w:kern w:val="32"/>
          <w:sz w:val="32"/>
          <w:szCs w:val="24"/>
          <w:highlight w:val="none"/>
          <w:lang w:bidi="he-IL"/>
        </w:rPr>
      </w:pPr>
    </w:p>
    <w:p>
      <w:pPr>
        <w:spacing w:line="540" w:lineRule="exact"/>
        <w:jc w:val="center"/>
        <w:rPr>
          <w:rFonts w:hint="default" w:ascii="Arial Narrow" w:hAnsi="Arial Narrow" w:eastAsia="仿宋_GB2312" w:cs="Arial Narrow"/>
          <w:b/>
          <w:bCs/>
          <w:color w:val="auto"/>
          <w:kern w:val="32"/>
          <w:sz w:val="32"/>
          <w:szCs w:val="32"/>
          <w:highlight w:val="none"/>
          <w:lang w:bidi="he-IL"/>
        </w:rPr>
      </w:pPr>
      <w:r>
        <w:rPr>
          <w:rFonts w:hint="default" w:ascii="Arial Narrow" w:hAnsi="Arial Narrow" w:eastAsia="仿宋_GB2312" w:cs="Arial Narrow"/>
          <w:b/>
          <w:bCs/>
          <w:color w:val="auto"/>
          <w:kern w:val="32"/>
          <w:sz w:val="32"/>
          <w:szCs w:val="32"/>
          <w:highlight w:val="none"/>
          <w:lang w:bidi="he-IL"/>
        </w:rPr>
        <w:t>二〇一</w:t>
      </w:r>
      <w:r>
        <w:rPr>
          <w:rFonts w:hint="default" w:ascii="Arial Narrow" w:hAnsi="Arial Narrow" w:eastAsia="仿宋_GB2312" w:cs="Arial Narrow"/>
          <w:b/>
          <w:bCs/>
          <w:color w:val="auto"/>
          <w:kern w:val="32"/>
          <w:sz w:val="32"/>
          <w:szCs w:val="32"/>
          <w:highlight w:val="none"/>
          <w:lang w:val="en-US" w:eastAsia="zh-CN" w:bidi="he-IL"/>
        </w:rPr>
        <w:t>九</w:t>
      </w:r>
      <w:r>
        <w:rPr>
          <w:rFonts w:hint="default" w:ascii="Arial Narrow" w:hAnsi="Arial Narrow" w:eastAsia="仿宋_GB2312" w:cs="Arial Narrow"/>
          <w:b/>
          <w:bCs/>
          <w:color w:val="auto"/>
          <w:kern w:val="32"/>
          <w:sz w:val="32"/>
          <w:szCs w:val="32"/>
          <w:highlight w:val="none"/>
          <w:lang w:bidi="he-IL"/>
        </w:rPr>
        <w:t>年</w:t>
      </w:r>
      <w:r>
        <w:rPr>
          <w:rFonts w:hint="default" w:ascii="Arial Narrow" w:hAnsi="Arial Narrow" w:eastAsia="仿宋_GB2312" w:cs="Arial Narrow"/>
          <w:b/>
          <w:bCs/>
          <w:color w:val="auto"/>
          <w:kern w:val="32"/>
          <w:sz w:val="32"/>
          <w:szCs w:val="32"/>
          <w:highlight w:val="none"/>
          <w:lang w:val="en-US" w:eastAsia="zh-CN" w:bidi="he-IL"/>
        </w:rPr>
        <w:t>七</w:t>
      </w:r>
      <w:r>
        <w:rPr>
          <w:rFonts w:hint="default" w:ascii="Arial Narrow" w:hAnsi="Arial Narrow" w:eastAsia="仿宋_GB2312" w:cs="Arial Narrow"/>
          <w:b/>
          <w:bCs/>
          <w:color w:val="auto"/>
          <w:kern w:val="32"/>
          <w:sz w:val="32"/>
          <w:szCs w:val="32"/>
          <w:highlight w:val="none"/>
          <w:lang w:bidi="he-IL"/>
        </w:rPr>
        <w:t>月</w:t>
      </w:r>
    </w:p>
    <w:p>
      <w:pPr>
        <w:rPr>
          <w:rFonts w:hint="default" w:ascii="Arial Narrow" w:hAnsi="Arial Narrow" w:eastAsia="仿宋_GB2312" w:cs="Arial Narrow"/>
          <w:b/>
          <w:bCs/>
          <w:color w:val="0000FF"/>
          <w:kern w:val="32"/>
          <w:sz w:val="32"/>
          <w:szCs w:val="32"/>
          <w:highlight w:val="none"/>
          <w:lang w:bidi="he-IL"/>
        </w:rPr>
      </w:pPr>
      <w:r>
        <w:rPr>
          <w:rFonts w:hint="default" w:ascii="Arial Narrow" w:hAnsi="Arial Narrow" w:eastAsia="仿宋_GB2312" w:cs="Arial Narrow"/>
          <w:b/>
          <w:bCs/>
          <w:color w:val="0000FF"/>
          <w:kern w:val="32"/>
          <w:sz w:val="32"/>
          <w:szCs w:val="32"/>
          <w:highlight w:val="none"/>
          <w:lang w:bidi="he-IL"/>
        </w:rPr>
        <w:br w:type="page"/>
      </w:r>
    </w:p>
    <w:p>
      <w:pPr>
        <w:spacing w:line="540" w:lineRule="exact"/>
        <w:jc w:val="center"/>
        <w:rPr>
          <w:rFonts w:hint="default" w:ascii="Arial Narrow" w:hAnsi="Arial Narrow" w:eastAsia="仿宋_GB2312" w:cs="Arial Narrow"/>
          <w:b/>
          <w:bCs/>
          <w:color w:val="0000FF"/>
          <w:kern w:val="32"/>
          <w:sz w:val="32"/>
          <w:szCs w:val="32"/>
          <w:highlight w:val="none"/>
          <w:lang w:bidi="he-IL"/>
        </w:rPr>
      </w:pP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一、绩效得分情况</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“201</w:t>
      </w:r>
      <w:r>
        <w:rPr>
          <w:rFonts w:hint="default" w:ascii="Arial Narrow" w:hAnsi="Arial Narrow" w:eastAsia="仿宋_GB2312" w:cs="Arial Narrow"/>
          <w:color w:val="auto"/>
          <w:sz w:val="24"/>
          <w:szCs w:val="24"/>
          <w:highlight w:val="none"/>
          <w:lang w:val="en-US" w:eastAsia="zh-CN"/>
        </w:rPr>
        <w:t>8</w:t>
      </w:r>
      <w:r>
        <w:rPr>
          <w:rFonts w:hint="default" w:ascii="Arial Narrow" w:hAnsi="Arial Narrow" w:eastAsia="仿宋_GB2312" w:cs="Arial Narrow"/>
          <w:color w:val="auto"/>
          <w:sz w:val="24"/>
          <w:szCs w:val="24"/>
          <w:highlight w:val="none"/>
        </w:rPr>
        <w:t>年度</w:t>
      </w:r>
      <w:r>
        <w:rPr>
          <w:rFonts w:hint="default" w:ascii="Arial Narrow" w:hAnsi="Arial Narrow" w:eastAsia="仿宋_GB2312" w:cs="Arial Narrow"/>
          <w:color w:val="auto"/>
          <w:sz w:val="24"/>
          <w:szCs w:val="24"/>
          <w:highlight w:val="none"/>
          <w:lang w:eastAsia="zh-CN"/>
        </w:rPr>
        <w:t>武汉市汉南区新闻信息中心</w:t>
      </w:r>
      <w:r>
        <w:rPr>
          <w:rFonts w:hint="default" w:ascii="Arial Narrow" w:hAnsi="Arial Narrow" w:eastAsia="仿宋_GB2312" w:cs="Arial Narrow"/>
          <w:color w:val="auto"/>
          <w:sz w:val="24"/>
          <w:szCs w:val="24"/>
          <w:highlight w:val="none"/>
        </w:rPr>
        <w:t>部门预算整体支出项目”绩效评价综合得分为</w:t>
      </w:r>
      <w:r>
        <w:rPr>
          <w:rFonts w:hint="default" w:ascii="Arial Narrow" w:hAnsi="Arial Narrow" w:eastAsia="仿宋_GB2312" w:cs="Arial Narrow"/>
          <w:color w:val="auto"/>
          <w:sz w:val="24"/>
          <w:szCs w:val="24"/>
          <w:highlight w:val="none"/>
          <w:lang w:val="en-US" w:eastAsia="zh-CN"/>
        </w:rPr>
        <w:t>87.24</w:t>
      </w:r>
      <w:r>
        <w:rPr>
          <w:rFonts w:hint="default" w:ascii="Arial Narrow" w:hAnsi="Arial Narrow" w:eastAsia="仿宋_GB2312" w:cs="Arial Narrow"/>
          <w:color w:val="auto"/>
          <w:sz w:val="24"/>
          <w:szCs w:val="24"/>
          <w:highlight w:val="none"/>
        </w:rPr>
        <w:t>分，评价等级为良。其中预算管理得分</w:t>
      </w:r>
      <w:r>
        <w:rPr>
          <w:rFonts w:hint="default" w:ascii="Arial Narrow" w:hAnsi="Arial Narrow" w:eastAsia="仿宋_GB2312" w:cs="Arial Narrow"/>
          <w:color w:val="auto"/>
          <w:sz w:val="24"/>
          <w:szCs w:val="24"/>
          <w:highlight w:val="none"/>
          <w:lang w:val="en-US" w:eastAsia="zh-CN"/>
        </w:rPr>
        <w:t>16.24</w:t>
      </w:r>
      <w:r>
        <w:rPr>
          <w:rFonts w:hint="default" w:ascii="Arial Narrow" w:hAnsi="Arial Narrow" w:eastAsia="仿宋_GB2312" w:cs="Arial Narrow"/>
          <w:color w:val="auto"/>
          <w:sz w:val="24"/>
          <w:szCs w:val="24"/>
          <w:highlight w:val="none"/>
        </w:rPr>
        <w:t>分，产出指标得分</w:t>
      </w:r>
      <w:r>
        <w:rPr>
          <w:rFonts w:hint="default" w:ascii="Arial Narrow" w:hAnsi="Arial Narrow" w:eastAsia="仿宋_GB2312" w:cs="Arial Narrow"/>
          <w:color w:val="auto"/>
          <w:sz w:val="24"/>
          <w:szCs w:val="24"/>
          <w:highlight w:val="none"/>
          <w:lang w:val="en-US" w:eastAsia="zh-CN"/>
        </w:rPr>
        <w:t>40</w:t>
      </w:r>
      <w:r>
        <w:rPr>
          <w:rFonts w:hint="default" w:ascii="Arial Narrow" w:hAnsi="Arial Narrow" w:eastAsia="仿宋_GB2312" w:cs="Arial Narrow"/>
          <w:color w:val="auto"/>
          <w:sz w:val="24"/>
          <w:szCs w:val="24"/>
          <w:highlight w:val="none"/>
        </w:rPr>
        <w:t>分，效益指标得分31分。</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二、部门支出情况</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（一）部门职能</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eastAsia="zh-CN"/>
        </w:rPr>
        <w:t>武汉市汉南区新闻信息中心</w:t>
      </w:r>
      <w:r>
        <w:rPr>
          <w:rFonts w:hint="default" w:ascii="Arial Narrow" w:hAnsi="Arial Narrow" w:eastAsia="仿宋_GB2312" w:cs="Arial Narrow"/>
          <w:color w:val="auto"/>
          <w:sz w:val="24"/>
          <w:szCs w:val="24"/>
          <w:highlight w:val="none"/>
        </w:rPr>
        <w:t>隶属于武汉经济技术开发区（汉南区），其主要职责是承担全区广播电视、网站微博新闻宣传工作</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编排和审核新闻宣传采编播节目内容，管理频道频率资源，管控播出前端</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管理广播电视经营业务</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管理所属国有资产</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承办上级交办的其它事项</w:t>
      </w:r>
      <w:r>
        <w:rPr>
          <w:rFonts w:hint="default" w:ascii="Arial Narrow" w:hAnsi="Arial Narrow" w:eastAsia="仿宋_GB2312" w:cs="Arial Narrow"/>
          <w:color w:val="auto"/>
          <w:sz w:val="24"/>
          <w:szCs w:val="24"/>
          <w:highlight w:val="none"/>
          <w:lang w:eastAsia="zh-CN"/>
        </w:rPr>
        <w:t>；紧随全区的转型升级步伐，实现从新闻向信息化方向成功转型，积极落实“千方百计稳增长，刻不容缓抓转型”的工作思路，围着园区转，围绕项目干，初步构建了全区新有政务信息化体系，扩大了新闻影响力，服务了全区发展</w:t>
      </w:r>
      <w:r>
        <w:rPr>
          <w:rFonts w:hint="default" w:ascii="Arial Narrow" w:hAnsi="Arial Narrow" w:eastAsia="仿宋_GB2312" w:cs="Arial Narrow"/>
          <w:color w:val="auto"/>
          <w:sz w:val="24"/>
          <w:szCs w:val="24"/>
          <w:highlight w:val="none"/>
        </w:rPr>
        <w:t>。</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（二）工作重点</w:t>
      </w:r>
    </w:p>
    <w:p>
      <w:pPr>
        <w:spacing w:line="360" w:lineRule="auto"/>
        <w:ind w:firstLine="480" w:firstLineChars="200"/>
        <w:rPr>
          <w:rFonts w:hint="default" w:ascii="Arial Narrow" w:hAnsi="Arial Narrow" w:eastAsia="仿宋_GB2312" w:cs="Arial Narrow"/>
          <w:color w:val="auto"/>
          <w:sz w:val="24"/>
          <w:szCs w:val="24"/>
          <w:highlight w:val="none"/>
          <w:lang w:eastAsia="zh-CN"/>
        </w:rPr>
      </w:pPr>
      <w:r>
        <w:rPr>
          <w:rFonts w:hint="default" w:ascii="Arial Narrow" w:hAnsi="Arial Narrow" w:eastAsia="仿宋_GB2312" w:cs="Arial Narrow"/>
          <w:color w:val="auto"/>
          <w:sz w:val="24"/>
          <w:szCs w:val="24"/>
          <w:highlight w:val="none"/>
        </w:rPr>
        <w:t>201</w:t>
      </w:r>
      <w:r>
        <w:rPr>
          <w:rFonts w:hint="default" w:ascii="Arial Narrow" w:hAnsi="Arial Narrow" w:eastAsia="仿宋_GB2312" w:cs="Arial Narrow"/>
          <w:color w:val="auto"/>
          <w:sz w:val="24"/>
          <w:szCs w:val="24"/>
          <w:highlight w:val="none"/>
          <w:lang w:val="en-US" w:eastAsia="zh-CN"/>
        </w:rPr>
        <w:t>8</w:t>
      </w:r>
      <w:r>
        <w:rPr>
          <w:rFonts w:hint="default" w:ascii="Arial Narrow" w:hAnsi="Arial Narrow" w:eastAsia="仿宋_GB2312" w:cs="Arial Narrow"/>
          <w:color w:val="auto"/>
          <w:sz w:val="24"/>
          <w:szCs w:val="24"/>
          <w:highlight w:val="none"/>
        </w:rPr>
        <w:t>年重点工作有三个方面，分别是：第一，做好采编专题部新闻事业，大力宣传全区人民学习贯彻党的十九大精神先进典型；第二，加大服务跟踪力度，力争完成全部街道的微信建设和链接，及时监控网络舆情，杜绝炒热事件</w:t>
      </w:r>
      <w:r>
        <w:rPr>
          <w:rFonts w:hint="default" w:ascii="Arial Narrow" w:hAnsi="Arial Narrow" w:eastAsia="仿宋_GB2312" w:cs="Arial Narrow"/>
          <w:color w:val="auto"/>
          <w:sz w:val="24"/>
          <w:szCs w:val="24"/>
          <w:highlight w:val="none"/>
          <w:lang w:eastAsia="zh-CN"/>
        </w:rPr>
        <w:t>。</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（三）部门支出情况</w:t>
      </w:r>
    </w:p>
    <w:p>
      <w:pPr>
        <w:spacing w:line="360" w:lineRule="auto"/>
        <w:ind w:firstLine="480" w:firstLineChars="200"/>
        <w:rPr>
          <w:rFonts w:hint="default" w:ascii="Arial Narrow" w:hAnsi="Arial Narrow" w:eastAsia="仿宋_GB2312" w:cs="Arial Narrow"/>
          <w:color w:val="auto"/>
          <w:sz w:val="24"/>
          <w:szCs w:val="24"/>
          <w:highlight w:val="none"/>
          <w:lang w:val="en-US" w:eastAsia="zh-CN"/>
        </w:rPr>
      </w:pPr>
      <w:r>
        <w:rPr>
          <w:rFonts w:hint="default" w:ascii="Arial Narrow" w:hAnsi="Arial Narrow" w:eastAsia="仿宋_GB2312" w:cs="Arial Narrow"/>
          <w:color w:val="auto"/>
          <w:sz w:val="24"/>
          <w:szCs w:val="24"/>
          <w:highlight w:val="none"/>
          <w:lang w:eastAsia="zh-CN"/>
        </w:rPr>
        <w:t>武汉市汉南区新闻信息中心</w:t>
      </w:r>
      <w:r>
        <w:rPr>
          <w:rFonts w:hint="default" w:ascii="Arial Narrow" w:hAnsi="Arial Narrow" w:eastAsia="仿宋_GB2312" w:cs="Arial Narrow"/>
          <w:color w:val="auto"/>
          <w:sz w:val="24"/>
          <w:szCs w:val="24"/>
          <w:highlight w:val="none"/>
        </w:rPr>
        <w:t>预算安排1</w:t>
      </w:r>
      <w:r>
        <w:rPr>
          <w:rFonts w:hint="default" w:ascii="Arial Narrow" w:hAnsi="Arial Narrow" w:eastAsia="仿宋_GB2312" w:cs="Arial Narrow"/>
          <w:color w:val="auto"/>
          <w:sz w:val="24"/>
          <w:szCs w:val="24"/>
          <w:highlight w:val="none"/>
          <w:lang w:val="en-US" w:eastAsia="zh-CN"/>
        </w:rPr>
        <w:t>,</w:t>
      </w:r>
      <w:r>
        <w:rPr>
          <w:rFonts w:hint="default" w:ascii="Arial Narrow" w:hAnsi="Arial Narrow" w:eastAsia="仿宋_GB2312" w:cs="Arial Narrow"/>
          <w:color w:val="auto"/>
          <w:sz w:val="24"/>
          <w:szCs w:val="24"/>
          <w:highlight w:val="none"/>
        </w:rPr>
        <w:t>105</w:t>
      </w:r>
      <w:r>
        <w:rPr>
          <w:rFonts w:hint="default" w:ascii="Arial Narrow" w:hAnsi="Arial Narrow" w:eastAsia="仿宋_GB2312" w:cs="Arial Narrow"/>
          <w:color w:val="auto"/>
          <w:sz w:val="24"/>
          <w:szCs w:val="24"/>
          <w:highlight w:val="none"/>
          <w:lang w:val="en-US" w:eastAsia="zh-CN"/>
        </w:rPr>
        <w:t>.</w:t>
      </w:r>
      <w:r>
        <w:rPr>
          <w:rFonts w:hint="default" w:ascii="Arial Narrow" w:hAnsi="Arial Narrow" w:eastAsia="仿宋_GB2312" w:cs="Arial Narrow"/>
          <w:color w:val="auto"/>
          <w:sz w:val="24"/>
          <w:szCs w:val="24"/>
          <w:highlight w:val="none"/>
        </w:rPr>
        <w:t>69万元，实际支出</w:t>
      </w:r>
      <w:r>
        <w:rPr>
          <w:rFonts w:hint="default" w:ascii="Arial Narrow" w:hAnsi="Arial Narrow" w:eastAsia="仿宋_GB2312" w:cs="Arial Narrow"/>
          <w:color w:val="auto"/>
          <w:sz w:val="24"/>
          <w:szCs w:val="24"/>
          <w:highlight w:val="none"/>
          <w:lang w:val="en-US" w:eastAsia="zh-CN"/>
        </w:rPr>
        <w:t>993,92</w:t>
      </w:r>
      <w:r>
        <w:rPr>
          <w:rFonts w:hint="default" w:ascii="Arial Narrow" w:hAnsi="Arial Narrow" w:eastAsia="仿宋_GB2312" w:cs="Arial Narrow"/>
          <w:color w:val="auto"/>
          <w:sz w:val="24"/>
          <w:szCs w:val="24"/>
          <w:highlight w:val="none"/>
        </w:rPr>
        <w:t>万元。其中，实际基本支出</w:t>
      </w:r>
      <w:r>
        <w:rPr>
          <w:rFonts w:hint="default" w:ascii="Arial Narrow" w:hAnsi="Arial Narrow" w:eastAsia="仿宋_GB2312" w:cs="Arial Narrow"/>
          <w:color w:val="auto"/>
          <w:sz w:val="24"/>
          <w:szCs w:val="24"/>
          <w:highlight w:val="none"/>
          <w:lang w:val="en-US" w:eastAsia="zh-CN"/>
        </w:rPr>
        <w:t>480.73</w:t>
      </w:r>
      <w:r>
        <w:rPr>
          <w:rFonts w:hint="default" w:ascii="Arial Narrow" w:hAnsi="Arial Narrow" w:eastAsia="仿宋_GB2312" w:cs="Arial Narrow"/>
          <w:color w:val="auto"/>
          <w:sz w:val="24"/>
          <w:szCs w:val="24"/>
          <w:highlight w:val="none"/>
        </w:rPr>
        <w:t>万元，项目支出513</w:t>
      </w:r>
      <w:r>
        <w:rPr>
          <w:rFonts w:hint="default" w:ascii="Arial Narrow" w:hAnsi="Arial Narrow" w:eastAsia="仿宋_GB2312" w:cs="Arial Narrow"/>
          <w:color w:val="auto"/>
          <w:sz w:val="24"/>
          <w:szCs w:val="24"/>
          <w:highlight w:val="none"/>
          <w:lang w:val="en-US" w:eastAsia="zh-CN"/>
        </w:rPr>
        <w:t>.</w:t>
      </w:r>
      <w:r>
        <w:rPr>
          <w:rFonts w:hint="default" w:ascii="Arial Narrow" w:hAnsi="Arial Narrow" w:eastAsia="仿宋_GB2312" w:cs="Arial Narrow"/>
          <w:color w:val="auto"/>
          <w:sz w:val="24"/>
          <w:szCs w:val="24"/>
          <w:highlight w:val="none"/>
        </w:rPr>
        <w:t>19万元。其中行政运行310</w:t>
      </w:r>
      <w:r>
        <w:rPr>
          <w:rFonts w:hint="default" w:ascii="Arial Narrow" w:hAnsi="Arial Narrow" w:eastAsia="仿宋_GB2312" w:cs="Arial Narrow"/>
          <w:color w:val="auto"/>
          <w:sz w:val="24"/>
          <w:szCs w:val="24"/>
          <w:highlight w:val="none"/>
          <w:lang w:val="en-US" w:eastAsia="zh-CN"/>
        </w:rPr>
        <w:t>.</w:t>
      </w:r>
      <w:r>
        <w:rPr>
          <w:rFonts w:hint="default" w:ascii="Arial Narrow" w:hAnsi="Arial Narrow" w:eastAsia="仿宋_GB2312" w:cs="Arial Narrow"/>
          <w:color w:val="auto"/>
          <w:sz w:val="24"/>
          <w:szCs w:val="24"/>
          <w:highlight w:val="none"/>
        </w:rPr>
        <w:t>21万元；广播140</w:t>
      </w:r>
      <w:r>
        <w:rPr>
          <w:rFonts w:hint="default" w:ascii="Arial Narrow" w:hAnsi="Arial Narrow" w:eastAsia="仿宋_GB2312" w:cs="Arial Narrow"/>
          <w:color w:val="auto"/>
          <w:sz w:val="24"/>
          <w:szCs w:val="24"/>
          <w:highlight w:val="none"/>
          <w:lang w:val="en-US" w:eastAsia="zh-CN"/>
        </w:rPr>
        <w:t>.</w:t>
      </w:r>
      <w:r>
        <w:rPr>
          <w:rFonts w:hint="default" w:ascii="Arial Narrow" w:hAnsi="Arial Narrow" w:eastAsia="仿宋_GB2312" w:cs="Arial Narrow"/>
          <w:color w:val="auto"/>
          <w:sz w:val="24"/>
          <w:szCs w:val="24"/>
          <w:highlight w:val="none"/>
        </w:rPr>
        <w:t>3</w:t>
      </w:r>
      <w:r>
        <w:rPr>
          <w:rFonts w:hint="default" w:ascii="Arial Narrow" w:hAnsi="Arial Narrow" w:eastAsia="仿宋_GB2312" w:cs="Arial Narrow"/>
          <w:color w:val="auto"/>
          <w:sz w:val="24"/>
          <w:szCs w:val="24"/>
          <w:highlight w:val="none"/>
          <w:lang w:val="en-US" w:eastAsia="zh-CN"/>
        </w:rPr>
        <w:t>9</w:t>
      </w:r>
      <w:r>
        <w:rPr>
          <w:rFonts w:hint="default" w:ascii="Arial Narrow" w:hAnsi="Arial Narrow" w:eastAsia="仿宋_GB2312" w:cs="Arial Narrow"/>
          <w:color w:val="auto"/>
          <w:sz w:val="24"/>
          <w:szCs w:val="24"/>
          <w:highlight w:val="none"/>
        </w:rPr>
        <w:t>万元；一般行政管理事务510</w:t>
      </w:r>
      <w:r>
        <w:rPr>
          <w:rFonts w:hint="default" w:ascii="Arial Narrow" w:hAnsi="Arial Narrow" w:eastAsia="仿宋_GB2312" w:cs="Arial Narrow"/>
          <w:color w:val="auto"/>
          <w:sz w:val="24"/>
          <w:szCs w:val="24"/>
          <w:highlight w:val="none"/>
          <w:lang w:val="en-US" w:eastAsia="zh-CN"/>
        </w:rPr>
        <w:t>.</w:t>
      </w:r>
      <w:r>
        <w:rPr>
          <w:rFonts w:hint="default" w:ascii="Arial Narrow" w:hAnsi="Arial Narrow" w:eastAsia="仿宋_GB2312" w:cs="Arial Narrow"/>
          <w:color w:val="auto"/>
          <w:sz w:val="24"/>
          <w:szCs w:val="24"/>
          <w:highlight w:val="none"/>
        </w:rPr>
        <w:t>19</w:t>
      </w:r>
      <w:r>
        <w:rPr>
          <w:rFonts w:hint="default" w:ascii="Arial Narrow" w:hAnsi="Arial Narrow" w:eastAsia="仿宋_GB2312" w:cs="Arial Narrow"/>
          <w:color w:val="auto"/>
          <w:sz w:val="24"/>
          <w:szCs w:val="24"/>
          <w:highlight w:val="none"/>
          <w:lang w:val="en-US" w:eastAsia="zh-CN"/>
        </w:rPr>
        <w:t>万元</w:t>
      </w:r>
      <w:r>
        <w:rPr>
          <w:rFonts w:hint="default" w:ascii="Arial Narrow" w:hAnsi="Arial Narrow" w:eastAsia="仿宋_GB2312" w:cs="Arial Narrow"/>
          <w:color w:val="auto"/>
          <w:sz w:val="24"/>
          <w:szCs w:val="24"/>
          <w:highlight w:val="none"/>
          <w:lang w:eastAsia="zh-CN"/>
        </w:rPr>
        <w:t>；农林水支出3</w:t>
      </w:r>
      <w:r>
        <w:rPr>
          <w:rFonts w:hint="default" w:ascii="Arial Narrow" w:hAnsi="Arial Narrow" w:eastAsia="仿宋_GB2312" w:cs="Arial Narrow"/>
          <w:color w:val="auto"/>
          <w:sz w:val="24"/>
          <w:szCs w:val="24"/>
          <w:highlight w:val="none"/>
          <w:lang w:val="en-US" w:eastAsia="zh-CN"/>
        </w:rPr>
        <w:t>.00万元。</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三、绩效评价情况</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（一）绩效目标完成情况</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1、目标一：做好采编专题部新闻事业，大力宣传全区人民学习贯彻党的十九大精神先进典型。</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eastAsia="ja-JP"/>
        </w:rPr>
        <w:t>①</w:t>
      </w:r>
      <w:r>
        <w:rPr>
          <w:rFonts w:hint="default" w:ascii="Arial Narrow" w:hAnsi="Arial Narrow" w:eastAsia="仿宋_GB2312" w:cs="Arial Narrow"/>
          <w:color w:val="auto"/>
          <w:sz w:val="24"/>
          <w:szCs w:val="24"/>
          <w:highlight w:val="none"/>
        </w:rPr>
        <w:t>部门成果宣传片制作数（</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201</w:t>
      </w:r>
      <w:r>
        <w:rPr>
          <w:rFonts w:hint="default" w:ascii="Arial Narrow" w:hAnsi="Arial Narrow" w:eastAsia="仿宋_GB2312" w:cs="Arial Narrow"/>
          <w:color w:val="auto"/>
          <w:sz w:val="24"/>
          <w:szCs w:val="24"/>
          <w:highlight w:val="none"/>
          <w:lang w:val="en-US" w:eastAsia="zh-CN"/>
        </w:rPr>
        <w:t>8</w:t>
      </w:r>
      <w:r>
        <w:rPr>
          <w:rFonts w:hint="default" w:ascii="Arial Narrow" w:hAnsi="Arial Narrow" w:eastAsia="仿宋_GB2312" w:cs="Arial Narrow"/>
          <w:color w:val="auto"/>
          <w:sz w:val="24"/>
          <w:szCs w:val="24"/>
          <w:highlight w:val="none"/>
        </w:rPr>
        <w:t>年计划完成部门成果宣传片制作数量为</w:t>
      </w:r>
      <w:r>
        <w:rPr>
          <w:rFonts w:hint="default" w:ascii="Arial Narrow" w:hAnsi="Arial Narrow" w:eastAsia="仿宋_GB2312" w:cs="Arial Narrow"/>
          <w:color w:val="auto"/>
          <w:sz w:val="24"/>
          <w:szCs w:val="24"/>
          <w:highlight w:val="none"/>
          <w:lang w:val="en-US" w:eastAsia="zh-CN"/>
        </w:rPr>
        <w:t>10部</w:t>
      </w:r>
      <w:r>
        <w:rPr>
          <w:rFonts w:hint="default" w:ascii="Arial Narrow" w:hAnsi="Arial Narrow" w:eastAsia="仿宋_GB2312" w:cs="Arial Narrow"/>
          <w:color w:val="auto"/>
          <w:sz w:val="24"/>
          <w:szCs w:val="24"/>
          <w:highlight w:val="none"/>
        </w:rPr>
        <w:t>，实际完成部门成果宣传片制作数量为10部。实际得分</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②人物风采宣传片制作数（</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201</w:t>
      </w:r>
      <w:r>
        <w:rPr>
          <w:rFonts w:hint="default" w:ascii="Arial Narrow" w:hAnsi="Arial Narrow" w:eastAsia="仿宋_GB2312" w:cs="Arial Narrow"/>
          <w:color w:val="auto"/>
          <w:sz w:val="24"/>
          <w:szCs w:val="24"/>
          <w:highlight w:val="none"/>
          <w:lang w:val="en-US" w:eastAsia="zh-CN"/>
        </w:rPr>
        <w:t>8</w:t>
      </w:r>
      <w:r>
        <w:rPr>
          <w:rFonts w:hint="default" w:ascii="Arial Narrow" w:hAnsi="Arial Narrow" w:eastAsia="仿宋_GB2312" w:cs="Arial Narrow"/>
          <w:color w:val="auto"/>
          <w:sz w:val="24"/>
          <w:szCs w:val="24"/>
          <w:highlight w:val="none"/>
        </w:rPr>
        <w:t>年计划</w:t>
      </w:r>
      <w:r>
        <w:rPr>
          <w:rFonts w:hint="default" w:ascii="Arial Narrow" w:hAnsi="Arial Narrow" w:eastAsia="仿宋_GB2312" w:cs="Arial Narrow"/>
          <w:color w:val="auto"/>
          <w:sz w:val="24"/>
          <w:szCs w:val="24"/>
          <w:highlight w:val="none"/>
          <w:lang w:val="en-US" w:eastAsia="zh-CN"/>
        </w:rPr>
        <w:t>完成人物风采宣传片制作数量为5部</w:t>
      </w:r>
      <w:r>
        <w:rPr>
          <w:rFonts w:hint="default" w:ascii="Arial Narrow" w:hAnsi="Arial Narrow" w:eastAsia="仿宋_GB2312" w:cs="Arial Narrow"/>
          <w:color w:val="auto"/>
          <w:sz w:val="24"/>
          <w:szCs w:val="24"/>
          <w:highlight w:val="none"/>
        </w:rPr>
        <w:t>，实际完成人物风采宣传片制作数量为</w:t>
      </w:r>
      <w:r>
        <w:rPr>
          <w:rFonts w:hint="default" w:ascii="Arial Narrow" w:hAnsi="Arial Narrow" w:eastAsia="仿宋_GB2312" w:cs="Arial Narrow"/>
          <w:color w:val="auto"/>
          <w:sz w:val="24"/>
          <w:szCs w:val="24"/>
          <w:highlight w:val="none"/>
          <w:lang w:val="en-US" w:eastAsia="zh-CN"/>
        </w:rPr>
        <w:t>2</w:t>
      </w:r>
      <w:r>
        <w:rPr>
          <w:rFonts w:hint="default" w:ascii="Arial Narrow" w:hAnsi="Arial Narrow" w:eastAsia="仿宋_GB2312" w:cs="Arial Narrow"/>
          <w:color w:val="auto"/>
          <w:sz w:val="24"/>
          <w:szCs w:val="24"/>
          <w:highlight w:val="none"/>
        </w:rPr>
        <w:t>部</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实际得分</w:t>
      </w:r>
      <w:r>
        <w:rPr>
          <w:rFonts w:hint="default" w:ascii="Arial Narrow" w:hAnsi="Arial Narrow" w:eastAsia="仿宋_GB2312" w:cs="Arial Narrow"/>
          <w:color w:val="auto"/>
          <w:sz w:val="24"/>
          <w:szCs w:val="24"/>
          <w:highlight w:val="none"/>
          <w:lang w:val="en-US" w:eastAsia="zh-CN"/>
        </w:rPr>
        <w:t>1</w:t>
      </w:r>
      <w:r>
        <w:rPr>
          <w:rFonts w:hint="default" w:ascii="Arial Narrow" w:hAnsi="Arial Narrow" w:eastAsia="仿宋_GB2312" w:cs="Arial Narrow"/>
          <w:color w:val="auto"/>
          <w:sz w:val="24"/>
          <w:szCs w:val="24"/>
          <w:highlight w:val="none"/>
        </w:rPr>
        <w:t xml:space="preserve">分。 </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③重大题材电视专题片制作数（</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2018年计划完成重大题材电视专题片制作数量为</w:t>
      </w:r>
      <w:r>
        <w:rPr>
          <w:rFonts w:hint="default" w:ascii="Arial Narrow" w:hAnsi="Arial Narrow" w:eastAsia="仿宋_GB2312" w:cs="Arial Narrow"/>
          <w:color w:val="auto"/>
          <w:sz w:val="24"/>
          <w:szCs w:val="24"/>
          <w:highlight w:val="none"/>
          <w:lang w:val="en-US" w:eastAsia="zh-CN"/>
        </w:rPr>
        <w:t>6</w:t>
      </w:r>
      <w:r>
        <w:rPr>
          <w:rFonts w:hint="default" w:ascii="Arial Narrow" w:hAnsi="Arial Narrow" w:eastAsia="仿宋_GB2312" w:cs="Arial Narrow"/>
          <w:color w:val="auto"/>
          <w:sz w:val="24"/>
          <w:szCs w:val="24"/>
          <w:highlight w:val="none"/>
        </w:rPr>
        <w:t>部，实际完成重大题材电视专题片制作数量为</w:t>
      </w:r>
      <w:r>
        <w:rPr>
          <w:rFonts w:hint="default" w:ascii="Arial Narrow" w:hAnsi="Arial Narrow" w:eastAsia="仿宋_GB2312" w:cs="Arial Narrow"/>
          <w:color w:val="auto"/>
          <w:sz w:val="24"/>
          <w:szCs w:val="24"/>
          <w:highlight w:val="none"/>
          <w:lang w:val="en-US" w:eastAsia="zh-CN"/>
        </w:rPr>
        <w:t>6</w:t>
      </w:r>
      <w:r>
        <w:rPr>
          <w:rFonts w:hint="default" w:ascii="Arial Narrow" w:hAnsi="Arial Narrow" w:eastAsia="仿宋_GB2312" w:cs="Arial Narrow"/>
          <w:color w:val="auto"/>
          <w:sz w:val="24"/>
          <w:szCs w:val="24"/>
          <w:highlight w:val="none"/>
        </w:rPr>
        <w:t>部。实际得分</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 xml:space="preserve">分。 </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④外聘人员到位率（</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201</w:t>
      </w:r>
      <w:r>
        <w:rPr>
          <w:rFonts w:hint="default" w:ascii="Arial Narrow" w:hAnsi="Arial Narrow" w:eastAsia="仿宋_GB2312" w:cs="Arial Narrow"/>
          <w:color w:val="auto"/>
          <w:sz w:val="24"/>
          <w:szCs w:val="24"/>
          <w:highlight w:val="none"/>
          <w:lang w:val="en-US" w:eastAsia="zh-CN"/>
        </w:rPr>
        <w:t>8</w:t>
      </w:r>
      <w:r>
        <w:rPr>
          <w:rFonts w:hint="default" w:ascii="Arial Narrow" w:hAnsi="Arial Narrow" w:eastAsia="仿宋_GB2312" w:cs="Arial Narrow"/>
          <w:color w:val="auto"/>
          <w:sz w:val="24"/>
          <w:szCs w:val="24"/>
          <w:highlight w:val="none"/>
        </w:rPr>
        <w:t>年计划外聘服务人员的总数量</w:t>
      </w:r>
      <w:r>
        <w:rPr>
          <w:rFonts w:hint="default" w:ascii="Arial Narrow" w:hAnsi="Arial Narrow" w:eastAsia="仿宋_GB2312" w:cs="Arial Narrow"/>
          <w:color w:val="auto"/>
          <w:sz w:val="24"/>
          <w:szCs w:val="24"/>
          <w:highlight w:val="none"/>
          <w:lang w:val="en-US" w:eastAsia="zh-CN"/>
        </w:rPr>
        <w:t>为18人，实际外聘服务人员的数量为14人，外聘人员到位率77.78%</w:t>
      </w:r>
      <w:r>
        <w:rPr>
          <w:rFonts w:hint="default" w:ascii="Arial Narrow" w:hAnsi="Arial Narrow" w:eastAsia="仿宋_GB2312" w:cs="Arial Narrow"/>
          <w:color w:val="auto"/>
          <w:sz w:val="24"/>
          <w:szCs w:val="24"/>
          <w:highlight w:val="none"/>
        </w:rPr>
        <w:t>。实际得分</w:t>
      </w:r>
      <w:r>
        <w:rPr>
          <w:rFonts w:hint="default" w:ascii="Arial Narrow" w:hAnsi="Arial Narrow" w:eastAsia="仿宋_GB2312" w:cs="Arial Narrow"/>
          <w:color w:val="auto"/>
          <w:sz w:val="24"/>
          <w:szCs w:val="24"/>
          <w:highlight w:val="none"/>
          <w:lang w:val="en-US" w:eastAsia="zh-CN"/>
        </w:rPr>
        <w:t>2</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⑤电视频道播放量（3分）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2018年计划电视频道每天播放时总长达到15 小时、各类节目均有播放且达到计划的时长，实际电视频道每天播放时总长达到15 小时、各类节目均有播放且达到计划的时长。实际得分</w:t>
      </w:r>
      <w:r>
        <w:rPr>
          <w:rFonts w:hint="default" w:ascii="Arial Narrow" w:hAnsi="Arial Narrow" w:eastAsia="仿宋_GB2312" w:cs="Arial Narrow"/>
          <w:color w:val="auto"/>
          <w:sz w:val="24"/>
          <w:szCs w:val="24"/>
          <w:highlight w:val="none"/>
          <w:lang w:val="en-US" w:eastAsia="zh-CN"/>
        </w:rPr>
        <w:t>5</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⑥新闻宣传发稿达标率（4分）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201</w:t>
      </w:r>
      <w:r>
        <w:rPr>
          <w:rFonts w:hint="default" w:ascii="Arial Narrow" w:hAnsi="Arial Narrow" w:eastAsia="仿宋_GB2312" w:cs="Arial Narrow"/>
          <w:color w:val="auto"/>
          <w:sz w:val="24"/>
          <w:szCs w:val="24"/>
          <w:highlight w:val="none"/>
          <w:lang w:val="en-US" w:eastAsia="zh-CN"/>
        </w:rPr>
        <w:t>8</w:t>
      </w:r>
      <w:r>
        <w:rPr>
          <w:rFonts w:hint="default" w:ascii="Arial Narrow" w:hAnsi="Arial Narrow" w:eastAsia="仿宋_GB2312" w:cs="Arial Narrow"/>
          <w:color w:val="auto"/>
          <w:sz w:val="24"/>
          <w:szCs w:val="24"/>
          <w:highlight w:val="none"/>
        </w:rPr>
        <w:t>年</w:t>
      </w:r>
      <w:r>
        <w:rPr>
          <w:rFonts w:hint="default" w:ascii="Arial Narrow" w:hAnsi="Arial Narrow" w:eastAsia="仿宋_GB2312" w:cs="Arial Narrow"/>
          <w:color w:val="auto"/>
          <w:sz w:val="24"/>
          <w:szCs w:val="24"/>
          <w:highlight w:val="none"/>
          <w:lang w:val="en-US" w:eastAsia="zh-CN"/>
        </w:rPr>
        <w:t>计划全年发稿达标数量为430篇，实际全年发稿实际达标数量为456篇，新闻宣传发稿达标率106.05%</w:t>
      </w:r>
      <w:r>
        <w:rPr>
          <w:rFonts w:hint="default" w:ascii="Arial Narrow" w:hAnsi="Arial Narrow" w:eastAsia="仿宋_GB2312" w:cs="Arial Narrow"/>
          <w:color w:val="auto"/>
          <w:sz w:val="24"/>
          <w:szCs w:val="24"/>
          <w:highlight w:val="none"/>
        </w:rPr>
        <w:t>。实际得分</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⑦省市新闻奖数（4分）</w:t>
      </w:r>
    </w:p>
    <w:p>
      <w:pPr>
        <w:spacing w:line="360" w:lineRule="auto"/>
        <w:ind w:firstLine="480" w:firstLineChars="200"/>
        <w:rPr>
          <w:rFonts w:hint="default" w:ascii="Arial Narrow" w:hAnsi="Arial Narrow" w:eastAsia="仿宋_GB2312" w:cs="Arial Narrow"/>
          <w:color w:val="auto"/>
          <w:sz w:val="24"/>
          <w:szCs w:val="24"/>
          <w:highlight w:val="none"/>
          <w:lang w:eastAsia="zh-CN"/>
        </w:rPr>
      </w:pPr>
      <w:r>
        <w:rPr>
          <w:rFonts w:hint="default" w:ascii="Arial Narrow" w:hAnsi="Arial Narrow" w:eastAsia="仿宋_GB2312" w:cs="Arial Narrow"/>
          <w:color w:val="auto"/>
          <w:sz w:val="24"/>
          <w:szCs w:val="24"/>
          <w:highlight w:val="none"/>
        </w:rPr>
        <w:t>201</w:t>
      </w:r>
      <w:r>
        <w:rPr>
          <w:rFonts w:hint="default" w:ascii="Arial Narrow" w:hAnsi="Arial Narrow" w:eastAsia="仿宋_GB2312" w:cs="Arial Narrow"/>
          <w:color w:val="auto"/>
          <w:sz w:val="24"/>
          <w:szCs w:val="24"/>
          <w:highlight w:val="none"/>
          <w:lang w:val="en-US" w:eastAsia="zh-CN"/>
        </w:rPr>
        <w:t>8</w:t>
      </w:r>
      <w:r>
        <w:rPr>
          <w:rFonts w:hint="default" w:ascii="Arial Narrow" w:hAnsi="Arial Narrow" w:eastAsia="仿宋_GB2312" w:cs="Arial Narrow"/>
          <w:color w:val="auto"/>
          <w:sz w:val="24"/>
          <w:szCs w:val="24"/>
          <w:highlight w:val="none"/>
        </w:rPr>
        <w:t>年</w:t>
      </w:r>
      <w:r>
        <w:rPr>
          <w:rFonts w:hint="default" w:ascii="Arial Narrow" w:hAnsi="Arial Narrow" w:eastAsia="仿宋_GB2312" w:cs="Arial Narrow"/>
          <w:color w:val="auto"/>
          <w:sz w:val="24"/>
          <w:szCs w:val="24"/>
          <w:highlight w:val="none"/>
          <w:lang w:val="en-US" w:eastAsia="zh-CN"/>
        </w:rPr>
        <w:t>计划获得省市新闻奖5个，实际获得省市新闻奖5个</w:t>
      </w:r>
      <w:r>
        <w:rPr>
          <w:rFonts w:hint="default" w:ascii="Arial Narrow" w:hAnsi="Arial Narrow" w:eastAsia="仿宋_GB2312" w:cs="Arial Narrow"/>
          <w:color w:val="auto"/>
          <w:sz w:val="24"/>
          <w:szCs w:val="24"/>
          <w:highlight w:val="none"/>
        </w:rPr>
        <w:t>。实际得分4分</w:t>
      </w:r>
      <w:r>
        <w:rPr>
          <w:rFonts w:hint="default" w:ascii="Arial Narrow" w:hAnsi="Arial Narrow" w:eastAsia="仿宋_GB2312" w:cs="Arial Narrow"/>
          <w:color w:val="auto"/>
          <w:sz w:val="24"/>
          <w:szCs w:val="24"/>
          <w:highlight w:val="none"/>
          <w:lang w:eastAsia="zh-CN"/>
        </w:rPr>
        <w:t>。</w:t>
      </w:r>
    </w:p>
    <w:p>
      <w:pPr>
        <w:spacing w:line="360" w:lineRule="auto"/>
        <w:ind w:firstLine="480" w:firstLineChars="200"/>
        <w:rPr>
          <w:rFonts w:hint="default" w:ascii="Arial Narrow" w:hAnsi="Arial Narrow" w:eastAsia="仿宋_GB2312" w:cs="Arial Narrow"/>
          <w:color w:val="auto"/>
          <w:sz w:val="24"/>
          <w:szCs w:val="24"/>
          <w:highlight w:val="none"/>
          <w:lang w:eastAsia="zh-CN"/>
        </w:rPr>
      </w:pPr>
      <w:r>
        <w:rPr>
          <w:rFonts w:hint="default" w:ascii="Arial Narrow" w:hAnsi="Arial Narrow" w:eastAsia="仿宋_GB2312" w:cs="Arial Narrow"/>
          <w:color w:val="auto"/>
          <w:sz w:val="24"/>
          <w:szCs w:val="24"/>
          <w:highlight w:val="none"/>
        </w:rPr>
        <w:t>⑧宣传平台多样性</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lang w:val="en-US" w:eastAsia="zh-CN"/>
        </w:rPr>
        <w:t>5分</w:t>
      </w:r>
      <w:r>
        <w:rPr>
          <w:rFonts w:hint="default" w:ascii="Arial Narrow" w:hAnsi="Arial Narrow" w:eastAsia="仿宋_GB2312" w:cs="Arial Narrow"/>
          <w:color w:val="auto"/>
          <w:sz w:val="24"/>
          <w:szCs w:val="24"/>
          <w:highlight w:val="none"/>
          <w:lang w:eastAsia="zh-CN"/>
        </w:rPr>
        <w:t>）</w:t>
      </w:r>
    </w:p>
    <w:p>
      <w:pPr>
        <w:spacing w:line="360" w:lineRule="auto"/>
        <w:ind w:firstLine="480" w:firstLineChars="200"/>
        <w:rPr>
          <w:rFonts w:hint="default" w:ascii="Arial Narrow" w:hAnsi="Arial Narrow" w:eastAsia="仿宋_GB2312" w:cs="Arial Narrow"/>
          <w:color w:val="auto"/>
          <w:sz w:val="24"/>
          <w:szCs w:val="24"/>
          <w:highlight w:val="none"/>
          <w:lang w:val="en-US" w:eastAsia="zh-CN"/>
        </w:rPr>
      </w:pPr>
      <w:r>
        <w:rPr>
          <w:rFonts w:hint="default" w:ascii="Arial Narrow" w:hAnsi="Arial Narrow" w:eastAsia="仿宋_GB2312" w:cs="Arial Narrow"/>
          <w:color w:val="auto"/>
          <w:sz w:val="24"/>
          <w:szCs w:val="24"/>
          <w:highlight w:val="none"/>
        </w:rPr>
        <w:t>2018年全年</w:t>
      </w:r>
      <w:r>
        <w:rPr>
          <w:rFonts w:hint="default" w:ascii="Arial Narrow" w:hAnsi="Arial Narrow" w:eastAsia="仿宋_GB2312" w:cs="Arial Narrow"/>
          <w:color w:val="auto"/>
          <w:sz w:val="24"/>
          <w:szCs w:val="24"/>
          <w:highlight w:val="none"/>
          <w:lang w:val="en-US" w:eastAsia="zh-CN"/>
        </w:rPr>
        <w:t>计划</w:t>
      </w:r>
      <w:r>
        <w:rPr>
          <w:rFonts w:hint="default" w:ascii="Arial Narrow" w:hAnsi="Arial Narrow" w:eastAsia="仿宋_GB2312" w:cs="Arial Narrow"/>
          <w:color w:val="auto"/>
          <w:sz w:val="24"/>
          <w:szCs w:val="24"/>
          <w:highlight w:val="none"/>
        </w:rPr>
        <w:t>在车都新闻、武汉开发区官方微信</w:t>
      </w:r>
      <w:r>
        <w:rPr>
          <w:rFonts w:hint="default" w:ascii="Arial Narrow" w:hAnsi="Arial Narrow" w:eastAsia="仿宋_GB2312" w:cs="Arial Narrow"/>
          <w:color w:val="auto"/>
          <w:sz w:val="24"/>
          <w:szCs w:val="24"/>
          <w:highlight w:val="none"/>
          <w:lang w:val="en-US" w:eastAsia="zh-CN"/>
        </w:rPr>
        <w:t>等10</w:t>
      </w:r>
      <w:r>
        <w:rPr>
          <w:rFonts w:hint="default" w:ascii="Arial Narrow" w:hAnsi="Arial Narrow" w:eastAsia="仿宋_GB2312" w:cs="Arial Narrow"/>
          <w:color w:val="auto"/>
          <w:sz w:val="24"/>
          <w:szCs w:val="24"/>
          <w:highlight w:val="none"/>
        </w:rPr>
        <w:t>种不同的平台进行宣传，</w:t>
      </w:r>
      <w:r>
        <w:rPr>
          <w:rFonts w:hint="default" w:ascii="Arial Narrow" w:hAnsi="Arial Narrow" w:eastAsia="仿宋_GB2312" w:cs="Arial Narrow"/>
          <w:color w:val="auto"/>
          <w:sz w:val="24"/>
          <w:szCs w:val="24"/>
          <w:highlight w:val="none"/>
          <w:lang w:val="en-US" w:eastAsia="zh-CN"/>
        </w:rPr>
        <w:t>实际在车都新闻、武汉开发区官方微信等8种不同的平台进行宣传。根据评分标准，扣1分，实际得分5分。</w:t>
      </w:r>
    </w:p>
    <w:p>
      <w:pPr>
        <w:spacing w:line="360" w:lineRule="auto"/>
        <w:ind w:firstLine="480" w:firstLineChars="200"/>
        <w:rPr>
          <w:rFonts w:hint="default" w:ascii="Arial Narrow" w:hAnsi="Arial Narrow" w:eastAsia="仿宋_GB2312" w:cs="Arial Narrow"/>
          <w:color w:val="auto"/>
          <w:sz w:val="24"/>
          <w:szCs w:val="24"/>
          <w:highlight w:val="none"/>
          <w:lang w:val="en-US" w:eastAsia="zh-CN"/>
        </w:rPr>
      </w:pPr>
      <w:r>
        <w:rPr>
          <w:rFonts w:hint="default" w:ascii="Arial Narrow" w:hAnsi="Arial Narrow" w:eastAsia="仿宋_GB2312" w:cs="Arial Narrow"/>
          <w:color w:val="auto"/>
          <w:sz w:val="24"/>
          <w:szCs w:val="24"/>
          <w:highlight w:val="none"/>
          <w:lang w:val="en-US" w:eastAsia="zh-CN"/>
        </w:rPr>
        <w:t>⑨服务对象满意度（5分）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b w:val="0"/>
          <w:bCs w:val="0"/>
          <w:color w:val="auto"/>
          <w:kern w:val="2"/>
          <w:sz w:val="24"/>
          <w:szCs w:val="24"/>
          <w:highlight w:val="none"/>
          <w:lang w:val="en-US" w:eastAsia="zh-CN" w:bidi="ar-SA"/>
        </w:rPr>
        <w:t>2018年计划服务对象满意度达到95%，实际通过调查问卷，对新闻中心工作人员发放问卷共20份，了解到19人表示满意，1人表示比较满意，0人表示不太满意，0人表示不满意，根据计算公式可得，后勤服务经费满意度为98.33%</w:t>
      </w:r>
      <w:r>
        <w:rPr>
          <w:rFonts w:hint="default" w:ascii="Arial Narrow" w:hAnsi="Arial Narrow" w:eastAsia="仿宋_GB2312" w:cs="Arial Narrow"/>
          <w:color w:val="auto"/>
          <w:sz w:val="24"/>
          <w:szCs w:val="24"/>
          <w:highlight w:val="none"/>
        </w:rPr>
        <w:t>。实际得分4分。</w:t>
      </w:r>
    </w:p>
    <w:p>
      <w:pPr>
        <w:spacing w:line="360" w:lineRule="auto"/>
        <w:ind w:firstLine="480" w:firstLineChars="200"/>
        <w:rPr>
          <w:rFonts w:hint="default" w:ascii="Arial Narrow" w:hAnsi="Arial Narrow" w:eastAsia="仿宋_GB2312" w:cs="Arial Narrow"/>
          <w:color w:val="auto"/>
          <w:sz w:val="24"/>
          <w:szCs w:val="24"/>
          <w:highlight w:val="none"/>
          <w:lang w:eastAsia="zh-CN"/>
        </w:rPr>
      </w:pPr>
      <w:r>
        <w:rPr>
          <w:rFonts w:hint="default" w:ascii="Arial Narrow" w:hAnsi="Arial Narrow" w:eastAsia="仿宋_GB2312" w:cs="Arial Narrow"/>
          <w:color w:val="auto"/>
          <w:sz w:val="24"/>
          <w:szCs w:val="24"/>
          <w:highlight w:val="none"/>
        </w:rPr>
        <w:t>2、目标二：加大服务跟踪力度，力争完成全部街道的微信建设和链接，及时监控网络舆情，杜绝炒热事件。</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eastAsia="ja-JP"/>
        </w:rPr>
        <w:t>①</w:t>
      </w:r>
      <w:r>
        <w:rPr>
          <w:rFonts w:hint="default" w:ascii="Arial Narrow" w:hAnsi="Arial Narrow" w:eastAsia="仿宋_GB2312" w:cs="Arial Narrow"/>
          <w:color w:val="auto"/>
          <w:sz w:val="24"/>
          <w:szCs w:val="24"/>
          <w:highlight w:val="none"/>
        </w:rPr>
        <w:t>微信矩阵链接完成率（4分）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val="en-US" w:eastAsia="zh-CN"/>
        </w:rPr>
        <w:t>2018年计划建立完成15个微信矩阵链接，实际</w:t>
      </w:r>
      <w:r>
        <w:rPr>
          <w:rFonts w:hint="default" w:ascii="Arial Narrow" w:hAnsi="Arial Narrow" w:eastAsia="仿宋_GB2312" w:cs="Arial Narrow"/>
          <w:color w:val="auto"/>
          <w:sz w:val="24"/>
          <w:szCs w:val="24"/>
          <w:highlight w:val="none"/>
        </w:rPr>
        <w:t>建立7个园区微信矩阵链接、9党政部门微信矩阵链接、4个区直企业微信矩阵链接、2个事业单位微信矩阵链接，</w:t>
      </w:r>
      <w:r>
        <w:rPr>
          <w:rFonts w:hint="default" w:ascii="Arial Narrow" w:hAnsi="Arial Narrow" w:eastAsia="仿宋_GB2312" w:cs="Arial Narrow"/>
          <w:color w:val="auto"/>
          <w:sz w:val="24"/>
          <w:szCs w:val="24"/>
          <w:highlight w:val="none"/>
          <w:lang w:val="en-US" w:eastAsia="zh-CN"/>
        </w:rPr>
        <w:t>共计22个链接，</w:t>
      </w:r>
      <w:r>
        <w:rPr>
          <w:rFonts w:hint="default" w:ascii="Arial Narrow" w:hAnsi="Arial Narrow" w:eastAsia="仿宋_GB2312" w:cs="Arial Narrow"/>
          <w:color w:val="auto"/>
          <w:sz w:val="24"/>
          <w:szCs w:val="24"/>
          <w:highlight w:val="none"/>
        </w:rPr>
        <w:t>微信矩阵链接完成率</w:t>
      </w:r>
      <w:r>
        <w:rPr>
          <w:rFonts w:hint="default" w:ascii="Arial Narrow" w:hAnsi="Arial Narrow" w:eastAsia="仿宋_GB2312" w:cs="Arial Narrow"/>
          <w:color w:val="auto"/>
          <w:sz w:val="24"/>
          <w:szCs w:val="24"/>
          <w:highlight w:val="none"/>
          <w:lang w:val="en-US" w:eastAsia="zh-CN"/>
        </w:rPr>
        <w:t>为</w:t>
      </w:r>
      <w:r>
        <w:rPr>
          <w:rFonts w:hint="default" w:ascii="Arial Narrow" w:hAnsi="Arial Narrow" w:eastAsia="仿宋_GB2312" w:cs="Arial Narrow"/>
          <w:color w:val="auto"/>
          <w:sz w:val="24"/>
          <w:szCs w:val="24"/>
          <w:highlight w:val="none"/>
        </w:rPr>
        <w:t>146.67%。实际得分</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②兼职特约通讯员增加数（</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val="en-US" w:eastAsia="zh-CN"/>
        </w:rPr>
        <w:t>2018年计划增加50名兼职特约通讯员，实际</w:t>
      </w:r>
      <w:r>
        <w:rPr>
          <w:rFonts w:hint="default" w:ascii="Arial Narrow" w:hAnsi="Arial Narrow" w:eastAsia="仿宋_GB2312" w:cs="Arial Narrow"/>
          <w:color w:val="auto"/>
          <w:sz w:val="24"/>
          <w:szCs w:val="24"/>
          <w:highlight w:val="none"/>
        </w:rPr>
        <w:t>全区约73个单位，每个单位均有1至2名兼职特约通讯员，兼职网评员人数超过50人，完成年度计划目标。实际得分</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③新闻设备采购完成率（4分）</w:t>
      </w:r>
    </w:p>
    <w:p>
      <w:pPr>
        <w:spacing w:line="360" w:lineRule="auto"/>
        <w:ind w:firstLine="480" w:firstLineChars="200"/>
        <w:rPr>
          <w:rFonts w:hint="default" w:ascii="Arial Narrow" w:hAnsi="Arial Narrow" w:eastAsia="仿宋_GB2312" w:cs="Arial Narrow"/>
          <w:b/>
          <w:bCs/>
          <w:color w:val="auto"/>
          <w:sz w:val="24"/>
          <w:szCs w:val="24"/>
          <w:highlight w:val="none"/>
        </w:rPr>
      </w:pPr>
      <w:r>
        <w:rPr>
          <w:rFonts w:hint="default" w:ascii="Arial Narrow" w:hAnsi="Arial Narrow" w:eastAsia="仿宋_GB2312" w:cs="Arial Narrow"/>
          <w:color w:val="auto"/>
          <w:sz w:val="24"/>
          <w:szCs w:val="24"/>
          <w:highlight w:val="none"/>
          <w:lang w:val="en-US" w:eastAsia="zh-CN"/>
        </w:rPr>
        <w:t>2018年计划采购1个LED新闻背景电子屏、4套新闻灯等共计24件新闻设备，实际</w:t>
      </w:r>
      <w:r>
        <w:rPr>
          <w:rFonts w:hint="default" w:ascii="Arial Narrow" w:hAnsi="Arial Narrow" w:eastAsia="仿宋_GB2312" w:cs="Arial Narrow"/>
          <w:color w:val="auto"/>
          <w:sz w:val="24"/>
          <w:szCs w:val="24"/>
          <w:highlight w:val="none"/>
        </w:rPr>
        <w:t>全年购买新闻灯4套、三角架4个、采访话筒5个、电脑3台、非编存储服务器1套、手持式摄录一体机3台、佳能镜头1套、灯光设备1套，但未按计划建立虚拟演播系统、购买LED新闻背景电子屏，新闻设备采购完成率</w:t>
      </w:r>
      <w:r>
        <w:rPr>
          <w:rFonts w:hint="default" w:ascii="Arial Narrow" w:hAnsi="Arial Narrow" w:eastAsia="仿宋_GB2312" w:cs="Arial Narrow"/>
          <w:color w:val="auto"/>
          <w:sz w:val="24"/>
          <w:szCs w:val="24"/>
          <w:highlight w:val="none"/>
          <w:lang w:val="en-US" w:eastAsia="zh-CN"/>
        </w:rPr>
        <w:t>为</w:t>
      </w:r>
      <w:r>
        <w:rPr>
          <w:rFonts w:hint="default" w:ascii="Arial Narrow" w:hAnsi="Arial Narrow" w:eastAsia="仿宋_GB2312" w:cs="Arial Narrow"/>
          <w:color w:val="auto"/>
          <w:sz w:val="24"/>
          <w:szCs w:val="24"/>
          <w:highlight w:val="none"/>
        </w:rPr>
        <w:t>91.67%</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根据评分标准，扣1分</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实际得分</w:t>
      </w:r>
      <w:r>
        <w:rPr>
          <w:rFonts w:hint="default" w:ascii="Arial Narrow" w:hAnsi="Arial Narrow" w:eastAsia="仿宋_GB2312" w:cs="Arial Narrow"/>
          <w:color w:val="auto"/>
          <w:sz w:val="24"/>
          <w:szCs w:val="24"/>
          <w:highlight w:val="none"/>
          <w:lang w:val="en-US" w:eastAsia="zh-CN"/>
        </w:rPr>
        <w:t>3</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④平台合作完成率（</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val="en-US" w:eastAsia="zh-CN"/>
        </w:rPr>
        <w:t>2018年计划与中新网等三个媒体平台达成合作，全年实际</w:t>
      </w:r>
      <w:r>
        <w:rPr>
          <w:rFonts w:hint="default" w:ascii="Arial Narrow" w:hAnsi="Arial Narrow" w:eastAsia="仿宋_GB2312" w:cs="Arial Narrow"/>
          <w:color w:val="auto"/>
          <w:sz w:val="24"/>
          <w:szCs w:val="24"/>
          <w:highlight w:val="none"/>
        </w:rPr>
        <w:t>与《中新网APP》、《新华社》、《湖北日报》等媒体平台进行合作，但并未签订正式合同，仅信赖的媒体达成口头协议，与平台合作完成率为100%。实际得分</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⑤维护建设完成率（</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0000FF"/>
          <w:sz w:val="24"/>
          <w:szCs w:val="24"/>
          <w:highlight w:val="none"/>
        </w:rPr>
      </w:pPr>
      <w:r>
        <w:rPr>
          <w:rFonts w:hint="default" w:ascii="Arial Narrow" w:hAnsi="Arial Narrow" w:eastAsia="仿宋_GB2312" w:cs="Arial Narrow"/>
          <w:color w:val="auto"/>
          <w:sz w:val="24"/>
          <w:szCs w:val="24"/>
          <w:highlight w:val="none"/>
          <w:lang w:val="en-US" w:eastAsia="zh-CN"/>
        </w:rPr>
        <w:t>2018年计划</w:t>
      </w:r>
      <w:r>
        <w:rPr>
          <w:rFonts w:hint="default" w:ascii="Arial Narrow" w:hAnsi="Arial Narrow" w:eastAsia="仿宋_GB2312" w:cs="Arial Narrow"/>
          <w:color w:val="auto"/>
          <w:sz w:val="24"/>
          <w:szCs w:val="24"/>
          <w:highlight w:val="none"/>
        </w:rPr>
        <w:t>改建机房的面积115平米</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项目实施单位</w:t>
      </w:r>
      <w:r>
        <w:rPr>
          <w:rFonts w:hint="default" w:ascii="Arial Narrow" w:hAnsi="Arial Narrow" w:eastAsia="仿宋_GB2312" w:cs="Arial Narrow"/>
          <w:color w:val="auto"/>
          <w:sz w:val="24"/>
          <w:szCs w:val="24"/>
          <w:highlight w:val="none"/>
          <w:lang w:val="en-US" w:eastAsia="zh-CN"/>
        </w:rPr>
        <w:t>实际</w:t>
      </w:r>
      <w:r>
        <w:rPr>
          <w:rFonts w:hint="default" w:ascii="Arial Narrow" w:hAnsi="Arial Narrow" w:eastAsia="仿宋_GB2312" w:cs="Arial Narrow"/>
          <w:color w:val="auto"/>
          <w:sz w:val="24"/>
          <w:szCs w:val="24"/>
          <w:highlight w:val="none"/>
        </w:rPr>
        <w:t>有专人对办公楼屋顶进行防漏维修和对墙面进行定期维护，但因无法确定项目单位何时搬迁至开发区，故年初改建机房面积及建立功能区等工作尚未实施，于2019年在开发区新住址进行改建实施</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根据评分标准，扣2分</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实际得分</w:t>
      </w:r>
      <w:r>
        <w:rPr>
          <w:rFonts w:hint="default" w:ascii="Arial Narrow" w:hAnsi="Arial Narrow" w:eastAsia="仿宋_GB2312" w:cs="Arial Narrow"/>
          <w:color w:val="auto"/>
          <w:sz w:val="24"/>
          <w:szCs w:val="24"/>
          <w:highlight w:val="none"/>
          <w:lang w:val="en-US" w:eastAsia="zh-CN"/>
        </w:rPr>
        <w:t>2</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⑥网络舆情处理及时率（</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val="en-US" w:eastAsia="zh-CN"/>
        </w:rPr>
        <w:t>2018年计划对全年发生的网络舆情进行100%及时处理，</w:t>
      </w:r>
      <w:r>
        <w:rPr>
          <w:rFonts w:hint="default" w:ascii="Arial Narrow" w:hAnsi="Arial Narrow" w:eastAsia="仿宋_GB2312" w:cs="Arial Narrow"/>
          <w:color w:val="auto"/>
          <w:sz w:val="24"/>
          <w:szCs w:val="24"/>
          <w:highlight w:val="none"/>
        </w:rPr>
        <w:t>项目实施单位</w:t>
      </w:r>
      <w:r>
        <w:rPr>
          <w:rFonts w:hint="default" w:ascii="Arial Narrow" w:hAnsi="Arial Narrow" w:eastAsia="仿宋_GB2312" w:cs="Arial Narrow"/>
          <w:color w:val="auto"/>
          <w:sz w:val="24"/>
          <w:szCs w:val="24"/>
          <w:highlight w:val="none"/>
          <w:lang w:val="en-US" w:eastAsia="zh-CN"/>
        </w:rPr>
        <w:t>实际</w:t>
      </w:r>
      <w:r>
        <w:rPr>
          <w:rFonts w:hint="default" w:ascii="Arial Narrow" w:hAnsi="Arial Narrow" w:eastAsia="仿宋_GB2312" w:cs="Arial Narrow"/>
          <w:color w:val="auto"/>
          <w:sz w:val="24"/>
          <w:szCs w:val="24"/>
          <w:highlight w:val="none"/>
        </w:rPr>
        <w:t>采取人机结合的方式在第一时间监测到有网络舆情可能的事件，再根据事件的轻重情况进行反映到相关单位，通知相关单位解决问题。一级二级严重事件发现则2到3小时内汇报，较轻事件不超过12小时进行汇报解决，2018年发生315件网络舆情均及时汇报处理，网络舆情处理及时率</w:t>
      </w:r>
      <w:r>
        <w:rPr>
          <w:rFonts w:hint="default" w:ascii="Arial Narrow" w:hAnsi="Arial Narrow" w:eastAsia="仿宋_GB2312" w:cs="Arial Narrow"/>
          <w:color w:val="auto"/>
          <w:sz w:val="24"/>
          <w:szCs w:val="24"/>
          <w:highlight w:val="none"/>
          <w:lang w:val="en-US" w:eastAsia="zh-CN"/>
        </w:rPr>
        <w:t>为</w:t>
      </w:r>
      <w:r>
        <w:rPr>
          <w:rFonts w:hint="default" w:ascii="Arial Narrow" w:hAnsi="Arial Narrow" w:eastAsia="仿宋_GB2312" w:cs="Arial Narrow"/>
          <w:color w:val="auto"/>
          <w:sz w:val="24"/>
          <w:szCs w:val="24"/>
          <w:highlight w:val="none"/>
        </w:rPr>
        <w:t>100%。实际得分</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⑦基础能力建设提升度（</w:t>
      </w:r>
      <w:r>
        <w:rPr>
          <w:rFonts w:hint="default" w:ascii="Arial Narrow" w:hAnsi="Arial Narrow" w:eastAsia="仿宋_GB2312" w:cs="Arial Narrow"/>
          <w:color w:val="auto"/>
          <w:sz w:val="24"/>
          <w:szCs w:val="24"/>
          <w:highlight w:val="none"/>
          <w:lang w:val="en-US" w:eastAsia="zh-CN"/>
        </w:rPr>
        <w:t>5</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项目实施单位已完成《汉南视线》新闻信息网站平台向《武汉开发区（汉南）视线》平台系统的改版升级，项目实施单位的基础能力得到良好的提升，网速更流畅，云数据储存量更大，但机房改建配套功能工作尚未进行，在一定程度上影响基础能力建设</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lang w:val="en-US" w:eastAsia="zh-CN"/>
        </w:rPr>
        <w:t>根据评分标准，</w:t>
      </w:r>
      <w:r>
        <w:rPr>
          <w:rFonts w:hint="default" w:ascii="Arial Narrow" w:hAnsi="Arial Narrow" w:eastAsia="仿宋_GB2312" w:cs="Arial Narrow"/>
          <w:color w:val="auto"/>
          <w:sz w:val="24"/>
          <w:szCs w:val="24"/>
          <w:highlight w:val="none"/>
        </w:rPr>
        <w:t>扣1分</w:t>
      </w:r>
      <w:r>
        <w:rPr>
          <w:rFonts w:hint="default" w:ascii="Arial Narrow" w:hAnsi="Arial Narrow" w:eastAsia="仿宋_GB2312" w:cs="Arial Narrow"/>
          <w:color w:val="auto"/>
          <w:sz w:val="24"/>
          <w:szCs w:val="24"/>
          <w:highlight w:val="none"/>
          <w:lang w:eastAsia="zh-CN"/>
        </w:rPr>
        <w:t>，</w:t>
      </w:r>
      <w:r>
        <w:rPr>
          <w:rFonts w:hint="default" w:ascii="Arial Narrow" w:hAnsi="Arial Narrow" w:eastAsia="仿宋_GB2312" w:cs="Arial Narrow"/>
          <w:color w:val="auto"/>
          <w:sz w:val="24"/>
          <w:szCs w:val="24"/>
          <w:highlight w:val="none"/>
        </w:rPr>
        <w:t>实际得分</w:t>
      </w:r>
      <w:r>
        <w:rPr>
          <w:rFonts w:hint="default" w:ascii="Arial Narrow" w:hAnsi="Arial Narrow" w:eastAsia="仿宋_GB2312" w:cs="Arial Narrow"/>
          <w:color w:val="auto"/>
          <w:sz w:val="24"/>
          <w:szCs w:val="24"/>
          <w:highlight w:val="none"/>
          <w:lang w:val="en-US" w:eastAsia="zh-CN"/>
        </w:rPr>
        <w:t>4</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⑧网络舆情炒热数（4分）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b w:val="0"/>
          <w:bCs w:val="0"/>
          <w:color w:val="auto"/>
          <w:kern w:val="2"/>
          <w:sz w:val="24"/>
          <w:szCs w:val="24"/>
          <w:highlight w:val="none"/>
          <w:lang w:val="en-US" w:eastAsia="zh-CN" w:bidi="ar-SA"/>
        </w:rPr>
        <w:t>2018年计划通过管控实现无炒热舆事件发生，项目实施单位实际通过智能监测系统和人工搜索，对网络舆情第一时间发现，第一时间到现场摸实情，第一时间处置，核实后发贴引导，及时传达官方权威信息，主动澄清事实真相，营造清朗网络空间，全区舆情总体保持平稳可控，没有一件炒热舆事件发生。</w:t>
      </w:r>
      <w:r>
        <w:rPr>
          <w:rFonts w:hint="default" w:ascii="Arial Narrow" w:hAnsi="Arial Narrow" w:eastAsia="仿宋_GB2312" w:cs="Arial Narrow"/>
          <w:color w:val="auto"/>
          <w:sz w:val="24"/>
          <w:szCs w:val="24"/>
          <w:highlight w:val="none"/>
        </w:rPr>
        <w:t>实际得分4分。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⑨视频质量提升度（4分）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项目实施单位在设备进行更新改建之后提升了现有的视频流的质量和清晰度，实现了高清播放，视频格式变得更大，并接待中央、省、媒体，共同协作，实现媒体平台的接轨。实际得分4分。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⑩服务对象满意度（</w:t>
      </w:r>
      <w:r>
        <w:rPr>
          <w:rFonts w:hint="default" w:ascii="Arial Narrow" w:hAnsi="Arial Narrow" w:eastAsia="仿宋_GB2312" w:cs="Arial Narrow"/>
          <w:color w:val="auto"/>
          <w:sz w:val="24"/>
          <w:szCs w:val="24"/>
          <w:highlight w:val="none"/>
          <w:lang w:val="en-US" w:eastAsia="zh-CN"/>
        </w:rPr>
        <w:t>5</w:t>
      </w:r>
      <w:r>
        <w:rPr>
          <w:rFonts w:hint="default" w:ascii="Arial Narrow" w:hAnsi="Arial Narrow" w:eastAsia="仿宋_GB2312" w:cs="Arial Narrow"/>
          <w:color w:val="auto"/>
          <w:sz w:val="24"/>
          <w:szCs w:val="24"/>
          <w:highlight w:val="none"/>
        </w:rPr>
        <w:t>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val="en-US" w:eastAsia="zh-CN"/>
        </w:rPr>
        <w:t>2018年计划服务对象满意度达到95%，实际</w:t>
      </w:r>
      <w:r>
        <w:rPr>
          <w:rFonts w:hint="default" w:ascii="Arial Narrow" w:hAnsi="Arial Narrow" w:eastAsia="仿宋_GB2312" w:cs="Arial Narrow"/>
          <w:color w:val="auto"/>
          <w:sz w:val="24"/>
          <w:szCs w:val="24"/>
          <w:highlight w:val="none"/>
        </w:rPr>
        <w:t>通过调查问卷，在“您对升级后网络宽带、云数据平台、托管服务器后的使用效果是否满意？”这一问题中，收回问卷共20份，了解到19人表示满意，1人表示比较满意，0人表示不太满意，0人表示不满意，根据计算公式可得，采访能力提升度</w:t>
      </w:r>
      <w:r>
        <w:rPr>
          <w:rFonts w:hint="default" w:ascii="Arial Narrow" w:hAnsi="Arial Narrow" w:eastAsia="仿宋_GB2312" w:cs="Arial Narrow"/>
          <w:color w:val="auto"/>
          <w:sz w:val="24"/>
          <w:szCs w:val="24"/>
          <w:highlight w:val="none"/>
          <w:lang w:val="en-US" w:eastAsia="zh-CN"/>
        </w:rPr>
        <w:t>为</w:t>
      </w:r>
      <w:r>
        <w:rPr>
          <w:rFonts w:hint="default" w:ascii="Arial Narrow" w:hAnsi="Arial Narrow" w:eastAsia="仿宋_GB2312" w:cs="Arial Narrow"/>
          <w:color w:val="auto"/>
          <w:sz w:val="24"/>
          <w:szCs w:val="24"/>
          <w:highlight w:val="none"/>
        </w:rPr>
        <w:t>98.33%。实际得分</w:t>
      </w:r>
      <w:r>
        <w:rPr>
          <w:rFonts w:hint="default" w:ascii="Arial Narrow" w:hAnsi="Arial Narrow" w:eastAsia="仿宋_GB2312" w:cs="Arial Narrow"/>
          <w:color w:val="auto"/>
          <w:sz w:val="24"/>
          <w:szCs w:val="24"/>
          <w:highlight w:val="none"/>
          <w:lang w:val="en-US" w:eastAsia="zh-CN"/>
        </w:rPr>
        <w:t>5</w:t>
      </w:r>
      <w:r>
        <w:rPr>
          <w:rFonts w:hint="default" w:ascii="Arial Narrow" w:hAnsi="Arial Narrow" w:eastAsia="仿宋_GB2312" w:cs="Arial Narrow"/>
          <w:color w:val="auto"/>
          <w:sz w:val="24"/>
          <w:szCs w:val="24"/>
          <w:highlight w:val="none"/>
        </w:rPr>
        <w:t>分。</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（二）未完成指标及超指标值30%完成的原因分析</w:t>
      </w:r>
    </w:p>
    <w:p>
      <w:pPr>
        <w:spacing w:line="360" w:lineRule="auto"/>
        <w:ind w:firstLine="480" w:firstLineChars="200"/>
        <w:rPr>
          <w:rFonts w:hint="default" w:ascii="Arial Narrow" w:hAnsi="Arial Narrow" w:eastAsia="仿宋_GB2312" w:cs="Arial Narrow"/>
          <w:color w:val="auto"/>
          <w:sz w:val="24"/>
          <w:szCs w:val="24"/>
          <w:highlight w:val="none"/>
          <w:lang w:val="en-US" w:eastAsia="zh-CN"/>
        </w:rPr>
      </w:pPr>
      <w:r>
        <w:rPr>
          <w:rFonts w:hint="default" w:ascii="Arial Narrow" w:hAnsi="Arial Narrow" w:eastAsia="仿宋_GB2312" w:cs="Arial Narrow"/>
          <w:color w:val="auto"/>
          <w:sz w:val="24"/>
          <w:szCs w:val="24"/>
          <w:highlight w:val="none"/>
          <w:lang w:val="en-US" w:eastAsia="zh-CN"/>
        </w:rPr>
        <w:t>未完成指标原因分析：</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指标“人物风采宣传片制作数”设置值“数量达到5部”，实际完成</w:t>
      </w:r>
      <w:r>
        <w:rPr>
          <w:rFonts w:hint="default" w:ascii="Arial Narrow" w:hAnsi="Arial Narrow" w:eastAsia="仿宋_GB2312" w:cs="Arial Narrow"/>
          <w:color w:val="auto"/>
          <w:sz w:val="24"/>
          <w:szCs w:val="24"/>
          <w:highlight w:val="none"/>
          <w:lang w:val="en-US" w:eastAsia="zh-CN"/>
        </w:rPr>
        <w:t>2部</w:t>
      </w:r>
      <w:r>
        <w:rPr>
          <w:rFonts w:hint="default" w:ascii="Arial Narrow" w:hAnsi="Arial Narrow" w:eastAsia="仿宋_GB2312" w:cs="Arial Narrow"/>
          <w:color w:val="auto"/>
          <w:sz w:val="24"/>
          <w:szCs w:val="24"/>
          <w:highlight w:val="none"/>
        </w:rPr>
        <w:t>。</w:t>
      </w:r>
      <w:r>
        <w:rPr>
          <w:rFonts w:hint="default" w:ascii="Arial Narrow" w:hAnsi="Arial Narrow" w:eastAsia="仿宋_GB2312" w:cs="Arial Narrow"/>
          <w:color w:val="auto"/>
          <w:sz w:val="24"/>
          <w:szCs w:val="24"/>
          <w:highlight w:val="none"/>
          <w:lang w:val="en-US" w:eastAsia="zh-CN"/>
        </w:rPr>
        <w:t>由于2018年新闻信息中心着重以8个园区为主，服务园区，集中精力与园区宣传片的制作，故人物风采宣传片数量未到达年初目标</w:t>
      </w:r>
      <w:r>
        <w:rPr>
          <w:rFonts w:hint="default" w:ascii="Arial Narrow" w:hAnsi="Arial Narrow" w:eastAsia="仿宋_GB2312" w:cs="Arial Narrow"/>
          <w:color w:val="auto"/>
          <w:sz w:val="24"/>
          <w:szCs w:val="24"/>
          <w:highlight w:val="none"/>
        </w:rPr>
        <w:t>。</w:t>
      </w:r>
    </w:p>
    <w:p>
      <w:pPr>
        <w:spacing w:line="360" w:lineRule="auto"/>
        <w:ind w:firstLine="480" w:firstLineChars="200"/>
        <w:rPr>
          <w:rFonts w:hint="default" w:ascii="Arial Narrow" w:hAnsi="Arial Narrow" w:eastAsia="仿宋_GB2312" w:cs="Arial Narrow"/>
          <w:color w:val="auto"/>
          <w:sz w:val="24"/>
          <w:szCs w:val="24"/>
          <w:highlight w:val="none"/>
          <w:lang w:eastAsia="zh-CN"/>
        </w:rPr>
      </w:pPr>
      <w:r>
        <w:rPr>
          <w:rFonts w:hint="default" w:ascii="Arial Narrow" w:hAnsi="Arial Narrow" w:eastAsia="仿宋_GB2312" w:cs="Arial Narrow"/>
          <w:color w:val="auto"/>
          <w:sz w:val="24"/>
          <w:szCs w:val="24"/>
          <w:highlight w:val="none"/>
        </w:rPr>
        <w:t>指标“维护建设完成率”设置值“数量达到100%”，实际完成50%。</w:t>
      </w:r>
      <w:r>
        <w:rPr>
          <w:rFonts w:hint="default" w:ascii="Arial Narrow" w:hAnsi="Arial Narrow" w:eastAsia="仿宋_GB2312" w:cs="Arial Narrow"/>
          <w:color w:val="auto"/>
          <w:sz w:val="24"/>
          <w:szCs w:val="24"/>
          <w:highlight w:val="none"/>
          <w:lang w:val="en-US" w:eastAsia="zh-CN"/>
        </w:rPr>
        <w:t>新闻中心2018年度全年</w:t>
      </w:r>
      <w:r>
        <w:rPr>
          <w:rFonts w:hint="default" w:ascii="Arial Narrow" w:hAnsi="Arial Narrow" w:eastAsia="仿宋_GB2312" w:cs="Arial Narrow"/>
          <w:color w:val="auto"/>
          <w:sz w:val="24"/>
          <w:szCs w:val="24"/>
          <w:highlight w:val="none"/>
        </w:rPr>
        <w:t>有专人对办公楼屋顶进行防漏维修和对墙面进行定期维护，但因无法确定项目单位何时搬迁至开发区，故年初改建机房面积及建立功能区等工作尚未实施，</w:t>
      </w:r>
      <w:r>
        <w:rPr>
          <w:rFonts w:hint="default" w:ascii="Arial Narrow" w:hAnsi="Arial Narrow" w:eastAsia="仿宋_GB2312" w:cs="Arial Narrow"/>
          <w:color w:val="auto"/>
          <w:sz w:val="24"/>
          <w:szCs w:val="24"/>
          <w:highlight w:val="none"/>
          <w:lang w:val="en-US" w:eastAsia="zh-CN"/>
        </w:rPr>
        <w:t>计划</w:t>
      </w:r>
      <w:r>
        <w:rPr>
          <w:rFonts w:hint="default" w:ascii="Arial Narrow" w:hAnsi="Arial Narrow" w:eastAsia="仿宋_GB2312" w:cs="Arial Narrow"/>
          <w:color w:val="auto"/>
          <w:sz w:val="24"/>
          <w:szCs w:val="24"/>
          <w:highlight w:val="none"/>
        </w:rPr>
        <w:t>于2019年在开发区新住址进行改建实施</w:t>
      </w:r>
      <w:r>
        <w:rPr>
          <w:rFonts w:hint="default" w:ascii="Arial Narrow" w:hAnsi="Arial Narrow" w:eastAsia="仿宋_GB2312" w:cs="Arial Narrow"/>
          <w:color w:val="auto"/>
          <w:sz w:val="24"/>
          <w:szCs w:val="24"/>
          <w:highlight w:val="none"/>
          <w:lang w:eastAsia="zh-CN"/>
        </w:rPr>
        <w:t>。</w:t>
      </w:r>
    </w:p>
    <w:p>
      <w:pPr>
        <w:spacing w:line="360" w:lineRule="auto"/>
        <w:ind w:firstLine="480" w:firstLineChars="200"/>
        <w:rPr>
          <w:rFonts w:hint="default" w:ascii="Arial Narrow" w:hAnsi="Arial Narrow" w:eastAsia="仿宋_GB2312" w:cs="Arial Narrow"/>
          <w:color w:val="auto"/>
          <w:sz w:val="24"/>
          <w:szCs w:val="24"/>
          <w:highlight w:val="none"/>
          <w:lang w:val="en-US" w:eastAsia="zh-CN"/>
        </w:rPr>
      </w:pPr>
      <w:r>
        <w:rPr>
          <w:rFonts w:hint="default" w:ascii="Arial Narrow" w:hAnsi="Arial Narrow" w:eastAsia="仿宋_GB2312" w:cs="Arial Narrow"/>
          <w:color w:val="auto"/>
          <w:sz w:val="24"/>
          <w:szCs w:val="24"/>
          <w:highlight w:val="none"/>
          <w:lang w:val="en-US" w:eastAsia="zh-CN"/>
        </w:rPr>
        <w:t>无</w:t>
      </w:r>
      <w:r>
        <w:rPr>
          <w:rFonts w:hint="default" w:ascii="Arial Narrow" w:hAnsi="Arial Narrow" w:eastAsia="仿宋_GB2312" w:cs="Arial Narrow"/>
          <w:color w:val="auto"/>
          <w:sz w:val="24"/>
          <w:szCs w:val="24"/>
          <w:highlight w:val="none"/>
          <w:lang w:eastAsia="zh-CN"/>
        </w:rPr>
        <w:t>超指标值30%</w:t>
      </w:r>
      <w:r>
        <w:rPr>
          <w:rFonts w:hint="default" w:ascii="Arial Narrow" w:hAnsi="Arial Narrow" w:eastAsia="仿宋_GB2312" w:cs="Arial Narrow"/>
          <w:color w:val="auto"/>
          <w:sz w:val="24"/>
          <w:szCs w:val="24"/>
          <w:highlight w:val="none"/>
          <w:lang w:val="en-US" w:eastAsia="zh-CN"/>
        </w:rPr>
        <w:t>的情况。</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（三）绩效指标数据来源及获取方式</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lang w:eastAsia="zh-CN"/>
        </w:rPr>
        <w:t>武汉市汉南区新闻信息中心</w:t>
      </w:r>
      <w:r>
        <w:rPr>
          <w:rFonts w:hint="default" w:ascii="Arial Narrow" w:hAnsi="Arial Narrow" w:eastAsia="仿宋_GB2312" w:cs="Arial Narrow"/>
          <w:color w:val="auto"/>
          <w:sz w:val="24"/>
          <w:szCs w:val="24"/>
          <w:highlight w:val="none"/>
        </w:rPr>
        <w:t>整体支出绩效评价采取深入预算执行单位实地察看、面访、座谈、查阅相关资料、核查财务凭证等证据收集方法，同时对项目实施相关机构进行访谈，发放调查问卷，收集绩效评价所需的基础性资料。如：开发区（汉南区）财政局关于批复新闻中心2018年预算的函【汉财预（2018）9号】、武汉开发区（汉南区）4K城市形象宣传片《迈向世界知名车都》策划、剧本创作及演员经费协议书</w:t>
      </w:r>
      <w:r>
        <w:rPr>
          <w:rFonts w:hint="default" w:ascii="Arial Narrow" w:hAnsi="Arial Narrow" w:eastAsia="仿宋_GB2312" w:cs="Arial Narrow"/>
          <w:color w:val="auto"/>
          <w:sz w:val="24"/>
          <w:szCs w:val="24"/>
          <w:highlight w:val="none"/>
          <w:lang w:eastAsia="zh-CN"/>
        </w:rPr>
        <w:t>、汉南区新闻信息中心2018年工作总结和2019年工作安排、《武汉市汉南区新闻信息中心网络舆情收集监管与处置机制》</w:t>
      </w:r>
      <w:r>
        <w:rPr>
          <w:rFonts w:hint="default" w:ascii="Arial Narrow" w:hAnsi="Arial Narrow" w:eastAsia="仿宋_GB2312" w:cs="Arial Narrow"/>
          <w:color w:val="auto"/>
          <w:sz w:val="24"/>
          <w:szCs w:val="24"/>
          <w:highlight w:val="none"/>
        </w:rPr>
        <w:t>等。</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四、下一步工作安排</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（一）改进下一步工作的措施</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1、提高预算编制的科学性，与业务科室充分沟通，及时调整预算编制内容，并形成相关调整记录。单位内部各个部门联合财务部门根据上年度实际工作情况，预期本年度开展的相关工作内容共同推进年度预算的编制是提高预算申报质量的重要保证。预算管理需要各部门投入时间与精力，同时建议定期编制预算执行报告，进行预算跟踪，加强预算管理意识。</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 xml:space="preserve">2、项目在申请设立时制定科学合理的绩效目标。项目实施单位在项目开展之前可通过集体决策的方式，根据项目性质及实际情况制定当年绩效目标，并将绩效目标分解为清晰、可衡量的指标，确定年初目标值，从定性和定量两个方面评价和分析项目实施情况和资金使用效益，完善项目绩效评价体系，建立健全绩效评价工作机制。  </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3、环环相扣，规范操作程序。绩效评价管理就是要做好绩效目标、绩效预期、绩效运行跟踪、绩效评价、绩效评价结果反馈和应用等各环节的管理。建立规范的工作流程，使每一管理节点稳步开展，上下节点有序进行，全过程绩效评价管理规范操作。</w:t>
      </w:r>
    </w:p>
    <w:p>
      <w:pPr>
        <w:pStyle w:val="3"/>
        <w:spacing w:before="100" w:after="100" w:line="360" w:lineRule="auto"/>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（二）指标体系改进建议</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 xml:space="preserve">1、对项目进行梳理，使绩效指标与部门职能及工作重点更加贴切。根据政法委的职能和当年市政府下达的工作重点对各部门的主要工作任务进行梳理，结合工作重点设置相应的绩效指标，不设置难以考核或者无法获取数据的指标。   </w:t>
      </w:r>
    </w:p>
    <w:p>
      <w:pPr>
        <w:spacing w:line="360" w:lineRule="auto"/>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2、根据评价结果提取指标值，提高指标值合理性。新增“部门成果宣传片制作数”、“人物风采宣传片制作数”</w:t>
      </w:r>
      <w:r>
        <w:rPr>
          <w:rFonts w:hint="default" w:ascii="Arial Narrow" w:hAnsi="Arial Narrow" w:eastAsia="仿宋_GB2312" w:cs="Arial Narrow"/>
          <w:color w:val="auto"/>
          <w:sz w:val="24"/>
          <w:szCs w:val="24"/>
          <w:highlight w:val="none"/>
          <w:lang w:eastAsia="zh-CN"/>
        </w:rPr>
        <w:t>、“重大题材电视专题片制作数”</w:t>
      </w:r>
      <w:r>
        <w:rPr>
          <w:rFonts w:hint="default" w:ascii="Arial Narrow" w:hAnsi="Arial Narrow" w:eastAsia="仿宋_GB2312" w:cs="Arial Narrow"/>
          <w:color w:val="auto"/>
          <w:sz w:val="24"/>
          <w:szCs w:val="24"/>
          <w:highlight w:val="none"/>
        </w:rPr>
        <w:t>等</w:t>
      </w:r>
      <w:r>
        <w:rPr>
          <w:rFonts w:hint="default" w:ascii="Arial Narrow" w:hAnsi="Arial Narrow" w:eastAsia="仿宋_GB2312" w:cs="Arial Narrow"/>
          <w:color w:val="auto"/>
          <w:sz w:val="24"/>
          <w:szCs w:val="24"/>
          <w:highlight w:val="none"/>
          <w:lang w:val="en-US" w:eastAsia="zh-CN"/>
        </w:rPr>
        <w:t>宣传片</w:t>
      </w:r>
      <w:r>
        <w:rPr>
          <w:rFonts w:hint="default" w:ascii="Arial Narrow" w:hAnsi="Arial Narrow" w:eastAsia="仿宋_GB2312" w:cs="Arial Narrow"/>
          <w:color w:val="auto"/>
          <w:sz w:val="24"/>
          <w:szCs w:val="24"/>
          <w:highlight w:val="none"/>
        </w:rPr>
        <w:t>相关的指标；新增“微信矩阵链接完成率”、“新闻设备采购完成率”等</w:t>
      </w:r>
      <w:r>
        <w:rPr>
          <w:rFonts w:hint="default" w:ascii="Arial Narrow" w:hAnsi="Arial Narrow" w:eastAsia="仿宋_GB2312" w:cs="Arial Narrow"/>
          <w:color w:val="auto"/>
          <w:sz w:val="24"/>
          <w:szCs w:val="24"/>
          <w:highlight w:val="none"/>
          <w:lang w:val="en-US" w:eastAsia="zh-CN"/>
        </w:rPr>
        <w:t>新闻设备维护升级</w:t>
      </w:r>
      <w:r>
        <w:rPr>
          <w:rFonts w:hint="default" w:ascii="Arial Narrow" w:hAnsi="Arial Narrow" w:eastAsia="仿宋_GB2312" w:cs="Arial Narrow"/>
          <w:color w:val="auto"/>
          <w:sz w:val="24"/>
          <w:szCs w:val="24"/>
          <w:highlight w:val="none"/>
        </w:rPr>
        <w:t>相关的指标；新增“视频质量提升度”、“省市新闻奖数”等与</w:t>
      </w:r>
      <w:r>
        <w:rPr>
          <w:rFonts w:hint="default" w:ascii="Arial Narrow" w:hAnsi="Arial Narrow" w:eastAsia="仿宋_GB2312" w:cs="Arial Narrow"/>
          <w:color w:val="auto"/>
          <w:sz w:val="24"/>
          <w:szCs w:val="24"/>
          <w:highlight w:val="none"/>
          <w:lang w:val="en-US" w:eastAsia="zh-CN"/>
        </w:rPr>
        <w:t>考核新闻中心效益</w:t>
      </w:r>
      <w:r>
        <w:rPr>
          <w:rFonts w:hint="default" w:ascii="Arial Narrow" w:hAnsi="Arial Narrow" w:eastAsia="仿宋_GB2312" w:cs="Arial Narrow"/>
          <w:color w:val="auto"/>
          <w:sz w:val="24"/>
          <w:szCs w:val="24"/>
          <w:highlight w:val="none"/>
        </w:rPr>
        <w:t>相关的指标。在下一年绩效指标编制工作中建议结合本次评价和工作计划重新调整指标。</w:t>
      </w:r>
    </w:p>
    <w:p>
      <w:pPr>
        <w:rPr>
          <w:rFonts w:hint="default" w:ascii="Arial Narrow" w:hAnsi="Arial Narrow" w:eastAsia="仿宋_GB2312" w:cs="Arial Narrow"/>
          <w:color w:val="0000FF"/>
          <w:sz w:val="24"/>
          <w:szCs w:val="24"/>
          <w:highlight w:val="none"/>
        </w:rPr>
      </w:pPr>
    </w:p>
    <w:p>
      <w:pPr>
        <w:rPr>
          <w:rFonts w:hint="default" w:ascii="Arial Narrow" w:hAnsi="Arial Narrow" w:eastAsia="仿宋_GB2312" w:cs="Arial Narrow"/>
          <w:color w:val="0000FF"/>
          <w:sz w:val="24"/>
          <w:szCs w:val="24"/>
          <w:highlight w:val="none"/>
        </w:rPr>
      </w:pPr>
    </w:p>
    <w:p>
      <w:pPr>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附件1：武汉经济技术开发区（汉南区）201</w:t>
      </w:r>
      <w:r>
        <w:rPr>
          <w:rFonts w:hint="default" w:ascii="Arial Narrow" w:hAnsi="Arial Narrow" w:eastAsia="仿宋_GB2312" w:cs="Arial Narrow"/>
          <w:color w:val="auto"/>
          <w:sz w:val="24"/>
          <w:szCs w:val="24"/>
          <w:highlight w:val="none"/>
          <w:lang w:val="en-US" w:eastAsia="zh-CN"/>
        </w:rPr>
        <w:t>8</w:t>
      </w:r>
      <w:r>
        <w:rPr>
          <w:rFonts w:hint="default" w:ascii="Arial Narrow" w:hAnsi="Arial Narrow" w:eastAsia="仿宋_GB2312" w:cs="Arial Narrow"/>
          <w:color w:val="auto"/>
          <w:sz w:val="24"/>
          <w:szCs w:val="24"/>
          <w:highlight w:val="none"/>
        </w:rPr>
        <w:t>年整体支出绩效自评表</w:t>
      </w:r>
    </w:p>
    <w:p>
      <w:pPr>
        <w:rPr>
          <w:rFonts w:hint="default" w:ascii="Arial Narrow" w:hAnsi="Arial Narrow" w:eastAsia="仿宋_GB2312" w:cs="Arial Narrow"/>
          <w:color w:val="auto"/>
          <w:sz w:val="24"/>
          <w:szCs w:val="24"/>
          <w:highlight w:val="none"/>
        </w:rPr>
      </w:pPr>
    </w:p>
    <w:p>
      <w:pPr>
        <w:spacing w:line="540" w:lineRule="exact"/>
        <w:ind w:firstLine="480" w:firstLineChars="200"/>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 xml:space="preserve">                                   </w:t>
      </w:r>
    </w:p>
    <w:p>
      <w:pPr>
        <w:spacing w:line="540" w:lineRule="exact"/>
        <w:ind w:firstLine="480" w:firstLineChars="200"/>
        <w:rPr>
          <w:rFonts w:hint="default" w:ascii="Arial Narrow" w:hAnsi="Arial Narrow" w:eastAsia="仿宋_GB2312" w:cs="Arial Narrow"/>
          <w:color w:val="auto"/>
          <w:sz w:val="24"/>
          <w:szCs w:val="24"/>
          <w:highlight w:val="none"/>
        </w:rPr>
      </w:pPr>
    </w:p>
    <w:p>
      <w:pPr>
        <w:spacing w:line="540" w:lineRule="exact"/>
        <w:ind w:firstLine="480" w:firstLineChars="200"/>
        <w:jc w:val="right"/>
        <w:rPr>
          <w:rFonts w:hint="default" w:ascii="Arial Narrow" w:hAnsi="Arial Narrow" w:eastAsia="仿宋_GB2312" w:cs="Arial Narrow"/>
          <w:color w:val="auto"/>
          <w:sz w:val="24"/>
          <w:szCs w:val="24"/>
          <w:highlight w:val="none"/>
          <w:lang w:eastAsia="zh-CN"/>
        </w:rPr>
      </w:pPr>
      <w:r>
        <w:rPr>
          <w:rFonts w:hint="default" w:ascii="Arial Narrow" w:hAnsi="Arial Narrow" w:eastAsia="仿宋_GB2312" w:cs="Arial Narrow"/>
          <w:color w:val="auto"/>
          <w:sz w:val="24"/>
          <w:szCs w:val="24"/>
          <w:highlight w:val="none"/>
          <w:lang w:eastAsia="zh-CN"/>
        </w:rPr>
        <w:t>武汉市汉南区新闻信息中心</w:t>
      </w:r>
    </w:p>
    <w:p>
      <w:pPr>
        <w:spacing w:line="540" w:lineRule="exact"/>
        <w:ind w:firstLine="480" w:firstLineChars="200"/>
        <w:jc w:val="right"/>
        <w:rPr>
          <w:rFonts w:hint="default" w:ascii="Arial Narrow" w:hAnsi="Arial Narrow" w:eastAsia="仿宋_GB2312" w:cs="Arial Narrow"/>
          <w:color w:val="auto"/>
          <w:sz w:val="24"/>
          <w:szCs w:val="24"/>
          <w:highlight w:val="none"/>
        </w:rPr>
      </w:pPr>
      <w:r>
        <w:rPr>
          <w:rFonts w:hint="default" w:ascii="Arial Narrow" w:hAnsi="Arial Narrow" w:eastAsia="仿宋_GB2312" w:cs="Arial Narrow"/>
          <w:color w:val="auto"/>
          <w:sz w:val="24"/>
          <w:szCs w:val="24"/>
          <w:highlight w:val="none"/>
        </w:rPr>
        <w:t xml:space="preserve">                                     201</w:t>
      </w:r>
      <w:r>
        <w:rPr>
          <w:rFonts w:hint="default" w:ascii="Arial Narrow" w:hAnsi="Arial Narrow" w:eastAsia="仿宋_GB2312" w:cs="Arial Narrow"/>
          <w:color w:val="auto"/>
          <w:sz w:val="24"/>
          <w:szCs w:val="24"/>
          <w:highlight w:val="none"/>
          <w:lang w:val="en-US" w:eastAsia="zh-CN"/>
        </w:rPr>
        <w:t>9</w:t>
      </w:r>
      <w:r>
        <w:rPr>
          <w:rFonts w:hint="default" w:ascii="Arial Narrow" w:hAnsi="Arial Narrow" w:eastAsia="仿宋_GB2312" w:cs="Arial Narrow"/>
          <w:color w:val="auto"/>
          <w:sz w:val="24"/>
          <w:szCs w:val="24"/>
          <w:highlight w:val="none"/>
        </w:rPr>
        <w:t>年</w:t>
      </w:r>
      <w:r>
        <w:rPr>
          <w:rFonts w:hint="default" w:ascii="Arial Narrow" w:hAnsi="Arial Narrow" w:eastAsia="仿宋_GB2312" w:cs="Arial Narrow"/>
          <w:color w:val="auto"/>
          <w:sz w:val="24"/>
          <w:szCs w:val="24"/>
          <w:highlight w:val="none"/>
          <w:lang w:val="en-US" w:eastAsia="zh-CN"/>
        </w:rPr>
        <w:t>7</w:t>
      </w:r>
      <w:r>
        <w:rPr>
          <w:rFonts w:hint="default" w:ascii="Arial Narrow" w:hAnsi="Arial Narrow" w:eastAsia="仿宋_GB2312" w:cs="Arial Narrow"/>
          <w:color w:val="auto"/>
          <w:sz w:val="24"/>
          <w:szCs w:val="24"/>
          <w:highlight w:val="none"/>
        </w:rPr>
        <w:t>月3</w:t>
      </w:r>
      <w:r>
        <w:rPr>
          <w:rFonts w:hint="default" w:ascii="Arial Narrow" w:hAnsi="Arial Narrow" w:eastAsia="仿宋_GB2312" w:cs="Arial Narrow"/>
          <w:color w:val="auto"/>
          <w:sz w:val="24"/>
          <w:szCs w:val="24"/>
          <w:highlight w:val="none"/>
          <w:lang w:val="en-US" w:eastAsia="zh-CN"/>
        </w:rPr>
        <w:t>0</w:t>
      </w:r>
      <w:r>
        <w:rPr>
          <w:rFonts w:hint="default" w:ascii="Arial Narrow" w:hAnsi="Arial Narrow" w:eastAsia="仿宋_GB2312" w:cs="Arial Narrow"/>
          <w:color w:val="auto"/>
          <w:sz w:val="24"/>
          <w:szCs w:val="24"/>
          <w:highlight w:val="none"/>
        </w:rPr>
        <w:t>日</w:t>
      </w:r>
    </w:p>
    <w:sectPr>
      <w:footerReference r:id="rId3" w:type="even"/>
      <w:pgSz w:w="11906" w:h="16838"/>
      <w:pgMar w:top="2098" w:right="1474" w:bottom="1985" w:left="1588" w:header="851" w:footer="992" w:gutter="0"/>
      <w:pgNumType w:fmt="numberInDash"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0126174"/>
    </w:sdtPr>
    <w:sdtContent>
      <w:p>
        <w:pPr>
          <w:pStyle w:val="7"/>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47"/>
    <w:rsid w:val="00012883"/>
    <w:rsid w:val="00012D24"/>
    <w:rsid w:val="00014A98"/>
    <w:rsid w:val="00016561"/>
    <w:rsid w:val="00026A49"/>
    <w:rsid w:val="00031CBC"/>
    <w:rsid w:val="00050D7E"/>
    <w:rsid w:val="00057991"/>
    <w:rsid w:val="00072AE6"/>
    <w:rsid w:val="00081064"/>
    <w:rsid w:val="00081EA6"/>
    <w:rsid w:val="00087356"/>
    <w:rsid w:val="00090C70"/>
    <w:rsid w:val="00095CD8"/>
    <w:rsid w:val="00096527"/>
    <w:rsid w:val="000A1ADE"/>
    <w:rsid w:val="000B2D93"/>
    <w:rsid w:val="000E6F8A"/>
    <w:rsid w:val="001045F5"/>
    <w:rsid w:val="00106348"/>
    <w:rsid w:val="00107431"/>
    <w:rsid w:val="00112E6A"/>
    <w:rsid w:val="0012193D"/>
    <w:rsid w:val="00123269"/>
    <w:rsid w:val="00130024"/>
    <w:rsid w:val="001340C6"/>
    <w:rsid w:val="001412BB"/>
    <w:rsid w:val="00147069"/>
    <w:rsid w:val="00170B42"/>
    <w:rsid w:val="001A6E77"/>
    <w:rsid w:val="001B0E97"/>
    <w:rsid w:val="001B3D8D"/>
    <w:rsid w:val="001B7082"/>
    <w:rsid w:val="001C04F0"/>
    <w:rsid w:val="001D29C0"/>
    <w:rsid w:val="001E28CD"/>
    <w:rsid w:val="001E4418"/>
    <w:rsid w:val="001F258F"/>
    <w:rsid w:val="001F47C8"/>
    <w:rsid w:val="00206F6A"/>
    <w:rsid w:val="002239E9"/>
    <w:rsid w:val="00251073"/>
    <w:rsid w:val="00253078"/>
    <w:rsid w:val="0028381C"/>
    <w:rsid w:val="00293CF6"/>
    <w:rsid w:val="002973F7"/>
    <w:rsid w:val="002A2254"/>
    <w:rsid w:val="002D49D0"/>
    <w:rsid w:val="002D5602"/>
    <w:rsid w:val="002D6EAE"/>
    <w:rsid w:val="00300612"/>
    <w:rsid w:val="00301342"/>
    <w:rsid w:val="00303120"/>
    <w:rsid w:val="0030348F"/>
    <w:rsid w:val="003274C8"/>
    <w:rsid w:val="003349FF"/>
    <w:rsid w:val="00343031"/>
    <w:rsid w:val="00346083"/>
    <w:rsid w:val="003649CA"/>
    <w:rsid w:val="00367016"/>
    <w:rsid w:val="003706A4"/>
    <w:rsid w:val="0037365A"/>
    <w:rsid w:val="00375503"/>
    <w:rsid w:val="00375EE1"/>
    <w:rsid w:val="00376730"/>
    <w:rsid w:val="003811E6"/>
    <w:rsid w:val="00383752"/>
    <w:rsid w:val="003954B6"/>
    <w:rsid w:val="003A59CD"/>
    <w:rsid w:val="00400C8B"/>
    <w:rsid w:val="00406D6C"/>
    <w:rsid w:val="00422E68"/>
    <w:rsid w:val="00453A43"/>
    <w:rsid w:val="00456232"/>
    <w:rsid w:val="004619C8"/>
    <w:rsid w:val="0047301A"/>
    <w:rsid w:val="00480DC7"/>
    <w:rsid w:val="004A24E3"/>
    <w:rsid w:val="004B5367"/>
    <w:rsid w:val="004B5E16"/>
    <w:rsid w:val="004B752F"/>
    <w:rsid w:val="004C4CB7"/>
    <w:rsid w:val="004D301B"/>
    <w:rsid w:val="004D35D7"/>
    <w:rsid w:val="004D44FE"/>
    <w:rsid w:val="004D4F68"/>
    <w:rsid w:val="004D541B"/>
    <w:rsid w:val="004E32C3"/>
    <w:rsid w:val="004E482D"/>
    <w:rsid w:val="004E6FFB"/>
    <w:rsid w:val="005000EC"/>
    <w:rsid w:val="005002AE"/>
    <w:rsid w:val="00530380"/>
    <w:rsid w:val="005368F0"/>
    <w:rsid w:val="005374EC"/>
    <w:rsid w:val="005620DF"/>
    <w:rsid w:val="00584A39"/>
    <w:rsid w:val="00584DA4"/>
    <w:rsid w:val="005A0A3C"/>
    <w:rsid w:val="005A3A94"/>
    <w:rsid w:val="005B0E5C"/>
    <w:rsid w:val="005B47F9"/>
    <w:rsid w:val="005C4D00"/>
    <w:rsid w:val="005D3D93"/>
    <w:rsid w:val="00603204"/>
    <w:rsid w:val="00603BEF"/>
    <w:rsid w:val="00606120"/>
    <w:rsid w:val="00613E8A"/>
    <w:rsid w:val="00641AAF"/>
    <w:rsid w:val="006445FE"/>
    <w:rsid w:val="0066444A"/>
    <w:rsid w:val="00670FF7"/>
    <w:rsid w:val="00673022"/>
    <w:rsid w:val="00674438"/>
    <w:rsid w:val="006A012D"/>
    <w:rsid w:val="006A05A1"/>
    <w:rsid w:val="006A10BD"/>
    <w:rsid w:val="006B5736"/>
    <w:rsid w:val="006C703E"/>
    <w:rsid w:val="006D3D4E"/>
    <w:rsid w:val="006D6DCF"/>
    <w:rsid w:val="006E1F2A"/>
    <w:rsid w:val="006E2D90"/>
    <w:rsid w:val="006E7CBD"/>
    <w:rsid w:val="006F1F53"/>
    <w:rsid w:val="00701CD8"/>
    <w:rsid w:val="00720ECC"/>
    <w:rsid w:val="00722254"/>
    <w:rsid w:val="00734778"/>
    <w:rsid w:val="00734B6A"/>
    <w:rsid w:val="0074311F"/>
    <w:rsid w:val="0074526C"/>
    <w:rsid w:val="00747F85"/>
    <w:rsid w:val="007548AD"/>
    <w:rsid w:val="00755E89"/>
    <w:rsid w:val="00764B7C"/>
    <w:rsid w:val="00764C29"/>
    <w:rsid w:val="00770BD1"/>
    <w:rsid w:val="007748C1"/>
    <w:rsid w:val="00775046"/>
    <w:rsid w:val="00781085"/>
    <w:rsid w:val="00791465"/>
    <w:rsid w:val="007B57B9"/>
    <w:rsid w:val="007D3990"/>
    <w:rsid w:val="007D3D5C"/>
    <w:rsid w:val="00803785"/>
    <w:rsid w:val="008245C9"/>
    <w:rsid w:val="00827A06"/>
    <w:rsid w:val="008361C3"/>
    <w:rsid w:val="008556B7"/>
    <w:rsid w:val="00865DE3"/>
    <w:rsid w:val="00877C2A"/>
    <w:rsid w:val="0088020F"/>
    <w:rsid w:val="00880847"/>
    <w:rsid w:val="008814A6"/>
    <w:rsid w:val="00886B5E"/>
    <w:rsid w:val="008940FC"/>
    <w:rsid w:val="008A56D3"/>
    <w:rsid w:val="008B7B9A"/>
    <w:rsid w:val="008C75F3"/>
    <w:rsid w:val="008C7CDA"/>
    <w:rsid w:val="008D1C61"/>
    <w:rsid w:val="008F5CB3"/>
    <w:rsid w:val="00915CD7"/>
    <w:rsid w:val="009172EE"/>
    <w:rsid w:val="00930BE0"/>
    <w:rsid w:val="0093465F"/>
    <w:rsid w:val="00944180"/>
    <w:rsid w:val="00950415"/>
    <w:rsid w:val="00955CDB"/>
    <w:rsid w:val="0096329E"/>
    <w:rsid w:val="00970B1F"/>
    <w:rsid w:val="00971E42"/>
    <w:rsid w:val="00975BDE"/>
    <w:rsid w:val="009959AD"/>
    <w:rsid w:val="00995AEB"/>
    <w:rsid w:val="009A2EAE"/>
    <w:rsid w:val="009D4629"/>
    <w:rsid w:val="009E4248"/>
    <w:rsid w:val="009E5BC3"/>
    <w:rsid w:val="009E5F1F"/>
    <w:rsid w:val="00A11660"/>
    <w:rsid w:val="00A14ACF"/>
    <w:rsid w:val="00A232D3"/>
    <w:rsid w:val="00A24278"/>
    <w:rsid w:val="00A27DEC"/>
    <w:rsid w:val="00A3482F"/>
    <w:rsid w:val="00A45398"/>
    <w:rsid w:val="00A53F6B"/>
    <w:rsid w:val="00A56C02"/>
    <w:rsid w:val="00A57077"/>
    <w:rsid w:val="00A76637"/>
    <w:rsid w:val="00A9043E"/>
    <w:rsid w:val="00A91B20"/>
    <w:rsid w:val="00AB0FBB"/>
    <w:rsid w:val="00AC2931"/>
    <w:rsid w:val="00AD6015"/>
    <w:rsid w:val="00AE4AF7"/>
    <w:rsid w:val="00AE55E7"/>
    <w:rsid w:val="00AF41D0"/>
    <w:rsid w:val="00AF79A0"/>
    <w:rsid w:val="00AF7A9A"/>
    <w:rsid w:val="00B14DC3"/>
    <w:rsid w:val="00B40E9C"/>
    <w:rsid w:val="00B44432"/>
    <w:rsid w:val="00B5703F"/>
    <w:rsid w:val="00B605DC"/>
    <w:rsid w:val="00B626C6"/>
    <w:rsid w:val="00B80B95"/>
    <w:rsid w:val="00BA55C6"/>
    <w:rsid w:val="00BD2D75"/>
    <w:rsid w:val="00BE02C6"/>
    <w:rsid w:val="00BF7E22"/>
    <w:rsid w:val="00C028AF"/>
    <w:rsid w:val="00C05216"/>
    <w:rsid w:val="00C07D6F"/>
    <w:rsid w:val="00C1027D"/>
    <w:rsid w:val="00C13A80"/>
    <w:rsid w:val="00C20DED"/>
    <w:rsid w:val="00C35287"/>
    <w:rsid w:val="00C62018"/>
    <w:rsid w:val="00C62B78"/>
    <w:rsid w:val="00C77824"/>
    <w:rsid w:val="00C77B29"/>
    <w:rsid w:val="00C9226B"/>
    <w:rsid w:val="00CA2031"/>
    <w:rsid w:val="00CA60DD"/>
    <w:rsid w:val="00CB4A50"/>
    <w:rsid w:val="00CC621F"/>
    <w:rsid w:val="00CD5775"/>
    <w:rsid w:val="00CD600F"/>
    <w:rsid w:val="00CF20A8"/>
    <w:rsid w:val="00D04347"/>
    <w:rsid w:val="00D237C1"/>
    <w:rsid w:val="00D304E5"/>
    <w:rsid w:val="00D5283C"/>
    <w:rsid w:val="00D543DD"/>
    <w:rsid w:val="00D62022"/>
    <w:rsid w:val="00D66829"/>
    <w:rsid w:val="00D72093"/>
    <w:rsid w:val="00D84E31"/>
    <w:rsid w:val="00D938EF"/>
    <w:rsid w:val="00DA6AD3"/>
    <w:rsid w:val="00DB168C"/>
    <w:rsid w:val="00DB626A"/>
    <w:rsid w:val="00DB7B0C"/>
    <w:rsid w:val="00DC231F"/>
    <w:rsid w:val="00DD2666"/>
    <w:rsid w:val="00DE08EC"/>
    <w:rsid w:val="00E14A8F"/>
    <w:rsid w:val="00E26464"/>
    <w:rsid w:val="00E309FE"/>
    <w:rsid w:val="00E35859"/>
    <w:rsid w:val="00E413F2"/>
    <w:rsid w:val="00E426BC"/>
    <w:rsid w:val="00E60D95"/>
    <w:rsid w:val="00E92F53"/>
    <w:rsid w:val="00E9765E"/>
    <w:rsid w:val="00EA278E"/>
    <w:rsid w:val="00EA27CC"/>
    <w:rsid w:val="00EA5A1C"/>
    <w:rsid w:val="00EA61FB"/>
    <w:rsid w:val="00EB6EFD"/>
    <w:rsid w:val="00EB6FB2"/>
    <w:rsid w:val="00ED00AD"/>
    <w:rsid w:val="00F04613"/>
    <w:rsid w:val="00F04C96"/>
    <w:rsid w:val="00F2026F"/>
    <w:rsid w:val="00F265FF"/>
    <w:rsid w:val="00F351FE"/>
    <w:rsid w:val="00F51E7C"/>
    <w:rsid w:val="00F651B6"/>
    <w:rsid w:val="00F7208C"/>
    <w:rsid w:val="00FA3D68"/>
    <w:rsid w:val="00FB2A52"/>
    <w:rsid w:val="00FB6EBD"/>
    <w:rsid w:val="00FC7DF3"/>
    <w:rsid w:val="00FD4DC3"/>
    <w:rsid w:val="00FD5A54"/>
    <w:rsid w:val="00FE33B8"/>
    <w:rsid w:val="00FF60A2"/>
    <w:rsid w:val="02B00D14"/>
    <w:rsid w:val="04FD5BF4"/>
    <w:rsid w:val="09B12B9C"/>
    <w:rsid w:val="0A7F3545"/>
    <w:rsid w:val="0D544338"/>
    <w:rsid w:val="0F846D75"/>
    <w:rsid w:val="10676044"/>
    <w:rsid w:val="12835596"/>
    <w:rsid w:val="15FC3CE7"/>
    <w:rsid w:val="192B4430"/>
    <w:rsid w:val="1E262A70"/>
    <w:rsid w:val="1EC41650"/>
    <w:rsid w:val="206026A5"/>
    <w:rsid w:val="216F3605"/>
    <w:rsid w:val="280D03E4"/>
    <w:rsid w:val="29F12F3D"/>
    <w:rsid w:val="2A805AB9"/>
    <w:rsid w:val="2B097089"/>
    <w:rsid w:val="2D015804"/>
    <w:rsid w:val="2D0D5560"/>
    <w:rsid w:val="2DB967CF"/>
    <w:rsid w:val="2E185508"/>
    <w:rsid w:val="32767804"/>
    <w:rsid w:val="343F2DDA"/>
    <w:rsid w:val="34C913F9"/>
    <w:rsid w:val="376809DE"/>
    <w:rsid w:val="37BD3243"/>
    <w:rsid w:val="38753382"/>
    <w:rsid w:val="38F15EE8"/>
    <w:rsid w:val="396F2FA0"/>
    <w:rsid w:val="3B8878FC"/>
    <w:rsid w:val="3C746125"/>
    <w:rsid w:val="408E3427"/>
    <w:rsid w:val="41BF571E"/>
    <w:rsid w:val="44424F4A"/>
    <w:rsid w:val="445901A0"/>
    <w:rsid w:val="46557BA4"/>
    <w:rsid w:val="483B3C77"/>
    <w:rsid w:val="48D13F6A"/>
    <w:rsid w:val="4AAB5706"/>
    <w:rsid w:val="4F20592E"/>
    <w:rsid w:val="4F575159"/>
    <w:rsid w:val="4FCC73C7"/>
    <w:rsid w:val="4FF977F2"/>
    <w:rsid w:val="506F5051"/>
    <w:rsid w:val="50BC3125"/>
    <w:rsid w:val="523130FD"/>
    <w:rsid w:val="53570A56"/>
    <w:rsid w:val="53C00594"/>
    <w:rsid w:val="53F9435B"/>
    <w:rsid w:val="59FD658A"/>
    <w:rsid w:val="5B421F36"/>
    <w:rsid w:val="5CD56A3A"/>
    <w:rsid w:val="5D94001F"/>
    <w:rsid w:val="60CF203C"/>
    <w:rsid w:val="625B3478"/>
    <w:rsid w:val="64A06197"/>
    <w:rsid w:val="65FC2AC3"/>
    <w:rsid w:val="67E32950"/>
    <w:rsid w:val="6B3F7E9D"/>
    <w:rsid w:val="6BB35FAA"/>
    <w:rsid w:val="6CAB1070"/>
    <w:rsid w:val="6D052AE1"/>
    <w:rsid w:val="6E867F5A"/>
    <w:rsid w:val="71A272AF"/>
    <w:rsid w:val="7231018E"/>
    <w:rsid w:val="72C72FCD"/>
    <w:rsid w:val="74E776C8"/>
    <w:rsid w:val="7A203F5A"/>
    <w:rsid w:val="7A5A2710"/>
    <w:rsid w:val="7B585666"/>
    <w:rsid w:val="7E7900AC"/>
    <w:rsid w:val="7FAB3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Date"/>
    <w:basedOn w:val="1"/>
    <w:next w:val="1"/>
    <w:link w:val="16"/>
    <w:semiHidden/>
    <w:unhideWhenUsed/>
    <w:qFormat/>
    <w:uiPriority w:val="99"/>
    <w:pPr>
      <w:ind w:left="100" w:leftChars="2500"/>
    </w:pPr>
  </w:style>
  <w:style w:type="paragraph" w:styleId="6">
    <w:name w:val="Balloon Text"/>
    <w:basedOn w:val="1"/>
    <w:link w:val="15"/>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8"/>
    <w:qFormat/>
    <w:uiPriority w:val="99"/>
    <w:rPr>
      <w:sz w:val="18"/>
      <w:szCs w:val="18"/>
    </w:rPr>
  </w:style>
  <w:style w:type="character" w:customStyle="1" w:styleId="13">
    <w:name w:val="页脚 Char"/>
    <w:basedOn w:val="10"/>
    <w:link w:val="7"/>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Char"/>
    <w:basedOn w:val="10"/>
    <w:link w:val="6"/>
    <w:semiHidden/>
    <w:qFormat/>
    <w:uiPriority w:val="99"/>
    <w:rPr>
      <w:sz w:val="18"/>
      <w:szCs w:val="18"/>
    </w:rPr>
  </w:style>
  <w:style w:type="character" w:customStyle="1" w:styleId="16">
    <w:name w:val="日期 Char"/>
    <w:basedOn w:val="10"/>
    <w:link w:val="5"/>
    <w:semiHidden/>
    <w:qFormat/>
    <w:uiPriority w:val="99"/>
  </w:style>
  <w:style w:type="character" w:customStyle="1" w:styleId="17">
    <w:name w:val="标题 1 Char"/>
    <w:basedOn w:val="10"/>
    <w:link w:val="2"/>
    <w:qFormat/>
    <w:uiPriority w:val="9"/>
    <w:rPr>
      <w:b/>
      <w:bCs/>
      <w:kern w:val="44"/>
      <w:sz w:val="44"/>
      <w:szCs w:val="44"/>
    </w:rPr>
  </w:style>
  <w:style w:type="character" w:customStyle="1" w:styleId="18">
    <w:name w:val="标题 2 Char"/>
    <w:basedOn w:val="10"/>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58EF23-4A10-4D43-8842-39DC7AA0816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700</Words>
  <Characters>3991</Characters>
  <Lines>33</Lines>
  <Paragraphs>9</Paragraphs>
  <TotalTime>19</TotalTime>
  <ScaleCrop>false</ScaleCrop>
  <LinksUpToDate>false</LinksUpToDate>
  <CharactersWithSpaces>4682</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2018-04-25T03:29:00Z</dcterms:created>
  <dc:creator>冯妍妍/预算绩效管理处（行资处）/湖北省财政厅</dc:creator>
  <cp:lastModifiedBy>Administrator</cp:lastModifiedBy>
  <cp:lastPrinted>2018-04-23T02:36:00Z</cp:lastPrinted>
  <dcterms:modified xsi:type="dcterms:W3CDTF">2019-07-30T02:33:58Z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