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charts/chart2.xml" ContentType="application/vnd.openxmlformats-officedocument.drawingml.chart+xml"/>
  <Override PartName="/word/theme/themeOverride1.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C3256" w:rsidRDefault="003C3256">
      <w:pPr>
        <w:widowControl/>
        <w:spacing w:line="480" w:lineRule="auto"/>
        <w:ind w:rightChars="-80" w:right="-168"/>
        <w:rPr>
          <w:rFonts w:ascii="Arial Narrow" w:eastAsia="仿宋_GB2312" w:hAnsi="Arial Narrow" w:cs="Arial Narrow"/>
          <w:b/>
          <w:bCs/>
          <w:kern w:val="32"/>
          <w:sz w:val="44"/>
          <w:szCs w:val="44"/>
          <w:lang w:bidi="he-IL"/>
        </w:rPr>
      </w:pPr>
    </w:p>
    <w:p w:rsidR="003C3256" w:rsidRDefault="00000000">
      <w:pPr>
        <w:spacing w:line="360" w:lineRule="auto"/>
        <w:jc w:val="center"/>
        <w:outlineLvl w:val="0"/>
        <w:rPr>
          <w:rFonts w:ascii="Arial Narrow" w:eastAsia="仿宋_GB2312" w:hAnsi="Arial Narrow" w:cs="Arial Narrow"/>
          <w:b/>
          <w:sz w:val="44"/>
          <w:szCs w:val="44"/>
        </w:rPr>
      </w:pPr>
      <w:r>
        <w:rPr>
          <w:rFonts w:ascii="Arial Narrow" w:eastAsia="仿宋_GB2312" w:hAnsi="Arial Narrow" w:cs="Arial Narrow"/>
          <w:b/>
          <w:sz w:val="44"/>
          <w:szCs w:val="44"/>
        </w:rPr>
        <w:t>武汉市汉南区新闻信息中心</w:t>
      </w:r>
    </w:p>
    <w:p w:rsidR="003C3256" w:rsidRDefault="00000000">
      <w:pPr>
        <w:spacing w:line="360" w:lineRule="auto"/>
        <w:jc w:val="center"/>
        <w:outlineLvl w:val="0"/>
        <w:rPr>
          <w:rFonts w:ascii="Arial Narrow" w:eastAsia="仿宋_GB2312" w:hAnsi="Arial Narrow" w:cs="Arial Narrow"/>
          <w:b/>
          <w:sz w:val="44"/>
          <w:szCs w:val="44"/>
        </w:rPr>
      </w:pPr>
      <w:bookmarkStart w:id="0" w:name="_Toc5050"/>
      <w:bookmarkStart w:id="1" w:name="_Toc30994"/>
      <w:r>
        <w:rPr>
          <w:rFonts w:ascii="Arial Narrow" w:eastAsia="仿宋_GB2312" w:hAnsi="Arial Narrow" w:cs="Arial Narrow"/>
          <w:b/>
          <w:sz w:val="44"/>
          <w:szCs w:val="44"/>
        </w:rPr>
        <w:t>新闻平台建设费项目</w:t>
      </w:r>
      <w:bookmarkEnd w:id="0"/>
      <w:bookmarkEnd w:id="1"/>
    </w:p>
    <w:p w:rsidR="003C3256" w:rsidRDefault="00000000">
      <w:pPr>
        <w:spacing w:line="360" w:lineRule="auto"/>
        <w:jc w:val="center"/>
        <w:outlineLvl w:val="0"/>
        <w:rPr>
          <w:rFonts w:ascii="Arial Narrow" w:eastAsia="仿宋_GB2312" w:hAnsi="Arial Narrow" w:cs="Arial Narrow"/>
          <w:b/>
          <w:sz w:val="44"/>
          <w:szCs w:val="44"/>
        </w:rPr>
      </w:pPr>
      <w:bookmarkStart w:id="2" w:name="_Toc23274"/>
      <w:bookmarkStart w:id="3" w:name="_Toc16948"/>
      <w:r>
        <w:rPr>
          <w:rFonts w:ascii="Arial Narrow" w:eastAsia="仿宋_GB2312" w:hAnsi="Arial Narrow" w:cs="Arial Narrow"/>
          <w:b/>
          <w:bCs/>
          <w:kern w:val="32"/>
          <w:sz w:val="44"/>
          <w:szCs w:val="44"/>
          <w:lang w:bidi="he-IL"/>
        </w:rPr>
        <w:t>2018</w:t>
      </w:r>
      <w:r>
        <w:rPr>
          <w:rFonts w:ascii="Arial Narrow" w:eastAsia="仿宋_GB2312" w:hAnsi="Arial Narrow" w:cs="Arial Narrow"/>
          <w:b/>
          <w:bCs/>
          <w:kern w:val="32"/>
          <w:sz w:val="44"/>
          <w:szCs w:val="44"/>
          <w:lang w:bidi="he-IL"/>
        </w:rPr>
        <w:t>年度</w:t>
      </w:r>
      <w:r>
        <w:rPr>
          <w:rFonts w:ascii="Arial Narrow" w:eastAsia="仿宋_GB2312" w:hAnsi="Arial Narrow" w:cs="Arial Narrow"/>
          <w:b/>
          <w:sz w:val="44"/>
          <w:szCs w:val="44"/>
        </w:rPr>
        <w:t>绩效自评报告</w:t>
      </w:r>
      <w:bookmarkEnd w:id="2"/>
      <w:bookmarkEnd w:id="3"/>
    </w:p>
    <w:p w:rsidR="003C3256" w:rsidRDefault="003C3256">
      <w:pPr>
        <w:rPr>
          <w:rFonts w:ascii="Arial Narrow" w:eastAsia="仿宋_GB2312" w:hAnsi="Arial Narrow" w:cs="Arial Narrow"/>
          <w:sz w:val="30"/>
        </w:rPr>
      </w:pPr>
    </w:p>
    <w:p w:rsidR="003C3256" w:rsidRDefault="003C3256">
      <w:pPr>
        <w:rPr>
          <w:rFonts w:ascii="Arial Narrow" w:eastAsia="仿宋_GB2312" w:hAnsi="Arial Narrow" w:cs="Arial Narrow"/>
          <w:sz w:val="30"/>
        </w:rPr>
      </w:pPr>
    </w:p>
    <w:p w:rsidR="003C3256" w:rsidRDefault="003C3256">
      <w:pPr>
        <w:rPr>
          <w:rFonts w:ascii="Arial Narrow" w:eastAsia="仿宋_GB2312" w:hAnsi="Arial Narrow" w:cs="Arial Narrow"/>
          <w:sz w:val="30"/>
        </w:rPr>
      </w:pPr>
    </w:p>
    <w:p w:rsidR="003C3256" w:rsidRDefault="003C3256">
      <w:pPr>
        <w:rPr>
          <w:rFonts w:ascii="Arial Narrow" w:eastAsia="仿宋_GB2312" w:hAnsi="Arial Narrow" w:cs="Arial Narrow"/>
          <w:sz w:val="30"/>
        </w:rPr>
      </w:pPr>
    </w:p>
    <w:p w:rsidR="003C3256" w:rsidRDefault="003C3256">
      <w:pPr>
        <w:widowControl/>
        <w:spacing w:line="800" w:lineRule="exact"/>
        <w:jc w:val="left"/>
        <w:rPr>
          <w:rFonts w:ascii="Arial Narrow" w:eastAsia="仿宋_GB2312" w:hAnsi="Arial Narrow" w:cs="Arial Narrow"/>
          <w:b/>
          <w:bCs/>
          <w:kern w:val="32"/>
          <w:sz w:val="32"/>
          <w:lang w:bidi="he-IL"/>
        </w:rPr>
      </w:pPr>
    </w:p>
    <w:p w:rsidR="003C3256" w:rsidRDefault="00000000">
      <w:pPr>
        <w:widowControl/>
        <w:spacing w:line="480" w:lineRule="auto"/>
        <w:ind w:rightChars="-80" w:right="-168" w:firstLineChars="246" w:firstLine="803"/>
        <w:jc w:val="left"/>
        <w:outlineLvl w:val="0"/>
        <w:rPr>
          <w:rFonts w:ascii="Arial Narrow" w:eastAsia="仿宋_GB2312" w:hAnsi="Arial Narrow" w:cs="Arial Narrow"/>
          <w:b/>
          <w:bCs/>
          <w:kern w:val="32"/>
          <w:sz w:val="32"/>
          <w:lang w:bidi="he-IL"/>
        </w:rPr>
      </w:pPr>
      <w:bookmarkStart w:id="4" w:name="_Toc13242"/>
      <w:bookmarkStart w:id="5" w:name="_Toc14565"/>
      <w:r>
        <w:rPr>
          <w:rFonts w:ascii="Arial Narrow" w:eastAsia="仿宋_GB2312" w:hAnsi="Arial Narrow" w:cs="Arial Narrow"/>
          <w:b/>
          <w:bCs/>
          <w:kern w:val="32"/>
          <w:sz w:val="32"/>
          <w:lang w:bidi="he-IL"/>
        </w:rPr>
        <w:t>项目名称：</w:t>
      </w:r>
      <w:r>
        <w:rPr>
          <w:rFonts w:ascii="Arial Narrow" w:eastAsia="仿宋_GB2312" w:hAnsi="Arial Narrow" w:cs="Arial Narrow"/>
          <w:b/>
          <w:sz w:val="32"/>
          <w:szCs w:val="32"/>
        </w:rPr>
        <w:t>新闻平台建设费</w:t>
      </w:r>
      <w:bookmarkEnd w:id="4"/>
      <w:bookmarkEnd w:id="5"/>
    </w:p>
    <w:p w:rsidR="003C3256" w:rsidRDefault="00000000">
      <w:pPr>
        <w:widowControl/>
        <w:spacing w:line="480" w:lineRule="auto"/>
        <w:ind w:rightChars="-80" w:right="-168" w:firstLineChars="246" w:firstLine="803"/>
        <w:jc w:val="left"/>
        <w:outlineLvl w:val="0"/>
        <w:rPr>
          <w:rFonts w:ascii="Arial Narrow" w:eastAsia="仿宋_GB2312" w:hAnsi="Arial Narrow" w:cs="Arial Narrow"/>
          <w:b/>
          <w:bCs/>
          <w:sz w:val="32"/>
          <w:szCs w:val="32"/>
        </w:rPr>
      </w:pPr>
      <w:bookmarkStart w:id="6" w:name="_Toc22055"/>
      <w:bookmarkStart w:id="7" w:name="_Toc31031"/>
      <w:r>
        <w:rPr>
          <w:rFonts w:ascii="Arial Narrow" w:eastAsia="仿宋_GB2312" w:hAnsi="Arial Narrow" w:cs="Arial Narrow"/>
          <w:b/>
          <w:bCs/>
          <w:kern w:val="32"/>
          <w:sz w:val="32"/>
          <w:lang w:bidi="he-IL"/>
        </w:rPr>
        <w:t>项目单位：武汉市</w:t>
      </w:r>
      <w:r>
        <w:rPr>
          <w:rFonts w:ascii="Arial Narrow" w:eastAsia="仿宋_GB2312" w:hAnsi="Arial Narrow" w:cs="Arial Narrow"/>
          <w:b/>
          <w:bCs/>
          <w:sz w:val="32"/>
          <w:szCs w:val="32"/>
        </w:rPr>
        <w:t>汉南区新闻信息中心</w:t>
      </w:r>
      <w:bookmarkEnd w:id="6"/>
      <w:bookmarkEnd w:id="7"/>
    </w:p>
    <w:p w:rsidR="003C3256" w:rsidRDefault="00000000">
      <w:pPr>
        <w:widowControl/>
        <w:spacing w:line="480" w:lineRule="auto"/>
        <w:ind w:rightChars="-80" w:right="-168" w:firstLineChars="246" w:firstLine="803"/>
        <w:jc w:val="left"/>
        <w:outlineLvl w:val="0"/>
        <w:rPr>
          <w:rFonts w:ascii="Arial Narrow" w:eastAsia="仿宋_GB2312" w:hAnsi="Arial Narrow" w:cs="Arial Narrow"/>
          <w:b/>
          <w:bCs/>
          <w:kern w:val="32"/>
          <w:sz w:val="32"/>
          <w:lang w:bidi="he-IL"/>
        </w:rPr>
      </w:pPr>
      <w:bookmarkStart w:id="8" w:name="_Toc9039"/>
      <w:bookmarkStart w:id="9" w:name="_Toc6181"/>
      <w:r>
        <w:rPr>
          <w:rFonts w:ascii="Arial Narrow" w:eastAsia="仿宋_GB2312" w:hAnsi="Arial Narrow" w:cs="Arial Narrow"/>
          <w:b/>
          <w:bCs/>
          <w:kern w:val="32"/>
          <w:sz w:val="32"/>
          <w:lang w:bidi="he-IL"/>
        </w:rPr>
        <w:t>主管部门：武汉市</w:t>
      </w:r>
      <w:r>
        <w:rPr>
          <w:rFonts w:ascii="Arial Narrow" w:eastAsia="仿宋_GB2312" w:hAnsi="Arial Narrow" w:cs="Arial Narrow"/>
          <w:b/>
          <w:bCs/>
          <w:sz w:val="32"/>
          <w:szCs w:val="32"/>
        </w:rPr>
        <w:t>汉南区新闻信息中心</w:t>
      </w:r>
      <w:bookmarkEnd w:id="8"/>
      <w:bookmarkEnd w:id="9"/>
    </w:p>
    <w:p w:rsidR="003C3256" w:rsidRDefault="00000000">
      <w:pPr>
        <w:widowControl/>
        <w:spacing w:line="480" w:lineRule="auto"/>
        <w:ind w:firstLineChars="246" w:firstLine="803"/>
        <w:jc w:val="left"/>
        <w:outlineLvl w:val="0"/>
        <w:rPr>
          <w:rFonts w:ascii="Arial Narrow" w:eastAsia="仿宋_GB2312" w:hAnsi="Arial Narrow" w:cs="Arial Narrow"/>
          <w:b/>
          <w:bCs/>
          <w:sz w:val="32"/>
          <w:szCs w:val="32"/>
        </w:rPr>
      </w:pPr>
      <w:bookmarkStart w:id="10" w:name="_Toc4665"/>
      <w:bookmarkStart w:id="11" w:name="_Toc3995"/>
      <w:r>
        <w:rPr>
          <w:rFonts w:ascii="Arial Narrow" w:eastAsia="仿宋_GB2312" w:hAnsi="Arial Narrow" w:cs="Arial Narrow"/>
          <w:b/>
          <w:bCs/>
          <w:kern w:val="32"/>
          <w:sz w:val="32"/>
          <w:lang w:bidi="he-IL"/>
        </w:rPr>
        <w:t>评价机构：</w:t>
      </w:r>
      <w:r>
        <w:rPr>
          <w:rFonts w:ascii="Arial Narrow" w:eastAsia="仿宋_GB2312" w:hAnsi="Arial Narrow" w:cs="Arial Narrow"/>
          <w:b/>
          <w:bCs/>
          <w:sz w:val="32"/>
          <w:szCs w:val="32"/>
        </w:rPr>
        <w:t>致同会计师事务所（特殊普通合伙）武汉分所</w:t>
      </w:r>
      <w:bookmarkEnd w:id="10"/>
      <w:bookmarkEnd w:id="11"/>
    </w:p>
    <w:p w:rsidR="003C3256" w:rsidRDefault="003C3256">
      <w:pPr>
        <w:spacing w:line="800" w:lineRule="exact"/>
        <w:jc w:val="center"/>
        <w:rPr>
          <w:rFonts w:ascii="Arial Narrow" w:eastAsia="仿宋_GB2312" w:hAnsi="Arial Narrow" w:cs="Arial Narrow"/>
          <w:b/>
          <w:bCs/>
          <w:sz w:val="32"/>
          <w:szCs w:val="32"/>
        </w:rPr>
      </w:pPr>
    </w:p>
    <w:p w:rsidR="003C3256" w:rsidRDefault="003C3256">
      <w:pPr>
        <w:spacing w:line="800" w:lineRule="exact"/>
        <w:jc w:val="center"/>
        <w:rPr>
          <w:rFonts w:ascii="Arial Narrow" w:eastAsia="仿宋_GB2312" w:hAnsi="Arial Narrow" w:cs="Arial Narrow"/>
          <w:b/>
          <w:bCs/>
          <w:sz w:val="32"/>
          <w:szCs w:val="32"/>
        </w:rPr>
      </w:pPr>
    </w:p>
    <w:p w:rsidR="003C3256" w:rsidRDefault="003C3256">
      <w:pPr>
        <w:spacing w:line="800" w:lineRule="exact"/>
        <w:rPr>
          <w:rFonts w:ascii="Arial Narrow" w:eastAsia="仿宋_GB2312" w:hAnsi="Arial Narrow" w:cs="Arial Narrow"/>
          <w:b/>
          <w:bCs/>
          <w:sz w:val="32"/>
          <w:szCs w:val="32"/>
        </w:rPr>
      </w:pPr>
    </w:p>
    <w:p w:rsidR="003C3256" w:rsidRDefault="003C3256">
      <w:pPr>
        <w:spacing w:line="800" w:lineRule="exact"/>
        <w:rPr>
          <w:rFonts w:ascii="Arial Narrow" w:eastAsia="仿宋_GB2312" w:hAnsi="Arial Narrow" w:cs="Arial Narrow"/>
          <w:b/>
          <w:bCs/>
          <w:sz w:val="32"/>
          <w:szCs w:val="32"/>
        </w:rPr>
      </w:pPr>
    </w:p>
    <w:p w:rsidR="003C3256" w:rsidRDefault="00000000">
      <w:pPr>
        <w:spacing w:line="800" w:lineRule="exact"/>
        <w:jc w:val="center"/>
        <w:outlineLvl w:val="1"/>
        <w:rPr>
          <w:rFonts w:ascii="Arial Narrow" w:eastAsia="仿宋_GB2312" w:hAnsi="Arial Narrow" w:cs="Arial Narrow"/>
          <w:b/>
          <w:sz w:val="32"/>
          <w:szCs w:val="32"/>
        </w:rPr>
      </w:pPr>
      <w:bookmarkStart w:id="12" w:name="_Toc13001"/>
      <w:bookmarkStart w:id="13" w:name="_Toc1324"/>
      <w:r>
        <w:rPr>
          <w:rFonts w:ascii="Arial Narrow" w:eastAsia="仿宋_GB2312" w:hAnsi="Arial Narrow" w:cs="Arial Narrow"/>
          <w:b/>
          <w:bCs/>
          <w:sz w:val="32"/>
          <w:szCs w:val="32"/>
        </w:rPr>
        <w:t>二</w:t>
      </w:r>
      <w:r>
        <w:rPr>
          <w:rFonts w:ascii="Arial Narrow" w:eastAsia="仿宋_GB2312" w:hAnsi="Arial Narrow" w:cs="Arial Narrow"/>
          <w:sz w:val="32"/>
          <w:szCs w:val="32"/>
        </w:rPr>
        <w:t>〇</w:t>
      </w:r>
      <w:r>
        <w:rPr>
          <w:rFonts w:ascii="Arial Narrow" w:eastAsia="仿宋_GB2312" w:hAnsi="Arial Narrow" w:cs="Arial Narrow"/>
          <w:b/>
          <w:bCs/>
          <w:sz w:val="32"/>
          <w:szCs w:val="32"/>
        </w:rPr>
        <w:t>一九年七月</w:t>
      </w:r>
      <w:bookmarkEnd w:id="12"/>
      <w:bookmarkEnd w:id="13"/>
    </w:p>
    <w:p w:rsidR="003C3256" w:rsidRDefault="003C3256">
      <w:pPr>
        <w:spacing w:line="800" w:lineRule="exact"/>
        <w:jc w:val="center"/>
        <w:outlineLvl w:val="1"/>
        <w:rPr>
          <w:rFonts w:ascii="Arial Narrow" w:eastAsia="仿宋_GB2312" w:hAnsi="Arial Narrow" w:cs="Arial Narrow"/>
          <w:b/>
          <w:sz w:val="32"/>
          <w:szCs w:val="32"/>
        </w:rPr>
        <w:sectPr w:rsidR="003C3256">
          <w:headerReference w:type="default" r:id="rId8"/>
          <w:footerReference w:type="default" r:id="rId9"/>
          <w:pgSz w:w="11906" w:h="16838"/>
          <w:pgMar w:top="2098" w:right="1531" w:bottom="1985" w:left="1531" w:header="851" w:footer="992" w:gutter="0"/>
          <w:pgNumType w:start="1"/>
          <w:cols w:space="720"/>
          <w:docGrid w:type="lines" w:linePitch="312"/>
        </w:sectPr>
      </w:pPr>
    </w:p>
    <w:p w:rsidR="003C3256" w:rsidRDefault="00000000">
      <w:pPr>
        <w:spacing w:line="800" w:lineRule="exact"/>
        <w:outlineLvl w:val="1"/>
        <w:rPr>
          <w:rFonts w:ascii="Arial Narrow" w:eastAsia="仿宋_GB2312" w:hAnsi="Arial Narrow" w:cs="Arial Narrow"/>
          <w:b/>
          <w:sz w:val="32"/>
          <w:szCs w:val="32"/>
        </w:rPr>
      </w:pPr>
      <w:r>
        <w:rPr>
          <w:rFonts w:ascii="Arial Narrow" w:eastAsia="仿宋_GB2312" w:hAnsi="Arial Narrow" w:cs="Arial Narrow"/>
          <w:b/>
          <w:sz w:val="32"/>
          <w:szCs w:val="32"/>
        </w:rPr>
        <w:lastRenderedPageBreak/>
        <w:br w:type="page"/>
      </w:r>
      <w:bookmarkStart w:id="14" w:name="_Toc30692"/>
      <w:bookmarkStart w:id="15" w:name="_Toc18059"/>
      <w:r>
        <w:rPr>
          <w:rFonts w:ascii="Arial Narrow" w:eastAsia="仿宋_GB2312" w:hAnsi="Arial Narrow" w:cs="Arial Narrow"/>
          <w:b/>
          <w:sz w:val="32"/>
          <w:szCs w:val="32"/>
        </w:rPr>
        <w:lastRenderedPageBreak/>
        <w:t>本次绩效评价结果</w:t>
      </w:r>
      <w:bookmarkEnd w:id="14"/>
      <w:bookmarkEnd w:id="15"/>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3C3256">
        <w:trPr>
          <w:trHeight w:val="567"/>
        </w:trPr>
        <w:tc>
          <w:tcPr>
            <w:tcW w:w="2150" w:type="dxa"/>
            <w:tcBorders>
              <w:bottom w:val="single" w:sz="6" w:space="0" w:color="008000"/>
            </w:tcBorders>
            <w:vAlign w:val="center"/>
          </w:tcPr>
          <w:p w:rsidR="003C3256" w:rsidRDefault="00000000">
            <w:pPr>
              <w:ind w:firstLine="560"/>
              <w:rPr>
                <w:rFonts w:ascii="Arial Narrow" w:eastAsia="仿宋_GB2312" w:hAnsi="Arial Narrow" w:cs="Arial Narrow"/>
                <w:sz w:val="28"/>
                <w:szCs w:val="28"/>
              </w:rPr>
            </w:pPr>
            <w:r>
              <w:rPr>
                <w:rFonts w:ascii="Arial Narrow" w:eastAsia="仿宋_GB2312" w:hAnsi="Arial Narrow" w:cs="Arial Narrow"/>
                <w:sz w:val="28"/>
                <w:szCs w:val="28"/>
              </w:rPr>
              <w:t>评价准则</w:t>
            </w:r>
          </w:p>
        </w:tc>
        <w:tc>
          <w:tcPr>
            <w:tcW w:w="2192" w:type="dxa"/>
            <w:tcBorders>
              <w:bottom w:val="single" w:sz="6" w:space="0" w:color="008000"/>
            </w:tcBorders>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权重</w:t>
            </w:r>
          </w:p>
        </w:tc>
        <w:tc>
          <w:tcPr>
            <w:tcW w:w="2192" w:type="dxa"/>
            <w:tcBorders>
              <w:bottom w:val="single" w:sz="6" w:space="0" w:color="008000"/>
            </w:tcBorders>
            <w:vAlign w:val="center"/>
          </w:tcPr>
          <w:p w:rsidR="003C3256" w:rsidRDefault="00000000">
            <w:pPr>
              <w:ind w:firstLine="560"/>
              <w:jc w:val="center"/>
              <w:rPr>
                <w:rFonts w:ascii="Arial Narrow" w:eastAsia="仿宋_GB2312" w:hAnsi="Arial Narrow" w:cs="Arial Narrow"/>
                <w:sz w:val="28"/>
                <w:szCs w:val="28"/>
              </w:rPr>
            </w:pPr>
            <w:r>
              <w:rPr>
                <w:rFonts w:ascii="Arial Narrow" w:eastAsia="仿宋_GB2312" w:hAnsi="Arial Narrow" w:cs="Arial Narrow"/>
                <w:sz w:val="28"/>
                <w:szCs w:val="28"/>
              </w:rPr>
              <w:t>评价得分</w:t>
            </w:r>
          </w:p>
        </w:tc>
        <w:tc>
          <w:tcPr>
            <w:tcW w:w="2197" w:type="dxa"/>
            <w:tcBorders>
              <w:bottom w:val="single" w:sz="6" w:space="0" w:color="008000"/>
            </w:tcBorders>
            <w:vAlign w:val="center"/>
          </w:tcPr>
          <w:p w:rsidR="003C3256" w:rsidRDefault="00000000">
            <w:pPr>
              <w:ind w:firstLine="560"/>
              <w:jc w:val="left"/>
              <w:rPr>
                <w:rFonts w:ascii="Arial Narrow" w:eastAsia="仿宋_GB2312" w:hAnsi="Arial Narrow" w:cs="Arial Narrow"/>
                <w:sz w:val="28"/>
                <w:szCs w:val="28"/>
              </w:rPr>
            </w:pPr>
            <w:r>
              <w:rPr>
                <w:rFonts w:ascii="Arial Narrow" w:eastAsia="仿宋_GB2312" w:hAnsi="Arial Narrow" w:cs="Arial Narrow"/>
                <w:sz w:val="28"/>
                <w:szCs w:val="28"/>
              </w:rPr>
              <w:t>评价等级</w:t>
            </w:r>
          </w:p>
        </w:tc>
      </w:tr>
      <w:tr w:rsidR="003C3256">
        <w:trPr>
          <w:trHeight w:val="567"/>
        </w:trPr>
        <w:tc>
          <w:tcPr>
            <w:tcW w:w="2150" w:type="dxa"/>
            <w:vAlign w:val="center"/>
          </w:tcPr>
          <w:p w:rsidR="003C3256" w:rsidRDefault="00000000">
            <w:pPr>
              <w:ind w:firstLineChars="271" w:firstLine="759"/>
              <w:rPr>
                <w:rFonts w:ascii="Arial Narrow" w:eastAsia="仿宋_GB2312" w:hAnsi="Arial Narrow" w:cs="Arial Narrow"/>
                <w:sz w:val="28"/>
                <w:szCs w:val="28"/>
              </w:rPr>
            </w:pPr>
            <w:r>
              <w:rPr>
                <w:rFonts w:ascii="Arial Narrow" w:eastAsia="仿宋_GB2312" w:hAnsi="Arial Narrow" w:cs="Arial Narrow"/>
                <w:sz w:val="28"/>
                <w:szCs w:val="28"/>
              </w:rPr>
              <w:t>投入</w:t>
            </w:r>
          </w:p>
        </w:tc>
        <w:tc>
          <w:tcPr>
            <w:tcW w:w="2192"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16</w:t>
            </w:r>
          </w:p>
        </w:tc>
        <w:tc>
          <w:tcPr>
            <w:tcW w:w="2192"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14</w:t>
            </w:r>
          </w:p>
        </w:tc>
        <w:tc>
          <w:tcPr>
            <w:tcW w:w="2197"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良</w:t>
            </w:r>
          </w:p>
        </w:tc>
      </w:tr>
      <w:tr w:rsidR="003C3256">
        <w:trPr>
          <w:trHeight w:val="567"/>
        </w:trPr>
        <w:tc>
          <w:tcPr>
            <w:tcW w:w="2150" w:type="dxa"/>
            <w:vAlign w:val="center"/>
          </w:tcPr>
          <w:p w:rsidR="003C3256" w:rsidRDefault="00000000">
            <w:pPr>
              <w:ind w:firstLineChars="271" w:firstLine="759"/>
              <w:rPr>
                <w:rFonts w:ascii="Arial Narrow" w:eastAsia="仿宋_GB2312" w:hAnsi="Arial Narrow" w:cs="Arial Narrow"/>
                <w:sz w:val="28"/>
                <w:szCs w:val="28"/>
              </w:rPr>
            </w:pPr>
            <w:r>
              <w:rPr>
                <w:rFonts w:ascii="Arial Narrow" w:eastAsia="仿宋_GB2312" w:hAnsi="Arial Narrow" w:cs="Arial Narrow"/>
                <w:sz w:val="28"/>
                <w:szCs w:val="28"/>
              </w:rPr>
              <w:t>过程</w:t>
            </w:r>
          </w:p>
        </w:tc>
        <w:tc>
          <w:tcPr>
            <w:tcW w:w="2192"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24</w:t>
            </w:r>
          </w:p>
        </w:tc>
        <w:tc>
          <w:tcPr>
            <w:tcW w:w="2192"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23</w:t>
            </w:r>
          </w:p>
        </w:tc>
        <w:tc>
          <w:tcPr>
            <w:tcW w:w="2197"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优</w:t>
            </w:r>
          </w:p>
        </w:tc>
      </w:tr>
      <w:tr w:rsidR="003C3256">
        <w:trPr>
          <w:trHeight w:val="567"/>
        </w:trPr>
        <w:tc>
          <w:tcPr>
            <w:tcW w:w="2150" w:type="dxa"/>
            <w:vAlign w:val="center"/>
          </w:tcPr>
          <w:p w:rsidR="003C3256" w:rsidRDefault="00000000">
            <w:pPr>
              <w:ind w:firstLineChars="271" w:firstLine="759"/>
              <w:rPr>
                <w:rFonts w:ascii="Arial Narrow" w:eastAsia="仿宋_GB2312" w:hAnsi="Arial Narrow" w:cs="Arial Narrow"/>
                <w:sz w:val="28"/>
                <w:szCs w:val="28"/>
              </w:rPr>
            </w:pPr>
            <w:r>
              <w:rPr>
                <w:rFonts w:ascii="Arial Narrow" w:eastAsia="仿宋_GB2312" w:hAnsi="Arial Narrow" w:cs="Arial Narrow"/>
                <w:sz w:val="28"/>
                <w:szCs w:val="28"/>
              </w:rPr>
              <w:t>产出</w:t>
            </w:r>
          </w:p>
        </w:tc>
        <w:tc>
          <w:tcPr>
            <w:tcW w:w="2192"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30</w:t>
            </w:r>
          </w:p>
        </w:tc>
        <w:tc>
          <w:tcPr>
            <w:tcW w:w="2192" w:type="dxa"/>
            <w:vAlign w:val="center"/>
          </w:tcPr>
          <w:p w:rsidR="003C3256" w:rsidRDefault="00000000">
            <w:pPr>
              <w:jc w:val="center"/>
              <w:textAlignment w:val="top"/>
              <w:rPr>
                <w:rFonts w:ascii="Arial Narrow" w:eastAsia="仿宋_GB2312" w:hAnsi="Arial Narrow" w:cs="Arial Narrow"/>
                <w:sz w:val="28"/>
                <w:szCs w:val="28"/>
              </w:rPr>
            </w:pPr>
            <w:r>
              <w:rPr>
                <w:rFonts w:ascii="Arial Narrow" w:eastAsia="仿宋_GB2312" w:hAnsi="Arial Narrow" w:cs="Arial Narrow"/>
                <w:sz w:val="28"/>
                <w:szCs w:val="28"/>
              </w:rPr>
              <w:t>24</w:t>
            </w:r>
          </w:p>
        </w:tc>
        <w:tc>
          <w:tcPr>
            <w:tcW w:w="2197" w:type="dxa"/>
            <w:vAlign w:val="center"/>
          </w:tcPr>
          <w:p w:rsidR="003C3256" w:rsidRDefault="00000000">
            <w:pPr>
              <w:jc w:val="center"/>
              <w:textAlignment w:val="top"/>
              <w:rPr>
                <w:rFonts w:ascii="Arial Narrow" w:eastAsia="仿宋_GB2312" w:hAnsi="Arial Narrow" w:cs="Arial Narrow"/>
                <w:sz w:val="28"/>
                <w:szCs w:val="28"/>
              </w:rPr>
            </w:pPr>
            <w:r>
              <w:rPr>
                <w:rFonts w:ascii="Arial Narrow" w:eastAsia="仿宋_GB2312" w:hAnsi="Arial Narrow" w:cs="Arial Narrow"/>
                <w:sz w:val="28"/>
                <w:szCs w:val="28"/>
              </w:rPr>
              <w:t>良</w:t>
            </w:r>
          </w:p>
        </w:tc>
      </w:tr>
      <w:tr w:rsidR="003C3256">
        <w:trPr>
          <w:trHeight w:val="567"/>
        </w:trPr>
        <w:tc>
          <w:tcPr>
            <w:tcW w:w="2150" w:type="dxa"/>
            <w:vAlign w:val="center"/>
          </w:tcPr>
          <w:p w:rsidR="003C3256" w:rsidRDefault="00000000">
            <w:pPr>
              <w:ind w:firstLineChars="271" w:firstLine="759"/>
              <w:rPr>
                <w:rFonts w:ascii="Arial Narrow" w:eastAsia="仿宋_GB2312" w:hAnsi="Arial Narrow" w:cs="Arial Narrow"/>
                <w:sz w:val="28"/>
                <w:szCs w:val="28"/>
              </w:rPr>
            </w:pPr>
            <w:r>
              <w:rPr>
                <w:rFonts w:ascii="Arial Narrow" w:eastAsia="仿宋_GB2312" w:hAnsi="Arial Narrow" w:cs="Arial Narrow"/>
                <w:sz w:val="28"/>
                <w:szCs w:val="28"/>
              </w:rPr>
              <w:t>效果</w:t>
            </w:r>
          </w:p>
        </w:tc>
        <w:tc>
          <w:tcPr>
            <w:tcW w:w="2192"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30</w:t>
            </w:r>
          </w:p>
        </w:tc>
        <w:tc>
          <w:tcPr>
            <w:tcW w:w="2192" w:type="dxa"/>
            <w:vAlign w:val="center"/>
          </w:tcPr>
          <w:p w:rsidR="003C3256" w:rsidRDefault="00000000">
            <w:pPr>
              <w:jc w:val="center"/>
              <w:textAlignment w:val="top"/>
              <w:rPr>
                <w:rFonts w:ascii="Arial Narrow" w:eastAsia="仿宋_GB2312" w:hAnsi="Arial Narrow" w:cs="Arial Narrow"/>
                <w:sz w:val="28"/>
                <w:szCs w:val="28"/>
              </w:rPr>
            </w:pPr>
            <w:r>
              <w:rPr>
                <w:rFonts w:ascii="Arial Narrow" w:eastAsia="仿宋_GB2312" w:hAnsi="Arial Narrow" w:cs="Arial Narrow"/>
                <w:sz w:val="28"/>
                <w:szCs w:val="28"/>
              </w:rPr>
              <w:t>28</w:t>
            </w:r>
          </w:p>
        </w:tc>
        <w:tc>
          <w:tcPr>
            <w:tcW w:w="2197" w:type="dxa"/>
            <w:vAlign w:val="center"/>
          </w:tcPr>
          <w:p w:rsidR="003C3256" w:rsidRDefault="00000000">
            <w:pPr>
              <w:jc w:val="center"/>
              <w:textAlignment w:val="top"/>
              <w:rPr>
                <w:rFonts w:ascii="Arial Narrow" w:eastAsia="仿宋_GB2312" w:hAnsi="Arial Narrow" w:cs="Arial Narrow"/>
                <w:sz w:val="28"/>
                <w:szCs w:val="28"/>
              </w:rPr>
            </w:pPr>
            <w:r>
              <w:rPr>
                <w:rFonts w:ascii="Arial Narrow" w:eastAsia="仿宋_GB2312" w:hAnsi="Arial Narrow" w:cs="Arial Narrow"/>
                <w:sz w:val="28"/>
                <w:szCs w:val="28"/>
              </w:rPr>
              <w:t>优</w:t>
            </w:r>
          </w:p>
        </w:tc>
      </w:tr>
      <w:tr w:rsidR="003C3256">
        <w:trPr>
          <w:trHeight w:val="567"/>
        </w:trPr>
        <w:tc>
          <w:tcPr>
            <w:tcW w:w="2150" w:type="dxa"/>
            <w:tcBorders>
              <w:top w:val="single" w:sz="6" w:space="0" w:color="008000"/>
            </w:tcBorders>
            <w:vAlign w:val="center"/>
          </w:tcPr>
          <w:p w:rsidR="003C3256" w:rsidRDefault="00000000">
            <w:pPr>
              <w:ind w:firstLine="560"/>
              <w:rPr>
                <w:rFonts w:ascii="Arial Narrow" w:eastAsia="仿宋_GB2312" w:hAnsi="Arial Narrow" w:cs="Arial Narrow"/>
                <w:sz w:val="28"/>
                <w:szCs w:val="28"/>
              </w:rPr>
            </w:pPr>
            <w:r>
              <w:rPr>
                <w:rFonts w:ascii="Arial Narrow" w:eastAsia="仿宋_GB2312" w:hAnsi="Arial Narrow" w:cs="Arial Narrow"/>
                <w:sz w:val="28"/>
                <w:szCs w:val="28"/>
              </w:rPr>
              <w:t>综合绩效</w:t>
            </w:r>
          </w:p>
        </w:tc>
        <w:tc>
          <w:tcPr>
            <w:tcW w:w="2192" w:type="dxa"/>
            <w:tcBorders>
              <w:top w:val="single" w:sz="6" w:space="0" w:color="008000"/>
            </w:tcBorders>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100</w:t>
            </w:r>
          </w:p>
        </w:tc>
        <w:tc>
          <w:tcPr>
            <w:tcW w:w="2192" w:type="dxa"/>
            <w:tcBorders>
              <w:top w:val="single" w:sz="6" w:space="0" w:color="008000"/>
            </w:tcBorders>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sz w:val="28"/>
                <w:szCs w:val="28"/>
              </w:rPr>
              <w:t>89</w:t>
            </w:r>
          </w:p>
        </w:tc>
        <w:tc>
          <w:tcPr>
            <w:tcW w:w="2197" w:type="dxa"/>
            <w:tcBorders>
              <w:top w:val="single" w:sz="6" w:space="0" w:color="008000"/>
            </w:tcBorders>
            <w:vAlign w:val="center"/>
          </w:tcPr>
          <w:p w:rsidR="003C3256" w:rsidRDefault="00000000">
            <w:pPr>
              <w:tabs>
                <w:tab w:val="left" w:pos="1099"/>
                <w:tab w:val="center" w:pos="1863"/>
              </w:tabs>
              <w:jc w:val="center"/>
              <w:rPr>
                <w:rFonts w:ascii="Arial Narrow" w:eastAsia="仿宋_GB2312" w:hAnsi="Arial Narrow" w:cs="Arial Narrow"/>
                <w:sz w:val="28"/>
                <w:szCs w:val="28"/>
              </w:rPr>
            </w:pPr>
            <w:r>
              <w:rPr>
                <w:rFonts w:ascii="Arial Narrow" w:eastAsia="仿宋_GB2312" w:hAnsi="Arial Narrow" w:cs="Arial Narrow"/>
                <w:sz w:val="28"/>
                <w:szCs w:val="28"/>
              </w:rPr>
              <w:t>良</w:t>
            </w:r>
          </w:p>
        </w:tc>
      </w:tr>
    </w:tbl>
    <w:p w:rsidR="003C3256" w:rsidRDefault="003C3256">
      <w:pPr>
        <w:ind w:firstLine="480"/>
        <w:rPr>
          <w:rFonts w:ascii="Arial Narrow" w:eastAsia="仿宋_GB2312"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3C3256">
        <w:trPr>
          <w:trHeight w:val="898"/>
        </w:trPr>
        <w:tc>
          <w:tcPr>
            <w:tcW w:w="8339" w:type="dxa"/>
            <w:vAlign w:val="center"/>
          </w:tcPr>
          <w:p w:rsidR="003C3256" w:rsidRDefault="00000000">
            <w:pPr>
              <w:jc w:val="center"/>
              <w:rPr>
                <w:rFonts w:ascii="Arial Narrow" w:eastAsia="仿宋_GB2312" w:hAnsi="Arial Narrow" w:cs="Arial Narrow"/>
                <w:sz w:val="28"/>
                <w:szCs w:val="28"/>
              </w:rPr>
            </w:pPr>
            <w:r>
              <w:rPr>
                <w:rFonts w:ascii="Arial Narrow" w:eastAsia="仿宋_GB2312" w:hAnsi="Arial Narrow" w:cs="Arial Narrow"/>
                <w:w w:val="90"/>
                <w:kern w:val="0"/>
                <w:sz w:val="28"/>
                <w:szCs w:val="28"/>
              </w:rPr>
              <w:t>绩效评价工作组与项目实施无直接利益冲</w:t>
            </w:r>
            <w:r>
              <w:rPr>
                <w:rFonts w:ascii="Arial Narrow" w:eastAsia="仿宋_GB2312" w:hAnsi="Arial Narrow" w:cs="Arial Narrow"/>
                <w:spacing w:val="10"/>
                <w:w w:val="90"/>
                <w:kern w:val="0"/>
                <w:sz w:val="28"/>
                <w:szCs w:val="28"/>
              </w:rPr>
              <w:t>突</w:t>
            </w:r>
          </w:p>
        </w:tc>
      </w:tr>
    </w:tbl>
    <w:p w:rsidR="003C3256" w:rsidRDefault="003C3256">
      <w:pPr>
        <w:ind w:firstLine="482"/>
        <w:jc w:val="center"/>
        <w:rPr>
          <w:rFonts w:ascii="Arial Narrow" w:eastAsia="仿宋_GB2312" w:hAnsi="Arial Narrow" w:cs="Arial Narrow"/>
          <w:b/>
          <w:sz w:val="28"/>
          <w:szCs w:val="28"/>
        </w:rPr>
      </w:pPr>
    </w:p>
    <w:p w:rsidR="003C3256" w:rsidRDefault="003C3256">
      <w:pPr>
        <w:ind w:firstLine="482"/>
        <w:jc w:val="center"/>
        <w:rPr>
          <w:rFonts w:ascii="Arial Narrow" w:eastAsia="仿宋_GB2312" w:hAnsi="Arial Narrow" w:cs="Arial Narrow"/>
          <w:b/>
          <w:sz w:val="28"/>
          <w:szCs w:val="28"/>
        </w:rPr>
      </w:pPr>
    </w:p>
    <w:p w:rsidR="003C3256" w:rsidRDefault="003C3256">
      <w:pPr>
        <w:rPr>
          <w:rFonts w:ascii="Arial Narrow" w:eastAsia="仿宋_GB2312" w:hAnsi="Arial Narrow" w:cs="Arial Narrow"/>
          <w:b/>
          <w:sz w:val="28"/>
          <w:szCs w:val="28"/>
        </w:rPr>
      </w:pPr>
    </w:p>
    <w:p w:rsidR="003C3256" w:rsidRDefault="003C3256">
      <w:pPr>
        <w:rPr>
          <w:rFonts w:ascii="Arial Narrow" w:eastAsia="仿宋_GB2312" w:hAnsi="Arial Narrow" w:cs="Arial Narrow"/>
          <w:b/>
          <w:sz w:val="28"/>
          <w:szCs w:val="28"/>
        </w:rPr>
      </w:pPr>
    </w:p>
    <w:p w:rsidR="003C3256" w:rsidRDefault="003C3256">
      <w:pPr>
        <w:rPr>
          <w:rFonts w:ascii="Arial Narrow" w:eastAsia="仿宋_GB2312" w:hAnsi="Arial Narrow" w:cs="Arial Narrow"/>
          <w:b/>
          <w:sz w:val="28"/>
          <w:szCs w:val="28"/>
        </w:rPr>
      </w:pPr>
    </w:p>
    <w:p w:rsidR="003C3256" w:rsidRDefault="00000000">
      <w:pPr>
        <w:ind w:firstLine="482"/>
        <w:outlineLvl w:val="0"/>
        <w:rPr>
          <w:rFonts w:ascii="Arial Narrow" w:eastAsia="仿宋_GB2312" w:hAnsi="Arial Narrow" w:cs="Arial Narrow"/>
          <w:b/>
          <w:sz w:val="32"/>
          <w:szCs w:val="32"/>
        </w:rPr>
      </w:pPr>
      <w:bookmarkStart w:id="16" w:name="_Toc10270"/>
      <w:bookmarkStart w:id="17" w:name="_Toc14952"/>
      <w:r>
        <w:rPr>
          <w:rFonts w:ascii="Arial Narrow" w:eastAsia="仿宋_GB2312" w:hAnsi="Arial Narrow" w:cs="Arial Narrow"/>
          <w:b/>
          <w:sz w:val="32"/>
          <w:szCs w:val="32"/>
        </w:rPr>
        <w:t>评价工作组</w:t>
      </w:r>
      <w:bookmarkEnd w:id="16"/>
      <w:bookmarkEnd w:id="17"/>
    </w:p>
    <w:p w:rsidR="003C3256" w:rsidRDefault="00000000">
      <w:pPr>
        <w:ind w:firstLine="480"/>
        <w:outlineLvl w:val="0"/>
        <w:rPr>
          <w:rFonts w:ascii="Arial Narrow" w:eastAsia="仿宋_GB2312" w:hAnsi="Arial Narrow" w:cs="Arial Narrow"/>
          <w:sz w:val="28"/>
          <w:szCs w:val="28"/>
        </w:rPr>
      </w:pPr>
      <w:bookmarkStart w:id="18" w:name="_Toc7249"/>
      <w:bookmarkStart w:id="19" w:name="_Toc31997"/>
      <w:r>
        <w:rPr>
          <w:rFonts w:ascii="Arial Narrow" w:eastAsia="仿宋_GB2312" w:hAnsi="Arial Narrow" w:cs="Arial Narrow"/>
          <w:sz w:val="28"/>
          <w:szCs w:val="28"/>
        </w:rPr>
        <w:t>组长：蒋中友</w:t>
      </w:r>
      <w:bookmarkEnd w:id="18"/>
      <w:bookmarkEnd w:id="19"/>
      <w:r>
        <w:rPr>
          <w:rFonts w:ascii="Arial Narrow" w:eastAsia="仿宋_GB2312" w:hAnsi="Arial Narrow" w:cs="Arial Narrow" w:hint="eastAsia"/>
          <w:sz w:val="28"/>
          <w:szCs w:val="28"/>
        </w:rPr>
        <w:t>、杨溢</w:t>
      </w:r>
    </w:p>
    <w:p w:rsidR="003C3256" w:rsidRDefault="00000000">
      <w:pPr>
        <w:ind w:firstLine="480"/>
        <w:outlineLvl w:val="0"/>
        <w:rPr>
          <w:rFonts w:ascii="Arial Narrow" w:eastAsia="仿宋_GB2312" w:hAnsi="Arial Narrow" w:cs="Arial Narrow"/>
          <w:sz w:val="28"/>
          <w:szCs w:val="28"/>
        </w:rPr>
      </w:pPr>
      <w:bookmarkStart w:id="20" w:name="_Toc19910"/>
      <w:bookmarkStart w:id="21" w:name="_Toc24871"/>
      <w:r>
        <w:rPr>
          <w:rFonts w:ascii="Arial Narrow" w:eastAsia="仿宋_GB2312" w:hAnsi="Arial Narrow" w:cs="Arial Narrow"/>
          <w:sz w:val="28"/>
          <w:szCs w:val="28"/>
        </w:rPr>
        <w:lastRenderedPageBreak/>
        <w:t>绩效评价专家：李海京</w:t>
      </w:r>
      <w:bookmarkEnd w:id="20"/>
      <w:bookmarkEnd w:id="21"/>
    </w:p>
    <w:p w:rsidR="003C3256" w:rsidRDefault="00000000">
      <w:pPr>
        <w:ind w:firstLine="480"/>
        <w:outlineLvl w:val="0"/>
        <w:rPr>
          <w:rFonts w:ascii="Arial Narrow" w:eastAsia="仿宋_GB2312" w:hAnsi="Arial Narrow" w:cs="Arial Narrow"/>
          <w:sz w:val="28"/>
          <w:szCs w:val="28"/>
        </w:rPr>
      </w:pPr>
      <w:bookmarkStart w:id="22" w:name="_Toc17608"/>
      <w:bookmarkStart w:id="23" w:name="_Toc4617"/>
      <w:r>
        <w:rPr>
          <w:rFonts w:ascii="Arial Narrow" w:eastAsia="仿宋_GB2312" w:hAnsi="Arial Narrow" w:cs="Arial Narrow"/>
          <w:sz w:val="28"/>
          <w:szCs w:val="28"/>
        </w:rPr>
        <w:t>绩效评价现场负责人：程英</w:t>
      </w:r>
      <w:bookmarkEnd w:id="22"/>
      <w:bookmarkEnd w:id="23"/>
    </w:p>
    <w:p w:rsidR="003C3256" w:rsidRDefault="00000000">
      <w:pPr>
        <w:ind w:firstLine="480"/>
        <w:outlineLvl w:val="0"/>
        <w:rPr>
          <w:rFonts w:ascii="Arial Narrow" w:eastAsia="仿宋_GB2312" w:hAnsi="Arial Narrow" w:cs="Arial Narrow"/>
          <w:sz w:val="28"/>
          <w:szCs w:val="28"/>
        </w:rPr>
      </w:pPr>
      <w:bookmarkStart w:id="24" w:name="_Toc5684"/>
      <w:bookmarkStart w:id="25" w:name="_Toc19151"/>
      <w:r>
        <w:rPr>
          <w:rFonts w:ascii="Arial Narrow" w:eastAsia="仿宋_GB2312" w:hAnsi="Arial Narrow" w:cs="Arial Narrow"/>
          <w:sz w:val="28"/>
          <w:szCs w:val="28"/>
        </w:rPr>
        <w:t>绩效评价小组成员：周丹、邵诗</w:t>
      </w:r>
      <w:bookmarkEnd w:id="24"/>
      <w:bookmarkEnd w:id="25"/>
      <w:r>
        <w:rPr>
          <w:rFonts w:ascii="Arial Narrow" w:eastAsia="仿宋_GB2312" w:hAnsi="Arial Narrow" w:cs="Arial Narrow" w:hint="eastAsia"/>
          <w:sz w:val="28"/>
          <w:szCs w:val="28"/>
        </w:rPr>
        <w:t>晴</w:t>
      </w:r>
    </w:p>
    <w:p w:rsidR="003C3256" w:rsidRDefault="003C3256">
      <w:pPr>
        <w:ind w:firstLine="480"/>
        <w:outlineLvl w:val="0"/>
        <w:rPr>
          <w:rFonts w:ascii="Arial Narrow" w:eastAsia="仿宋_GB2312" w:hAnsi="Arial Narrow" w:cs="Arial Narrow"/>
          <w:sz w:val="28"/>
          <w:szCs w:val="28"/>
        </w:rPr>
      </w:pPr>
    </w:p>
    <w:sdt>
      <w:sdtPr>
        <w:rPr>
          <w:rFonts w:ascii="Arial Narrow" w:eastAsia="仿宋_GB2312" w:hAnsi="Arial Narrow" w:cs="Arial Narrow"/>
          <w:lang w:val="zh-CN"/>
        </w:rPr>
        <w:id w:val="-1775231027"/>
        <w:docPartObj>
          <w:docPartGallery w:val="Table of Contents"/>
          <w:docPartUnique/>
        </w:docPartObj>
      </w:sdtPr>
      <w:sdtEndPr>
        <w:rPr>
          <w:sz w:val="24"/>
        </w:rPr>
      </w:sdtEndPr>
      <w:sdtContent>
        <w:p w:rsidR="003C3256" w:rsidRDefault="00000000">
          <w:pPr>
            <w:spacing w:after="0" w:line="240" w:lineRule="auto"/>
            <w:jc w:val="center"/>
            <w:rPr>
              <w:rFonts w:ascii="Arial Narrow" w:eastAsia="仿宋_GB2312" w:hAnsi="Arial Narrow" w:cs="Arial Narrow"/>
              <w:sz w:val="28"/>
              <w:szCs w:val="28"/>
            </w:rPr>
          </w:pPr>
          <w:r>
            <w:rPr>
              <w:rFonts w:ascii="Arial Narrow" w:eastAsia="仿宋_GB2312" w:hAnsi="Arial Narrow" w:cs="Arial Narrow"/>
              <w:b/>
              <w:bCs/>
              <w:sz w:val="28"/>
              <w:szCs w:val="28"/>
            </w:rPr>
            <w:t>目录</w:t>
          </w:r>
        </w:p>
        <w:p w:rsidR="003C3256" w:rsidRDefault="00000000">
          <w:pPr>
            <w:pStyle w:val="TOC1"/>
            <w:tabs>
              <w:tab w:val="right" w:leader="dot" w:pos="8844"/>
            </w:tabs>
            <w:rPr>
              <w:rFonts w:ascii="Arial Narrow" w:eastAsia="仿宋_GB2312" w:hAnsi="Arial Narrow" w:cs="Arial Narrow"/>
            </w:rPr>
          </w:pPr>
          <w:r>
            <w:rPr>
              <w:rFonts w:ascii="Arial Narrow" w:eastAsia="仿宋_GB2312" w:hAnsi="Arial Narrow" w:cs="Arial Narrow"/>
              <w:sz w:val="24"/>
            </w:rPr>
            <w:fldChar w:fldCharType="begin"/>
          </w:r>
          <w:r>
            <w:rPr>
              <w:rFonts w:ascii="Arial Narrow" w:eastAsia="仿宋_GB2312" w:hAnsi="Arial Narrow" w:cs="Arial Narrow"/>
              <w:sz w:val="24"/>
            </w:rPr>
            <w:instrText xml:space="preserve"> TOC \o "1-3" \h \z \u </w:instrText>
          </w:r>
          <w:r>
            <w:rPr>
              <w:rFonts w:ascii="Arial Narrow" w:eastAsia="仿宋_GB2312" w:hAnsi="Arial Narrow" w:cs="Arial Narrow"/>
              <w:sz w:val="24"/>
            </w:rPr>
            <w:fldChar w:fldCharType="separate"/>
          </w:r>
        </w:p>
        <w:p w:rsidR="003C3256" w:rsidRDefault="003C3256">
          <w:pPr>
            <w:pStyle w:val="TOC1"/>
            <w:tabs>
              <w:tab w:val="right" w:leader="dot" w:pos="8844"/>
            </w:tabs>
            <w:rPr>
              <w:rFonts w:ascii="Arial Narrow" w:eastAsia="仿宋_GB2312" w:hAnsi="Arial Narrow" w:cs="Arial Narrow"/>
              <w:sz w:val="24"/>
            </w:rPr>
          </w:pPr>
          <w:hyperlink w:anchor="_Toc30826" w:history="1">
            <w:r>
              <w:rPr>
                <w:rFonts w:ascii="Arial Narrow" w:eastAsia="仿宋_GB2312" w:hAnsi="Arial Narrow" w:cs="Arial Narrow"/>
                <w:bCs/>
                <w:kern w:val="44"/>
                <w:sz w:val="24"/>
              </w:rPr>
              <w:t>一、</w:t>
            </w:r>
            <w:r>
              <w:rPr>
                <w:rFonts w:ascii="Arial Narrow" w:eastAsia="仿宋_GB2312" w:hAnsi="Arial Narrow" w:cs="Arial Narrow"/>
                <w:bCs/>
                <w:kern w:val="44"/>
                <w:sz w:val="24"/>
              </w:rPr>
              <w:t xml:space="preserve"> </w:t>
            </w:r>
            <w:r>
              <w:rPr>
                <w:rFonts w:ascii="Arial Narrow" w:eastAsia="仿宋_GB2312" w:hAnsi="Arial Narrow" w:cs="Arial Narrow"/>
                <w:bCs/>
                <w:kern w:val="44"/>
                <w:sz w:val="24"/>
              </w:rPr>
              <w:t>摘要</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_Toc30826 </w:instrText>
            </w:r>
            <w:r>
              <w:rPr>
                <w:rFonts w:ascii="Arial Narrow" w:eastAsia="仿宋_GB2312" w:hAnsi="Arial Narrow" w:cs="Arial Narrow"/>
                <w:sz w:val="24"/>
              </w:rPr>
              <w:fldChar w:fldCharType="separate"/>
            </w:r>
            <w:r>
              <w:rPr>
                <w:rFonts w:ascii="Arial Narrow" w:eastAsia="仿宋_GB2312" w:hAnsi="Arial Narrow" w:cs="Arial Narrow"/>
                <w:sz w:val="24"/>
              </w:rPr>
              <w:t>1</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11285" w:history="1">
            <w:r>
              <w:rPr>
                <w:rFonts w:ascii="Arial Narrow" w:eastAsia="仿宋_GB2312" w:hAnsi="Arial Narrow" w:cs="Arial Narrow"/>
                <w:bCs/>
                <w:kern w:val="44"/>
                <w:sz w:val="24"/>
              </w:rPr>
              <w:t>（一）基本情况</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_Toc11285 </w:instrText>
            </w:r>
            <w:r>
              <w:rPr>
                <w:rFonts w:ascii="Arial Narrow" w:eastAsia="仿宋_GB2312" w:hAnsi="Arial Narrow" w:cs="Arial Narrow"/>
                <w:sz w:val="24"/>
              </w:rPr>
              <w:fldChar w:fldCharType="separate"/>
            </w:r>
            <w:r>
              <w:rPr>
                <w:rFonts w:ascii="Arial Narrow" w:eastAsia="仿宋_GB2312" w:hAnsi="Arial Narrow" w:cs="Arial Narrow"/>
                <w:sz w:val="24"/>
              </w:rPr>
              <w:t>1</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0193" w:history="1">
            <w:r>
              <w:rPr>
                <w:rFonts w:ascii="Arial Narrow" w:eastAsia="仿宋_GB2312" w:hAnsi="Arial Narrow" w:cs="Arial Narrow"/>
                <w:bCs/>
                <w:sz w:val="24"/>
              </w:rPr>
              <w:t>1</w:t>
            </w:r>
            <w:r>
              <w:rPr>
                <w:rFonts w:ascii="Arial Narrow" w:eastAsia="仿宋_GB2312" w:hAnsi="Arial Narrow" w:cs="Arial Narrow"/>
                <w:bCs/>
                <w:sz w:val="24"/>
              </w:rPr>
              <w:t>、项目基本情况</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_Toc20193 </w:instrText>
            </w:r>
            <w:r>
              <w:rPr>
                <w:rFonts w:ascii="Arial Narrow" w:eastAsia="仿宋_GB2312" w:hAnsi="Arial Narrow" w:cs="Arial Narrow"/>
                <w:sz w:val="24"/>
              </w:rPr>
              <w:fldChar w:fldCharType="separate"/>
            </w:r>
            <w:r>
              <w:rPr>
                <w:rFonts w:ascii="Arial Narrow" w:eastAsia="仿宋_GB2312" w:hAnsi="Arial Narrow" w:cs="Arial Narrow"/>
                <w:sz w:val="24"/>
              </w:rPr>
              <w:t>1</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796" w:history="1">
            <w:r>
              <w:rPr>
                <w:rFonts w:ascii="Arial Narrow" w:eastAsia="仿宋_GB2312" w:hAnsi="Arial Narrow" w:cs="Arial Narrow"/>
                <w:bCs/>
                <w:sz w:val="24"/>
              </w:rPr>
              <w:t>2</w:t>
            </w:r>
            <w:r>
              <w:rPr>
                <w:rFonts w:ascii="Arial Narrow" w:eastAsia="仿宋_GB2312" w:hAnsi="Arial Narrow" w:cs="Arial Narrow"/>
                <w:bCs/>
                <w:sz w:val="24"/>
              </w:rPr>
              <w:t>、绩效评价工作情况</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_Toc1796 </w:instrText>
            </w:r>
            <w:r>
              <w:rPr>
                <w:rFonts w:ascii="Arial Narrow" w:eastAsia="仿宋_GB2312" w:hAnsi="Arial Narrow" w:cs="Arial Narrow"/>
                <w:sz w:val="24"/>
              </w:rPr>
              <w:fldChar w:fldCharType="separate"/>
            </w:r>
            <w:r>
              <w:rPr>
                <w:rFonts w:ascii="Arial Narrow" w:eastAsia="仿宋_GB2312" w:hAnsi="Arial Narrow" w:cs="Arial Narrow"/>
                <w:sz w:val="24"/>
              </w:rPr>
              <w:t>1</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12087" w:history="1">
            <w:r>
              <w:rPr>
                <w:rFonts w:ascii="Arial Narrow" w:eastAsia="仿宋_GB2312" w:hAnsi="Arial Narrow" w:cs="Arial Narrow"/>
                <w:bCs/>
                <w:sz w:val="24"/>
              </w:rPr>
              <w:t>（二）绩效评价结论</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_Toc12087 </w:instrText>
            </w:r>
            <w:r>
              <w:rPr>
                <w:rFonts w:ascii="Arial Narrow" w:eastAsia="仿宋_GB2312" w:hAnsi="Arial Narrow" w:cs="Arial Narrow"/>
                <w:sz w:val="24"/>
              </w:rPr>
              <w:fldChar w:fldCharType="separate"/>
            </w:r>
            <w:r>
              <w:rPr>
                <w:rFonts w:ascii="Arial Narrow" w:eastAsia="仿宋_GB2312" w:hAnsi="Arial Narrow" w:cs="Arial Narrow"/>
                <w:sz w:val="24"/>
              </w:rPr>
              <w:t>1</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8219" w:history="1">
            <w:r>
              <w:rPr>
                <w:rFonts w:ascii="Arial Narrow" w:eastAsia="仿宋_GB2312" w:hAnsi="Arial Narrow" w:cs="Arial Narrow"/>
                <w:bCs/>
                <w:sz w:val="24"/>
              </w:rPr>
              <w:t>1</w:t>
            </w:r>
            <w:r>
              <w:rPr>
                <w:rFonts w:ascii="Arial Narrow" w:eastAsia="仿宋_GB2312" w:hAnsi="Arial Narrow" w:cs="Arial Narrow"/>
                <w:bCs/>
                <w:sz w:val="24"/>
              </w:rPr>
              <w:t>、投入</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_Toc28219 </w:instrText>
            </w:r>
            <w:r>
              <w:rPr>
                <w:rFonts w:ascii="Arial Narrow" w:eastAsia="仿宋_GB2312" w:hAnsi="Arial Narrow" w:cs="Arial Narrow"/>
                <w:sz w:val="24"/>
              </w:rPr>
              <w:fldChar w:fldCharType="separate"/>
            </w:r>
            <w:r>
              <w:rPr>
                <w:rFonts w:ascii="Arial Narrow" w:eastAsia="仿宋_GB2312" w:hAnsi="Arial Narrow" w:cs="Arial Narrow"/>
                <w:sz w:val="24"/>
              </w:rPr>
              <w:t>2</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9975" w:history="1">
            <w:r>
              <w:rPr>
                <w:rFonts w:ascii="Arial Narrow" w:eastAsia="仿宋_GB2312" w:hAnsi="Arial Narrow" w:cs="Arial Narrow"/>
                <w:bCs/>
                <w:sz w:val="24"/>
              </w:rPr>
              <w:t>2</w:t>
            </w:r>
            <w:r>
              <w:rPr>
                <w:rFonts w:ascii="Arial Narrow" w:eastAsia="仿宋_GB2312" w:hAnsi="Arial Narrow" w:cs="Arial Narrow"/>
                <w:bCs/>
                <w:sz w:val="24"/>
              </w:rPr>
              <w:t>、过程</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_Toc19975 </w:instrText>
            </w:r>
            <w:r>
              <w:rPr>
                <w:rFonts w:ascii="Arial Narrow" w:eastAsia="仿宋_GB2312" w:hAnsi="Arial Narrow" w:cs="Arial Narrow"/>
                <w:sz w:val="24"/>
              </w:rPr>
              <w:fldChar w:fldCharType="separate"/>
            </w:r>
            <w:r>
              <w:rPr>
                <w:rFonts w:ascii="Arial Narrow" w:eastAsia="仿宋_GB2312" w:hAnsi="Arial Narrow" w:cs="Arial Narrow"/>
                <w:sz w:val="24"/>
              </w:rPr>
              <w:t>2</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9721" w:history="1">
            <w:r>
              <w:rPr>
                <w:rFonts w:ascii="Arial Narrow" w:eastAsia="仿宋_GB2312" w:hAnsi="Arial Narrow" w:cs="Arial Narrow"/>
                <w:bCs/>
                <w:sz w:val="24"/>
              </w:rPr>
              <w:t>3</w:t>
            </w:r>
            <w:r>
              <w:rPr>
                <w:rFonts w:ascii="Arial Narrow" w:eastAsia="仿宋_GB2312" w:hAnsi="Arial Narrow" w:cs="Arial Narrow"/>
                <w:bCs/>
                <w:sz w:val="24"/>
              </w:rPr>
              <w:t>、产出</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_Toc19721 </w:instrText>
            </w:r>
            <w:r>
              <w:rPr>
                <w:rFonts w:ascii="Arial Narrow" w:eastAsia="仿宋_GB2312" w:hAnsi="Arial Narrow" w:cs="Arial Narrow"/>
                <w:sz w:val="24"/>
              </w:rPr>
              <w:fldChar w:fldCharType="separate"/>
            </w:r>
            <w:r>
              <w:rPr>
                <w:rFonts w:ascii="Arial Narrow" w:eastAsia="仿宋_GB2312" w:hAnsi="Arial Narrow" w:cs="Arial Narrow"/>
                <w:sz w:val="24"/>
              </w:rPr>
              <w:t>2</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2017" w:history="1">
            <w:r>
              <w:rPr>
                <w:rFonts w:ascii="Arial Narrow" w:eastAsia="仿宋_GB2312" w:hAnsi="Arial Narrow" w:cs="Arial Narrow"/>
                <w:bCs/>
                <w:sz w:val="24"/>
              </w:rPr>
              <w:t>4</w:t>
            </w:r>
            <w:r>
              <w:rPr>
                <w:rFonts w:ascii="Arial Narrow" w:eastAsia="仿宋_GB2312" w:hAnsi="Arial Narrow" w:cs="Arial Narrow"/>
                <w:bCs/>
                <w:sz w:val="24"/>
              </w:rPr>
              <w:t>、效果</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_Toc22017 </w:instrText>
            </w:r>
            <w:r>
              <w:rPr>
                <w:rFonts w:ascii="Arial Narrow" w:eastAsia="仿宋_GB2312" w:hAnsi="Arial Narrow" w:cs="Arial Narrow"/>
                <w:sz w:val="24"/>
              </w:rPr>
              <w:fldChar w:fldCharType="separate"/>
            </w:r>
            <w:r>
              <w:rPr>
                <w:rFonts w:ascii="Arial Narrow" w:eastAsia="仿宋_GB2312" w:hAnsi="Arial Narrow" w:cs="Arial Narrow"/>
                <w:sz w:val="24"/>
              </w:rPr>
              <w:t>3</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17810" w:history="1">
            <w:r>
              <w:rPr>
                <w:rFonts w:ascii="Arial Narrow" w:eastAsia="仿宋_GB2312" w:hAnsi="Arial Narrow" w:cs="Arial Narrow"/>
                <w:bCs/>
                <w:sz w:val="24"/>
              </w:rPr>
              <w:t>（三）主要经验及问题</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_Toc17810 </w:instrText>
            </w:r>
            <w:r>
              <w:rPr>
                <w:rFonts w:ascii="Arial Narrow" w:eastAsia="仿宋_GB2312" w:hAnsi="Arial Narrow" w:cs="Arial Narrow"/>
                <w:sz w:val="24"/>
              </w:rPr>
              <w:fldChar w:fldCharType="separate"/>
            </w:r>
            <w:r>
              <w:rPr>
                <w:rFonts w:ascii="Arial Narrow" w:eastAsia="仿宋_GB2312" w:hAnsi="Arial Narrow" w:cs="Arial Narrow"/>
                <w:sz w:val="24"/>
              </w:rPr>
              <w:t>3</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6927" w:history="1">
            <w:r>
              <w:rPr>
                <w:rFonts w:ascii="Arial Narrow" w:eastAsia="仿宋_GB2312" w:hAnsi="Arial Narrow" w:cs="Arial Narrow"/>
                <w:bCs/>
                <w:sz w:val="24"/>
              </w:rPr>
              <w:t>1</w:t>
            </w:r>
            <w:r>
              <w:rPr>
                <w:rFonts w:ascii="Arial Narrow" w:eastAsia="仿宋_GB2312" w:hAnsi="Arial Narrow" w:cs="Arial Narrow"/>
                <w:bCs/>
                <w:sz w:val="24"/>
              </w:rPr>
              <w:t>、经验</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_Toc16927 </w:instrText>
            </w:r>
            <w:r>
              <w:rPr>
                <w:rFonts w:ascii="Arial Narrow" w:eastAsia="仿宋_GB2312" w:hAnsi="Arial Narrow" w:cs="Arial Narrow"/>
                <w:sz w:val="24"/>
              </w:rPr>
              <w:fldChar w:fldCharType="separate"/>
            </w:r>
            <w:r>
              <w:rPr>
                <w:rFonts w:ascii="Arial Narrow" w:eastAsia="仿宋_GB2312" w:hAnsi="Arial Narrow" w:cs="Arial Narrow"/>
                <w:sz w:val="24"/>
              </w:rPr>
              <w:t>3</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7308" w:history="1">
            <w:r>
              <w:rPr>
                <w:rFonts w:ascii="Arial Narrow" w:eastAsia="仿宋_GB2312" w:hAnsi="Arial Narrow" w:cs="Arial Narrow"/>
                <w:bCs/>
                <w:sz w:val="24"/>
              </w:rPr>
              <w:t>2</w:t>
            </w:r>
            <w:r>
              <w:rPr>
                <w:rFonts w:ascii="Arial Narrow" w:eastAsia="仿宋_GB2312" w:hAnsi="Arial Narrow" w:cs="Arial Narrow"/>
                <w:bCs/>
                <w:sz w:val="24"/>
              </w:rPr>
              <w:t>、问题</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_Toc27308 </w:instrText>
            </w:r>
            <w:r>
              <w:rPr>
                <w:rFonts w:ascii="Arial Narrow" w:eastAsia="仿宋_GB2312" w:hAnsi="Arial Narrow" w:cs="Arial Narrow"/>
                <w:sz w:val="24"/>
              </w:rPr>
              <w:fldChar w:fldCharType="separate"/>
            </w:r>
            <w:r>
              <w:rPr>
                <w:rFonts w:ascii="Arial Narrow" w:eastAsia="仿宋_GB2312" w:hAnsi="Arial Narrow" w:cs="Arial Narrow"/>
                <w:sz w:val="24"/>
              </w:rPr>
              <w:t>3</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2174" w:history="1">
            <w:r>
              <w:rPr>
                <w:rFonts w:ascii="Arial Narrow" w:eastAsia="仿宋_GB2312" w:hAnsi="Arial Narrow" w:cs="Arial Narrow"/>
                <w:bCs/>
                <w:sz w:val="24"/>
              </w:rPr>
              <w:t>3</w:t>
            </w:r>
            <w:r>
              <w:rPr>
                <w:rFonts w:ascii="Arial Narrow" w:eastAsia="仿宋_GB2312" w:hAnsi="Arial Narrow" w:cs="Arial Narrow"/>
                <w:bCs/>
                <w:sz w:val="24"/>
              </w:rPr>
              <w:t>、建议</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_Toc22174 </w:instrText>
            </w:r>
            <w:r>
              <w:rPr>
                <w:rFonts w:ascii="Arial Narrow" w:eastAsia="仿宋_GB2312" w:hAnsi="Arial Narrow" w:cs="Arial Narrow"/>
                <w:sz w:val="24"/>
              </w:rPr>
              <w:fldChar w:fldCharType="separate"/>
            </w:r>
            <w:r>
              <w:rPr>
                <w:rFonts w:ascii="Arial Narrow" w:eastAsia="仿宋_GB2312" w:hAnsi="Arial Narrow" w:cs="Arial Narrow"/>
                <w:sz w:val="24"/>
              </w:rPr>
              <w:t>4</w:t>
            </w:r>
            <w:r>
              <w:rPr>
                <w:rFonts w:ascii="Arial Narrow" w:eastAsia="仿宋_GB2312" w:hAnsi="Arial Narrow" w:cs="Arial Narrow"/>
                <w:sz w:val="24"/>
              </w:rPr>
              <w:fldChar w:fldCharType="end"/>
            </w:r>
          </w:hyperlink>
        </w:p>
        <w:p w:rsidR="003C3256" w:rsidRDefault="003C3256">
          <w:pPr>
            <w:pStyle w:val="TOC1"/>
            <w:tabs>
              <w:tab w:val="right" w:leader="dot" w:pos="8844"/>
            </w:tabs>
            <w:rPr>
              <w:rFonts w:ascii="Arial Narrow" w:eastAsia="仿宋_GB2312" w:hAnsi="Arial Narrow" w:cs="Arial Narrow"/>
              <w:sz w:val="24"/>
            </w:rPr>
          </w:pPr>
          <w:hyperlink w:anchor="_Toc24940" w:history="1">
            <w:r>
              <w:rPr>
                <w:rFonts w:ascii="Arial Narrow" w:eastAsia="仿宋_GB2312" w:hAnsi="Arial Narrow" w:cs="Arial Narrow"/>
                <w:bCs/>
                <w:kern w:val="44"/>
                <w:sz w:val="24"/>
              </w:rPr>
              <w:t>二、正文</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_Toc24940 </w:instrText>
            </w:r>
            <w:r>
              <w:rPr>
                <w:rFonts w:ascii="Arial Narrow" w:eastAsia="仿宋_GB2312" w:hAnsi="Arial Narrow" w:cs="Arial Narrow"/>
                <w:sz w:val="24"/>
              </w:rPr>
              <w:fldChar w:fldCharType="separate"/>
            </w:r>
            <w:r>
              <w:rPr>
                <w:rFonts w:ascii="Arial Narrow" w:eastAsia="仿宋_GB2312" w:hAnsi="Arial Narrow" w:cs="Arial Narrow"/>
                <w:sz w:val="24"/>
              </w:rPr>
              <w:t>5</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5827" w:history="1">
            <w:r>
              <w:rPr>
                <w:rFonts w:ascii="Arial Narrow" w:eastAsia="仿宋_GB2312" w:hAnsi="Arial Narrow" w:cs="Arial Narrow"/>
                <w:bCs/>
                <w:sz w:val="24"/>
              </w:rPr>
              <w:t>（一）项目基本情况</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_Toc5827 </w:instrText>
            </w:r>
            <w:r>
              <w:rPr>
                <w:rFonts w:ascii="Arial Narrow" w:eastAsia="仿宋_GB2312" w:hAnsi="Arial Narrow" w:cs="Arial Narrow"/>
                <w:sz w:val="24"/>
              </w:rPr>
              <w:fldChar w:fldCharType="separate"/>
            </w:r>
            <w:r>
              <w:rPr>
                <w:rFonts w:ascii="Arial Narrow" w:eastAsia="仿宋_GB2312" w:hAnsi="Arial Narrow" w:cs="Arial Narrow"/>
                <w:sz w:val="24"/>
              </w:rPr>
              <w:t>5</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8775" w:history="1">
            <w:r>
              <w:rPr>
                <w:rFonts w:ascii="Arial Narrow" w:eastAsia="仿宋_GB2312" w:hAnsi="Arial Narrow" w:cs="Arial Narrow"/>
                <w:bCs/>
                <w:sz w:val="24"/>
              </w:rPr>
              <w:t>1</w:t>
            </w:r>
            <w:r>
              <w:rPr>
                <w:rFonts w:ascii="Arial Narrow" w:eastAsia="仿宋_GB2312" w:hAnsi="Arial Narrow" w:cs="Arial Narrow"/>
                <w:bCs/>
                <w:sz w:val="24"/>
              </w:rPr>
              <w:t>、项目立项背景和依据</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_Toc28775 </w:instrText>
            </w:r>
            <w:r>
              <w:rPr>
                <w:rFonts w:ascii="Arial Narrow" w:eastAsia="仿宋_GB2312" w:hAnsi="Arial Narrow" w:cs="Arial Narrow"/>
                <w:sz w:val="24"/>
              </w:rPr>
              <w:fldChar w:fldCharType="separate"/>
            </w:r>
            <w:r>
              <w:rPr>
                <w:rFonts w:ascii="Arial Narrow" w:eastAsia="仿宋_GB2312" w:hAnsi="Arial Narrow" w:cs="Arial Narrow"/>
                <w:sz w:val="24"/>
              </w:rPr>
              <w:t>5</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7838" w:history="1">
            <w:r>
              <w:rPr>
                <w:rFonts w:ascii="Arial Narrow" w:eastAsia="仿宋_GB2312" w:hAnsi="Arial Narrow" w:cs="Arial Narrow"/>
                <w:bCs/>
                <w:sz w:val="24"/>
              </w:rPr>
              <w:t>2</w:t>
            </w:r>
            <w:r>
              <w:rPr>
                <w:rFonts w:ascii="Arial Narrow" w:eastAsia="仿宋_GB2312" w:hAnsi="Arial Narrow" w:cs="Arial Narrow"/>
                <w:bCs/>
                <w:sz w:val="24"/>
              </w:rPr>
              <w:t>、项目绩效目标</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_Toc17838 </w:instrText>
            </w:r>
            <w:r>
              <w:rPr>
                <w:rFonts w:ascii="Arial Narrow" w:eastAsia="仿宋_GB2312" w:hAnsi="Arial Narrow" w:cs="Arial Narrow"/>
                <w:sz w:val="24"/>
              </w:rPr>
              <w:fldChar w:fldCharType="separate"/>
            </w:r>
            <w:r>
              <w:rPr>
                <w:rFonts w:ascii="Arial Narrow" w:eastAsia="仿宋_GB2312" w:hAnsi="Arial Narrow" w:cs="Arial Narrow"/>
                <w:sz w:val="24"/>
              </w:rPr>
              <w:t>5</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9109" w:history="1">
            <w:r>
              <w:rPr>
                <w:rFonts w:ascii="Arial Narrow" w:eastAsia="仿宋_GB2312" w:hAnsi="Arial Narrow" w:cs="Arial Narrow"/>
                <w:bCs/>
                <w:sz w:val="24"/>
              </w:rPr>
              <w:t>3</w:t>
            </w:r>
            <w:r>
              <w:rPr>
                <w:rFonts w:ascii="Arial Narrow" w:eastAsia="仿宋_GB2312" w:hAnsi="Arial Narrow" w:cs="Arial Narrow"/>
                <w:bCs/>
                <w:sz w:val="24"/>
              </w:rPr>
              <w:t>、项目资金来源和使用情况</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_Toc29109 </w:instrText>
            </w:r>
            <w:r>
              <w:rPr>
                <w:rFonts w:ascii="Arial Narrow" w:eastAsia="仿宋_GB2312" w:hAnsi="Arial Narrow" w:cs="Arial Narrow"/>
                <w:sz w:val="24"/>
              </w:rPr>
              <w:fldChar w:fldCharType="separate"/>
            </w:r>
            <w:r>
              <w:rPr>
                <w:rFonts w:ascii="Arial Narrow" w:eastAsia="仿宋_GB2312" w:hAnsi="Arial Narrow" w:cs="Arial Narrow"/>
                <w:sz w:val="24"/>
              </w:rPr>
              <w:t>6</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2992" w:history="1">
            <w:r>
              <w:rPr>
                <w:rFonts w:ascii="Arial Narrow" w:eastAsia="仿宋_GB2312" w:hAnsi="Arial Narrow" w:cs="Arial Narrow"/>
                <w:bCs/>
                <w:sz w:val="24"/>
              </w:rPr>
              <w:t>4</w:t>
            </w:r>
            <w:r>
              <w:rPr>
                <w:rFonts w:ascii="Arial Narrow" w:eastAsia="仿宋_GB2312" w:hAnsi="Arial Narrow" w:cs="Arial Narrow"/>
                <w:bCs/>
                <w:sz w:val="24"/>
              </w:rPr>
              <w:t>、项目实施情况</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_Toc12992 </w:instrText>
            </w:r>
            <w:r>
              <w:rPr>
                <w:rFonts w:ascii="Arial Narrow" w:eastAsia="仿宋_GB2312" w:hAnsi="Arial Narrow" w:cs="Arial Narrow"/>
                <w:sz w:val="24"/>
              </w:rPr>
              <w:fldChar w:fldCharType="separate"/>
            </w:r>
            <w:r>
              <w:rPr>
                <w:rFonts w:ascii="Arial Narrow" w:eastAsia="仿宋_GB2312" w:hAnsi="Arial Narrow" w:cs="Arial Narrow"/>
                <w:sz w:val="24"/>
              </w:rPr>
              <w:t>7</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1579" w:history="1">
            <w:r>
              <w:rPr>
                <w:rFonts w:ascii="Arial Narrow" w:eastAsia="仿宋_GB2312" w:hAnsi="Arial Narrow" w:cs="Arial Narrow"/>
                <w:bCs/>
                <w:sz w:val="24"/>
              </w:rPr>
              <w:t>（二）绩效评价工作情况</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_Toc1579 </w:instrText>
            </w:r>
            <w:r>
              <w:rPr>
                <w:rFonts w:ascii="Arial Narrow" w:eastAsia="仿宋_GB2312" w:hAnsi="Arial Narrow" w:cs="Arial Narrow"/>
                <w:sz w:val="24"/>
              </w:rPr>
              <w:fldChar w:fldCharType="separate"/>
            </w:r>
            <w:r>
              <w:rPr>
                <w:rFonts w:ascii="Arial Narrow" w:eastAsia="仿宋_GB2312" w:hAnsi="Arial Narrow" w:cs="Arial Narrow"/>
                <w:sz w:val="24"/>
              </w:rPr>
              <w:t>8</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2130" w:history="1">
            <w:r>
              <w:rPr>
                <w:rFonts w:ascii="Arial Narrow" w:eastAsia="仿宋_GB2312" w:hAnsi="Arial Narrow" w:cs="Arial Narrow"/>
                <w:bCs/>
                <w:sz w:val="24"/>
              </w:rPr>
              <w:t>1</w:t>
            </w:r>
            <w:r>
              <w:rPr>
                <w:rFonts w:ascii="Arial Narrow" w:eastAsia="仿宋_GB2312" w:hAnsi="Arial Narrow" w:cs="Arial Narrow"/>
                <w:bCs/>
                <w:sz w:val="24"/>
              </w:rPr>
              <w:t>、绩效评价目的</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_Toc22130 </w:instrText>
            </w:r>
            <w:r>
              <w:rPr>
                <w:rFonts w:ascii="Arial Narrow" w:eastAsia="仿宋_GB2312" w:hAnsi="Arial Narrow" w:cs="Arial Narrow"/>
                <w:sz w:val="24"/>
              </w:rPr>
              <w:fldChar w:fldCharType="separate"/>
            </w:r>
            <w:r>
              <w:rPr>
                <w:rFonts w:ascii="Arial Narrow" w:eastAsia="仿宋_GB2312" w:hAnsi="Arial Narrow" w:cs="Arial Narrow"/>
                <w:sz w:val="24"/>
              </w:rPr>
              <w:t>8</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7032" w:history="1">
            <w:r>
              <w:rPr>
                <w:rFonts w:ascii="Arial Narrow" w:eastAsia="仿宋_GB2312" w:hAnsi="Arial Narrow" w:cs="Arial Narrow"/>
                <w:bCs/>
                <w:sz w:val="24"/>
              </w:rPr>
              <w:t>2</w:t>
            </w:r>
            <w:r>
              <w:rPr>
                <w:rFonts w:ascii="Arial Narrow" w:eastAsia="仿宋_GB2312" w:hAnsi="Arial Narrow" w:cs="Arial Narrow"/>
                <w:bCs/>
                <w:sz w:val="24"/>
              </w:rPr>
              <w:t>、绩效评价框架</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_Toc7032 </w:instrText>
            </w:r>
            <w:r>
              <w:rPr>
                <w:rFonts w:ascii="Arial Narrow" w:eastAsia="仿宋_GB2312" w:hAnsi="Arial Narrow" w:cs="Arial Narrow"/>
                <w:sz w:val="24"/>
              </w:rPr>
              <w:fldChar w:fldCharType="separate"/>
            </w:r>
            <w:r>
              <w:rPr>
                <w:rFonts w:ascii="Arial Narrow" w:eastAsia="仿宋_GB2312" w:hAnsi="Arial Narrow" w:cs="Arial Narrow"/>
                <w:sz w:val="24"/>
              </w:rPr>
              <w:t>8</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10883" w:history="1">
            <w:r>
              <w:rPr>
                <w:rFonts w:ascii="Arial Narrow" w:eastAsia="仿宋_GB2312" w:hAnsi="Arial Narrow" w:cs="Arial Narrow"/>
                <w:bCs/>
                <w:sz w:val="24"/>
              </w:rPr>
              <w:t>（三）绩效分析及评价结论</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_Toc10883 </w:instrText>
            </w:r>
            <w:r>
              <w:rPr>
                <w:rFonts w:ascii="Arial Narrow" w:eastAsia="仿宋_GB2312" w:hAnsi="Arial Narrow" w:cs="Arial Narrow"/>
                <w:sz w:val="24"/>
              </w:rPr>
              <w:fldChar w:fldCharType="separate"/>
            </w:r>
            <w:r>
              <w:rPr>
                <w:rFonts w:ascii="Arial Narrow" w:eastAsia="仿宋_GB2312" w:hAnsi="Arial Narrow" w:cs="Arial Narrow"/>
                <w:sz w:val="24"/>
              </w:rPr>
              <w:t>17</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9215" w:history="1">
            <w:r>
              <w:rPr>
                <w:rFonts w:ascii="Arial Narrow" w:eastAsia="仿宋_GB2312" w:hAnsi="Arial Narrow" w:cs="Arial Narrow"/>
                <w:bCs/>
                <w:sz w:val="24"/>
              </w:rPr>
              <w:t>1</w:t>
            </w:r>
            <w:r>
              <w:rPr>
                <w:rFonts w:ascii="Arial Narrow" w:eastAsia="仿宋_GB2312" w:hAnsi="Arial Narrow" w:cs="Arial Narrow"/>
                <w:bCs/>
                <w:sz w:val="24"/>
              </w:rPr>
              <w:t>、绩效分析</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_Toc9215 </w:instrText>
            </w:r>
            <w:r>
              <w:rPr>
                <w:rFonts w:ascii="Arial Narrow" w:eastAsia="仿宋_GB2312" w:hAnsi="Arial Narrow" w:cs="Arial Narrow"/>
                <w:sz w:val="24"/>
              </w:rPr>
              <w:fldChar w:fldCharType="separate"/>
            </w:r>
            <w:r>
              <w:rPr>
                <w:rFonts w:ascii="Arial Narrow" w:eastAsia="仿宋_GB2312" w:hAnsi="Arial Narrow" w:cs="Arial Narrow"/>
                <w:sz w:val="24"/>
              </w:rPr>
              <w:t>17</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6610" w:history="1">
            <w:r>
              <w:rPr>
                <w:rFonts w:ascii="Arial Narrow" w:eastAsia="仿宋_GB2312" w:hAnsi="Arial Narrow" w:cs="Arial Narrow"/>
                <w:bCs/>
                <w:sz w:val="24"/>
              </w:rPr>
              <w:t>2</w:t>
            </w:r>
            <w:r>
              <w:rPr>
                <w:rFonts w:ascii="Arial Narrow" w:eastAsia="仿宋_GB2312" w:hAnsi="Arial Narrow" w:cs="Arial Narrow"/>
                <w:bCs/>
                <w:sz w:val="24"/>
              </w:rPr>
              <w:t>、评价结论</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_Toc16610 </w:instrText>
            </w:r>
            <w:r>
              <w:rPr>
                <w:rFonts w:ascii="Arial Narrow" w:eastAsia="仿宋_GB2312" w:hAnsi="Arial Narrow" w:cs="Arial Narrow"/>
                <w:sz w:val="24"/>
              </w:rPr>
              <w:fldChar w:fldCharType="separate"/>
            </w:r>
            <w:r>
              <w:rPr>
                <w:rFonts w:ascii="Arial Narrow" w:eastAsia="仿宋_GB2312" w:hAnsi="Arial Narrow" w:cs="Arial Narrow"/>
                <w:sz w:val="24"/>
              </w:rPr>
              <w:t>25</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5796" w:history="1">
            <w:r>
              <w:rPr>
                <w:rFonts w:ascii="Arial Narrow" w:eastAsia="仿宋_GB2312" w:hAnsi="Arial Narrow" w:cs="Arial Narrow"/>
                <w:bCs/>
                <w:sz w:val="24"/>
              </w:rPr>
              <w:t>（四）主要经验及问题</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_Toc5796 </w:instrText>
            </w:r>
            <w:r>
              <w:rPr>
                <w:rFonts w:ascii="Arial Narrow" w:eastAsia="仿宋_GB2312" w:hAnsi="Arial Narrow" w:cs="Arial Narrow"/>
                <w:sz w:val="24"/>
              </w:rPr>
              <w:fldChar w:fldCharType="separate"/>
            </w:r>
            <w:r>
              <w:rPr>
                <w:rFonts w:ascii="Arial Narrow" w:eastAsia="仿宋_GB2312" w:hAnsi="Arial Narrow" w:cs="Arial Narrow"/>
                <w:sz w:val="24"/>
              </w:rPr>
              <w:t>26</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30414" w:history="1">
            <w:r>
              <w:rPr>
                <w:rFonts w:ascii="Arial Narrow" w:eastAsia="仿宋_GB2312" w:hAnsi="Arial Narrow" w:cs="Arial Narrow"/>
                <w:bCs/>
                <w:sz w:val="24"/>
              </w:rPr>
              <w:t>1</w:t>
            </w:r>
            <w:r>
              <w:rPr>
                <w:rFonts w:ascii="Arial Narrow" w:eastAsia="仿宋_GB2312" w:hAnsi="Arial Narrow" w:cs="Arial Narrow"/>
                <w:bCs/>
                <w:sz w:val="24"/>
              </w:rPr>
              <w:t>、经验</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_Toc30414 </w:instrText>
            </w:r>
            <w:r>
              <w:rPr>
                <w:rFonts w:ascii="Arial Narrow" w:eastAsia="仿宋_GB2312" w:hAnsi="Arial Narrow" w:cs="Arial Narrow"/>
                <w:sz w:val="24"/>
              </w:rPr>
              <w:fldChar w:fldCharType="separate"/>
            </w:r>
            <w:r>
              <w:rPr>
                <w:rFonts w:ascii="Arial Narrow" w:eastAsia="仿宋_GB2312" w:hAnsi="Arial Narrow" w:cs="Arial Narrow"/>
                <w:sz w:val="24"/>
              </w:rPr>
              <w:t>26</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5851" w:history="1">
            <w:r>
              <w:rPr>
                <w:rFonts w:ascii="Arial Narrow" w:eastAsia="仿宋_GB2312" w:hAnsi="Arial Narrow" w:cs="Arial Narrow"/>
                <w:bCs/>
                <w:sz w:val="24"/>
              </w:rPr>
              <w:t>2</w:t>
            </w:r>
            <w:r>
              <w:rPr>
                <w:rFonts w:ascii="Arial Narrow" w:eastAsia="仿宋_GB2312" w:hAnsi="Arial Narrow" w:cs="Arial Narrow"/>
                <w:bCs/>
                <w:sz w:val="24"/>
              </w:rPr>
              <w:t>、问题</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_Toc15851 </w:instrText>
            </w:r>
            <w:r>
              <w:rPr>
                <w:rFonts w:ascii="Arial Narrow" w:eastAsia="仿宋_GB2312" w:hAnsi="Arial Narrow" w:cs="Arial Narrow"/>
                <w:sz w:val="24"/>
              </w:rPr>
              <w:fldChar w:fldCharType="separate"/>
            </w:r>
            <w:r>
              <w:rPr>
                <w:rFonts w:ascii="Arial Narrow" w:eastAsia="仿宋_GB2312" w:hAnsi="Arial Narrow" w:cs="Arial Narrow"/>
                <w:sz w:val="24"/>
              </w:rPr>
              <w:t>26</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19961" w:history="1">
            <w:r>
              <w:rPr>
                <w:rFonts w:ascii="Arial Narrow" w:eastAsia="仿宋_GB2312" w:hAnsi="Arial Narrow" w:cs="Arial Narrow"/>
                <w:bCs/>
                <w:sz w:val="24"/>
              </w:rPr>
              <w:t>3</w:t>
            </w:r>
            <w:r>
              <w:rPr>
                <w:rFonts w:ascii="Arial Narrow" w:eastAsia="仿宋_GB2312" w:hAnsi="Arial Narrow" w:cs="Arial Narrow"/>
                <w:bCs/>
                <w:sz w:val="24"/>
              </w:rPr>
              <w:t>、建议</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_Toc19961 </w:instrText>
            </w:r>
            <w:r>
              <w:rPr>
                <w:rFonts w:ascii="Arial Narrow" w:eastAsia="仿宋_GB2312" w:hAnsi="Arial Narrow" w:cs="Arial Narrow"/>
                <w:sz w:val="24"/>
              </w:rPr>
              <w:fldChar w:fldCharType="separate"/>
            </w:r>
            <w:r>
              <w:rPr>
                <w:rFonts w:ascii="Arial Narrow" w:eastAsia="仿宋_GB2312" w:hAnsi="Arial Narrow" w:cs="Arial Narrow"/>
                <w:sz w:val="24"/>
              </w:rPr>
              <w:t>27</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sz w:val="24"/>
            </w:rPr>
          </w:pPr>
          <w:hyperlink w:anchor="_Toc22801" w:history="1">
            <w:r>
              <w:rPr>
                <w:rFonts w:ascii="Arial Narrow" w:eastAsia="仿宋_GB2312" w:hAnsi="Arial Narrow" w:cs="Arial Narrow"/>
                <w:bCs/>
                <w:sz w:val="24"/>
              </w:rPr>
              <w:t>（五）其他需说明的问题</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_Toc22801 </w:instrText>
            </w:r>
            <w:r>
              <w:rPr>
                <w:rFonts w:ascii="Arial Narrow" w:eastAsia="仿宋_GB2312" w:hAnsi="Arial Narrow" w:cs="Arial Narrow"/>
                <w:sz w:val="24"/>
              </w:rPr>
              <w:fldChar w:fldCharType="separate"/>
            </w:r>
            <w:r>
              <w:rPr>
                <w:rFonts w:ascii="Arial Narrow" w:eastAsia="仿宋_GB2312" w:hAnsi="Arial Narrow" w:cs="Arial Narrow"/>
                <w:sz w:val="24"/>
              </w:rPr>
              <w:t>27</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944" w:history="1">
            <w:r>
              <w:rPr>
                <w:rFonts w:ascii="Arial Narrow" w:eastAsia="仿宋_GB2312" w:hAnsi="Arial Narrow" w:cs="Arial Narrow"/>
                <w:bCs/>
                <w:sz w:val="24"/>
              </w:rPr>
              <w:t>1</w:t>
            </w:r>
            <w:r>
              <w:rPr>
                <w:rFonts w:ascii="Arial Narrow" w:eastAsia="仿宋_GB2312" w:hAnsi="Arial Narrow" w:cs="Arial Narrow"/>
                <w:bCs/>
                <w:sz w:val="24"/>
              </w:rPr>
              <w:t>、关于评价责任的说明</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_Toc944 </w:instrText>
            </w:r>
            <w:r>
              <w:rPr>
                <w:rFonts w:ascii="Arial Narrow" w:eastAsia="仿宋_GB2312" w:hAnsi="Arial Narrow" w:cs="Arial Narrow"/>
                <w:sz w:val="24"/>
              </w:rPr>
              <w:fldChar w:fldCharType="separate"/>
            </w:r>
            <w:r>
              <w:rPr>
                <w:rFonts w:ascii="Arial Narrow" w:eastAsia="仿宋_GB2312" w:hAnsi="Arial Narrow" w:cs="Arial Narrow"/>
                <w:sz w:val="24"/>
              </w:rPr>
              <w:t>27</w:t>
            </w:r>
            <w:r>
              <w:rPr>
                <w:rFonts w:ascii="Arial Narrow" w:eastAsia="仿宋_GB2312" w:hAnsi="Arial Narrow" w:cs="Arial Narrow"/>
                <w:sz w:val="24"/>
              </w:rPr>
              <w:fldChar w:fldCharType="end"/>
            </w:r>
          </w:hyperlink>
        </w:p>
        <w:p w:rsidR="003C3256" w:rsidRDefault="003C3256">
          <w:pPr>
            <w:pStyle w:val="TOC3"/>
            <w:tabs>
              <w:tab w:val="right" w:leader="dot" w:pos="8844"/>
            </w:tabs>
            <w:rPr>
              <w:rFonts w:ascii="Arial Narrow" w:eastAsia="仿宋_GB2312" w:hAnsi="Arial Narrow" w:cs="Arial Narrow"/>
              <w:sz w:val="24"/>
            </w:rPr>
          </w:pPr>
          <w:hyperlink w:anchor="_Toc26388" w:history="1">
            <w:r>
              <w:rPr>
                <w:rFonts w:ascii="Arial Narrow" w:eastAsia="仿宋_GB2312" w:hAnsi="Arial Narrow" w:cs="Arial Narrow"/>
                <w:bCs/>
                <w:sz w:val="24"/>
              </w:rPr>
              <w:t>2</w:t>
            </w:r>
            <w:r>
              <w:rPr>
                <w:rFonts w:ascii="Arial Narrow" w:eastAsia="仿宋_GB2312" w:hAnsi="Arial Narrow" w:cs="Arial Narrow"/>
                <w:bCs/>
                <w:sz w:val="24"/>
              </w:rPr>
              <w:t>、关于本项目评价中局限性的说明</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_Toc26388 </w:instrText>
            </w:r>
            <w:r>
              <w:rPr>
                <w:rFonts w:ascii="Arial Narrow" w:eastAsia="仿宋_GB2312" w:hAnsi="Arial Narrow" w:cs="Arial Narrow"/>
                <w:sz w:val="24"/>
              </w:rPr>
              <w:fldChar w:fldCharType="separate"/>
            </w:r>
            <w:r>
              <w:rPr>
                <w:rFonts w:ascii="Arial Narrow" w:eastAsia="仿宋_GB2312" w:hAnsi="Arial Narrow" w:cs="Arial Narrow"/>
                <w:sz w:val="24"/>
              </w:rPr>
              <w:t>27</w:t>
            </w:r>
            <w:r>
              <w:rPr>
                <w:rFonts w:ascii="Arial Narrow" w:eastAsia="仿宋_GB2312" w:hAnsi="Arial Narrow" w:cs="Arial Narrow"/>
                <w:sz w:val="24"/>
              </w:rPr>
              <w:fldChar w:fldCharType="end"/>
            </w:r>
          </w:hyperlink>
        </w:p>
        <w:p w:rsidR="003C3256" w:rsidRDefault="003C3256">
          <w:pPr>
            <w:pStyle w:val="TOC2"/>
            <w:tabs>
              <w:tab w:val="right" w:leader="dot" w:pos="8844"/>
            </w:tabs>
            <w:rPr>
              <w:rFonts w:ascii="Arial Narrow" w:eastAsia="仿宋_GB2312" w:hAnsi="Arial Narrow" w:cs="Arial Narrow"/>
            </w:rPr>
          </w:pPr>
          <w:hyperlink w:anchor="_Toc32340" w:history="1">
            <w:r>
              <w:rPr>
                <w:rFonts w:ascii="Arial Narrow" w:eastAsia="仿宋_GB2312" w:hAnsi="Arial Narrow" w:cs="Arial Narrow"/>
                <w:sz w:val="24"/>
              </w:rPr>
              <w:t>附件：</w:t>
            </w:r>
            <w:r>
              <w:rPr>
                <w:rFonts w:ascii="Arial Narrow" w:eastAsia="仿宋_GB2312" w:hAnsi="Arial Narrow" w:cs="Arial Narrow"/>
                <w:sz w:val="24"/>
              </w:rPr>
              <w:tab/>
            </w:r>
            <w:r>
              <w:rPr>
                <w:rFonts w:ascii="Arial Narrow" w:eastAsia="仿宋_GB2312" w:hAnsi="Arial Narrow" w:cs="Arial Narrow"/>
                <w:sz w:val="24"/>
              </w:rPr>
              <w:fldChar w:fldCharType="begin"/>
            </w:r>
            <w:r>
              <w:rPr>
                <w:rFonts w:ascii="Arial Narrow" w:eastAsia="仿宋_GB2312" w:hAnsi="Arial Narrow" w:cs="Arial Narrow"/>
                <w:sz w:val="24"/>
              </w:rPr>
              <w:instrText xml:space="preserve"> PAGEREF _Toc32340 </w:instrText>
            </w:r>
            <w:r>
              <w:rPr>
                <w:rFonts w:ascii="Arial Narrow" w:eastAsia="仿宋_GB2312" w:hAnsi="Arial Narrow" w:cs="Arial Narrow"/>
                <w:sz w:val="24"/>
              </w:rPr>
              <w:fldChar w:fldCharType="separate"/>
            </w:r>
            <w:r>
              <w:rPr>
                <w:rFonts w:ascii="Arial Narrow" w:eastAsia="仿宋_GB2312" w:hAnsi="Arial Narrow" w:cs="Arial Narrow"/>
                <w:sz w:val="24"/>
              </w:rPr>
              <w:t>28</w:t>
            </w:r>
            <w:r>
              <w:rPr>
                <w:rFonts w:ascii="Arial Narrow" w:eastAsia="仿宋_GB2312" w:hAnsi="Arial Narrow" w:cs="Arial Narrow"/>
                <w:sz w:val="24"/>
              </w:rPr>
              <w:fldChar w:fldCharType="end"/>
            </w:r>
          </w:hyperlink>
        </w:p>
        <w:p w:rsidR="003C3256" w:rsidRDefault="00000000">
          <w:pPr>
            <w:rPr>
              <w:rFonts w:ascii="Arial Narrow" w:eastAsia="仿宋_GB2312" w:hAnsi="Arial Narrow" w:cs="Arial Narrow"/>
              <w:sz w:val="24"/>
            </w:rPr>
          </w:pPr>
          <w:r>
            <w:rPr>
              <w:rFonts w:ascii="Arial Narrow" w:eastAsia="仿宋_GB2312" w:hAnsi="Arial Narrow" w:cs="Arial Narrow"/>
              <w:lang w:val="zh-CN"/>
            </w:rPr>
            <w:fldChar w:fldCharType="end"/>
          </w:r>
        </w:p>
      </w:sdtContent>
    </w:sdt>
    <w:p w:rsidR="003C3256" w:rsidRDefault="003C3256">
      <w:pPr>
        <w:keepNext/>
        <w:keepLines/>
        <w:numPr>
          <w:ilvl w:val="0"/>
          <w:numId w:val="1"/>
        </w:numPr>
        <w:ind w:firstLineChars="200" w:firstLine="489"/>
        <w:rPr>
          <w:rFonts w:ascii="Arial Narrow" w:eastAsia="仿宋_GB2312" w:hAnsi="Arial Narrow" w:cs="Arial Narrow"/>
          <w:b/>
          <w:bCs/>
          <w:kern w:val="44"/>
          <w:sz w:val="24"/>
        </w:rPr>
        <w:sectPr w:rsidR="003C3256">
          <w:pgSz w:w="11906" w:h="16838"/>
          <w:pgMar w:top="2098" w:right="1531" w:bottom="1985" w:left="1531" w:header="851" w:footer="992" w:gutter="0"/>
          <w:pgNumType w:start="1"/>
          <w:cols w:space="720"/>
          <w:docGrid w:type="lines" w:linePitch="312"/>
        </w:sectPr>
      </w:pPr>
    </w:p>
    <w:p w:rsidR="003C3256" w:rsidRDefault="00000000">
      <w:pPr>
        <w:keepNext/>
        <w:keepLines/>
        <w:numPr>
          <w:ilvl w:val="0"/>
          <w:numId w:val="1"/>
        </w:numPr>
        <w:spacing w:line="360" w:lineRule="auto"/>
        <w:ind w:firstLineChars="200" w:firstLine="489"/>
        <w:outlineLvl w:val="0"/>
        <w:rPr>
          <w:rFonts w:ascii="Arial Narrow" w:eastAsia="仿宋_GB2312" w:hAnsi="Arial Narrow" w:cs="Arial Narrow"/>
          <w:b/>
          <w:bCs/>
          <w:kern w:val="44"/>
          <w:sz w:val="24"/>
        </w:rPr>
      </w:pPr>
      <w:bookmarkStart w:id="26" w:name="_Toc30826"/>
      <w:r>
        <w:rPr>
          <w:rFonts w:ascii="Arial Narrow" w:eastAsia="仿宋_GB2312" w:hAnsi="Arial Narrow" w:cs="Arial Narrow"/>
          <w:b/>
          <w:bCs/>
          <w:kern w:val="44"/>
          <w:sz w:val="24"/>
        </w:rPr>
        <w:lastRenderedPageBreak/>
        <w:t>摘要</w:t>
      </w:r>
      <w:bookmarkStart w:id="27" w:name="_Toc518547262"/>
      <w:bookmarkStart w:id="28" w:name="_Toc518291123"/>
      <w:bookmarkStart w:id="29" w:name="_Toc22341"/>
      <w:bookmarkStart w:id="30" w:name="_Toc518291124"/>
      <w:bookmarkEnd w:id="26"/>
    </w:p>
    <w:p w:rsidR="003C3256" w:rsidRDefault="00000000">
      <w:pPr>
        <w:keepNext/>
        <w:keepLines/>
        <w:spacing w:line="360" w:lineRule="auto"/>
        <w:ind w:firstLineChars="200" w:firstLine="489"/>
        <w:outlineLvl w:val="1"/>
        <w:rPr>
          <w:rFonts w:ascii="Arial Narrow" w:eastAsia="仿宋_GB2312" w:hAnsi="Arial Narrow" w:cs="Arial Narrow"/>
          <w:b/>
          <w:bCs/>
          <w:kern w:val="44"/>
          <w:sz w:val="24"/>
        </w:rPr>
      </w:pPr>
      <w:bookmarkStart w:id="31" w:name="_Toc11285"/>
      <w:r>
        <w:rPr>
          <w:rFonts w:ascii="Arial Narrow" w:eastAsia="仿宋_GB2312" w:hAnsi="Arial Narrow" w:cs="Arial Narrow"/>
          <w:b/>
          <w:bCs/>
          <w:kern w:val="44"/>
          <w:sz w:val="24"/>
        </w:rPr>
        <w:t>（一）基本情况</w:t>
      </w:r>
      <w:bookmarkEnd w:id="27"/>
      <w:bookmarkEnd w:id="28"/>
      <w:bookmarkEnd w:id="29"/>
      <w:bookmarkEnd w:id="31"/>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32" w:name="_Toc518547263"/>
      <w:bookmarkStart w:id="33" w:name="_Toc20193"/>
      <w:r>
        <w:rPr>
          <w:rFonts w:ascii="Arial Narrow" w:eastAsia="仿宋_GB2312" w:hAnsi="Arial Narrow" w:cs="Arial Narrow"/>
          <w:b/>
          <w:bCs/>
          <w:sz w:val="24"/>
        </w:rPr>
        <w:t>1</w:t>
      </w:r>
      <w:r>
        <w:rPr>
          <w:rFonts w:ascii="Arial Narrow" w:eastAsia="仿宋_GB2312" w:hAnsi="Arial Narrow" w:cs="Arial Narrow"/>
          <w:b/>
          <w:bCs/>
          <w:sz w:val="24"/>
        </w:rPr>
        <w:t>、项目基本情况</w:t>
      </w:r>
      <w:bookmarkEnd w:id="30"/>
      <w:bookmarkEnd w:id="32"/>
      <w:bookmarkEnd w:id="33"/>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为了落实习近平总书记关于网络安全和信息化的重要讲话、国家广电总局《关于进一步加快广播电视媒体与新兴媒体融合发展的意见》（新广电发〔</w:t>
      </w:r>
      <w:r>
        <w:rPr>
          <w:rFonts w:ascii="Arial Narrow" w:eastAsia="仿宋_GB2312" w:hAnsi="Arial Narrow" w:cs="Arial Narrow"/>
          <w:sz w:val="24"/>
        </w:rPr>
        <w:t>124</w:t>
      </w:r>
      <w:r>
        <w:rPr>
          <w:rFonts w:ascii="Arial Narrow" w:eastAsia="仿宋_GB2312" w:hAnsi="Arial Narrow" w:cs="Arial Narrow"/>
          <w:sz w:val="24"/>
        </w:rPr>
        <w:t>〕号）适应新形势的发展，新闻信息中心决定在《汉南视线》网站基础上建立集</w:t>
      </w:r>
      <w:r>
        <w:rPr>
          <w:rFonts w:ascii="Arial Narrow" w:eastAsia="仿宋_GB2312" w:hAnsi="Arial Narrow" w:cs="Arial Narrow"/>
          <w:sz w:val="24"/>
        </w:rPr>
        <w:t>“</w:t>
      </w:r>
      <w:r>
        <w:rPr>
          <w:rFonts w:ascii="Arial Narrow" w:eastAsia="仿宋_GB2312" w:hAnsi="Arial Narrow" w:cs="Arial Narrow"/>
          <w:sz w:val="24"/>
        </w:rPr>
        <w:t>网络舆情引导、监测、管理和新闻信息发布宣传</w:t>
      </w:r>
      <w:r>
        <w:rPr>
          <w:rFonts w:ascii="Arial Narrow" w:eastAsia="仿宋_GB2312" w:hAnsi="Arial Narrow" w:cs="Arial Narrow"/>
          <w:sz w:val="24"/>
        </w:rPr>
        <w:t>”</w:t>
      </w:r>
      <w:r>
        <w:rPr>
          <w:rFonts w:ascii="Arial Narrow" w:eastAsia="仿宋_GB2312" w:hAnsi="Arial Narrow" w:cs="Arial Narrow"/>
          <w:sz w:val="24"/>
        </w:rPr>
        <w:t>于一身的全媒体平台，以进一步提高网络舆情监测与管理水平、完成国家网络</w:t>
      </w:r>
      <w:r>
        <w:rPr>
          <w:rFonts w:ascii="Arial Narrow" w:eastAsia="仿宋_GB2312" w:hAnsi="Arial Narrow" w:cs="Arial Narrow"/>
          <w:sz w:val="24"/>
        </w:rPr>
        <w:t>“</w:t>
      </w:r>
      <w:r>
        <w:rPr>
          <w:rFonts w:ascii="Arial Narrow" w:eastAsia="仿宋_GB2312" w:hAnsi="Arial Narrow" w:cs="Arial Narrow"/>
          <w:sz w:val="24"/>
        </w:rPr>
        <w:t>晴朗行动</w:t>
      </w:r>
      <w:r>
        <w:rPr>
          <w:rFonts w:ascii="Arial Narrow" w:eastAsia="仿宋_GB2312" w:hAnsi="Arial Narrow" w:cs="Arial Narrow"/>
          <w:sz w:val="24"/>
        </w:rPr>
        <w:t>”</w:t>
      </w:r>
      <w:r>
        <w:rPr>
          <w:rFonts w:ascii="Arial Narrow" w:eastAsia="仿宋_GB2312" w:hAnsi="Arial Narrow" w:cs="Arial Narrow"/>
          <w:sz w:val="24"/>
        </w:rPr>
        <w:t>各项任务，为了更好的反映全媒体平台建设情况、系统全面的展现新闻平台目标成果，现将新闻信息中心</w:t>
      </w:r>
      <w:r>
        <w:rPr>
          <w:rFonts w:ascii="Arial Narrow" w:eastAsia="仿宋_GB2312" w:hAnsi="Arial Narrow" w:cs="Arial Narrow"/>
          <w:sz w:val="24"/>
        </w:rPr>
        <w:t>2018</w:t>
      </w:r>
      <w:r>
        <w:rPr>
          <w:rFonts w:ascii="Arial Narrow" w:eastAsia="仿宋_GB2312" w:hAnsi="Arial Narrow" w:cs="Arial Narrow"/>
          <w:sz w:val="24"/>
        </w:rPr>
        <w:t>年度</w:t>
      </w:r>
      <w:r>
        <w:rPr>
          <w:rFonts w:ascii="Arial Narrow" w:eastAsia="仿宋_GB2312" w:hAnsi="Arial Narrow" w:cs="Arial Narrow"/>
          <w:sz w:val="24"/>
        </w:rPr>
        <w:t>“</w:t>
      </w:r>
      <w:r>
        <w:rPr>
          <w:rFonts w:ascii="Arial Narrow" w:eastAsia="仿宋_GB2312" w:hAnsi="Arial Narrow" w:cs="Arial Narrow"/>
          <w:sz w:val="24"/>
        </w:rPr>
        <w:t>新媒体平台建设维护费</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专用设备与材料购置费</w:t>
      </w:r>
      <w:r>
        <w:rPr>
          <w:rFonts w:ascii="Arial Narrow" w:eastAsia="仿宋_GB2312" w:hAnsi="Arial Narrow" w:cs="Arial Narrow"/>
          <w:sz w:val="24"/>
        </w:rPr>
        <w:t>”</w:t>
      </w:r>
      <w:r>
        <w:rPr>
          <w:rFonts w:ascii="Arial Narrow" w:eastAsia="仿宋_GB2312" w:hAnsi="Arial Narrow" w:cs="Arial Narrow"/>
          <w:sz w:val="24"/>
        </w:rPr>
        <w:t>与</w:t>
      </w:r>
      <w:r>
        <w:rPr>
          <w:rFonts w:ascii="Arial Narrow" w:eastAsia="仿宋_GB2312" w:hAnsi="Arial Narrow" w:cs="Arial Narrow"/>
          <w:sz w:val="24"/>
        </w:rPr>
        <w:t>“</w:t>
      </w:r>
      <w:r>
        <w:rPr>
          <w:rFonts w:ascii="Arial Narrow" w:eastAsia="仿宋_GB2312" w:hAnsi="Arial Narrow" w:cs="Arial Narrow"/>
          <w:sz w:val="24"/>
        </w:rPr>
        <w:t>房屋装修与修缮费</w:t>
      </w:r>
      <w:r>
        <w:rPr>
          <w:rFonts w:ascii="Arial Narrow" w:eastAsia="仿宋_GB2312" w:hAnsi="Arial Narrow" w:cs="Arial Narrow"/>
          <w:sz w:val="24"/>
        </w:rPr>
        <w:t>”3</w:t>
      </w:r>
      <w:r>
        <w:rPr>
          <w:rFonts w:ascii="Arial Narrow" w:eastAsia="仿宋_GB2312" w:hAnsi="Arial Narrow" w:cs="Arial Narrow"/>
          <w:sz w:val="24"/>
        </w:rPr>
        <w:t>个项目支出合并为</w:t>
      </w:r>
      <w:r>
        <w:rPr>
          <w:rFonts w:ascii="Arial Narrow" w:eastAsia="仿宋_GB2312" w:hAnsi="Arial Narrow" w:cs="Arial Narrow"/>
          <w:sz w:val="24"/>
        </w:rPr>
        <w:t>“</w:t>
      </w:r>
      <w:r>
        <w:rPr>
          <w:rFonts w:ascii="Arial Narrow" w:eastAsia="仿宋_GB2312" w:hAnsi="Arial Narrow" w:cs="Arial Narrow"/>
          <w:sz w:val="24"/>
        </w:rPr>
        <w:t>新闻平台建设费</w:t>
      </w:r>
      <w:r>
        <w:rPr>
          <w:rFonts w:ascii="Arial Narrow" w:eastAsia="仿宋_GB2312" w:hAnsi="Arial Narrow" w:cs="Arial Narrow"/>
          <w:sz w:val="24"/>
        </w:rPr>
        <w:t>”</w:t>
      </w:r>
      <w:r>
        <w:rPr>
          <w:rFonts w:ascii="Arial Narrow" w:eastAsia="仿宋_GB2312" w:hAnsi="Arial Narrow" w:cs="Arial Narrow"/>
          <w:sz w:val="24"/>
        </w:rPr>
        <w:t>进行绩效评价，其中，</w:t>
      </w:r>
      <w:r>
        <w:rPr>
          <w:rFonts w:ascii="Arial Narrow" w:eastAsia="仿宋_GB2312" w:hAnsi="Arial Narrow" w:cs="Arial Narrow"/>
          <w:sz w:val="24"/>
        </w:rPr>
        <w:t>“</w:t>
      </w:r>
      <w:r>
        <w:rPr>
          <w:rFonts w:ascii="Arial Narrow" w:eastAsia="仿宋_GB2312" w:hAnsi="Arial Narrow" w:cs="Arial Narrow"/>
          <w:sz w:val="24"/>
        </w:rPr>
        <w:t>新媒体平台建设维护费</w:t>
      </w:r>
      <w:r>
        <w:rPr>
          <w:rFonts w:ascii="Arial Narrow" w:eastAsia="仿宋_GB2312" w:hAnsi="Arial Narrow" w:cs="Arial Narrow"/>
          <w:sz w:val="24"/>
        </w:rPr>
        <w:t>”100.00</w:t>
      </w:r>
      <w:r>
        <w:rPr>
          <w:rFonts w:ascii="Arial Narrow" w:eastAsia="仿宋_GB2312" w:hAnsi="Arial Narrow" w:cs="Arial Narrow"/>
          <w:sz w:val="24"/>
        </w:rPr>
        <w:t>万元；</w:t>
      </w:r>
      <w:r>
        <w:rPr>
          <w:rFonts w:ascii="Arial Narrow" w:eastAsia="仿宋_GB2312" w:hAnsi="Arial Narrow" w:cs="Arial Narrow"/>
          <w:sz w:val="24"/>
        </w:rPr>
        <w:t>“</w:t>
      </w:r>
      <w:r>
        <w:rPr>
          <w:rFonts w:ascii="Arial Narrow" w:eastAsia="仿宋_GB2312" w:hAnsi="Arial Narrow" w:cs="Arial Narrow"/>
          <w:sz w:val="24"/>
        </w:rPr>
        <w:t>专用设备与材料购置费</w:t>
      </w:r>
      <w:r>
        <w:rPr>
          <w:rFonts w:ascii="Arial Narrow" w:eastAsia="仿宋_GB2312" w:hAnsi="Arial Narrow" w:cs="Arial Narrow"/>
          <w:sz w:val="24"/>
        </w:rPr>
        <w:t>”90.00</w:t>
      </w:r>
      <w:r>
        <w:rPr>
          <w:rFonts w:ascii="Arial Narrow" w:eastAsia="仿宋_GB2312" w:hAnsi="Arial Narrow" w:cs="Arial Narrow"/>
          <w:sz w:val="24"/>
        </w:rPr>
        <w:t>万元；</w:t>
      </w:r>
      <w:r>
        <w:rPr>
          <w:rFonts w:ascii="Arial Narrow" w:eastAsia="仿宋_GB2312" w:hAnsi="Arial Narrow" w:cs="Arial Narrow"/>
          <w:sz w:val="24"/>
        </w:rPr>
        <w:t>“</w:t>
      </w:r>
      <w:r>
        <w:rPr>
          <w:rFonts w:ascii="Arial Narrow" w:eastAsia="仿宋_GB2312" w:hAnsi="Arial Narrow" w:cs="Arial Narrow"/>
          <w:sz w:val="24"/>
        </w:rPr>
        <w:t>房屋装修与修缮费</w:t>
      </w:r>
      <w:r>
        <w:rPr>
          <w:rFonts w:ascii="Arial Narrow" w:eastAsia="仿宋_GB2312" w:hAnsi="Arial Narrow" w:cs="Arial Narrow"/>
          <w:sz w:val="24"/>
        </w:rPr>
        <w:t>”30.00</w:t>
      </w:r>
      <w:r>
        <w:rPr>
          <w:rFonts w:ascii="Arial Narrow" w:eastAsia="仿宋_GB2312" w:hAnsi="Arial Narrow" w:cs="Arial Narrow"/>
          <w:sz w:val="24"/>
        </w:rPr>
        <w:t>万元，</w:t>
      </w:r>
      <w:r>
        <w:rPr>
          <w:rFonts w:ascii="Arial Narrow" w:eastAsia="仿宋_GB2312" w:hAnsi="Arial Narrow" w:cs="Arial Narrow"/>
          <w:sz w:val="24"/>
        </w:rPr>
        <w:t>2017</w:t>
      </w:r>
      <w:r>
        <w:rPr>
          <w:rFonts w:ascii="Arial Narrow" w:eastAsia="仿宋_GB2312" w:hAnsi="Arial Narrow" w:cs="Arial Narrow"/>
          <w:sz w:val="24"/>
        </w:rPr>
        <w:t>年结转新媒体平台建设维护费</w:t>
      </w:r>
      <w:r>
        <w:rPr>
          <w:rFonts w:ascii="Arial Narrow" w:eastAsia="仿宋_GB2312" w:hAnsi="Arial Narrow" w:cs="Arial Narrow"/>
          <w:sz w:val="24"/>
        </w:rPr>
        <w:t>63.57</w:t>
      </w:r>
      <w:r>
        <w:rPr>
          <w:rFonts w:ascii="Arial Narrow" w:eastAsia="仿宋_GB2312" w:hAnsi="Arial Narrow" w:cs="Arial Narrow"/>
          <w:sz w:val="24"/>
        </w:rPr>
        <w:t>万元，</w:t>
      </w:r>
      <w:r>
        <w:rPr>
          <w:rFonts w:ascii="Arial Narrow" w:eastAsia="仿宋_GB2312" w:hAnsi="Arial Narrow" w:cs="Arial Narrow"/>
          <w:sz w:val="24"/>
        </w:rPr>
        <w:t>2018</w:t>
      </w:r>
      <w:r>
        <w:rPr>
          <w:rFonts w:ascii="Arial Narrow" w:eastAsia="仿宋_GB2312" w:hAnsi="Arial Narrow" w:cs="Arial Narrow"/>
          <w:sz w:val="24"/>
        </w:rPr>
        <w:t>年武汉经济技术开发区（汉南区）财政局（以下简称</w:t>
      </w:r>
      <w:r>
        <w:rPr>
          <w:rFonts w:ascii="Arial Narrow" w:eastAsia="仿宋_GB2312" w:hAnsi="Arial Narrow" w:cs="Arial Narrow"/>
          <w:sz w:val="24"/>
        </w:rPr>
        <w:t>“</w:t>
      </w:r>
      <w:r>
        <w:rPr>
          <w:rFonts w:ascii="Arial Narrow" w:eastAsia="仿宋_GB2312" w:hAnsi="Arial Narrow" w:cs="Arial Narrow"/>
          <w:sz w:val="24"/>
        </w:rPr>
        <w:t>区财政局</w:t>
      </w:r>
      <w:r>
        <w:rPr>
          <w:rFonts w:ascii="Arial Narrow" w:eastAsia="仿宋_GB2312" w:hAnsi="Arial Narrow" w:cs="Arial Narrow"/>
          <w:sz w:val="24"/>
        </w:rPr>
        <w:t>”</w:t>
      </w:r>
      <w:r>
        <w:rPr>
          <w:rFonts w:ascii="Arial Narrow" w:eastAsia="仿宋_GB2312" w:hAnsi="Arial Narrow" w:cs="Arial Narrow"/>
          <w:sz w:val="24"/>
        </w:rPr>
        <w:t>）共下达了</w:t>
      </w:r>
      <w:r>
        <w:rPr>
          <w:rFonts w:ascii="Arial Narrow" w:eastAsia="仿宋_GB2312" w:hAnsi="Arial Narrow" w:cs="Arial Narrow"/>
          <w:sz w:val="24"/>
        </w:rPr>
        <w:t>283.57</w:t>
      </w:r>
      <w:r>
        <w:rPr>
          <w:rFonts w:ascii="Arial Narrow" w:eastAsia="仿宋_GB2312" w:hAnsi="Arial Narrow" w:cs="Arial Narrow"/>
          <w:sz w:val="24"/>
        </w:rPr>
        <w:t>万元用于该项目。</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34" w:name="_Toc518291125"/>
      <w:bookmarkStart w:id="35" w:name="_Toc28157"/>
      <w:bookmarkStart w:id="36" w:name="_Toc1796"/>
      <w:bookmarkStart w:id="37" w:name="_Toc518547264"/>
      <w:bookmarkStart w:id="38" w:name="_Toc22475"/>
      <w:r>
        <w:rPr>
          <w:rFonts w:ascii="Arial Narrow" w:eastAsia="仿宋_GB2312" w:hAnsi="Arial Narrow" w:cs="Arial Narrow"/>
          <w:b/>
          <w:bCs/>
          <w:sz w:val="24"/>
        </w:rPr>
        <w:t>2</w:t>
      </w:r>
      <w:r>
        <w:rPr>
          <w:rFonts w:ascii="Arial Narrow" w:eastAsia="仿宋_GB2312" w:hAnsi="Arial Narrow" w:cs="Arial Narrow"/>
          <w:b/>
          <w:bCs/>
          <w:sz w:val="24"/>
        </w:rPr>
        <w:t>、绩效评价工作情况</w:t>
      </w:r>
      <w:bookmarkEnd w:id="34"/>
      <w:bookmarkEnd w:id="35"/>
      <w:bookmarkEnd w:id="36"/>
      <w:bookmarkEnd w:id="37"/>
      <w:bookmarkEnd w:id="38"/>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致同会计师事务所（特殊普通合伙）武汉分所接受武汉市汉南区新闻信息中心委托，从</w:t>
      </w:r>
      <w:r>
        <w:rPr>
          <w:rFonts w:ascii="Arial Narrow" w:eastAsia="仿宋_GB2312" w:hAnsi="Arial Narrow" w:cs="Arial Narrow"/>
          <w:sz w:val="24"/>
        </w:rPr>
        <w:t>7</w:t>
      </w:r>
      <w:r>
        <w:rPr>
          <w:rFonts w:ascii="Arial Narrow" w:eastAsia="仿宋_GB2312" w:hAnsi="Arial Narrow" w:cs="Arial Narrow"/>
          <w:sz w:val="24"/>
        </w:rPr>
        <w:t>月</w:t>
      </w:r>
      <w:r>
        <w:rPr>
          <w:rFonts w:ascii="Arial Narrow" w:eastAsia="仿宋_GB2312" w:hAnsi="Arial Narrow" w:cs="Arial Narrow"/>
          <w:sz w:val="24"/>
        </w:rPr>
        <w:t>10</w:t>
      </w:r>
      <w:r>
        <w:rPr>
          <w:rFonts w:ascii="Arial Narrow" w:eastAsia="仿宋_GB2312" w:hAnsi="Arial Narrow" w:cs="Arial Narrow"/>
          <w:sz w:val="24"/>
        </w:rPr>
        <w:t>日</w:t>
      </w:r>
      <w:r>
        <w:rPr>
          <w:rFonts w:ascii="Arial Narrow" w:eastAsia="仿宋_GB2312" w:hAnsi="Arial Narrow" w:cs="Arial Narrow"/>
          <w:sz w:val="24"/>
        </w:rPr>
        <w:t>—7</w:t>
      </w:r>
      <w:r>
        <w:rPr>
          <w:rFonts w:ascii="Arial Narrow" w:eastAsia="仿宋_GB2312" w:hAnsi="Arial Narrow" w:cs="Arial Narrow"/>
          <w:sz w:val="24"/>
        </w:rPr>
        <w:t>月</w:t>
      </w:r>
      <w:r>
        <w:rPr>
          <w:rFonts w:ascii="Arial Narrow" w:eastAsia="仿宋_GB2312" w:hAnsi="Arial Narrow" w:cs="Arial Narrow"/>
          <w:sz w:val="24"/>
        </w:rPr>
        <w:t>30</w:t>
      </w:r>
      <w:r>
        <w:rPr>
          <w:rFonts w:ascii="Arial Narrow" w:eastAsia="仿宋_GB2312" w:hAnsi="Arial Narrow" w:cs="Arial Narrow"/>
          <w:sz w:val="24"/>
        </w:rPr>
        <w:t>日，历时</w:t>
      </w:r>
      <w:r>
        <w:rPr>
          <w:rFonts w:ascii="Arial Narrow" w:eastAsia="仿宋_GB2312" w:hAnsi="Arial Narrow" w:cs="Arial Narrow"/>
          <w:sz w:val="24"/>
        </w:rPr>
        <w:t>15</w:t>
      </w:r>
      <w:r>
        <w:rPr>
          <w:rFonts w:ascii="Arial Narrow" w:eastAsia="仿宋_GB2312" w:hAnsi="Arial Narrow" w:cs="Arial Narrow"/>
          <w:sz w:val="24"/>
        </w:rPr>
        <w:t>天，投入</w:t>
      </w:r>
      <w:r>
        <w:rPr>
          <w:rFonts w:ascii="Arial Narrow" w:eastAsia="仿宋_GB2312" w:hAnsi="Arial Narrow" w:cs="Arial Narrow" w:hint="eastAsia"/>
          <w:sz w:val="24"/>
        </w:rPr>
        <w:t>6</w:t>
      </w:r>
      <w:r>
        <w:rPr>
          <w:rFonts w:ascii="Arial Narrow" w:eastAsia="仿宋_GB2312" w:hAnsi="Arial Narrow" w:cs="Arial Narrow"/>
          <w:sz w:val="24"/>
        </w:rPr>
        <w:t>人，根据《区财政局关于</w:t>
      </w:r>
      <w:r>
        <w:rPr>
          <w:rFonts w:ascii="Arial Narrow" w:eastAsia="仿宋_GB2312" w:hAnsi="Arial Narrow" w:cs="Arial Narrow"/>
          <w:sz w:val="24"/>
        </w:rPr>
        <w:t>2019</w:t>
      </w:r>
      <w:r>
        <w:rPr>
          <w:rFonts w:ascii="Arial Narrow" w:eastAsia="仿宋_GB2312" w:hAnsi="Arial Narrow" w:cs="Arial Narrow"/>
          <w:sz w:val="24"/>
        </w:rPr>
        <w:t>年开展预算绩效评价工作的通知》（武经开财〔</w:t>
      </w:r>
      <w:r>
        <w:rPr>
          <w:rFonts w:ascii="Arial Narrow" w:eastAsia="仿宋_GB2312" w:hAnsi="Arial Narrow" w:cs="Arial Narrow"/>
          <w:sz w:val="24"/>
        </w:rPr>
        <w:t>2019</w:t>
      </w:r>
      <w:r>
        <w:rPr>
          <w:rFonts w:ascii="Arial Narrow" w:eastAsia="仿宋_GB2312" w:hAnsi="Arial Narrow" w:cs="Arial Narrow"/>
          <w:sz w:val="24"/>
        </w:rPr>
        <w:t>〕</w:t>
      </w:r>
      <w:r>
        <w:rPr>
          <w:rFonts w:ascii="Arial Narrow" w:eastAsia="仿宋_GB2312" w:hAnsi="Arial Narrow" w:cs="Arial Narrow"/>
          <w:sz w:val="24"/>
        </w:rPr>
        <w:t>29</w:t>
      </w:r>
      <w:r>
        <w:rPr>
          <w:rFonts w:ascii="Arial Narrow" w:eastAsia="仿宋_GB2312" w:hAnsi="Arial Narrow" w:cs="Arial Narrow"/>
          <w:sz w:val="24"/>
        </w:rPr>
        <w:t>号）开展现场评价工作，项目由省财政厅专家库成员李海京提供指导。</w:t>
      </w:r>
    </w:p>
    <w:p w:rsidR="003C3256" w:rsidRDefault="00000000">
      <w:pPr>
        <w:keepNext/>
        <w:keepLines/>
        <w:spacing w:line="360" w:lineRule="auto"/>
        <w:ind w:firstLineChars="200" w:firstLine="489"/>
        <w:outlineLvl w:val="1"/>
        <w:rPr>
          <w:rFonts w:ascii="Arial Narrow" w:eastAsia="仿宋_GB2312" w:hAnsi="Arial Narrow" w:cs="Arial Narrow"/>
          <w:b/>
          <w:bCs/>
          <w:sz w:val="24"/>
        </w:rPr>
      </w:pPr>
      <w:bookmarkStart w:id="39" w:name="_Toc20883"/>
      <w:bookmarkStart w:id="40" w:name="_Toc12087"/>
      <w:bookmarkStart w:id="41" w:name="_Toc31832"/>
      <w:bookmarkStart w:id="42" w:name="_Toc518547265"/>
      <w:bookmarkStart w:id="43" w:name="_Toc481590349"/>
      <w:bookmarkStart w:id="44" w:name="_Toc518291126"/>
      <w:bookmarkStart w:id="45" w:name="_Toc28448"/>
      <w:r>
        <w:rPr>
          <w:rFonts w:ascii="Arial Narrow" w:eastAsia="仿宋_GB2312" w:hAnsi="Arial Narrow" w:cs="Arial Narrow"/>
          <w:b/>
          <w:bCs/>
          <w:sz w:val="24"/>
        </w:rPr>
        <w:t>（二）绩效评价结论</w:t>
      </w:r>
      <w:bookmarkEnd w:id="39"/>
      <w:bookmarkEnd w:id="40"/>
      <w:bookmarkEnd w:id="41"/>
      <w:bookmarkEnd w:id="42"/>
      <w:bookmarkEnd w:id="43"/>
      <w:bookmarkEnd w:id="44"/>
    </w:p>
    <w:p w:rsidR="003C3256" w:rsidRDefault="00000000">
      <w:pPr>
        <w:widowControl/>
        <w:spacing w:line="360" w:lineRule="auto"/>
        <w:ind w:rightChars="-80" w:right="-168" w:firstLineChars="246" w:firstLine="590"/>
        <w:jc w:val="left"/>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新闻平台建设费</w:t>
      </w:r>
      <w:r>
        <w:rPr>
          <w:rFonts w:ascii="Arial Narrow" w:eastAsia="仿宋_GB2312" w:hAnsi="Arial Narrow" w:cs="Arial Narrow"/>
          <w:sz w:val="24"/>
        </w:rPr>
        <w:t>”</w:t>
      </w:r>
      <w:r>
        <w:rPr>
          <w:rFonts w:ascii="Arial Narrow" w:eastAsia="仿宋_GB2312" w:hAnsi="Arial Narrow" w:cs="Arial Narrow"/>
          <w:sz w:val="24"/>
        </w:rPr>
        <w:t>项目绩效评价得分为</w:t>
      </w:r>
      <w:r>
        <w:rPr>
          <w:rFonts w:ascii="Arial Narrow" w:eastAsia="仿宋_GB2312" w:hAnsi="Arial Narrow" w:cs="Arial Narrow"/>
          <w:sz w:val="24"/>
        </w:rPr>
        <w:t>89</w:t>
      </w:r>
      <w:r>
        <w:rPr>
          <w:rFonts w:ascii="Arial Narrow" w:eastAsia="仿宋_GB2312" w:hAnsi="Arial Narrow" w:cs="Arial Narrow"/>
          <w:sz w:val="24"/>
        </w:rPr>
        <w:t>分，评价结果为</w:t>
      </w:r>
      <w:bookmarkStart w:id="46" w:name="_Toc24893"/>
      <w:bookmarkEnd w:id="45"/>
      <w:r>
        <w:rPr>
          <w:rFonts w:ascii="Arial Narrow" w:eastAsia="仿宋_GB2312" w:hAnsi="Arial Narrow" w:cs="Arial Narrow"/>
          <w:sz w:val="24"/>
        </w:rPr>
        <w:t>良。下图为得分情况：</w:t>
      </w:r>
      <w:bookmarkEnd w:id="46"/>
    </w:p>
    <w:p w:rsidR="003C3256" w:rsidRDefault="00000000">
      <w:pPr>
        <w:widowControl/>
        <w:spacing w:line="360" w:lineRule="auto"/>
        <w:ind w:rightChars="-80" w:right="-168"/>
        <w:rPr>
          <w:rFonts w:ascii="Arial Narrow" w:eastAsia="仿宋_GB2312" w:hAnsi="Arial Narrow" w:cs="Arial Narrow"/>
          <w:sz w:val="24"/>
        </w:rPr>
      </w:pPr>
      <w:r>
        <w:rPr>
          <w:rFonts w:ascii="Arial Narrow" w:eastAsia="仿宋_GB2312" w:hAnsi="Arial Narrow" w:cs="Arial Narrow"/>
          <w:sz w:val="24"/>
        </w:rPr>
        <w:lastRenderedPageBreak/>
        <w:t xml:space="preserve">  </w:t>
      </w:r>
      <w:r>
        <w:rPr>
          <w:rFonts w:ascii="Arial Narrow" w:eastAsia="仿宋_GB2312" w:hAnsi="Arial Narrow" w:cs="Arial Narrow"/>
          <w:noProof/>
          <w:sz w:val="24"/>
        </w:rPr>
        <w:drawing>
          <wp:inline distT="0" distB="0" distL="114300" distR="114300">
            <wp:extent cx="4572000" cy="2981325"/>
            <wp:effectExtent l="0" t="0" r="0" b="3175"/>
            <wp:docPr id="104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47" w:name="_Toc28219"/>
      <w:bookmarkStart w:id="48" w:name="_Toc518291127"/>
      <w:bookmarkStart w:id="49" w:name="_Toc518547266"/>
      <w:bookmarkStart w:id="50" w:name="_Toc5555"/>
      <w:r>
        <w:rPr>
          <w:rFonts w:ascii="Arial Narrow" w:eastAsia="仿宋_GB2312" w:hAnsi="Arial Narrow" w:cs="Arial Narrow"/>
          <w:b/>
          <w:bCs/>
          <w:sz w:val="24"/>
        </w:rPr>
        <w:t>1</w:t>
      </w:r>
      <w:r>
        <w:rPr>
          <w:rFonts w:ascii="Arial Narrow" w:eastAsia="仿宋_GB2312" w:hAnsi="Arial Narrow" w:cs="Arial Narrow"/>
          <w:b/>
          <w:bCs/>
          <w:sz w:val="24"/>
        </w:rPr>
        <w:t>、投入</w:t>
      </w:r>
      <w:bookmarkEnd w:id="47"/>
      <w:bookmarkEnd w:id="48"/>
      <w:bookmarkEnd w:id="49"/>
    </w:p>
    <w:p w:rsidR="003C3256" w:rsidRDefault="00000000">
      <w:pPr>
        <w:spacing w:line="360" w:lineRule="auto"/>
        <w:ind w:firstLine="482"/>
        <w:rPr>
          <w:rFonts w:ascii="Arial Narrow" w:eastAsia="仿宋_GB2312" w:hAnsi="Arial Narrow" w:cs="Arial Narrow"/>
          <w:sz w:val="24"/>
        </w:rPr>
      </w:pPr>
      <w:bookmarkStart w:id="51" w:name="_Toc518547267"/>
      <w:bookmarkStart w:id="52" w:name="_Toc518291128"/>
      <w:bookmarkStart w:id="53" w:name="_Toc1724"/>
      <w:bookmarkEnd w:id="50"/>
      <w:r>
        <w:rPr>
          <w:rFonts w:ascii="Arial Narrow" w:eastAsia="仿宋_GB2312" w:hAnsi="Arial Narrow" w:cs="Arial Narrow"/>
          <w:sz w:val="24"/>
        </w:rPr>
        <w:t>项目投入评价得分为</w:t>
      </w:r>
      <w:r>
        <w:rPr>
          <w:rFonts w:ascii="Arial Narrow" w:eastAsia="仿宋_GB2312" w:hAnsi="Arial Narrow" w:cs="Arial Narrow"/>
          <w:sz w:val="24"/>
        </w:rPr>
        <w:t>14</w:t>
      </w:r>
      <w:r>
        <w:rPr>
          <w:rFonts w:ascii="Arial Narrow" w:eastAsia="仿宋_GB2312" w:hAnsi="Arial Narrow" w:cs="Arial Narrow"/>
          <w:sz w:val="24"/>
        </w:rPr>
        <w:t>分，评价等级为良；项目立项方面，项目单位按照区财政局相关要求申报当年项目预算，依据项目历史情况及预期目标进行测算，项目立项规范，项目设定了长期目标，但未设立绩效指标，项目在实施过程中未发生重大调整；资金落实方面，项目计划投入资金</w:t>
      </w:r>
      <w:r>
        <w:rPr>
          <w:rFonts w:ascii="Arial Narrow" w:eastAsia="仿宋_GB2312" w:hAnsi="Arial Narrow" w:cs="Arial Narrow"/>
          <w:sz w:val="24"/>
        </w:rPr>
        <w:t>283.57</w:t>
      </w:r>
      <w:r>
        <w:rPr>
          <w:rFonts w:ascii="Arial Narrow" w:eastAsia="仿宋_GB2312" w:hAnsi="Arial Narrow" w:cs="Arial Narrow"/>
          <w:sz w:val="24"/>
        </w:rPr>
        <w:t>万元，实际及时到位资金</w:t>
      </w:r>
      <w:r>
        <w:rPr>
          <w:rFonts w:ascii="Arial Narrow" w:eastAsia="仿宋_GB2312" w:hAnsi="Arial Narrow" w:cs="Arial Narrow"/>
          <w:sz w:val="24"/>
        </w:rPr>
        <w:t>283.57</w:t>
      </w:r>
      <w:r>
        <w:rPr>
          <w:rFonts w:ascii="Arial Narrow" w:eastAsia="仿宋_GB2312" w:hAnsi="Arial Narrow" w:cs="Arial Narrow"/>
          <w:sz w:val="24"/>
        </w:rPr>
        <w:t>万元，资金到位率、到位及时率均达</w:t>
      </w:r>
      <w:r>
        <w:rPr>
          <w:rFonts w:ascii="Arial Narrow" w:eastAsia="仿宋_GB2312" w:hAnsi="Arial Narrow" w:cs="Arial Narrow"/>
          <w:sz w:val="24"/>
        </w:rPr>
        <w:t>100%</w:t>
      </w:r>
      <w:r>
        <w:rPr>
          <w:rFonts w:ascii="Arial Narrow" w:eastAsia="仿宋_GB2312" w:hAnsi="Arial Narrow" w:cs="Arial Narrow"/>
          <w:sz w:val="24"/>
        </w:rPr>
        <w:t>。</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54" w:name="_Toc19975"/>
      <w:r>
        <w:rPr>
          <w:rFonts w:ascii="Arial Narrow" w:eastAsia="仿宋_GB2312" w:hAnsi="Arial Narrow" w:cs="Arial Narrow"/>
          <w:b/>
          <w:bCs/>
          <w:sz w:val="24"/>
        </w:rPr>
        <w:t>2</w:t>
      </w:r>
      <w:r>
        <w:rPr>
          <w:rFonts w:ascii="Arial Narrow" w:eastAsia="仿宋_GB2312" w:hAnsi="Arial Narrow" w:cs="Arial Narrow"/>
          <w:b/>
          <w:bCs/>
          <w:sz w:val="24"/>
        </w:rPr>
        <w:t>、过程</w:t>
      </w:r>
      <w:bookmarkEnd w:id="51"/>
      <w:bookmarkEnd w:id="52"/>
      <w:bookmarkEnd w:id="54"/>
    </w:p>
    <w:p w:rsidR="003C3256" w:rsidRDefault="00000000">
      <w:pPr>
        <w:spacing w:line="360" w:lineRule="auto"/>
        <w:ind w:firstLineChars="200" w:firstLine="480"/>
        <w:rPr>
          <w:rFonts w:ascii="Arial Narrow" w:eastAsia="仿宋_GB2312" w:hAnsi="Arial Narrow" w:cs="Arial Narrow"/>
          <w:sz w:val="24"/>
        </w:rPr>
      </w:pPr>
      <w:bookmarkStart w:id="55" w:name="_Toc518291129"/>
      <w:bookmarkStart w:id="56" w:name="_Toc518547268"/>
      <w:bookmarkStart w:id="57" w:name="_Toc7473"/>
      <w:bookmarkEnd w:id="53"/>
      <w:r>
        <w:rPr>
          <w:rFonts w:ascii="Arial Narrow" w:eastAsia="仿宋_GB2312" w:hAnsi="Arial Narrow" w:cs="Arial Narrow"/>
          <w:sz w:val="24"/>
        </w:rPr>
        <w:t>项目过程评价得分为</w:t>
      </w:r>
      <w:r>
        <w:rPr>
          <w:rFonts w:ascii="Arial Narrow" w:eastAsia="仿宋_GB2312" w:hAnsi="Arial Narrow" w:cs="Arial Narrow"/>
          <w:sz w:val="24"/>
        </w:rPr>
        <w:t>23</w:t>
      </w:r>
      <w:r>
        <w:rPr>
          <w:rFonts w:ascii="Arial Narrow" w:eastAsia="仿宋_GB2312" w:hAnsi="Arial Narrow" w:cs="Arial Narrow"/>
          <w:sz w:val="24"/>
        </w:rPr>
        <w:t>分，评价等级为优；项目管理方面，严格按照《汉南区新闻信息中心文件汇编》中的相关规定对项目进行管理，管理制度的制定合法合规；在网络舆情处理方面，严格按照武汉市汉南区新闻信息中心网络舆情收集监管与处置机制执行，确保舆情及时处理；财务管理方面，严格按照《汉南区新闻信息中心文件汇编》中的新闻信息中心财务管理制度对项目资金进行管理，项目资金管理办法符合相关财务会计制度的规定，项目支出符合国家财经法规和财务管理制度，资金的拨付有完整的审批程序和手续，符合项目预算批复或合同规定的用途，不存在截留、挤占、挪用、虚列支出等情况，但固定资产管理办法不完善，无资产验收相关程序。</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58" w:name="_Toc19721"/>
      <w:r>
        <w:rPr>
          <w:rFonts w:ascii="Arial Narrow" w:eastAsia="仿宋_GB2312" w:hAnsi="Arial Narrow" w:cs="Arial Narrow"/>
          <w:b/>
          <w:bCs/>
          <w:sz w:val="24"/>
        </w:rPr>
        <w:lastRenderedPageBreak/>
        <w:t>3</w:t>
      </w:r>
      <w:r>
        <w:rPr>
          <w:rFonts w:ascii="Arial Narrow" w:eastAsia="仿宋_GB2312" w:hAnsi="Arial Narrow" w:cs="Arial Narrow"/>
          <w:b/>
          <w:bCs/>
          <w:sz w:val="24"/>
        </w:rPr>
        <w:t>、产出</w:t>
      </w:r>
      <w:bookmarkEnd w:id="55"/>
      <w:bookmarkEnd w:id="56"/>
      <w:bookmarkEnd w:id="58"/>
    </w:p>
    <w:p w:rsidR="003C3256" w:rsidRDefault="00000000">
      <w:pPr>
        <w:spacing w:line="360" w:lineRule="auto"/>
        <w:ind w:firstLineChars="200" w:firstLine="480"/>
        <w:rPr>
          <w:rFonts w:ascii="Arial Narrow" w:eastAsia="仿宋_GB2312" w:hAnsi="Arial Narrow" w:cs="Arial Narrow"/>
          <w:sz w:val="24"/>
        </w:rPr>
      </w:pPr>
      <w:bookmarkStart w:id="59" w:name="_Toc518547269"/>
      <w:bookmarkStart w:id="60" w:name="_Toc518291130"/>
      <w:bookmarkStart w:id="61" w:name="_Toc24529"/>
      <w:bookmarkEnd w:id="57"/>
      <w:r>
        <w:rPr>
          <w:rFonts w:ascii="Arial Narrow" w:eastAsia="仿宋_GB2312" w:hAnsi="Arial Narrow" w:cs="Arial Narrow"/>
          <w:sz w:val="24"/>
        </w:rPr>
        <w:t>项目产出评价得分为</w:t>
      </w:r>
      <w:r>
        <w:rPr>
          <w:rFonts w:ascii="Arial Narrow" w:eastAsia="仿宋_GB2312" w:hAnsi="Arial Narrow" w:cs="Arial Narrow"/>
          <w:sz w:val="24"/>
        </w:rPr>
        <w:t>24</w:t>
      </w:r>
      <w:r>
        <w:rPr>
          <w:rFonts w:ascii="Arial Narrow" w:eastAsia="仿宋_GB2312" w:hAnsi="Arial Narrow" w:cs="Arial Narrow"/>
          <w:sz w:val="24"/>
        </w:rPr>
        <w:t>分，评价等级为良；项目单位</w:t>
      </w:r>
      <w:r>
        <w:rPr>
          <w:rFonts w:ascii="Arial Narrow" w:eastAsia="仿宋_GB2312" w:hAnsi="Arial Narrow" w:cs="Arial Narrow"/>
          <w:sz w:val="24"/>
        </w:rPr>
        <w:t>2018</w:t>
      </w:r>
      <w:r>
        <w:rPr>
          <w:rFonts w:ascii="Arial Narrow" w:eastAsia="仿宋_GB2312" w:hAnsi="Arial Narrow" w:cs="Arial Narrow"/>
          <w:sz w:val="24"/>
        </w:rPr>
        <w:t>年完善《武汉开发区》微信矩阵系统，帮助园区、企事业单位、区直企业合计</w:t>
      </w:r>
      <w:r>
        <w:rPr>
          <w:rFonts w:ascii="Arial Narrow" w:eastAsia="仿宋_GB2312" w:hAnsi="Arial Narrow" w:cs="Arial Narrow"/>
          <w:sz w:val="24"/>
        </w:rPr>
        <w:t>22</w:t>
      </w:r>
      <w:r>
        <w:rPr>
          <w:rFonts w:ascii="Arial Narrow" w:eastAsia="仿宋_GB2312" w:hAnsi="Arial Narrow" w:cs="Arial Narrow"/>
          <w:sz w:val="24"/>
        </w:rPr>
        <w:t>家完成微信矩阵链接；增加超</w:t>
      </w:r>
      <w:r>
        <w:rPr>
          <w:rFonts w:ascii="Arial Narrow" w:eastAsia="仿宋_GB2312" w:hAnsi="Arial Narrow" w:cs="Arial Narrow"/>
          <w:sz w:val="24"/>
        </w:rPr>
        <w:t>50</w:t>
      </w:r>
      <w:r>
        <w:rPr>
          <w:rFonts w:ascii="Arial Narrow" w:eastAsia="仿宋_GB2312" w:hAnsi="Arial Narrow" w:cs="Arial Narrow"/>
          <w:sz w:val="24"/>
        </w:rPr>
        <w:t>人的兼职特约通讯员，及时处理了全年的网络舆情，加强了新媒体采编队伍力量。同时基本按计划购置各项设备，对新媒体平台进行了升级改造，实现了与《中新网</w:t>
      </w:r>
      <w:r>
        <w:rPr>
          <w:rFonts w:ascii="Arial Narrow" w:eastAsia="仿宋_GB2312" w:hAnsi="Arial Narrow" w:cs="Arial Narrow"/>
          <w:sz w:val="24"/>
        </w:rPr>
        <w:t>APP</w:t>
      </w:r>
      <w:r>
        <w:rPr>
          <w:rFonts w:ascii="Arial Narrow" w:eastAsia="仿宋_GB2312" w:hAnsi="Arial Narrow" w:cs="Arial Narrow"/>
          <w:sz w:val="24"/>
        </w:rPr>
        <w:t>》、《新华社》、《湖北日报》等媒体平台的合作，由于机房改建配套工作尚未开展，造成资金使用率较低，资金使用率仅为</w:t>
      </w:r>
      <w:r>
        <w:rPr>
          <w:rFonts w:ascii="Arial Narrow" w:eastAsia="仿宋_GB2312" w:hAnsi="Arial Narrow" w:cs="Arial Narrow"/>
          <w:sz w:val="24"/>
        </w:rPr>
        <w:t>34.77%</w:t>
      </w:r>
      <w:r>
        <w:rPr>
          <w:rFonts w:ascii="Arial Narrow" w:eastAsia="仿宋_GB2312" w:hAnsi="Arial Narrow" w:cs="Arial Narrow"/>
          <w:sz w:val="24"/>
        </w:rPr>
        <w:t>，资金执行率有待提高。</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62" w:name="_Toc22017"/>
      <w:r>
        <w:rPr>
          <w:rFonts w:ascii="Arial Narrow" w:eastAsia="仿宋_GB2312" w:hAnsi="Arial Narrow" w:cs="Arial Narrow"/>
          <w:b/>
          <w:bCs/>
          <w:sz w:val="24"/>
        </w:rPr>
        <w:t>4</w:t>
      </w:r>
      <w:r>
        <w:rPr>
          <w:rFonts w:ascii="Arial Narrow" w:eastAsia="仿宋_GB2312" w:hAnsi="Arial Narrow" w:cs="Arial Narrow"/>
          <w:b/>
          <w:bCs/>
          <w:sz w:val="24"/>
        </w:rPr>
        <w:t>、效果</w:t>
      </w:r>
      <w:bookmarkEnd w:id="59"/>
      <w:bookmarkEnd w:id="60"/>
      <w:bookmarkEnd w:id="62"/>
    </w:p>
    <w:p w:rsidR="003C3256" w:rsidRDefault="00000000">
      <w:pPr>
        <w:spacing w:line="360" w:lineRule="auto"/>
        <w:ind w:firstLineChars="200" w:firstLine="480"/>
        <w:rPr>
          <w:rFonts w:ascii="Arial Narrow" w:eastAsia="仿宋_GB2312" w:hAnsi="Arial Narrow" w:cs="Arial Narrow"/>
          <w:sz w:val="24"/>
        </w:rPr>
      </w:pPr>
      <w:bookmarkStart w:id="63" w:name="_Toc481590350"/>
      <w:bookmarkStart w:id="64" w:name="_Toc448"/>
      <w:bookmarkStart w:id="65" w:name="_Toc10313"/>
      <w:bookmarkStart w:id="66" w:name="_Toc518291131"/>
      <w:bookmarkStart w:id="67" w:name="_Toc518547270"/>
      <w:bookmarkStart w:id="68" w:name="_Toc17977_WPSOffice_Level2"/>
      <w:bookmarkEnd w:id="61"/>
      <w:r>
        <w:rPr>
          <w:rFonts w:ascii="Arial Narrow" w:eastAsia="仿宋_GB2312" w:hAnsi="Arial Narrow" w:cs="Arial Narrow"/>
          <w:sz w:val="24"/>
        </w:rPr>
        <w:t>项目效果评价得分为</w:t>
      </w:r>
      <w:r>
        <w:rPr>
          <w:rFonts w:ascii="Arial Narrow" w:eastAsia="仿宋_GB2312" w:hAnsi="Arial Narrow" w:cs="Arial Narrow"/>
          <w:sz w:val="24"/>
        </w:rPr>
        <w:t>28</w:t>
      </w:r>
      <w:r>
        <w:rPr>
          <w:rFonts w:ascii="Arial Narrow" w:eastAsia="仿宋_GB2312" w:hAnsi="Arial Narrow" w:cs="Arial Narrow"/>
          <w:sz w:val="24"/>
        </w:rPr>
        <w:t>分，评价等级为优；项目单位职能分工明确，人员充足，并于本年度就新闻平台建设进行了设备更新，提升了平台基础能力；认真履行职能，对网络舆情进行常规监控，全年无负面舆情，并通过官方微博、今日头条、官网等多种方式加强对</w:t>
      </w:r>
      <w:r>
        <w:rPr>
          <w:rFonts w:ascii="Arial Narrow" w:eastAsia="仿宋_GB2312" w:hAnsi="Arial Narrow" w:cs="Arial Narrow"/>
          <w:sz w:val="24"/>
        </w:rPr>
        <w:t>“</w:t>
      </w:r>
      <w:r>
        <w:rPr>
          <w:rFonts w:ascii="Arial Narrow" w:eastAsia="仿宋_GB2312" w:hAnsi="Arial Narrow" w:cs="Arial Narrow"/>
          <w:sz w:val="24"/>
        </w:rPr>
        <w:t>世飞会</w:t>
      </w:r>
      <w:r>
        <w:rPr>
          <w:rFonts w:ascii="Arial Narrow" w:eastAsia="仿宋_GB2312" w:hAnsi="Arial Narrow" w:cs="Arial Narrow"/>
          <w:sz w:val="24"/>
        </w:rPr>
        <w:t>”</w:t>
      </w:r>
      <w:r>
        <w:rPr>
          <w:rFonts w:ascii="Arial Narrow" w:eastAsia="仿宋_GB2312" w:hAnsi="Arial Narrow" w:cs="Arial Narrow"/>
          <w:sz w:val="24"/>
        </w:rPr>
        <w:t>宣传，为</w:t>
      </w:r>
      <w:r>
        <w:rPr>
          <w:rFonts w:ascii="Arial Narrow" w:eastAsia="仿宋_GB2312" w:hAnsi="Arial Narrow" w:cs="Arial Narrow"/>
          <w:sz w:val="24"/>
        </w:rPr>
        <w:t>“</w:t>
      </w:r>
      <w:r>
        <w:rPr>
          <w:rFonts w:ascii="Arial Narrow" w:eastAsia="仿宋_GB2312" w:hAnsi="Arial Narrow" w:cs="Arial Narrow"/>
          <w:sz w:val="24"/>
        </w:rPr>
        <w:t>世飞会</w:t>
      </w:r>
      <w:r>
        <w:rPr>
          <w:rFonts w:ascii="Arial Narrow" w:eastAsia="仿宋_GB2312" w:hAnsi="Arial Narrow" w:cs="Arial Narrow"/>
          <w:sz w:val="24"/>
        </w:rPr>
        <w:t>”</w:t>
      </w:r>
      <w:r>
        <w:rPr>
          <w:rFonts w:ascii="Arial Narrow" w:eastAsia="仿宋_GB2312" w:hAnsi="Arial Narrow" w:cs="Arial Narrow"/>
          <w:sz w:val="24"/>
        </w:rPr>
        <w:t>推广起到良好的作用。另相关工作得到社会公众的充分肯定，公众满意度达</w:t>
      </w:r>
      <w:r>
        <w:rPr>
          <w:rFonts w:ascii="Arial Narrow" w:eastAsia="仿宋_GB2312" w:hAnsi="Arial Narrow" w:cs="Arial Narrow"/>
          <w:sz w:val="24"/>
        </w:rPr>
        <w:t>98.33%</w:t>
      </w:r>
      <w:r>
        <w:rPr>
          <w:rFonts w:ascii="Arial Narrow" w:eastAsia="仿宋_GB2312" w:hAnsi="Arial Narrow" w:cs="Arial Narrow"/>
          <w:sz w:val="24"/>
        </w:rPr>
        <w:t>，但业务工作缺乏留痕管理不够完善，亟需改进。</w:t>
      </w:r>
    </w:p>
    <w:p w:rsidR="003C3256" w:rsidRDefault="00000000">
      <w:pPr>
        <w:keepNext/>
        <w:keepLines/>
        <w:spacing w:line="360" w:lineRule="auto"/>
        <w:ind w:firstLineChars="200" w:firstLine="489"/>
        <w:outlineLvl w:val="1"/>
        <w:rPr>
          <w:rFonts w:ascii="Arial Narrow" w:eastAsia="仿宋_GB2312" w:hAnsi="Arial Narrow" w:cs="Arial Narrow"/>
          <w:b/>
          <w:bCs/>
          <w:sz w:val="24"/>
        </w:rPr>
      </w:pPr>
      <w:bookmarkStart w:id="69" w:name="_Toc17810"/>
      <w:r>
        <w:rPr>
          <w:rFonts w:ascii="Arial Narrow" w:eastAsia="仿宋_GB2312" w:hAnsi="Arial Narrow" w:cs="Arial Narrow"/>
          <w:b/>
          <w:bCs/>
          <w:sz w:val="24"/>
        </w:rPr>
        <w:t>（三）主要经验及问题</w:t>
      </w:r>
      <w:bookmarkEnd w:id="63"/>
      <w:bookmarkEnd w:id="64"/>
      <w:bookmarkEnd w:id="65"/>
      <w:bookmarkEnd w:id="66"/>
      <w:bookmarkEnd w:id="67"/>
      <w:bookmarkEnd w:id="69"/>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70" w:name="_Toc518291132"/>
      <w:bookmarkStart w:id="71" w:name="_Toc16927"/>
      <w:bookmarkStart w:id="72" w:name="_Toc518547271"/>
      <w:bookmarkEnd w:id="68"/>
      <w:r>
        <w:rPr>
          <w:rFonts w:ascii="Arial Narrow" w:eastAsia="仿宋_GB2312" w:hAnsi="Arial Narrow" w:cs="Arial Narrow"/>
          <w:b/>
          <w:bCs/>
          <w:sz w:val="24"/>
        </w:rPr>
        <w:t>1</w:t>
      </w:r>
      <w:r>
        <w:rPr>
          <w:rFonts w:ascii="Arial Narrow" w:eastAsia="仿宋_GB2312" w:hAnsi="Arial Narrow" w:cs="Arial Narrow"/>
          <w:b/>
          <w:bCs/>
          <w:sz w:val="24"/>
        </w:rPr>
        <w:t>、经验</w:t>
      </w:r>
      <w:bookmarkEnd w:id="70"/>
      <w:bookmarkEnd w:id="71"/>
      <w:bookmarkEnd w:id="72"/>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项目实施单位加大了矩阵微信公众号推介力度，为园区、街道、行政事业单位进行全方位服务，帮助他们建立或指导微信公众号的建立工作；完成《武汉开发区》宣传片和</w:t>
      </w:r>
      <w:r>
        <w:rPr>
          <w:rFonts w:ascii="Arial Narrow" w:eastAsia="仿宋_GB2312" w:hAnsi="Arial Narrow" w:cs="Arial Narrow"/>
          <w:sz w:val="24"/>
        </w:rPr>
        <w:t>9</w:t>
      </w:r>
      <w:r>
        <w:rPr>
          <w:rFonts w:ascii="Arial Narrow" w:eastAsia="仿宋_GB2312" w:hAnsi="Arial Narrow" w:cs="Arial Narrow"/>
          <w:sz w:val="24"/>
        </w:rPr>
        <w:t>个行政单位、园区专题片制作；项目单位对网络舆情第一时间发现，第一时间到现场摸情况，第一时间研判和处置，全区网络舆情连续</w:t>
      </w:r>
      <w:r>
        <w:rPr>
          <w:rFonts w:ascii="Arial Narrow" w:eastAsia="仿宋_GB2312" w:hAnsi="Arial Narrow" w:cs="Arial Narrow"/>
          <w:sz w:val="24"/>
        </w:rPr>
        <w:t>6</w:t>
      </w:r>
      <w:r>
        <w:rPr>
          <w:rFonts w:ascii="Arial Narrow" w:eastAsia="仿宋_GB2312" w:hAnsi="Arial Narrow" w:cs="Arial Narrow"/>
          <w:sz w:val="24"/>
        </w:rPr>
        <w:t>年网上零炒热；汉南区新闻信息中心积极研究，扎实推进，加强督促，确保落实，各项工作目标按期完成。</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73" w:name="_Toc27308"/>
      <w:bookmarkStart w:id="74" w:name="_Toc518547272"/>
      <w:bookmarkStart w:id="75" w:name="_Toc518291133"/>
      <w:bookmarkStart w:id="76" w:name="_Toc481590351"/>
      <w:bookmarkStart w:id="77" w:name="_Toc18445"/>
      <w:bookmarkStart w:id="78" w:name="_Toc20433"/>
      <w:r>
        <w:rPr>
          <w:rFonts w:ascii="Arial Narrow" w:eastAsia="仿宋_GB2312" w:hAnsi="Arial Narrow" w:cs="Arial Narrow"/>
          <w:b/>
          <w:bCs/>
          <w:sz w:val="24"/>
        </w:rPr>
        <w:t>2</w:t>
      </w:r>
      <w:r>
        <w:rPr>
          <w:rFonts w:ascii="Arial Narrow" w:eastAsia="仿宋_GB2312" w:hAnsi="Arial Narrow" w:cs="Arial Narrow"/>
          <w:b/>
          <w:bCs/>
          <w:sz w:val="24"/>
        </w:rPr>
        <w:t>、问题</w:t>
      </w:r>
      <w:bookmarkEnd w:id="73"/>
      <w:bookmarkEnd w:id="74"/>
      <w:bookmarkEnd w:id="75"/>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1</w:t>
      </w:r>
      <w:r>
        <w:rPr>
          <w:rFonts w:ascii="Arial Narrow" w:eastAsia="仿宋_GB2312" w:hAnsi="Arial Narrow" w:cs="Arial Narrow"/>
          <w:sz w:val="24"/>
        </w:rPr>
        <w:t>）绩效目标体系不够完善。项目单位在申报项目时进行了工作经费预算分解，对项目的具体执行进行细化，设定了长期目标与年度目标，但未设定具体的绩效</w:t>
      </w:r>
      <w:bookmarkEnd w:id="76"/>
      <w:bookmarkEnd w:id="77"/>
      <w:bookmarkEnd w:id="78"/>
      <w:r>
        <w:rPr>
          <w:rFonts w:ascii="Arial Narrow" w:eastAsia="仿宋_GB2312" w:hAnsi="Arial Narrow" w:cs="Arial Narrow"/>
          <w:sz w:val="24"/>
        </w:rPr>
        <w:t>指标。</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2</w:t>
      </w:r>
      <w:r>
        <w:rPr>
          <w:rFonts w:ascii="Arial Narrow" w:eastAsia="仿宋_GB2312" w:hAnsi="Arial Narrow" w:cs="Arial Narrow"/>
          <w:sz w:val="24"/>
        </w:rPr>
        <w:t>）资金使用率偏低。项目预算金额为</w:t>
      </w:r>
      <w:r>
        <w:rPr>
          <w:rFonts w:ascii="Arial Narrow" w:eastAsia="仿宋_GB2312" w:hAnsi="Arial Narrow" w:cs="Arial Narrow"/>
          <w:sz w:val="24"/>
        </w:rPr>
        <w:t>283.57</w:t>
      </w:r>
      <w:r>
        <w:rPr>
          <w:rFonts w:ascii="Arial Narrow" w:eastAsia="仿宋_GB2312" w:hAnsi="Arial Narrow" w:cs="Arial Narrow"/>
          <w:sz w:val="24"/>
        </w:rPr>
        <w:t>万元，项目实际支出金额为</w:t>
      </w:r>
      <w:r>
        <w:rPr>
          <w:rFonts w:ascii="Arial Narrow" w:eastAsia="仿宋_GB2312" w:hAnsi="Arial Narrow" w:cs="Arial Narrow"/>
          <w:sz w:val="24"/>
        </w:rPr>
        <w:t>98.61</w:t>
      </w:r>
      <w:r>
        <w:rPr>
          <w:rFonts w:ascii="Arial Narrow" w:eastAsia="仿宋_GB2312" w:hAnsi="Arial Narrow" w:cs="Arial Narrow"/>
          <w:sz w:val="24"/>
        </w:rPr>
        <w:lastRenderedPageBreak/>
        <w:t>万元，用于兼职特约通讯员网评员稿费、电信宽带费、信息技术服务费、新闻设备采购费等，资金使用率为</w:t>
      </w:r>
      <w:r>
        <w:rPr>
          <w:rFonts w:ascii="Arial Narrow" w:eastAsia="仿宋_GB2312" w:hAnsi="Arial Narrow" w:cs="Arial Narrow"/>
          <w:sz w:val="24"/>
        </w:rPr>
        <w:t>34.77%</w:t>
      </w:r>
      <w:r>
        <w:rPr>
          <w:rFonts w:ascii="Arial Narrow" w:eastAsia="仿宋_GB2312" w:hAnsi="Arial Narrow" w:cs="Arial Narrow"/>
          <w:sz w:val="24"/>
        </w:rPr>
        <w:t>。</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3</w:t>
      </w:r>
      <w:r>
        <w:rPr>
          <w:rFonts w:ascii="Arial Narrow" w:eastAsia="仿宋_GB2312" w:hAnsi="Arial Narrow" w:cs="Arial Narrow"/>
          <w:sz w:val="24"/>
        </w:rPr>
        <w:t>）科室留痕工作不够完善。项目实施单位明确了各部门职能，并配备充足人员支持项目实施的后续运行，但项目负责单位科室未留存网络集团用户信息网络接入协议书、购买的新闻设备合同等资料，仅保留在财务室记账凭证中，新闻设备购买未形成工作台账，科室留痕工作不够完善。</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79" w:name="_Toc518547273"/>
      <w:bookmarkStart w:id="80" w:name="_Toc22174"/>
      <w:bookmarkStart w:id="81" w:name="_Toc518291134"/>
      <w:bookmarkStart w:id="82" w:name="_Toc27246"/>
      <w:bookmarkStart w:id="83" w:name="_Toc32631"/>
      <w:r>
        <w:rPr>
          <w:rFonts w:ascii="Arial Narrow" w:eastAsia="仿宋_GB2312" w:hAnsi="Arial Narrow" w:cs="Arial Narrow"/>
          <w:b/>
          <w:bCs/>
          <w:sz w:val="24"/>
        </w:rPr>
        <w:t>3</w:t>
      </w:r>
      <w:r>
        <w:rPr>
          <w:rFonts w:ascii="Arial Narrow" w:eastAsia="仿宋_GB2312" w:hAnsi="Arial Narrow" w:cs="Arial Narrow"/>
          <w:b/>
          <w:bCs/>
          <w:sz w:val="24"/>
        </w:rPr>
        <w:t>、建议</w:t>
      </w:r>
      <w:bookmarkEnd w:id="79"/>
      <w:bookmarkEnd w:id="80"/>
      <w:bookmarkEnd w:id="81"/>
    </w:p>
    <w:bookmarkEnd w:id="82"/>
    <w:bookmarkEnd w:id="83"/>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1</w:t>
      </w:r>
      <w:r>
        <w:rPr>
          <w:rFonts w:ascii="Arial Narrow" w:eastAsia="仿宋_GB2312" w:hAnsi="Arial Narrow" w:cs="Arial Narrow"/>
          <w:sz w:val="24"/>
        </w:rPr>
        <w:t>）完善项目绩效评价体系，设立清晰、明细、合理的指标及指标值。项目进行年初申报时，根据项目内容设立细化、可衡量的指标，同时，根据项目计划，参考往年项目完成情况，设立对应的指标值。如设微信矩阵链接完成率、网络舆情处理及时率等指标来反映项目的产出情况，设置网络舆情炒热数效果、基础能力建设提升度等符合项目社会效益的个性指标，并科学合理的设置评价标准，对项目进行评价分析。</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2</w:t>
      </w:r>
      <w:r>
        <w:rPr>
          <w:rFonts w:ascii="Arial Narrow" w:eastAsia="仿宋_GB2312" w:hAnsi="Arial Narrow" w:cs="Arial Narrow"/>
          <w:sz w:val="24"/>
        </w:rPr>
        <w:t>）合理编制年初预算。建议项目实施单位通过可行性研究分析及专家论证等针对项目设置科学合理的实施方案，考虑多方面因素影响，做好项目预算，保障项目正常运行。年中执行时，对项目进行绩效预算跟踪监控，需要调整项目预算时及时向财政局提交预算调整申请，规范调整程序。</w:t>
      </w:r>
    </w:p>
    <w:p w:rsidR="003C3256" w:rsidRDefault="00000000">
      <w:pPr>
        <w:spacing w:line="360" w:lineRule="auto"/>
        <w:ind w:firstLineChars="200" w:firstLine="480"/>
        <w:rPr>
          <w:rFonts w:ascii="Arial Narrow" w:eastAsia="仿宋_GB2312" w:hAnsi="Arial Narrow" w:cs="Arial Narrow"/>
          <w:sz w:val="24"/>
        </w:rPr>
        <w:sectPr w:rsidR="003C3256">
          <w:headerReference w:type="default" r:id="rId11"/>
          <w:footerReference w:type="default" r:id="rId12"/>
          <w:pgSz w:w="11906" w:h="16838"/>
          <w:pgMar w:top="2098" w:right="1531" w:bottom="1985" w:left="1531" w:header="851" w:footer="992" w:gutter="0"/>
          <w:pgNumType w:start="1"/>
          <w:cols w:space="720"/>
          <w:docGrid w:type="lines" w:linePitch="312"/>
        </w:sectPr>
      </w:pPr>
      <w:r>
        <w:rPr>
          <w:rFonts w:ascii="Arial Narrow" w:eastAsia="仿宋_GB2312" w:hAnsi="Arial Narrow" w:cs="Arial Narrow"/>
          <w:sz w:val="24"/>
        </w:rPr>
        <w:t>（</w:t>
      </w:r>
      <w:r>
        <w:rPr>
          <w:rFonts w:ascii="Arial Narrow" w:eastAsia="仿宋_GB2312" w:hAnsi="Arial Narrow" w:cs="Arial Narrow"/>
          <w:sz w:val="24"/>
        </w:rPr>
        <w:t>3</w:t>
      </w:r>
      <w:r>
        <w:rPr>
          <w:rFonts w:ascii="Arial Narrow" w:eastAsia="仿宋_GB2312" w:hAnsi="Arial Narrow" w:cs="Arial Narrow"/>
          <w:sz w:val="24"/>
        </w:rPr>
        <w:t>）规范科室留痕管理。单位项目负责科室项目实施过程中，注意保留项目实施后的相关资料，相关资料原件提交财务室后应该复印留存一份科室，并对持续性工作建立相应的工作台账，如建立新闻设备购买工作台账，台账中明确购买时间、购买负责人等基本信息，以便后续项目实施做参考。</w:t>
      </w:r>
    </w:p>
    <w:p w:rsidR="003C3256" w:rsidRDefault="00000000">
      <w:pPr>
        <w:keepNext/>
        <w:keepLines/>
        <w:spacing w:line="360" w:lineRule="auto"/>
        <w:ind w:firstLineChars="200" w:firstLine="489"/>
        <w:outlineLvl w:val="0"/>
        <w:rPr>
          <w:rFonts w:ascii="Arial Narrow" w:eastAsia="仿宋_GB2312" w:hAnsi="Arial Narrow" w:cs="Arial Narrow"/>
          <w:b/>
          <w:bCs/>
          <w:kern w:val="44"/>
          <w:sz w:val="24"/>
        </w:rPr>
      </w:pPr>
      <w:bookmarkStart w:id="84" w:name="_Toc8652"/>
      <w:bookmarkStart w:id="85" w:name="_Toc24940"/>
      <w:bookmarkStart w:id="86" w:name="_Toc518547274"/>
      <w:bookmarkStart w:id="87" w:name="_Toc518291135"/>
      <w:bookmarkStart w:id="88" w:name="_Toc16404_WPSOffice_Level1"/>
      <w:bookmarkStart w:id="89" w:name="_Toc29894"/>
      <w:r>
        <w:rPr>
          <w:rFonts w:ascii="Arial Narrow" w:eastAsia="仿宋_GB2312" w:hAnsi="Arial Narrow" w:cs="Arial Narrow"/>
          <w:b/>
          <w:bCs/>
          <w:kern w:val="44"/>
          <w:sz w:val="24"/>
        </w:rPr>
        <w:lastRenderedPageBreak/>
        <w:t>二、正文</w:t>
      </w:r>
      <w:bookmarkEnd w:id="84"/>
      <w:bookmarkEnd w:id="85"/>
      <w:bookmarkEnd w:id="86"/>
      <w:bookmarkEnd w:id="87"/>
    </w:p>
    <w:p w:rsidR="003C3256" w:rsidRDefault="00000000">
      <w:pPr>
        <w:keepNext/>
        <w:keepLines/>
        <w:spacing w:line="360" w:lineRule="auto"/>
        <w:ind w:firstLineChars="200" w:firstLine="489"/>
        <w:outlineLvl w:val="1"/>
        <w:rPr>
          <w:rFonts w:ascii="Arial Narrow" w:eastAsia="仿宋_GB2312" w:hAnsi="Arial Narrow" w:cs="Arial Narrow"/>
          <w:b/>
          <w:bCs/>
          <w:sz w:val="24"/>
        </w:rPr>
      </w:pPr>
      <w:bookmarkStart w:id="90" w:name="_Toc518547275"/>
      <w:bookmarkStart w:id="91" w:name="_Toc5827"/>
      <w:bookmarkStart w:id="92" w:name="_Toc518291136"/>
      <w:bookmarkStart w:id="93" w:name="_Toc10993"/>
      <w:bookmarkStart w:id="94" w:name="_Toc6403_WPSOffice_Level2"/>
      <w:bookmarkEnd w:id="88"/>
      <w:bookmarkEnd w:id="89"/>
      <w:r>
        <w:rPr>
          <w:rFonts w:ascii="Arial Narrow" w:eastAsia="仿宋_GB2312" w:hAnsi="Arial Narrow" w:cs="Arial Narrow"/>
          <w:b/>
          <w:bCs/>
          <w:sz w:val="24"/>
        </w:rPr>
        <w:t>（一）项目基本情况</w:t>
      </w:r>
      <w:bookmarkEnd w:id="90"/>
      <w:bookmarkEnd w:id="91"/>
      <w:bookmarkEnd w:id="92"/>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95" w:name="_Toc518291137"/>
      <w:bookmarkStart w:id="96" w:name="_Toc518547276"/>
      <w:bookmarkStart w:id="97" w:name="_Toc28775"/>
      <w:bookmarkStart w:id="98" w:name="_Toc602"/>
      <w:bookmarkEnd w:id="93"/>
      <w:bookmarkEnd w:id="94"/>
      <w:r>
        <w:rPr>
          <w:rFonts w:ascii="Arial Narrow" w:eastAsia="仿宋_GB2312" w:hAnsi="Arial Narrow" w:cs="Arial Narrow"/>
          <w:b/>
          <w:bCs/>
          <w:sz w:val="24"/>
        </w:rPr>
        <w:t>1</w:t>
      </w:r>
      <w:r>
        <w:rPr>
          <w:rFonts w:ascii="Arial Narrow" w:eastAsia="仿宋_GB2312" w:hAnsi="Arial Narrow" w:cs="Arial Narrow"/>
          <w:b/>
          <w:bCs/>
          <w:sz w:val="24"/>
        </w:rPr>
        <w:t>、项目立项背景和依据</w:t>
      </w:r>
      <w:bookmarkEnd w:id="95"/>
      <w:bookmarkEnd w:id="96"/>
      <w:bookmarkEnd w:id="97"/>
    </w:p>
    <w:p w:rsidR="003C3256" w:rsidRDefault="00000000">
      <w:pPr>
        <w:keepNext/>
        <w:keepLines/>
        <w:spacing w:line="360" w:lineRule="auto"/>
        <w:ind w:firstLineChars="200" w:firstLine="489"/>
        <w:rPr>
          <w:rFonts w:ascii="Arial Narrow" w:eastAsia="仿宋_GB2312" w:hAnsi="Arial Narrow" w:cs="Arial Narrow"/>
          <w:b/>
          <w:bCs/>
          <w:sz w:val="24"/>
        </w:rPr>
      </w:pPr>
      <w:bookmarkStart w:id="99" w:name="_Toc518291138"/>
      <w:bookmarkStart w:id="100" w:name="_Toc518547277"/>
      <w:bookmarkEnd w:id="98"/>
      <w:r>
        <w:rPr>
          <w:rFonts w:ascii="Arial Narrow" w:eastAsia="仿宋_GB2312" w:hAnsi="Arial Narrow" w:cs="Arial Narrow"/>
          <w:b/>
          <w:bCs/>
          <w:sz w:val="24"/>
        </w:rPr>
        <w:t>（</w:t>
      </w:r>
      <w:r>
        <w:rPr>
          <w:rFonts w:ascii="Arial Narrow" w:eastAsia="仿宋_GB2312" w:hAnsi="Arial Narrow" w:cs="Arial Narrow"/>
          <w:b/>
          <w:bCs/>
          <w:sz w:val="24"/>
        </w:rPr>
        <w:t>1</w:t>
      </w:r>
      <w:r>
        <w:rPr>
          <w:rFonts w:ascii="Arial Narrow" w:eastAsia="仿宋_GB2312" w:hAnsi="Arial Narrow" w:cs="Arial Narrow"/>
          <w:b/>
          <w:bCs/>
          <w:sz w:val="24"/>
        </w:rPr>
        <w:t>）项目立项背景</w:t>
      </w:r>
      <w:bookmarkEnd w:id="99"/>
      <w:bookmarkEnd w:id="100"/>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为了落实习近平总书记关于网络安全和信息化的重要讲话、国家广电总局《关于进一步加快广播电视媒体与新兴媒体融合发展的意见》（新广电发〔</w:t>
      </w:r>
      <w:r>
        <w:rPr>
          <w:rFonts w:ascii="Arial Narrow" w:eastAsia="仿宋_GB2312" w:hAnsi="Arial Narrow" w:cs="Arial Narrow"/>
          <w:sz w:val="24"/>
        </w:rPr>
        <w:t>124</w:t>
      </w:r>
      <w:r>
        <w:rPr>
          <w:rFonts w:ascii="Arial Narrow" w:eastAsia="仿宋_GB2312" w:hAnsi="Arial Narrow" w:cs="Arial Narrow"/>
          <w:sz w:val="24"/>
        </w:rPr>
        <w:t>〕号）适应新形势的发展，新闻信息中心决定在《汉南视线》网站基础上建立集</w:t>
      </w:r>
      <w:r>
        <w:rPr>
          <w:rFonts w:ascii="Arial Narrow" w:eastAsia="仿宋_GB2312" w:hAnsi="Arial Narrow" w:cs="Arial Narrow"/>
          <w:sz w:val="24"/>
        </w:rPr>
        <w:t>“</w:t>
      </w:r>
      <w:r>
        <w:rPr>
          <w:rFonts w:ascii="Arial Narrow" w:eastAsia="仿宋_GB2312" w:hAnsi="Arial Narrow" w:cs="Arial Narrow"/>
          <w:sz w:val="24"/>
        </w:rPr>
        <w:t>网络舆情引导、监测、管理和新闻信息发布宣传</w:t>
      </w:r>
      <w:r>
        <w:rPr>
          <w:rFonts w:ascii="Arial Narrow" w:eastAsia="仿宋_GB2312" w:hAnsi="Arial Narrow" w:cs="Arial Narrow"/>
          <w:sz w:val="24"/>
        </w:rPr>
        <w:t>”</w:t>
      </w:r>
      <w:r>
        <w:rPr>
          <w:rFonts w:ascii="Arial Narrow" w:eastAsia="仿宋_GB2312" w:hAnsi="Arial Narrow" w:cs="Arial Narrow"/>
          <w:sz w:val="24"/>
        </w:rPr>
        <w:t>于一身的全媒体平台，以进一步提高网络舆情监测与管理水平、完成国家网络</w:t>
      </w:r>
      <w:r>
        <w:rPr>
          <w:rFonts w:ascii="Arial Narrow" w:eastAsia="仿宋_GB2312" w:hAnsi="Arial Narrow" w:cs="Arial Narrow"/>
          <w:sz w:val="24"/>
        </w:rPr>
        <w:t>“</w:t>
      </w:r>
      <w:r>
        <w:rPr>
          <w:rFonts w:ascii="Arial Narrow" w:eastAsia="仿宋_GB2312" w:hAnsi="Arial Narrow" w:cs="Arial Narrow"/>
          <w:sz w:val="24"/>
        </w:rPr>
        <w:t>晴朗行动</w:t>
      </w:r>
      <w:r>
        <w:rPr>
          <w:rFonts w:ascii="Arial Narrow" w:eastAsia="仿宋_GB2312" w:hAnsi="Arial Narrow" w:cs="Arial Narrow"/>
          <w:sz w:val="24"/>
        </w:rPr>
        <w:t>”</w:t>
      </w:r>
      <w:r>
        <w:rPr>
          <w:rFonts w:ascii="Arial Narrow" w:eastAsia="仿宋_GB2312" w:hAnsi="Arial Narrow" w:cs="Arial Narrow"/>
          <w:sz w:val="24"/>
        </w:rPr>
        <w:t>各项任务，为了更好的反映全媒体平台建设情况、系统全面的展现新闻平台目标成果，新闻信息中心特设</w:t>
      </w: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经费以支持项目运行。</w:t>
      </w:r>
    </w:p>
    <w:p w:rsidR="003C3256" w:rsidRDefault="00000000">
      <w:pPr>
        <w:keepNext/>
        <w:keepLines/>
        <w:spacing w:line="360" w:lineRule="auto"/>
        <w:ind w:firstLineChars="200" w:firstLine="489"/>
        <w:rPr>
          <w:rFonts w:ascii="Arial Narrow" w:eastAsia="仿宋_GB2312" w:hAnsi="Arial Narrow" w:cs="Arial Narrow"/>
          <w:kern w:val="0"/>
          <w:sz w:val="24"/>
          <w:lang w:bidi="ar"/>
        </w:rPr>
      </w:pPr>
      <w:bookmarkStart w:id="101" w:name="_Toc518547278"/>
      <w:bookmarkStart w:id="102" w:name="_Toc518291139"/>
      <w:r>
        <w:rPr>
          <w:rFonts w:ascii="Arial Narrow" w:eastAsia="仿宋_GB2312" w:hAnsi="Arial Narrow" w:cs="Arial Narrow"/>
          <w:b/>
          <w:bCs/>
          <w:sz w:val="24"/>
        </w:rPr>
        <w:t>（</w:t>
      </w:r>
      <w:r>
        <w:rPr>
          <w:rFonts w:ascii="Arial Narrow" w:eastAsia="仿宋_GB2312" w:hAnsi="Arial Narrow" w:cs="Arial Narrow"/>
          <w:b/>
          <w:bCs/>
          <w:sz w:val="24"/>
        </w:rPr>
        <w:t>2</w:t>
      </w:r>
      <w:r>
        <w:rPr>
          <w:rFonts w:ascii="Arial Narrow" w:eastAsia="仿宋_GB2312" w:hAnsi="Arial Narrow" w:cs="Arial Narrow"/>
          <w:b/>
          <w:bCs/>
          <w:sz w:val="24"/>
        </w:rPr>
        <w:t>）项目所属领域</w:t>
      </w:r>
      <w:bookmarkEnd w:id="101"/>
      <w:bookmarkEnd w:id="102"/>
    </w:p>
    <w:p w:rsidR="003C3256" w:rsidRDefault="00000000">
      <w:pPr>
        <w:widowControl/>
        <w:spacing w:line="360" w:lineRule="auto"/>
        <w:ind w:firstLineChars="200" w:firstLine="480"/>
        <w:jc w:val="left"/>
        <w:rPr>
          <w:rFonts w:ascii="Arial Narrow" w:eastAsia="仿宋_GB2312" w:hAnsi="Arial Narrow" w:cs="Arial Narrow"/>
          <w:sz w:val="24"/>
        </w:rPr>
      </w:pPr>
      <w:r>
        <w:rPr>
          <w:rFonts w:ascii="Arial Narrow" w:eastAsia="仿宋_GB2312" w:hAnsi="Arial Narrow" w:cs="Arial Narrow"/>
          <w:kern w:val="0"/>
          <w:sz w:val="24"/>
          <w:lang w:bidi="ar"/>
        </w:rPr>
        <w:t>“</w:t>
      </w:r>
      <w:r>
        <w:rPr>
          <w:rFonts w:ascii="Arial Narrow" w:eastAsia="仿宋_GB2312" w:hAnsi="Arial Narrow" w:cs="Arial Narrow"/>
          <w:kern w:val="0"/>
          <w:sz w:val="24"/>
          <w:lang w:bidi="ar"/>
        </w:rPr>
        <w:t>新闻平台建设费项目</w:t>
      </w:r>
      <w:r>
        <w:rPr>
          <w:rFonts w:ascii="Arial Narrow" w:eastAsia="仿宋_GB2312" w:hAnsi="Arial Narrow" w:cs="Arial Narrow"/>
          <w:kern w:val="0"/>
          <w:sz w:val="24"/>
          <w:lang w:bidi="ar"/>
        </w:rPr>
        <w:t>”</w:t>
      </w:r>
      <w:r>
        <w:rPr>
          <w:rFonts w:ascii="Arial Narrow" w:eastAsia="仿宋_GB2312" w:hAnsi="Arial Narrow" w:cs="Arial Narrow"/>
          <w:kern w:val="0"/>
          <w:sz w:val="24"/>
          <w:lang w:bidi="ar"/>
        </w:rPr>
        <w:t>所属新闻事业领域，该领域主要为报道新闻、传播信息；反映舆情、引导舆论；传播知识、服务经济；进一步提高新媒体的吸引力、影响力、传播力，解决全区各单位以及自身新媒体平台网络水平单一落后和技术瓶颈问题，</w:t>
      </w:r>
      <w:r>
        <w:rPr>
          <w:rFonts w:ascii="Arial Narrow" w:eastAsia="仿宋_GB2312" w:hAnsi="Arial Narrow" w:cs="Arial Narrow"/>
          <w:sz w:val="24"/>
        </w:rPr>
        <w:t>落实项目推进、服务媒体建设开展的项目服务。</w:t>
      </w:r>
    </w:p>
    <w:p w:rsidR="003C3256" w:rsidRDefault="00000000">
      <w:pPr>
        <w:keepNext/>
        <w:keepLines/>
        <w:spacing w:line="360" w:lineRule="auto"/>
        <w:ind w:firstLineChars="200" w:firstLine="489"/>
        <w:rPr>
          <w:rFonts w:ascii="Arial Narrow" w:eastAsia="仿宋_GB2312" w:hAnsi="Arial Narrow" w:cs="Arial Narrow"/>
          <w:b/>
          <w:bCs/>
          <w:sz w:val="24"/>
        </w:rPr>
      </w:pPr>
      <w:bookmarkStart w:id="103" w:name="_Toc518547279"/>
      <w:bookmarkStart w:id="104" w:name="_Toc518291140"/>
      <w:r>
        <w:rPr>
          <w:rFonts w:ascii="Arial Narrow" w:eastAsia="仿宋_GB2312" w:hAnsi="Arial Narrow" w:cs="Arial Narrow"/>
          <w:b/>
          <w:bCs/>
          <w:sz w:val="24"/>
        </w:rPr>
        <w:t>（</w:t>
      </w:r>
      <w:r>
        <w:rPr>
          <w:rFonts w:ascii="Arial Narrow" w:eastAsia="仿宋_GB2312" w:hAnsi="Arial Narrow" w:cs="Arial Narrow"/>
          <w:b/>
          <w:bCs/>
          <w:sz w:val="24"/>
        </w:rPr>
        <w:t>3</w:t>
      </w:r>
      <w:r>
        <w:rPr>
          <w:rFonts w:ascii="Arial Narrow" w:eastAsia="仿宋_GB2312" w:hAnsi="Arial Narrow" w:cs="Arial Narrow"/>
          <w:b/>
          <w:bCs/>
          <w:sz w:val="24"/>
        </w:rPr>
        <w:t>）项目性质与特点</w:t>
      </w:r>
      <w:bookmarkEnd w:id="103"/>
      <w:bookmarkEnd w:id="104"/>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为常年性项目，主要为通过策划开展</w:t>
      </w:r>
      <w:r>
        <w:rPr>
          <w:rFonts w:ascii="Arial Narrow" w:eastAsia="仿宋_GB2312" w:hAnsi="Arial Narrow" w:cs="Arial Narrow"/>
          <w:sz w:val="24"/>
        </w:rPr>
        <w:t>“</w:t>
      </w:r>
      <w:r>
        <w:rPr>
          <w:rFonts w:ascii="Arial Narrow" w:eastAsia="仿宋_GB2312" w:hAnsi="Arial Narrow" w:cs="Arial Narrow"/>
          <w:sz w:val="24"/>
        </w:rPr>
        <w:t>飞行者大赛</w:t>
      </w:r>
      <w:r>
        <w:rPr>
          <w:rFonts w:ascii="Arial Narrow" w:eastAsia="仿宋_GB2312" w:hAnsi="Arial Narrow" w:cs="Arial Narrow"/>
          <w:sz w:val="24"/>
        </w:rPr>
        <w:t>-RENO</w:t>
      </w:r>
      <w:r>
        <w:rPr>
          <w:rFonts w:ascii="Arial Narrow" w:eastAsia="仿宋_GB2312" w:hAnsi="Arial Narrow" w:cs="Arial Narrow"/>
          <w:sz w:val="24"/>
        </w:rPr>
        <w:t>国际航空锦标赛</w:t>
      </w:r>
      <w:r>
        <w:rPr>
          <w:rFonts w:ascii="Arial Narrow" w:eastAsia="仿宋_GB2312" w:hAnsi="Arial Narrow" w:cs="Arial Narrow"/>
          <w:sz w:val="24"/>
        </w:rPr>
        <w:t>”</w:t>
      </w:r>
      <w:r>
        <w:rPr>
          <w:rFonts w:ascii="Arial Narrow" w:eastAsia="仿宋_GB2312" w:hAnsi="Arial Narrow" w:cs="Arial Narrow"/>
          <w:sz w:val="24"/>
        </w:rPr>
        <w:t>大型宣传活动，完善《武汉开发区》微信矩阵系统，并于《中新网</w:t>
      </w:r>
      <w:r>
        <w:rPr>
          <w:rFonts w:ascii="Arial Narrow" w:eastAsia="仿宋_GB2312" w:hAnsi="Arial Narrow" w:cs="Arial Narrow"/>
          <w:sz w:val="24"/>
        </w:rPr>
        <w:t>APP</w:t>
      </w:r>
      <w:r>
        <w:rPr>
          <w:rFonts w:ascii="Arial Narrow" w:eastAsia="仿宋_GB2312" w:hAnsi="Arial Narrow" w:cs="Arial Narrow"/>
          <w:sz w:val="24"/>
        </w:rPr>
        <w:t>》、《新华社》、《湖北日报》等媒体平台合作，提升新闻信息中心网络宽带水平和云数据平台水平，达到网络舆情监测高水平，并提高汉南区新闻影响力的作用。</w:t>
      </w:r>
    </w:p>
    <w:p w:rsidR="003C3256" w:rsidRDefault="00000000">
      <w:pPr>
        <w:keepNext/>
        <w:keepLines/>
        <w:spacing w:line="360" w:lineRule="auto"/>
        <w:ind w:firstLineChars="200" w:firstLine="489"/>
        <w:rPr>
          <w:rFonts w:ascii="Arial Narrow" w:eastAsia="仿宋_GB2312" w:hAnsi="Arial Narrow" w:cs="Arial Narrow"/>
          <w:b/>
          <w:bCs/>
          <w:sz w:val="24"/>
        </w:rPr>
      </w:pPr>
      <w:bookmarkStart w:id="105" w:name="_Toc518547280"/>
      <w:bookmarkStart w:id="106" w:name="_Toc518291141"/>
      <w:r>
        <w:rPr>
          <w:rFonts w:ascii="Arial Narrow" w:eastAsia="仿宋_GB2312" w:hAnsi="Arial Narrow" w:cs="Arial Narrow"/>
          <w:b/>
          <w:bCs/>
          <w:sz w:val="24"/>
        </w:rPr>
        <w:t>（</w:t>
      </w:r>
      <w:r>
        <w:rPr>
          <w:rFonts w:ascii="Arial Narrow" w:eastAsia="仿宋_GB2312" w:hAnsi="Arial Narrow" w:cs="Arial Narrow"/>
          <w:b/>
          <w:bCs/>
          <w:sz w:val="24"/>
        </w:rPr>
        <w:t>4</w:t>
      </w:r>
      <w:r>
        <w:rPr>
          <w:rFonts w:ascii="Arial Narrow" w:eastAsia="仿宋_GB2312" w:hAnsi="Arial Narrow" w:cs="Arial Narrow"/>
          <w:b/>
          <w:bCs/>
          <w:sz w:val="24"/>
        </w:rPr>
        <w:t>）</w:t>
      </w:r>
      <w:bookmarkEnd w:id="105"/>
      <w:bookmarkEnd w:id="106"/>
      <w:r>
        <w:rPr>
          <w:rFonts w:ascii="Arial Narrow" w:eastAsia="仿宋_GB2312" w:hAnsi="Arial Narrow" w:cs="Arial Narrow"/>
          <w:b/>
          <w:bCs/>
          <w:sz w:val="24"/>
        </w:rPr>
        <w:t>项目立项时所属领域状况</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新闻事业在社会结构中处于上层建筑的意识形态领域，是由经济基础的性质来决定的。随着我国经济社会的快速发展，各单位逐步意识到新闻的重要性，提高新闻平</w:t>
      </w:r>
      <w:r>
        <w:rPr>
          <w:rFonts w:ascii="Arial Narrow" w:eastAsia="仿宋_GB2312" w:hAnsi="Arial Narrow" w:cs="Arial Narrow"/>
          <w:sz w:val="24"/>
        </w:rPr>
        <w:lastRenderedPageBreak/>
        <w:t>台建设的质量，进一步加强新媒体采编队伍力量，项目单位开展了</w:t>
      </w: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来逐步提高新闻宣传的质量与多样性，推进汉南区新闻事业发展。</w:t>
      </w:r>
    </w:p>
    <w:p w:rsidR="003C3256" w:rsidRDefault="00000000">
      <w:pPr>
        <w:keepNext/>
        <w:keepLines/>
        <w:adjustRightInd w:val="0"/>
        <w:spacing w:line="360" w:lineRule="auto"/>
        <w:ind w:firstLineChars="200" w:firstLine="489"/>
        <w:jc w:val="left"/>
        <w:outlineLvl w:val="2"/>
        <w:rPr>
          <w:rFonts w:ascii="Arial Narrow" w:eastAsia="仿宋_GB2312" w:hAnsi="Arial Narrow" w:cs="Arial Narrow"/>
          <w:b/>
          <w:bCs/>
          <w:sz w:val="24"/>
        </w:rPr>
      </w:pPr>
      <w:bookmarkStart w:id="107" w:name="_Toc518547281"/>
      <w:bookmarkStart w:id="108" w:name="_Toc14551"/>
      <w:bookmarkStart w:id="109" w:name="_Toc518291142"/>
      <w:bookmarkStart w:id="110" w:name="_Toc17838"/>
      <w:bookmarkStart w:id="111" w:name="_Toc8166"/>
      <w:r>
        <w:rPr>
          <w:rFonts w:ascii="Arial Narrow" w:eastAsia="仿宋_GB2312" w:hAnsi="Arial Narrow" w:cs="Arial Narrow"/>
          <w:b/>
          <w:bCs/>
          <w:sz w:val="24"/>
        </w:rPr>
        <w:t>2</w:t>
      </w:r>
      <w:r>
        <w:rPr>
          <w:rFonts w:ascii="Arial Narrow" w:eastAsia="仿宋_GB2312" w:hAnsi="Arial Narrow" w:cs="Arial Narrow"/>
          <w:b/>
          <w:bCs/>
          <w:sz w:val="24"/>
        </w:rPr>
        <w:t>、项目绩效目标</w:t>
      </w:r>
      <w:bookmarkEnd w:id="107"/>
      <w:bookmarkEnd w:id="108"/>
      <w:bookmarkEnd w:id="109"/>
      <w:bookmarkEnd w:id="110"/>
    </w:p>
    <w:p w:rsidR="003C3256" w:rsidRDefault="00000000">
      <w:pPr>
        <w:keepNext/>
        <w:keepLines/>
        <w:adjustRightInd w:val="0"/>
        <w:spacing w:line="360" w:lineRule="auto"/>
        <w:ind w:firstLineChars="200" w:firstLine="489"/>
        <w:rPr>
          <w:rFonts w:ascii="Arial Narrow" w:eastAsia="仿宋_GB2312" w:hAnsi="Arial Narrow" w:cs="Arial Narrow"/>
          <w:b/>
          <w:bCs/>
          <w:sz w:val="24"/>
        </w:rPr>
      </w:pPr>
      <w:bookmarkStart w:id="112" w:name="_Toc518547282"/>
      <w:bookmarkStart w:id="113" w:name="_Toc518291143"/>
      <w:bookmarkEnd w:id="111"/>
      <w:r>
        <w:rPr>
          <w:rFonts w:ascii="Arial Narrow" w:eastAsia="仿宋_GB2312" w:hAnsi="Arial Narrow" w:cs="Arial Narrow"/>
          <w:b/>
          <w:bCs/>
          <w:sz w:val="24"/>
        </w:rPr>
        <w:t>（</w:t>
      </w:r>
      <w:r>
        <w:rPr>
          <w:rFonts w:ascii="Arial Narrow" w:eastAsia="仿宋_GB2312" w:hAnsi="Arial Narrow" w:cs="Arial Narrow"/>
          <w:b/>
          <w:bCs/>
          <w:sz w:val="24"/>
        </w:rPr>
        <w:t>1</w:t>
      </w:r>
      <w:r>
        <w:rPr>
          <w:rFonts w:ascii="Arial Narrow" w:eastAsia="仿宋_GB2312" w:hAnsi="Arial Narrow" w:cs="Arial Narrow"/>
          <w:b/>
          <w:bCs/>
          <w:sz w:val="24"/>
        </w:rPr>
        <w:t>）项目立项设定绩效目标</w:t>
      </w:r>
      <w:bookmarkEnd w:id="112"/>
      <w:bookmarkEnd w:id="113"/>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加强基础能力建设，提升新闻信息中心网络宽带水平和云数据平台水平；进一步提高网络舆情监测、管理水平；增加兼职特约通讯员</w:t>
      </w:r>
      <w:r>
        <w:rPr>
          <w:rFonts w:ascii="Arial Narrow" w:eastAsia="仿宋_GB2312" w:hAnsi="Arial Narrow" w:cs="Arial Narrow"/>
          <w:sz w:val="24"/>
        </w:rPr>
        <w:t>50</w:t>
      </w:r>
      <w:r>
        <w:rPr>
          <w:rFonts w:ascii="Arial Narrow" w:eastAsia="仿宋_GB2312" w:hAnsi="Arial Narrow" w:cs="Arial Narrow"/>
          <w:sz w:val="24"/>
        </w:rPr>
        <w:t>人；与《中新网</w:t>
      </w:r>
      <w:r>
        <w:rPr>
          <w:rFonts w:ascii="Arial Narrow" w:eastAsia="仿宋_GB2312" w:hAnsi="Arial Narrow" w:cs="Arial Narrow"/>
          <w:sz w:val="24"/>
        </w:rPr>
        <w:t>APP</w:t>
      </w:r>
      <w:r>
        <w:rPr>
          <w:rFonts w:ascii="Arial Narrow" w:eastAsia="仿宋_GB2312" w:hAnsi="Arial Narrow" w:cs="Arial Narrow"/>
          <w:sz w:val="24"/>
        </w:rPr>
        <w:t>》、《新华社》、《湖北日报》等全媒体平台合作；对重大活动（世界飞行者大会）进行全方位深度报道；完善《武汉开发区》微信矩阵系统，帮助开通</w:t>
      </w:r>
      <w:r>
        <w:rPr>
          <w:rFonts w:ascii="Arial Narrow" w:eastAsia="仿宋_GB2312" w:hAnsi="Arial Narrow" w:cs="Arial Narrow"/>
          <w:sz w:val="24"/>
        </w:rPr>
        <w:t>10-15</w:t>
      </w:r>
      <w:r>
        <w:rPr>
          <w:rFonts w:ascii="Arial Narrow" w:eastAsia="仿宋_GB2312" w:hAnsi="Arial Narrow" w:cs="Arial Narrow"/>
          <w:sz w:val="24"/>
        </w:rPr>
        <w:t>个园区、部门、企事业单位的微信矩阵链；围绕新闻平台编辑发布目标，提质提量，采购虚拟演播系统、</w:t>
      </w:r>
      <w:r>
        <w:rPr>
          <w:rFonts w:ascii="Arial Narrow" w:eastAsia="仿宋_GB2312" w:hAnsi="Arial Narrow" w:cs="Arial Narrow"/>
          <w:sz w:val="24"/>
        </w:rPr>
        <w:t>LED</w:t>
      </w:r>
      <w:r>
        <w:rPr>
          <w:rFonts w:ascii="Arial Narrow" w:eastAsia="仿宋_GB2312" w:hAnsi="Arial Narrow" w:cs="Arial Narrow"/>
          <w:sz w:val="24"/>
        </w:rPr>
        <w:t>新闻背景电子屏等新闻设备；为适应舆论生态和媒体格局的深刻变革，加快推动传统媒体和新兴媒体融合发展，改建机房、维修办公楼、改善工作环境，努力提升新闻媒体平台的整体实力。</w:t>
      </w:r>
    </w:p>
    <w:p w:rsidR="003C3256" w:rsidRDefault="00000000">
      <w:pPr>
        <w:keepNext/>
        <w:keepLines/>
        <w:spacing w:line="360" w:lineRule="auto"/>
        <w:ind w:firstLineChars="200" w:firstLine="489"/>
        <w:rPr>
          <w:rFonts w:ascii="Arial Narrow" w:eastAsia="仿宋_GB2312" w:hAnsi="Arial Narrow" w:cs="Arial Narrow"/>
          <w:b/>
          <w:bCs/>
          <w:sz w:val="24"/>
        </w:rPr>
      </w:pPr>
      <w:bookmarkStart w:id="114" w:name="_Toc518547283"/>
      <w:bookmarkStart w:id="115" w:name="_Toc518291144"/>
      <w:bookmarkStart w:id="116" w:name="_Toc18708"/>
      <w:r>
        <w:rPr>
          <w:rFonts w:ascii="Arial Narrow" w:eastAsia="仿宋_GB2312" w:hAnsi="Arial Narrow" w:cs="Arial Narrow"/>
          <w:b/>
          <w:bCs/>
          <w:sz w:val="24"/>
        </w:rPr>
        <w:t>（</w:t>
      </w:r>
      <w:r>
        <w:rPr>
          <w:rFonts w:ascii="Arial Narrow" w:eastAsia="仿宋_GB2312" w:hAnsi="Arial Narrow" w:cs="Arial Narrow"/>
          <w:b/>
          <w:bCs/>
          <w:sz w:val="24"/>
        </w:rPr>
        <w:t>2</w:t>
      </w:r>
      <w:r>
        <w:rPr>
          <w:rFonts w:ascii="Arial Narrow" w:eastAsia="仿宋_GB2312" w:hAnsi="Arial Narrow" w:cs="Arial Narrow"/>
          <w:b/>
          <w:bCs/>
          <w:sz w:val="24"/>
        </w:rPr>
        <w:t>）绩效目标完成情况</w:t>
      </w:r>
      <w:bookmarkEnd w:id="114"/>
      <w:bookmarkEnd w:id="115"/>
    </w:p>
    <w:p w:rsidR="003C3256" w:rsidRDefault="00000000">
      <w:pPr>
        <w:spacing w:line="360" w:lineRule="auto"/>
        <w:ind w:firstLineChars="200" w:firstLine="480"/>
        <w:jc w:val="left"/>
        <w:rPr>
          <w:rFonts w:ascii="Arial Narrow" w:eastAsia="仿宋_GB2312" w:hAnsi="Arial Narrow" w:cs="Arial Narrow"/>
          <w:sz w:val="24"/>
        </w:rPr>
      </w:pPr>
      <w:bookmarkStart w:id="117" w:name="_Toc518291145"/>
      <w:bookmarkStart w:id="118" w:name="_Toc518547284"/>
      <w:bookmarkEnd w:id="116"/>
      <w:r>
        <w:rPr>
          <w:rFonts w:ascii="Arial Narrow" w:eastAsia="仿宋_GB2312" w:hAnsi="Arial Narrow" w:cs="Arial Narrow"/>
          <w:sz w:val="24"/>
        </w:rPr>
        <w:t>项目实施单位</w:t>
      </w:r>
      <w:r>
        <w:rPr>
          <w:rFonts w:ascii="Arial Narrow" w:eastAsia="仿宋_GB2312" w:hAnsi="Arial Narrow" w:cs="Arial Narrow"/>
          <w:sz w:val="24"/>
        </w:rPr>
        <w:t>2018</w:t>
      </w:r>
      <w:r>
        <w:rPr>
          <w:rFonts w:ascii="Arial Narrow" w:eastAsia="仿宋_GB2312" w:hAnsi="Arial Narrow" w:cs="Arial Narrow"/>
          <w:sz w:val="24"/>
        </w:rPr>
        <w:t>年完成《汉南视线》新闻信息网站平台向《武汉开发区（汉南）视线》平台系统的改版升级等；对全年发生的</w:t>
      </w:r>
      <w:r>
        <w:rPr>
          <w:rFonts w:ascii="Arial Narrow" w:eastAsia="仿宋_GB2312" w:hAnsi="Arial Narrow" w:cs="Arial Narrow"/>
          <w:sz w:val="24"/>
        </w:rPr>
        <w:t>315</w:t>
      </w:r>
      <w:r>
        <w:rPr>
          <w:rFonts w:ascii="Arial Narrow" w:eastAsia="仿宋_GB2312" w:hAnsi="Arial Narrow" w:cs="Arial Narrow"/>
          <w:sz w:val="24"/>
        </w:rPr>
        <w:t>件舆情均做到及时解决，没有一件产生负面影响；增加兼职特约通讯员超过</w:t>
      </w:r>
      <w:r>
        <w:rPr>
          <w:rFonts w:ascii="Arial Narrow" w:eastAsia="仿宋_GB2312" w:hAnsi="Arial Narrow" w:cs="Arial Narrow"/>
          <w:sz w:val="24"/>
        </w:rPr>
        <w:t>50</w:t>
      </w:r>
      <w:r>
        <w:rPr>
          <w:rFonts w:ascii="Arial Narrow" w:eastAsia="仿宋_GB2312" w:hAnsi="Arial Narrow" w:cs="Arial Narrow"/>
          <w:sz w:val="24"/>
        </w:rPr>
        <w:t>人；与《中新网</w:t>
      </w:r>
      <w:r>
        <w:rPr>
          <w:rFonts w:ascii="Arial Narrow" w:eastAsia="仿宋_GB2312" w:hAnsi="Arial Narrow" w:cs="Arial Narrow"/>
          <w:sz w:val="24"/>
        </w:rPr>
        <w:t>APP</w:t>
      </w:r>
      <w:r>
        <w:rPr>
          <w:rFonts w:ascii="Arial Narrow" w:eastAsia="仿宋_GB2312" w:hAnsi="Arial Narrow" w:cs="Arial Narrow"/>
          <w:sz w:val="24"/>
        </w:rPr>
        <w:t>》、《新华社》、《湖北日报》等媒体平台进行合作，平台合作完成率达</w:t>
      </w:r>
      <w:r>
        <w:rPr>
          <w:rFonts w:ascii="Arial Narrow" w:eastAsia="仿宋_GB2312" w:hAnsi="Arial Narrow" w:cs="Arial Narrow"/>
          <w:sz w:val="24"/>
        </w:rPr>
        <w:t>100%</w:t>
      </w:r>
      <w:r>
        <w:rPr>
          <w:rFonts w:ascii="Arial Narrow" w:eastAsia="仿宋_GB2312" w:hAnsi="Arial Narrow" w:cs="Arial Narrow"/>
          <w:sz w:val="24"/>
        </w:rPr>
        <w:t>；完成微信矩阵链接单位</w:t>
      </w:r>
      <w:r>
        <w:rPr>
          <w:rFonts w:ascii="Arial Narrow" w:eastAsia="仿宋_GB2312" w:hAnsi="Arial Narrow" w:cs="Arial Narrow"/>
          <w:sz w:val="24"/>
        </w:rPr>
        <w:t>22</w:t>
      </w:r>
      <w:r>
        <w:rPr>
          <w:rFonts w:ascii="Arial Narrow" w:eastAsia="仿宋_GB2312" w:hAnsi="Arial Narrow" w:cs="Arial Narrow"/>
          <w:sz w:val="24"/>
        </w:rPr>
        <w:t>家；全年购买新闻设备</w:t>
      </w:r>
      <w:r>
        <w:rPr>
          <w:rFonts w:ascii="Arial Narrow" w:eastAsia="仿宋_GB2312" w:hAnsi="Arial Narrow" w:cs="Arial Narrow"/>
          <w:sz w:val="24"/>
        </w:rPr>
        <w:t>22</w:t>
      </w:r>
      <w:r>
        <w:rPr>
          <w:rFonts w:ascii="Arial Narrow" w:eastAsia="仿宋_GB2312" w:hAnsi="Arial Narrow" w:cs="Arial Narrow"/>
          <w:sz w:val="24"/>
        </w:rPr>
        <w:t>件，采购完成率达</w:t>
      </w:r>
      <w:r>
        <w:rPr>
          <w:rFonts w:ascii="Arial Narrow" w:eastAsia="仿宋_GB2312" w:hAnsi="Arial Narrow" w:cs="Arial Narrow"/>
          <w:sz w:val="24"/>
        </w:rPr>
        <w:t>91.67%</w:t>
      </w:r>
      <w:r>
        <w:rPr>
          <w:rFonts w:ascii="Arial Narrow" w:eastAsia="仿宋_GB2312" w:hAnsi="Arial Narrow" w:cs="Arial Narrow"/>
          <w:sz w:val="24"/>
        </w:rPr>
        <w:t>，新闻设备的基础能力得到提升；派遣专人对办公楼屋顶进行防漏维修、对墙面进行定期维护；充分运用车都电视台、武汉开发区官方微信等新媒体平台，对飞行大会进行了全方位深度报道，提升新闻媒体平台的整体实力。</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119" w:name="_Toc29109"/>
      <w:r>
        <w:rPr>
          <w:rFonts w:ascii="Arial Narrow" w:eastAsia="仿宋_GB2312" w:hAnsi="Arial Narrow" w:cs="Arial Narrow"/>
          <w:b/>
          <w:bCs/>
          <w:sz w:val="24"/>
        </w:rPr>
        <w:t>3</w:t>
      </w:r>
      <w:r>
        <w:rPr>
          <w:rFonts w:ascii="Arial Narrow" w:eastAsia="仿宋_GB2312" w:hAnsi="Arial Narrow" w:cs="Arial Narrow"/>
          <w:b/>
          <w:bCs/>
          <w:sz w:val="24"/>
        </w:rPr>
        <w:t>、项目资金来源和使用情况</w:t>
      </w:r>
      <w:bookmarkEnd w:id="117"/>
      <w:bookmarkEnd w:id="118"/>
      <w:bookmarkEnd w:id="119"/>
    </w:p>
    <w:p w:rsidR="003C3256" w:rsidRDefault="00000000">
      <w:pPr>
        <w:keepNext/>
        <w:keepLines/>
        <w:spacing w:line="360" w:lineRule="auto"/>
        <w:ind w:firstLineChars="200" w:firstLine="489"/>
        <w:rPr>
          <w:rFonts w:ascii="Arial Narrow" w:eastAsia="仿宋_GB2312" w:hAnsi="Arial Narrow" w:cs="Arial Narrow"/>
          <w:b/>
          <w:bCs/>
          <w:sz w:val="24"/>
        </w:rPr>
      </w:pPr>
      <w:bookmarkStart w:id="120" w:name="_Toc518547285"/>
      <w:bookmarkStart w:id="121" w:name="_Toc518291146"/>
      <w:bookmarkStart w:id="122" w:name="_Toc518291147"/>
      <w:bookmarkStart w:id="123" w:name="_Toc518547286"/>
      <w:r>
        <w:rPr>
          <w:rFonts w:ascii="Arial Narrow" w:eastAsia="仿宋_GB2312" w:hAnsi="Arial Narrow" w:cs="Arial Narrow"/>
          <w:b/>
          <w:bCs/>
          <w:sz w:val="24"/>
        </w:rPr>
        <w:t>（</w:t>
      </w:r>
      <w:r>
        <w:rPr>
          <w:rFonts w:ascii="Arial Narrow" w:eastAsia="仿宋_GB2312" w:hAnsi="Arial Narrow" w:cs="Arial Narrow"/>
          <w:b/>
          <w:bCs/>
          <w:sz w:val="24"/>
        </w:rPr>
        <w:t>1</w:t>
      </w:r>
      <w:r>
        <w:rPr>
          <w:rFonts w:ascii="Arial Narrow" w:eastAsia="仿宋_GB2312" w:hAnsi="Arial Narrow" w:cs="Arial Narrow"/>
          <w:b/>
          <w:bCs/>
          <w:sz w:val="24"/>
        </w:rPr>
        <w:t>）项目资金来源概况</w:t>
      </w:r>
      <w:bookmarkEnd w:id="120"/>
      <w:bookmarkEnd w:id="121"/>
    </w:p>
    <w:p w:rsidR="003C3256" w:rsidRDefault="00000000">
      <w:pPr>
        <w:spacing w:line="360" w:lineRule="auto"/>
        <w:ind w:firstLineChars="183" w:firstLine="439"/>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新闻平台建设费用项目</w:t>
      </w:r>
      <w:r>
        <w:rPr>
          <w:rFonts w:ascii="Arial Narrow" w:eastAsia="仿宋_GB2312" w:hAnsi="Arial Narrow" w:cs="Arial Narrow"/>
          <w:sz w:val="24"/>
        </w:rPr>
        <w:t>”</w:t>
      </w:r>
      <w:r>
        <w:rPr>
          <w:rFonts w:ascii="Arial Narrow" w:eastAsia="仿宋_GB2312" w:hAnsi="Arial Narrow" w:cs="Arial Narrow"/>
          <w:sz w:val="24"/>
        </w:rPr>
        <w:t>经费来源于当年公共预算财政拨款，项目预算资金</w:t>
      </w:r>
      <w:r>
        <w:rPr>
          <w:rFonts w:ascii="Arial Narrow" w:eastAsia="仿宋_GB2312" w:hAnsi="Arial Narrow" w:cs="Arial Narrow"/>
          <w:sz w:val="24"/>
        </w:rPr>
        <w:t>283.57</w:t>
      </w:r>
      <w:r>
        <w:rPr>
          <w:rFonts w:ascii="Arial Narrow" w:eastAsia="仿宋_GB2312" w:hAnsi="Arial Narrow" w:cs="Arial Narrow"/>
          <w:sz w:val="24"/>
        </w:rPr>
        <w:lastRenderedPageBreak/>
        <w:t>万元，实际支出</w:t>
      </w:r>
      <w:r>
        <w:rPr>
          <w:rFonts w:ascii="Arial Narrow" w:eastAsia="仿宋_GB2312" w:hAnsi="Arial Narrow" w:cs="Arial Narrow"/>
          <w:sz w:val="24"/>
        </w:rPr>
        <w:t>98.61</w:t>
      </w:r>
      <w:r>
        <w:rPr>
          <w:rFonts w:ascii="Arial Narrow" w:eastAsia="仿宋_GB2312" w:hAnsi="Arial Narrow" w:cs="Arial Narrow"/>
          <w:sz w:val="24"/>
        </w:rPr>
        <w:t>万元，资金使用率为</w:t>
      </w:r>
      <w:r>
        <w:rPr>
          <w:rFonts w:ascii="Arial Narrow" w:eastAsia="仿宋_GB2312" w:hAnsi="Arial Narrow" w:cs="Arial Narrow"/>
          <w:sz w:val="24"/>
        </w:rPr>
        <w:t>34.77%</w:t>
      </w:r>
      <w:r>
        <w:rPr>
          <w:rFonts w:ascii="Arial Narrow" w:eastAsia="仿宋_GB2312" w:hAnsi="Arial Narrow" w:cs="Arial Narrow"/>
          <w:sz w:val="24"/>
        </w:rPr>
        <w:t>。</w:t>
      </w:r>
    </w:p>
    <w:p w:rsidR="003C3256" w:rsidRDefault="00000000">
      <w:pPr>
        <w:keepNext/>
        <w:keepLines/>
        <w:spacing w:line="360" w:lineRule="auto"/>
        <w:ind w:firstLineChars="200" w:firstLine="489"/>
        <w:rPr>
          <w:rFonts w:ascii="Arial Narrow" w:eastAsia="仿宋_GB2312" w:hAnsi="Arial Narrow" w:cs="Arial Narrow"/>
          <w:b/>
          <w:bCs/>
          <w:sz w:val="24"/>
        </w:rPr>
      </w:pPr>
      <w:r>
        <w:rPr>
          <w:rFonts w:ascii="Arial Narrow" w:eastAsia="仿宋_GB2312" w:hAnsi="Arial Narrow" w:cs="Arial Narrow"/>
          <w:b/>
          <w:bCs/>
          <w:sz w:val="24"/>
        </w:rPr>
        <w:t>（</w:t>
      </w:r>
      <w:r>
        <w:rPr>
          <w:rFonts w:ascii="Arial Narrow" w:eastAsia="仿宋_GB2312" w:hAnsi="Arial Narrow" w:cs="Arial Narrow"/>
          <w:b/>
          <w:bCs/>
          <w:sz w:val="24"/>
        </w:rPr>
        <w:t>2</w:t>
      </w:r>
      <w:r>
        <w:rPr>
          <w:rFonts w:ascii="Arial Narrow" w:eastAsia="仿宋_GB2312" w:hAnsi="Arial Narrow" w:cs="Arial Narrow"/>
          <w:b/>
          <w:bCs/>
          <w:sz w:val="24"/>
        </w:rPr>
        <w:t>）项目资金使用概况</w:t>
      </w:r>
      <w:bookmarkEnd w:id="122"/>
      <w:bookmarkEnd w:id="123"/>
    </w:p>
    <w:p w:rsidR="003C3256" w:rsidRDefault="00000000">
      <w:pPr>
        <w:spacing w:line="360" w:lineRule="auto"/>
        <w:ind w:firstLineChars="200" w:firstLine="480"/>
        <w:jc w:val="left"/>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新闻平台建设费用项目</w:t>
      </w:r>
      <w:r>
        <w:rPr>
          <w:rFonts w:ascii="Arial Narrow" w:eastAsia="仿宋_GB2312" w:hAnsi="Arial Narrow" w:cs="Arial Narrow"/>
          <w:sz w:val="24"/>
        </w:rPr>
        <w:t>”</w:t>
      </w:r>
      <w:r>
        <w:rPr>
          <w:rFonts w:ascii="Arial Narrow" w:eastAsia="仿宋_GB2312" w:hAnsi="Arial Narrow" w:cs="Arial Narrow"/>
          <w:sz w:val="24"/>
        </w:rPr>
        <w:t>实际支出</w:t>
      </w:r>
      <w:r>
        <w:rPr>
          <w:rFonts w:ascii="Arial Narrow" w:eastAsia="仿宋_GB2312" w:hAnsi="Arial Narrow" w:cs="Arial Narrow"/>
          <w:sz w:val="24"/>
        </w:rPr>
        <w:t>98.61</w:t>
      </w:r>
      <w:r>
        <w:rPr>
          <w:rFonts w:ascii="Arial Narrow" w:eastAsia="仿宋_GB2312" w:hAnsi="Arial Narrow" w:cs="Arial Narrow"/>
          <w:sz w:val="24"/>
        </w:rPr>
        <w:t>万元，支出明细如下：兼职特约通讯员网评员稿费</w:t>
      </w:r>
      <w:r>
        <w:rPr>
          <w:rFonts w:ascii="Arial Narrow" w:eastAsia="仿宋_GB2312" w:hAnsi="Arial Narrow" w:cs="Arial Narrow"/>
          <w:sz w:val="24"/>
        </w:rPr>
        <w:t>9</w:t>
      </w:r>
      <w:r>
        <w:rPr>
          <w:rFonts w:ascii="Arial Narrow" w:eastAsia="仿宋_GB2312" w:hAnsi="Arial Narrow" w:cs="Arial Narrow"/>
          <w:sz w:val="24"/>
        </w:rPr>
        <w:t>万元、网络宽带使用费</w:t>
      </w:r>
      <w:r>
        <w:rPr>
          <w:rFonts w:ascii="Arial Narrow" w:eastAsia="仿宋_GB2312" w:hAnsi="Arial Narrow" w:cs="Arial Narrow"/>
          <w:sz w:val="24"/>
        </w:rPr>
        <w:t>8.04</w:t>
      </w:r>
      <w:r>
        <w:rPr>
          <w:rFonts w:ascii="Arial Narrow" w:eastAsia="仿宋_GB2312" w:hAnsi="Arial Narrow" w:cs="Arial Narrow"/>
          <w:sz w:val="24"/>
        </w:rPr>
        <w:t>万元、信息技术服务费</w:t>
      </w:r>
      <w:r>
        <w:rPr>
          <w:rFonts w:ascii="Arial Narrow" w:eastAsia="仿宋_GB2312" w:hAnsi="Arial Narrow" w:cs="Arial Narrow"/>
          <w:sz w:val="24"/>
        </w:rPr>
        <w:t>11.60</w:t>
      </w:r>
      <w:r>
        <w:rPr>
          <w:rFonts w:ascii="Arial Narrow" w:eastAsia="仿宋_GB2312" w:hAnsi="Arial Narrow" w:cs="Arial Narrow"/>
          <w:sz w:val="24"/>
        </w:rPr>
        <w:t>万元、付红麦网络舆情信息技术服务费</w:t>
      </w:r>
      <w:r>
        <w:rPr>
          <w:rFonts w:ascii="Arial Narrow" w:eastAsia="仿宋_GB2312" w:hAnsi="Arial Narrow" w:cs="Arial Narrow"/>
          <w:sz w:val="24"/>
        </w:rPr>
        <w:t>7.50</w:t>
      </w:r>
      <w:r>
        <w:rPr>
          <w:rFonts w:ascii="Arial Narrow" w:eastAsia="仿宋_GB2312" w:hAnsi="Arial Narrow" w:cs="Arial Narrow"/>
          <w:sz w:val="24"/>
        </w:rPr>
        <w:t>万元、服务器托管费</w:t>
      </w:r>
      <w:r>
        <w:rPr>
          <w:rFonts w:ascii="Arial Narrow" w:eastAsia="仿宋_GB2312" w:hAnsi="Arial Narrow" w:cs="Arial Narrow"/>
          <w:sz w:val="24"/>
        </w:rPr>
        <w:t>0.6</w:t>
      </w:r>
      <w:r>
        <w:rPr>
          <w:rFonts w:ascii="Arial Narrow" w:eastAsia="仿宋_GB2312" w:hAnsi="Arial Narrow" w:cs="Arial Narrow"/>
          <w:sz w:val="24"/>
        </w:rPr>
        <w:t>万元、新闻设备采购费</w:t>
      </w:r>
      <w:r>
        <w:rPr>
          <w:rFonts w:ascii="Arial Narrow" w:eastAsia="仿宋_GB2312" w:hAnsi="Arial Narrow" w:cs="Arial Narrow"/>
          <w:sz w:val="24"/>
        </w:rPr>
        <w:t>62.48</w:t>
      </w:r>
      <w:r>
        <w:rPr>
          <w:rFonts w:ascii="Arial Narrow" w:eastAsia="仿宋_GB2312" w:hAnsi="Arial Narrow" w:cs="Arial Narrow"/>
          <w:sz w:val="24"/>
        </w:rPr>
        <w:t>万元。</w:t>
      </w:r>
      <w:r>
        <w:rPr>
          <w:rFonts w:ascii="Arial Narrow" w:eastAsia="仿宋_GB2312" w:hAnsi="Arial Narrow" w:cs="Arial Narrow"/>
          <w:sz w:val="24"/>
        </w:rPr>
        <w:t xml:space="preserve">   </w:t>
      </w:r>
      <w:r>
        <w:rPr>
          <w:rFonts w:ascii="Arial Narrow" w:eastAsia="仿宋_GB2312" w:hAnsi="Arial Narrow" w:cs="Arial Narrow"/>
          <w:noProof/>
          <w:sz w:val="24"/>
        </w:rPr>
        <w:drawing>
          <wp:inline distT="0" distB="0" distL="114300" distR="114300">
            <wp:extent cx="4723765" cy="2752090"/>
            <wp:effectExtent l="0" t="0" r="635" b="3810"/>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124" w:name="_Toc518291148"/>
      <w:bookmarkStart w:id="125" w:name="_Toc12992"/>
      <w:bookmarkStart w:id="126" w:name="_Toc518547287"/>
      <w:bookmarkStart w:id="127" w:name="_Toc30888"/>
      <w:bookmarkStart w:id="128" w:name="_Toc22022"/>
      <w:r>
        <w:rPr>
          <w:rFonts w:ascii="Arial Narrow" w:eastAsia="仿宋_GB2312" w:hAnsi="Arial Narrow" w:cs="Arial Narrow"/>
          <w:b/>
          <w:bCs/>
          <w:sz w:val="24"/>
        </w:rPr>
        <w:t>4</w:t>
      </w:r>
      <w:r>
        <w:rPr>
          <w:rFonts w:ascii="Arial Narrow" w:eastAsia="仿宋_GB2312" w:hAnsi="Arial Narrow" w:cs="Arial Narrow"/>
          <w:b/>
          <w:bCs/>
          <w:sz w:val="24"/>
        </w:rPr>
        <w:t>、项目实施情况</w:t>
      </w:r>
      <w:bookmarkEnd w:id="124"/>
      <w:bookmarkEnd w:id="125"/>
      <w:bookmarkEnd w:id="126"/>
      <w:bookmarkEnd w:id="127"/>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1</w:t>
      </w:r>
      <w:r>
        <w:rPr>
          <w:rFonts w:ascii="Arial Narrow" w:eastAsia="仿宋_GB2312" w:hAnsi="Arial Narrow" w:cs="Arial Narrow"/>
          <w:sz w:val="24"/>
        </w:rPr>
        <w:t>）项目实施单位：</w:t>
      </w:r>
      <w:bookmarkEnd w:id="128"/>
      <w:r>
        <w:rPr>
          <w:rFonts w:ascii="Arial Narrow" w:eastAsia="仿宋_GB2312" w:hAnsi="Arial Narrow" w:cs="Arial Narrow"/>
          <w:sz w:val="24"/>
        </w:rPr>
        <w:t>汉南区新闻信息中心。</w:t>
      </w:r>
    </w:p>
    <w:p w:rsidR="003C3256" w:rsidRDefault="00000000">
      <w:pPr>
        <w:spacing w:line="360" w:lineRule="auto"/>
        <w:ind w:firstLine="482"/>
        <w:rPr>
          <w:rFonts w:ascii="Arial Narrow" w:eastAsia="仿宋_GB2312" w:hAnsi="Arial Narrow" w:cs="Arial Narrow"/>
          <w:sz w:val="24"/>
        </w:rPr>
      </w:pPr>
      <w:bookmarkStart w:id="129" w:name="_Toc29005"/>
      <w:r>
        <w:rPr>
          <w:rFonts w:ascii="Arial Narrow" w:eastAsia="仿宋_GB2312" w:hAnsi="Arial Narrow" w:cs="Arial Narrow"/>
          <w:sz w:val="24"/>
        </w:rPr>
        <w:t>（</w:t>
      </w:r>
      <w:r>
        <w:rPr>
          <w:rFonts w:ascii="Arial Narrow" w:eastAsia="仿宋_GB2312" w:hAnsi="Arial Narrow" w:cs="Arial Narrow"/>
          <w:sz w:val="24"/>
        </w:rPr>
        <w:t>2</w:t>
      </w:r>
      <w:r>
        <w:rPr>
          <w:rFonts w:ascii="Arial Narrow" w:eastAsia="仿宋_GB2312" w:hAnsi="Arial Narrow" w:cs="Arial Narrow"/>
          <w:sz w:val="24"/>
        </w:rPr>
        <w:t>）项目实施周期与地点：</w:t>
      </w:r>
      <w:bookmarkEnd w:id="129"/>
      <w:r>
        <w:rPr>
          <w:rFonts w:ascii="Arial Narrow" w:eastAsia="仿宋_GB2312" w:hAnsi="Arial Narrow" w:cs="Arial Narrow"/>
          <w:sz w:val="24"/>
        </w:rPr>
        <w:t>2018</w:t>
      </w:r>
      <w:r>
        <w:rPr>
          <w:rFonts w:ascii="Arial Narrow" w:eastAsia="仿宋_GB2312" w:hAnsi="Arial Narrow" w:cs="Arial Narrow"/>
          <w:sz w:val="24"/>
        </w:rPr>
        <w:t>年</w:t>
      </w:r>
      <w:r>
        <w:rPr>
          <w:rFonts w:ascii="Arial Narrow" w:eastAsia="仿宋_GB2312" w:hAnsi="Arial Narrow" w:cs="Arial Narrow"/>
          <w:sz w:val="24"/>
        </w:rPr>
        <w:t>1</w:t>
      </w:r>
      <w:r>
        <w:rPr>
          <w:rFonts w:ascii="Arial Narrow" w:eastAsia="仿宋_GB2312" w:hAnsi="Arial Narrow" w:cs="Arial Narrow"/>
          <w:sz w:val="24"/>
        </w:rPr>
        <w:t>月至</w:t>
      </w:r>
      <w:r>
        <w:rPr>
          <w:rFonts w:ascii="Arial Narrow" w:eastAsia="仿宋_GB2312" w:hAnsi="Arial Narrow" w:cs="Arial Narrow"/>
          <w:sz w:val="24"/>
        </w:rPr>
        <w:t>2018</w:t>
      </w:r>
      <w:r>
        <w:rPr>
          <w:rFonts w:ascii="Arial Narrow" w:eastAsia="仿宋_GB2312" w:hAnsi="Arial Narrow" w:cs="Arial Narrow"/>
          <w:sz w:val="24"/>
        </w:rPr>
        <w:t>年</w:t>
      </w:r>
      <w:r>
        <w:rPr>
          <w:rFonts w:ascii="Arial Narrow" w:eastAsia="仿宋_GB2312" w:hAnsi="Arial Narrow" w:cs="Arial Narrow"/>
          <w:sz w:val="24"/>
        </w:rPr>
        <w:t>12</w:t>
      </w:r>
      <w:r>
        <w:rPr>
          <w:rFonts w:ascii="Arial Narrow" w:eastAsia="仿宋_GB2312" w:hAnsi="Arial Narrow" w:cs="Arial Narrow"/>
          <w:sz w:val="24"/>
        </w:rPr>
        <w:t>月；</w:t>
      </w:r>
      <w:bookmarkStart w:id="130" w:name="_Toc24131"/>
      <w:r>
        <w:rPr>
          <w:rFonts w:ascii="Arial Narrow" w:eastAsia="仿宋_GB2312" w:hAnsi="Arial Narrow" w:cs="Arial Narrow"/>
          <w:sz w:val="24"/>
        </w:rPr>
        <w:t>汉南区新闻信息中心。</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3</w:t>
      </w:r>
      <w:r>
        <w:rPr>
          <w:rFonts w:ascii="Arial Narrow" w:eastAsia="仿宋_GB2312" w:hAnsi="Arial Narrow" w:cs="Arial Narrow"/>
          <w:sz w:val="24"/>
        </w:rPr>
        <w:t>）项目主要内容：</w:t>
      </w:r>
      <w:bookmarkStart w:id="131" w:name="_Toc4143"/>
      <w:bookmarkEnd w:id="130"/>
      <w:r>
        <w:rPr>
          <w:rFonts w:ascii="Arial Narrow" w:eastAsia="仿宋_GB2312" w:hAnsi="Arial Narrow" w:cs="Arial Narrow"/>
          <w:sz w:val="24"/>
        </w:rPr>
        <w:t>加强基础能力建设，提升新闻信息中心网络宽带水平和云数据平台水平；进一步提高网络舆情监测、管理水平；增加兼职特约通讯员</w:t>
      </w:r>
      <w:r>
        <w:rPr>
          <w:rFonts w:ascii="Arial Narrow" w:eastAsia="仿宋_GB2312" w:hAnsi="Arial Narrow" w:cs="Arial Narrow"/>
          <w:sz w:val="24"/>
        </w:rPr>
        <w:t>50</w:t>
      </w:r>
      <w:r>
        <w:rPr>
          <w:rFonts w:ascii="Arial Narrow" w:eastAsia="仿宋_GB2312" w:hAnsi="Arial Narrow" w:cs="Arial Narrow"/>
          <w:sz w:val="24"/>
        </w:rPr>
        <w:t>人；与《中新网</w:t>
      </w:r>
      <w:r>
        <w:rPr>
          <w:rFonts w:ascii="Arial Narrow" w:eastAsia="仿宋_GB2312" w:hAnsi="Arial Narrow" w:cs="Arial Narrow"/>
          <w:sz w:val="24"/>
        </w:rPr>
        <w:t>APP</w:t>
      </w:r>
      <w:r>
        <w:rPr>
          <w:rFonts w:ascii="Arial Narrow" w:eastAsia="仿宋_GB2312" w:hAnsi="Arial Narrow" w:cs="Arial Narrow"/>
          <w:sz w:val="24"/>
        </w:rPr>
        <w:t>》、《新华社》、《湖北日报》等全媒体平台合作；对重大活动（世界飞行者大会）进行全方位深度报道；完善《武汉开发区》微信矩阵系统，帮助开通</w:t>
      </w:r>
      <w:r>
        <w:rPr>
          <w:rFonts w:ascii="Arial Narrow" w:eastAsia="仿宋_GB2312" w:hAnsi="Arial Narrow" w:cs="Arial Narrow"/>
          <w:sz w:val="24"/>
        </w:rPr>
        <w:t>10-15</w:t>
      </w:r>
      <w:r>
        <w:rPr>
          <w:rFonts w:ascii="Arial Narrow" w:eastAsia="仿宋_GB2312" w:hAnsi="Arial Narrow" w:cs="Arial Narrow"/>
          <w:sz w:val="24"/>
        </w:rPr>
        <w:t>个园区、部门、企事业单位的微信矩阵链；围绕新闻平台编辑发布目标，提质提量，采购虚拟演播系统、</w:t>
      </w:r>
      <w:r>
        <w:rPr>
          <w:rFonts w:ascii="Arial Narrow" w:eastAsia="仿宋_GB2312" w:hAnsi="Arial Narrow" w:cs="Arial Narrow"/>
          <w:sz w:val="24"/>
        </w:rPr>
        <w:t>LED</w:t>
      </w:r>
      <w:r>
        <w:rPr>
          <w:rFonts w:ascii="Arial Narrow" w:eastAsia="仿宋_GB2312" w:hAnsi="Arial Narrow" w:cs="Arial Narrow"/>
          <w:sz w:val="24"/>
        </w:rPr>
        <w:t>新闻背景电子屏等新闻设备；为适应舆论生态和媒体格局的深刻变革，加快推动传统媒体和新兴媒体融合发展，改建机房、维修办公楼、改善工作环境，努力提升新闻媒体平台的整体实力。</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lastRenderedPageBreak/>
        <w:t>（</w:t>
      </w:r>
      <w:r>
        <w:rPr>
          <w:rFonts w:ascii="Arial Narrow" w:eastAsia="仿宋_GB2312" w:hAnsi="Arial Narrow" w:cs="Arial Narrow"/>
          <w:sz w:val="24"/>
        </w:rPr>
        <w:t>4</w:t>
      </w:r>
      <w:r>
        <w:rPr>
          <w:rFonts w:ascii="Arial Narrow" w:eastAsia="仿宋_GB2312" w:hAnsi="Arial Narrow" w:cs="Arial Narrow"/>
          <w:sz w:val="24"/>
        </w:rPr>
        <w:t>）项目完成概况：</w:t>
      </w:r>
      <w:bookmarkEnd w:id="131"/>
      <w:r>
        <w:rPr>
          <w:rFonts w:ascii="Arial Narrow" w:eastAsia="仿宋_GB2312" w:hAnsi="Arial Narrow" w:cs="Arial Narrow"/>
          <w:sz w:val="24"/>
        </w:rPr>
        <w:t>项目实施单位</w:t>
      </w:r>
      <w:r>
        <w:rPr>
          <w:rFonts w:ascii="Arial Narrow" w:eastAsia="仿宋_GB2312" w:hAnsi="Arial Narrow" w:cs="Arial Narrow"/>
          <w:sz w:val="24"/>
        </w:rPr>
        <w:t>2018</w:t>
      </w:r>
      <w:r>
        <w:rPr>
          <w:rFonts w:ascii="Arial Narrow" w:eastAsia="仿宋_GB2312" w:hAnsi="Arial Narrow" w:cs="Arial Narrow"/>
          <w:sz w:val="24"/>
        </w:rPr>
        <w:t>年完成微信矩阵链接单位</w:t>
      </w:r>
      <w:r>
        <w:rPr>
          <w:rFonts w:ascii="Arial Narrow" w:eastAsia="仿宋_GB2312" w:hAnsi="Arial Narrow" w:cs="Arial Narrow"/>
          <w:sz w:val="24"/>
        </w:rPr>
        <w:t>22</w:t>
      </w:r>
      <w:r>
        <w:rPr>
          <w:rFonts w:ascii="Arial Narrow" w:eastAsia="仿宋_GB2312" w:hAnsi="Arial Narrow" w:cs="Arial Narrow"/>
          <w:sz w:val="24"/>
        </w:rPr>
        <w:t>家，增加兼职特约通讯员超过</w:t>
      </w:r>
      <w:r>
        <w:rPr>
          <w:rFonts w:ascii="Arial Narrow" w:eastAsia="仿宋_GB2312" w:hAnsi="Arial Narrow" w:cs="Arial Narrow"/>
          <w:sz w:val="24"/>
        </w:rPr>
        <w:t>50</w:t>
      </w:r>
      <w:r>
        <w:rPr>
          <w:rFonts w:ascii="Arial Narrow" w:eastAsia="仿宋_GB2312" w:hAnsi="Arial Narrow" w:cs="Arial Narrow"/>
          <w:sz w:val="24"/>
        </w:rPr>
        <w:t>人；采用人机结合的方式第一时间发现网络舆情并进行控制解决，全年</w:t>
      </w:r>
      <w:r>
        <w:rPr>
          <w:rFonts w:ascii="Arial Narrow" w:eastAsia="仿宋_GB2312" w:hAnsi="Arial Narrow" w:cs="Arial Narrow"/>
          <w:sz w:val="24"/>
        </w:rPr>
        <w:t>315</w:t>
      </w:r>
      <w:r>
        <w:rPr>
          <w:rFonts w:ascii="Arial Narrow" w:eastAsia="仿宋_GB2312" w:hAnsi="Arial Narrow" w:cs="Arial Narrow"/>
          <w:sz w:val="24"/>
        </w:rPr>
        <w:t>件舆情没有一件产生负面影响；全年购买新闻设备</w:t>
      </w:r>
      <w:r>
        <w:rPr>
          <w:rFonts w:ascii="Arial Narrow" w:eastAsia="仿宋_GB2312" w:hAnsi="Arial Narrow" w:cs="Arial Narrow"/>
          <w:sz w:val="24"/>
        </w:rPr>
        <w:t>22</w:t>
      </w:r>
      <w:r>
        <w:rPr>
          <w:rFonts w:ascii="Arial Narrow" w:eastAsia="仿宋_GB2312" w:hAnsi="Arial Narrow" w:cs="Arial Narrow"/>
          <w:sz w:val="24"/>
        </w:rPr>
        <w:t>件，采购完成率达</w:t>
      </w:r>
      <w:r>
        <w:rPr>
          <w:rFonts w:ascii="Arial Narrow" w:eastAsia="仿宋_GB2312" w:hAnsi="Arial Narrow" w:cs="Arial Narrow"/>
          <w:sz w:val="24"/>
        </w:rPr>
        <w:t>91.67%</w:t>
      </w:r>
      <w:r>
        <w:rPr>
          <w:rFonts w:ascii="Arial Narrow" w:eastAsia="仿宋_GB2312" w:hAnsi="Arial Narrow" w:cs="Arial Narrow"/>
          <w:sz w:val="24"/>
        </w:rPr>
        <w:t>；派遣专人对办公楼屋顶进行防漏维修、对墙面进行定期维护；与《中新网</w:t>
      </w:r>
      <w:r>
        <w:rPr>
          <w:rFonts w:ascii="Arial Narrow" w:eastAsia="仿宋_GB2312" w:hAnsi="Arial Narrow" w:cs="Arial Narrow"/>
          <w:sz w:val="24"/>
        </w:rPr>
        <w:t>APP</w:t>
      </w:r>
      <w:r>
        <w:rPr>
          <w:rFonts w:ascii="Arial Narrow" w:eastAsia="仿宋_GB2312" w:hAnsi="Arial Narrow" w:cs="Arial Narrow"/>
          <w:sz w:val="24"/>
        </w:rPr>
        <w:t>》、《新华社》、《湖北日报》等媒体平台进行合作，平台合作完成率达</w:t>
      </w:r>
      <w:r>
        <w:rPr>
          <w:rFonts w:ascii="Arial Narrow" w:eastAsia="仿宋_GB2312" w:hAnsi="Arial Narrow" w:cs="Arial Narrow"/>
          <w:sz w:val="24"/>
        </w:rPr>
        <w:t>100%</w:t>
      </w:r>
      <w:r>
        <w:rPr>
          <w:rFonts w:ascii="Arial Narrow" w:eastAsia="仿宋_GB2312" w:hAnsi="Arial Narrow" w:cs="Arial Narrow"/>
          <w:sz w:val="24"/>
        </w:rPr>
        <w:t>；充分运用车都电视台、武汉开发区官方微信、武汉开发区官方网站、武汉经济开发区新闻中心官方微博、今日头条、</w:t>
      </w:r>
      <w:r>
        <w:rPr>
          <w:rFonts w:ascii="Arial Narrow" w:eastAsia="仿宋_GB2312" w:hAnsi="Arial Narrow" w:cs="Arial Narrow"/>
          <w:sz w:val="24"/>
        </w:rPr>
        <w:t>UC</w:t>
      </w:r>
      <w:r>
        <w:rPr>
          <w:rFonts w:ascii="Arial Narrow" w:eastAsia="仿宋_GB2312" w:hAnsi="Arial Narrow" w:cs="Arial Narrow"/>
          <w:sz w:val="24"/>
        </w:rPr>
        <w:t>头条等新媒体平台，对飞行大会进行了全方位深度报道，先后在湖北电视台、湖北卫视、湖北日报等媒体上发稿多篇，为大会的成功举办营造了良好宣传氛围；完成《汉南视线》新闻信息网站平台向《武汉开发区（汉南）视线》平台系统的改版升级等，提升新闻设备的基础能力建设。</w:t>
      </w:r>
    </w:p>
    <w:p w:rsidR="003C3256" w:rsidRDefault="00000000">
      <w:pPr>
        <w:keepNext/>
        <w:keepLines/>
        <w:spacing w:line="360" w:lineRule="auto"/>
        <w:ind w:firstLineChars="200" w:firstLine="489"/>
        <w:outlineLvl w:val="1"/>
        <w:rPr>
          <w:rFonts w:ascii="Arial Narrow" w:eastAsia="仿宋_GB2312" w:hAnsi="Arial Narrow" w:cs="Arial Narrow"/>
          <w:b/>
          <w:bCs/>
          <w:sz w:val="24"/>
        </w:rPr>
      </w:pPr>
      <w:bookmarkStart w:id="132" w:name="_Toc1579"/>
      <w:bookmarkStart w:id="133" w:name="_Toc12403"/>
      <w:bookmarkStart w:id="134" w:name="_Toc518547288"/>
      <w:bookmarkStart w:id="135" w:name="_Toc518291149"/>
      <w:bookmarkStart w:id="136" w:name="_Toc31339_WPSOffice_Level2"/>
      <w:bookmarkStart w:id="137" w:name="_Toc3136"/>
      <w:r>
        <w:rPr>
          <w:rFonts w:ascii="Arial Narrow" w:eastAsia="仿宋_GB2312" w:hAnsi="Arial Narrow" w:cs="Arial Narrow"/>
          <w:b/>
          <w:bCs/>
          <w:sz w:val="24"/>
        </w:rPr>
        <w:t>（二）绩效评价工作情况</w:t>
      </w:r>
      <w:bookmarkEnd w:id="132"/>
      <w:bookmarkEnd w:id="133"/>
      <w:bookmarkEnd w:id="134"/>
      <w:bookmarkEnd w:id="135"/>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138" w:name="_Toc22130"/>
      <w:bookmarkStart w:id="139" w:name="_Toc518547289"/>
      <w:bookmarkStart w:id="140" w:name="_Toc518291150"/>
      <w:bookmarkEnd w:id="136"/>
      <w:bookmarkEnd w:id="137"/>
      <w:r>
        <w:rPr>
          <w:rFonts w:ascii="Arial Narrow" w:eastAsia="仿宋_GB2312" w:hAnsi="Arial Narrow" w:cs="Arial Narrow"/>
          <w:b/>
          <w:bCs/>
          <w:sz w:val="24"/>
        </w:rPr>
        <w:t>1</w:t>
      </w:r>
      <w:r>
        <w:rPr>
          <w:rFonts w:ascii="Arial Narrow" w:eastAsia="仿宋_GB2312" w:hAnsi="Arial Narrow" w:cs="Arial Narrow"/>
          <w:b/>
          <w:bCs/>
          <w:sz w:val="24"/>
        </w:rPr>
        <w:t>、绩效评价目的</w:t>
      </w:r>
      <w:bookmarkEnd w:id="138"/>
      <w:bookmarkEnd w:id="139"/>
      <w:bookmarkEnd w:id="140"/>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为深化预算管理改革，进一步加强新闻信息中心</w:t>
      </w:r>
      <w:r>
        <w:rPr>
          <w:rFonts w:ascii="Arial Narrow" w:eastAsia="仿宋_GB2312" w:hAnsi="Arial Narrow" w:cs="Arial Narrow"/>
          <w:sz w:val="24"/>
        </w:rPr>
        <w:t>2018</w:t>
      </w:r>
      <w:r>
        <w:rPr>
          <w:rFonts w:ascii="Arial Narrow" w:eastAsia="仿宋_GB2312" w:hAnsi="Arial Narrow" w:cs="Arial Narrow"/>
          <w:sz w:val="24"/>
        </w:rPr>
        <w:t>年度</w:t>
      </w: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的监督管理，提高财政资金使用效益，根据《中华人民共和国预算法》、《财政支出绩效评价管理暂行办法》和国家有关财务规章制度，结合新闻中心</w:t>
      </w:r>
      <w:r>
        <w:rPr>
          <w:rFonts w:ascii="Arial Narrow" w:eastAsia="仿宋_GB2312" w:hAnsi="Arial Narrow" w:cs="Arial Narrow"/>
          <w:sz w:val="24"/>
        </w:rPr>
        <w:t>2018</w:t>
      </w:r>
      <w:r>
        <w:rPr>
          <w:rFonts w:ascii="Arial Narrow" w:eastAsia="仿宋_GB2312" w:hAnsi="Arial Narrow" w:cs="Arial Narrow"/>
          <w:sz w:val="24"/>
        </w:rPr>
        <w:t>年度</w:t>
      </w: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的具体情况，进行此次绩效评价。同时，本次绩效评价还力争实现以下目的：</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1</w:t>
      </w:r>
      <w:r>
        <w:rPr>
          <w:rFonts w:ascii="Arial Narrow" w:eastAsia="仿宋_GB2312" w:hAnsi="Arial Narrow" w:cs="Arial Narrow"/>
          <w:sz w:val="24"/>
        </w:rPr>
        <w:t>）按照新闻信息中心</w:t>
      </w: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资金管理要求，设计合理的指标体系和评价标准，采取科学、规范的评价方法，采用定性及定量相结合的评价指标，对新闻信息中心</w:t>
      </w:r>
      <w:r>
        <w:rPr>
          <w:rFonts w:ascii="Arial Narrow" w:eastAsia="仿宋_GB2312" w:hAnsi="Arial Narrow" w:cs="Arial Narrow"/>
          <w:sz w:val="24"/>
        </w:rPr>
        <w:t>“</w:t>
      </w:r>
      <w:r>
        <w:rPr>
          <w:rFonts w:ascii="Arial Narrow" w:eastAsia="仿宋_GB2312" w:hAnsi="Arial Narrow" w:cs="Arial Narrow"/>
          <w:sz w:val="24"/>
        </w:rPr>
        <w:t>新媒体新闻平台建设费项目</w:t>
      </w:r>
      <w:r>
        <w:rPr>
          <w:rFonts w:ascii="Arial Narrow" w:eastAsia="仿宋_GB2312" w:hAnsi="Arial Narrow" w:cs="Arial Narrow"/>
          <w:sz w:val="24"/>
        </w:rPr>
        <w:t>”</w:t>
      </w:r>
      <w:r>
        <w:rPr>
          <w:rFonts w:ascii="Arial Narrow" w:eastAsia="仿宋_GB2312" w:hAnsi="Arial Narrow" w:cs="Arial Narrow"/>
          <w:sz w:val="24"/>
        </w:rPr>
        <w:t>的项目决策、项目管理、项目绩效进行客观公正地评价。</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2</w:t>
      </w:r>
      <w:r>
        <w:rPr>
          <w:rFonts w:ascii="Arial Narrow" w:eastAsia="仿宋_GB2312" w:hAnsi="Arial Narrow" w:cs="Arial Narrow"/>
          <w:sz w:val="24"/>
        </w:rPr>
        <w:t>）通过绩效评价为合理分配资金、优化支出提供依据，也为逐步建立</w:t>
      </w:r>
      <w:r>
        <w:rPr>
          <w:rFonts w:ascii="Arial Narrow" w:eastAsia="仿宋_GB2312" w:hAnsi="Arial Narrow" w:cs="Arial Narrow"/>
          <w:sz w:val="24"/>
        </w:rPr>
        <w:t>“</w:t>
      </w:r>
      <w:r>
        <w:rPr>
          <w:rFonts w:ascii="Arial Narrow" w:eastAsia="仿宋_GB2312" w:hAnsi="Arial Narrow" w:cs="Arial Narrow"/>
          <w:sz w:val="24"/>
        </w:rPr>
        <w:t>预算编制有目标，预算执行有监控，预算完成有评价，评价结果有反馈，反馈结果有应用</w:t>
      </w:r>
      <w:r>
        <w:rPr>
          <w:rFonts w:ascii="Arial Narrow" w:eastAsia="仿宋_GB2312" w:hAnsi="Arial Narrow" w:cs="Arial Narrow"/>
          <w:sz w:val="24"/>
        </w:rPr>
        <w:t>”</w:t>
      </w:r>
      <w:r>
        <w:rPr>
          <w:rFonts w:ascii="Arial Narrow" w:eastAsia="仿宋_GB2312" w:hAnsi="Arial Narrow" w:cs="Arial Narrow"/>
          <w:sz w:val="24"/>
        </w:rPr>
        <w:t>的绩效评价机制提供决策依据。</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3</w:t>
      </w:r>
      <w:r>
        <w:rPr>
          <w:rFonts w:ascii="Arial Narrow" w:eastAsia="仿宋_GB2312" w:hAnsi="Arial Narrow" w:cs="Arial Narrow"/>
          <w:sz w:val="24"/>
        </w:rPr>
        <w:t>）通过绩效评价总结前一年度项目实施的经验教训，为进一步加强项目管理，</w:t>
      </w:r>
      <w:r>
        <w:rPr>
          <w:rFonts w:ascii="Arial Narrow" w:eastAsia="仿宋_GB2312" w:hAnsi="Arial Narrow" w:cs="Arial Narrow"/>
          <w:sz w:val="24"/>
        </w:rPr>
        <w:lastRenderedPageBreak/>
        <w:t>提高项目建设水平，发挥财政资金效益提供重要的参考依据，也为将来的</w:t>
      </w: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提供借鉴。</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141" w:name="_Toc26366"/>
      <w:bookmarkStart w:id="142" w:name="_Toc518547290"/>
      <w:bookmarkStart w:id="143" w:name="_Toc7032"/>
      <w:bookmarkStart w:id="144" w:name="_Toc518291151"/>
      <w:r>
        <w:rPr>
          <w:rFonts w:ascii="Arial Narrow" w:eastAsia="仿宋_GB2312" w:hAnsi="Arial Narrow" w:cs="Arial Narrow"/>
          <w:b/>
          <w:bCs/>
          <w:sz w:val="24"/>
        </w:rPr>
        <w:t>2</w:t>
      </w:r>
      <w:r>
        <w:rPr>
          <w:rFonts w:ascii="Arial Narrow" w:eastAsia="仿宋_GB2312" w:hAnsi="Arial Narrow" w:cs="Arial Narrow"/>
          <w:b/>
          <w:bCs/>
          <w:sz w:val="24"/>
        </w:rPr>
        <w:t>、绩效评价框架</w:t>
      </w:r>
      <w:bookmarkEnd w:id="141"/>
      <w:bookmarkEnd w:id="142"/>
      <w:bookmarkEnd w:id="143"/>
      <w:bookmarkEnd w:id="144"/>
    </w:p>
    <w:p w:rsidR="003C3256" w:rsidRDefault="00000000">
      <w:pPr>
        <w:keepNext/>
        <w:keepLines/>
        <w:spacing w:line="360" w:lineRule="auto"/>
        <w:ind w:firstLineChars="200" w:firstLine="489"/>
        <w:rPr>
          <w:rFonts w:ascii="Arial Narrow" w:eastAsia="仿宋_GB2312" w:hAnsi="Arial Narrow" w:cs="Arial Narrow"/>
          <w:b/>
          <w:bCs/>
          <w:sz w:val="24"/>
        </w:rPr>
      </w:pPr>
      <w:bookmarkStart w:id="145" w:name="_Toc518291152"/>
      <w:bookmarkStart w:id="146" w:name="_Toc518547291"/>
      <w:r>
        <w:rPr>
          <w:rFonts w:ascii="Arial Narrow" w:eastAsia="仿宋_GB2312" w:hAnsi="Arial Narrow" w:cs="Arial Narrow"/>
          <w:b/>
          <w:bCs/>
          <w:sz w:val="24"/>
        </w:rPr>
        <w:t>（</w:t>
      </w:r>
      <w:r>
        <w:rPr>
          <w:rFonts w:ascii="Arial Narrow" w:eastAsia="仿宋_GB2312" w:hAnsi="Arial Narrow" w:cs="Arial Narrow"/>
          <w:b/>
          <w:bCs/>
          <w:sz w:val="24"/>
        </w:rPr>
        <w:t>1</w:t>
      </w:r>
      <w:r>
        <w:rPr>
          <w:rFonts w:ascii="Arial Narrow" w:eastAsia="仿宋_GB2312" w:hAnsi="Arial Narrow" w:cs="Arial Narrow"/>
          <w:b/>
          <w:bCs/>
          <w:sz w:val="24"/>
        </w:rPr>
        <w:t>）绩效评价指标体系</w:t>
      </w:r>
      <w:bookmarkEnd w:id="145"/>
      <w:bookmarkEnd w:id="146"/>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评价指标体系是开展绩效评价工作的核心。评价小组参考</w:t>
      </w:r>
      <w:r>
        <w:rPr>
          <w:rFonts w:ascii="Arial Narrow" w:eastAsia="仿宋_GB2312" w:hAnsi="Arial Narrow" w:cs="Arial Narrow"/>
          <w:sz w:val="24"/>
        </w:rPr>
        <w:t>2018</w:t>
      </w:r>
      <w:r>
        <w:rPr>
          <w:rFonts w:ascii="Arial Narrow" w:eastAsia="仿宋_GB2312" w:hAnsi="Arial Narrow" w:cs="Arial Narrow"/>
          <w:sz w:val="24"/>
        </w:rPr>
        <w:t>年湖北省财政支出重点项目绩效评价报告和指标体系框架，依据《区财政局关于</w:t>
      </w:r>
      <w:r>
        <w:rPr>
          <w:rFonts w:ascii="Arial Narrow" w:eastAsia="仿宋_GB2312" w:hAnsi="Arial Narrow" w:cs="Arial Narrow"/>
          <w:sz w:val="24"/>
        </w:rPr>
        <w:t>2019</w:t>
      </w:r>
      <w:r>
        <w:rPr>
          <w:rFonts w:ascii="Arial Narrow" w:eastAsia="仿宋_GB2312" w:hAnsi="Arial Narrow" w:cs="Arial Narrow"/>
          <w:sz w:val="24"/>
        </w:rPr>
        <w:t>年开展预算绩效评价工作的通知》（武经开财〔</w:t>
      </w:r>
      <w:r>
        <w:rPr>
          <w:rFonts w:ascii="Arial Narrow" w:eastAsia="仿宋_GB2312" w:hAnsi="Arial Narrow" w:cs="Arial Narrow"/>
          <w:sz w:val="24"/>
        </w:rPr>
        <w:t>2019</w:t>
      </w:r>
      <w:r>
        <w:rPr>
          <w:rFonts w:ascii="Arial Narrow" w:eastAsia="仿宋_GB2312" w:hAnsi="Arial Narrow" w:cs="Arial Narrow"/>
          <w:sz w:val="24"/>
        </w:rPr>
        <w:t>〕</w:t>
      </w:r>
      <w:r>
        <w:rPr>
          <w:rFonts w:ascii="Arial Narrow" w:eastAsia="仿宋_GB2312" w:hAnsi="Arial Narrow" w:cs="Arial Narrow"/>
          <w:sz w:val="24"/>
        </w:rPr>
        <w:t>29</w:t>
      </w:r>
      <w:r>
        <w:rPr>
          <w:rFonts w:ascii="Arial Narrow" w:eastAsia="仿宋_GB2312" w:hAnsi="Arial Narrow" w:cs="Arial Narrow"/>
          <w:sz w:val="24"/>
        </w:rPr>
        <w:t>号）文件，结合工商行政管理专项经费的特点，运用定量定性原则，确定了绩效评价一级、二级和三级指标：</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noProof/>
          <w:sz w:val="24"/>
        </w:rPr>
        <w:drawing>
          <wp:inline distT="0" distB="0" distL="0" distR="0">
            <wp:extent cx="5166360" cy="2092960"/>
            <wp:effectExtent l="0" t="0" r="0" b="40640"/>
            <wp:docPr id="3" name="图示 4"/>
            <wp:cNvGraphicFramePr>
              <a:graphicFrameLocks xmlns:a="http://schemas.openxmlformats.org/drawingml/2006/main" noChangeAspect="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绩效评价指标体系包括投入、过程、产出、效果四个方面：</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 xml:space="preserve"> “</w:t>
      </w:r>
      <w:r>
        <w:rPr>
          <w:rFonts w:ascii="Arial Narrow" w:eastAsia="仿宋_GB2312" w:hAnsi="Arial Narrow" w:cs="Arial Narrow"/>
          <w:sz w:val="24"/>
        </w:rPr>
        <w:t>投入</w:t>
      </w:r>
      <w:r>
        <w:rPr>
          <w:rFonts w:ascii="Arial Narrow" w:eastAsia="仿宋_GB2312" w:hAnsi="Arial Narrow" w:cs="Arial Narrow"/>
          <w:sz w:val="24"/>
        </w:rPr>
        <w:t>”</w:t>
      </w:r>
      <w:r>
        <w:rPr>
          <w:rFonts w:ascii="Arial Narrow" w:eastAsia="仿宋_GB2312" w:hAnsi="Arial Narrow" w:cs="Arial Narrow"/>
          <w:sz w:val="24"/>
        </w:rPr>
        <w:t>权重</w:t>
      </w:r>
      <w:r>
        <w:rPr>
          <w:rFonts w:ascii="Arial Narrow" w:eastAsia="仿宋_GB2312" w:hAnsi="Arial Narrow" w:cs="Arial Narrow"/>
          <w:sz w:val="24"/>
        </w:rPr>
        <w:t>16</w:t>
      </w:r>
      <w:r>
        <w:rPr>
          <w:rFonts w:ascii="Arial Narrow" w:eastAsia="仿宋_GB2312" w:hAnsi="Arial Narrow" w:cs="Arial Narrow"/>
          <w:sz w:val="24"/>
        </w:rPr>
        <w:t>分，下设二级指标</w:t>
      </w:r>
      <w:r>
        <w:rPr>
          <w:rFonts w:ascii="Arial Narrow" w:eastAsia="仿宋_GB2312" w:hAnsi="Arial Narrow" w:cs="Arial Narrow"/>
          <w:sz w:val="24"/>
        </w:rPr>
        <w:t>“</w:t>
      </w:r>
      <w:r>
        <w:rPr>
          <w:rFonts w:ascii="Arial Narrow" w:eastAsia="仿宋_GB2312" w:hAnsi="Arial Narrow" w:cs="Arial Narrow"/>
          <w:sz w:val="24"/>
        </w:rPr>
        <w:t>项目立项</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资金落实</w:t>
      </w:r>
      <w:r>
        <w:rPr>
          <w:rFonts w:ascii="Arial Narrow" w:eastAsia="仿宋_GB2312" w:hAnsi="Arial Narrow" w:cs="Arial Narrow"/>
          <w:sz w:val="24"/>
        </w:rPr>
        <w:t>”</w:t>
      </w:r>
      <w:r>
        <w:rPr>
          <w:rFonts w:ascii="Arial Narrow" w:eastAsia="仿宋_GB2312" w:hAnsi="Arial Narrow" w:cs="Arial Narrow"/>
          <w:sz w:val="24"/>
        </w:rPr>
        <w:t>，主要评价项目立项规范性、绩效目标合理性和资金到位率和到位及时率；</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过程</w:t>
      </w:r>
      <w:r>
        <w:rPr>
          <w:rFonts w:ascii="Arial Narrow" w:eastAsia="仿宋_GB2312" w:hAnsi="Arial Narrow" w:cs="Arial Narrow"/>
          <w:sz w:val="24"/>
        </w:rPr>
        <w:t>”</w:t>
      </w:r>
      <w:r>
        <w:rPr>
          <w:rFonts w:ascii="Arial Narrow" w:eastAsia="仿宋_GB2312" w:hAnsi="Arial Narrow" w:cs="Arial Narrow"/>
          <w:sz w:val="24"/>
        </w:rPr>
        <w:t>权重</w:t>
      </w:r>
      <w:r>
        <w:rPr>
          <w:rFonts w:ascii="Arial Narrow" w:eastAsia="仿宋_GB2312" w:hAnsi="Arial Narrow" w:cs="Arial Narrow"/>
          <w:sz w:val="24"/>
        </w:rPr>
        <w:t>24</w:t>
      </w:r>
      <w:r>
        <w:rPr>
          <w:rFonts w:ascii="Arial Narrow" w:eastAsia="仿宋_GB2312" w:hAnsi="Arial Narrow" w:cs="Arial Narrow"/>
          <w:sz w:val="24"/>
        </w:rPr>
        <w:t>分，下设二级指标</w:t>
      </w:r>
      <w:r>
        <w:rPr>
          <w:rFonts w:ascii="Arial Narrow" w:eastAsia="仿宋_GB2312" w:hAnsi="Arial Narrow" w:cs="Arial Narrow"/>
          <w:sz w:val="24"/>
        </w:rPr>
        <w:t>“</w:t>
      </w:r>
      <w:r>
        <w:rPr>
          <w:rFonts w:ascii="Arial Narrow" w:eastAsia="仿宋_GB2312" w:hAnsi="Arial Narrow" w:cs="Arial Narrow"/>
          <w:sz w:val="24"/>
        </w:rPr>
        <w:t>项目管理</w:t>
      </w:r>
      <w:r>
        <w:rPr>
          <w:rFonts w:ascii="Arial Narrow" w:eastAsia="仿宋_GB2312" w:hAnsi="Arial Narrow" w:cs="Arial Narrow"/>
          <w:sz w:val="24"/>
        </w:rPr>
        <w:t>”</w:t>
      </w:r>
      <w:r>
        <w:rPr>
          <w:rFonts w:ascii="Arial Narrow" w:eastAsia="仿宋_GB2312" w:hAnsi="Arial Narrow" w:cs="Arial Narrow"/>
          <w:sz w:val="24"/>
        </w:rPr>
        <w:t>和</w:t>
      </w:r>
      <w:r>
        <w:rPr>
          <w:rFonts w:ascii="Arial Narrow" w:eastAsia="仿宋_GB2312" w:hAnsi="Arial Narrow" w:cs="Arial Narrow"/>
          <w:sz w:val="24"/>
        </w:rPr>
        <w:t>“</w:t>
      </w:r>
      <w:r>
        <w:rPr>
          <w:rFonts w:ascii="Arial Narrow" w:eastAsia="仿宋_GB2312" w:hAnsi="Arial Narrow" w:cs="Arial Narrow"/>
          <w:sz w:val="24"/>
        </w:rPr>
        <w:t>财务管理</w:t>
      </w:r>
      <w:r>
        <w:rPr>
          <w:rFonts w:ascii="Arial Narrow" w:eastAsia="仿宋_GB2312" w:hAnsi="Arial Narrow" w:cs="Arial Narrow"/>
          <w:sz w:val="24"/>
        </w:rPr>
        <w:t>”</w:t>
      </w:r>
      <w:r>
        <w:rPr>
          <w:rFonts w:ascii="Arial Narrow" w:eastAsia="仿宋_GB2312" w:hAnsi="Arial Narrow" w:cs="Arial Narrow"/>
          <w:sz w:val="24"/>
        </w:rPr>
        <w:t>，具体指标有管理制度健全性、制度执行有效性、项目质量可控性以及财务管理制度健全性、资金使用合规性和财务监控有效性等；</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产出</w:t>
      </w:r>
      <w:r>
        <w:rPr>
          <w:rFonts w:ascii="Arial Narrow" w:eastAsia="仿宋_GB2312" w:hAnsi="Arial Narrow" w:cs="Arial Narrow"/>
          <w:sz w:val="24"/>
        </w:rPr>
        <w:t>”</w:t>
      </w:r>
      <w:r>
        <w:rPr>
          <w:rFonts w:ascii="Arial Narrow" w:eastAsia="仿宋_GB2312" w:hAnsi="Arial Narrow" w:cs="Arial Narrow"/>
          <w:sz w:val="24"/>
        </w:rPr>
        <w:t>权重</w:t>
      </w:r>
      <w:r>
        <w:rPr>
          <w:rFonts w:ascii="Arial Narrow" w:eastAsia="仿宋_GB2312" w:hAnsi="Arial Narrow" w:cs="Arial Narrow"/>
          <w:sz w:val="24"/>
        </w:rPr>
        <w:t>30</w:t>
      </w:r>
      <w:r>
        <w:rPr>
          <w:rFonts w:ascii="Arial Narrow" w:eastAsia="仿宋_GB2312" w:hAnsi="Arial Narrow" w:cs="Arial Narrow"/>
          <w:sz w:val="24"/>
        </w:rPr>
        <w:t>分，下设二级指标</w:t>
      </w:r>
      <w:r>
        <w:rPr>
          <w:rFonts w:ascii="Arial Narrow" w:eastAsia="仿宋_GB2312" w:hAnsi="Arial Narrow" w:cs="Arial Narrow"/>
          <w:sz w:val="24"/>
        </w:rPr>
        <w:t>“</w:t>
      </w:r>
      <w:r>
        <w:rPr>
          <w:rFonts w:ascii="Arial Narrow" w:eastAsia="仿宋_GB2312" w:hAnsi="Arial Narrow" w:cs="Arial Narrow"/>
          <w:sz w:val="24"/>
        </w:rPr>
        <w:t>项目产出</w:t>
      </w:r>
      <w:r>
        <w:rPr>
          <w:rFonts w:ascii="Arial Narrow" w:eastAsia="仿宋_GB2312" w:hAnsi="Arial Narrow" w:cs="Arial Narrow"/>
          <w:sz w:val="24"/>
        </w:rPr>
        <w:t>”</w:t>
      </w:r>
      <w:r>
        <w:rPr>
          <w:rFonts w:ascii="Arial Narrow" w:eastAsia="仿宋_GB2312" w:hAnsi="Arial Narrow" w:cs="Arial Narrow"/>
          <w:sz w:val="24"/>
        </w:rPr>
        <w:t>，项目产出主要评价项目建设工作的完成情况，如微信矩阵链接完成率、兼职特约通讯员增加数、新闻设备采购完成率、平台合作完成率、维护建设完成率、网络舆情处理及时率、资金使用率；</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lastRenderedPageBreak/>
        <w:t>“</w:t>
      </w:r>
      <w:r>
        <w:rPr>
          <w:rFonts w:ascii="Arial Narrow" w:eastAsia="仿宋_GB2312" w:hAnsi="Arial Narrow" w:cs="Arial Narrow"/>
          <w:sz w:val="24"/>
        </w:rPr>
        <w:t>效果</w:t>
      </w:r>
      <w:r>
        <w:rPr>
          <w:rFonts w:ascii="Arial Narrow" w:eastAsia="仿宋_GB2312" w:hAnsi="Arial Narrow" w:cs="Arial Narrow"/>
          <w:sz w:val="24"/>
        </w:rPr>
        <w:t>”</w:t>
      </w:r>
      <w:r>
        <w:rPr>
          <w:rFonts w:ascii="Arial Narrow" w:eastAsia="仿宋_GB2312" w:hAnsi="Arial Narrow" w:cs="Arial Narrow"/>
          <w:sz w:val="24"/>
        </w:rPr>
        <w:t>权重</w:t>
      </w:r>
      <w:r>
        <w:rPr>
          <w:rFonts w:ascii="Arial Narrow" w:eastAsia="仿宋_GB2312" w:hAnsi="Arial Narrow" w:cs="Arial Narrow"/>
          <w:sz w:val="24"/>
        </w:rPr>
        <w:t>30</w:t>
      </w:r>
      <w:r>
        <w:rPr>
          <w:rFonts w:ascii="Arial Narrow" w:eastAsia="仿宋_GB2312" w:hAnsi="Arial Narrow" w:cs="Arial Narrow"/>
          <w:sz w:val="24"/>
        </w:rPr>
        <w:t>分，下设二级指标</w:t>
      </w:r>
      <w:r>
        <w:rPr>
          <w:rFonts w:ascii="Arial Narrow" w:eastAsia="仿宋_GB2312" w:hAnsi="Arial Narrow" w:cs="Arial Narrow"/>
          <w:sz w:val="24"/>
        </w:rPr>
        <w:t>“</w:t>
      </w:r>
      <w:r>
        <w:rPr>
          <w:rFonts w:ascii="Arial Narrow" w:eastAsia="仿宋_GB2312" w:hAnsi="Arial Narrow" w:cs="Arial Narrow"/>
          <w:sz w:val="24"/>
        </w:rPr>
        <w:t>项目效益</w:t>
      </w:r>
      <w:r>
        <w:rPr>
          <w:rFonts w:ascii="Arial Narrow" w:eastAsia="仿宋_GB2312" w:hAnsi="Arial Narrow" w:cs="Arial Narrow"/>
          <w:sz w:val="24"/>
        </w:rPr>
        <w:t>”</w:t>
      </w:r>
      <w:r>
        <w:rPr>
          <w:rFonts w:ascii="Arial Narrow" w:eastAsia="仿宋_GB2312" w:hAnsi="Arial Narrow" w:cs="Arial Narrow"/>
          <w:sz w:val="24"/>
        </w:rPr>
        <w:t>，三级指标包括世飞会宣传渠道多样性、基础能力建设提升度、网络舆情炒热数、视频质量提升度、机房综合能力提升度、可持续影响、服务对象满意度。</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具体指标的分布情况、权重、指标解释、指标说明如下表所示：</w:t>
      </w:r>
    </w:p>
    <w:tbl>
      <w:tblPr>
        <w:tblW w:w="8864" w:type="dxa"/>
        <w:tblLayout w:type="fixed"/>
        <w:tblCellMar>
          <w:left w:w="0" w:type="dxa"/>
          <w:right w:w="0" w:type="dxa"/>
        </w:tblCellMar>
        <w:tblLook w:val="04A0" w:firstRow="1" w:lastRow="0" w:firstColumn="1" w:lastColumn="0" w:noHBand="0" w:noVBand="1"/>
      </w:tblPr>
      <w:tblGrid>
        <w:gridCol w:w="1022"/>
        <w:gridCol w:w="3383"/>
        <w:gridCol w:w="4459"/>
      </w:tblGrid>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指标名称</w:t>
            </w:r>
            <w:r>
              <w:rPr>
                <w:rFonts w:ascii="Arial Narrow" w:eastAsia="仿宋_GB2312" w:hAnsi="Arial Narrow" w:cs="Arial Narrow"/>
                <w:b/>
                <w:kern w:val="0"/>
                <w:sz w:val="20"/>
                <w:szCs w:val="20"/>
                <w:lang w:bidi="ar"/>
              </w:rPr>
              <w:br/>
            </w:r>
            <w:r>
              <w:rPr>
                <w:rFonts w:ascii="Arial Narrow" w:eastAsia="仿宋_GB2312" w:hAnsi="Arial Narrow" w:cs="Arial Narrow"/>
                <w:b/>
                <w:kern w:val="0"/>
                <w:sz w:val="20"/>
                <w:szCs w:val="20"/>
                <w:lang w:bidi="ar"/>
              </w:rPr>
              <w:t>（权重）</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指标解释</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指标说明</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项目立项规范性（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项目的申请、设立过程是否符合相关要求，用以反映和考核项目立项的规范情况。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总项目：</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是否有规划；</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是否按管理办法和分配办法分配资金。</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具体项目：</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是否有规划；</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项目是否按照规定的程序申请设立；</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③</w:t>
            </w:r>
            <w:r>
              <w:rPr>
                <w:rFonts w:ascii="Arial Narrow" w:eastAsia="仿宋_GB2312" w:hAnsi="Arial Narrow" w:cs="Arial Narrow"/>
                <w:kern w:val="0"/>
                <w:sz w:val="20"/>
                <w:szCs w:val="20"/>
                <w:lang w:bidi="ar"/>
              </w:rPr>
              <w:t>所提交的文件、材料是否符合相关要求；</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④</w:t>
            </w:r>
            <w:r>
              <w:rPr>
                <w:rFonts w:ascii="Arial Narrow" w:eastAsia="仿宋_GB2312" w:hAnsi="Arial Narrow" w:cs="Arial Narrow"/>
                <w:kern w:val="0"/>
                <w:sz w:val="20"/>
                <w:szCs w:val="20"/>
                <w:lang w:bidi="ar"/>
              </w:rPr>
              <w:t>项目执行时是否发生重大调整。</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绩效目标合理性（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项目是否设定绩效目标和绩效指标，所设定的绩效目标和指标是否符合实际，用以反映和考核项目绩效目标与项目实施的相符情况。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是否设定长期目标、年度目标和绩效指标；</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目标和指标的设计是否符合目标管理规范；</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③</w:t>
            </w:r>
            <w:r>
              <w:rPr>
                <w:rFonts w:ascii="Arial Narrow" w:eastAsia="仿宋_GB2312" w:hAnsi="Arial Narrow" w:cs="Arial Narrow"/>
                <w:kern w:val="0"/>
                <w:sz w:val="20"/>
                <w:szCs w:val="20"/>
                <w:lang w:bidi="ar"/>
              </w:rPr>
              <w:t>绩效目标设立是否具有合理性、可测性。</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资金到位率（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实际到位资金与计划投入资金的比率，用以反映和考核资金落实情况对项目实施的总体保障程度。</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资金到位率</w:t>
            </w:r>
            <w:r>
              <w:rPr>
                <w:rStyle w:val="font41"/>
                <w:rFonts w:eastAsia="仿宋_GB2312"/>
                <w:color w:val="auto"/>
                <w:lang w:bidi="ar"/>
              </w:rPr>
              <w:t>=</w:t>
            </w:r>
            <w:r>
              <w:rPr>
                <w:rStyle w:val="font11"/>
                <w:rFonts w:ascii="Arial Narrow" w:hAnsi="Arial Narrow" w:cs="Arial Narrow"/>
                <w:color w:val="auto"/>
                <w:lang w:bidi="ar"/>
              </w:rPr>
              <w:t>（实际到位资金</w:t>
            </w:r>
            <w:r>
              <w:rPr>
                <w:rStyle w:val="font41"/>
                <w:rFonts w:eastAsia="仿宋_GB2312"/>
                <w:color w:val="auto"/>
                <w:lang w:bidi="ar"/>
              </w:rPr>
              <w:t>/</w:t>
            </w:r>
            <w:r>
              <w:rPr>
                <w:rStyle w:val="font11"/>
                <w:rFonts w:ascii="Arial Narrow" w:hAnsi="Arial Narrow" w:cs="Arial Narrow"/>
                <w:color w:val="auto"/>
                <w:lang w:bidi="ar"/>
              </w:rPr>
              <w:t>计划投入资金）</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r>
            <w:r>
              <w:rPr>
                <w:rStyle w:val="font11"/>
                <w:rFonts w:ascii="Arial Narrow" w:hAnsi="Arial Narrow" w:cs="Arial Narrow"/>
                <w:color w:val="auto"/>
                <w:lang w:bidi="ar"/>
              </w:rPr>
              <w:t>实际到位资金：一定时期（本年度或项目期）内实际落实到具体项目的资金。</w:t>
            </w:r>
            <w:r>
              <w:rPr>
                <w:rStyle w:val="font41"/>
                <w:rFonts w:eastAsia="仿宋_GB2312"/>
                <w:color w:val="auto"/>
                <w:lang w:bidi="ar"/>
              </w:rPr>
              <w:br/>
            </w:r>
            <w:r>
              <w:rPr>
                <w:rStyle w:val="font11"/>
                <w:rFonts w:ascii="Arial Narrow" w:hAnsi="Arial Narrow" w:cs="Arial Narrow"/>
                <w:color w:val="auto"/>
                <w:lang w:bidi="ar"/>
              </w:rPr>
              <w:t>计划投入资金：一定时期（本年度或项目期）内计划投入到具体项目的资金。</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到位及时率（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及时到位资金与应到位资金的比率，用以反映和考核项目资金落实的及时性程度。</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到位及时率</w:t>
            </w:r>
            <w:r>
              <w:rPr>
                <w:rStyle w:val="font41"/>
                <w:rFonts w:eastAsia="仿宋_GB2312"/>
                <w:color w:val="auto"/>
                <w:lang w:bidi="ar"/>
              </w:rPr>
              <w:t>=</w:t>
            </w:r>
            <w:r>
              <w:rPr>
                <w:rStyle w:val="font11"/>
                <w:rFonts w:ascii="Arial Narrow" w:hAnsi="Arial Narrow" w:cs="Arial Narrow"/>
                <w:color w:val="auto"/>
                <w:lang w:bidi="ar"/>
              </w:rPr>
              <w:t>（及时到位资金</w:t>
            </w:r>
            <w:r>
              <w:rPr>
                <w:rStyle w:val="font41"/>
                <w:rFonts w:eastAsia="仿宋_GB2312"/>
                <w:color w:val="auto"/>
                <w:lang w:bidi="ar"/>
              </w:rPr>
              <w:t>/</w:t>
            </w:r>
            <w:r>
              <w:rPr>
                <w:rStyle w:val="font11"/>
                <w:rFonts w:ascii="Arial Narrow" w:hAnsi="Arial Narrow" w:cs="Arial Narrow"/>
                <w:color w:val="auto"/>
                <w:lang w:bidi="ar"/>
              </w:rPr>
              <w:t>应到位资金）</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r>
            <w:r>
              <w:rPr>
                <w:rStyle w:val="font11"/>
                <w:rFonts w:ascii="Arial Narrow" w:hAnsi="Arial Narrow" w:cs="Arial Narrow"/>
                <w:color w:val="auto"/>
                <w:lang w:bidi="ar"/>
              </w:rPr>
              <w:t>及时到位资金：截至规定时点实际落实到具体项目的资金。</w:t>
            </w:r>
            <w:r>
              <w:rPr>
                <w:rStyle w:val="font41"/>
                <w:rFonts w:eastAsia="仿宋_GB2312"/>
                <w:color w:val="auto"/>
                <w:lang w:bidi="ar"/>
              </w:rPr>
              <w:br/>
            </w:r>
            <w:r>
              <w:rPr>
                <w:rStyle w:val="font11"/>
                <w:rFonts w:ascii="Arial Narrow" w:hAnsi="Arial Narrow" w:cs="Arial Narrow"/>
                <w:color w:val="auto"/>
                <w:lang w:bidi="ar"/>
              </w:rPr>
              <w:lastRenderedPageBreak/>
              <w:t>应到位资金：按照合同或项目进度要求截至规定时点应落实到具体项目的资金。（注：分预算资金、配套资金、自筹资金评价）</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管理制度健全性（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项目管理制度是否健全，用以反映和考核项目管理制度对项目顺利实施的保障情况。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pStyle w:val="ae"/>
              <w:widowControl/>
              <w:numPr>
                <w:ilvl w:val="0"/>
                <w:numId w:val="2"/>
              </w:numPr>
              <w:spacing w:line="240" w:lineRule="auto"/>
              <w:ind w:firstLineChars="0"/>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是否制定相应的项目管理制度；</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项目管理制度的制定是否合法、合规。</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制度执行有效性（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项目实施是否符合相关项目管理规定，用以反映和考核项目管理制度的有效执行情况。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是否严格执行项目管理程序及相应的项目管理制度。</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项目质量可控性（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项目实施单位是否为达到项目质量要求而采取了必需的措施</w:t>
            </w:r>
            <w:r>
              <w:rPr>
                <w:rStyle w:val="font41"/>
                <w:rFonts w:eastAsia="仿宋_GB2312"/>
                <w:color w:val="auto"/>
                <w:lang w:bidi="ar"/>
              </w:rPr>
              <w:t>,</w:t>
            </w:r>
            <w:r>
              <w:rPr>
                <w:rStyle w:val="font11"/>
                <w:rFonts w:ascii="Arial Narrow" w:hAnsi="Arial Narrow" w:cs="Arial Narrow"/>
                <w:color w:val="auto"/>
                <w:lang w:bidi="ar"/>
              </w:rPr>
              <w:t>用以反映和考核项目实施单位对项目质量的控制情况。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pStyle w:val="ae"/>
              <w:widowControl/>
              <w:numPr>
                <w:ilvl w:val="0"/>
                <w:numId w:val="3"/>
              </w:numPr>
              <w:spacing w:line="240" w:lineRule="auto"/>
              <w:ind w:firstLineChars="0"/>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制定或具有相应的项目质量要求或考核办法；</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采取了相应的项目质量检查、绩效考评等控制措施。</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财务制度健全性（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项目实施单位的财务制度是否健全，用以反映和考核财务管理制度对资金规范、安全运行的保障情况。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pStyle w:val="ae"/>
              <w:widowControl/>
              <w:numPr>
                <w:ilvl w:val="0"/>
                <w:numId w:val="4"/>
              </w:numPr>
              <w:spacing w:line="240" w:lineRule="auto"/>
              <w:ind w:firstLineChars="0"/>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是否已制定或具有相应的财务管理制度；</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项目资金管理办法是否符合相关财务会计制度的规定。</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资金使用合规性（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项目资金使用是否符合相关的财务管理制度规定，用以反映和考核项目资金的规范运行情况。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是否符合国家财经法规和财务管理制度以及有关专项资金管理办法的规定；</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是否存在截留、挤占、挪用、虚列支出等情况。</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财务监控有效性（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项目实施单位为保障资金的安全、规范运行是否采取了必要的监控措施，用以反映和考核项目实施单位对资金运行的控制情况。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项目的重大开支是否经过集体决策和评估认证；</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资金的拨付是否有完整的审批程序和手续。</w:t>
            </w:r>
          </w:p>
        </w:tc>
      </w:tr>
      <w:tr w:rsidR="003C3256">
        <w:trPr>
          <w:trHeight w:val="23"/>
        </w:trPr>
        <w:tc>
          <w:tcPr>
            <w:tcW w:w="1022"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微信矩阵链接完成率（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项目单位实际完成微信矩阵链接数量与计划完成微信矩阵链接数量的比率，用以反映和考核项目产出数量目标的实现程度。</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微信矩阵链接完成率</w:t>
            </w:r>
            <w:r>
              <w:rPr>
                <w:rStyle w:val="font41"/>
                <w:rFonts w:eastAsia="仿宋_GB2312"/>
                <w:color w:val="auto"/>
                <w:lang w:bidi="ar"/>
              </w:rPr>
              <w:t>=</w:t>
            </w:r>
            <w:r>
              <w:rPr>
                <w:rStyle w:val="font11"/>
                <w:rFonts w:ascii="Arial Narrow" w:hAnsi="Arial Narrow" w:cs="Arial Narrow"/>
                <w:color w:val="auto"/>
                <w:lang w:bidi="ar"/>
              </w:rPr>
              <w:t>（实际完成微信矩阵链接的数量</w:t>
            </w:r>
            <w:r>
              <w:rPr>
                <w:rStyle w:val="font41"/>
                <w:rFonts w:eastAsia="仿宋_GB2312"/>
                <w:color w:val="auto"/>
                <w:lang w:bidi="ar"/>
              </w:rPr>
              <w:t>/</w:t>
            </w:r>
            <w:r>
              <w:rPr>
                <w:rStyle w:val="font11"/>
                <w:rFonts w:ascii="Arial Narrow" w:hAnsi="Arial Narrow" w:cs="Arial Narrow"/>
                <w:color w:val="auto"/>
                <w:lang w:bidi="ar"/>
              </w:rPr>
              <w:t>计划完成微信矩阵链接的数量）</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r>
            <w:r>
              <w:rPr>
                <w:rStyle w:val="font11"/>
                <w:rFonts w:ascii="Arial Narrow" w:hAnsi="Arial Narrow" w:cs="Arial Narrow"/>
                <w:color w:val="auto"/>
                <w:lang w:bidi="ar"/>
              </w:rPr>
              <w:t>（完善《武汉开发区》微信矩阵系统，帮助开通</w:t>
            </w:r>
            <w:r>
              <w:rPr>
                <w:rStyle w:val="font41"/>
                <w:rFonts w:eastAsia="仿宋_GB2312"/>
                <w:color w:val="auto"/>
                <w:lang w:bidi="ar"/>
              </w:rPr>
              <w:t>10-15</w:t>
            </w:r>
            <w:r>
              <w:rPr>
                <w:rStyle w:val="font11"/>
                <w:rFonts w:ascii="Arial Narrow" w:hAnsi="Arial Narrow" w:cs="Arial Narrow"/>
                <w:color w:val="auto"/>
                <w:lang w:bidi="ar"/>
              </w:rPr>
              <w:t>个园区、部门、企事业单位的门户网站、公众号微信、微博和客户端）</w:t>
            </w:r>
          </w:p>
        </w:tc>
      </w:tr>
      <w:tr w:rsidR="003C3256">
        <w:trPr>
          <w:trHeight w:val="23"/>
        </w:trPr>
        <w:tc>
          <w:tcPr>
            <w:tcW w:w="1022" w:type="dxa"/>
            <w:tcBorders>
              <w:top w:val="single" w:sz="4" w:space="0" w:color="auto"/>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兼职特约通</w:t>
            </w:r>
            <w:r>
              <w:rPr>
                <w:rFonts w:ascii="Arial Narrow" w:eastAsia="仿宋_GB2312" w:hAnsi="Arial Narrow" w:cs="Arial Narrow"/>
                <w:kern w:val="0"/>
                <w:sz w:val="20"/>
                <w:szCs w:val="20"/>
                <w:lang w:bidi="ar"/>
              </w:rPr>
              <w:lastRenderedPageBreak/>
              <w:t>讯员增加数（</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auto"/>
              <w:left w:val="single" w:sz="4" w:space="0" w:color="000000"/>
              <w:bottom w:val="single" w:sz="4" w:space="0" w:color="000000"/>
              <w:right w:val="single" w:sz="4" w:space="0" w:color="auto"/>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项目实施后兼职特约通讯员的情况，用</w:t>
            </w:r>
            <w:r>
              <w:rPr>
                <w:rFonts w:ascii="Arial Narrow" w:eastAsia="仿宋_GB2312" w:hAnsi="Arial Narrow" w:cs="Arial Narrow"/>
                <w:kern w:val="0"/>
                <w:sz w:val="20"/>
                <w:szCs w:val="20"/>
                <w:lang w:bidi="ar"/>
              </w:rPr>
              <w:lastRenderedPageBreak/>
              <w:t>以反映和考核项目产出数量目标的实现程度。</w:t>
            </w:r>
          </w:p>
        </w:tc>
        <w:tc>
          <w:tcPr>
            <w:tcW w:w="4459"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评价要点：</w:t>
            </w:r>
            <w:r>
              <w:rPr>
                <w:rStyle w:val="font41"/>
                <w:rFonts w:eastAsia="仿宋_GB2312"/>
                <w:color w:val="auto"/>
                <w:lang w:bidi="ar"/>
              </w:rPr>
              <w:br/>
            </w:r>
            <w:r>
              <w:rPr>
                <w:rStyle w:val="font11"/>
                <w:rFonts w:ascii="Arial Narrow" w:hAnsi="Arial Narrow" w:cs="Arial Narrow"/>
                <w:color w:val="auto"/>
                <w:lang w:bidi="ar"/>
              </w:rPr>
              <w:lastRenderedPageBreak/>
              <w:t>项目实施单位是否为加强新媒体采编队伍力量，将按照计划增加兼职特约通讯员</w:t>
            </w:r>
            <w:r>
              <w:rPr>
                <w:rStyle w:val="font41"/>
                <w:rFonts w:eastAsia="仿宋_GB2312"/>
                <w:color w:val="auto"/>
                <w:lang w:bidi="ar"/>
              </w:rPr>
              <w:t>50</w:t>
            </w:r>
            <w:r>
              <w:rPr>
                <w:rStyle w:val="font11"/>
                <w:rFonts w:ascii="Arial Narrow" w:hAnsi="Arial Narrow" w:cs="Arial Narrow"/>
                <w:color w:val="auto"/>
                <w:lang w:bidi="ar"/>
              </w:rPr>
              <w:t>人。</w:t>
            </w:r>
          </w:p>
        </w:tc>
      </w:tr>
      <w:tr w:rsidR="003C3256">
        <w:trPr>
          <w:trHeight w:val="23"/>
        </w:trPr>
        <w:tc>
          <w:tcPr>
            <w:tcW w:w="1022" w:type="dxa"/>
            <w:tcBorders>
              <w:top w:val="nil"/>
              <w:left w:val="single" w:sz="4" w:space="0" w:color="auto"/>
              <w:bottom w:val="single" w:sz="4" w:space="0" w:color="auto"/>
              <w:right w:val="nil"/>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新闻设备采购完成率（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auto"/>
              <w:right w:val="single" w:sz="4" w:space="0" w:color="auto"/>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项目单位实际新闻设备采购数量与计划新闻设备采购采购数量的比率，用以反映和考核项目产出数量目标的实现程度。</w:t>
            </w:r>
          </w:p>
        </w:tc>
        <w:tc>
          <w:tcPr>
            <w:tcW w:w="4459"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新闻设备采购完成率</w:t>
            </w:r>
            <w:r>
              <w:rPr>
                <w:rStyle w:val="font41"/>
                <w:rFonts w:eastAsia="仿宋_GB2312"/>
                <w:color w:val="auto"/>
                <w:lang w:bidi="ar"/>
              </w:rPr>
              <w:t>=</w:t>
            </w:r>
            <w:r>
              <w:rPr>
                <w:rStyle w:val="font11"/>
                <w:rFonts w:ascii="Arial Narrow" w:hAnsi="Arial Narrow" w:cs="Arial Narrow"/>
                <w:color w:val="auto"/>
                <w:lang w:bidi="ar"/>
              </w:rPr>
              <w:t>实际新闻设备采购数量</w:t>
            </w:r>
            <w:r>
              <w:rPr>
                <w:rStyle w:val="font41"/>
                <w:rFonts w:eastAsia="仿宋_GB2312"/>
                <w:color w:val="auto"/>
                <w:lang w:bidi="ar"/>
              </w:rPr>
              <w:t>/</w:t>
            </w:r>
            <w:r>
              <w:rPr>
                <w:rStyle w:val="font11"/>
                <w:rFonts w:ascii="Arial Narrow" w:hAnsi="Arial Narrow" w:cs="Arial Narrow"/>
                <w:color w:val="auto"/>
                <w:lang w:bidi="ar"/>
              </w:rPr>
              <w:t>计划新闻设备采购采购数量</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t>(</w:t>
            </w:r>
            <w:r>
              <w:rPr>
                <w:rStyle w:val="font11"/>
                <w:rFonts w:ascii="Arial Narrow" w:hAnsi="Arial Narrow" w:cs="Arial Narrow"/>
                <w:color w:val="auto"/>
                <w:lang w:bidi="ar"/>
              </w:rPr>
              <w:t>建虚拟演播系统</w:t>
            </w:r>
            <w:r>
              <w:rPr>
                <w:rStyle w:val="font41"/>
                <w:rFonts w:eastAsia="仿宋_GB2312"/>
                <w:color w:val="auto"/>
                <w:lang w:bidi="ar"/>
              </w:rPr>
              <w:t>1</w:t>
            </w:r>
            <w:r>
              <w:rPr>
                <w:rStyle w:val="font11"/>
                <w:rFonts w:ascii="Arial Narrow" w:hAnsi="Arial Narrow" w:cs="Arial Narrow"/>
                <w:color w:val="auto"/>
                <w:lang w:bidi="ar"/>
              </w:rPr>
              <w:t>套、</w:t>
            </w:r>
            <w:r>
              <w:rPr>
                <w:rStyle w:val="font41"/>
                <w:rFonts w:eastAsia="仿宋_GB2312"/>
                <w:color w:val="auto"/>
                <w:lang w:bidi="ar"/>
              </w:rPr>
              <w:t>LED</w:t>
            </w:r>
            <w:r>
              <w:rPr>
                <w:rStyle w:val="font11"/>
                <w:rFonts w:ascii="Arial Narrow" w:hAnsi="Arial Narrow" w:cs="Arial Narrow"/>
                <w:color w:val="auto"/>
                <w:lang w:bidi="ar"/>
              </w:rPr>
              <w:t>新闻背景电子屏、播音提示器</w:t>
            </w:r>
            <w:r>
              <w:rPr>
                <w:rStyle w:val="font41"/>
                <w:rFonts w:eastAsia="仿宋_GB2312"/>
                <w:color w:val="auto"/>
                <w:lang w:bidi="ar"/>
              </w:rPr>
              <w:t>3</w:t>
            </w:r>
            <w:r>
              <w:rPr>
                <w:rStyle w:val="font11"/>
                <w:rFonts w:ascii="Arial Narrow" w:hAnsi="Arial Narrow" w:cs="Arial Narrow"/>
                <w:color w:val="auto"/>
                <w:lang w:bidi="ar"/>
              </w:rPr>
              <w:t>套、高清编辑设备</w:t>
            </w:r>
            <w:r>
              <w:rPr>
                <w:rStyle w:val="font41"/>
                <w:rFonts w:eastAsia="仿宋_GB2312"/>
                <w:color w:val="auto"/>
                <w:lang w:bidi="ar"/>
              </w:rPr>
              <w:t>3</w:t>
            </w:r>
            <w:r>
              <w:rPr>
                <w:rStyle w:val="font11"/>
                <w:rFonts w:ascii="Arial Narrow" w:hAnsi="Arial Narrow" w:cs="Arial Narrow"/>
                <w:color w:val="auto"/>
                <w:lang w:bidi="ar"/>
              </w:rPr>
              <w:t>套）</w:t>
            </w:r>
          </w:p>
        </w:tc>
      </w:tr>
      <w:tr w:rsidR="003C3256">
        <w:trPr>
          <w:trHeight w:val="23"/>
        </w:trPr>
        <w:tc>
          <w:tcPr>
            <w:tcW w:w="1022" w:type="dxa"/>
            <w:tcBorders>
              <w:top w:val="single" w:sz="4" w:space="0" w:color="auto"/>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平台合作完成率（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auto"/>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项目单位实际平台合作完成数量与计划平台合作完成数量的比率，用以反映和考核项目产出数量目标的实现程度。</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平台合作完成率</w:t>
            </w:r>
            <w:r>
              <w:rPr>
                <w:rStyle w:val="font41"/>
                <w:rFonts w:eastAsia="仿宋_GB2312"/>
                <w:color w:val="auto"/>
                <w:lang w:bidi="ar"/>
              </w:rPr>
              <w:t>=</w:t>
            </w:r>
            <w:r>
              <w:rPr>
                <w:rStyle w:val="font11"/>
                <w:rFonts w:ascii="Arial Narrow" w:hAnsi="Arial Narrow" w:cs="Arial Narrow"/>
                <w:color w:val="auto"/>
                <w:lang w:bidi="ar"/>
              </w:rPr>
              <w:t>实际平台合作完成数量</w:t>
            </w:r>
            <w:r>
              <w:rPr>
                <w:rStyle w:val="font41"/>
                <w:rFonts w:eastAsia="仿宋_GB2312"/>
                <w:color w:val="auto"/>
                <w:lang w:bidi="ar"/>
              </w:rPr>
              <w:t>/</w:t>
            </w:r>
            <w:r>
              <w:rPr>
                <w:rStyle w:val="font11"/>
                <w:rFonts w:ascii="Arial Narrow" w:hAnsi="Arial Narrow" w:cs="Arial Narrow"/>
                <w:color w:val="auto"/>
                <w:lang w:bidi="ar"/>
              </w:rPr>
              <w:t>计划平台合作完成数量</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r>
            <w:r>
              <w:rPr>
                <w:rStyle w:val="font11"/>
                <w:rFonts w:ascii="Arial Narrow" w:hAnsi="Arial Narrow" w:cs="Arial Narrow"/>
                <w:color w:val="auto"/>
                <w:lang w:bidi="ar"/>
              </w:rPr>
              <w:t>（与《中新网</w:t>
            </w:r>
            <w:r>
              <w:rPr>
                <w:rStyle w:val="font41"/>
                <w:rFonts w:eastAsia="仿宋_GB2312"/>
                <w:color w:val="auto"/>
                <w:lang w:bidi="ar"/>
              </w:rPr>
              <w:t>APP</w:t>
            </w:r>
            <w:r>
              <w:rPr>
                <w:rStyle w:val="font11"/>
                <w:rFonts w:ascii="Arial Narrow" w:hAnsi="Arial Narrow" w:cs="Arial Narrow"/>
                <w:color w:val="auto"/>
                <w:lang w:bidi="ar"/>
              </w:rPr>
              <w:t>》、《新华社》、《湖北日报》等媒体平台合作）</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维护建设完成率（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项目单位对机房进行建设及办公楼维护工作的完成情况，用以反映和考核项目产出数量目标的实现程度。</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维护建设完成率</w:t>
            </w:r>
            <w:r>
              <w:rPr>
                <w:rStyle w:val="font41"/>
                <w:rFonts w:eastAsia="仿宋_GB2312"/>
                <w:color w:val="auto"/>
                <w:lang w:bidi="ar"/>
              </w:rPr>
              <w:t>=</w:t>
            </w:r>
            <w:r>
              <w:rPr>
                <w:rStyle w:val="font11"/>
                <w:rFonts w:ascii="Arial Narrow" w:hAnsi="Arial Narrow" w:cs="Arial Narrow"/>
                <w:color w:val="auto"/>
                <w:lang w:bidi="ar"/>
              </w:rPr>
              <w:t>实际建设维护的面积</w:t>
            </w:r>
            <w:r>
              <w:rPr>
                <w:rStyle w:val="font41"/>
                <w:rFonts w:eastAsia="仿宋_GB2312"/>
                <w:color w:val="auto"/>
                <w:lang w:bidi="ar"/>
              </w:rPr>
              <w:t>/</w:t>
            </w:r>
            <w:r>
              <w:rPr>
                <w:rStyle w:val="font11"/>
                <w:rFonts w:ascii="Arial Narrow" w:hAnsi="Arial Narrow" w:cs="Arial Narrow"/>
                <w:color w:val="auto"/>
                <w:lang w:bidi="ar"/>
              </w:rPr>
              <w:t>计划建设维护的面积</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r>
            <w:r>
              <w:rPr>
                <w:rStyle w:val="font11"/>
                <w:rFonts w:ascii="Arial Narrow" w:hAnsi="Arial Narrow" w:cs="Arial Narrow"/>
                <w:color w:val="auto"/>
                <w:lang w:bidi="ar"/>
              </w:rPr>
              <w:t>（项目单位实际改建机房的面积是否达到</w:t>
            </w:r>
            <w:r>
              <w:rPr>
                <w:rStyle w:val="font41"/>
                <w:rFonts w:eastAsia="仿宋_GB2312"/>
                <w:color w:val="auto"/>
                <w:lang w:bidi="ar"/>
              </w:rPr>
              <w:t>115</w:t>
            </w:r>
            <w:r>
              <w:rPr>
                <w:rStyle w:val="font11"/>
                <w:rFonts w:ascii="Arial Narrow" w:hAnsi="Arial Narrow" w:cs="Arial Narrow"/>
                <w:color w:val="auto"/>
                <w:lang w:bidi="ar"/>
              </w:rPr>
              <w:t>平米，且按计划建设综合机房，配置数据交换、媒资管理、节目频道管理、</w:t>
            </w:r>
            <w:r>
              <w:rPr>
                <w:rStyle w:val="font41"/>
                <w:rFonts w:eastAsia="仿宋_GB2312"/>
                <w:color w:val="auto"/>
                <w:lang w:bidi="ar"/>
              </w:rPr>
              <w:t>UPS</w:t>
            </w:r>
            <w:r>
              <w:rPr>
                <w:rStyle w:val="font11"/>
                <w:rFonts w:ascii="Arial Narrow" w:hAnsi="Arial Narrow" w:cs="Arial Narrow"/>
                <w:color w:val="auto"/>
                <w:lang w:bidi="ar"/>
              </w:rPr>
              <w:t>电源备份等功能区；对办公楼屋顶的防漏维修及对墙面的维护）</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网络舆情处理及时率（</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项目实施后及时处理网络舆情的数量与网络舆情总数量的比率，用以反映和考核项目产出时效目标的实现程度。</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网络舆情处理及时率</w:t>
            </w:r>
            <w:r>
              <w:rPr>
                <w:rStyle w:val="font41"/>
                <w:rFonts w:eastAsia="仿宋_GB2312"/>
                <w:color w:val="auto"/>
                <w:lang w:bidi="ar"/>
              </w:rPr>
              <w:t>=</w:t>
            </w:r>
            <w:r>
              <w:rPr>
                <w:rStyle w:val="font11"/>
                <w:rFonts w:ascii="Arial Narrow" w:hAnsi="Arial Narrow" w:cs="Arial Narrow"/>
                <w:color w:val="auto"/>
                <w:lang w:bidi="ar"/>
              </w:rPr>
              <w:t>及时处理网络舆情的数量</w:t>
            </w:r>
            <w:r>
              <w:rPr>
                <w:rStyle w:val="font41"/>
                <w:rFonts w:eastAsia="仿宋_GB2312"/>
                <w:color w:val="auto"/>
                <w:lang w:bidi="ar"/>
              </w:rPr>
              <w:t>/</w:t>
            </w:r>
            <w:r>
              <w:rPr>
                <w:rStyle w:val="font11"/>
                <w:rFonts w:ascii="Arial Narrow" w:hAnsi="Arial Narrow" w:cs="Arial Narrow"/>
                <w:color w:val="auto"/>
                <w:lang w:bidi="ar"/>
              </w:rPr>
              <w:t>网络舆情总数量</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r>
            <w:r>
              <w:rPr>
                <w:rStyle w:val="font11"/>
                <w:rFonts w:ascii="Arial Narrow" w:hAnsi="Arial Narrow" w:cs="Arial Narrow"/>
                <w:color w:val="auto"/>
                <w:lang w:bidi="ar"/>
              </w:rPr>
              <w:t>（今年</w:t>
            </w:r>
            <w:r>
              <w:rPr>
                <w:rStyle w:val="font41"/>
                <w:rFonts w:eastAsia="仿宋_GB2312"/>
                <w:color w:val="auto"/>
                <w:lang w:bidi="ar"/>
              </w:rPr>
              <w:t>1-12</w:t>
            </w:r>
            <w:r>
              <w:rPr>
                <w:rStyle w:val="font11"/>
                <w:rFonts w:ascii="Arial Narrow" w:hAnsi="Arial Narrow" w:cs="Arial Narrow"/>
                <w:color w:val="auto"/>
                <w:lang w:bidi="ar"/>
              </w:rPr>
              <w:t>月，共收集网络舆情</w:t>
            </w:r>
            <w:r>
              <w:rPr>
                <w:rStyle w:val="font41"/>
                <w:rFonts w:eastAsia="仿宋_GB2312"/>
                <w:color w:val="auto"/>
                <w:lang w:bidi="ar"/>
              </w:rPr>
              <w:t>315</w:t>
            </w:r>
            <w:r>
              <w:rPr>
                <w:rStyle w:val="font11"/>
                <w:rFonts w:ascii="Arial Narrow" w:hAnsi="Arial Narrow" w:cs="Arial Narrow"/>
                <w:color w:val="auto"/>
                <w:lang w:bidi="ar"/>
              </w:rPr>
              <w:t>条）</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资金使用率（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项目实际支出与项目到位资金的比率，用以反映和考核项目资金使用情况。</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资金使用率</w:t>
            </w:r>
            <w:r>
              <w:rPr>
                <w:rStyle w:val="font41"/>
                <w:rFonts w:eastAsia="仿宋_GB2312"/>
                <w:color w:val="auto"/>
                <w:lang w:bidi="ar"/>
              </w:rPr>
              <w:t>=</w:t>
            </w:r>
            <w:r>
              <w:rPr>
                <w:rStyle w:val="font11"/>
                <w:rFonts w:ascii="Arial Narrow" w:hAnsi="Arial Narrow" w:cs="Arial Narrow"/>
                <w:color w:val="auto"/>
                <w:lang w:bidi="ar"/>
              </w:rPr>
              <w:t>项目实际支出</w:t>
            </w:r>
            <w:r>
              <w:rPr>
                <w:rStyle w:val="font41"/>
                <w:rFonts w:eastAsia="仿宋_GB2312"/>
                <w:color w:val="auto"/>
                <w:lang w:bidi="ar"/>
              </w:rPr>
              <w:t>/</w:t>
            </w:r>
            <w:r>
              <w:rPr>
                <w:rStyle w:val="font11"/>
                <w:rFonts w:ascii="Arial Narrow" w:hAnsi="Arial Narrow" w:cs="Arial Narrow"/>
                <w:color w:val="auto"/>
                <w:lang w:bidi="ar"/>
              </w:rPr>
              <w:t>项目到位资金</w:t>
            </w:r>
            <w:r>
              <w:rPr>
                <w:rStyle w:val="font41"/>
                <w:rFonts w:eastAsia="仿宋_GB2312"/>
                <w:color w:val="auto"/>
                <w:lang w:bidi="ar"/>
              </w:rPr>
              <w:t>*100%</w:t>
            </w:r>
            <w:r>
              <w:rPr>
                <w:rStyle w:val="font11"/>
                <w:rFonts w:ascii="Arial Narrow" w:hAnsi="Arial Narrow" w:cs="Arial Narrow"/>
                <w:color w:val="auto"/>
                <w:lang w:bidi="ar"/>
              </w:rPr>
              <w:t>。</w:t>
            </w:r>
            <w:r>
              <w:rPr>
                <w:rStyle w:val="font41"/>
                <w:rFonts w:eastAsia="仿宋_GB2312"/>
                <w:color w:val="auto"/>
                <w:lang w:bidi="ar"/>
              </w:rPr>
              <w:br/>
            </w:r>
            <w:r>
              <w:rPr>
                <w:rStyle w:val="font11"/>
                <w:rFonts w:ascii="Arial Narrow" w:hAnsi="Arial Narrow" w:cs="Arial Narrow"/>
                <w:color w:val="auto"/>
                <w:lang w:bidi="ar"/>
              </w:rPr>
              <w:t>实际支出：项目实施单位为完成既定工作目标一定时期（本年度或项目期）内实际所耗费的支出。</w:t>
            </w:r>
            <w:r>
              <w:rPr>
                <w:rStyle w:val="font41"/>
                <w:rFonts w:eastAsia="仿宋_GB2312"/>
                <w:color w:val="auto"/>
                <w:lang w:bidi="ar"/>
              </w:rPr>
              <w:br/>
            </w:r>
            <w:r>
              <w:rPr>
                <w:rStyle w:val="font11"/>
                <w:rFonts w:ascii="Arial Narrow" w:hAnsi="Arial Narrow" w:cs="Arial Narrow"/>
                <w:color w:val="auto"/>
                <w:lang w:bidi="ar"/>
              </w:rPr>
              <w:t>到位资金：一定时期（本年度或项目期）内实际落实到具体项目的资金。</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w:t>
            </w:r>
            <w:r>
              <w:rPr>
                <w:rFonts w:ascii="Arial Narrow" w:eastAsia="仿宋_GB2312" w:hAnsi="Arial Narrow" w:cs="Arial Narrow"/>
                <w:kern w:val="0"/>
                <w:sz w:val="20"/>
                <w:szCs w:val="20"/>
                <w:lang w:bidi="ar"/>
              </w:rPr>
              <w:t>世飞会</w:t>
            </w:r>
            <w:r>
              <w:rPr>
                <w:rFonts w:ascii="Arial Narrow" w:eastAsia="仿宋_GB2312" w:hAnsi="Arial Narrow" w:cs="Arial Narrow"/>
                <w:kern w:val="0"/>
                <w:sz w:val="20"/>
                <w:szCs w:val="20"/>
                <w:lang w:bidi="ar"/>
              </w:rPr>
              <w:t>”</w:t>
            </w:r>
            <w:r>
              <w:rPr>
                <w:rFonts w:ascii="Arial Narrow" w:eastAsia="仿宋_GB2312" w:hAnsi="Arial Narrow" w:cs="Arial Narrow"/>
                <w:kern w:val="0"/>
                <w:sz w:val="20"/>
                <w:szCs w:val="20"/>
                <w:lang w:bidi="ar"/>
              </w:rPr>
              <w:t>宣传渠道多样性（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项目实施后世飞会宣传渠道的情况，用以反映和考核项目的社会效益。</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项目实施单位是否充分运用车都电视台、官方微信号、今日头条等新媒体平台，对打造重大活动（世界飞行者大会）宣传声势和品牌飞行大会进行全方位深度报道。</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基础能力建设提升度（</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lastRenderedPageBreak/>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项目单位的基础能力是否得到提升，如信息网站平台升级、网络宽带、云数据</w:t>
            </w:r>
            <w:r>
              <w:rPr>
                <w:rFonts w:ascii="Arial Narrow" w:eastAsia="仿宋_GB2312" w:hAnsi="Arial Narrow" w:cs="Arial Narrow"/>
                <w:kern w:val="0"/>
                <w:sz w:val="20"/>
                <w:szCs w:val="20"/>
                <w:lang w:bidi="ar"/>
              </w:rPr>
              <w:lastRenderedPageBreak/>
              <w:t>平台、托管服务器等，用以反映和考核项目的社会效益。</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lastRenderedPageBreak/>
              <w:t>评价要点：</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项目实施后，是否完成《汉南视线》新闻信息网</w:t>
            </w:r>
            <w:r>
              <w:rPr>
                <w:rFonts w:ascii="Arial Narrow" w:eastAsia="仿宋_GB2312" w:hAnsi="Arial Narrow" w:cs="Arial Narrow"/>
                <w:kern w:val="0"/>
                <w:sz w:val="20"/>
                <w:szCs w:val="20"/>
                <w:lang w:bidi="ar"/>
              </w:rPr>
              <w:lastRenderedPageBreak/>
              <w:t>站平台向《武汉开发区（汉南）视线》平台系统的改版升级；</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项目实施后，项目实施单位的基础能力是否得到提升，如网络宽带、云数据平台、托管服务器等。</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网络舆情炒热数（</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项目实施后网络舆情炒热数量控制的情况，用以反映和考核项目的社会效益。</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项目实施后网络舆情炒热数控制在</w:t>
            </w:r>
            <w:r>
              <w:rPr>
                <w:rStyle w:val="font41"/>
                <w:rFonts w:eastAsia="仿宋_GB2312"/>
                <w:color w:val="auto"/>
                <w:lang w:bidi="ar"/>
              </w:rPr>
              <w:t>0</w:t>
            </w:r>
            <w:r>
              <w:rPr>
                <w:rStyle w:val="font11"/>
                <w:rFonts w:ascii="Arial Narrow" w:hAnsi="Arial Narrow" w:cs="Arial Narrow"/>
                <w:color w:val="auto"/>
                <w:lang w:bidi="ar"/>
              </w:rPr>
              <w:t>件以内，没有发生炒热事件。</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视频质量提升度（</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项目单位通过对设备的更新改建提升了现有视频流的质量和清晰度，用以反映和考核项目的社会效益。</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项目的单位在对设备的更新改建完成后是否提升了现有视频流的质量和清晰度，实现高清播放；</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项目单位在对设备的更新改建完成后是否能接轨和并轨中央、省、市媒体平台。</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机房综合能力提升度（</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项目实施后是否能改善项目单位机房的综合能力，用以反映和考核项目的社会效益。</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评价要点：</w:t>
            </w:r>
            <w:r>
              <w:rPr>
                <w:rStyle w:val="font41"/>
                <w:rFonts w:eastAsia="仿宋_GB2312"/>
                <w:color w:val="auto"/>
                <w:lang w:bidi="ar"/>
              </w:rPr>
              <w:br/>
            </w:r>
            <w:r>
              <w:rPr>
                <w:rStyle w:val="font11"/>
                <w:rFonts w:ascii="Arial Narrow" w:hAnsi="Arial Narrow" w:cs="Arial Narrow"/>
                <w:color w:val="auto"/>
                <w:lang w:bidi="ar"/>
              </w:rPr>
              <w:t>项目实施后，项目实施单位的机房综合能力是否有所提升，通过问卷调查的方式获取。</w:t>
            </w:r>
          </w:p>
        </w:tc>
      </w:tr>
      <w:tr w:rsidR="003C3256">
        <w:trPr>
          <w:trHeight w:val="23"/>
        </w:trPr>
        <w:tc>
          <w:tcPr>
            <w:tcW w:w="10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可持续影响（</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33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项目实施单位是否支持项目长期运行，是否有相关的管理机构及人力资源满足项目实施的要求，用以反映和考核项目的可持续性。</w:t>
            </w:r>
          </w:p>
        </w:tc>
        <w:tc>
          <w:tcPr>
            <w:tcW w:w="44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评价要点：</w:t>
            </w:r>
          </w:p>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①</w:t>
            </w:r>
            <w:r>
              <w:rPr>
                <w:rFonts w:ascii="Arial Narrow" w:eastAsia="仿宋_GB2312" w:hAnsi="Arial Narrow" w:cs="Arial Narrow"/>
                <w:kern w:val="0"/>
                <w:sz w:val="20"/>
                <w:szCs w:val="20"/>
                <w:lang w:bidi="ar"/>
              </w:rPr>
              <w:t>项目实施单位是否设置机构，且配备充足的人员配备支持项目实施的后续运行。</w:t>
            </w:r>
          </w:p>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②</w:t>
            </w:r>
            <w:r>
              <w:rPr>
                <w:rFonts w:ascii="Arial Narrow" w:eastAsia="仿宋_GB2312" w:hAnsi="Arial Narrow" w:cs="Arial Narrow"/>
                <w:kern w:val="0"/>
                <w:sz w:val="20"/>
                <w:szCs w:val="20"/>
                <w:lang w:bidi="ar"/>
              </w:rPr>
              <w:t>项目实施单位在项目实施过程中是否对项目资料保存完整且及时归档。</w:t>
            </w:r>
          </w:p>
        </w:tc>
      </w:tr>
    </w:tbl>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具体指标目标值、绩效标准、评分细则如下表所示：</w:t>
      </w:r>
    </w:p>
    <w:tbl>
      <w:tblPr>
        <w:tblpPr w:leftFromText="180" w:rightFromText="180" w:vertAnchor="text" w:horzAnchor="page" w:tblpX="1513" w:tblpY="449"/>
        <w:tblOverlap w:val="never"/>
        <w:tblW w:w="8788" w:type="dxa"/>
        <w:tblLayout w:type="fixed"/>
        <w:tblCellMar>
          <w:left w:w="0" w:type="dxa"/>
          <w:right w:w="0" w:type="dxa"/>
        </w:tblCellMar>
        <w:tblLook w:val="04A0" w:firstRow="1" w:lastRow="0" w:firstColumn="1" w:lastColumn="0" w:noHBand="0" w:noVBand="1"/>
      </w:tblPr>
      <w:tblGrid>
        <w:gridCol w:w="1080"/>
        <w:gridCol w:w="2552"/>
        <w:gridCol w:w="822"/>
        <w:gridCol w:w="994"/>
        <w:gridCol w:w="3340"/>
      </w:tblGrid>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指标名称</w:t>
            </w:r>
            <w:r>
              <w:rPr>
                <w:rFonts w:ascii="Arial Narrow" w:eastAsia="仿宋_GB2312" w:hAnsi="Arial Narrow" w:cs="Arial Narrow"/>
                <w:b/>
                <w:kern w:val="0"/>
                <w:sz w:val="20"/>
                <w:szCs w:val="20"/>
                <w:lang w:bidi="ar"/>
              </w:rPr>
              <w:br/>
            </w:r>
            <w:r>
              <w:rPr>
                <w:rFonts w:ascii="Arial Narrow" w:eastAsia="仿宋_GB2312" w:hAnsi="Arial Narrow" w:cs="Arial Narrow"/>
                <w:b/>
                <w:kern w:val="0"/>
                <w:sz w:val="20"/>
                <w:szCs w:val="20"/>
                <w:lang w:bidi="ar"/>
              </w:rPr>
              <w:t>（权重）</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指标解释</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目标值</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绩效标准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b/>
                <w:sz w:val="20"/>
                <w:szCs w:val="20"/>
              </w:rPr>
            </w:pPr>
            <w:r>
              <w:rPr>
                <w:rFonts w:ascii="Arial Narrow" w:eastAsia="仿宋_GB2312" w:hAnsi="Arial Narrow" w:cs="Arial Narrow"/>
                <w:b/>
                <w:kern w:val="0"/>
                <w:sz w:val="20"/>
                <w:szCs w:val="20"/>
                <w:lang w:bidi="ar"/>
              </w:rPr>
              <w:t>评分细则</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项目立项规范性（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项目的申请、设立过程是否符合相关要求，用以反映和考核项目立项的规范情况。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项目按照相关的要求设立且有相应的规划，计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t>项目提交的文件、材料符合相关要求，计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绩效目标合理性（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项目是否设定绩效目标和绩效指标，所设定的绩效目标和指标是否符合实际，用以反映和考核项目绩效目标与项目</w:t>
            </w:r>
            <w:r>
              <w:rPr>
                <w:rFonts w:ascii="Arial Narrow" w:eastAsia="仿宋_GB2312" w:hAnsi="Arial Narrow" w:cs="Arial Narrow"/>
                <w:kern w:val="0"/>
                <w:sz w:val="20"/>
                <w:szCs w:val="20"/>
                <w:lang w:bidi="ar"/>
              </w:rPr>
              <w:lastRenderedPageBreak/>
              <w:t>实施的相符情况。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项目设定长期目标、年度目标和绩效指标，计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t>目标和指标的设计符合目标管理规范，计</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lastRenderedPageBreak/>
              <w:t>绩效目标设立具有合理性、可测性，计</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资金到位率（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实际到位资金与计划投入资金的比率，用以反映和考核资金落实情况对项目实施的总体保障程度。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资金到位率达到</w:t>
            </w:r>
            <w:r>
              <w:rPr>
                <w:rFonts w:ascii="Arial Narrow" w:eastAsia="仿宋_GB2312" w:hAnsi="Arial Narrow" w:cs="Arial Narrow"/>
                <w:kern w:val="0"/>
                <w:sz w:val="20"/>
                <w:szCs w:val="20"/>
                <w:lang w:bidi="ar"/>
              </w:rPr>
              <w:t>100%</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10%</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到位及时率（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及时到位资金与应到位资金的比率，用以反映和考核项目资金落实的及时性程度。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资金的到位及时率达到</w:t>
            </w:r>
            <w:r>
              <w:rPr>
                <w:rFonts w:ascii="Arial Narrow" w:eastAsia="仿宋_GB2312" w:hAnsi="Arial Narrow" w:cs="Arial Narrow"/>
                <w:kern w:val="0"/>
                <w:sz w:val="20"/>
                <w:szCs w:val="20"/>
                <w:lang w:bidi="ar"/>
              </w:rPr>
              <w:t>100%</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10%</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管理制度健全性（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项目管理制度是否健全，用以反映和考核项目管理制度对项目顺利实施的保障情况。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项目实施单位已制定或具有相应的项目管理制度，计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t xml:space="preserve">                                                                                                                   </w:t>
            </w:r>
            <w:r>
              <w:rPr>
                <w:rFonts w:ascii="Arial Narrow" w:eastAsia="仿宋_GB2312" w:hAnsi="Arial Narrow" w:cs="Arial Narrow"/>
                <w:kern w:val="0"/>
                <w:sz w:val="20"/>
                <w:szCs w:val="20"/>
                <w:lang w:bidi="ar"/>
              </w:rPr>
              <w:t>项目管理制度的制定合法、合规，计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制度执行有效性（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项目实施是否符合相关项目管理规定，用以反映和考核项目管理制度的有效执行情况。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项目实施过程严格执行项目管理程序及相应的项目管理制度，计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项目质量可控性（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项目实施单位是否为达到项目质量要求而采取了必需的措施</w:t>
            </w:r>
            <w:r>
              <w:rPr>
                <w:rFonts w:ascii="Arial Narrow" w:eastAsia="仿宋_GB2312" w:hAnsi="Arial Narrow" w:cs="Arial Narrow"/>
                <w:kern w:val="0"/>
                <w:sz w:val="20"/>
                <w:szCs w:val="20"/>
                <w:lang w:bidi="ar"/>
              </w:rPr>
              <w:t>,</w:t>
            </w:r>
            <w:r>
              <w:rPr>
                <w:rFonts w:ascii="Arial Narrow" w:eastAsia="仿宋_GB2312" w:hAnsi="Arial Narrow" w:cs="Arial Narrow"/>
                <w:kern w:val="0"/>
                <w:sz w:val="20"/>
                <w:szCs w:val="20"/>
                <w:lang w:bidi="ar"/>
              </w:rPr>
              <w:t>用以反映和考核项目实施单位对项目质量的控制情况。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制定或具有相应的项目质量要求或考核办法，计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t xml:space="preserve">                                                                                                       </w:t>
            </w:r>
            <w:r>
              <w:rPr>
                <w:rFonts w:ascii="Arial Narrow" w:eastAsia="仿宋_GB2312" w:hAnsi="Arial Narrow" w:cs="Arial Narrow"/>
                <w:kern w:val="0"/>
                <w:sz w:val="20"/>
                <w:szCs w:val="20"/>
                <w:lang w:bidi="ar"/>
              </w:rPr>
              <w:t>采取了相应的项目质量检查、绩效考评等控制措施，计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财务制度健全性（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项目实施单位的财务制度是否健全，用以反映和考核财务管理制度对资金规范、安全运行的保障情况。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项目实施单位已制定或具有相应的财务管理制度，计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t xml:space="preserve">                                                                                                                                    </w:t>
            </w:r>
            <w:r>
              <w:rPr>
                <w:rFonts w:ascii="Arial Narrow" w:eastAsia="仿宋_GB2312" w:hAnsi="Arial Narrow" w:cs="Arial Narrow"/>
                <w:kern w:val="0"/>
                <w:sz w:val="20"/>
                <w:szCs w:val="20"/>
                <w:lang w:bidi="ar"/>
              </w:rPr>
              <w:t>项目资金管理办法符合相关财务会计制度的规定，计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资金使用合规性（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项目资金使用是否符合相关的财务管理制度规定，用以反映和考核项目资金的规范运行情况。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项目支出符合国家财经法规和财务管理制度以及有关专项资金管理办法的规定，计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t>不存在截留、挤占、挪用、虚列支出等情况，计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财务监控有效性（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项目实施单位为保障资金的安全、规范运行是否采取了必要的监控措施，用以反映和考核项目实施单位对资金运行的控制情况。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对于项目的重大开支，项目实施单位有进行集体决策和评估认证计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t>资金的拨付有完整的审批程序和手续，计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auto"/>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微信矩阵链接完成率（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项目单位实际完成微信矩阵链接数量与计划完成微信矩阵链接数量的比率，用以反映和考核项目产出数量目标的实现程度。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项目实施后微信矩阵链接完成率达</w:t>
            </w:r>
            <w:r>
              <w:rPr>
                <w:rFonts w:ascii="Arial Narrow" w:eastAsia="仿宋_GB2312" w:hAnsi="Arial Narrow" w:cs="Arial Narrow"/>
                <w:kern w:val="0"/>
                <w:sz w:val="20"/>
                <w:szCs w:val="20"/>
                <w:lang w:bidi="ar"/>
              </w:rPr>
              <w:t>100%</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分，每减少</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auto"/>
              <w:left w:val="single" w:sz="4" w:space="0" w:color="auto"/>
              <w:bottom w:val="single" w:sz="4" w:space="0" w:color="000000"/>
              <w:right w:val="single" w:sz="4" w:space="0" w:color="auto"/>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兼职特约通讯员增加数（</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项目实施后兼职特约通讯员的情况，用以反映和考核项目产出数量目标的实现程度。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50</w:t>
            </w:r>
            <w:r>
              <w:rPr>
                <w:rFonts w:ascii="Arial Narrow" w:eastAsia="仿宋_GB2312" w:hAnsi="Arial Narrow" w:cs="Arial Narrow"/>
                <w:kern w:val="0"/>
                <w:sz w:val="20"/>
                <w:szCs w:val="20"/>
                <w:lang w:bidi="ar"/>
              </w:rPr>
              <w:t>人</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项目实施单位增加兼职特约通讯员人数达</w:t>
            </w:r>
            <w:r>
              <w:rPr>
                <w:rFonts w:ascii="Arial Narrow" w:eastAsia="仿宋_GB2312" w:hAnsi="Arial Narrow" w:cs="Arial Narrow"/>
                <w:kern w:val="0"/>
                <w:sz w:val="20"/>
                <w:szCs w:val="20"/>
                <w:lang w:bidi="ar"/>
              </w:rPr>
              <w:t>50</w:t>
            </w:r>
            <w:r>
              <w:rPr>
                <w:rFonts w:ascii="Arial Narrow" w:eastAsia="仿宋_GB2312" w:hAnsi="Arial Narrow" w:cs="Arial Narrow"/>
                <w:kern w:val="0"/>
                <w:sz w:val="20"/>
                <w:szCs w:val="20"/>
                <w:lang w:bidi="ar"/>
              </w:rPr>
              <w:t>人，计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分，每减少</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人，扣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nil"/>
              <w:left w:val="single" w:sz="4" w:space="0" w:color="auto"/>
              <w:bottom w:val="nil"/>
              <w:right w:val="single" w:sz="4" w:space="0" w:color="auto"/>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新闻设备采购完成率（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项目单位实际新闻设备采购数量与计划新闻设备采购采购数量的比率，用以反映和考核项目产出数量目标的实现程度。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项目实施后新闻设备采购完成率达到</w:t>
            </w:r>
            <w:r>
              <w:rPr>
                <w:rFonts w:ascii="Arial Narrow" w:eastAsia="仿宋_GB2312" w:hAnsi="Arial Narrow" w:cs="Arial Narrow"/>
                <w:kern w:val="0"/>
                <w:sz w:val="20"/>
                <w:szCs w:val="20"/>
                <w:lang w:bidi="ar"/>
              </w:rPr>
              <w:t>100%</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10%</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auto"/>
              <w:bottom w:val="single" w:sz="4" w:space="0" w:color="auto"/>
              <w:right w:val="single" w:sz="4" w:space="0" w:color="auto"/>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平台合作完成率（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项目单位实际平台合作完成数量与计划平台合作完成数量的比率，用以反映和考核项目产出数量目标的实现程度。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项目实施后平台合作完成率达</w:t>
            </w:r>
            <w:r>
              <w:rPr>
                <w:rFonts w:ascii="Arial Narrow" w:eastAsia="仿宋_GB2312" w:hAnsi="Arial Narrow" w:cs="Arial Narrow"/>
                <w:kern w:val="0"/>
                <w:sz w:val="20"/>
                <w:szCs w:val="20"/>
                <w:lang w:bidi="ar"/>
              </w:rPr>
              <w:t>100%</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10%</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auto"/>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维护建设完成率（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项目单位对机房进行建设及办公楼维护工作的完成情况，用以反映和考核项目产出数量目标的实现程度。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项目实施后维护建设完成率达</w:t>
            </w:r>
            <w:r>
              <w:rPr>
                <w:rFonts w:ascii="Arial Narrow" w:eastAsia="仿宋_GB2312" w:hAnsi="Arial Narrow" w:cs="Arial Narrow"/>
                <w:kern w:val="0"/>
                <w:sz w:val="20"/>
                <w:szCs w:val="20"/>
                <w:lang w:bidi="ar"/>
              </w:rPr>
              <w:t>100%</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10%</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网络舆情处理及时率（</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项目实施后及时处理网络舆情的数量与网络舆情总数量的比率，用以反映和考核项目产出时效目标的实现程度。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项目实施后网络舆情处理及时率达到</w:t>
            </w:r>
            <w:r>
              <w:rPr>
                <w:rFonts w:ascii="Arial Narrow" w:eastAsia="仿宋_GB2312" w:hAnsi="Arial Narrow" w:cs="Arial Narrow"/>
                <w:kern w:val="0"/>
                <w:sz w:val="20"/>
                <w:szCs w:val="20"/>
                <w:lang w:bidi="ar"/>
              </w:rPr>
              <w:t>100%</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资金使用率（</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项目实际支出与项目到位资金的比率，用以反映和考核项目资金使用情况。</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≥95%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资金使用率超过</w:t>
            </w:r>
            <w:r>
              <w:rPr>
                <w:rFonts w:ascii="Arial Narrow" w:eastAsia="仿宋_GB2312" w:hAnsi="Arial Narrow" w:cs="Arial Narrow"/>
                <w:kern w:val="0"/>
                <w:sz w:val="20"/>
                <w:szCs w:val="20"/>
                <w:lang w:bidi="ar"/>
              </w:rPr>
              <w:t>95%</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10%</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0.5</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w:t>
            </w:r>
            <w:r>
              <w:rPr>
                <w:rFonts w:ascii="Arial Narrow" w:eastAsia="仿宋_GB2312" w:hAnsi="Arial Narrow" w:cs="Arial Narrow"/>
                <w:kern w:val="0"/>
                <w:sz w:val="20"/>
                <w:szCs w:val="20"/>
                <w:lang w:bidi="ar"/>
              </w:rPr>
              <w:t>世飞会</w:t>
            </w:r>
            <w:r>
              <w:rPr>
                <w:rFonts w:ascii="Arial Narrow" w:eastAsia="仿宋_GB2312" w:hAnsi="Arial Narrow" w:cs="Arial Narrow"/>
                <w:kern w:val="0"/>
                <w:sz w:val="20"/>
                <w:szCs w:val="20"/>
                <w:lang w:bidi="ar"/>
              </w:rPr>
              <w:t>”</w:t>
            </w:r>
            <w:r>
              <w:rPr>
                <w:rFonts w:ascii="Arial Narrow" w:eastAsia="仿宋_GB2312" w:hAnsi="Arial Narrow" w:cs="Arial Narrow"/>
                <w:kern w:val="0"/>
                <w:sz w:val="20"/>
                <w:szCs w:val="20"/>
                <w:lang w:bidi="ar"/>
              </w:rPr>
              <w:t>宣传渠道多样性（</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项目实施后世飞会宣传渠道的情况，用以反映和考核项目的社会效益。</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spacing w:line="240" w:lineRule="auto"/>
              <w:jc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项目实施单位充分运用车都电视台、官方微信号、汉南视线网等新媒体平台，对飞行大会进行全方位深度报道，计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分，每减少</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种渠道，扣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基础能力建设提升度（</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项目单位的基础能力是否得到提升，如信息网站平台升级、网络宽带、云数据平台、托管服务器等，用以反映和考</w:t>
            </w:r>
            <w:r>
              <w:rPr>
                <w:rFonts w:ascii="Arial Narrow" w:eastAsia="仿宋_GB2312" w:hAnsi="Arial Narrow" w:cs="Arial Narrow"/>
                <w:kern w:val="0"/>
                <w:sz w:val="20"/>
                <w:szCs w:val="20"/>
                <w:lang w:bidi="ar"/>
              </w:rPr>
              <w:lastRenderedPageBreak/>
              <w:t>核项目的社会效益。</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spacing w:line="240" w:lineRule="auto"/>
              <w:jc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完成《汉南视线》新闻信息网站平台向《武汉开发区（汉南）视线》平台系统的改版升级，记</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t>项目实施单位的基础能力得到较好的</w:t>
            </w:r>
            <w:r>
              <w:rPr>
                <w:rFonts w:ascii="Arial Narrow" w:eastAsia="仿宋_GB2312" w:hAnsi="Arial Narrow" w:cs="Arial Narrow"/>
                <w:kern w:val="0"/>
                <w:sz w:val="20"/>
                <w:szCs w:val="20"/>
                <w:lang w:bidi="ar"/>
              </w:rPr>
              <w:lastRenderedPageBreak/>
              <w:t>提升，计</w:t>
            </w:r>
            <w:r>
              <w:rPr>
                <w:rFonts w:ascii="Arial Narrow" w:eastAsia="仿宋_GB2312" w:hAnsi="Arial Narrow" w:cs="Arial Narrow"/>
                <w:kern w:val="0"/>
                <w:sz w:val="20"/>
                <w:szCs w:val="20"/>
                <w:lang w:bidi="ar"/>
              </w:rPr>
              <w:t>3</w:t>
            </w:r>
            <w:r>
              <w:rPr>
                <w:rFonts w:ascii="Arial Narrow" w:eastAsia="仿宋_GB2312" w:hAnsi="Arial Narrow" w:cs="Arial Narrow"/>
                <w:kern w:val="0"/>
                <w:sz w:val="20"/>
                <w:szCs w:val="20"/>
                <w:lang w:bidi="ar"/>
              </w:rPr>
              <w:t>分，有一定提升，计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分，没有提升，计</w:t>
            </w:r>
            <w:r>
              <w:rPr>
                <w:rFonts w:ascii="Arial Narrow" w:eastAsia="仿宋_GB2312" w:hAnsi="Arial Narrow" w:cs="Arial Narrow"/>
                <w:kern w:val="0"/>
                <w:sz w:val="20"/>
                <w:szCs w:val="20"/>
                <w:lang w:bidi="ar"/>
              </w:rPr>
              <w:t>0</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lastRenderedPageBreak/>
              <w:t>网络舆情炒热数（</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项目实施后网络舆情炒热数量控制的情况，用以反映和考核项目的社会效益。</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≤0</w:t>
            </w:r>
            <w:r>
              <w:rPr>
                <w:rFonts w:ascii="Arial Narrow" w:eastAsia="仿宋_GB2312" w:hAnsi="Arial Narrow" w:cs="Arial Narrow"/>
                <w:kern w:val="0"/>
                <w:sz w:val="20"/>
                <w:szCs w:val="20"/>
                <w:lang w:bidi="ar"/>
              </w:rPr>
              <w:t>件</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网络舆情炒热数控制在</w:t>
            </w:r>
            <w:r>
              <w:rPr>
                <w:rFonts w:ascii="Arial Narrow" w:eastAsia="仿宋_GB2312" w:hAnsi="Arial Narrow" w:cs="Arial Narrow"/>
                <w:kern w:val="0"/>
                <w:sz w:val="20"/>
                <w:szCs w:val="20"/>
                <w:lang w:bidi="ar"/>
              </w:rPr>
              <w:t>0</w:t>
            </w:r>
            <w:r>
              <w:rPr>
                <w:rFonts w:ascii="Arial Narrow" w:eastAsia="仿宋_GB2312" w:hAnsi="Arial Narrow" w:cs="Arial Narrow"/>
                <w:kern w:val="0"/>
                <w:sz w:val="20"/>
                <w:szCs w:val="20"/>
                <w:lang w:bidi="ar"/>
              </w:rPr>
              <w:t>件以内，计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分，每增加</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个，扣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视频质量提升度（</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项目单位通过对设备的更新改建提升了现有视频流的质量和清晰度，用以反映和考核项目的社会效益。</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3C3256">
            <w:pPr>
              <w:spacing w:line="240" w:lineRule="auto"/>
              <w:jc w:val="center"/>
              <w:rPr>
                <w:rFonts w:ascii="Arial Narrow" w:eastAsia="仿宋_GB2312" w:hAnsi="Arial Narrow" w:cs="Arial Narrow"/>
                <w:sz w:val="20"/>
                <w:szCs w:val="20"/>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spacing w:line="240" w:lineRule="auto"/>
              <w:jc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设备的更新改建后，提升了现有视频的质量和清晰度并实现高清播放，计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t>实现了接轨和并轨中央、省、市媒体平台，计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机房综合能力提升度（</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项目实施后是否能改善项目单位机房的综合能力，用以反映和考核项目的社会效益。</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≥95%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项目单位实施后，机房综合能力提升度达</w:t>
            </w:r>
            <w:r>
              <w:rPr>
                <w:rFonts w:ascii="Arial Narrow" w:eastAsia="仿宋_GB2312" w:hAnsi="Arial Narrow" w:cs="Arial Narrow"/>
                <w:kern w:val="0"/>
                <w:sz w:val="20"/>
                <w:szCs w:val="20"/>
                <w:lang w:bidi="ar"/>
              </w:rPr>
              <w:t>95%</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可持续影响（</w:t>
            </w:r>
            <w:r>
              <w:rPr>
                <w:rFonts w:ascii="Arial Narrow" w:eastAsia="仿宋_GB2312" w:hAnsi="Arial Narrow" w:cs="Arial Narrow"/>
                <w:kern w:val="0"/>
                <w:sz w:val="20"/>
                <w:szCs w:val="20"/>
                <w:lang w:bidi="ar"/>
              </w:rPr>
              <w:t>4</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项目实施单位是否支持项目长期运行，是否有相关的管理机构及人力资源满足项目实施的要求，用以反映和考核项目的可持续性。</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spacing w:line="240" w:lineRule="auto"/>
              <w:jc w:val="center"/>
              <w:rPr>
                <w:rFonts w:ascii="Arial Narrow" w:eastAsia="仿宋_GB2312" w:hAnsi="Arial Narrow" w:cs="Arial Narrow"/>
                <w:sz w:val="20"/>
                <w:szCs w:val="20"/>
              </w:rPr>
            </w:pPr>
            <w:r>
              <w:rPr>
                <w:rFonts w:ascii="Arial Narrow" w:eastAsia="仿宋_GB2312" w:hAnsi="Arial Narrow" w:cs="Arial Narrow"/>
                <w:sz w:val="20"/>
                <w:szCs w:val="20"/>
              </w:rPr>
              <w:t>可持续</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spacing w:line="240" w:lineRule="auto"/>
              <w:jc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sz w:val="20"/>
                <w:szCs w:val="20"/>
              </w:rPr>
            </w:pPr>
            <w:r>
              <w:rPr>
                <w:rFonts w:ascii="Arial Narrow" w:eastAsia="仿宋_GB2312" w:hAnsi="Arial Narrow" w:cs="Arial Narrow"/>
                <w:kern w:val="0"/>
                <w:sz w:val="20"/>
                <w:szCs w:val="20"/>
                <w:lang w:bidi="ar"/>
              </w:rPr>
              <w:t>项目实施单位有设置机构，且配备充足的人员支持项目实施的后续运行，计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r>
              <w:rPr>
                <w:rFonts w:ascii="Arial Narrow" w:eastAsia="仿宋_GB2312" w:hAnsi="Arial Narrow" w:cs="Arial Narrow"/>
                <w:kern w:val="0"/>
                <w:sz w:val="20"/>
                <w:szCs w:val="20"/>
                <w:lang w:bidi="ar"/>
              </w:rPr>
              <w:br/>
            </w:r>
            <w:r>
              <w:rPr>
                <w:rFonts w:ascii="Arial Narrow" w:eastAsia="仿宋_GB2312" w:hAnsi="Arial Narrow" w:cs="Arial Narrow"/>
                <w:kern w:val="0"/>
                <w:sz w:val="20"/>
                <w:szCs w:val="20"/>
                <w:lang w:bidi="ar"/>
              </w:rPr>
              <w:t>项目实施单位在项目实施过程中对项目资料保存完整且及时归档，计</w:t>
            </w:r>
            <w:r>
              <w:rPr>
                <w:rFonts w:ascii="Arial Narrow" w:eastAsia="仿宋_GB2312" w:hAnsi="Arial Narrow" w:cs="Arial Narrow"/>
                <w:kern w:val="0"/>
                <w:sz w:val="20"/>
                <w:szCs w:val="20"/>
                <w:lang w:bidi="ar"/>
              </w:rPr>
              <w:t>2</w:t>
            </w:r>
            <w:r>
              <w:rPr>
                <w:rFonts w:ascii="Arial Narrow" w:eastAsia="仿宋_GB2312" w:hAnsi="Arial Narrow" w:cs="Arial Narrow"/>
                <w:kern w:val="0"/>
                <w:sz w:val="20"/>
                <w:szCs w:val="20"/>
                <w:lang w:bidi="ar"/>
              </w:rPr>
              <w:t>分。</w:t>
            </w:r>
          </w:p>
        </w:tc>
      </w:tr>
      <w:tr w:rsidR="003C3256">
        <w:trPr>
          <w:trHeight w:val="23"/>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center"/>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服务对象满意度（</w:t>
            </w:r>
            <w:r>
              <w:rPr>
                <w:rFonts w:ascii="Arial Narrow" w:eastAsia="仿宋_GB2312" w:hAnsi="Arial Narrow" w:cs="Arial Narrow"/>
                <w:kern w:val="0"/>
                <w:sz w:val="20"/>
                <w:szCs w:val="20"/>
                <w:lang w:bidi="ar"/>
              </w:rPr>
              <w:t>6</w:t>
            </w:r>
            <w:r>
              <w:rPr>
                <w:rFonts w:ascii="Arial Narrow" w:eastAsia="仿宋_GB2312" w:hAnsi="Arial Narrow" w:cs="Arial Narrow"/>
                <w:kern w:val="0"/>
                <w:sz w:val="20"/>
                <w:szCs w:val="20"/>
                <w:lang w:bidi="ar"/>
              </w:rPr>
              <w:t>分）</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项目经费发放对象对项目实施效果的满意程度。</w:t>
            </w:r>
          </w:p>
        </w:tc>
        <w:tc>
          <w:tcPr>
            <w:tcW w:w="82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spacing w:line="240" w:lineRule="auto"/>
              <w:jc w:val="center"/>
              <w:rPr>
                <w:rFonts w:ascii="Arial Narrow" w:eastAsia="仿宋_GB2312" w:hAnsi="Arial Narrow" w:cs="Arial Narrow"/>
                <w:sz w:val="20"/>
                <w:szCs w:val="20"/>
              </w:rPr>
            </w:pPr>
            <w:r>
              <w:rPr>
                <w:rFonts w:ascii="Arial Narrow" w:eastAsia="仿宋_GB2312" w:hAnsi="Arial Narrow" w:cs="Arial Narrow"/>
                <w:sz w:val="20"/>
                <w:szCs w:val="20"/>
              </w:rPr>
              <w:t>≥95%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spacing w:line="240" w:lineRule="auto"/>
              <w:jc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计划标准</w:t>
            </w:r>
          </w:p>
        </w:tc>
        <w:tc>
          <w:tcPr>
            <w:tcW w:w="33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3C3256" w:rsidRDefault="00000000">
            <w:pPr>
              <w:widowControl/>
              <w:spacing w:line="240" w:lineRule="auto"/>
              <w:jc w:val="left"/>
              <w:textAlignment w:val="center"/>
              <w:rPr>
                <w:rFonts w:ascii="Arial Narrow" w:eastAsia="仿宋_GB2312" w:hAnsi="Arial Narrow" w:cs="Arial Narrow"/>
                <w:kern w:val="0"/>
                <w:sz w:val="20"/>
                <w:szCs w:val="20"/>
                <w:lang w:bidi="ar"/>
              </w:rPr>
            </w:pPr>
            <w:r>
              <w:rPr>
                <w:rFonts w:ascii="Arial Narrow" w:eastAsia="仿宋_GB2312" w:hAnsi="Arial Narrow" w:cs="Arial Narrow"/>
                <w:kern w:val="0"/>
                <w:sz w:val="20"/>
                <w:szCs w:val="20"/>
                <w:lang w:bidi="ar"/>
              </w:rPr>
              <w:t>服务对象满意度达到</w:t>
            </w:r>
            <w:r>
              <w:rPr>
                <w:rFonts w:ascii="Arial Narrow" w:eastAsia="仿宋_GB2312" w:hAnsi="Arial Narrow" w:cs="Arial Narrow"/>
                <w:kern w:val="0"/>
                <w:sz w:val="20"/>
                <w:szCs w:val="20"/>
                <w:lang w:bidi="ar"/>
              </w:rPr>
              <w:t>95%</w:t>
            </w:r>
            <w:r>
              <w:rPr>
                <w:rFonts w:ascii="Arial Narrow" w:eastAsia="仿宋_GB2312" w:hAnsi="Arial Narrow" w:cs="Arial Narrow"/>
                <w:kern w:val="0"/>
                <w:sz w:val="20"/>
                <w:szCs w:val="20"/>
                <w:lang w:bidi="ar"/>
              </w:rPr>
              <w:t>，计</w:t>
            </w:r>
            <w:r>
              <w:rPr>
                <w:rFonts w:ascii="Arial Narrow" w:eastAsia="仿宋_GB2312" w:hAnsi="Arial Narrow" w:cs="Arial Narrow"/>
                <w:kern w:val="0"/>
                <w:sz w:val="20"/>
                <w:szCs w:val="20"/>
                <w:lang w:bidi="ar"/>
              </w:rPr>
              <w:t>6</w:t>
            </w:r>
            <w:r>
              <w:rPr>
                <w:rFonts w:ascii="Arial Narrow" w:eastAsia="仿宋_GB2312" w:hAnsi="Arial Narrow" w:cs="Arial Narrow"/>
                <w:kern w:val="0"/>
                <w:sz w:val="20"/>
                <w:szCs w:val="20"/>
                <w:lang w:bidi="ar"/>
              </w:rPr>
              <w:t>分，每降低</w:t>
            </w:r>
            <w:r>
              <w:rPr>
                <w:rFonts w:ascii="Arial Narrow" w:eastAsia="仿宋_GB2312" w:hAnsi="Arial Narrow" w:cs="Arial Narrow"/>
                <w:kern w:val="0"/>
                <w:sz w:val="20"/>
                <w:szCs w:val="20"/>
                <w:lang w:bidi="ar"/>
              </w:rPr>
              <w:t>5%</w:t>
            </w:r>
            <w:r>
              <w:rPr>
                <w:rFonts w:ascii="Arial Narrow" w:eastAsia="仿宋_GB2312" w:hAnsi="Arial Narrow" w:cs="Arial Narrow"/>
                <w:kern w:val="0"/>
                <w:sz w:val="20"/>
                <w:szCs w:val="20"/>
                <w:lang w:bidi="ar"/>
              </w:rPr>
              <w:t>，扣</w:t>
            </w:r>
            <w:r>
              <w:rPr>
                <w:rFonts w:ascii="Arial Narrow" w:eastAsia="仿宋_GB2312" w:hAnsi="Arial Narrow" w:cs="Arial Narrow"/>
                <w:kern w:val="0"/>
                <w:sz w:val="20"/>
                <w:szCs w:val="20"/>
                <w:lang w:bidi="ar"/>
              </w:rPr>
              <w:t>1</w:t>
            </w:r>
            <w:r>
              <w:rPr>
                <w:rFonts w:ascii="Arial Narrow" w:eastAsia="仿宋_GB2312" w:hAnsi="Arial Narrow" w:cs="Arial Narrow"/>
                <w:kern w:val="0"/>
                <w:sz w:val="20"/>
                <w:szCs w:val="20"/>
                <w:lang w:bidi="ar"/>
              </w:rPr>
              <w:t>分。</w:t>
            </w:r>
          </w:p>
        </w:tc>
      </w:tr>
    </w:tbl>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绩效评价指标体系补充说明：</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①</w:t>
      </w:r>
      <w:r>
        <w:rPr>
          <w:rFonts w:ascii="Arial Narrow" w:eastAsia="仿宋_GB2312" w:hAnsi="Arial Narrow" w:cs="Arial Narrow"/>
          <w:sz w:val="24"/>
        </w:rPr>
        <w:t>新增</w:t>
      </w:r>
      <w:r>
        <w:rPr>
          <w:rFonts w:ascii="Arial Narrow" w:eastAsia="仿宋_GB2312" w:hAnsi="Arial Narrow" w:cs="Arial Narrow"/>
          <w:sz w:val="24"/>
        </w:rPr>
        <w:t>“</w:t>
      </w:r>
      <w:r>
        <w:rPr>
          <w:rFonts w:ascii="Arial Narrow" w:eastAsia="仿宋_GB2312" w:hAnsi="Arial Narrow" w:cs="Arial Narrow"/>
          <w:sz w:val="24"/>
        </w:rPr>
        <w:t>资金使用率</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微信矩阵链接完成率</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兼职特约通讯员增加数</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新闻设备采购完成率</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平台合作完成率</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维护建设完成率</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网络舆情处理及时率</w:t>
      </w:r>
      <w:r>
        <w:rPr>
          <w:rFonts w:ascii="Arial Narrow" w:eastAsia="仿宋_GB2312" w:hAnsi="Arial Narrow" w:cs="Arial Narrow"/>
          <w:sz w:val="24"/>
        </w:rPr>
        <w:t>”</w:t>
      </w:r>
      <w:r>
        <w:rPr>
          <w:rFonts w:ascii="Arial Narrow" w:eastAsia="仿宋_GB2312" w:hAnsi="Arial Narrow" w:cs="Arial Narrow"/>
          <w:sz w:val="24"/>
        </w:rPr>
        <w:t>指标，调整原因：根据项目实际产出，新增上述指标以反映项目数量、质量目标的实现程度。</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②</w:t>
      </w:r>
      <w:r>
        <w:rPr>
          <w:rFonts w:ascii="Arial Narrow" w:eastAsia="仿宋_GB2312" w:hAnsi="Arial Narrow" w:cs="Arial Narrow"/>
          <w:sz w:val="24"/>
        </w:rPr>
        <w:t>新增</w:t>
      </w:r>
      <w:r>
        <w:rPr>
          <w:rFonts w:ascii="Arial Narrow" w:eastAsia="仿宋_GB2312" w:hAnsi="Arial Narrow" w:cs="Arial Narrow"/>
          <w:sz w:val="24"/>
        </w:rPr>
        <w:t>“</w:t>
      </w:r>
      <w:r>
        <w:rPr>
          <w:rFonts w:ascii="Arial Narrow" w:eastAsia="仿宋_GB2312" w:hAnsi="Arial Narrow" w:cs="Arial Narrow"/>
          <w:sz w:val="24"/>
        </w:rPr>
        <w:t>世飞会宣传渠道多样性</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基础能力建设提升度</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网络舆情炒热数</w:t>
      </w:r>
      <w:r>
        <w:rPr>
          <w:rFonts w:ascii="Arial Narrow" w:eastAsia="仿宋_GB2312" w:hAnsi="Arial Narrow" w:cs="Arial Narrow"/>
          <w:sz w:val="24"/>
        </w:rPr>
        <w:t xml:space="preserve">” </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视频质量提升度</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机房综合能力提升度</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可持续影响</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 xml:space="preserve"> “</w:t>
      </w:r>
      <w:r>
        <w:rPr>
          <w:rFonts w:ascii="Arial Narrow" w:eastAsia="仿宋_GB2312" w:hAnsi="Arial Narrow" w:cs="Arial Narrow"/>
          <w:sz w:val="24"/>
        </w:rPr>
        <w:t>服务对象满意度</w:t>
      </w:r>
      <w:r>
        <w:rPr>
          <w:rFonts w:ascii="Arial Narrow" w:eastAsia="仿宋_GB2312" w:hAnsi="Arial Narrow" w:cs="Arial Narrow"/>
          <w:sz w:val="24"/>
        </w:rPr>
        <w:t>”</w:t>
      </w:r>
      <w:r>
        <w:rPr>
          <w:rFonts w:ascii="Arial Narrow" w:eastAsia="仿宋_GB2312" w:hAnsi="Arial Narrow" w:cs="Arial Narrow"/>
          <w:sz w:val="24"/>
        </w:rPr>
        <w:t>指标，调整原因：根据项目实际社会效益，新增上述指标从项目过程、项目结果等多方面反映项目的社会效益。</w:t>
      </w:r>
    </w:p>
    <w:p w:rsidR="003C3256" w:rsidRDefault="00000000">
      <w:pPr>
        <w:keepNext/>
        <w:keepLines/>
        <w:spacing w:line="360" w:lineRule="auto"/>
        <w:ind w:firstLineChars="200" w:firstLine="489"/>
        <w:rPr>
          <w:rFonts w:ascii="Arial Narrow" w:eastAsia="仿宋_GB2312" w:hAnsi="Arial Narrow" w:cs="Arial Narrow"/>
          <w:b/>
          <w:bCs/>
          <w:sz w:val="24"/>
        </w:rPr>
      </w:pPr>
      <w:bookmarkStart w:id="147" w:name="_Toc518547292"/>
      <w:bookmarkStart w:id="148" w:name="_Toc518291153"/>
      <w:r>
        <w:rPr>
          <w:rFonts w:ascii="Arial Narrow" w:eastAsia="仿宋_GB2312" w:hAnsi="Arial Narrow" w:cs="Arial Narrow"/>
          <w:b/>
          <w:bCs/>
          <w:sz w:val="24"/>
        </w:rPr>
        <w:t>（</w:t>
      </w:r>
      <w:r>
        <w:rPr>
          <w:rFonts w:ascii="Arial Narrow" w:eastAsia="仿宋_GB2312" w:hAnsi="Arial Narrow" w:cs="Arial Narrow"/>
          <w:b/>
          <w:bCs/>
          <w:sz w:val="24"/>
        </w:rPr>
        <w:t>2</w:t>
      </w:r>
      <w:r>
        <w:rPr>
          <w:rFonts w:ascii="Arial Narrow" w:eastAsia="仿宋_GB2312" w:hAnsi="Arial Narrow" w:cs="Arial Narrow"/>
          <w:b/>
          <w:bCs/>
          <w:sz w:val="24"/>
        </w:rPr>
        <w:t>）权重确定方法</w:t>
      </w:r>
      <w:bookmarkEnd w:id="147"/>
      <w:bookmarkEnd w:id="148"/>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评价指标的权重量化参考《区财政局关于</w:t>
      </w:r>
      <w:r>
        <w:rPr>
          <w:rFonts w:ascii="Arial Narrow" w:eastAsia="仿宋_GB2312" w:hAnsi="Arial Narrow" w:cs="Arial Narrow"/>
          <w:sz w:val="24"/>
        </w:rPr>
        <w:t>2019</w:t>
      </w:r>
      <w:r>
        <w:rPr>
          <w:rFonts w:ascii="Arial Narrow" w:eastAsia="仿宋_GB2312" w:hAnsi="Arial Narrow" w:cs="Arial Narrow"/>
          <w:sz w:val="24"/>
        </w:rPr>
        <w:t>年开展预算</w:t>
      </w:r>
      <w:r>
        <w:rPr>
          <w:rFonts w:ascii="Arial Narrow" w:eastAsia="仿宋_GB2312" w:hAnsi="Arial Narrow" w:cs="Arial Narrow"/>
          <w:sz w:val="24"/>
        </w:rPr>
        <w:lastRenderedPageBreak/>
        <w:t>绩效评价工作的通知》（武经开财〔</w:t>
      </w:r>
      <w:r>
        <w:rPr>
          <w:rFonts w:ascii="Arial Narrow" w:eastAsia="仿宋_GB2312" w:hAnsi="Arial Narrow" w:cs="Arial Narrow"/>
          <w:sz w:val="24"/>
        </w:rPr>
        <w:t>2019</w:t>
      </w:r>
      <w:r>
        <w:rPr>
          <w:rFonts w:ascii="Arial Narrow" w:eastAsia="仿宋_GB2312" w:hAnsi="Arial Narrow" w:cs="Arial Narrow"/>
          <w:sz w:val="24"/>
        </w:rPr>
        <w:t>〕</w:t>
      </w:r>
      <w:r>
        <w:rPr>
          <w:rFonts w:ascii="Arial Narrow" w:eastAsia="仿宋_GB2312" w:hAnsi="Arial Narrow" w:cs="Arial Narrow"/>
          <w:sz w:val="24"/>
        </w:rPr>
        <w:t>29</w:t>
      </w:r>
      <w:r>
        <w:rPr>
          <w:rFonts w:ascii="Arial Narrow" w:eastAsia="仿宋_GB2312" w:hAnsi="Arial Narrow" w:cs="Arial Narrow"/>
          <w:sz w:val="24"/>
        </w:rPr>
        <w:t>号），此外采用了层次分析法，并结合逐项对比法和专家个人意见法，对每个层次的指标根据重要性依次进行比较并确定权重值。</w:t>
      </w:r>
    </w:p>
    <w:p w:rsidR="003C3256" w:rsidRDefault="00000000">
      <w:pPr>
        <w:keepNext/>
        <w:keepLines/>
        <w:spacing w:line="360" w:lineRule="auto"/>
        <w:ind w:firstLineChars="200" w:firstLine="489"/>
        <w:rPr>
          <w:rFonts w:ascii="Arial Narrow" w:eastAsia="仿宋_GB2312" w:hAnsi="Arial Narrow" w:cs="Arial Narrow"/>
          <w:b/>
          <w:bCs/>
          <w:sz w:val="24"/>
        </w:rPr>
      </w:pPr>
      <w:bookmarkStart w:id="149" w:name="_Toc518547293"/>
      <w:bookmarkStart w:id="150" w:name="_Toc518291154"/>
      <w:r>
        <w:rPr>
          <w:rFonts w:ascii="Arial Narrow" w:eastAsia="仿宋_GB2312" w:hAnsi="Arial Narrow" w:cs="Arial Narrow"/>
          <w:b/>
          <w:bCs/>
          <w:sz w:val="24"/>
        </w:rPr>
        <w:t>（</w:t>
      </w:r>
      <w:r>
        <w:rPr>
          <w:rFonts w:ascii="Arial Narrow" w:eastAsia="仿宋_GB2312" w:hAnsi="Arial Narrow" w:cs="Arial Narrow"/>
          <w:b/>
          <w:bCs/>
          <w:sz w:val="24"/>
        </w:rPr>
        <w:t>3</w:t>
      </w:r>
      <w:r>
        <w:rPr>
          <w:rFonts w:ascii="Arial Narrow" w:eastAsia="仿宋_GB2312" w:hAnsi="Arial Narrow" w:cs="Arial Narrow"/>
          <w:b/>
          <w:bCs/>
          <w:sz w:val="24"/>
        </w:rPr>
        <w:t>）评价方法</w:t>
      </w:r>
      <w:bookmarkEnd w:id="149"/>
      <w:bookmarkEnd w:id="150"/>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①</w:t>
      </w:r>
      <w:r>
        <w:rPr>
          <w:rFonts w:ascii="Arial Narrow" w:eastAsia="仿宋_GB2312" w:hAnsi="Arial Narrow" w:cs="Arial Narrow"/>
          <w:sz w:val="24"/>
        </w:rPr>
        <w:t>比较法。是指通过对绩效目标与实际实施效果的对比，综合分析绩效目标实现程度。项目小组根据收集的资料和现场访谈，了解新闻信息中心</w:t>
      </w:r>
      <w:r>
        <w:rPr>
          <w:rFonts w:ascii="Arial Narrow" w:eastAsia="仿宋_GB2312" w:hAnsi="Arial Narrow" w:cs="Arial Narrow"/>
          <w:sz w:val="24"/>
        </w:rPr>
        <w:t>“</w:t>
      </w:r>
      <w:r>
        <w:rPr>
          <w:rFonts w:ascii="Arial Narrow" w:eastAsia="仿宋_GB2312" w:hAnsi="Arial Narrow" w:cs="Arial Narrow"/>
          <w:sz w:val="24"/>
        </w:rPr>
        <w:t>新闻平台建设费用项目</w:t>
      </w:r>
      <w:r>
        <w:rPr>
          <w:rFonts w:ascii="Arial Narrow" w:eastAsia="仿宋_GB2312" w:hAnsi="Arial Narrow" w:cs="Arial Narrow"/>
          <w:sz w:val="24"/>
        </w:rPr>
        <w:t>”</w:t>
      </w:r>
      <w:r>
        <w:rPr>
          <w:rFonts w:ascii="Arial Narrow" w:eastAsia="仿宋_GB2312" w:hAnsi="Arial Narrow" w:cs="Arial Narrow"/>
          <w:sz w:val="24"/>
        </w:rPr>
        <w:t>实际情况，与该项目申报时确定的绩效目标进行对比，评价绩效目标的实现程度。</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②</w:t>
      </w:r>
      <w:r>
        <w:rPr>
          <w:rFonts w:ascii="Arial Narrow" w:eastAsia="仿宋_GB2312" w:hAnsi="Arial Narrow" w:cs="Arial Narrow"/>
          <w:sz w:val="24"/>
        </w:rPr>
        <w:t>服务对象评判法。是指通过专家评估、服务对象问卷及抽样调查等对财政支出效果进行评判，评价绩效目标实现程度。项目小组将对具体实施单位进行访谈，同时对受服务的对象进行问卷调查，收集</w:t>
      </w:r>
      <w:r>
        <w:rPr>
          <w:rFonts w:ascii="Arial Narrow" w:eastAsia="仿宋_GB2312" w:hAnsi="Arial Narrow" w:cs="Arial Narrow"/>
          <w:sz w:val="24"/>
        </w:rPr>
        <w:t>“</w:t>
      </w:r>
      <w:r>
        <w:rPr>
          <w:rFonts w:ascii="Arial Narrow" w:eastAsia="仿宋_GB2312" w:hAnsi="Arial Narrow" w:cs="Arial Narrow"/>
          <w:sz w:val="24"/>
        </w:rPr>
        <w:t>新闻平台建设费用项目</w:t>
      </w:r>
      <w:r>
        <w:rPr>
          <w:rFonts w:ascii="Arial Narrow" w:eastAsia="仿宋_GB2312" w:hAnsi="Arial Narrow" w:cs="Arial Narrow"/>
          <w:sz w:val="24"/>
        </w:rPr>
        <w:t>”</w:t>
      </w:r>
      <w:r>
        <w:rPr>
          <w:rFonts w:ascii="Arial Narrow" w:eastAsia="仿宋_GB2312" w:hAnsi="Arial Narrow" w:cs="Arial Narrow"/>
          <w:sz w:val="24"/>
        </w:rPr>
        <w:t>具体实施情况和效果的相关证据，为绩效分析结论提供有力支撑。</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③</w:t>
      </w:r>
      <w:r>
        <w:rPr>
          <w:rFonts w:ascii="Arial Narrow" w:eastAsia="仿宋_GB2312" w:hAnsi="Arial Narrow" w:cs="Arial Narrow"/>
          <w:sz w:val="24"/>
        </w:rPr>
        <w:t>统计计算法。是指采用各种专业（或专门）指标的计算方法，通过收集</w:t>
      </w:r>
      <w:r>
        <w:rPr>
          <w:rFonts w:ascii="Arial Narrow" w:eastAsia="仿宋_GB2312" w:hAnsi="Arial Narrow" w:cs="Arial Narrow"/>
          <w:sz w:val="24"/>
        </w:rPr>
        <w:t>“</w:t>
      </w:r>
      <w:r>
        <w:rPr>
          <w:rFonts w:ascii="Arial Narrow" w:eastAsia="仿宋_GB2312" w:hAnsi="Arial Narrow" w:cs="Arial Narrow"/>
          <w:sz w:val="24"/>
        </w:rPr>
        <w:t>新闻平台建设费用项目</w:t>
      </w:r>
      <w:r>
        <w:rPr>
          <w:rFonts w:ascii="Arial Narrow" w:eastAsia="仿宋_GB2312" w:hAnsi="Arial Narrow" w:cs="Arial Narrow"/>
          <w:sz w:val="24"/>
        </w:rPr>
        <w:t>”</w:t>
      </w:r>
      <w:r>
        <w:rPr>
          <w:rFonts w:ascii="Arial Narrow" w:eastAsia="仿宋_GB2312" w:hAnsi="Arial Narrow" w:cs="Arial Narrow"/>
          <w:sz w:val="24"/>
        </w:rPr>
        <w:t>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④</w:t>
      </w:r>
      <w:r>
        <w:rPr>
          <w:rFonts w:ascii="Arial Narrow" w:eastAsia="仿宋_GB2312" w:hAnsi="Arial Narrow" w:cs="Arial Narrow"/>
          <w:sz w:val="24"/>
        </w:rPr>
        <w:t>实地考察。是指前往具体实施地进行考察，了解新闻信息中心</w:t>
      </w:r>
      <w:r>
        <w:rPr>
          <w:rFonts w:ascii="Arial Narrow" w:eastAsia="仿宋_GB2312" w:hAnsi="Arial Narrow" w:cs="Arial Narrow"/>
          <w:sz w:val="24"/>
        </w:rPr>
        <w:t>“</w:t>
      </w:r>
      <w:r>
        <w:rPr>
          <w:rFonts w:ascii="Arial Narrow" w:eastAsia="仿宋_GB2312" w:hAnsi="Arial Narrow" w:cs="Arial Narrow"/>
          <w:sz w:val="24"/>
        </w:rPr>
        <w:t>新闻平台建设费用项目</w:t>
      </w:r>
      <w:r>
        <w:rPr>
          <w:rFonts w:ascii="Arial Narrow" w:eastAsia="仿宋_GB2312" w:hAnsi="Arial Narrow" w:cs="Arial Narrow"/>
          <w:sz w:val="24"/>
        </w:rPr>
        <w:t>”</w:t>
      </w:r>
      <w:r>
        <w:rPr>
          <w:rFonts w:ascii="Arial Narrow" w:eastAsia="仿宋_GB2312" w:hAnsi="Arial Narrow" w:cs="Arial Narrow"/>
          <w:sz w:val="24"/>
        </w:rPr>
        <w:t>的实际进展情况，评价项目的绩效目标实现程度。项目小组将前往具体实施地，核实项目实际实施情况，与收集的资料进行验证核对，并拍照留痕。</w:t>
      </w:r>
    </w:p>
    <w:p w:rsidR="003C3256" w:rsidRDefault="00000000">
      <w:pPr>
        <w:keepNext/>
        <w:keepLines/>
        <w:spacing w:line="360" w:lineRule="auto"/>
        <w:ind w:firstLineChars="200" w:firstLine="489"/>
        <w:outlineLvl w:val="1"/>
        <w:rPr>
          <w:rFonts w:ascii="Arial Narrow" w:eastAsia="仿宋_GB2312" w:hAnsi="Arial Narrow" w:cs="Arial Narrow"/>
          <w:b/>
          <w:bCs/>
          <w:sz w:val="24"/>
        </w:rPr>
      </w:pPr>
      <w:bookmarkStart w:id="151" w:name="_Toc6717"/>
      <w:bookmarkStart w:id="152" w:name="_Toc518291155"/>
      <w:bookmarkStart w:id="153" w:name="_Toc518547294"/>
      <w:bookmarkStart w:id="154" w:name="_Toc10883"/>
      <w:bookmarkStart w:id="155" w:name="_Toc28656"/>
      <w:bookmarkStart w:id="156" w:name="_Toc22368_WPSOffice_Level2"/>
      <w:r>
        <w:rPr>
          <w:rFonts w:ascii="Arial Narrow" w:eastAsia="仿宋_GB2312" w:hAnsi="Arial Narrow" w:cs="Arial Narrow"/>
          <w:b/>
          <w:bCs/>
          <w:sz w:val="24"/>
        </w:rPr>
        <w:t>（三）绩效分析及评价结论</w:t>
      </w:r>
      <w:bookmarkEnd w:id="151"/>
      <w:bookmarkEnd w:id="152"/>
      <w:bookmarkEnd w:id="153"/>
      <w:bookmarkEnd w:id="154"/>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157" w:name="_Toc518547295"/>
      <w:bookmarkStart w:id="158" w:name="_Toc9215"/>
      <w:bookmarkStart w:id="159" w:name="_Toc518291156"/>
      <w:bookmarkStart w:id="160" w:name="_Toc394181010"/>
      <w:bookmarkStart w:id="161" w:name="_Toc478501047"/>
      <w:bookmarkStart w:id="162" w:name="_Toc2992"/>
      <w:bookmarkStart w:id="163" w:name="_Toc513828346"/>
      <w:bookmarkStart w:id="164" w:name="_Toc406668047"/>
      <w:bookmarkStart w:id="165" w:name="_Toc406666373"/>
      <w:bookmarkStart w:id="166" w:name="_Toc361302034"/>
      <w:bookmarkStart w:id="167" w:name="_Toc361304697"/>
      <w:bookmarkStart w:id="168" w:name="_Toc387957822"/>
      <w:bookmarkEnd w:id="155"/>
      <w:bookmarkEnd w:id="156"/>
      <w:r>
        <w:rPr>
          <w:rFonts w:ascii="Arial Narrow" w:eastAsia="仿宋_GB2312" w:hAnsi="Arial Narrow" w:cs="Arial Narrow"/>
          <w:b/>
          <w:bCs/>
          <w:sz w:val="24"/>
        </w:rPr>
        <w:t>1</w:t>
      </w:r>
      <w:r>
        <w:rPr>
          <w:rFonts w:ascii="Arial Narrow" w:eastAsia="仿宋_GB2312" w:hAnsi="Arial Narrow" w:cs="Arial Narrow"/>
          <w:b/>
          <w:bCs/>
          <w:sz w:val="24"/>
        </w:rPr>
        <w:t>、绩效分析</w:t>
      </w:r>
      <w:bookmarkEnd w:id="157"/>
      <w:bookmarkEnd w:id="158"/>
      <w:bookmarkEnd w:id="159"/>
    </w:p>
    <w:p w:rsidR="003C3256" w:rsidRDefault="00000000">
      <w:pPr>
        <w:keepNext/>
        <w:keepLines/>
        <w:spacing w:line="360" w:lineRule="auto"/>
        <w:ind w:firstLineChars="200" w:firstLine="489"/>
        <w:rPr>
          <w:rFonts w:ascii="Arial Narrow" w:eastAsia="仿宋_GB2312" w:hAnsi="Arial Narrow" w:cs="Arial Narrow"/>
          <w:b/>
          <w:bCs/>
          <w:sz w:val="24"/>
        </w:rPr>
      </w:pPr>
      <w:bookmarkStart w:id="169" w:name="_Toc518547296"/>
      <w:r>
        <w:rPr>
          <w:rFonts w:ascii="Arial Narrow" w:eastAsia="仿宋_GB2312" w:hAnsi="Arial Narrow" w:cs="Arial Narrow"/>
          <w:b/>
          <w:bCs/>
          <w:sz w:val="24"/>
        </w:rPr>
        <w:t>（</w:t>
      </w:r>
      <w:r>
        <w:rPr>
          <w:rFonts w:ascii="Arial Narrow" w:eastAsia="仿宋_GB2312" w:hAnsi="Arial Narrow" w:cs="Arial Narrow"/>
          <w:b/>
          <w:bCs/>
          <w:sz w:val="24"/>
        </w:rPr>
        <w:t>1</w:t>
      </w:r>
      <w:r>
        <w:rPr>
          <w:rFonts w:ascii="Arial Narrow" w:eastAsia="仿宋_GB2312" w:hAnsi="Arial Narrow" w:cs="Arial Narrow"/>
          <w:b/>
          <w:bCs/>
          <w:sz w:val="24"/>
        </w:rPr>
        <w:t>）投入（</w:t>
      </w:r>
      <w:r>
        <w:rPr>
          <w:rFonts w:ascii="Arial Narrow" w:eastAsia="仿宋_GB2312" w:hAnsi="Arial Narrow" w:cs="Arial Narrow"/>
          <w:b/>
          <w:bCs/>
          <w:sz w:val="24"/>
        </w:rPr>
        <w:t>16</w:t>
      </w:r>
      <w:r>
        <w:rPr>
          <w:rFonts w:ascii="Arial Narrow" w:eastAsia="仿宋_GB2312" w:hAnsi="Arial Narrow" w:cs="Arial Narrow"/>
          <w:b/>
          <w:bCs/>
          <w:sz w:val="24"/>
        </w:rPr>
        <w:t>分）</w:t>
      </w:r>
      <w:bookmarkEnd w:id="160"/>
      <w:bookmarkEnd w:id="161"/>
      <w:bookmarkEnd w:id="162"/>
      <w:bookmarkEnd w:id="163"/>
      <w:bookmarkEnd w:id="169"/>
    </w:p>
    <w:p w:rsidR="003C3256" w:rsidRDefault="00000000">
      <w:pPr>
        <w:spacing w:line="360" w:lineRule="auto"/>
        <w:ind w:firstLine="482"/>
        <w:rPr>
          <w:rFonts w:ascii="Arial Narrow" w:eastAsia="仿宋_GB2312" w:hAnsi="Arial Narrow" w:cs="Arial Narrow"/>
          <w:sz w:val="24"/>
        </w:rPr>
      </w:pPr>
      <w:bookmarkStart w:id="170" w:name="_Toc394490596"/>
      <w:bookmarkStart w:id="171" w:name="_Toc513828347"/>
      <w:bookmarkStart w:id="172" w:name="_Toc394181009"/>
      <w:r>
        <w:rPr>
          <w:rFonts w:ascii="Arial Narrow" w:eastAsia="仿宋_GB2312" w:hAnsi="Arial Narrow" w:cs="Arial Narrow"/>
          <w:sz w:val="24"/>
        </w:rPr>
        <w:t>根据评价原则，项目投入评价得分为</w:t>
      </w:r>
      <w:r>
        <w:rPr>
          <w:rFonts w:ascii="Arial Narrow" w:eastAsia="仿宋_GB2312" w:hAnsi="Arial Narrow" w:cs="Arial Narrow"/>
          <w:sz w:val="24"/>
        </w:rPr>
        <w:t>14</w:t>
      </w:r>
      <w:r>
        <w:rPr>
          <w:rFonts w:ascii="Arial Narrow" w:eastAsia="仿宋_GB2312" w:hAnsi="Arial Narrow" w:cs="Arial Narrow"/>
          <w:sz w:val="24"/>
        </w:rPr>
        <w:t>分，评价结果为良。</w:t>
      </w:r>
      <w:bookmarkStart w:id="173" w:name="_Toc394490597"/>
      <w:bookmarkEnd w:id="170"/>
      <w:bookmarkEnd w:id="171"/>
      <w:bookmarkEnd w:id="172"/>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noProof/>
          <w:sz w:val="24"/>
        </w:rPr>
        <w:lastRenderedPageBreak/>
        <w:drawing>
          <wp:inline distT="0" distB="0" distL="114300" distR="114300">
            <wp:extent cx="4171950" cy="2546350"/>
            <wp:effectExtent l="0" t="0" r="0" b="6350"/>
            <wp:docPr id="4325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投入指标主要评价项目立项和资金落实的实际情况。对于该项的评价，评价小组主要通过案卷研究、现场访谈等方式对资料进行收集、整理和分析，查看了项目立项的相关资料、预算编制说明，对项目决策涉及的指标进行打分，并逐级加权计算结果。</w:t>
      </w:r>
    </w:p>
    <w:bookmarkEnd w:id="173"/>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①</w:t>
      </w:r>
      <w:r>
        <w:rPr>
          <w:rFonts w:ascii="Arial Narrow" w:eastAsia="仿宋_GB2312" w:hAnsi="Arial Narrow" w:cs="Arial Narrow"/>
          <w:sz w:val="24"/>
        </w:rPr>
        <w:t>项目立项（</w:t>
      </w:r>
      <w:r>
        <w:rPr>
          <w:rFonts w:ascii="Arial Narrow" w:eastAsia="仿宋_GB2312" w:hAnsi="Arial Narrow" w:cs="Arial Narrow"/>
          <w:sz w:val="24"/>
        </w:rPr>
        <w:t>8</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该指标反映和考核项目绩效目标与项目实施的相符情况和项目绩效目标的明细化情况。该指标评价得分为</w:t>
      </w:r>
      <w:r>
        <w:rPr>
          <w:rFonts w:ascii="Arial Narrow" w:eastAsia="仿宋_GB2312" w:hAnsi="Arial Narrow" w:cs="Arial Narrow"/>
          <w:sz w:val="24"/>
        </w:rPr>
        <w:t>6</w:t>
      </w:r>
      <w:r>
        <w:rPr>
          <w:rFonts w:ascii="Arial Narrow" w:eastAsia="仿宋_GB2312" w:hAnsi="Arial Narrow" w:cs="Arial Narrow"/>
          <w:sz w:val="24"/>
        </w:rPr>
        <w:t>分，评价等级为中。</w:t>
      </w:r>
    </w:p>
    <w:p w:rsidR="003C3256" w:rsidRDefault="00000000">
      <w:pPr>
        <w:numPr>
          <w:ilvl w:val="0"/>
          <w:numId w:val="5"/>
        </w:numPr>
        <w:spacing w:line="360" w:lineRule="auto"/>
        <w:ind w:firstLine="482"/>
        <w:rPr>
          <w:rFonts w:ascii="Arial Narrow" w:eastAsia="仿宋_GB2312" w:hAnsi="Arial Narrow" w:cs="Arial Narrow"/>
          <w:sz w:val="24"/>
        </w:rPr>
      </w:pPr>
      <w:r>
        <w:rPr>
          <w:rFonts w:ascii="Arial Narrow" w:eastAsia="仿宋_GB2312" w:hAnsi="Arial Narrow" w:cs="Arial Narrow"/>
          <w:sz w:val="24"/>
        </w:rPr>
        <w:t>项目立项规范性，是指项目的申请、设立过程是否符合相关要求，用以反映和考核项目立项的规范情况。武汉市汉南区新闻信息中心在武汉开发区工委（汉南区委）、管委会（区政府）的领导、汉南区新闻信息中心党组的带领下，根据</w:t>
      </w:r>
      <w:r>
        <w:rPr>
          <w:rFonts w:ascii="Arial Narrow" w:eastAsia="仿宋_GB2312" w:hAnsi="Arial Narrow" w:cs="Arial Narrow"/>
          <w:sz w:val="24"/>
        </w:rPr>
        <w:t>“</w:t>
      </w:r>
      <w:r>
        <w:rPr>
          <w:rFonts w:ascii="Arial Narrow" w:eastAsia="仿宋_GB2312" w:hAnsi="Arial Narrow" w:cs="Arial Narrow"/>
          <w:sz w:val="24"/>
        </w:rPr>
        <w:t>武汉开发区（汉南区）</w:t>
      </w:r>
      <w:r>
        <w:rPr>
          <w:rFonts w:ascii="Arial Narrow" w:eastAsia="仿宋_GB2312" w:hAnsi="Arial Narrow" w:cs="Arial Narrow"/>
          <w:sz w:val="24"/>
        </w:rPr>
        <w:t>2018</w:t>
      </w:r>
      <w:r>
        <w:rPr>
          <w:rFonts w:ascii="Arial Narrow" w:eastAsia="仿宋_GB2312" w:hAnsi="Arial Narrow" w:cs="Arial Narrow"/>
          <w:sz w:val="24"/>
        </w:rPr>
        <w:t>年绩效管理目标</w:t>
      </w:r>
      <w:r>
        <w:rPr>
          <w:rFonts w:ascii="Arial Narrow" w:eastAsia="仿宋_GB2312" w:hAnsi="Arial Narrow" w:cs="Arial Narrow"/>
          <w:sz w:val="24"/>
        </w:rPr>
        <w:t>”</w:t>
      </w:r>
      <w:r>
        <w:rPr>
          <w:rFonts w:ascii="Arial Narrow" w:eastAsia="仿宋_GB2312" w:hAnsi="Arial Narrow" w:cs="Arial Narrow"/>
          <w:sz w:val="24"/>
        </w:rPr>
        <w:t>中上级下达的任务设立</w:t>
      </w:r>
      <w:r>
        <w:rPr>
          <w:rFonts w:ascii="Arial Narrow" w:eastAsia="仿宋_GB2312" w:hAnsi="Arial Narrow" w:cs="Arial Narrow"/>
          <w:sz w:val="24"/>
        </w:rPr>
        <w:t xml:space="preserve"> “</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，项目在执行时未发生重大调整；项目提交的文件、材料均合法合规、符合相关要求。</w:t>
      </w:r>
    </w:p>
    <w:p w:rsidR="003C3256" w:rsidRDefault="00000000">
      <w:pPr>
        <w:numPr>
          <w:ilvl w:val="0"/>
          <w:numId w:val="5"/>
        </w:numPr>
        <w:spacing w:line="360" w:lineRule="auto"/>
        <w:ind w:firstLine="482"/>
        <w:rPr>
          <w:rFonts w:ascii="Arial Narrow" w:eastAsia="仿宋_GB2312" w:hAnsi="Arial Narrow" w:cs="Arial Narrow"/>
          <w:sz w:val="24"/>
        </w:rPr>
      </w:pPr>
      <w:r>
        <w:rPr>
          <w:rFonts w:ascii="Arial Narrow" w:eastAsia="仿宋_GB2312" w:hAnsi="Arial Narrow" w:cs="Arial Narrow"/>
          <w:sz w:val="24"/>
        </w:rPr>
        <w:t>绩效目标合理性，是指项目是否设定绩效目标和绩效指标，所设定的绩效目标和指标是否符合实际，用以反映和考核项目绩效目标与项目实施的相符情况。评价小组通过查阅《武汉开发区（汉南区）</w:t>
      </w:r>
      <w:r>
        <w:rPr>
          <w:rFonts w:ascii="Arial Narrow" w:eastAsia="仿宋_GB2312" w:hAnsi="Arial Narrow" w:cs="Arial Narrow"/>
          <w:sz w:val="24"/>
        </w:rPr>
        <w:t>2018</w:t>
      </w:r>
      <w:r>
        <w:rPr>
          <w:rFonts w:ascii="Arial Narrow" w:eastAsia="仿宋_GB2312" w:hAnsi="Arial Narrow" w:cs="Arial Narrow"/>
          <w:sz w:val="24"/>
        </w:rPr>
        <w:t>年绩效管理目标》和《</w:t>
      </w:r>
      <w:r>
        <w:rPr>
          <w:rFonts w:ascii="Arial Narrow" w:eastAsia="仿宋_GB2312" w:hAnsi="Arial Narrow" w:cs="Arial Narrow"/>
          <w:sz w:val="24"/>
        </w:rPr>
        <w:t>2018</w:t>
      </w:r>
      <w:r>
        <w:rPr>
          <w:rFonts w:ascii="Arial Narrow" w:eastAsia="仿宋_GB2312" w:hAnsi="Arial Narrow" w:cs="Arial Narrow"/>
          <w:sz w:val="24"/>
        </w:rPr>
        <w:t>年汉南区部门项目申报及绩效目标表》等资料，了解到</w:t>
      </w:r>
      <w:r>
        <w:rPr>
          <w:rFonts w:ascii="Arial Narrow" w:eastAsia="仿宋_GB2312" w:hAnsi="Arial Narrow" w:cs="Arial Narrow"/>
          <w:sz w:val="24"/>
        </w:rPr>
        <w:t>“</w:t>
      </w:r>
      <w:r>
        <w:rPr>
          <w:rFonts w:ascii="Arial Narrow" w:eastAsia="仿宋_GB2312" w:hAnsi="Arial Narrow" w:cs="Arial Narrow"/>
          <w:sz w:val="24"/>
        </w:rPr>
        <w:t>新闻平台建设费项目</w:t>
      </w:r>
      <w:r>
        <w:rPr>
          <w:rFonts w:ascii="Arial Narrow" w:eastAsia="仿宋_GB2312" w:hAnsi="Arial Narrow" w:cs="Arial Narrow"/>
          <w:sz w:val="24"/>
        </w:rPr>
        <w:t>”</w:t>
      </w:r>
      <w:r>
        <w:rPr>
          <w:rFonts w:ascii="Arial Narrow" w:eastAsia="仿宋_GB2312" w:hAnsi="Arial Narrow" w:cs="Arial Narrow"/>
          <w:sz w:val="24"/>
        </w:rPr>
        <w:t>设定了长期绩效目标和年度绩效目标，并于项目申报表中明确了项目主要内容，但未设置绩效指标，根据评分标准扣</w:t>
      </w:r>
      <w:r>
        <w:rPr>
          <w:rFonts w:ascii="Arial Narrow" w:eastAsia="仿宋_GB2312" w:hAnsi="Arial Narrow" w:cs="Arial Narrow"/>
          <w:sz w:val="24"/>
        </w:rPr>
        <w:t>2</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lastRenderedPageBreak/>
        <w:t>②</w:t>
      </w:r>
      <w:r>
        <w:rPr>
          <w:rFonts w:ascii="Arial Narrow" w:eastAsia="仿宋_GB2312" w:hAnsi="Arial Narrow" w:cs="Arial Narrow"/>
          <w:sz w:val="24"/>
        </w:rPr>
        <w:t>资金落实（</w:t>
      </w:r>
      <w:r>
        <w:rPr>
          <w:rFonts w:ascii="Arial Narrow" w:eastAsia="仿宋_GB2312" w:hAnsi="Arial Narrow" w:cs="Arial Narrow"/>
          <w:sz w:val="24"/>
        </w:rPr>
        <w:t>8</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该指标主要从资金到位率和到位及时率两方面具体评价。该指标评价得分为</w:t>
      </w:r>
      <w:r>
        <w:rPr>
          <w:rFonts w:ascii="Arial Narrow" w:eastAsia="仿宋_GB2312" w:hAnsi="Arial Narrow" w:cs="Arial Narrow"/>
          <w:sz w:val="24"/>
        </w:rPr>
        <w:t>8</w:t>
      </w:r>
      <w:r>
        <w:rPr>
          <w:rFonts w:ascii="Arial Narrow" w:eastAsia="仿宋_GB2312" w:hAnsi="Arial Narrow" w:cs="Arial Narrow"/>
          <w:sz w:val="24"/>
        </w:rPr>
        <w:t>分，评价等级为优。</w:t>
      </w:r>
    </w:p>
    <w:p w:rsidR="003C3256" w:rsidRDefault="00000000">
      <w:pPr>
        <w:numPr>
          <w:ilvl w:val="0"/>
          <w:numId w:val="6"/>
        </w:numPr>
        <w:spacing w:line="360" w:lineRule="auto"/>
        <w:ind w:firstLine="482"/>
        <w:rPr>
          <w:rFonts w:ascii="Arial Narrow" w:eastAsia="仿宋_GB2312" w:hAnsi="Arial Narrow" w:cs="Arial Narrow"/>
          <w:sz w:val="24"/>
        </w:rPr>
      </w:pPr>
      <w:r>
        <w:rPr>
          <w:rFonts w:ascii="Arial Narrow" w:eastAsia="仿宋_GB2312" w:hAnsi="Arial Narrow" w:cs="Arial Narrow"/>
          <w:sz w:val="24"/>
        </w:rPr>
        <w:t>资金到位率，是指实际到位资金与计划投入资金的比率，用以反映和考核资金落实情况对项目实施的总体保障程度。评价小组通过查阅《开发区（汉南区）财政局关于批复新闻信息中心</w:t>
      </w:r>
      <w:r>
        <w:rPr>
          <w:rFonts w:ascii="Arial Narrow" w:eastAsia="仿宋_GB2312" w:hAnsi="Arial Narrow" w:cs="Arial Narrow"/>
          <w:sz w:val="24"/>
        </w:rPr>
        <w:t>2018</w:t>
      </w:r>
      <w:r>
        <w:rPr>
          <w:rFonts w:ascii="Arial Narrow" w:eastAsia="仿宋_GB2312" w:hAnsi="Arial Narrow" w:cs="Arial Narrow"/>
          <w:sz w:val="24"/>
        </w:rPr>
        <w:t>年预算的函》（汉财预〔</w:t>
      </w:r>
      <w:r>
        <w:rPr>
          <w:rFonts w:ascii="Arial Narrow" w:eastAsia="仿宋_GB2312" w:hAnsi="Arial Narrow" w:cs="Arial Narrow"/>
          <w:sz w:val="24"/>
        </w:rPr>
        <w:t>2018</w:t>
      </w:r>
      <w:r>
        <w:rPr>
          <w:rFonts w:ascii="Arial Narrow" w:eastAsia="仿宋_GB2312" w:hAnsi="Arial Narrow" w:cs="Arial Narrow"/>
          <w:sz w:val="24"/>
        </w:rPr>
        <w:t>〕</w:t>
      </w:r>
      <w:r>
        <w:rPr>
          <w:rFonts w:ascii="Arial Narrow" w:eastAsia="仿宋_GB2312" w:hAnsi="Arial Narrow" w:cs="Arial Narrow"/>
          <w:sz w:val="24"/>
        </w:rPr>
        <w:t>9</w:t>
      </w:r>
      <w:r>
        <w:rPr>
          <w:rFonts w:ascii="Arial Narrow" w:eastAsia="仿宋_GB2312" w:hAnsi="Arial Narrow" w:cs="Arial Narrow"/>
          <w:sz w:val="24"/>
        </w:rPr>
        <w:t>号）等资料，了解到新媒体平台建设维护费</w:t>
      </w:r>
      <w:r>
        <w:rPr>
          <w:rFonts w:ascii="Arial Narrow" w:eastAsia="仿宋_GB2312" w:hAnsi="Arial Narrow" w:cs="Arial Narrow"/>
          <w:sz w:val="24"/>
        </w:rPr>
        <w:t>100</w:t>
      </w:r>
      <w:r>
        <w:rPr>
          <w:rFonts w:ascii="Arial Narrow" w:eastAsia="仿宋_GB2312" w:hAnsi="Arial Narrow" w:cs="Arial Narrow"/>
          <w:sz w:val="24"/>
        </w:rPr>
        <w:t>万元，专业设备与材料购置费</w:t>
      </w:r>
      <w:r>
        <w:rPr>
          <w:rFonts w:ascii="Arial Narrow" w:eastAsia="仿宋_GB2312" w:hAnsi="Arial Narrow" w:cs="Arial Narrow"/>
          <w:sz w:val="24"/>
        </w:rPr>
        <w:t>90</w:t>
      </w:r>
      <w:r>
        <w:rPr>
          <w:rFonts w:ascii="Arial Narrow" w:eastAsia="仿宋_GB2312" w:hAnsi="Arial Narrow" w:cs="Arial Narrow"/>
          <w:sz w:val="24"/>
        </w:rPr>
        <w:t>万元，房屋装修与修缮费</w:t>
      </w:r>
      <w:r>
        <w:rPr>
          <w:rFonts w:ascii="Arial Narrow" w:eastAsia="仿宋_GB2312" w:hAnsi="Arial Narrow" w:cs="Arial Narrow"/>
          <w:sz w:val="24"/>
        </w:rPr>
        <w:t>30</w:t>
      </w:r>
      <w:r>
        <w:rPr>
          <w:rFonts w:ascii="Arial Narrow" w:eastAsia="仿宋_GB2312" w:hAnsi="Arial Narrow" w:cs="Arial Narrow"/>
          <w:sz w:val="24"/>
        </w:rPr>
        <w:t>万元，合计</w:t>
      </w:r>
      <w:r>
        <w:rPr>
          <w:rFonts w:ascii="Arial Narrow" w:eastAsia="仿宋_GB2312" w:hAnsi="Arial Narrow" w:cs="Arial Narrow"/>
          <w:sz w:val="24"/>
        </w:rPr>
        <w:t>220</w:t>
      </w:r>
      <w:r>
        <w:rPr>
          <w:rFonts w:ascii="Arial Narrow" w:eastAsia="仿宋_GB2312" w:hAnsi="Arial Narrow" w:cs="Arial Narrow"/>
          <w:sz w:val="24"/>
        </w:rPr>
        <w:t>万元，</w:t>
      </w:r>
      <w:r>
        <w:rPr>
          <w:rFonts w:ascii="Arial Narrow" w:eastAsia="仿宋_GB2312" w:hAnsi="Arial Narrow" w:cs="Arial Narrow"/>
          <w:sz w:val="24"/>
        </w:rPr>
        <w:t>2017</w:t>
      </w:r>
      <w:r>
        <w:rPr>
          <w:rFonts w:ascii="Arial Narrow" w:eastAsia="仿宋_GB2312" w:hAnsi="Arial Narrow" w:cs="Arial Narrow"/>
          <w:sz w:val="24"/>
        </w:rPr>
        <w:t>年结转新媒体平台建设维护费</w:t>
      </w:r>
      <w:r>
        <w:rPr>
          <w:rFonts w:ascii="Arial Narrow" w:eastAsia="仿宋_GB2312" w:hAnsi="Arial Narrow" w:cs="Arial Narrow"/>
          <w:sz w:val="24"/>
        </w:rPr>
        <w:t>63.57</w:t>
      </w:r>
      <w:r>
        <w:rPr>
          <w:rFonts w:ascii="Arial Narrow" w:eastAsia="仿宋_GB2312" w:hAnsi="Arial Narrow" w:cs="Arial Narrow"/>
          <w:sz w:val="24"/>
        </w:rPr>
        <w:t>万元，项目资金合计</w:t>
      </w:r>
      <w:r>
        <w:rPr>
          <w:rFonts w:ascii="Arial Narrow" w:eastAsia="仿宋_GB2312" w:hAnsi="Arial Narrow" w:cs="Arial Narrow"/>
          <w:sz w:val="24"/>
        </w:rPr>
        <w:t>283.57</w:t>
      </w:r>
      <w:r>
        <w:rPr>
          <w:rFonts w:ascii="Arial Narrow" w:eastAsia="仿宋_GB2312" w:hAnsi="Arial Narrow" w:cs="Arial Narrow"/>
          <w:sz w:val="24"/>
        </w:rPr>
        <w:t>万元，资金已全部到位，资金到位率</w:t>
      </w:r>
      <w:r>
        <w:rPr>
          <w:rFonts w:ascii="Arial Narrow" w:eastAsia="仿宋_GB2312" w:hAnsi="Arial Narrow" w:cs="Arial Narrow"/>
          <w:sz w:val="24"/>
        </w:rPr>
        <w:t>=283.57/283.57*100%=100%</w:t>
      </w:r>
      <w:r>
        <w:rPr>
          <w:rFonts w:ascii="Arial Narrow" w:eastAsia="仿宋_GB2312" w:hAnsi="Arial Narrow" w:cs="Arial Narrow"/>
          <w:sz w:val="24"/>
        </w:rPr>
        <w:t>。</w:t>
      </w:r>
    </w:p>
    <w:p w:rsidR="003C3256" w:rsidRDefault="00000000">
      <w:pPr>
        <w:numPr>
          <w:ilvl w:val="0"/>
          <w:numId w:val="6"/>
        </w:numPr>
        <w:spacing w:line="360" w:lineRule="auto"/>
        <w:ind w:firstLine="482"/>
        <w:rPr>
          <w:rFonts w:ascii="Arial Narrow" w:eastAsia="仿宋_GB2312" w:hAnsi="Arial Narrow" w:cs="Arial Narrow"/>
          <w:sz w:val="24"/>
        </w:rPr>
      </w:pPr>
      <w:r>
        <w:rPr>
          <w:rFonts w:ascii="Arial Narrow" w:eastAsia="仿宋_GB2312" w:hAnsi="Arial Narrow" w:cs="Arial Narrow"/>
          <w:sz w:val="24"/>
        </w:rPr>
        <w:t>到位及时率，是指及时到位资金与应到位资金的比率，用以反映和考核项目资金落实的及时性程度。评价小组通过查阅《开发区（汉南区）财政局关于批复新闻信息中心</w:t>
      </w:r>
      <w:r>
        <w:rPr>
          <w:rFonts w:ascii="Arial Narrow" w:eastAsia="仿宋_GB2312" w:hAnsi="Arial Narrow" w:cs="Arial Narrow"/>
          <w:sz w:val="24"/>
        </w:rPr>
        <w:t>2018</w:t>
      </w:r>
      <w:r>
        <w:rPr>
          <w:rFonts w:ascii="Arial Narrow" w:eastAsia="仿宋_GB2312" w:hAnsi="Arial Narrow" w:cs="Arial Narrow"/>
          <w:sz w:val="24"/>
        </w:rPr>
        <w:t>年预算的函》（汉财预〔</w:t>
      </w:r>
      <w:r>
        <w:rPr>
          <w:rFonts w:ascii="Arial Narrow" w:eastAsia="仿宋_GB2312" w:hAnsi="Arial Narrow" w:cs="Arial Narrow"/>
          <w:sz w:val="24"/>
        </w:rPr>
        <w:t>2018</w:t>
      </w:r>
      <w:r>
        <w:rPr>
          <w:rFonts w:ascii="Arial Narrow" w:eastAsia="仿宋_GB2312" w:hAnsi="Arial Narrow" w:cs="Arial Narrow"/>
          <w:sz w:val="24"/>
        </w:rPr>
        <w:t>〕</w:t>
      </w:r>
      <w:r>
        <w:rPr>
          <w:rFonts w:ascii="Arial Narrow" w:eastAsia="仿宋_GB2312" w:hAnsi="Arial Narrow" w:cs="Arial Narrow"/>
          <w:sz w:val="24"/>
        </w:rPr>
        <w:t>9</w:t>
      </w:r>
      <w:r>
        <w:rPr>
          <w:rFonts w:ascii="Arial Narrow" w:eastAsia="仿宋_GB2312" w:hAnsi="Arial Narrow" w:cs="Arial Narrow"/>
          <w:sz w:val="24"/>
        </w:rPr>
        <w:t>号），了解到武汉经济开发区（汉南区）财政局于</w:t>
      </w:r>
      <w:r>
        <w:rPr>
          <w:rFonts w:ascii="Arial Narrow" w:eastAsia="仿宋_GB2312" w:hAnsi="Arial Narrow" w:cs="Arial Narrow"/>
          <w:sz w:val="24"/>
        </w:rPr>
        <w:t>2018</w:t>
      </w:r>
      <w:r>
        <w:rPr>
          <w:rFonts w:ascii="Arial Narrow" w:eastAsia="仿宋_GB2312" w:hAnsi="Arial Narrow" w:cs="Arial Narrow"/>
          <w:sz w:val="24"/>
        </w:rPr>
        <w:t>年</w:t>
      </w:r>
      <w:r>
        <w:rPr>
          <w:rFonts w:ascii="Arial Narrow" w:eastAsia="仿宋_GB2312" w:hAnsi="Arial Narrow" w:cs="Arial Narrow"/>
          <w:sz w:val="24"/>
        </w:rPr>
        <w:t>1</w:t>
      </w:r>
      <w:r>
        <w:rPr>
          <w:rFonts w:ascii="Arial Narrow" w:eastAsia="仿宋_GB2312" w:hAnsi="Arial Narrow" w:cs="Arial Narrow"/>
          <w:sz w:val="24"/>
        </w:rPr>
        <w:t>月</w:t>
      </w:r>
      <w:r>
        <w:rPr>
          <w:rFonts w:ascii="Arial Narrow" w:eastAsia="仿宋_GB2312" w:hAnsi="Arial Narrow" w:cs="Arial Narrow"/>
          <w:sz w:val="24"/>
        </w:rPr>
        <w:t>17</w:t>
      </w:r>
      <w:r>
        <w:rPr>
          <w:rFonts w:ascii="Arial Narrow" w:eastAsia="仿宋_GB2312" w:hAnsi="Arial Narrow" w:cs="Arial Narrow"/>
          <w:sz w:val="24"/>
        </w:rPr>
        <w:t>日下达</w:t>
      </w:r>
      <w:r>
        <w:rPr>
          <w:rFonts w:ascii="Arial Narrow" w:eastAsia="仿宋_GB2312" w:hAnsi="Arial Narrow" w:cs="Arial Narrow"/>
          <w:sz w:val="24"/>
        </w:rPr>
        <w:t>“</w:t>
      </w:r>
      <w:r>
        <w:rPr>
          <w:rFonts w:ascii="Arial Narrow" w:eastAsia="仿宋_GB2312" w:hAnsi="Arial Narrow" w:cs="Arial Narrow"/>
          <w:sz w:val="24"/>
        </w:rPr>
        <w:t>新闻事业费项目</w:t>
      </w:r>
      <w:r>
        <w:rPr>
          <w:rFonts w:ascii="Arial Narrow" w:eastAsia="仿宋_GB2312" w:hAnsi="Arial Narrow" w:cs="Arial Narrow"/>
          <w:sz w:val="24"/>
        </w:rPr>
        <w:t>”</w:t>
      </w:r>
      <w:r>
        <w:rPr>
          <w:rFonts w:ascii="Arial Narrow" w:eastAsia="仿宋_GB2312" w:hAnsi="Arial Narrow" w:cs="Arial Narrow"/>
          <w:sz w:val="24"/>
        </w:rPr>
        <w:t>资金</w:t>
      </w:r>
      <w:r>
        <w:rPr>
          <w:rFonts w:ascii="Arial Narrow" w:eastAsia="仿宋_GB2312" w:hAnsi="Arial Narrow" w:cs="Arial Narrow"/>
          <w:sz w:val="24"/>
        </w:rPr>
        <w:t>220</w:t>
      </w:r>
      <w:r>
        <w:rPr>
          <w:rFonts w:ascii="Arial Narrow" w:eastAsia="仿宋_GB2312" w:hAnsi="Arial Narrow" w:cs="Arial Narrow"/>
          <w:sz w:val="24"/>
        </w:rPr>
        <w:t>万元，资金到位及时，不影响项目开展，到位及时率</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283.57/283.57</w:t>
      </w:r>
      <w:r>
        <w:rPr>
          <w:rFonts w:ascii="Arial Narrow" w:eastAsia="仿宋_GB2312" w:hAnsi="Arial Narrow" w:cs="Arial Narrow"/>
          <w:sz w:val="24"/>
        </w:rPr>
        <w:t>）</w:t>
      </w:r>
      <w:r>
        <w:rPr>
          <w:rFonts w:ascii="Arial Narrow" w:eastAsia="仿宋_GB2312" w:hAnsi="Arial Narrow" w:cs="Arial Narrow"/>
          <w:sz w:val="24"/>
        </w:rPr>
        <w:t>*100%=100%</w:t>
      </w:r>
      <w:r>
        <w:rPr>
          <w:rFonts w:ascii="Arial Narrow" w:eastAsia="仿宋_GB2312" w:hAnsi="Arial Narrow" w:cs="Arial Narrow"/>
          <w:sz w:val="24"/>
        </w:rPr>
        <w:t>。。</w:t>
      </w:r>
      <w:bookmarkStart w:id="174" w:name="_Toc478501048"/>
      <w:bookmarkStart w:id="175" w:name="_Toc513828348"/>
      <w:bookmarkStart w:id="176" w:name="_Toc11787"/>
      <w:bookmarkStart w:id="177" w:name="_Toc361304699"/>
      <w:bookmarkStart w:id="178" w:name="_Toc361302036"/>
      <w:bookmarkStart w:id="179" w:name="_Toc387957823"/>
      <w:bookmarkStart w:id="180" w:name="_Toc406666374"/>
      <w:bookmarkStart w:id="181" w:name="_Toc406668048"/>
      <w:bookmarkEnd w:id="164"/>
      <w:bookmarkEnd w:id="165"/>
      <w:bookmarkEnd w:id="166"/>
      <w:bookmarkEnd w:id="167"/>
      <w:bookmarkEnd w:id="168"/>
    </w:p>
    <w:p w:rsidR="003C3256" w:rsidRDefault="00000000">
      <w:pPr>
        <w:keepNext/>
        <w:keepLines/>
        <w:spacing w:line="360" w:lineRule="auto"/>
        <w:ind w:firstLineChars="200" w:firstLine="489"/>
        <w:rPr>
          <w:rFonts w:ascii="Arial Narrow" w:eastAsia="仿宋_GB2312" w:hAnsi="Arial Narrow" w:cs="Arial Narrow"/>
          <w:b/>
          <w:bCs/>
          <w:sz w:val="24"/>
        </w:rPr>
      </w:pPr>
      <w:bookmarkStart w:id="182" w:name="_Toc518547297"/>
      <w:r>
        <w:rPr>
          <w:rFonts w:ascii="Arial Narrow" w:eastAsia="仿宋_GB2312" w:hAnsi="Arial Narrow" w:cs="Arial Narrow"/>
          <w:b/>
          <w:bCs/>
          <w:sz w:val="24"/>
        </w:rPr>
        <w:t>（</w:t>
      </w:r>
      <w:r>
        <w:rPr>
          <w:rFonts w:ascii="Arial Narrow" w:eastAsia="仿宋_GB2312" w:hAnsi="Arial Narrow" w:cs="Arial Narrow"/>
          <w:b/>
          <w:bCs/>
          <w:sz w:val="24"/>
        </w:rPr>
        <w:t>2</w:t>
      </w:r>
      <w:r>
        <w:rPr>
          <w:rFonts w:ascii="Arial Narrow" w:eastAsia="仿宋_GB2312" w:hAnsi="Arial Narrow" w:cs="Arial Narrow"/>
          <w:b/>
          <w:bCs/>
          <w:sz w:val="24"/>
        </w:rPr>
        <w:t>）过程（</w:t>
      </w:r>
      <w:r>
        <w:rPr>
          <w:rFonts w:ascii="Arial Narrow" w:eastAsia="仿宋_GB2312" w:hAnsi="Arial Narrow" w:cs="Arial Narrow"/>
          <w:b/>
          <w:bCs/>
          <w:sz w:val="24"/>
        </w:rPr>
        <w:t>24</w:t>
      </w:r>
      <w:r>
        <w:rPr>
          <w:rFonts w:ascii="Arial Narrow" w:eastAsia="仿宋_GB2312" w:hAnsi="Arial Narrow" w:cs="Arial Narrow"/>
          <w:b/>
          <w:bCs/>
          <w:sz w:val="24"/>
        </w:rPr>
        <w:t>分）</w:t>
      </w:r>
      <w:bookmarkEnd w:id="174"/>
      <w:bookmarkEnd w:id="175"/>
      <w:bookmarkEnd w:id="176"/>
      <w:bookmarkEnd w:id="182"/>
    </w:p>
    <w:p w:rsidR="003C3256" w:rsidRDefault="00000000">
      <w:pPr>
        <w:spacing w:line="360" w:lineRule="auto"/>
        <w:ind w:firstLine="482"/>
        <w:rPr>
          <w:rFonts w:ascii="Arial Narrow" w:eastAsia="仿宋_GB2312" w:hAnsi="Arial Narrow" w:cs="Arial Narrow"/>
          <w:sz w:val="24"/>
        </w:rPr>
      </w:pPr>
      <w:bookmarkStart w:id="183" w:name="_Toc394181012"/>
      <w:bookmarkStart w:id="184" w:name="_Toc394490599"/>
      <w:r>
        <w:rPr>
          <w:rFonts w:ascii="Arial Narrow" w:eastAsia="仿宋_GB2312" w:hAnsi="Arial Narrow" w:cs="Arial Narrow"/>
          <w:sz w:val="24"/>
        </w:rPr>
        <w:t>根据评价原则，项目过程评价得分为</w:t>
      </w:r>
      <w:r>
        <w:rPr>
          <w:rFonts w:ascii="Arial Narrow" w:eastAsia="仿宋_GB2312" w:hAnsi="Arial Narrow" w:cs="Arial Narrow"/>
          <w:sz w:val="24"/>
        </w:rPr>
        <w:t>23</w:t>
      </w:r>
      <w:r>
        <w:rPr>
          <w:rFonts w:ascii="Arial Narrow" w:eastAsia="仿宋_GB2312" w:hAnsi="Arial Narrow" w:cs="Arial Narrow"/>
          <w:sz w:val="24"/>
        </w:rPr>
        <w:t>分，评价结果为优。</w:t>
      </w:r>
      <w:bookmarkEnd w:id="183"/>
      <w:bookmarkEnd w:id="184"/>
    </w:p>
    <w:p w:rsidR="003C3256" w:rsidRDefault="00000000">
      <w:pPr>
        <w:spacing w:line="360" w:lineRule="auto"/>
        <w:rPr>
          <w:rFonts w:ascii="Arial Narrow" w:eastAsia="仿宋_GB2312" w:hAnsi="Arial Narrow" w:cs="Arial Narrow"/>
          <w:sz w:val="24"/>
        </w:rPr>
      </w:pPr>
      <w:r>
        <w:rPr>
          <w:rFonts w:ascii="Arial Narrow" w:eastAsia="仿宋_GB2312" w:hAnsi="Arial Narrow" w:cs="Arial Narrow"/>
          <w:sz w:val="24"/>
        </w:rPr>
        <w:lastRenderedPageBreak/>
        <w:t xml:space="preserve">  </w:t>
      </w:r>
      <w:r>
        <w:rPr>
          <w:rFonts w:ascii="Arial Narrow" w:eastAsia="仿宋_GB2312" w:hAnsi="Arial Narrow" w:cs="Arial Narrow"/>
          <w:noProof/>
          <w:sz w:val="24"/>
        </w:rPr>
        <w:drawing>
          <wp:inline distT="0" distB="0" distL="114300" distR="114300">
            <wp:extent cx="4847590" cy="2953385"/>
            <wp:effectExtent l="0" t="0" r="3810" b="5715"/>
            <wp:docPr id="4325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项目过程指标主要从项目管理、财务管理来具体评价，主要考核管理制度健全性、制度执行有效性、项目质量可控性、财务制度健全性、资金使用合规性、财务监控有效性。对于该项的评价，评价小组主要采取了案卷研究、现场访谈等方式进行资料收集、整理、核实和分析，收集了项目具体实施单位相关文件和项目档案资料管理相关文件；了解项目实施单位工作内容、形式和要求；对项目管理涉及的指标进行打分，并逐级加权计算结果。</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①</w:t>
      </w:r>
      <w:r>
        <w:rPr>
          <w:rFonts w:ascii="Arial Narrow" w:eastAsia="仿宋_GB2312" w:hAnsi="Arial Narrow" w:cs="Arial Narrow"/>
          <w:sz w:val="24"/>
        </w:rPr>
        <w:t>项目管理（</w:t>
      </w:r>
      <w:r>
        <w:rPr>
          <w:rFonts w:ascii="Arial Narrow" w:eastAsia="仿宋_GB2312" w:hAnsi="Arial Narrow" w:cs="Arial Narrow"/>
          <w:sz w:val="24"/>
        </w:rPr>
        <w:t>12</w:t>
      </w:r>
      <w:r>
        <w:rPr>
          <w:rFonts w:ascii="Arial Narrow" w:eastAsia="仿宋_GB2312" w:hAnsi="Arial Narrow" w:cs="Arial Narrow"/>
          <w:sz w:val="24"/>
        </w:rPr>
        <w:t>分）</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该问题主要从管理制度健全性、制度执行有效性、项目质量可控性三个方面具体评价。该指标评价得分为</w:t>
      </w:r>
      <w:r>
        <w:rPr>
          <w:rFonts w:ascii="Arial Narrow" w:eastAsia="仿宋_GB2312" w:hAnsi="Arial Narrow" w:cs="Arial Narrow"/>
          <w:sz w:val="24"/>
        </w:rPr>
        <w:t>11</w:t>
      </w:r>
      <w:r>
        <w:rPr>
          <w:rFonts w:ascii="Arial Narrow" w:eastAsia="仿宋_GB2312" w:hAnsi="Arial Narrow" w:cs="Arial Narrow"/>
          <w:sz w:val="24"/>
        </w:rPr>
        <w:t>分，评价等级为优。</w:t>
      </w:r>
    </w:p>
    <w:p w:rsidR="003C3256" w:rsidRDefault="00000000">
      <w:pPr>
        <w:tabs>
          <w:tab w:val="left" w:pos="312"/>
        </w:tabs>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a.</w:t>
      </w:r>
      <w:r>
        <w:rPr>
          <w:rFonts w:ascii="Arial Narrow" w:eastAsia="仿宋_GB2312" w:hAnsi="Arial Narrow" w:cs="Arial Narrow"/>
          <w:sz w:val="24"/>
        </w:rPr>
        <w:t>管理制度健全性，是指项目管理制度是否健全，用以反映和考核项目管理制度对项目顺利实施的保障情况。评价小组通过查阅管理制度等相关资料及与项目负责人进行访谈，了解到项目单位制定了《汉南区新闻中心文件汇编》，其中包含中央八项规定及汉南区新闻信息中心考勤管理制度等各项管理制度，管理制度的制定合法合规。</w:t>
      </w:r>
    </w:p>
    <w:p w:rsidR="003C3256" w:rsidRDefault="00000000">
      <w:pPr>
        <w:tabs>
          <w:tab w:val="left" w:pos="312"/>
        </w:tabs>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b.</w:t>
      </w:r>
      <w:r>
        <w:rPr>
          <w:rFonts w:ascii="Arial Narrow" w:eastAsia="仿宋_GB2312" w:hAnsi="Arial Narrow" w:cs="Arial Narrow"/>
          <w:sz w:val="24"/>
        </w:rPr>
        <w:t>制度执行有效性，是指项目实施是否符合相关项目管理规定，用以反映和考核</w:t>
      </w:r>
      <w:r>
        <w:rPr>
          <w:rFonts w:ascii="Arial Narrow" w:eastAsia="仿宋_GB2312" w:hAnsi="Arial Narrow" w:cs="Arial Narrow"/>
          <w:sz w:val="24"/>
        </w:rPr>
        <w:lastRenderedPageBreak/>
        <w:t>项目管理制度的有效执行情况。评价小组通过查阅项目执行过程中的相关资料及与项目负责人进行访谈，了解到项目单位严格按照《汉南区新闻中心文件汇编》中的相关规定对项目进行管理，在处理网络舆情时严格按照武汉市汉南区新闻信息中心网络舆情收集监管与处置机制执行，确保舆情及时处理。</w:t>
      </w:r>
    </w:p>
    <w:p w:rsidR="003C3256" w:rsidRDefault="00000000">
      <w:pPr>
        <w:tabs>
          <w:tab w:val="left" w:pos="312"/>
        </w:tabs>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c.</w:t>
      </w:r>
      <w:r>
        <w:rPr>
          <w:rFonts w:ascii="Arial Narrow" w:eastAsia="仿宋_GB2312" w:hAnsi="Arial Narrow" w:cs="Arial Narrow"/>
          <w:sz w:val="24"/>
        </w:rPr>
        <w:t>项目质量可控性，是指项目实施单位是否为达到项目质量要求而采取了必需的措施，用以反映和考核项目实施单位对项目质量的控制情况。评价小组通过查阅供货合同及与项目负责人进行访谈，了解到项目单位在购买设备时要先填写各类费用审批表，由部门领导签字审批后进行购买，费用报销由购买负责人填写报销单，且由验收人和经手人签字确认，符合要求后再进行付款，但固定资产管理办法不健全，无资产验收相关程序，根据评分标准，扣</w:t>
      </w:r>
      <w:r>
        <w:rPr>
          <w:rFonts w:ascii="Arial Narrow" w:eastAsia="仿宋_GB2312" w:hAnsi="Arial Narrow" w:cs="Arial Narrow"/>
          <w:sz w:val="24"/>
        </w:rPr>
        <w:t>1</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②</w:t>
      </w:r>
      <w:r>
        <w:rPr>
          <w:rFonts w:ascii="Arial Narrow" w:eastAsia="仿宋_GB2312" w:hAnsi="Arial Narrow" w:cs="Arial Narrow"/>
          <w:sz w:val="24"/>
        </w:rPr>
        <w:t>财务管理（</w:t>
      </w:r>
      <w:r>
        <w:rPr>
          <w:rFonts w:ascii="Arial Narrow" w:eastAsia="仿宋_GB2312" w:hAnsi="Arial Narrow" w:cs="Arial Narrow"/>
          <w:sz w:val="24"/>
        </w:rPr>
        <w:t>12</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该指标主要从财务管理制度健全性、资金使用合规性和财务监控有效性三方面具体评价，用以反映和考核财务管理制度对资金规范、安全运行的保障情况，项目资金的规范运行情况及项目实施单位对资金的监控情况。该指标评价得分为</w:t>
      </w:r>
      <w:r>
        <w:rPr>
          <w:rFonts w:ascii="Arial Narrow" w:eastAsia="仿宋_GB2312" w:hAnsi="Arial Narrow" w:cs="Arial Narrow"/>
          <w:sz w:val="24"/>
        </w:rPr>
        <w:t>12</w:t>
      </w:r>
      <w:r>
        <w:rPr>
          <w:rFonts w:ascii="Arial Narrow" w:eastAsia="仿宋_GB2312" w:hAnsi="Arial Narrow" w:cs="Arial Narrow"/>
          <w:sz w:val="24"/>
        </w:rPr>
        <w:t>分，评价等级为优。</w:t>
      </w:r>
    </w:p>
    <w:p w:rsidR="003C3256" w:rsidRDefault="00000000">
      <w:pPr>
        <w:numPr>
          <w:ilvl w:val="0"/>
          <w:numId w:val="7"/>
        </w:numPr>
        <w:spacing w:line="360" w:lineRule="auto"/>
        <w:ind w:firstLine="482"/>
        <w:rPr>
          <w:rFonts w:ascii="Arial Narrow" w:eastAsia="仿宋_GB2312" w:hAnsi="Arial Narrow" w:cs="Arial Narrow"/>
          <w:sz w:val="24"/>
        </w:rPr>
      </w:pPr>
      <w:r>
        <w:rPr>
          <w:rFonts w:ascii="Arial Narrow" w:eastAsia="仿宋_GB2312" w:hAnsi="Arial Narrow" w:cs="Arial Narrow"/>
          <w:sz w:val="24"/>
        </w:rPr>
        <w:t>财务管理制度健全性，是指项目实施单位的财务制度是否健全，用以反映和考核财务管理制度对资金规范、安全运行的保障情况。评价小组通过查阅汉南区新闻信息中心文件汇编，了解到新闻信息中心根据已制定的财务管理制度对项目资金进行管理，并严格按照财务管理办法执行工作，固化每一项经费支出的标准、流程、归属管理部门及责任岗位，对重大支出、票据报销方面的财务管理进行具体说明，财务管理办法的制定符合财务会计制度要求。</w:t>
      </w:r>
    </w:p>
    <w:p w:rsidR="003C3256" w:rsidRDefault="00000000">
      <w:pPr>
        <w:numPr>
          <w:ilvl w:val="0"/>
          <w:numId w:val="7"/>
        </w:numPr>
        <w:spacing w:line="360" w:lineRule="auto"/>
        <w:ind w:firstLine="482"/>
        <w:rPr>
          <w:rFonts w:ascii="Arial Narrow" w:eastAsia="仿宋_GB2312" w:hAnsi="Arial Narrow" w:cs="Arial Narrow"/>
          <w:sz w:val="24"/>
        </w:rPr>
      </w:pPr>
      <w:r>
        <w:rPr>
          <w:rFonts w:ascii="Arial Narrow" w:eastAsia="仿宋_GB2312" w:hAnsi="Arial Narrow" w:cs="Arial Narrow"/>
          <w:sz w:val="24"/>
        </w:rPr>
        <w:t>资金使用合规性，是指项目资金使用是否符合相关的财务管理制度规定，用以反映和考核项目资金的规范运行情况。评价小组通过查阅项目项目资金支出明细账等资料，了解到项目单位严格按照新闻信息中心财务管理制度对项目资金进行管理，项目支出符合国家财经法规和财务管理制度，符合项目预算批复或合同规定的用途，不</w:t>
      </w:r>
      <w:r>
        <w:rPr>
          <w:rFonts w:ascii="Arial Narrow" w:eastAsia="仿宋_GB2312" w:hAnsi="Arial Narrow" w:cs="Arial Narrow"/>
          <w:sz w:val="24"/>
        </w:rPr>
        <w:lastRenderedPageBreak/>
        <w:t>存在截留、挤占、挪用、虚列支出等情况。</w:t>
      </w:r>
    </w:p>
    <w:p w:rsidR="003C3256" w:rsidRDefault="00000000">
      <w:pPr>
        <w:numPr>
          <w:ilvl w:val="0"/>
          <w:numId w:val="7"/>
        </w:numPr>
        <w:spacing w:line="360" w:lineRule="auto"/>
        <w:ind w:firstLine="482"/>
        <w:rPr>
          <w:rFonts w:ascii="Arial Narrow" w:eastAsia="仿宋_GB2312" w:hAnsi="Arial Narrow" w:cs="Arial Narrow"/>
          <w:sz w:val="24"/>
        </w:rPr>
      </w:pPr>
      <w:r>
        <w:rPr>
          <w:rFonts w:ascii="Arial Narrow" w:eastAsia="仿宋_GB2312" w:hAnsi="Arial Narrow" w:cs="Arial Narrow"/>
          <w:sz w:val="24"/>
        </w:rPr>
        <w:t>财务监控有效性，是指项目实施单位为保障资金的安全、规范运行，是否采取了必要的监控措施，用以反映和考核项目实施单位对资金运行的控制情况。</w:t>
      </w:r>
      <w:bookmarkEnd w:id="177"/>
      <w:bookmarkEnd w:id="178"/>
      <w:bookmarkEnd w:id="179"/>
      <w:bookmarkEnd w:id="180"/>
      <w:bookmarkEnd w:id="181"/>
      <w:r>
        <w:rPr>
          <w:rFonts w:ascii="Arial Narrow" w:eastAsia="仿宋_GB2312" w:hAnsi="Arial Narrow" w:cs="Arial Narrow"/>
          <w:sz w:val="24"/>
        </w:rPr>
        <w:t>评价小组通过查阅《汉南区新闻信息中心文件汇编》等资料及与项目负责人访谈，了解到在单据报销方面有严格的审批程序，由经手人、分管领导、分管财务领导三人签字后再进行报销，资金的拨付有完整的审批程序和手续。</w:t>
      </w:r>
    </w:p>
    <w:p w:rsidR="003C3256" w:rsidRDefault="00000000">
      <w:pPr>
        <w:keepNext/>
        <w:keepLines/>
        <w:spacing w:line="360" w:lineRule="auto"/>
        <w:ind w:firstLineChars="200" w:firstLine="489"/>
        <w:rPr>
          <w:rFonts w:ascii="Arial Narrow" w:eastAsia="仿宋_GB2312" w:hAnsi="Arial Narrow" w:cs="Arial Narrow"/>
          <w:b/>
          <w:bCs/>
          <w:sz w:val="24"/>
        </w:rPr>
      </w:pPr>
      <w:bookmarkStart w:id="185" w:name="_Toc518291159"/>
      <w:bookmarkStart w:id="186" w:name="_Toc478501049"/>
      <w:bookmarkStart w:id="187" w:name="_Toc513828349"/>
      <w:bookmarkStart w:id="188" w:name="_Toc5732"/>
      <w:bookmarkStart w:id="189" w:name="_Toc518547298"/>
      <w:bookmarkStart w:id="190" w:name="_Toc394490602"/>
      <w:bookmarkStart w:id="191" w:name="_Toc394181015"/>
      <w:bookmarkStart w:id="192" w:name="_Toc4489"/>
      <w:bookmarkStart w:id="193" w:name="_Toc406666375"/>
      <w:bookmarkStart w:id="194" w:name="_Toc387957824"/>
      <w:bookmarkStart w:id="195" w:name="_Toc406668049"/>
      <w:r>
        <w:rPr>
          <w:rFonts w:ascii="Arial Narrow" w:eastAsia="仿宋_GB2312" w:hAnsi="Arial Narrow" w:cs="Arial Narrow"/>
          <w:b/>
          <w:bCs/>
          <w:sz w:val="24"/>
        </w:rPr>
        <w:t>（</w:t>
      </w:r>
      <w:r>
        <w:rPr>
          <w:rFonts w:ascii="Arial Narrow" w:eastAsia="仿宋_GB2312" w:hAnsi="Arial Narrow" w:cs="Arial Narrow"/>
          <w:b/>
          <w:bCs/>
          <w:sz w:val="24"/>
        </w:rPr>
        <w:t>3</w:t>
      </w:r>
      <w:r>
        <w:rPr>
          <w:rFonts w:ascii="Arial Narrow" w:eastAsia="仿宋_GB2312" w:hAnsi="Arial Narrow" w:cs="Arial Narrow"/>
          <w:b/>
          <w:bCs/>
          <w:sz w:val="24"/>
        </w:rPr>
        <w:t>）产出（</w:t>
      </w:r>
      <w:r>
        <w:rPr>
          <w:rFonts w:ascii="Arial Narrow" w:eastAsia="仿宋_GB2312" w:hAnsi="Arial Narrow" w:cs="Arial Narrow"/>
          <w:b/>
          <w:bCs/>
          <w:sz w:val="24"/>
        </w:rPr>
        <w:t>30</w:t>
      </w:r>
      <w:r>
        <w:rPr>
          <w:rFonts w:ascii="Arial Narrow" w:eastAsia="仿宋_GB2312" w:hAnsi="Arial Narrow" w:cs="Arial Narrow"/>
          <w:b/>
          <w:bCs/>
          <w:sz w:val="24"/>
        </w:rPr>
        <w:t>分）</w:t>
      </w:r>
      <w:bookmarkEnd w:id="185"/>
      <w:bookmarkEnd w:id="186"/>
      <w:bookmarkEnd w:id="187"/>
      <w:bookmarkEnd w:id="188"/>
      <w:bookmarkEnd w:id="189"/>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根据评价原则，项目产出评价得分为</w:t>
      </w:r>
      <w:r>
        <w:rPr>
          <w:rFonts w:ascii="Arial Narrow" w:eastAsia="仿宋_GB2312" w:hAnsi="Arial Narrow" w:cs="Arial Narrow"/>
          <w:sz w:val="24"/>
        </w:rPr>
        <w:t>24</w:t>
      </w:r>
      <w:r>
        <w:rPr>
          <w:rFonts w:ascii="Arial Narrow" w:eastAsia="仿宋_GB2312" w:hAnsi="Arial Narrow" w:cs="Arial Narrow"/>
          <w:sz w:val="24"/>
        </w:rPr>
        <w:t>分，评价结果为</w:t>
      </w:r>
      <w:bookmarkEnd w:id="190"/>
      <w:bookmarkEnd w:id="191"/>
      <w:r>
        <w:rPr>
          <w:rFonts w:ascii="Arial Narrow" w:eastAsia="仿宋_GB2312" w:hAnsi="Arial Narrow" w:cs="Arial Narrow"/>
          <w:sz w:val="24"/>
        </w:rPr>
        <w:t>良。</w:t>
      </w:r>
      <w:bookmarkEnd w:id="192"/>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noProof/>
          <w:sz w:val="24"/>
        </w:rPr>
        <w:drawing>
          <wp:inline distT="0" distB="0" distL="114300" distR="114300">
            <wp:extent cx="4572000" cy="3362325"/>
            <wp:effectExtent l="0" t="0" r="0" b="3175"/>
            <wp:docPr id="104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项目产出方面主要评价微信矩阵链接完成率、兼职特约通讯员增加数、新闻设备采购完成率、平台合作完成率、维护建设完成率、网络舆情处理及时率、资金使用率。对于该项的评价，评价小组主要采取了案卷研究、访谈等方式进行资料收集、整理和分析，查看了项目实施方案及活动记录、财政资金拨付凭证、业务管理制度等，对项目产出涉及的指标进行打分，并逐级加权计算结果。</w:t>
      </w:r>
    </w:p>
    <w:p w:rsidR="003C3256" w:rsidRDefault="00000000">
      <w:pPr>
        <w:spacing w:line="360" w:lineRule="auto"/>
        <w:ind w:firstLine="482"/>
        <w:rPr>
          <w:rFonts w:ascii="Arial Narrow" w:eastAsia="仿宋_GB2312" w:hAnsi="Arial Narrow" w:cs="Arial Narrow"/>
          <w:sz w:val="24"/>
        </w:rPr>
      </w:pPr>
      <w:bookmarkStart w:id="196" w:name="_Toc394181022"/>
      <w:bookmarkEnd w:id="193"/>
      <w:bookmarkEnd w:id="194"/>
      <w:bookmarkEnd w:id="195"/>
      <w:r>
        <w:rPr>
          <w:rFonts w:ascii="Arial Narrow" w:eastAsia="仿宋_GB2312" w:hAnsi="Arial Narrow" w:cs="Arial Narrow"/>
          <w:sz w:val="24"/>
        </w:rPr>
        <w:t>①</w:t>
      </w:r>
      <w:r>
        <w:rPr>
          <w:rFonts w:ascii="Arial Narrow" w:eastAsia="仿宋_GB2312" w:hAnsi="Arial Narrow" w:cs="Arial Narrow"/>
          <w:sz w:val="24"/>
        </w:rPr>
        <w:t>微信矩阵链接完成率，是指项目单位实际完成微信矩阵链接数量与计划完成微</w:t>
      </w:r>
      <w:r>
        <w:rPr>
          <w:rFonts w:ascii="Arial Narrow" w:eastAsia="仿宋_GB2312" w:hAnsi="Arial Narrow" w:cs="Arial Narrow"/>
          <w:sz w:val="24"/>
        </w:rPr>
        <w:lastRenderedPageBreak/>
        <w:t>信矩阵链接数量的比率，用以反映和考核项目产出数量目标的实现程度。评价小组通过查阅矩阵微信平台，了解到项目实施单位建立</w:t>
      </w:r>
      <w:r>
        <w:rPr>
          <w:rFonts w:ascii="Arial Narrow" w:eastAsia="仿宋_GB2312" w:hAnsi="Arial Narrow" w:cs="Arial Narrow"/>
          <w:sz w:val="24"/>
        </w:rPr>
        <w:t>7</w:t>
      </w:r>
      <w:r>
        <w:rPr>
          <w:rFonts w:ascii="Arial Narrow" w:eastAsia="仿宋_GB2312" w:hAnsi="Arial Narrow" w:cs="Arial Narrow"/>
          <w:sz w:val="24"/>
        </w:rPr>
        <w:t>个园区微信矩阵链接、</w:t>
      </w:r>
      <w:r>
        <w:rPr>
          <w:rFonts w:ascii="Arial Narrow" w:eastAsia="仿宋_GB2312" w:hAnsi="Arial Narrow" w:cs="Arial Narrow"/>
          <w:sz w:val="24"/>
        </w:rPr>
        <w:t>9</w:t>
      </w:r>
      <w:r>
        <w:rPr>
          <w:rFonts w:ascii="Arial Narrow" w:eastAsia="仿宋_GB2312" w:hAnsi="Arial Narrow" w:cs="Arial Narrow"/>
          <w:sz w:val="24"/>
        </w:rPr>
        <w:t>党政部门微信矩阵链接、</w:t>
      </w:r>
      <w:r>
        <w:rPr>
          <w:rFonts w:ascii="Arial Narrow" w:eastAsia="仿宋_GB2312" w:hAnsi="Arial Narrow" w:cs="Arial Narrow"/>
          <w:sz w:val="24"/>
        </w:rPr>
        <w:t>4</w:t>
      </w:r>
      <w:r>
        <w:rPr>
          <w:rFonts w:ascii="Arial Narrow" w:eastAsia="仿宋_GB2312" w:hAnsi="Arial Narrow" w:cs="Arial Narrow"/>
          <w:sz w:val="24"/>
        </w:rPr>
        <w:t>个区直企业微信矩阵链接、</w:t>
      </w:r>
      <w:r>
        <w:rPr>
          <w:rFonts w:ascii="Arial Narrow" w:eastAsia="仿宋_GB2312" w:hAnsi="Arial Narrow" w:cs="Arial Narrow"/>
          <w:sz w:val="24"/>
        </w:rPr>
        <w:t>2</w:t>
      </w:r>
      <w:r>
        <w:rPr>
          <w:rFonts w:ascii="Arial Narrow" w:eastAsia="仿宋_GB2312" w:hAnsi="Arial Narrow" w:cs="Arial Narrow"/>
          <w:sz w:val="24"/>
        </w:rPr>
        <w:t>个事业单位微信矩阵链接，微信矩阵链接完成率</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22/15</w:t>
      </w:r>
      <w:r>
        <w:rPr>
          <w:rFonts w:ascii="Arial Narrow" w:eastAsia="仿宋_GB2312" w:hAnsi="Arial Narrow" w:cs="Arial Narrow"/>
          <w:sz w:val="24"/>
        </w:rPr>
        <w:t>）</w:t>
      </w:r>
      <w:r>
        <w:rPr>
          <w:rFonts w:ascii="Arial Narrow" w:eastAsia="仿宋_GB2312" w:hAnsi="Arial Narrow" w:cs="Arial Narrow"/>
          <w:sz w:val="24"/>
        </w:rPr>
        <w:t>*100%=146.67%</w:t>
      </w:r>
      <w:r>
        <w:rPr>
          <w:rFonts w:ascii="Arial Narrow" w:eastAsia="仿宋_GB2312" w:hAnsi="Arial Narrow" w:cs="Arial Narrow"/>
          <w:sz w:val="24"/>
        </w:rPr>
        <w:t>。</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②</w:t>
      </w:r>
      <w:r>
        <w:rPr>
          <w:rFonts w:ascii="Arial Narrow" w:eastAsia="仿宋_GB2312" w:hAnsi="Arial Narrow" w:cs="Arial Narrow"/>
          <w:sz w:val="24"/>
        </w:rPr>
        <w:t>增加兼职特约通讯员人数，是指项目实施后增加兼职特约通讯员数量的情况，用以反映和考核项目产出数量目标的实现程度。评价小组通过查阅新媒体明细账等资料及与项目负责人进行访谈，了解到全区约</w:t>
      </w:r>
      <w:r>
        <w:rPr>
          <w:rFonts w:ascii="Arial Narrow" w:eastAsia="仿宋_GB2312" w:hAnsi="Arial Narrow" w:cs="Arial Narrow"/>
          <w:sz w:val="24"/>
        </w:rPr>
        <w:t>73</w:t>
      </w:r>
      <w:r>
        <w:rPr>
          <w:rFonts w:ascii="Arial Narrow" w:eastAsia="仿宋_GB2312" w:hAnsi="Arial Narrow" w:cs="Arial Narrow"/>
          <w:sz w:val="24"/>
        </w:rPr>
        <w:t>个单位，每个单位均有</w:t>
      </w:r>
      <w:r>
        <w:rPr>
          <w:rFonts w:ascii="Arial Narrow" w:eastAsia="仿宋_GB2312" w:hAnsi="Arial Narrow" w:cs="Arial Narrow"/>
          <w:sz w:val="24"/>
        </w:rPr>
        <w:t>1</w:t>
      </w:r>
      <w:r>
        <w:rPr>
          <w:rFonts w:ascii="Arial Narrow" w:eastAsia="仿宋_GB2312" w:hAnsi="Arial Narrow" w:cs="Arial Narrow"/>
          <w:sz w:val="24"/>
        </w:rPr>
        <w:t>至</w:t>
      </w:r>
      <w:r>
        <w:rPr>
          <w:rFonts w:ascii="Arial Narrow" w:eastAsia="仿宋_GB2312" w:hAnsi="Arial Narrow" w:cs="Arial Narrow"/>
          <w:sz w:val="24"/>
        </w:rPr>
        <w:t>2</w:t>
      </w:r>
      <w:r>
        <w:rPr>
          <w:rFonts w:ascii="Arial Narrow" w:eastAsia="仿宋_GB2312" w:hAnsi="Arial Narrow" w:cs="Arial Narrow"/>
          <w:sz w:val="24"/>
        </w:rPr>
        <w:t>名兼职特约通讯员，兼职网评员人数超过</w:t>
      </w:r>
      <w:r>
        <w:rPr>
          <w:rFonts w:ascii="Arial Narrow" w:eastAsia="仿宋_GB2312" w:hAnsi="Arial Narrow" w:cs="Arial Narrow"/>
          <w:sz w:val="24"/>
        </w:rPr>
        <w:t>50</w:t>
      </w:r>
      <w:r>
        <w:rPr>
          <w:rFonts w:ascii="Arial Narrow" w:eastAsia="仿宋_GB2312" w:hAnsi="Arial Narrow" w:cs="Arial Narrow"/>
          <w:sz w:val="24"/>
        </w:rPr>
        <w:t>人，完成年度计划目标。</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③</w:t>
      </w:r>
      <w:r>
        <w:rPr>
          <w:rFonts w:ascii="Arial Narrow" w:eastAsia="仿宋_GB2312" w:hAnsi="Arial Narrow" w:cs="Arial Narrow"/>
          <w:sz w:val="24"/>
        </w:rPr>
        <w:t>新闻设备采购完成率，是指项目单位实际新闻设备采购数量与计划新闻设备采购采购数量的比率，用以反映和考核项目产出数量目标的实现程度。评价小组通过查阅供货合同及与项目负责人进行访谈，了解到项目单位全年按计划购买了新闻灯</w:t>
      </w:r>
      <w:r>
        <w:rPr>
          <w:rFonts w:ascii="Arial Narrow" w:eastAsia="仿宋_GB2312" w:hAnsi="Arial Narrow" w:cs="Arial Narrow"/>
          <w:sz w:val="24"/>
        </w:rPr>
        <w:t>4</w:t>
      </w:r>
      <w:r>
        <w:rPr>
          <w:rFonts w:ascii="Arial Narrow" w:eastAsia="仿宋_GB2312" w:hAnsi="Arial Narrow" w:cs="Arial Narrow"/>
          <w:sz w:val="24"/>
        </w:rPr>
        <w:t>套、三角架</w:t>
      </w:r>
      <w:r>
        <w:rPr>
          <w:rFonts w:ascii="Arial Narrow" w:eastAsia="仿宋_GB2312" w:hAnsi="Arial Narrow" w:cs="Arial Narrow"/>
          <w:sz w:val="24"/>
        </w:rPr>
        <w:t>4</w:t>
      </w:r>
      <w:r>
        <w:rPr>
          <w:rFonts w:ascii="Arial Narrow" w:eastAsia="仿宋_GB2312" w:hAnsi="Arial Narrow" w:cs="Arial Narrow"/>
          <w:sz w:val="24"/>
        </w:rPr>
        <w:t>个、采访话筒</w:t>
      </w:r>
      <w:r>
        <w:rPr>
          <w:rFonts w:ascii="Arial Narrow" w:eastAsia="仿宋_GB2312" w:hAnsi="Arial Narrow" w:cs="Arial Narrow"/>
          <w:sz w:val="24"/>
        </w:rPr>
        <w:t>5</w:t>
      </w:r>
      <w:r>
        <w:rPr>
          <w:rFonts w:ascii="Arial Narrow" w:eastAsia="仿宋_GB2312" w:hAnsi="Arial Narrow" w:cs="Arial Narrow"/>
          <w:sz w:val="24"/>
        </w:rPr>
        <w:t>个、电脑</w:t>
      </w:r>
      <w:r>
        <w:rPr>
          <w:rFonts w:ascii="Arial Narrow" w:eastAsia="仿宋_GB2312" w:hAnsi="Arial Narrow" w:cs="Arial Narrow"/>
          <w:sz w:val="24"/>
        </w:rPr>
        <w:t>3</w:t>
      </w:r>
      <w:r>
        <w:rPr>
          <w:rFonts w:ascii="Arial Narrow" w:eastAsia="仿宋_GB2312" w:hAnsi="Arial Narrow" w:cs="Arial Narrow"/>
          <w:sz w:val="24"/>
        </w:rPr>
        <w:t>台、非编存储服务器</w:t>
      </w:r>
      <w:r>
        <w:rPr>
          <w:rFonts w:ascii="Arial Narrow" w:eastAsia="仿宋_GB2312" w:hAnsi="Arial Narrow" w:cs="Arial Narrow"/>
          <w:sz w:val="24"/>
        </w:rPr>
        <w:t>1</w:t>
      </w:r>
      <w:r>
        <w:rPr>
          <w:rFonts w:ascii="Arial Narrow" w:eastAsia="仿宋_GB2312" w:hAnsi="Arial Narrow" w:cs="Arial Narrow"/>
          <w:sz w:val="24"/>
        </w:rPr>
        <w:t>套、手持式摄录一体机</w:t>
      </w:r>
      <w:r>
        <w:rPr>
          <w:rFonts w:ascii="Arial Narrow" w:eastAsia="仿宋_GB2312" w:hAnsi="Arial Narrow" w:cs="Arial Narrow"/>
          <w:sz w:val="24"/>
        </w:rPr>
        <w:t>3</w:t>
      </w:r>
      <w:r>
        <w:rPr>
          <w:rFonts w:ascii="Arial Narrow" w:eastAsia="仿宋_GB2312" w:hAnsi="Arial Narrow" w:cs="Arial Narrow"/>
          <w:sz w:val="24"/>
        </w:rPr>
        <w:t>台、佳能镜头</w:t>
      </w:r>
      <w:r>
        <w:rPr>
          <w:rFonts w:ascii="Arial Narrow" w:eastAsia="仿宋_GB2312" w:hAnsi="Arial Narrow" w:cs="Arial Narrow"/>
          <w:sz w:val="24"/>
        </w:rPr>
        <w:t>1</w:t>
      </w:r>
      <w:r>
        <w:rPr>
          <w:rFonts w:ascii="Arial Narrow" w:eastAsia="仿宋_GB2312" w:hAnsi="Arial Narrow" w:cs="Arial Narrow"/>
          <w:sz w:val="24"/>
        </w:rPr>
        <w:t>套、灯光设备</w:t>
      </w:r>
      <w:r>
        <w:rPr>
          <w:rFonts w:ascii="Arial Narrow" w:eastAsia="仿宋_GB2312" w:hAnsi="Arial Narrow" w:cs="Arial Narrow"/>
          <w:sz w:val="24"/>
        </w:rPr>
        <w:t>1</w:t>
      </w:r>
      <w:r>
        <w:rPr>
          <w:rFonts w:ascii="Arial Narrow" w:eastAsia="仿宋_GB2312" w:hAnsi="Arial Narrow" w:cs="Arial Narrow"/>
          <w:sz w:val="24"/>
        </w:rPr>
        <w:t>套，但未按计划建立虚拟演播系统、购买</w:t>
      </w:r>
      <w:r>
        <w:rPr>
          <w:rFonts w:ascii="Arial Narrow" w:eastAsia="仿宋_GB2312" w:hAnsi="Arial Narrow" w:cs="Arial Narrow"/>
          <w:sz w:val="24"/>
        </w:rPr>
        <w:t>LED</w:t>
      </w:r>
      <w:r>
        <w:rPr>
          <w:rFonts w:ascii="Arial Narrow" w:eastAsia="仿宋_GB2312" w:hAnsi="Arial Narrow" w:cs="Arial Narrow"/>
          <w:sz w:val="24"/>
        </w:rPr>
        <w:t>新闻背景电子屏，新闻设备采购完成率</w:t>
      </w:r>
      <w:r>
        <w:rPr>
          <w:rFonts w:ascii="Arial Narrow" w:eastAsia="仿宋_GB2312" w:hAnsi="Arial Narrow" w:cs="Arial Narrow"/>
          <w:sz w:val="24"/>
        </w:rPr>
        <w:t>=22/24*100%=91.67%</w:t>
      </w:r>
      <w:r>
        <w:rPr>
          <w:rFonts w:ascii="Arial Narrow" w:eastAsia="仿宋_GB2312" w:hAnsi="Arial Narrow" w:cs="Arial Narrow"/>
          <w:sz w:val="24"/>
        </w:rPr>
        <w:t>，根据评分标准，扣</w:t>
      </w:r>
      <w:r>
        <w:rPr>
          <w:rFonts w:ascii="Arial Narrow" w:eastAsia="仿宋_GB2312" w:hAnsi="Arial Narrow" w:cs="Arial Narrow"/>
          <w:sz w:val="24"/>
        </w:rPr>
        <w:t>1</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④</w:t>
      </w:r>
      <w:r>
        <w:rPr>
          <w:rFonts w:ascii="Arial Narrow" w:eastAsia="仿宋_GB2312" w:hAnsi="Arial Narrow" w:cs="Arial Narrow"/>
          <w:sz w:val="24"/>
        </w:rPr>
        <w:t>平台合作完成率，是指项目单位实际平台合作完成数量与计划平台合作完成数量的比率，用以反映和考核项目产出数量目标的实现程度。评价小组通过查看相关资料及与项目负责人进行访谈，了解到项目单位与《中新网</w:t>
      </w:r>
      <w:r>
        <w:rPr>
          <w:rFonts w:ascii="Arial Narrow" w:eastAsia="仿宋_GB2312" w:hAnsi="Arial Narrow" w:cs="Arial Narrow"/>
          <w:sz w:val="24"/>
        </w:rPr>
        <w:t>APP</w:t>
      </w:r>
      <w:r>
        <w:rPr>
          <w:rFonts w:ascii="Arial Narrow" w:eastAsia="仿宋_GB2312" w:hAnsi="Arial Narrow" w:cs="Arial Narrow"/>
          <w:sz w:val="24"/>
        </w:rPr>
        <w:t>》、《新华社》、《湖北日报》等媒体平台进行合作，但并未签订正式合同，与信赖的媒体达成口头协议，与平台合作完成率为</w:t>
      </w:r>
      <w:r>
        <w:rPr>
          <w:rFonts w:ascii="Arial Narrow" w:eastAsia="仿宋_GB2312" w:hAnsi="Arial Narrow" w:cs="Arial Narrow"/>
          <w:sz w:val="24"/>
        </w:rPr>
        <w:t>100%</w:t>
      </w:r>
      <w:r>
        <w:rPr>
          <w:rFonts w:ascii="Arial Narrow" w:eastAsia="仿宋_GB2312" w:hAnsi="Arial Narrow" w:cs="Arial Narrow"/>
          <w:sz w:val="24"/>
        </w:rPr>
        <w:t>。</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⑤</w:t>
      </w:r>
      <w:r>
        <w:rPr>
          <w:rFonts w:ascii="Arial Narrow" w:eastAsia="仿宋_GB2312" w:hAnsi="Arial Narrow" w:cs="Arial Narrow"/>
          <w:sz w:val="24"/>
        </w:rPr>
        <w:t>维护建设完成率，是指项目单位对机房进行建设及办公楼维护工作的完成情况，用以反映和考核项目产出数量目标的实现程度。评价小组通过与项目负责人进行访谈，了解到会有专人对办公楼屋顶进行防漏维修和对墙面进行定期维护，但因无法确定项目单位何时搬迁至开发区，故年初改建机房面积及建立功能区等工作尚未实施，于</w:t>
      </w:r>
      <w:r>
        <w:rPr>
          <w:rFonts w:ascii="Arial Narrow" w:eastAsia="仿宋_GB2312" w:hAnsi="Arial Narrow" w:cs="Arial Narrow"/>
          <w:sz w:val="24"/>
        </w:rPr>
        <w:t>2019</w:t>
      </w:r>
      <w:r>
        <w:rPr>
          <w:rFonts w:ascii="Arial Narrow" w:eastAsia="仿宋_GB2312" w:hAnsi="Arial Narrow" w:cs="Arial Narrow"/>
          <w:sz w:val="24"/>
        </w:rPr>
        <w:t>年在开发区新住址进行改建实施，根据评分标准，扣</w:t>
      </w:r>
      <w:r>
        <w:rPr>
          <w:rFonts w:ascii="Arial Narrow" w:eastAsia="仿宋_GB2312" w:hAnsi="Arial Narrow" w:cs="Arial Narrow"/>
          <w:sz w:val="24"/>
        </w:rPr>
        <w:t>2</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⑥</w:t>
      </w:r>
      <w:r>
        <w:rPr>
          <w:rFonts w:ascii="Arial Narrow" w:eastAsia="仿宋_GB2312" w:hAnsi="Arial Narrow" w:cs="Arial Narrow"/>
          <w:sz w:val="24"/>
        </w:rPr>
        <w:t>网络舆情处理及时率，是指项目实施后及时处理网络舆情的数量与网络舆情总</w:t>
      </w:r>
      <w:r>
        <w:rPr>
          <w:rFonts w:ascii="Arial Narrow" w:eastAsia="仿宋_GB2312" w:hAnsi="Arial Narrow" w:cs="Arial Narrow"/>
          <w:sz w:val="24"/>
        </w:rPr>
        <w:lastRenderedPageBreak/>
        <w:t>数量的比率，用以反映和考核项目产出时效目标的实现程度。评价小组通过查阅网络舆情报告及与项目负责人访谈，了解到项目实施单位采取人机结合的方式在第一时间监测到有网络舆情可能的事件，再根据事件的轻重情况进行反映到相关单位，通知相关单位解决问题，一级二级严重事件发现则</w:t>
      </w:r>
      <w:r>
        <w:rPr>
          <w:rFonts w:ascii="Arial Narrow" w:eastAsia="仿宋_GB2312" w:hAnsi="Arial Narrow" w:cs="Arial Narrow"/>
          <w:sz w:val="24"/>
        </w:rPr>
        <w:t>2</w:t>
      </w:r>
      <w:r>
        <w:rPr>
          <w:rFonts w:ascii="Arial Narrow" w:eastAsia="仿宋_GB2312" w:hAnsi="Arial Narrow" w:cs="Arial Narrow"/>
          <w:sz w:val="24"/>
        </w:rPr>
        <w:t>到</w:t>
      </w:r>
      <w:r>
        <w:rPr>
          <w:rFonts w:ascii="Arial Narrow" w:eastAsia="仿宋_GB2312" w:hAnsi="Arial Narrow" w:cs="Arial Narrow"/>
          <w:sz w:val="24"/>
        </w:rPr>
        <w:t>3</w:t>
      </w:r>
      <w:r>
        <w:rPr>
          <w:rFonts w:ascii="Arial Narrow" w:eastAsia="仿宋_GB2312" w:hAnsi="Arial Narrow" w:cs="Arial Narrow"/>
          <w:sz w:val="24"/>
        </w:rPr>
        <w:t>小时内汇报，较轻事件不超过</w:t>
      </w:r>
      <w:r>
        <w:rPr>
          <w:rFonts w:ascii="Arial Narrow" w:eastAsia="仿宋_GB2312" w:hAnsi="Arial Narrow" w:cs="Arial Narrow"/>
          <w:sz w:val="24"/>
        </w:rPr>
        <w:t>12</w:t>
      </w:r>
      <w:r>
        <w:rPr>
          <w:rFonts w:ascii="Arial Narrow" w:eastAsia="仿宋_GB2312" w:hAnsi="Arial Narrow" w:cs="Arial Narrow"/>
          <w:sz w:val="24"/>
        </w:rPr>
        <w:t>小时进行汇报解决，</w:t>
      </w:r>
      <w:r>
        <w:rPr>
          <w:rFonts w:ascii="Arial Narrow" w:eastAsia="仿宋_GB2312" w:hAnsi="Arial Narrow" w:cs="Arial Narrow"/>
          <w:sz w:val="24"/>
        </w:rPr>
        <w:t>2018</w:t>
      </w:r>
      <w:r>
        <w:rPr>
          <w:rFonts w:ascii="Arial Narrow" w:eastAsia="仿宋_GB2312" w:hAnsi="Arial Narrow" w:cs="Arial Narrow"/>
          <w:sz w:val="24"/>
        </w:rPr>
        <w:t>年发生</w:t>
      </w:r>
      <w:r>
        <w:rPr>
          <w:rFonts w:ascii="Arial Narrow" w:eastAsia="仿宋_GB2312" w:hAnsi="Arial Narrow" w:cs="Arial Narrow"/>
          <w:sz w:val="24"/>
        </w:rPr>
        <w:t>315</w:t>
      </w:r>
      <w:r>
        <w:rPr>
          <w:rFonts w:ascii="Arial Narrow" w:eastAsia="仿宋_GB2312" w:hAnsi="Arial Narrow" w:cs="Arial Narrow"/>
          <w:sz w:val="24"/>
        </w:rPr>
        <w:t>件网络舆情均及时汇报处理，网络舆情处理及时率</w:t>
      </w:r>
      <w:r>
        <w:rPr>
          <w:rFonts w:ascii="Arial Narrow" w:eastAsia="仿宋_GB2312" w:hAnsi="Arial Narrow" w:cs="Arial Narrow"/>
          <w:sz w:val="24"/>
        </w:rPr>
        <w:t>=315/315*100%=100%</w:t>
      </w:r>
      <w:r>
        <w:rPr>
          <w:rFonts w:ascii="Arial Narrow" w:eastAsia="仿宋_GB2312" w:hAnsi="Arial Narrow" w:cs="Arial Narrow"/>
          <w:sz w:val="24"/>
        </w:rPr>
        <w:t>。</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 xml:space="preserve"> ⑦</w:t>
      </w:r>
      <w:r>
        <w:rPr>
          <w:rFonts w:ascii="Arial Narrow" w:eastAsia="仿宋_GB2312" w:hAnsi="Arial Narrow" w:cs="Arial Narrow"/>
          <w:sz w:val="24"/>
        </w:rPr>
        <w:t>资金使用率，是指项目实际支出与项目到位资金的比率，用以反映和考核项目资金使用情况。评价小组通过查阅项目资金支出明细账，项目实际支出金额为</w:t>
      </w:r>
      <w:r>
        <w:rPr>
          <w:rFonts w:ascii="Arial Narrow" w:eastAsia="仿宋_GB2312" w:hAnsi="Arial Narrow" w:cs="Arial Narrow"/>
          <w:sz w:val="24"/>
        </w:rPr>
        <w:t>98.61</w:t>
      </w:r>
      <w:r>
        <w:rPr>
          <w:rFonts w:ascii="Arial Narrow" w:eastAsia="仿宋_GB2312" w:hAnsi="Arial Narrow" w:cs="Arial Narrow"/>
          <w:sz w:val="24"/>
        </w:rPr>
        <w:t>万元，项目计划金额为</w:t>
      </w:r>
      <w:r>
        <w:rPr>
          <w:rFonts w:ascii="Arial Narrow" w:eastAsia="仿宋_GB2312" w:hAnsi="Arial Narrow" w:cs="Arial Narrow"/>
          <w:sz w:val="24"/>
        </w:rPr>
        <w:t>220</w:t>
      </w:r>
      <w:r>
        <w:rPr>
          <w:rFonts w:ascii="Arial Narrow" w:eastAsia="仿宋_GB2312" w:hAnsi="Arial Narrow" w:cs="Arial Narrow"/>
          <w:sz w:val="24"/>
        </w:rPr>
        <w:t>万元，</w:t>
      </w:r>
      <w:r>
        <w:rPr>
          <w:rFonts w:ascii="Arial Narrow" w:eastAsia="仿宋_GB2312" w:hAnsi="Arial Narrow" w:cs="Arial Narrow"/>
          <w:sz w:val="24"/>
        </w:rPr>
        <w:t>2017</w:t>
      </w:r>
      <w:r>
        <w:rPr>
          <w:rFonts w:ascii="Arial Narrow" w:eastAsia="仿宋_GB2312" w:hAnsi="Arial Narrow" w:cs="Arial Narrow"/>
          <w:sz w:val="24"/>
        </w:rPr>
        <w:t>年结转新媒体平台建设维护费</w:t>
      </w:r>
      <w:r>
        <w:rPr>
          <w:rFonts w:ascii="Arial Narrow" w:eastAsia="仿宋_GB2312" w:hAnsi="Arial Narrow" w:cs="Arial Narrow"/>
          <w:sz w:val="24"/>
        </w:rPr>
        <w:t>63.57</w:t>
      </w:r>
      <w:r>
        <w:rPr>
          <w:rFonts w:ascii="Arial Narrow" w:eastAsia="仿宋_GB2312" w:hAnsi="Arial Narrow" w:cs="Arial Narrow"/>
          <w:sz w:val="24"/>
        </w:rPr>
        <w:t>万元，项目资金合计</w:t>
      </w:r>
      <w:r>
        <w:rPr>
          <w:rFonts w:ascii="Arial Narrow" w:eastAsia="仿宋_GB2312" w:hAnsi="Arial Narrow" w:cs="Arial Narrow"/>
          <w:sz w:val="24"/>
        </w:rPr>
        <w:t>283.57</w:t>
      </w:r>
      <w:r>
        <w:rPr>
          <w:rFonts w:ascii="Arial Narrow" w:eastAsia="仿宋_GB2312" w:hAnsi="Arial Narrow" w:cs="Arial Narrow"/>
          <w:sz w:val="24"/>
        </w:rPr>
        <w:t>万元，资金使用率为</w:t>
      </w:r>
      <w:r>
        <w:rPr>
          <w:rFonts w:ascii="Arial Narrow" w:eastAsia="仿宋_GB2312" w:hAnsi="Arial Narrow" w:cs="Arial Narrow"/>
          <w:sz w:val="24"/>
        </w:rPr>
        <w:t>=(98.61/283.57)*100%=34.77%</w:t>
      </w:r>
      <w:r>
        <w:rPr>
          <w:rFonts w:ascii="Arial Narrow" w:eastAsia="仿宋_GB2312" w:hAnsi="Arial Narrow" w:cs="Arial Narrow"/>
          <w:sz w:val="24"/>
        </w:rPr>
        <w:t>，根据评分标准，扣</w:t>
      </w:r>
      <w:r>
        <w:rPr>
          <w:rFonts w:ascii="Arial Narrow" w:eastAsia="仿宋_GB2312" w:hAnsi="Arial Narrow" w:cs="Arial Narrow"/>
          <w:sz w:val="24"/>
        </w:rPr>
        <w:t>3</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b/>
          <w:bCs/>
          <w:sz w:val="24"/>
        </w:rPr>
      </w:pPr>
      <w:bookmarkStart w:id="197" w:name="_Toc518547299"/>
      <w:bookmarkStart w:id="198" w:name="_Toc518291160"/>
      <w:bookmarkStart w:id="199" w:name="_Toc513828350"/>
      <w:r>
        <w:rPr>
          <w:rFonts w:ascii="Arial Narrow" w:eastAsia="仿宋_GB2312" w:hAnsi="Arial Narrow" w:cs="Arial Narrow"/>
          <w:b/>
          <w:bCs/>
          <w:sz w:val="24"/>
        </w:rPr>
        <w:t>（</w:t>
      </w:r>
      <w:r>
        <w:rPr>
          <w:rFonts w:ascii="Arial Narrow" w:eastAsia="仿宋_GB2312" w:hAnsi="Arial Narrow" w:cs="Arial Narrow"/>
          <w:b/>
          <w:bCs/>
          <w:sz w:val="24"/>
        </w:rPr>
        <w:t>4</w:t>
      </w:r>
      <w:r>
        <w:rPr>
          <w:rFonts w:ascii="Arial Narrow" w:eastAsia="仿宋_GB2312" w:hAnsi="Arial Narrow" w:cs="Arial Narrow"/>
          <w:b/>
          <w:bCs/>
          <w:sz w:val="24"/>
        </w:rPr>
        <w:t>）效果（</w:t>
      </w:r>
      <w:r>
        <w:rPr>
          <w:rFonts w:ascii="Arial Narrow" w:eastAsia="仿宋_GB2312" w:hAnsi="Arial Narrow" w:cs="Arial Narrow"/>
          <w:b/>
          <w:bCs/>
          <w:sz w:val="24"/>
        </w:rPr>
        <w:t>30</w:t>
      </w:r>
      <w:r>
        <w:rPr>
          <w:rFonts w:ascii="Arial Narrow" w:eastAsia="仿宋_GB2312" w:hAnsi="Arial Narrow" w:cs="Arial Narrow"/>
          <w:b/>
          <w:bCs/>
          <w:sz w:val="24"/>
        </w:rPr>
        <w:t>分）</w:t>
      </w:r>
      <w:bookmarkEnd w:id="197"/>
      <w:bookmarkEnd w:id="198"/>
      <w:bookmarkEnd w:id="199"/>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根据评价原则，项目效果评价得分为</w:t>
      </w:r>
      <w:r>
        <w:rPr>
          <w:rFonts w:ascii="Arial Narrow" w:eastAsia="仿宋_GB2312" w:hAnsi="Arial Narrow" w:cs="Arial Narrow"/>
          <w:sz w:val="24"/>
        </w:rPr>
        <w:t>28</w:t>
      </w:r>
      <w:r>
        <w:rPr>
          <w:rFonts w:ascii="Arial Narrow" w:eastAsia="仿宋_GB2312" w:hAnsi="Arial Narrow" w:cs="Arial Narrow"/>
          <w:sz w:val="24"/>
        </w:rPr>
        <w:t>分，评价结果为优。</w:t>
      </w:r>
    </w:p>
    <w:p w:rsidR="003C3256" w:rsidRDefault="00000000">
      <w:pPr>
        <w:spacing w:line="360" w:lineRule="auto"/>
        <w:jc w:val="center"/>
        <w:rPr>
          <w:rFonts w:ascii="Arial Narrow" w:eastAsia="仿宋_GB2312" w:hAnsi="Arial Narrow" w:cs="Arial Narrow"/>
          <w:sz w:val="24"/>
        </w:rPr>
      </w:pPr>
      <w:r>
        <w:rPr>
          <w:rFonts w:ascii="Arial Narrow" w:eastAsia="仿宋_GB2312" w:hAnsi="Arial Narrow" w:cs="Arial Narrow"/>
          <w:noProof/>
          <w:sz w:val="24"/>
        </w:rPr>
        <w:drawing>
          <wp:inline distT="0" distB="0" distL="114300" distR="114300">
            <wp:extent cx="4857750" cy="2790825"/>
            <wp:effectExtent l="0" t="0" r="6350" b="317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该指标主要通过</w:t>
      </w:r>
      <w:r>
        <w:rPr>
          <w:rFonts w:ascii="Arial Narrow" w:eastAsia="仿宋_GB2312" w:hAnsi="Arial Narrow" w:cs="Arial Narrow"/>
          <w:sz w:val="24"/>
        </w:rPr>
        <w:t>“</w:t>
      </w:r>
      <w:r>
        <w:rPr>
          <w:rFonts w:ascii="Arial Narrow" w:eastAsia="仿宋_GB2312" w:hAnsi="Arial Narrow" w:cs="Arial Narrow"/>
          <w:sz w:val="24"/>
        </w:rPr>
        <w:t>世飞会</w:t>
      </w:r>
      <w:r>
        <w:rPr>
          <w:rFonts w:ascii="Arial Narrow" w:eastAsia="仿宋_GB2312" w:hAnsi="Arial Narrow" w:cs="Arial Narrow"/>
          <w:sz w:val="24"/>
        </w:rPr>
        <w:t>”</w:t>
      </w:r>
      <w:r>
        <w:rPr>
          <w:rFonts w:ascii="Arial Narrow" w:eastAsia="仿宋_GB2312" w:hAnsi="Arial Narrow" w:cs="Arial Narrow"/>
          <w:sz w:val="24"/>
        </w:rPr>
        <w:t>宣传渠道多样性、基础能力建设提升度、网络舆情炒热数、视频质量提升度、机房综合能力提升度、可持续影响和服务对象满意度</w:t>
      </w:r>
      <w:r>
        <w:rPr>
          <w:rFonts w:ascii="Arial Narrow" w:eastAsia="仿宋_GB2312" w:hAnsi="Arial Narrow" w:cs="Arial Narrow"/>
          <w:sz w:val="24"/>
        </w:rPr>
        <w:t>7</w:t>
      </w:r>
      <w:r>
        <w:rPr>
          <w:rFonts w:ascii="Arial Narrow" w:eastAsia="仿宋_GB2312" w:hAnsi="Arial Narrow" w:cs="Arial Narrow"/>
          <w:sz w:val="24"/>
        </w:rPr>
        <w:t>个方面</w:t>
      </w:r>
      <w:r>
        <w:rPr>
          <w:rFonts w:ascii="Arial Narrow" w:eastAsia="仿宋_GB2312" w:hAnsi="Arial Narrow" w:cs="Arial Narrow"/>
          <w:sz w:val="24"/>
        </w:rPr>
        <w:lastRenderedPageBreak/>
        <w:t>来评价，用以反映项目实施后所产生的社会效益及服务对象的受益程度。</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①“</w:t>
      </w:r>
      <w:r>
        <w:rPr>
          <w:rFonts w:ascii="Arial Narrow" w:eastAsia="仿宋_GB2312" w:hAnsi="Arial Narrow" w:cs="Arial Narrow"/>
          <w:sz w:val="24"/>
        </w:rPr>
        <w:t>世飞会</w:t>
      </w:r>
      <w:r>
        <w:rPr>
          <w:rFonts w:ascii="Arial Narrow" w:eastAsia="仿宋_GB2312" w:hAnsi="Arial Narrow" w:cs="Arial Narrow"/>
          <w:sz w:val="24"/>
        </w:rPr>
        <w:t>”</w:t>
      </w:r>
      <w:r>
        <w:rPr>
          <w:rFonts w:ascii="Arial Narrow" w:eastAsia="仿宋_GB2312" w:hAnsi="Arial Narrow" w:cs="Arial Narrow"/>
          <w:sz w:val="24"/>
        </w:rPr>
        <w:t>宣传渠道多样性，是指项目实施后</w:t>
      </w:r>
      <w:r>
        <w:rPr>
          <w:rFonts w:ascii="Arial Narrow" w:eastAsia="仿宋_GB2312" w:hAnsi="Arial Narrow" w:cs="Arial Narrow"/>
          <w:sz w:val="24"/>
        </w:rPr>
        <w:t>“</w:t>
      </w:r>
      <w:r>
        <w:rPr>
          <w:rFonts w:ascii="Arial Narrow" w:eastAsia="仿宋_GB2312" w:hAnsi="Arial Narrow" w:cs="Arial Narrow"/>
          <w:sz w:val="24"/>
        </w:rPr>
        <w:t>世飞会</w:t>
      </w:r>
      <w:r>
        <w:rPr>
          <w:rFonts w:ascii="Arial Narrow" w:eastAsia="仿宋_GB2312" w:hAnsi="Arial Narrow" w:cs="Arial Narrow"/>
          <w:sz w:val="24"/>
        </w:rPr>
        <w:t>”</w:t>
      </w:r>
      <w:r>
        <w:rPr>
          <w:rFonts w:ascii="Arial Narrow" w:eastAsia="仿宋_GB2312" w:hAnsi="Arial Narrow" w:cs="Arial Narrow"/>
          <w:sz w:val="24"/>
        </w:rPr>
        <w:t>宣传渠道的情况，用以反映和考核项目的社会效益。评价小组通过查阅飞行者大赛</w:t>
      </w:r>
      <w:r>
        <w:rPr>
          <w:rFonts w:ascii="Arial Narrow" w:eastAsia="仿宋_GB2312" w:hAnsi="Arial Narrow" w:cs="Arial Narrow"/>
          <w:sz w:val="24"/>
        </w:rPr>
        <w:t>-RENO</w:t>
      </w:r>
      <w:r>
        <w:rPr>
          <w:rFonts w:ascii="Arial Narrow" w:eastAsia="仿宋_GB2312" w:hAnsi="Arial Narrow" w:cs="Arial Narrow"/>
          <w:sz w:val="24"/>
        </w:rPr>
        <w:t>国际航空锦标赛相关资料及与项目负责人访谈，了解到项目单位充分运用车都电视台、武汉开发区官方微信、武汉开发区官方网站、武汉经济开发区新闻信息中心官方微博、今日头条等新媒体平台，对飞行大会进行全方位深度报道，先后在湖北电视台、湖北卫视、湖北日报等媒体上发稿多篇，宣传渠道多样，为大会的成功举办营造了良好宣传氛围。</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②</w:t>
      </w:r>
      <w:r>
        <w:rPr>
          <w:rFonts w:ascii="Arial Narrow" w:eastAsia="仿宋_GB2312" w:hAnsi="Arial Narrow" w:cs="Arial Narrow"/>
          <w:sz w:val="24"/>
        </w:rPr>
        <w:t>基础能力建设提升度，是指项目单位的基础能力是否得到提升，如信息网站平台升级、网络宽带、云数据平台、托管服务器等，用以反映和考核项目的社会效益。评价小组通过查阅《湖北省广电网络集团用户信息网络接入协议书》等资料，了解到项目实施单位已完成《汉南视线》新闻信息网站平台向《武汉开发区（汉南）视线》平台系统的改版升级，项目实施单位的基础能力得到良好的提升，网速更流畅，云数据储存量更大，但机房改建配套工作尚未进行，在一定程度上影响基础能力建设，扣</w:t>
      </w:r>
      <w:r>
        <w:rPr>
          <w:rFonts w:ascii="Arial Narrow" w:eastAsia="仿宋_GB2312" w:hAnsi="Arial Narrow" w:cs="Arial Narrow"/>
          <w:sz w:val="24"/>
        </w:rPr>
        <w:t>1</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③</w:t>
      </w:r>
      <w:r>
        <w:rPr>
          <w:rFonts w:ascii="Arial Narrow" w:eastAsia="仿宋_GB2312" w:hAnsi="Arial Narrow" w:cs="Arial Narrow"/>
          <w:sz w:val="24"/>
        </w:rPr>
        <w:t>网络舆情炒热数，是指项目实施后网络舆情炒热数量控制的情况，用以反映和考核项目的社会效益。评价小组通过查阅相关汉南区网络舆情报告及与项目负责人访谈，了解到项目实施单位通过智能监测系统和人工搜索，对网络舆情第一时间发现，第一时间到现场摸实情，第一时间处置，核实后发贴引导，及时传达官方权威信息，主动澄清事实真相，营造清朗网络空间，全区舆情总体保持平稳可控，没有一件炒热舆事件发生。</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④</w:t>
      </w:r>
      <w:r>
        <w:rPr>
          <w:rFonts w:ascii="Arial Narrow" w:eastAsia="仿宋_GB2312" w:hAnsi="Arial Narrow" w:cs="Arial Narrow"/>
          <w:sz w:val="24"/>
        </w:rPr>
        <w:t>视频质量提升度，是指项目单位通过对设备的更新改建提升了现有视频的质量和清晰度，用以反映和考核项目的社会效益。评价小组通过查阅供货合同等资料及与项目负责人进行访谈，了解到在设备进行更新改建之后提升了现有的视频的质量和清晰度，实现了高清播放，视频格式变得更大，并接待中央、省、媒体，共同协作，实现媒体平台的接轨。</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lastRenderedPageBreak/>
        <w:t>⑤</w:t>
      </w:r>
      <w:r>
        <w:rPr>
          <w:rFonts w:ascii="Arial Narrow" w:eastAsia="仿宋_GB2312" w:hAnsi="Arial Narrow" w:cs="Arial Narrow"/>
          <w:sz w:val="24"/>
        </w:rPr>
        <w:t>机房综合能力提升度，是指项目实施后是否能改善项目单位机房的综合能力，用以反映和考核项目的社会效益。评价小组通过调查问卷，在</w:t>
      </w:r>
      <w:r>
        <w:rPr>
          <w:rFonts w:ascii="Arial Narrow" w:eastAsia="仿宋_GB2312" w:hAnsi="Arial Narrow" w:cs="Arial Narrow"/>
          <w:sz w:val="24"/>
        </w:rPr>
        <w:t>“</w:t>
      </w:r>
      <w:r>
        <w:rPr>
          <w:rFonts w:ascii="Arial Narrow" w:eastAsia="仿宋_GB2312" w:hAnsi="Arial Narrow" w:cs="Arial Narrow"/>
          <w:sz w:val="24"/>
        </w:rPr>
        <w:t>您认为在进行更新维护后是否对机房综合能力有提升？</w:t>
      </w:r>
      <w:r>
        <w:rPr>
          <w:rFonts w:ascii="Arial Narrow" w:eastAsia="仿宋_GB2312" w:hAnsi="Arial Narrow" w:cs="Arial Narrow"/>
          <w:sz w:val="24"/>
        </w:rPr>
        <w:t>”</w:t>
      </w:r>
      <w:r>
        <w:rPr>
          <w:rFonts w:ascii="Arial Narrow" w:eastAsia="仿宋_GB2312" w:hAnsi="Arial Narrow" w:cs="Arial Narrow"/>
          <w:sz w:val="24"/>
        </w:rPr>
        <w:t>这一问题中，收回问卷共</w:t>
      </w:r>
      <w:r>
        <w:rPr>
          <w:rFonts w:ascii="Arial Narrow" w:eastAsia="仿宋_GB2312" w:hAnsi="Arial Narrow" w:cs="Arial Narrow"/>
          <w:sz w:val="24"/>
        </w:rPr>
        <w:t>20</w:t>
      </w:r>
      <w:r>
        <w:rPr>
          <w:rFonts w:ascii="Arial Narrow" w:eastAsia="仿宋_GB2312" w:hAnsi="Arial Narrow" w:cs="Arial Narrow"/>
          <w:sz w:val="24"/>
        </w:rPr>
        <w:t>份，了解到</w:t>
      </w:r>
      <w:r>
        <w:rPr>
          <w:rFonts w:ascii="Arial Narrow" w:eastAsia="仿宋_GB2312" w:hAnsi="Arial Narrow" w:cs="Arial Narrow"/>
          <w:sz w:val="24"/>
        </w:rPr>
        <w:t>17</w:t>
      </w:r>
      <w:r>
        <w:rPr>
          <w:rFonts w:ascii="Arial Narrow" w:eastAsia="仿宋_GB2312" w:hAnsi="Arial Narrow" w:cs="Arial Narrow"/>
          <w:sz w:val="24"/>
        </w:rPr>
        <w:t>人表示有提升，</w:t>
      </w:r>
      <w:r>
        <w:rPr>
          <w:rFonts w:ascii="Arial Narrow" w:eastAsia="仿宋_GB2312" w:hAnsi="Arial Narrow" w:cs="Arial Narrow"/>
          <w:sz w:val="24"/>
        </w:rPr>
        <w:t>3</w:t>
      </w:r>
      <w:r>
        <w:rPr>
          <w:rFonts w:ascii="Arial Narrow" w:eastAsia="仿宋_GB2312" w:hAnsi="Arial Narrow" w:cs="Arial Narrow"/>
          <w:sz w:val="24"/>
        </w:rPr>
        <w:t>人表示比较有提升，</w:t>
      </w:r>
      <w:r>
        <w:rPr>
          <w:rFonts w:ascii="Arial Narrow" w:eastAsia="仿宋_GB2312" w:hAnsi="Arial Narrow" w:cs="Arial Narrow"/>
          <w:sz w:val="24"/>
        </w:rPr>
        <w:t>0</w:t>
      </w:r>
      <w:r>
        <w:rPr>
          <w:rFonts w:ascii="Arial Narrow" w:eastAsia="仿宋_GB2312" w:hAnsi="Arial Narrow" w:cs="Arial Narrow"/>
          <w:sz w:val="24"/>
        </w:rPr>
        <w:t>人表示不太有提升，</w:t>
      </w:r>
      <w:r>
        <w:rPr>
          <w:rFonts w:ascii="Arial Narrow" w:eastAsia="仿宋_GB2312" w:hAnsi="Arial Narrow" w:cs="Arial Narrow"/>
          <w:sz w:val="24"/>
        </w:rPr>
        <w:t>0</w:t>
      </w:r>
      <w:r>
        <w:rPr>
          <w:rFonts w:ascii="Arial Narrow" w:eastAsia="仿宋_GB2312" w:hAnsi="Arial Narrow" w:cs="Arial Narrow"/>
          <w:sz w:val="24"/>
        </w:rPr>
        <w:t>人表示没有提升，根据计算公式可得，机房综合能力提升度</w:t>
      </w:r>
      <w:r>
        <w:rPr>
          <w:rFonts w:ascii="Arial Narrow" w:eastAsia="仿宋_GB2312" w:hAnsi="Arial Narrow" w:cs="Arial Narrow"/>
          <w:sz w:val="24"/>
        </w:rPr>
        <w:t>=</w:t>
      </w:r>
      <w:r>
        <w:rPr>
          <w:rFonts w:ascii="Arial Narrow" w:eastAsia="仿宋_GB2312" w:hAnsi="Arial Narrow" w:cs="Arial Narrow"/>
          <w:sz w:val="24"/>
        </w:rPr>
        <w:t>（</w:t>
      </w:r>
      <w:r>
        <w:rPr>
          <w:rFonts w:ascii="Arial Narrow" w:eastAsia="仿宋_GB2312" w:hAnsi="Arial Narrow" w:cs="Arial Narrow"/>
          <w:sz w:val="24"/>
        </w:rPr>
        <w:t>17*3+3*2+0*1</w:t>
      </w:r>
      <w:r>
        <w:rPr>
          <w:rFonts w:ascii="Arial Narrow" w:eastAsia="仿宋_GB2312" w:hAnsi="Arial Narrow" w:cs="Arial Narrow"/>
          <w:sz w:val="24"/>
        </w:rPr>
        <w:t>）</w:t>
      </w:r>
      <w:r>
        <w:rPr>
          <w:rFonts w:ascii="Arial Narrow" w:eastAsia="仿宋_GB2312" w:hAnsi="Arial Narrow" w:cs="Arial Narrow"/>
          <w:sz w:val="24"/>
        </w:rPr>
        <w:t>/(20*3)=95%</w:t>
      </w:r>
      <w:r>
        <w:rPr>
          <w:rFonts w:ascii="Arial Narrow" w:eastAsia="仿宋_GB2312" w:hAnsi="Arial Narrow" w:cs="Arial Narrow"/>
          <w:sz w:val="24"/>
        </w:rPr>
        <w:t>。</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⑥</w:t>
      </w:r>
      <w:r>
        <w:rPr>
          <w:rFonts w:ascii="Arial Narrow" w:eastAsia="仿宋_GB2312" w:hAnsi="Arial Narrow" w:cs="Arial Narrow"/>
          <w:sz w:val="24"/>
        </w:rPr>
        <w:t>可持续性影响，是指项目实施单位是否支持项目长期运行，是否有相关的管理机构及人力资源满足项目实施的要求，用以反映和考核项目的可持续性。评价小组通过查阅汉南区新闻信息中心文件汇编等资料及与项目负责人现场访谈，了解到新闻信息中心设有中心办公室、财务室、采编专题部和播控中心等部室，明确了各部门职能，并配备充足人员支持项目实施的后续运行，但项目负责单位科室未留存网络集团用户信息网络接入协议书、购买的新闻设备合同等资料，仅保留在财务室记账凭证中，新闻设备购买未形成工作台账，科室留痕工作不够完善，根据评分标准，扣</w:t>
      </w:r>
      <w:r>
        <w:rPr>
          <w:rFonts w:ascii="Arial Narrow" w:eastAsia="仿宋_GB2312" w:hAnsi="Arial Narrow" w:cs="Arial Narrow"/>
          <w:sz w:val="24"/>
        </w:rPr>
        <w:t>1</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⑦</w:t>
      </w:r>
      <w:r>
        <w:rPr>
          <w:rFonts w:ascii="Arial Narrow" w:eastAsia="仿宋_GB2312" w:hAnsi="Arial Narrow" w:cs="Arial Narrow"/>
          <w:sz w:val="24"/>
        </w:rPr>
        <w:t>服务对象满意度，是指</w:t>
      </w:r>
      <w:bookmarkEnd w:id="196"/>
      <w:r>
        <w:rPr>
          <w:rFonts w:ascii="Arial Narrow" w:eastAsia="仿宋_GB2312" w:hAnsi="Arial Narrow" w:cs="Arial Narrow"/>
          <w:sz w:val="24"/>
        </w:rPr>
        <w:t>项目经费发放对象对项目实施效果的满意程度。评价小组通过调查问卷，在</w:t>
      </w:r>
      <w:r>
        <w:rPr>
          <w:rFonts w:ascii="Arial Narrow" w:eastAsia="仿宋_GB2312" w:hAnsi="Arial Narrow" w:cs="Arial Narrow"/>
          <w:sz w:val="24"/>
        </w:rPr>
        <w:t>“</w:t>
      </w:r>
      <w:r>
        <w:rPr>
          <w:rFonts w:ascii="Arial Narrow" w:eastAsia="仿宋_GB2312" w:hAnsi="Arial Narrow" w:cs="Arial Narrow"/>
          <w:sz w:val="24"/>
        </w:rPr>
        <w:t>您对升级后网络宽带、云数据平台、托管服务器后的使用效果是否满意？</w:t>
      </w:r>
      <w:r>
        <w:rPr>
          <w:rFonts w:ascii="Arial Narrow" w:eastAsia="仿宋_GB2312" w:hAnsi="Arial Narrow" w:cs="Arial Narrow"/>
          <w:sz w:val="24"/>
        </w:rPr>
        <w:t>”</w:t>
      </w:r>
      <w:r>
        <w:rPr>
          <w:rFonts w:ascii="Arial Narrow" w:eastAsia="仿宋_GB2312" w:hAnsi="Arial Narrow" w:cs="Arial Narrow"/>
          <w:sz w:val="24"/>
        </w:rPr>
        <w:t>这一问题中，收回问卷共</w:t>
      </w:r>
      <w:r>
        <w:rPr>
          <w:rFonts w:ascii="Arial Narrow" w:eastAsia="仿宋_GB2312" w:hAnsi="Arial Narrow" w:cs="Arial Narrow"/>
          <w:sz w:val="24"/>
        </w:rPr>
        <w:t>20</w:t>
      </w:r>
      <w:r>
        <w:rPr>
          <w:rFonts w:ascii="Arial Narrow" w:eastAsia="仿宋_GB2312" w:hAnsi="Arial Narrow" w:cs="Arial Narrow"/>
          <w:sz w:val="24"/>
        </w:rPr>
        <w:t>份，了解到</w:t>
      </w:r>
      <w:r>
        <w:rPr>
          <w:rFonts w:ascii="Arial Narrow" w:eastAsia="仿宋_GB2312" w:hAnsi="Arial Narrow" w:cs="Arial Narrow"/>
          <w:sz w:val="24"/>
        </w:rPr>
        <w:t>19</w:t>
      </w:r>
      <w:r>
        <w:rPr>
          <w:rFonts w:ascii="Arial Narrow" w:eastAsia="仿宋_GB2312" w:hAnsi="Arial Narrow" w:cs="Arial Narrow"/>
          <w:sz w:val="24"/>
        </w:rPr>
        <w:t>人表示满意，</w:t>
      </w:r>
      <w:r>
        <w:rPr>
          <w:rFonts w:ascii="Arial Narrow" w:eastAsia="仿宋_GB2312" w:hAnsi="Arial Narrow" w:cs="Arial Narrow"/>
          <w:sz w:val="24"/>
        </w:rPr>
        <w:t>1</w:t>
      </w:r>
      <w:r>
        <w:rPr>
          <w:rFonts w:ascii="Arial Narrow" w:eastAsia="仿宋_GB2312" w:hAnsi="Arial Narrow" w:cs="Arial Narrow"/>
          <w:sz w:val="24"/>
        </w:rPr>
        <w:t>人表示比较满意，</w:t>
      </w:r>
      <w:r>
        <w:rPr>
          <w:rFonts w:ascii="Arial Narrow" w:eastAsia="仿宋_GB2312" w:hAnsi="Arial Narrow" w:cs="Arial Narrow"/>
          <w:sz w:val="24"/>
        </w:rPr>
        <w:t>0</w:t>
      </w:r>
      <w:r>
        <w:rPr>
          <w:rFonts w:ascii="Arial Narrow" w:eastAsia="仿宋_GB2312" w:hAnsi="Arial Narrow" w:cs="Arial Narrow"/>
          <w:sz w:val="24"/>
        </w:rPr>
        <w:t>人表示不太满意，</w:t>
      </w:r>
      <w:r>
        <w:rPr>
          <w:rFonts w:ascii="Arial Narrow" w:eastAsia="仿宋_GB2312" w:hAnsi="Arial Narrow" w:cs="Arial Narrow"/>
          <w:sz w:val="24"/>
        </w:rPr>
        <w:t>0</w:t>
      </w:r>
      <w:r>
        <w:rPr>
          <w:rFonts w:ascii="Arial Narrow" w:eastAsia="仿宋_GB2312" w:hAnsi="Arial Narrow" w:cs="Arial Narrow"/>
          <w:sz w:val="24"/>
        </w:rPr>
        <w:t>人表示不满意，根据计算公式计算的出服务对象满意度为</w:t>
      </w:r>
      <w:r>
        <w:rPr>
          <w:rFonts w:ascii="Arial Narrow" w:eastAsia="仿宋_GB2312" w:hAnsi="Arial Narrow" w:cs="Arial Narrow"/>
          <w:sz w:val="24"/>
        </w:rPr>
        <w:t>98.33%</w:t>
      </w:r>
      <w:r>
        <w:rPr>
          <w:rFonts w:ascii="Arial Narrow" w:eastAsia="仿宋_GB2312" w:hAnsi="Arial Narrow" w:cs="Arial Narrow"/>
          <w:sz w:val="24"/>
        </w:rPr>
        <w:t>。</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200" w:name="_Toc518291161"/>
      <w:bookmarkStart w:id="201" w:name="_Toc16610"/>
      <w:bookmarkStart w:id="202" w:name="_Toc17670"/>
      <w:bookmarkStart w:id="203" w:name="_Toc518547300"/>
      <w:bookmarkStart w:id="204" w:name="_Toc518291162"/>
      <w:r>
        <w:rPr>
          <w:rFonts w:ascii="Arial Narrow" w:eastAsia="仿宋_GB2312" w:hAnsi="Arial Narrow" w:cs="Arial Narrow"/>
          <w:b/>
          <w:bCs/>
          <w:sz w:val="24"/>
        </w:rPr>
        <w:t>2</w:t>
      </w:r>
      <w:r>
        <w:rPr>
          <w:rFonts w:ascii="Arial Narrow" w:eastAsia="仿宋_GB2312" w:hAnsi="Arial Narrow" w:cs="Arial Narrow"/>
          <w:b/>
          <w:bCs/>
          <w:sz w:val="24"/>
        </w:rPr>
        <w:t>、评价结论</w:t>
      </w:r>
      <w:bookmarkStart w:id="205" w:name="_Toc518547301"/>
      <w:bookmarkEnd w:id="200"/>
      <w:bookmarkEnd w:id="201"/>
      <w:bookmarkEnd w:id="202"/>
      <w:bookmarkEnd w:id="203"/>
    </w:p>
    <w:p w:rsidR="003C3256" w:rsidRDefault="00000000">
      <w:pPr>
        <w:keepNext/>
        <w:keepLines/>
        <w:spacing w:line="360" w:lineRule="auto"/>
        <w:ind w:firstLineChars="200" w:firstLine="489"/>
        <w:rPr>
          <w:rFonts w:ascii="Arial Narrow" w:eastAsia="仿宋_GB2312" w:hAnsi="Arial Narrow" w:cs="Arial Narrow"/>
          <w:b/>
          <w:bCs/>
          <w:sz w:val="24"/>
        </w:rPr>
      </w:pPr>
      <w:bookmarkStart w:id="206" w:name="_Toc518547302"/>
      <w:bookmarkStart w:id="207" w:name="_Toc518291163"/>
      <w:bookmarkEnd w:id="204"/>
      <w:bookmarkEnd w:id="205"/>
      <w:r>
        <w:rPr>
          <w:rFonts w:ascii="Arial Narrow" w:eastAsia="仿宋_GB2312" w:hAnsi="Arial Narrow" w:cs="Arial Narrow"/>
          <w:b/>
          <w:bCs/>
          <w:sz w:val="24"/>
        </w:rPr>
        <w:t>（</w:t>
      </w:r>
      <w:r>
        <w:rPr>
          <w:rFonts w:ascii="Arial Narrow" w:eastAsia="仿宋_GB2312" w:hAnsi="Arial Narrow" w:cs="Arial Narrow"/>
          <w:b/>
          <w:bCs/>
          <w:sz w:val="24"/>
        </w:rPr>
        <w:t>1</w:t>
      </w:r>
      <w:r>
        <w:rPr>
          <w:rFonts w:ascii="Arial Narrow" w:eastAsia="仿宋_GB2312" w:hAnsi="Arial Narrow" w:cs="Arial Narrow"/>
          <w:b/>
          <w:bCs/>
          <w:sz w:val="24"/>
        </w:rPr>
        <w:t>）评分结果</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项目绩效评价综合得分为</w:t>
      </w:r>
      <w:r>
        <w:rPr>
          <w:rFonts w:ascii="Arial Narrow" w:eastAsia="仿宋_GB2312" w:hAnsi="Arial Narrow" w:cs="Arial Narrow"/>
          <w:sz w:val="24"/>
        </w:rPr>
        <w:t>89</w:t>
      </w:r>
      <w:r>
        <w:rPr>
          <w:rFonts w:ascii="Arial Narrow" w:eastAsia="仿宋_GB2312" w:hAnsi="Arial Narrow" w:cs="Arial Narrow"/>
          <w:sz w:val="24"/>
        </w:rPr>
        <w:t>分。其中投入得分</w:t>
      </w:r>
      <w:r>
        <w:rPr>
          <w:rFonts w:ascii="Arial Narrow" w:eastAsia="仿宋_GB2312" w:hAnsi="Arial Narrow" w:cs="Arial Narrow"/>
          <w:sz w:val="24"/>
        </w:rPr>
        <w:t>14</w:t>
      </w:r>
      <w:r>
        <w:rPr>
          <w:rFonts w:ascii="Arial Narrow" w:eastAsia="仿宋_GB2312" w:hAnsi="Arial Narrow" w:cs="Arial Narrow"/>
          <w:sz w:val="24"/>
        </w:rPr>
        <w:t>分，过程得分</w:t>
      </w:r>
      <w:r>
        <w:rPr>
          <w:rFonts w:ascii="Arial Narrow" w:eastAsia="仿宋_GB2312" w:hAnsi="Arial Narrow" w:cs="Arial Narrow"/>
          <w:sz w:val="24"/>
        </w:rPr>
        <w:t>23</w:t>
      </w:r>
      <w:r>
        <w:rPr>
          <w:rFonts w:ascii="Arial Narrow" w:eastAsia="仿宋_GB2312" w:hAnsi="Arial Narrow" w:cs="Arial Narrow"/>
          <w:sz w:val="24"/>
        </w:rPr>
        <w:t>分，产出得分</w:t>
      </w:r>
      <w:r>
        <w:rPr>
          <w:rFonts w:ascii="Arial Narrow" w:eastAsia="仿宋_GB2312" w:hAnsi="Arial Narrow" w:cs="Arial Narrow"/>
          <w:sz w:val="24"/>
        </w:rPr>
        <w:t>24</w:t>
      </w:r>
      <w:r>
        <w:rPr>
          <w:rFonts w:ascii="Arial Narrow" w:eastAsia="仿宋_GB2312" w:hAnsi="Arial Narrow" w:cs="Arial Narrow"/>
          <w:sz w:val="24"/>
        </w:rPr>
        <w:t>分，效果得分</w:t>
      </w:r>
      <w:r>
        <w:rPr>
          <w:rFonts w:ascii="Arial Narrow" w:eastAsia="仿宋_GB2312" w:hAnsi="Arial Narrow" w:cs="Arial Narrow"/>
          <w:sz w:val="24"/>
        </w:rPr>
        <w:t>28</w:t>
      </w:r>
      <w:r>
        <w:rPr>
          <w:rFonts w:ascii="Arial Narrow" w:eastAsia="仿宋_GB2312" w:hAnsi="Arial Narrow" w:cs="Arial Narrow"/>
          <w:sz w:val="24"/>
        </w:rPr>
        <w:t>分。</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noProof/>
          <w:sz w:val="24"/>
        </w:rPr>
        <w:lastRenderedPageBreak/>
        <w:drawing>
          <wp:inline distT="0" distB="0" distL="114300" distR="114300">
            <wp:extent cx="4572000" cy="2981325"/>
            <wp:effectExtent l="0" t="0" r="0" b="3175"/>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C3256" w:rsidRDefault="00000000">
      <w:pPr>
        <w:keepNext/>
        <w:keepLines/>
        <w:spacing w:line="360" w:lineRule="auto"/>
        <w:ind w:firstLineChars="200" w:firstLine="489"/>
        <w:rPr>
          <w:rFonts w:ascii="Arial Narrow" w:eastAsia="仿宋_GB2312" w:hAnsi="Arial Narrow" w:cs="Arial Narrow"/>
          <w:b/>
          <w:bCs/>
          <w:sz w:val="24"/>
        </w:rPr>
      </w:pPr>
      <w:r>
        <w:rPr>
          <w:rFonts w:ascii="Arial Narrow" w:eastAsia="仿宋_GB2312" w:hAnsi="Arial Narrow" w:cs="Arial Narrow"/>
          <w:b/>
          <w:bCs/>
          <w:sz w:val="24"/>
        </w:rPr>
        <w:t>（</w:t>
      </w:r>
      <w:r>
        <w:rPr>
          <w:rFonts w:ascii="Arial Narrow" w:eastAsia="仿宋_GB2312" w:hAnsi="Arial Narrow" w:cs="Arial Narrow"/>
          <w:b/>
          <w:bCs/>
          <w:sz w:val="24"/>
        </w:rPr>
        <w:t>2</w:t>
      </w:r>
      <w:r>
        <w:rPr>
          <w:rFonts w:ascii="Arial Narrow" w:eastAsia="仿宋_GB2312" w:hAnsi="Arial Narrow" w:cs="Arial Narrow"/>
          <w:b/>
          <w:bCs/>
          <w:sz w:val="24"/>
        </w:rPr>
        <w:t>）主要结论</w:t>
      </w:r>
      <w:bookmarkEnd w:id="206"/>
      <w:bookmarkEnd w:id="207"/>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①</w:t>
      </w:r>
      <w:r>
        <w:rPr>
          <w:rFonts w:ascii="Arial Narrow" w:eastAsia="仿宋_GB2312" w:hAnsi="Arial Narrow" w:cs="Arial Narrow"/>
          <w:sz w:val="24"/>
        </w:rPr>
        <w:t>投入。项目投入评价得分为</w:t>
      </w:r>
      <w:r>
        <w:rPr>
          <w:rFonts w:ascii="Arial Narrow" w:eastAsia="仿宋_GB2312" w:hAnsi="Arial Narrow" w:cs="Arial Narrow"/>
          <w:sz w:val="24"/>
        </w:rPr>
        <w:t>14</w:t>
      </w:r>
      <w:r>
        <w:rPr>
          <w:rFonts w:ascii="Arial Narrow" w:eastAsia="仿宋_GB2312" w:hAnsi="Arial Narrow" w:cs="Arial Narrow"/>
          <w:sz w:val="24"/>
        </w:rPr>
        <w:t>分，评价等级为良；项目立项方面，项目单位按照区财政局相关要求申报当年项目预算，依据项目历史情况及预期目标进行测算，项目立项规范，项目设定了长期目标，但未设立绩效指标，项目在实施过程中未发生重大调整；资金落实方面，项目计划投入资金</w:t>
      </w:r>
      <w:r>
        <w:rPr>
          <w:rFonts w:ascii="Arial Narrow" w:eastAsia="仿宋_GB2312" w:hAnsi="Arial Narrow" w:cs="Arial Narrow"/>
          <w:sz w:val="24"/>
        </w:rPr>
        <w:t>283.57</w:t>
      </w:r>
      <w:r>
        <w:rPr>
          <w:rFonts w:ascii="Arial Narrow" w:eastAsia="仿宋_GB2312" w:hAnsi="Arial Narrow" w:cs="Arial Narrow"/>
          <w:sz w:val="24"/>
        </w:rPr>
        <w:t>万元，实际及时到位资金</w:t>
      </w:r>
      <w:r>
        <w:rPr>
          <w:rFonts w:ascii="Arial Narrow" w:eastAsia="仿宋_GB2312" w:hAnsi="Arial Narrow" w:cs="Arial Narrow"/>
          <w:sz w:val="24"/>
        </w:rPr>
        <w:t>283.57</w:t>
      </w:r>
      <w:r>
        <w:rPr>
          <w:rFonts w:ascii="Arial Narrow" w:eastAsia="仿宋_GB2312" w:hAnsi="Arial Narrow" w:cs="Arial Narrow"/>
          <w:sz w:val="24"/>
        </w:rPr>
        <w:t>万元，资金到位率、到位及时率均达</w:t>
      </w:r>
      <w:r>
        <w:rPr>
          <w:rFonts w:ascii="Arial Narrow" w:eastAsia="仿宋_GB2312" w:hAnsi="Arial Narrow" w:cs="Arial Narrow"/>
          <w:sz w:val="24"/>
        </w:rPr>
        <w:t>100%</w:t>
      </w:r>
      <w:r>
        <w:rPr>
          <w:rFonts w:ascii="Arial Narrow" w:eastAsia="仿宋_GB2312" w:hAnsi="Arial Narrow" w:cs="Arial Narrow"/>
          <w:sz w:val="24"/>
        </w:rPr>
        <w:t>。</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②</w:t>
      </w:r>
      <w:r>
        <w:rPr>
          <w:rFonts w:ascii="Arial Narrow" w:eastAsia="仿宋_GB2312" w:hAnsi="Arial Narrow" w:cs="Arial Narrow"/>
          <w:sz w:val="24"/>
        </w:rPr>
        <w:t>过程。项目过程评价得分为</w:t>
      </w:r>
      <w:r>
        <w:rPr>
          <w:rFonts w:ascii="Arial Narrow" w:eastAsia="仿宋_GB2312" w:hAnsi="Arial Narrow" w:cs="Arial Narrow"/>
          <w:sz w:val="24"/>
        </w:rPr>
        <w:t>23</w:t>
      </w:r>
      <w:r>
        <w:rPr>
          <w:rFonts w:ascii="Arial Narrow" w:eastAsia="仿宋_GB2312" w:hAnsi="Arial Narrow" w:cs="Arial Narrow"/>
          <w:sz w:val="24"/>
        </w:rPr>
        <w:t>分，评价等级为优；项目管理方面，严格按照《汉南区新闻信息中心文件汇编》中的相关规定对项目进行管理，管理制度的制定合法合规；在网络舆情处理方面，严格按照武汉市汉南区新闻信息中心网络舆情收集监管与处置机制执行，确保舆情及时处理；财务管理方面，严格按照《汉南区新闻信息中心文件汇编》中的新闻信息中心财务管理制度对项目资金进行管理，项目资金管理办法符合相关财务会计制度的规定，项目支出符合国家财经法规和财务管理制度，资金的拨付有完整的审批程序和手续，符合项目预算批复或合同规定的用途，不存在截留、挤占、挪用、虚列支出等情况，但固定资产管理办法不完善，无资产验收相关程序。</w:t>
      </w:r>
    </w:p>
    <w:p w:rsidR="003C3256" w:rsidRDefault="00000000">
      <w:pPr>
        <w:pStyle w:val="ae"/>
        <w:spacing w:line="360" w:lineRule="auto"/>
        <w:ind w:firstLine="480"/>
        <w:rPr>
          <w:rFonts w:ascii="Arial Narrow" w:eastAsia="仿宋_GB2312" w:hAnsi="Arial Narrow" w:cs="Arial Narrow"/>
          <w:sz w:val="24"/>
        </w:rPr>
      </w:pPr>
      <w:r>
        <w:rPr>
          <w:rFonts w:ascii="Arial Narrow" w:eastAsia="仿宋_GB2312" w:hAnsi="Arial Narrow" w:cs="Arial Narrow"/>
          <w:sz w:val="24"/>
        </w:rPr>
        <w:lastRenderedPageBreak/>
        <w:t>③</w:t>
      </w:r>
      <w:r>
        <w:rPr>
          <w:rFonts w:ascii="Arial Narrow" w:eastAsia="仿宋_GB2312" w:hAnsi="Arial Narrow" w:cs="Arial Narrow"/>
          <w:sz w:val="24"/>
        </w:rPr>
        <w:t>项目产出评价得分为</w:t>
      </w:r>
      <w:r>
        <w:rPr>
          <w:rFonts w:ascii="Arial Narrow" w:eastAsia="仿宋_GB2312" w:hAnsi="Arial Narrow" w:cs="Arial Narrow"/>
          <w:sz w:val="24"/>
        </w:rPr>
        <w:t>24</w:t>
      </w:r>
      <w:r>
        <w:rPr>
          <w:rFonts w:ascii="Arial Narrow" w:eastAsia="仿宋_GB2312" w:hAnsi="Arial Narrow" w:cs="Arial Narrow"/>
          <w:sz w:val="24"/>
        </w:rPr>
        <w:t>分，评价等级为良；项目单位</w:t>
      </w:r>
      <w:r>
        <w:rPr>
          <w:rFonts w:ascii="Arial Narrow" w:eastAsia="仿宋_GB2312" w:hAnsi="Arial Narrow" w:cs="Arial Narrow"/>
          <w:sz w:val="24"/>
        </w:rPr>
        <w:t>2018</w:t>
      </w:r>
      <w:r>
        <w:rPr>
          <w:rFonts w:ascii="Arial Narrow" w:eastAsia="仿宋_GB2312" w:hAnsi="Arial Narrow" w:cs="Arial Narrow"/>
          <w:sz w:val="24"/>
        </w:rPr>
        <w:t>年完善《武汉开发区》微信矩阵系统，帮助园区、企事业单位、区直企业合计</w:t>
      </w:r>
      <w:r>
        <w:rPr>
          <w:rFonts w:ascii="Arial Narrow" w:eastAsia="仿宋_GB2312" w:hAnsi="Arial Narrow" w:cs="Arial Narrow"/>
          <w:sz w:val="24"/>
        </w:rPr>
        <w:t>22</w:t>
      </w:r>
      <w:r>
        <w:rPr>
          <w:rFonts w:ascii="Arial Narrow" w:eastAsia="仿宋_GB2312" w:hAnsi="Arial Narrow" w:cs="Arial Narrow"/>
          <w:sz w:val="24"/>
        </w:rPr>
        <w:t>家完成微信矩阵链接；增加超</w:t>
      </w:r>
      <w:r>
        <w:rPr>
          <w:rFonts w:ascii="Arial Narrow" w:eastAsia="仿宋_GB2312" w:hAnsi="Arial Narrow" w:cs="Arial Narrow"/>
          <w:sz w:val="24"/>
        </w:rPr>
        <w:t>50</w:t>
      </w:r>
      <w:r>
        <w:rPr>
          <w:rFonts w:ascii="Arial Narrow" w:eastAsia="仿宋_GB2312" w:hAnsi="Arial Narrow" w:cs="Arial Narrow"/>
          <w:sz w:val="24"/>
        </w:rPr>
        <w:t>人的兼职特约通讯员，及时处理了全年的网络舆情，加强了新媒体采编队伍力量。同时基本按计划购置各项设备，对新媒体平台进行了升级改造，实现了与《中新网</w:t>
      </w:r>
      <w:r>
        <w:rPr>
          <w:rFonts w:ascii="Arial Narrow" w:eastAsia="仿宋_GB2312" w:hAnsi="Arial Narrow" w:cs="Arial Narrow"/>
          <w:sz w:val="24"/>
        </w:rPr>
        <w:t>APP</w:t>
      </w:r>
      <w:r>
        <w:rPr>
          <w:rFonts w:ascii="Arial Narrow" w:eastAsia="仿宋_GB2312" w:hAnsi="Arial Narrow" w:cs="Arial Narrow"/>
          <w:sz w:val="24"/>
        </w:rPr>
        <w:t>》、《新华社》、《湖北日报》等媒体平台的合作，由于机房改建配套工作尚未开展，造成资金使用率较低，资金使用率仅为</w:t>
      </w:r>
      <w:r>
        <w:rPr>
          <w:rFonts w:ascii="Arial Narrow" w:eastAsia="仿宋_GB2312" w:hAnsi="Arial Narrow" w:cs="Arial Narrow"/>
          <w:sz w:val="24"/>
        </w:rPr>
        <w:t>34.77%</w:t>
      </w:r>
      <w:r>
        <w:rPr>
          <w:rFonts w:ascii="Arial Narrow" w:eastAsia="仿宋_GB2312" w:hAnsi="Arial Narrow" w:cs="Arial Narrow"/>
          <w:sz w:val="24"/>
        </w:rPr>
        <w:t>，资金执行率有待提高。</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④</w:t>
      </w:r>
      <w:r>
        <w:rPr>
          <w:rFonts w:ascii="Arial Narrow" w:eastAsia="仿宋_GB2312" w:hAnsi="Arial Narrow" w:cs="Arial Narrow"/>
          <w:sz w:val="24"/>
        </w:rPr>
        <w:t>效果。项目效果评价得分为</w:t>
      </w:r>
      <w:r>
        <w:rPr>
          <w:rFonts w:ascii="Arial Narrow" w:eastAsia="仿宋_GB2312" w:hAnsi="Arial Narrow" w:cs="Arial Narrow"/>
          <w:sz w:val="24"/>
        </w:rPr>
        <w:t>28</w:t>
      </w:r>
      <w:r>
        <w:rPr>
          <w:rFonts w:ascii="Arial Narrow" w:eastAsia="仿宋_GB2312" w:hAnsi="Arial Narrow" w:cs="Arial Narrow"/>
          <w:sz w:val="24"/>
        </w:rPr>
        <w:t>分，评价等级为优；项目单位职能分工明确，人员充足，并于本年度就新闻平台建设进行了设备更新，提升了平台基础能力；认真履行职能，对网络舆情进行常规监控，全年无负面舆情，并通过官方微博、今日头条、官网等多种方式加强对</w:t>
      </w:r>
      <w:r>
        <w:rPr>
          <w:rFonts w:ascii="Arial Narrow" w:eastAsia="仿宋_GB2312" w:hAnsi="Arial Narrow" w:cs="Arial Narrow"/>
          <w:sz w:val="24"/>
        </w:rPr>
        <w:t>“</w:t>
      </w:r>
      <w:r>
        <w:rPr>
          <w:rFonts w:ascii="Arial Narrow" w:eastAsia="仿宋_GB2312" w:hAnsi="Arial Narrow" w:cs="Arial Narrow"/>
          <w:sz w:val="24"/>
        </w:rPr>
        <w:t>世飞会</w:t>
      </w:r>
      <w:r>
        <w:rPr>
          <w:rFonts w:ascii="Arial Narrow" w:eastAsia="仿宋_GB2312" w:hAnsi="Arial Narrow" w:cs="Arial Narrow"/>
          <w:sz w:val="24"/>
        </w:rPr>
        <w:t>”</w:t>
      </w:r>
      <w:r>
        <w:rPr>
          <w:rFonts w:ascii="Arial Narrow" w:eastAsia="仿宋_GB2312" w:hAnsi="Arial Narrow" w:cs="Arial Narrow"/>
          <w:sz w:val="24"/>
        </w:rPr>
        <w:t>宣传，为</w:t>
      </w:r>
      <w:r>
        <w:rPr>
          <w:rFonts w:ascii="Arial Narrow" w:eastAsia="仿宋_GB2312" w:hAnsi="Arial Narrow" w:cs="Arial Narrow"/>
          <w:sz w:val="24"/>
        </w:rPr>
        <w:t>“</w:t>
      </w:r>
      <w:r>
        <w:rPr>
          <w:rFonts w:ascii="Arial Narrow" w:eastAsia="仿宋_GB2312" w:hAnsi="Arial Narrow" w:cs="Arial Narrow"/>
          <w:sz w:val="24"/>
        </w:rPr>
        <w:t>世飞会</w:t>
      </w:r>
      <w:r>
        <w:rPr>
          <w:rFonts w:ascii="Arial Narrow" w:eastAsia="仿宋_GB2312" w:hAnsi="Arial Narrow" w:cs="Arial Narrow"/>
          <w:sz w:val="24"/>
        </w:rPr>
        <w:t>”</w:t>
      </w:r>
      <w:r>
        <w:rPr>
          <w:rFonts w:ascii="Arial Narrow" w:eastAsia="仿宋_GB2312" w:hAnsi="Arial Narrow" w:cs="Arial Narrow"/>
          <w:sz w:val="24"/>
        </w:rPr>
        <w:t>推广起到良好的作用。另相关工作得到社会公众的充分肯定，公众满意度达</w:t>
      </w:r>
      <w:r>
        <w:rPr>
          <w:rFonts w:ascii="Arial Narrow" w:eastAsia="仿宋_GB2312" w:hAnsi="Arial Narrow" w:cs="Arial Narrow"/>
          <w:sz w:val="24"/>
        </w:rPr>
        <w:t>98.33%</w:t>
      </w:r>
      <w:r>
        <w:rPr>
          <w:rFonts w:ascii="Arial Narrow" w:eastAsia="仿宋_GB2312" w:hAnsi="Arial Narrow" w:cs="Arial Narrow"/>
          <w:sz w:val="24"/>
        </w:rPr>
        <w:t>，但业务工作缺乏留痕管理不够完善，亟需改进。</w:t>
      </w:r>
    </w:p>
    <w:p w:rsidR="003C3256" w:rsidRDefault="00000000">
      <w:pPr>
        <w:keepNext/>
        <w:keepLines/>
        <w:spacing w:line="360" w:lineRule="auto"/>
        <w:ind w:firstLineChars="200" w:firstLine="489"/>
        <w:outlineLvl w:val="1"/>
        <w:rPr>
          <w:rFonts w:ascii="Arial Narrow" w:eastAsia="仿宋_GB2312" w:hAnsi="Arial Narrow" w:cs="Arial Narrow"/>
          <w:b/>
          <w:bCs/>
          <w:sz w:val="24"/>
        </w:rPr>
      </w:pPr>
      <w:bookmarkStart w:id="208" w:name="_Toc5796"/>
      <w:bookmarkStart w:id="209" w:name="_Toc518291164"/>
      <w:bookmarkStart w:id="210" w:name="_Toc26213"/>
      <w:bookmarkStart w:id="211" w:name="_Toc518547303"/>
      <w:bookmarkStart w:id="212" w:name="_Toc518291165"/>
      <w:bookmarkStart w:id="213" w:name="_Toc30416"/>
      <w:bookmarkStart w:id="214" w:name="_Toc1986"/>
      <w:r>
        <w:rPr>
          <w:rFonts w:ascii="Arial Narrow" w:eastAsia="仿宋_GB2312" w:hAnsi="Arial Narrow" w:cs="Arial Narrow"/>
          <w:b/>
          <w:bCs/>
          <w:sz w:val="24"/>
        </w:rPr>
        <w:t>（四）主要经验及问题</w:t>
      </w:r>
      <w:bookmarkEnd w:id="208"/>
      <w:bookmarkEnd w:id="209"/>
      <w:bookmarkEnd w:id="210"/>
      <w:bookmarkEnd w:id="211"/>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215" w:name="_Toc518547304"/>
      <w:bookmarkStart w:id="216" w:name="_Toc30414"/>
      <w:r>
        <w:rPr>
          <w:rFonts w:ascii="Arial Narrow" w:eastAsia="仿宋_GB2312" w:hAnsi="Arial Narrow" w:cs="Arial Narrow"/>
          <w:b/>
          <w:bCs/>
          <w:sz w:val="24"/>
        </w:rPr>
        <w:t>1</w:t>
      </w:r>
      <w:r>
        <w:rPr>
          <w:rFonts w:ascii="Arial Narrow" w:eastAsia="仿宋_GB2312" w:hAnsi="Arial Narrow" w:cs="Arial Narrow"/>
          <w:b/>
          <w:bCs/>
          <w:sz w:val="24"/>
        </w:rPr>
        <w:t>、经验</w:t>
      </w:r>
      <w:bookmarkEnd w:id="212"/>
      <w:bookmarkEnd w:id="213"/>
      <w:bookmarkEnd w:id="215"/>
      <w:bookmarkEnd w:id="216"/>
    </w:p>
    <w:p w:rsidR="003C3256" w:rsidRDefault="00000000">
      <w:pPr>
        <w:spacing w:line="360" w:lineRule="auto"/>
        <w:ind w:firstLineChars="200" w:firstLine="480"/>
        <w:rPr>
          <w:rFonts w:ascii="Arial Narrow" w:eastAsia="仿宋_GB2312" w:hAnsi="Arial Narrow" w:cs="Arial Narrow"/>
          <w:sz w:val="24"/>
        </w:rPr>
      </w:pPr>
      <w:bookmarkStart w:id="217" w:name="_Toc518547305"/>
      <w:bookmarkStart w:id="218" w:name="_Toc26215"/>
      <w:bookmarkEnd w:id="214"/>
      <w:r>
        <w:rPr>
          <w:rFonts w:ascii="Arial Narrow" w:eastAsia="仿宋_GB2312" w:hAnsi="Arial Narrow" w:cs="Arial Narrow"/>
          <w:sz w:val="24"/>
        </w:rPr>
        <w:t>项目实施单位加大了矩阵微信公众号推介力度，为园区、街道、行政事业单位进行全方位服务，帮助他们建立或指导微信公众号的建立工作；完成《武汉开发区》宣传片和</w:t>
      </w:r>
      <w:r>
        <w:rPr>
          <w:rFonts w:ascii="Arial Narrow" w:eastAsia="仿宋_GB2312" w:hAnsi="Arial Narrow" w:cs="Arial Narrow"/>
          <w:sz w:val="24"/>
        </w:rPr>
        <w:t>9</w:t>
      </w:r>
      <w:r>
        <w:rPr>
          <w:rFonts w:ascii="Arial Narrow" w:eastAsia="仿宋_GB2312" w:hAnsi="Arial Narrow" w:cs="Arial Narrow"/>
          <w:sz w:val="24"/>
        </w:rPr>
        <w:t>个行政单位、园区专题片制作；项目单位对网络舆情第一时间发现，第一时间到现场摸情况，第一时间研判和处置，全区网络舆情连续</w:t>
      </w:r>
      <w:r>
        <w:rPr>
          <w:rFonts w:ascii="Arial Narrow" w:eastAsia="仿宋_GB2312" w:hAnsi="Arial Narrow" w:cs="Arial Narrow"/>
          <w:sz w:val="24"/>
        </w:rPr>
        <w:t>6</w:t>
      </w:r>
      <w:r>
        <w:rPr>
          <w:rFonts w:ascii="Arial Narrow" w:eastAsia="仿宋_GB2312" w:hAnsi="Arial Narrow" w:cs="Arial Narrow"/>
          <w:sz w:val="24"/>
        </w:rPr>
        <w:t>年网上零炒热；汉南区新闻信息中心积极研究，扎实推进，加强督促，确保落实，各项工作目标按期完成。</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219" w:name="_Toc15851"/>
      <w:r>
        <w:rPr>
          <w:rFonts w:ascii="Arial Narrow" w:eastAsia="仿宋_GB2312" w:hAnsi="Arial Narrow" w:cs="Arial Narrow"/>
          <w:b/>
          <w:bCs/>
          <w:sz w:val="24"/>
        </w:rPr>
        <w:t>2</w:t>
      </w:r>
      <w:r>
        <w:rPr>
          <w:rFonts w:ascii="Arial Narrow" w:eastAsia="仿宋_GB2312" w:hAnsi="Arial Narrow" w:cs="Arial Narrow"/>
          <w:b/>
          <w:bCs/>
          <w:sz w:val="24"/>
        </w:rPr>
        <w:t>、问题</w:t>
      </w:r>
      <w:bookmarkEnd w:id="217"/>
      <w:bookmarkEnd w:id="219"/>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1</w:t>
      </w:r>
      <w:r>
        <w:rPr>
          <w:rFonts w:ascii="Arial Narrow" w:eastAsia="仿宋_GB2312" w:hAnsi="Arial Narrow" w:cs="Arial Narrow"/>
          <w:sz w:val="24"/>
        </w:rPr>
        <w:t>）绩效目标体系不够完善。项目单位在申报项目时进行了工作经费预算分解，对项目的具体执行进行细化，设定了长期目标与年度目标，但未设定具体的绩效指标。</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2</w:t>
      </w:r>
      <w:r>
        <w:rPr>
          <w:rFonts w:ascii="Arial Narrow" w:eastAsia="仿宋_GB2312" w:hAnsi="Arial Narrow" w:cs="Arial Narrow"/>
          <w:sz w:val="24"/>
        </w:rPr>
        <w:t>）资金使用率偏低。项目预算金额为</w:t>
      </w:r>
      <w:r>
        <w:rPr>
          <w:rFonts w:ascii="Arial Narrow" w:eastAsia="仿宋_GB2312" w:hAnsi="Arial Narrow" w:cs="Arial Narrow"/>
          <w:sz w:val="24"/>
        </w:rPr>
        <w:t>283.57</w:t>
      </w:r>
      <w:r>
        <w:rPr>
          <w:rFonts w:ascii="Arial Narrow" w:eastAsia="仿宋_GB2312" w:hAnsi="Arial Narrow" w:cs="Arial Narrow"/>
          <w:sz w:val="24"/>
        </w:rPr>
        <w:t>万元，项目实际支出金额为</w:t>
      </w:r>
      <w:r>
        <w:rPr>
          <w:rFonts w:ascii="Arial Narrow" w:eastAsia="仿宋_GB2312" w:hAnsi="Arial Narrow" w:cs="Arial Narrow"/>
          <w:sz w:val="24"/>
        </w:rPr>
        <w:t>98.61</w:t>
      </w:r>
      <w:r>
        <w:rPr>
          <w:rFonts w:ascii="Arial Narrow" w:eastAsia="仿宋_GB2312" w:hAnsi="Arial Narrow" w:cs="Arial Narrow"/>
          <w:sz w:val="24"/>
        </w:rPr>
        <w:t>万元，用于兼职特约通讯员网评员稿费、电信宽带费、信息技术服务费、新闻设备采购费等，资金使用率为</w:t>
      </w:r>
      <w:r>
        <w:rPr>
          <w:rFonts w:ascii="Arial Narrow" w:eastAsia="仿宋_GB2312" w:hAnsi="Arial Narrow" w:cs="Arial Narrow"/>
          <w:sz w:val="24"/>
        </w:rPr>
        <w:t>34.77%</w:t>
      </w:r>
      <w:r>
        <w:rPr>
          <w:rFonts w:ascii="Arial Narrow" w:eastAsia="仿宋_GB2312" w:hAnsi="Arial Narrow" w:cs="Arial Narrow"/>
          <w:sz w:val="24"/>
        </w:rPr>
        <w:t>。</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lastRenderedPageBreak/>
        <w:t>（</w:t>
      </w:r>
      <w:r>
        <w:rPr>
          <w:rFonts w:ascii="Arial Narrow" w:eastAsia="仿宋_GB2312" w:hAnsi="Arial Narrow" w:cs="Arial Narrow"/>
          <w:sz w:val="24"/>
        </w:rPr>
        <w:t>3</w:t>
      </w:r>
      <w:r>
        <w:rPr>
          <w:rFonts w:ascii="Arial Narrow" w:eastAsia="仿宋_GB2312" w:hAnsi="Arial Narrow" w:cs="Arial Narrow"/>
          <w:sz w:val="24"/>
        </w:rPr>
        <w:t>）科室留痕工作不够完善。项目实施单位明确了各部门职能，并配备充足人员支持项目实施的后续运行，但项目负责单位科室未留存网络集团用户信息网络接入协议书、购买的新闻设备合同等资料，仅保留在财务室记账凭证中，新闻设备购买未形成工作台账，科室留痕工作不够完善。</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220" w:name="_Toc19961"/>
      <w:bookmarkEnd w:id="218"/>
      <w:r>
        <w:rPr>
          <w:rFonts w:ascii="Arial Narrow" w:eastAsia="仿宋_GB2312" w:hAnsi="Arial Narrow" w:cs="Arial Narrow"/>
          <w:b/>
          <w:bCs/>
          <w:sz w:val="24"/>
        </w:rPr>
        <w:t>3</w:t>
      </w:r>
      <w:r>
        <w:rPr>
          <w:rFonts w:ascii="Arial Narrow" w:eastAsia="仿宋_GB2312" w:hAnsi="Arial Narrow" w:cs="Arial Narrow"/>
          <w:b/>
          <w:bCs/>
          <w:sz w:val="24"/>
        </w:rPr>
        <w:t>、建议</w:t>
      </w:r>
      <w:bookmarkEnd w:id="220"/>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1</w:t>
      </w:r>
      <w:r>
        <w:rPr>
          <w:rFonts w:ascii="Arial Narrow" w:eastAsia="仿宋_GB2312" w:hAnsi="Arial Narrow" w:cs="Arial Narrow"/>
          <w:sz w:val="24"/>
        </w:rPr>
        <w:t>）完善项目绩效评价体系，设立清晰、明细、合理的指标及指标值。项目进行年初申报时，根据项目内容设立细化、可衡量的指标，同时，根据项目计划，参考往年项目完成情况，设立对应的指标值。如设微信矩阵链接完成率、网络舆情处理及时率等指标来反映项目的产出情况，设置网络舆情炒热数效果、基础能力建设提升度等符合项目社会效益的个性指标，并科学合理的设置评价标准，对项目进行评价分析。</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2</w:t>
      </w:r>
      <w:r>
        <w:rPr>
          <w:rFonts w:ascii="Arial Narrow" w:eastAsia="仿宋_GB2312" w:hAnsi="Arial Narrow" w:cs="Arial Narrow"/>
          <w:sz w:val="24"/>
        </w:rPr>
        <w:t>）合理编制年初预算。建议项目实施单位通过可行性研究分析及专家论证等针对项目设置科学合理的实施方案，考虑多方面因素影响，做好项目预算，保障项目正常运行。年中执行时，对项目进行绩效预算跟踪监控，需要调整项目预算时及时向财政局提交预算调整申请，规范调整程序。</w:t>
      </w:r>
    </w:p>
    <w:p w:rsidR="003C3256" w:rsidRDefault="00000000">
      <w:pPr>
        <w:spacing w:line="360" w:lineRule="auto"/>
        <w:ind w:firstLineChars="200" w:firstLine="480"/>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3</w:t>
      </w:r>
      <w:r>
        <w:rPr>
          <w:rFonts w:ascii="Arial Narrow" w:eastAsia="仿宋_GB2312" w:hAnsi="Arial Narrow" w:cs="Arial Narrow"/>
          <w:sz w:val="24"/>
        </w:rPr>
        <w:t>）规范科室留痕管理。单位项目负责科室项目实施过程中，注意保留项目实施后的相关资料，相关资料原件提交财务室后应该复印留存一份科室，并对持续性工作建立相应的工作台账，如建立新闻设备购买工作台账，台账中明确购买时间、购买负责人等基本信息，以便后续项目实施做参考。</w:t>
      </w:r>
    </w:p>
    <w:p w:rsidR="003C3256" w:rsidRDefault="00000000">
      <w:pPr>
        <w:keepNext/>
        <w:keepLines/>
        <w:spacing w:line="360" w:lineRule="auto"/>
        <w:outlineLvl w:val="1"/>
        <w:rPr>
          <w:rFonts w:ascii="Arial Narrow" w:eastAsia="仿宋_GB2312" w:hAnsi="Arial Narrow" w:cs="Arial Narrow"/>
          <w:b/>
          <w:bCs/>
          <w:sz w:val="24"/>
        </w:rPr>
      </w:pPr>
      <w:bookmarkStart w:id="221" w:name="_Toc22801"/>
      <w:r>
        <w:rPr>
          <w:rFonts w:ascii="Arial Narrow" w:eastAsia="仿宋_GB2312" w:hAnsi="Arial Narrow" w:cs="Arial Narrow"/>
          <w:b/>
          <w:bCs/>
          <w:sz w:val="24"/>
        </w:rPr>
        <w:t>（五）其他需说明的问题</w:t>
      </w:r>
      <w:bookmarkEnd w:id="221"/>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222" w:name="_Toc518547308"/>
      <w:bookmarkStart w:id="223" w:name="_Toc944"/>
      <w:r>
        <w:rPr>
          <w:rFonts w:ascii="Arial Narrow" w:eastAsia="仿宋_GB2312" w:hAnsi="Arial Narrow" w:cs="Arial Narrow"/>
          <w:b/>
          <w:bCs/>
          <w:sz w:val="24"/>
        </w:rPr>
        <w:t>1</w:t>
      </w:r>
      <w:r>
        <w:rPr>
          <w:rFonts w:ascii="Arial Narrow" w:eastAsia="仿宋_GB2312" w:hAnsi="Arial Narrow" w:cs="Arial Narrow"/>
          <w:b/>
          <w:bCs/>
          <w:sz w:val="24"/>
        </w:rPr>
        <w:t>、关于评价责任的说明</w:t>
      </w:r>
      <w:bookmarkEnd w:id="222"/>
      <w:bookmarkEnd w:id="223"/>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3C3256" w:rsidRDefault="00000000">
      <w:pPr>
        <w:keepNext/>
        <w:keepLines/>
        <w:spacing w:line="360" w:lineRule="auto"/>
        <w:ind w:firstLineChars="200" w:firstLine="489"/>
        <w:jc w:val="left"/>
        <w:outlineLvl w:val="2"/>
        <w:rPr>
          <w:rFonts w:ascii="Arial Narrow" w:eastAsia="仿宋_GB2312" w:hAnsi="Arial Narrow" w:cs="Arial Narrow"/>
          <w:b/>
          <w:bCs/>
          <w:sz w:val="24"/>
        </w:rPr>
      </w:pPr>
      <w:bookmarkStart w:id="224" w:name="_Toc518291169"/>
      <w:bookmarkStart w:id="225" w:name="_Toc518547309"/>
      <w:bookmarkStart w:id="226" w:name="_Toc513828360"/>
      <w:bookmarkStart w:id="227" w:name="_Toc19152"/>
      <w:bookmarkStart w:id="228" w:name="_Toc17876"/>
      <w:bookmarkStart w:id="229" w:name="_Toc26388"/>
      <w:r>
        <w:rPr>
          <w:rFonts w:ascii="Arial Narrow" w:eastAsia="仿宋_GB2312" w:hAnsi="Arial Narrow" w:cs="Arial Narrow"/>
          <w:b/>
          <w:bCs/>
          <w:sz w:val="24"/>
        </w:rPr>
        <w:lastRenderedPageBreak/>
        <w:t>2</w:t>
      </w:r>
      <w:r>
        <w:rPr>
          <w:rFonts w:ascii="Arial Narrow" w:eastAsia="仿宋_GB2312" w:hAnsi="Arial Narrow" w:cs="Arial Narrow"/>
          <w:b/>
          <w:bCs/>
          <w:sz w:val="24"/>
        </w:rPr>
        <w:t>、关于本项目评价中局限性的说明</w:t>
      </w:r>
      <w:bookmarkEnd w:id="224"/>
      <w:bookmarkEnd w:id="225"/>
      <w:bookmarkEnd w:id="226"/>
      <w:bookmarkEnd w:id="227"/>
      <w:bookmarkEnd w:id="228"/>
      <w:bookmarkEnd w:id="229"/>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1</w:t>
      </w:r>
      <w:r>
        <w:rPr>
          <w:rFonts w:ascii="Arial Narrow" w:eastAsia="仿宋_GB2312" w:hAnsi="Arial Narrow" w:cs="Arial Narrow"/>
          <w:sz w:val="24"/>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2</w:t>
      </w:r>
      <w:r>
        <w:rPr>
          <w:rFonts w:ascii="Arial Narrow" w:eastAsia="仿宋_GB2312" w:hAnsi="Arial Narrow" w:cs="Arial Narrow"/>
          <w:sz w:val="24"/>
        </w:rPr>
        <w:t>）本项目是专项资金使用项目，受具体参加本次项目的评价人员的专业能力的影响，对专业指标设定和问题、建议提出的全面性可能存在一定的局限性。</w:t>
      </w:r>
    </w:p>
    <w:p w:rsidR="003C3256" w:rsidRDefault="00000000">
      <w:pPr>
        <w:spacing w:line="360" w:lineRule="auto"/>
        <w:ind w:firstLine="482"/>
        <w:rPr>
          <w:rFonts w:ascii="Arial Narrow" w:eastAsia="仿宋_GB2312" w:hAnsi="Arial Narrow" w:cs="Arial Narrow"/>
          <w:sz w:val="24"/>
        </w:rPr>
      </w:pPr>
      <w:r>
        <w:rPr>
          <w:rFonts w:ascii="Arial Narrow" w:eastAsia="仿宋_GB2312" w:hAnsi="Arial Narrow" w:cs="Arial Narrow"/>
          <w:sz w:val="24"/>
        </w:rPr>
        <w:t>（</w:t>
      </w:r>
      <w:r>
        <w:rPr>
          <w:rFonts w:ascii="Arial Narrow" w:eastAsia="仿宋_GB2312" w:hAnsi="Arial Narrow" w:cs="Arial Narrow"/>
          <w:sz w:val="24"/>
        </w:rPr>
        <w:t>3</w:t>
      </w:r>
      <w:r>
        <w:rPr>
          <w:rFonts w:ascii="Arial Narrow" w:eastAsia="仿宋_GB2312" w:hAnsi="Arial Narrow" w:cs="Arial Narrow"/>
          <w:sz w:val="24"/>
        </w:rPr>
        <w:t>）对于绩效评价框架中的部分定性指标，无法根据量化的数据评价并得出分数，评议结果主要依据评价人员的职业判断。</w:t>
      </w:r>
      <w:bookmarkStart w:id="230" w:name="_Toc14716"/>
      <w:bookmarkStart w:id="231" w:name="_Toc11310_WPSOffice_Level1"/>
      <w:bookmarkStart w:id="232" w:name="_Toc518291170"/>
    </w:p>
    <w:p w:rsidR="003C3256" w:rsidRDefault="003C3256">
      <w:pPr>
        <w:spacing w:line="360" w:lineRule="auto"/>
        <w:rPr>
          <w:rFonts w:ascii="Arial Narrow" w:eastAsia="仿宋_GB2312" w:hAnsi="Arial Narrow" w:cs="Arial Narrow"/>
          <w:sz w:val="24"/>
        </w:rPr>
      </w:pPr>
    </w:p>
    <w:p w:rsidR="003C3256" w:rsidRDefault="00000000">
      <w:pPr>
        <w:spacing w:line="360" w:lineRule="auto"/>
        <w:outlineLvl w:val="1"/>
        <w:rPr>
          <w:rFonts w:ascii="Arial Narrow" w:eastAsia="仿宋_GB2312" w:hAnsi="Arial Narrow" w:cs="Arial Narrow"/>
          <w:b/>
          <w:sz w:val="24"/>
        </w:rPr>
      </w:pPr>
      <w:bookmarkStart w:id="233" w:name="_Toc32340"/>
      <w:bookmarkStart w:id="234" w:name="_Toc518547310"/>
      <w:r>
        <w:rPr>
          <w:rFonts w:ascii="Arial Narrow" w:eastAsia="仿宋_GB2312" w:hAnsi="Arial Narrow" w:cs="Arial Narrow"/>
          <w:b/>
          <w:sz w:val="24"/>
        </w:rPr>
        <w:t>附件：</w:t>
      </w:r>
      <w:bookmarkEnd w:id="233"/>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35" w:name="_Toc26536_WPSOffice_Level1"/>
      <w:bookmarkStart w:id="236" w:name="_Toc1055_WPSOffice_Level1"/>
      <w:bookmarkStart w:id="237" w:name="_Toc29374"/>
      <w:r>
        <w:rPr>
          <w:rFonts w:ascii="Arial Narrow" w:eastAsia="仿宋_GB2312" w:hAnsi="Arial Narrow" w:cs="Arial Narrow"/>
          <w:sz w:val="24"/>
        </w:rPr>
        <w:t>附件</w:t>
      </w:r>
      <w:r>
        <w:rPr>
          <w:rFonts w:ascii="Arial Narrow" w:eastAsia="仿宋_GB2312" w:hAnsi="Arial Narrow" w:cs="Arial Narrow"/>
          <w:sz w:val="24"/>
        </w:rPr>
        <w:t>1</w:t>
      </w:r>
      <w:r>
        <w:rPr>
          <w:rFonts w:ascii="Arial Narrow" w:eastAsia="仿宋_GB2312" w:hAnsi="Arial Narrow" w:cs="Arial Narrow"/>
          <w:sz w:val="24"/>
        </w:rPr>
        <w:t>：项目绩效评价评分表及说明</w:t>
      </w:r>
      <w:bookmarkEnd w:id="235"/>
      <w:bookmarkEnd w:id="236"/>
      <w:bookmarkEnd w:id="237"/>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38" w:name="_Toc28231_WPSOffice_Level1"/>
      <w:bookmarkStart w:id="239" w:name="_Toc20727_WPSOffice_Level1"/>
      <w:bookmarkStart w:id="240" w:name="_Toc11187"/>
      <w:bookmarkStart w:id="241" w:name="_Toc22011"/>
      <w:r>
        <w:rPr>
          <w:rFonts w:ascii="Arial Narrow" w:eastAsia="仿宋_GB2312" w:hAnsi="Arial Narrow" w:cs="Arial Narrow"/>
          <w:sz w:val="24"/>
        </w:rPr>
        <w:t>附件</w:t>
      </w:r>
      <w:r>
        <w:rPr>
          <w:rFonts w:ascii="Arial Narrow" w:eastAsia="仿宋_GB2312" w:hAnsi="Arial Narrow" w:cs="Arial Narrow"/>
          <w:sz w:val="24"/>
        </w:rPr>
        <w:t>2</w:t>
      </w:r>
      <w:r>
        <w:rPr>
          <w:rFonts w:ascii="Arial Narrow" w:eastAsia="仿宋_GB2312" w:hAnsi="Arial Narrow" w:cs="Arial Narrow"/>
          <w:sz w:val="24"/>
        </w:rPr>
        <w:t>：绩效目标完成情况对比表</w:t>
      </w:r>
      <w:bookmarkEnd w:id="238"/>
      <w:bookmarkEnd w:id="239"/>
      <w:bookmarkEnd w:id="240"/>
      <w:bookmarkEnd w:id="241"/>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42" w:name="_Toc429"/>
      <w:bookmarkStart w:id="243" w:name="_Toc12328"/>
      <w:bookmarkStart w:id="244" w:name="_Toc4948_WPSOffice_Level1"/>
      <w:bookmarkStart w:id="245" w:name="_Toc71_WPSOffice_Level1"/>
      <w:r>
        <w:rPr>
          <w:rFonts w:ascii="Arial Narrow" w:eastAsia="仿宋_GB2312" w:hAnsi="Arial Narrow" w:cs="Arial Narrow"/>
          <w:sz w:val="24"/>
        </w:rPr>
        <w:t>附件</w:t>
      </w:r>
      <w:r>
        <w:rPr>
          <w:rFonts w:ascii="Arial Narrow" w:eastAsia="仿宋_GB2312" w:hAnsi="Arial Narrow" w:cs="Arial Narrow"/>
          <w:sz w:val="24"/>
        </w:rPr>
        <w:t>3</w:t>
      </w:r>
      <w:r>
        <w:rPr>
          <w:rFonts w:ascii="Arial Narrow" w:eastAsia="仿宋_GB2312" w:hAnsi="Arial Narrow" w:cs="Arial Narrow"/>
          <w:sz w:val="24"/>
        </w:rPr>
        <w:t>：</w:t>
      </w:r>
      <w:bookmarkEnd w:id="242"/>
      <w:r>
        <w:rPr>
          <w:rFonts w:ascii="Arial Narrow" w:eastAsia="仿宋_GB2312" w:hAnsi="Arial Narrow" w:cs="Arial Narrow"/>
          <w:sz w:val="24"/>
        </w:rPr>
        <w:t>基础数据表</w:t>
      </w:r>
      <w:bookmarkEnd w:id="243"/>
      <w:bookmarkEnd w:id="244"/>
      <w:bookmarkEnd w:id="245"/>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46" w:name="_Toc13753"/>
      <w:bookmarkStart w:id="247" w:name="_Toc11026_WPSOffice_Level1"/>
      <w:bookmarkStart w:id="248" w:name="_Toc26516_WPSOffice_Level1"/>
      <w:bookmarkStart w:id="249" w:name="_Toc32507"/>
      <w:r>
        <w:rPr>
          <w:rFonts w:ascii="Arial Narrow" w:eastAsia="仿宋_GB2312" w:hAnsi="Arial Narrow" w:cs="Arial Narrow"/>
          <w:sz w:val="24"/>
        </w:rPr>
        <w:t>附件</w:t>
      </w:r>
      <w:r>
        <w:rPr>
          <w:rFonts w:ascii="Arial Narrow" w:eastAsia="仿宋_GB2312" w:hAnsi="Arial Narrow" w:cs="Arial Narrow"/>
          <w:sz w:val="24"/>
        </w:rPr>
        <w:t>4</w:t>
      </w:r>
      <w:r>
        <w:rPr>
          <w:rFonts w:ascii="Arial Narrow" w:eastAsia="仿宋_GB2312" w:hAnsi="Arial Narrow" w:cs="Arial Narrow"/>
          <w:sz w:val="24"/>
        </w:rPr>
        <w:t>：</w:t>
      </w:r>
      <w:bookmarkEnd w:id="246"/>
      <w:r>
        <w:rPr>
          <w:rFonts w:ascii="Arial Narrow" w:eastAsia="仿宋_GB2312" w:hAnsi="Arial Narrow" w:cs="Arial Narrow"/>
          <w:sz w:val="24"/>
        </w:rPr>
        <w:t>访谈提纲及主要信息记录汇总</w:t>
      </w:r>
      <w:bookmarkEnd w:id="247"/>
      <w:bookmarkEnd w:id="248"/>
      <w:bookmarkEnd w:id="249"/>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50" w:name="_Toc5836_WPSOffice_Level1"/>
      <w:bookmarkStart w:id="251" w:name="_Toc20779_WPSOffice_Level1"/>
      <w:bookmarkStart w:id="252" w:name="_Toc32605"/>
      <w:r>
        <w:rPr>
          <w:rFonts w:ascii="Arial Narrow" w:eastAsia="仿宋_GB2312" w:hAnsi="Arial Narrow" w:cs="Arial Narrow"/>
          <w:sz w:val="24"/>
        </w:rPr>
        <w:t>附件</w:t>
      </w:r>
      <w:r>
        <w:rPr>
          <w:rFonts w:ascii="Arial Narrow" w:eastAsia="仿宋_GB2312" w:hAnsi="Arial Narrow" w:cs="Arial Narrow"/>
          <w:sz w:val="24"/>
        </w:rPr>
        <w:t>5</w:t>
      </w:r>
      <w:r>
        <w:rPr>
          <w:rFonts w:ascii="Arial Narrow" w:eastAsia="仿宋_GB2312" w:hAnsi="Arial Narrow" w:cs="Arial Narrow"/>
          <w:sz w:val="24"/>
        </w:rPr>
        <w:t>：调查问卷</w:t>
      </w:r>
      <w:bookmarkEnd w:id="250"/>
      <w:bookmarkEnd w:id="251"/>
      <w:bookmarkEnd w:id="252"/>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53" w:name="_Toc1053"/>
      <w:bookmarkStart w:id="254" w:name="_Toc29527"/>
      <w:bookmarkStart w:id="255" w:name="_Toc14690_WPSOffice_Level1"/>
      <w:bookmarkStart w:id="256" w:name="_Toc25257_WPSOffice_Level1"/>
      <w:r>
        <w:rPr>
          <w:rFonts w:ascii="Arial Narrow" w:eastAsia="仿宋_GB2312" w:hAnsi="Arial Narrow" w:cs="Arial Narrow"/>
          <w:sz w:val="24"/>
        </w:rPr>
        <w:t>附件</w:t>
      </w:r>
      <w:r>
        <w:rPr>
          <w:rFonts w:ascii="Arial Narrow" w:eastAsia="仿宋_GB2312" w:hAnsi="Arial Narrow" w:cs="Arial Narrow"/>
          <w:sz w:val="24"/>
        </w:rPr>
        <w:t>6</w:t>
      </w:r>
      <w:r>
        <w:rPr>
          <w:rFonts w:ascii="Arial Narrow" w:eastAsia="仿宋_GB2312" w:hAnsi="Arial Narrow" w:cs="Arial Narrow"/>
          <w:sz w:val="24"/>
        </w:rPr>
        <w:t>：</w:t>
      </w:r>
      <w:bookmarkEnd w:id="253"/>
      <w:r>
        <w:rPr>
          <w:rFonts w:ascii="Arial Narrow" w:eastAsia="仿宋_GB2312" w:hAnsi="Arial Narrow" w:cs="Arial Narrow"/>
          <w:sz w:val="24"/>
        </w:rPr>
        <w:t>调查问卷主要信息汇总</w:t>
      </w:r>
      <w:bookmarkEnd w:id="254"/>
      <w:bookmarkEnd w:id="255"/>
      <w:bookmarkEnd w:id="256"/>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57" w:name="_Toc27022"/>
      <w:bookmarkStart w:id="258" w:name="_Toc18284_WPSOffice_Level1"/>
      <w:bookmarkStart w:id="259" w:name="_Toc6704_WPSOffice_Level1"/>
      <w:bookmarkStart w:id="260" w:name="_Toc17660"/>
      <w:r>
        <w:rPr>
          <w:rFonts w:ascii="Arial Narrow" w:eastAsia="仿宋_GB2312" w:hAnsi="Arial Narrow" w:cs="Arial Narrow"/>
          <w:sz w:val="24"/>
        </w:rPr>
        <w:t>附件</w:t>
      </w:r>
      <w:r>
        <w:rPr>
          <w:rFonts w:ascii="Arial Narrow" w:eastAsia="仿宋_GB2312" w:hAnsi="Arial Narrow" w:cs="Arial Narrow"/>
          <w:sz w:val="24"/>
        </w:rPr>
        <w:t>7</w:t>
      </w:r>
      <w:r>
        <w:rPr>
          <w:rFonts w:ascii="Arial Narrow" w:eastAsia="仿宋_GB2312" w:hAnsi="Arial Narrow" w:cs="Arial Narrow"/>
          <w:sz w:val="24"/>
        </w:rPr>
        <w:t>：</w:t>
      </w:r>
      <w:bookmarkEnd w:id="257"/>
      <w:r>
        <w:rPr>
          <w:rFonts w:ascii="Arial Narrow" w:eastAsia="仿宋_GB2312" w:hAnsi="Arial Narrow" w:cs="Arial Narrow"/>
          <w:sz w:val="24"/>
        </w:rPr>
        <w:t>评价现场照片</w:t>
      </w:r>
      <w:bookmarkEnd w:id="258"/>
      <w:bookmarkEnd w:id="259"/>
      <w:bookmarkEnd w:id="260"/>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61" w:name="_Toc24703"/>
      <w:bookmarkStart w:id="262" w:name="_Toc5253_WPSOffice_Level1"/>
      <w:bookmarkStart w:id="263" w:name="_Toc30357_WPSOffice_Level1"/>
      <w:r>
        <w:rPr>
          <w:rFonts w:ascii="Arial Narrow" w:eastAsia="仿宋_GB2312" w:hAnsi="Arial Narrow" w:cs="Arial Narrow"/>
          <w:sz w:val="24"/>
        </w:rPr>
        <w:t>附件</w:t>
      </w:r>
      <w:r>
        <w:rPr>
          <w:rFonts w:ascii="Arial Narrow" w:eastAsia="仿宋_GB2312" w:hAnsi="Arial Narrow" w:cs="Arial Narrow"/>
          <w:sz w:val="24"/>
        </w:rPr>
        <w:t>8</w:t>
      </w:r>
      <w:r>
        <w:rPr>
          <w:rFonts w:ascii="Arial Narrow" w:eastAsia="仿宋_GB2312" w:hAnsi="Arial Narrow" w:cs="Arial Narrow"/>
          <w:sz w:val="24"/>
        </w:rPr>
        <w:t>：评价依据目录汇总</w:t>
      </w:r>
      <w:bookmarkEnd w:id="261"/>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64" w:name="_Toc20753"/>
      <w:r>
        <w:rPr>
          <w:rFonts w:ascii="Arial Narrow" w:eastAsia="仿宋_GB2312" w:hAnsi="Arial Narrow" w:cs="Arial Narrow"/>
          <w:sz w:val="24"/>
        </w:rPr>
        <w:t>附件</w:t>
      </w:r>
      <w:r>
        <w:rPr>
          <w:rFonts w:ascii="Arial Narrow" w:eastAsia="仿宋_GB2312" w:hAnsi="Arial Narrow" w:cs="Arial Narrow"/>
          <w:sz w:val="24"/>
        </w:rPr>
        <w:t>9</w:t>
      </w:r>
      <w:r>
        <w:rPr>
          <w:rFonts w:ascii="Arial Narrow" w:eastAsia="仿宋_GB2312" w:hAnsi="Arial Narrow" w:cs="Arial Narrow"/>
          <w:sz w:val="24"/>
        </w:rPr>
        <w:t>：绩效评价实施方案</w:t>
      </w:r>
      <w:bookmarkEnd w:id="262"/>
      <w:bookmarkEnd w:id="263"/>
      <w:bookmarkEnd w:id="264"/>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65" w:name="_Toc27043_WPSOffice_Level1"/>
      <w:bookmarkStart w:id="266" w:name="_Toc12583_WPSOffice_Level1"/>
      <w:bookmarkStart w:id="267" w:name="_Toc6335"/>
      <w:r>
        <w:rPr>
          <w:rFonts w:ascii="Arial Narrow" w:eastAsia="仿宋_GB2312" w:hAnsi="Arial Narrow" w:cs="Arial Narrow"/>
          <w:sz w:val="24"/>
        </w:rPr>
        <w:t>附件</w:t>
      </w:r>
      <w:r>
        <w:rPr>
          <w:rFonts w:ascii="Arial Narrow" w:eastAsia="仿宋_GB2312" w:hAnsi="Arial Narrow" w:cs="Arial Narrow"/>
          <w:sz w:val="24"/>
        </w:rPr>
        <w:t>10</w:t>
      </w:r>
      <w:r>
        <w:rPr>
          <w:rFonts w:ascii="Arial Narrow" w:eastAsia="仿宋_GB2312" w:hAnsi="Arial Narrow" w:cs="Arial Narrow"/>
          <w:sz w:val="24"/>
        </w:rPr>
        <w:t>：评价机构营业执照（复印件）</w:t>
      </w:r>
      <w:bookmarkEnd w:id="265"/>
      <w:bookmarkEnd w:id="266"/>
      <w:bookmarkEnd w:id="267"/>
    </w:p>
    <w:p w:rsidR="003C3256" w:rsidRDefault="00000000">
      <w:pPr>
        <w:adjustRightInd w:val="0"/>
        <w:snapToGrid w:val="0"/>
        <w:spacing w:line="360" w:lineRule="auto"/>
        <w:ind w:firstLineChars="200" w:firstLine="480"/>
        <w:outlineLvl w:val="0"/>
        <w:rPr>
          <w:rFonts w:ascii="Arial Narrow" w:eastAsia="仿宋_GB2312" w:hAnsi="Arial Narrow" w:cs="Arial Narrow"/>
          <w:sz w:val="24"/>
        </w:rPr>
      </w:pPr>
      <w:bookmarkStart w:id="268" w:name="_Toc24461_WPSOffice_Level1"/>
      <w:bookmarkStart w:id="269" w:name="_Toc19938_WPSOffice_Level1"/>
      <w:bookmarkStart w:id="270" w:name="_Toc3444"/>
      <w:r>
        <w:rPr>
          <w:rFonts w:ascii="Arial Narrow" w:eastAsia="仿宋_GB2312" w:hAnsi="Arial Narrow" w:cs="Arial Narrow"/>
          <w:sz w:val="24"/>
        </w:rPr>
        <w:t>附件</w:t>
      </w:r>
      <w:r>
        <w:rPr>
          <w:rFonts w:ascii="Arial Narrow" w:eastAsia="仿宋_GB2312" w:hAnsi="Arial Narrow" w:cs="Arial Narrow"/>
          <w:sz w:val="24"/>
        </w:rPr>
        <w:t>11</w:t>
      </w:r>
      <w:r>
        <w:rPr>
          <w:rFonts w:ascii="Arial Narrow" w:eastAsia="仿宋_GB2312" w:hAnsi="Arial Narrow" w:cs="Arial Narrow"/>
          <w:sz w:val="24"/>
        </w:rPr>
        <w:t>：相关评价人员执业证明文件（复印件）</w:t>
      </w:r>
      <w:bookmarkEnd w:id="268"/>
      <w:bookmarkEnd w:id="269"/>
      <w:bookmarkEnd w:id="270"/>
    </w:p>
    <w:p w:rsidR="003C3256" w:rsidRDefault="003C3256">
      <w:pPr>
        <w:adjustRightInd w:val="0"/>
        <w:snapToGrid w:val="0"/>
        <w:spacing w:line="360" w:lineRule="auto"/>
        <w:rPr>
          <w:rFonts w:ascii="Arial Narrow" w:eastAsia="仿宋_GB2312" w:hAnsi="Arial Narrow" w:cs="Arial Narrow"/>
          <w:b/>
          <w:sz w:val="24"/>
        </w:rPr>
      </w:pPr>
    </w:p>
    <w:bookmarkEnd w:id="230"/>
    <w:bookmarkEnd w:id="231"/>
    <w:bookmarkEnd w:id="232"/>
    <w:bookmarkEnd w:id="234"/>
    <w:p w:rsidR="003C3256" w:rsidRDefault="00000000">
      <w:pPr>
        <w:spacing w:line="360" w:lineRule="auto"/>
        <w:jc w:val="right"/>
        <w:rPr>
          <w:rFonts w:ascii="Arial Narrow" w:eastAsia="仿宋_GB2312" w:hAnsi="Arial Narrow" w:cs="Arial Narrow"/>
          <w:sz w:val="24"/>
        </w:rPr>
      </w:pPr>
      <w:r>
        <w:rPr>
          <w:rFonts w:ascii="Arial Narrow" w:eastAsia="仿宋_GB2312" w:hAnsi="Arial Narrow" w:cs="Arial Narrow"/>
          <w:sz w:val="24"/>
        </w:rPr>
        <w:t>致同会计师事务所（特殊普通合伙）武汉分所</w:t>
      </w:r>
    </w:p>
    <w:p w:rsidR="003C3256" w:rsidRDefault="00000000">
      <w:pPr>
        <w:spacing w:line="360" w:lineRule="auto"/>
        <w:jc w:val="right"/>
        <w:rPr>
          <w:rFonts w:ascii="Arial Narrow" w:eastAsia="仿宋_GB2312" w:hAnsi="Arial Narrow" w:cs="Arial Narrow"/>
          <w:sz w:val="24"/>
        </w:rPr>
      </w:pPr>
      <w:r>
        <w:rPr>
          <w:rFonts w:ascii="Arial Narrow" w:eastAsia="仿宋_GB2312" w:hAnsi="Arial Narrow" w:cs="Arial Narrow"/>
          <w:sz w:val="24"/>
        </w:rPr>
        <w:t>2019</w:t>
      </w:r>
      <w:r>
        <w:rPr>
          <w:rFonts w:ascii="Arial Narrow" w:eastAsia="仿宋_GB2312" w:hAnsi="Arial Narrow" w:cs="Arial Narrow"/>
          <w:sz w:val="24"/>
        </w:rPr>
        <w:t>年</w:t>
      </w:r>
      <w:r>
        <w:rPr>
          <w:rFonts w:ascii="Arial Narrow" w:eastAsia="仿宋_GB2312" w:hAnsi="Arial Narrow" w:cs="Arial Narrow"/>
          <w:sz w:val="24"/>
        </w:rPr>
        <w:t>7</w:t>
      </w:r>
      <w:r>
        <w:rPr>
          <w:rFonts w:ascii="Arial Narrow" w:eastAsia="仿宋_GB2312" w:hAnsi="Arial Narrow" w:cs="Arial Narrow"/>
          <w:sz w:val="24"/>
        </w:rPr>
        <w:t>月</w:t>
      </w:r>
      <w:r>
        <w:rPr>
          <w:rFonts w:ascii="Arial Narrow" w:eastAsia="仿宋_GB2312" w:hAnsi="Arial Narrow" w:cs="Arial Narrow"/>
          <w:sz w:val="24"/>
        </w:rPr>
        <w:t>30</w:t>
      </w:r>
      <w:r>
        <w:rPr>
          <w:rFonts w:ascii="Arial Narrow" w:eastAsia="仿宋_GB2312" w:hAnsi="Arial Narrow" w:cs="Arial Narrow"/>
          <w:sz w:val="24"/>
        </w:rPr>
        <w:t>日</w:t>
      </w:r>
    </w:p>
    <w:sectPr w:rsidR="003C3256">
      <w:pgSz w:w="11906" w:h="16838"/>
      <w:pgMar w:top="2098" w:right="1531" w:bottom="198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E5FA4" w:rsidRDefault="00FE5FA4">
      <w:pPr>
        <w:spacing w:after="0" w:line="240" w:lineRule="auto"/>
      </w:pPr>
      <w:r>
        <w:separator/>
      </w:r>
    </w:p>
  </w:endnote>
  <w:endnote w:type="continuationSeparator" w:id="0">
    <w:p w:rsidR="00FE5FA4" w:rsidRDefault="00FE5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C3256" w:rsidRDefault="003C3256">
    <w:pPr>
      <w:tabs>
        <w:tab w:val="center" w:pos="4153"/>
        <w:tab w:val="right" w:pos="8306"/>
      </w:tabs>
      <w:snapToGrid w:val="0"/>
      <w:ind w:left="600"/>
      <w:jc w:val="center"/>
      <w:rPr>
        <w:rFonts w:ascii="Calibri" w:eastAsia="宋体" w:hAnsi="Calibri" w:cs="Times New Roman"/>
        <w:sz w:val="18"/>
        <w:szCs w:val="18"/>
      </w:rPr>
    </w:pPr>
  </w:p>
  <w:p w:rsidR="003C3256" w:rsidRDefault="003C3256">
    <w:pPr>
      <w:tabs>
        <w:tab w:val="center" w:pos="4153"/>
        <w:tab w:val="right" w:pos="8306"/>
      </w:tabs>
      <w:snapToGrid w:val="0"/>
      <w:jc w:val="left"/>
      <w:rPr>
        <w:rFonts w:ascii="Calibri" w:eastAsia="宋体" w:hAnsi="Calibri"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C3256" w:rsidRDefault="00000000">
    <w:pPr>
      <w:tabs>
        <w:tab w:val="center" w:pos="4153"/>
        <w:tab w:val="right" w:pos="8306"/>
      </w:tabs>
      <w:snapToGrid w:val="0"/>
      <w:ind w:left="600"/>
      <w:jc w:val="center"/>
      <w:rPr>
        <w:rFonts w:ascii="Calibri" w:eastAsia="宋体" w:hAnsi="Calibri" w:cs="Times New Roman"/>
        <w:sz w:val="18"/>
        <w:szCs w:val="18"/>
      </w:rPr>
    </w:pPr>
    <w:r>
      <w:rPr>
        <w:noProof/>
        <w:sz w:val="18"/>
      </w:rPr>
      <mc:AlternateContent>
        <mc:Choice Requires="wps">
          <w:drawing>
            <wp:anchor distT="0" distB="0" distL="114300" distR="114300" simplePos="0" relativeHeight="251663360" behindDoc="0" locked="0" layoutInCell="1" allowOverlap="1">
              <wp:simplePos x="0" y="0"/>
              <wp:positionH relativeFrom="margin">
                <wp:posOffset>2748915</wp:posOffset>
              </wp:positionH>
              <wp:positionV relativeFrom="paragraph">
                <wp:posOffset>1905</wp:posOffset>
              </wp:positionV>
              <wp:extent cx="330200" cy="165100"/>
              <wp:effectExtent l="0" t="0" r="12700" b="6350"/>
              <wp:wrapNone/>
              <wp:docPr id="4" name="文本框 4"/>
              <wp:cNvGraphicFramePr/>
              <a:graphic xmlns:a="http://schemas.openxmlformats.org/drawingml/2006/main">
                <a:graphicData uri="http://schemas.microsoft.com/office/word/2010/wordprocessingShape">
                  <wps:wsp>
                    <wps:cNvSpPr txBox="1"/>
                    <wps:spPr>
                      <a:xfrm>
                        <a:off x="0" y="0"/>
                        <a:ext cx="330200" cy="1651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C3256" w:rsidRDefault="00000000">
                          <w:pPr>
                            <w:pStyle w:val="a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16.45pt;margin-top:0.15pt;height:13pt;width:26pt;mso-position-horizontal-relative:margin;z-index:251663360;mso-width-relative:page;mso-height-relative:page;" filled="f" stroked="f" coordsize="21600,21600" o:gfxdata="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A9M7tUAAAAHAQAADwAAAAAAAAAB&#10;ACAAAAAiAAAAZHJzL2Rvd25yZXYueG1sUEsBAhQAFAAAAAgAh07iQODZy5MTAgAABwQAAA4AAAAA&#10;AAAAAQAgAAAAJAEAAGRycy9lMm9Eb2MueG1sUEsFBgAAAAAGAAYAWQEAAKkFAAAAAA==&#10;">
              <v:fill on="f" focussize="0,0"/>
              <v:stroke on="f" weight="0.5pt"/>
              <v:imagedata o:title=""/>
              <o:lock v:ext="edit" aspectratio="f"/>
              <v:textbox inset="0mm,0mm,0mm,0mm">
                <w:txbxContent>
                  <w:p>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p w:rsidR="003C3256" w:rsidRDefault="003C3256">
    <w:pPr>
      <w:tabs>
        <w:tab w:val="center" w:pos="4153"/>
        <w:tab w:val="right" w:pos="8306"/>
      </w:tabs>
      <w:snapToGrid w:val="0"/>
      <w:jc w:val="left"/>
      <w:rPr>
        <w:rFonts w:ascii="Calibri" w:eastAsia="宋体" w:hAnsi="Calibri"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E5FA4" w:rsidRDefault="00FE5FA4">
      <w:pPr>
        <w:spacing w:after="0" w:line="240" w:lineRule="auto"/>
      </w:pPr>
      <w:r>
        <w:separator/>
      </w:r>
    </w:p>
  </w:footnote>
  <w:footnote w:type="continuationSeparator" w:id="0">
    <w:p w:rsidR="00FE5FA4" w:rsidRDefault="00FE5F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C3256" w:rsidRDefault="003C3256">
    <w:pPr>
      <w:ind w:firstLineChars="142" w:firstLine="199"/>
      <w:rPr>
        <w:rFonts w:ascii="Times New Roman" w:eastAsia="黑体" w:hAnsi="Times New Roman" w:cs="Times New Roman"/>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C3256" w:rsidRDefault="00D52B29">
    <w:pPr>
      <w:ind w:firstLineChars="142" w:firstLine="199"/>
      <w:rPr>
        <w:rFonts w:ascii="Times New Roman" w:eastAsia="黑体" w:hAnsi="Times New Roman" w:cs="Times New Roman"/>
        <w:sz w:val="14"/>
        <w:szCs w:val="14"/>
      </w:rPr>
    </w:pPr>
    <w:r>
      <w:rPr>
        <w:rFonts w:ascii="Times New Roman" w:eastAsia="黑体" w:hAnsi="Times New Roman" w:cs="Times New Roman"/>
        <w:noProof/>
        <w:sz w:val="14"/>
        <w:szCs w:val="14"/>
      </w:rPr>
      <mc:AlternateContent>
        <mc:Choice Requires="wps">
          <w:drawing>
            <wp:anchor distT="0" distB="0" distL="114300" distR="114300" simplePos="0" relativeHeight="251665408" behindDoc="0" locked="0" layoutInCell="1" allowOverlap="1">
              <wp:simplePos x="0" y="0"/>
              <wp:positionH relativeFrom="page">
                <wp:posOffset>4944110</wp:posOffset>
              </wp:positionH>
              <wp:positionV relativeFrom="page">
                <wp:posOffset>194945</wp:posOffset>
              </wp:positionV>
              <wp:extent cx="1632585" cy="93980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2585" cy="939800"/>
                      </a:xfrm>
                      <a:prstGeom prst="rect">
                        <a:avLst/>
                      </a:prstGeom>
                      <a:noFill/>
                      <a:ln>
                        <a:noFill/>
                      </a:ln>
                      <a:effectLst/>
                    </wps:spPr>
                    <wps:txbx>
                      <w:txbxContent>
                        <w:p w:rsidR="003C3256" w:rsidRDefault="00000000" w:rsidP="00D52B29">
                          <w:pPr>
                            <w:snapToGrid w:val="0"/>
                            <w:spacing w:after="0"/>
                            <w:rPr>
                              <w:rFonts w:ascii="Arial Narrow" w:eastAsia="黑体" w:hAnsi="Arial Narrow" w:cs="Times New Roman"/>
                              <w:b/>
                              <w:sz w:val="14"/>
                              <w:szCs w:val="14"/>
                            </w:rPr>
                          </w:pPr>
                          <w:r>
                            <w:rPr>
                              <w:rFonts w:ascii="Arial Narrow" w:eastAsia="黑体" w:hAnsi="Arial Narrow" w:cs="Times New Roman" w:hint="eastAsia"/>
                              <w:b/>
                              <w:sz w:val="14"/>
                              <w:szCs w:val="14"/>
                            </w:rPr>
                            <w:t>致同会计师事务所（特殊普通合伙）</w:t>
                          </w:r>
                        </w:p>
                        <w:p w:rsidR="003C3256" w:rsidRDefault="00000000" w:rsidP="00D52B29">
                          <w:pPr>
                            <w:snapToGrid w:val="0"/>
                            <w:spacing w:after="0"/>
                            <w:rPr>
                              <w:rFonts w:ascii="Arial Narrow" w:eastAsia="黑体" w:hAnsi="Arial Narrow" w:cs="Times New Roman"/>
                              <w:b/>
                              <w:sz w:val="14"/>
                              <w:szCs w:val="14"/>
                            </w:rPr>
                          </w:pPr>
                          <w:r>
                            <w:rPr>
                              <w:rFonts w:ascii="Arial Narrow" w:eastAsia="黑体" w:hAnsi="Arial Narrow" w:cs="Times New Roman" w:hint="eastAsia"/>
                              <w:b/>
                              <w:sz w:val="14"/>
                              <w:szCs w:val="14"/>
                            </w:rPr>
                            <w:t>武汉分所</w:t>
                          </w:r>
                        </w:p>
                        <w:p w:rsidR="003C3256" w:rsidRDefault="00000000" w:rsidP="00D52B29">
                          <w:pPr>
                            <w:snapToGrid w:val="0"/>
                            <w:spacing w:after="0"/>
                            <w:rPr>
                              <w:rFonts w:ascii="Arial Narrow" w:eastAsia="黑体" w:hAnsi="Arial Narrow" w:cs="Times New Roman"/>
                              <w:sz w:val="14"/>
                              <w:szCs w:val="14"/>
                            </w:rPr>
                          </w:pPr>
                          <w:r>
                            <w:rPr>
                              <w:rFonts w:ascii="Arial Narrow" w:eastAsia="黑体" w:hAnsi="Arial Narrow" w:cs="Times New Roman" w:hint="eastAsia"/>
                              <w:sz w:val="14"/>
                              <w:szCs w:val="14"/>
                            </w:rPr>
                            <w:t>中国武汉武昌区中北路</w:t>
                          </w:r>
                          <w:r>
                            <w:rPr>
                              <w:rFonts w:ascii="Arial Narrow" w:eastAsia="黑体" w:hAnsi="Arial Narrow" w:cs="Times New Roman"/>
                              <w:sz w:val="14"/>
                              <w:szCs w:val="14"/>
                            </w:rPr>
                            <w:t>58</w:t>
                          </w:r>
                          <w:r>
                            <w:rPr>
                              <w:rFonts w:ascii="Arial Narrow" w:eastAsia="黑体" w:hAnsi="Arial Narrow" w:cs="Times New Roman" w:hint="eastAsia"/>
                              <w:sz w:val="14"/>
                              <w:szCs w:val="14"/>
                            </w:rPr>
                            <w:t>号</w:t>
                          </w:r>
                        </w:p>
                        <w:p w:rsidR="003C3256" w:rsidRDefault="00000000" w:rsidP="00D52B29">
                          <w:pPr>
                            <w:snapToGrid w:val="0"/>
                            <w:spacing w:after="0"/>
                            <w:rPr>
                              <w:rFonts w:ascii="Arial Narrow" w:eastAsia="黑体" w:hAnsi="Arial Narrow" w:cs="Times New Roman"/>
                              <w:sz w:val="14"/>
                              <w:szCs w:val="14"/>
                            </w:rPr>
                          </w:pPr>
                          <w:r>
                            <w:rPr>
                              <w:rFonts w:ascii="Arial Narrow" w:eastAsia="黑体" w:hAnsi="Arial Narrow" w:cs="Times New Roman" w:hint="eastAsia"/>
                              <w:sz w:val="14"/>
                              <w:szCs w:val="14"/>
                            </w:rPr>
                            <w:t>汉街总部国际</w:t>
                          </w:r>
                          <w:r>
                            <w:rPr>
                              <w:rFonts w:ascii="Arial Narrow" w:eastAsia="黑体" w:hAnsi="Arial Narrow" w:cs="Times New Roman"/>
                              <w:sz w:val="14"/>
                              <w:szCs w:val="14"/>
                            </w:rPr>
                            <w:t>E</w:t>
                          </w:r>
                          <w:r>
                            <w:rPr>
                              <w:rFonts w:ascii="Arial Narrow" w:eastAsia="黑体" w:hAnsi="Arial Narrow" w:cs="Times New Roman" w:hint="eastAsia"/>
                              <w:sz w:val="14"/>
                              <w:szCs w:val="14"/>
                            </w:rPr>
                            <w:t>座</w:t>
                          </w:r>
                          <w:r>
                            <w:rPr>
                              <w:rFonts w:ascii="Arial Narrow" w:eastAsia="黑体" w:hAnsi="Arial Narrow" w:cs="Times New Roman"/>
                              <w:sz w:val="14"/>
                              <w:szCs w:val="14"/>
                            </w:rPr>
                            <w:t>29</w:t>
                          </w:r>
                          <w:r>
                            <w:rPr>
                              <w:rFonts w:ascii="Arial Narrow" w:eastAsia="黑体" w:hAnsi="Arial Narrow" w:cs="Times New Roman" w:hint="eastAsia"/>
                              <w:sz w:val="14"/>
                              <w:szCs w:val="14"/>
                            </w:rPr>
                            <w:t>层邮编</w:t>
                          </w:r>
                          <w:r>
                            <w:rPr>
                              <w:rFonts w:ascii="Arial Narrow" w:eastAsia="黑体" w:hAnsi="Arial Narrow" w:cs="Times New Roman"/>
                              <w:sz w:val="14"/>
                              <w:szCs w:val="14"/>
                            </w:rPr>
                            <w:t>430071</w:t>
                          </w:r>
                          <w:r>
                            <w:rPr>
                              <w:rFonts w:ascii="Arial Narrow" w:eastAsia="黑体" w:hAnsi="Arial Narrow" w:cs="Times New Roman" w:hint="eastAsia"/>
                              <w:sz w:val="14"/>
                              <w:szCs w:val="14"/>
                            </w:rPr>
                            <w:t>电话</w:t>
                          </w:r>
                          <w:r>
                            <w:rPr>
                              <w:rFonts w:ascii="Arial Narrow" w:eastAsia="黑体" w:hAnsi="Arial Narrow" w:cs="Times New Roman"/>
                              <w:sz w:val="14"/>
                              <w:szCs w:val="14"/>
                            </w:rPr>
                            <w:t xml:space="preserve"> +86 27 8781 9677</w:t>
                          </w:r>
                        </w:p>
                        <w:p w:rsidR="003C3256" w:rsidRPr="00D52B29" w:rsidRDefault="00000000" w:rsidP="00D52B29">
                          <w:pPr>
                            <w:snapToGrid w:val="0"/>
                            <w:spacing w:after="0"/>
                            <w:rPr>
                              <w:rFonts w:ascii="Arial Narrow" w:eastAsia="黑体" w:hAnsi="Arial Narrow" w:cs="Times New Roman"/>
                              <w:sz w:val="14"/>
                              <w:szCs w:val="14"/>
                            </w:rPr>
                          </w:pPr>
                          <w:r>
                            <w:rPr>
                              <w:rFonts w:ascii="Arial Narrow" w:eastAsia="黑体" w:hAnsi="Arial Narrow" w:cs="Times New Roman" w:hint="eastAsia"/>
                              <w:sz w:val="14"/>
                              <w:szCs w:val="14"/>
                            </w:rPr>
                            <w:t>传真</w:t>
                          </w:r>
                          <w:r>
                            <w:rPr>
                              <w:rFonts w:ascii="Arial Narrow" w:eastAsia="黑体" w:hAnsi="Arial Narrow" w:cs="Times New Roman"/>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389.3pt;margin-top:15.35pt;width:128.55pt;height:74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" filled="f" stroked="f">
              <v:textbox>
                <w:txbxContent>
                  <w:p w:rsidR="003C3256" w:rsidRDefault="00000000" w:rsidP="00D52B29">
                    <w:pPr>
                      <w:snapToGrid w:val="0"/>
                      <w:spacing w:after="0"/>
                      <w:rPr>
                        <w:rFonts w:ascii="Arial Narrow" w:eastAsia="黑体" w:hAnsi="Arial Narrow" w:cs="Times New Roman"/>
                        <w:b/>
                        <w:sz w:val="14"/>
                        <w:szCs w:val="14"/>
                      </w:rPr>
                    </w:pPr>
                    <w:r>
                      <w:rPr>
                        <w:rFonts w:ascii="Arial Narrow" w:eastAsia="黑体" w:hAnsi="Arial Narrow" w:cs="Times New Roman" w:hint="eastAsia"/>
                        <w:b/>
                        <w:sz w:val="14"/>
                        <w:szCs w:val="14"/>
                      </w:rPr>
                      <w:t>致同会计师事务所（特殊普通合伙）</w:t>
                    </w:r>
                  </w:p>
                  <w:p w:rsidR="003C3256" w:rsidRDefault="00000000" w:rsidP="00D52B29">
                    <w:pPr>
                      <w:snapToGrid w:val="0"/>
                      <w:spacing w:after="0"/>
                      <w:rPr>
                        <w:rFonts w:ascii="Arial Narrow" w:eastAsia="黑体" w:hAnsi="Arial Narrow" w:cs="Times New Roman"/>
                        <w:b/>
                        <w:sz w:val="14"/>
                        <w:szCs w:val="14"/>
                      </w:rPr>
                    </w:pPr>
                    <w:r>
                      <w:rPr>
                        <w:rFonts w:ascii="Arial Narrow" w:eastAsia="黑体" w:hAnsi="Arial Narrow" w:cs="Times New Roman" w:hint="eastAsia"/>
                        <w:b/>
                        <w:sz w:val="14"/>
                        <w:szCs w:val="14"/>
                      </w:rPr>
                      <w:t>武汉分所</w:t>
                    </w:r>
                  </w:p>
                  <w:p w:rsidR="003C3256" w:rsidRDefault="00000000" w:rsidP="00D52B29">
                    <w:pPr>
                      <w:snapToGrid w:val="0"/>
                      <w:spacing w:after="0"/>
                      <w:rPr>
                        <w:rFonts w:ascii="Arial Narrow" w:eastAsia="黑体" w:hAnsi="Arial Narrow" w:cs="Times New Roman"/>
                        <w:sz w:val="14"/>
                        <w:szCs w:val="14"/>
                      </w:rPr>
                    </w:pPr>
                    <w:r>
                      <w:rPr>
                        <w:rFonts w:ascii="Arial Narrow" w:eastAsia="黑体" w:hAnsi="Arial Narrow" w:cs="Times New Roman" w:hint="eastAsia"/>
                        <w:sz w:val="14"/>
                        <w:szCs w:val="14"/>
                      </w:rPr>
                      <w:t>中国武汉武昌区中北路</w:t>
                    </w:r>
                    <w:r>
                      <w:rPr>
                        <w:rFonts w:ascii="Arial Narrow" w:eastAsia="黑体" w:hAnsi="Arial Narrow" w:cs="Times New Roman"/>
                        <w:sz w:val="14"/>
                        <w:szCs w:val="14"/>
                      </w:rPr>
                      <w:t>58</w:t>
                    </w:r>
                    <w:r>
                      <w:rPr>
                        <w:rFonts w:ascii="Arial Narrow" w:eastAsia="黑体" w:hAnsi="Arial Narrow" w:cs="Times New Roman" w:hint="eastAsia"/>
                        <w:sz w:val="14"/>
                        <w:szCs w:val="14"/>
                      </w:rPr>
                      <w:t>号</w:t>
                    </w:r>
                  </w:p>
                  <w:p w:rsidR="003C3256" w:rsidRDefault="00000000" w:rsidP="00D52B29">
                    <w:pPr>
                      <w:snapToGrid w:val="0"/>
                      <w:spacing w:after="0"/>
                      <w:rPr>
                        <w:rFonts w:ascii="Arial Narrow" w:eastAsia="黑体" w:hAnsi="Arial Narrow" w:cs="Times New Roman"/>
                        <w:sz w:val="14"/>
                        <w:szCs w:val="14"/>
                      </w:rPr>
                    </w:pPr>
                    <w:r>
                      <w:rPr>
                        <w:rFonts w:ascii="Arial Narrow" w:eastAsia="黑体" w:hAnsi="Arial Narrow" w:cs="Times New Roman" w:hint="eastAsia"/>
                        <w:sz w:val="14"/>
                        <w:szCs w:val="14"/>
                      </w:rPr>
                      <w:t>汉街总部国际</w:t>
                    </w:r>
                    <w:r>
                      <w:rPr>
                        <w:rFonts w:ascii="Arial Narrow" w:eastAsia="黑体" w:hAnsi="Arial Narrow" w:cs="Times New Roman"/>
                        <w:sz w:val="14"/>
                        <w:szCs w:val="14"/>
                      </w:rPr>
                      <w:t>E</w:t>
                    </w:r>
                    <w:r>
                      <w:rPr>
                        <w:rFonts w:ascii="Arial Narrow" w:eastAsia="黑体" w:hAnsi="Arial Narrow" w:cs="Times New Roman" w:hint="eastAsia"/>
                        <w:sz w:val="14"/>
                        <w:szCs w:val="14"/>
                      </w:rPr>
                      <w:t>座</w:t>
                    </w:r>
                    <w:r>
                      <w:rPr>
                        <w:rFonts w:ascii="Arial Narrow" w:eastAsia="黑体" w:hAnsi="Arial Narrow" w:cs="Times New Roman"/>
                        <w:sz w:val="14"/>
                        <w:szCs w:val="14"/>
                      </w:rPr>
                      <w:t>29</w:t>
                    </w:r>
                    <w:r>
                      <w:rPr>
                        <w:rFonts w:ascii="Arial Narrow" w:eastAsia="黑体" w:hAnsi="Arial Narrow" w:cs="Times New Roman" w:hint="eastAsia"/>
                        <w:sz w:val="14"/>
                        <w:szCs w:val="14"/>
                      </w:rPr>
                      <w:t>层邮编</w:t>
                    </w:r>
                    <w:r>
                      <w:rPr>
                        <w:rFonts w:ascii="Arial Narrow" w:eastAsia="黑体" w:hAnsi="Arial Narrow" w:cs="Times New Roman"/>
                        <w:sz w:val="14"/>
                        <w:szCs w:val="14"/>
                      </w:rPr>
                      <w:t>430071</w:t>
                    </w:r>
                    <w:r>
                      <w:rPr>
                        <w:rFonts w:ascii="Arial Narrow" w:eastAsia="黑体" w:hAnsi="Arial Narrow" w:cs="Times New Roman" w:hint="eastAsia"/>
                        <w:sz w:val="14"/>
                        <w:szCs w:val="14"/>
                      </w:rPr>
                      <w:t>电话</w:t>
                    </w:r>
                    <w:r>
                      <w:rPr>
                        <w:rFonts w:ascii="Arial Narrow" w:eastAsia="黑体" w:hAnsi="Arial Narrow" w:cs="Times New Roman"/>
                        <w:sz w:val="14"/>
                        <w:szCs w:val="14"/>
                      </w:rPr>
                      <w:t xml:space="preserve"> +86 27 8781 9677</w:t>
                    </w:r>
                  </w:p>
                  <w:p w:rsidR="003C3256" w:rsidRPr="00D52B29" w:rsidRDefault="00000000" w:rsidP="00D52B29">
                    <w:pPr>
                      <w:snapToGrid w:val="0"/>
                      <w:spacing w:after="0"/>
                      <w:rPr>
                        <w:rFonts w:ascii="Arial Narrow" w:eastAsia="黑体" w:hAnsi="Arial Narrow" w:cs="Times New Roman" w:hint="eastAsia"/>
                        <w:sz w:val="14"/>
                        <w:szCs w:val="14"/>
                      </w:rPr>
                    </w:pPr>
                    <w:r>
                      <w:rPr>
                        <w:rFonts w:ascii="Arial Narrow" w:eastAsia="黑体" w:hAnsi="Arial Narrow" w:cs="Times New Roman" w:hint="eastAsia"/>
                        <w:sz w:val="14"/>
                        <w:szCs w:val="14"/>
                      </w:rPr>
                      <w:t>传真</w:t>
                    </w:r>
                    <w:r>
                      <w:rPr>
                        <w:rFonts w:ascii="Arial Narrow" w:eastAsia="黑体" w:hAnsi="Arial Narrow" w:cs="Times New Roman"/>
                        <w:sz w:val="14"/>
                        <w:szCs w:val="14"/>
                      </w:rPr>
                      <w:t xml:space="preserve"> +86 27 87812377</w:t>
                    </w:r>
                  </w:p>
                </w:txbxContent>
              </v:textbox>
              <w10:wrap anchorx="page" anchory="page"/>
            </v:shape>
          </w:pict>
        </mc:Fallback>
      </mc:AlternateContent>
    </w:r>
    <w:r>
      <w:rPr>
        <w:rFonts w:ascii="Times New Roman" w:eastAsia="黑体" w:hAnsi="Times New Roman" w:cs="Times New Roman"/>
        <w:noProof/>
        <w:sz w:val="14"/>
        <w:szCs w:val="14"/>
      </w:rPr>
      <w:drawing>
        <wp:anchor distT="0" distB="0" distL="114300" distR="114300" simplePos="0" relativeHeight="251661312" behindDoc="0" locked="0" layoutInCell="1" allowOverlap="1">
          <wp:simplePos x="0" y="0"/>
          <wp:positionH relativeFrom="page">
            <wp:posOffset>1009650</wp:posOffset>
          </wp:positionH>
          <wp:positionV relativeFrom="page">
            <wp:posOffset>193675</wp:posOffset>
          </wp:positionV>
          <wp:extent cx="2203450" cy="636905"/>
          <wp:effectExtent l="0" t="0" r="6350" b="10795"/>
          <wp:wrapNone/>
          <wp:docPr id="1" name="图片 1" descr="说明: D:\User Data\Desktop\审计报告用-GT China 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D:\User Data\Desktop\审计报告用-GT China logo-RGB.jpg"/>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C5A297B"/>
    <w:multiLevelType w:val="singleLevel"/>
    <w:tmpl w:val="CC5A297B"/>
    <w:lvl w:ilvl="0">
      <w:start w:val="1"/>
      <w:numFmt w:val="lowerLetter"/>
      <w:lvlText w:val="%1."/>
      <w:lvlJc w:val="left"/>
      <w:pPr>
        <w:tabs>
          <w:tab w:val="left" w:pos="312"/>
        </w:tabs>
      </w:pPr>
    </w:lvl>
  </w:abstractNum>
  <w:abstractNum w:abstractNumId="1" w15:restartNumberingAfterBreak="0">
    <w:nsid w:val="30BA0016"/>
    <w:multiLevelType w:val="multilevel"/>
    <w:tmpl w:val="30BA0016"/>
    <w:lvl w:ilvl="0">
      <w:start w:val="2"/>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938C16"/>
    <w:multiLevelType w:val="singleLevel"/>
    <w:tmpl w:val="52938C16"/>
    <w:lvl w:ilvl="0">
      <w:start w:val="1"/>
      <w:numFmt w:val="lowerLetter"/>
      <w:lvlText w:val="%1."/>
      <w:lvlJc w:val="left"/>
      <w:pPr>
        <w:tabs>
          <w:tab w:val="left" w:pos="312"/>
        </w:tabs>
      </w:pPr>
    </w:lvl>
  </w:abstractNum>
  <w:abstractNum w:abstractNumId="3" w15:restartNumberingAfterBreak="0">
    <w:nsid w:val="6D2BC9AA"/>
    <w:multiLevelType w:val="singleLevel"/>
    <w:tmpl w:val="6D2BC9AA"/>
    <w:lvl w:ilvl="0">
      <w:start w:val="1"/>
      <w:numFmt w:val="chineseCounting"/>
      <w:suff w:val="nothing"/>
      <w:lvlText w:val="%1、"/>
      <w:lvlJc w:val="left"/>
      <w:rPr>
        <w:rFonts w:hint="eastAsia"/>
      </w:rPr>
    </w:lvl>
  </w:abstractNum>
  <w:abstractNum w:abstractNumId="4" w15:restartNumberingAfterBreak="0">
    <w:nsid w:val="6E3D701E"/>
    <w:multiLevelType w:val="multilevel"/>
    <w:tmpl w:val="6E3D701E"/>
    <w:lvl w:ilvl="0">
      <w:start w:val="2"/>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66B492A"/>
    <w:multiLevelType w:val="multilevel"/>
    <w:tmpl w:val="766B492A"/>
    <w:lvl w:ilvl="0">
      <w:start w:val="2"/>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7580046"/>
    <w:multiLevelType w:val="singleLevel"/>
    <w:tmpl w:val="77580046"/>
    <w:lvl w:ilvl="0">
      <w:start w:val="1"/>
      <w:numFmt w:val="lowerLetter"/>
      <w:suff w:val="space"/>
      <w:lvlText w:val="%1."/>
      <w:lvlJc w:val="left"/>
    </w:lvl>
  </w:abstractNum>
  <w:num w:numId="1" w16cid:durableId="788863080">
    <w:abstractNumId w:val="3"/>
  </w:num>
  <w:num w:numId="2" w16cid:durableId="788551510">
    <w:abstractNumId w:val="1"/>
  </w:num>
  <w:num w:numId="3" w16cid:durableId="254292060">
    <w:abstractNumId w:val="5"/>
  </w:num>
  <w:num w:numId="4" w16cid:durableId="528302247">
    <w:abstractNumId w:val="4"/>
  </w:num>
  <w:num w:numId="5" w16cid:durableId="904266787">
    <w:abstractNumId w:val="2"/>
  </w:num>
  <w:num w:numId="6" w16cid:durableId="1394741181">
    <w:abstractNumId w:val="0"/>
  </w:num>
  <w:num w:numId="7" w16cid:durableId="437213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5BC1B08"/>
    <w:rsid w:val="00041A37"/>
    <w:rsid w:val="00047496"/>
    <w:rsid w:val="00090399"/>
    <w:rsid w:val="000C6AB1"/>
    <w:rsid w:val="000D45BC"/>
    <w:rsid w:val="001017F5"/>
    <w:rsid w:val="00170B5C"/>
    <w:rsid w:val="0020777F"/>
    <w:rsid w:val="0021586B"/>
    <w:rsid w:val="00220476"/>
    <w:rsid w:val="00281C46"/>
    <w:rsid w:val="00314EED"/>
    <w:rsid w:val="003240B2"/>
    <w:rsid w:val="003903DA"/>
    <w:rsid w:val="003B5703"/>
    <w:rsid w:val="003C3256"/>
    <w:rsid w:val="003F45BD"/>
    <w:rsid w:val="0040413A"/>
    <w:rsid w:val="00477CBA"/>
    <w:rsid w:val="005308C7"/>
    <w:rsid w:val="00537CF8"/>
    <w:rsid w:val="006333D3"/>
    <w:rsid w:val="006871BF"/>
    <w:rsid w:val="006C1EAE"/>
    <w:rsid w:val="006C39D5"/>
    <w:rsid w:val="00701CAD"/>
    <w:rsid w:val="00750CD7"/>
    <w:rsid w:val="00843875"/>
    <w:rsid w:val="008523F1"/>
    <w:rsid w:val="009068E2"/>
    <w:rsid w:val="009349B1"/>
    <w:rsid w:val="00976E7E"/>
    <w:rsid w:val="009E4920"/>
    <w:rsid w:val="00AA2102"/>
    <w:rsid w:val="00B34C03"/>
    <w:rsid w:val="00BB60E1"/>
    <w:rsid w:val="00C031AD"/>
    <w:rsid w:val="00C258DB"/>
    <w:rsid w:val="00C404A1"/>
    <w:rsid w:val="00C626FE"/>
    <w:rsid w:val="00C77998"/>
    <w:rsid w:val="00CE0778"/>
    <w:rsid w:val="00D52B29"/>
    <w:rsid w:val="00F36961"/>
    <w:rsid w:val="00F71463"/>
    <w:rsid w:val="00FA3CDC"/>
    <w:rsid w:val="00FD591C"/>
    <w:rsid w:val="00FE5FA4"/>
    <w:rsid w:val="06EF14CB"/>
    <w:rsid w:val="1268350A"/>
    <w:rsid w:val="12D70947"/>
    <w:rsid w:val="139D1539"/>
    <w:rsid w:val="148B1704"/>
    <w:rsid w:val="1685213D"/>
    <w:rsid w:val="1808551B"/>
    <w:rsid w:val="1A50053F"/>
    <w:rsid w:val="225900AF"/>
    <w:rsid w:val="276531CA"/>
    <w:rsid w:val="2838719A"/>
    <w:rsid w:val="2A4C4594"/>
    <w:rsid w:val="2AF56854"/>
    <w:rsid w:val="2E6D2755"/>
    <w:rsid w:val="2F0F4849"/>
    <w:rsid w:val="3786157C"/>
    <w:rsid w:val="38766502"/>
    <w:rsid w:val="3C75521F"/>
    <w:rsid w:val="3F3D4FDC"/>
    <w:rsid w:val="43465BB4"/>
    <w:rsid w:val="49B403A1"/>
    <w:rsid w:val="49CA587D"/>
    <w:rsid w:val="4AB6648C"/>
    <w:rsid w:val="4BB74935"/>
    <w:rsid w:val="4DB0344A"/>
    <w:rsid w:val="55BC1B08"/>
    <w:rsid w:val="5BCF5DFD"/>
    <w:rsid w:val="5F073C82"/>
    <w:rsid w:val="631457D3"/>
    <w:rsid w:val="63694AAE"/>
    <w:rsid w:val="64980DE0"/>
    <w:rsid w:val="65F21C67"/>
    <w:rsid w:val="67843C04"/>
    <w:rsid w:val="690A6F6C"/>
    <w:rsid w:val="6C7005CB"/>
    <w:rsid w:val="7184027F"/>
    <w:rsid w:val="77201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BC040"/>
  <w15:docId w15:val="{B586181D-EDC2-5549-8D55-F76861F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TOC3">
    <w:name w:val="toc 3"/>
    <w:basedOn w:val="a"/>
    <w:next w:val="a"/>
    <w:uiPriority w:val="39"/>
    <w:qFormat/>
    <w:pPr>
      <w:ind w:leftChars="400" w:left="840"/>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link w:val="a9"/>
    <w:qFormat/>
    <w:pPr>
      <w:pBdr>
        <w:bottom w:val="single" w:sz="6" w:space="1" w:color="auto"/>
      </w:pBdr>
      <w:tabs>
        <w:tab w:val="center" w:pos="4320"/>
        <w:tab w:val="right" w:pos="8640"/>
      </w:tabs>
      <w:snapToGrid w:val="0"/>
      <w:jc w:val="center"/>
    </w:pPr>
    <w:rPr>
      <w:sz w:val="18"/>
      <w:szCs w:val="18"/>
    </w:rPr>
  </w:style>
  <w:style w:type="paragraph" w:styleId="TOC1">
    <w:name w:val="toc 1"/>
    <w:basedOn w:val="a"/>
    <w:next w:val="a"/>
    <w:uiPriority w:val="39"/>
    <w:qFormat/>
  </w:style>
  <w:style w:type="paragraph" w:styleId="TOC4">
    <w:name w:val="toc 4"/>
    <w:basedOn w:val="a"/>
    <w:next w:val="a"/>
    <w:uiPriority w:val="39"/>
    <w:qFormat/>
    <w:pPr>
      <w:ind w:leftChars="600" w:left="1260"/>
    </w:pPr>
  </w:style>
  <w:style w:type="paragraph" w:styleId="TOC2">
    <w:name w:val="toc 2"/>
    <w:basedOn w:val="a"/>
    <w:next w:val="a"/>
    <w:uiPriority w:val="39"/>
    <w:qFormat/>
    <w:pPr>
      <w:ind w:leftChars="200" w:left="420"/>
    </w:pPr>
  </w:style>
  <w:style w:type="paragraph" w:styleId="aa">
    <w:name w:val="annotation subject"/>
    <w:basedOn w:val="a3"/>
    <w:next w:val="a3"/>
    <w:link w:val="ab"/>
    <w:qFormat/>
    <w:rPr>
      <w:b/>
      <w:bCs/>
    </w:rPr>
  </w:style>
  <w:style w:type="character" w:styleId="ac">
    <w:name w:val="Hyperlink"/>
    <w:basedOn w:val="a0"/>
    <w:uiPriority w:val="99"/>
    <w:unhideWhenUsed/>
    <w:qFormat/>
    <w:rPr>
      <w:color w:val="0563C1" w:themeColor="hyperlink"/>
      <w:u w:val="single"/>
    </w:rPr>
  </w:style>
  <w:style w:type="character" w:styleId="ad">
    <w:name w:val="annotation reference"/>
    <w:basedOn w:val="a0"/>
    <w:qFormat/>
    <w:rPr>
      <w:sz w:val="21"/>
      <w:szCs w:val="21"/>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41">
    <w:name w:val="font41"/>
    <w:basedOn w:val="a0"/>
    <w:qFormat/>
    <w:rPr>
      <w:rFonts w:ascii="Arial Narrow" w:eastAsia="Arial Narrow" w:hAnsi="Arial Narrow" w:cs="Arial Narrow"/>
      <w:color w:val="000000"/>
      <w:sz w:val="20"/>
      <w:szCs w:val="20"/>
      <w:u w:val="none"/>
    </w:rPr>
  </w:style>
  <w:style w:type="character" w:customStyle="1" w:styleId="font11">
    <w:name w:val="font11"/>
    <w:basedOn w:val="a0"/>
    <w:qFormat/>
    <w:rPr>
      <w:rFonts w:ascii="仿宋_GB2312" w:eastAsia="仿宋_GB2312" w:cs="仿宋_GB2312" w:hint="default"/>
      <w:color w:val="000000"/>
      <w:sz w:val="20"/>
      <w:szCs w:val="20"/>
      <w:u w:val="none"/>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b">
    <w:name w:val="批注主题 字符"/>
    <w:basedOn w:val="a4"/>
    <w:link w:val="aa"/>
    <w:qFormat/>
    <w:rPr>
      <w:rFonts w:asciiTheme="minorHAnsi" w:eastAsiaTheme="minorEastAsia" w:hAnsiTheme="minorHAnsi" w:cstheme="minorBidi"/>
      <w:b/>
      <w:bCs/>
      <w:kern w:val="2"/>
      <w:sz w:val="21"/>
      <w:szCs w:val="24"/>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10">
    <w:name w:val="标题 1 字符"/>
    <w:basedOn w:val="a0"/>
    <w:link w:val="1"/>
    <w:qFormat/>
    <w:rPr>
      <w:rFonts w:asciiTheme="minorHAnsi" w:eastAsiaTheme="minorEastAsia" w:hAnsiTheme="minorHAnsi" w:cstheme="minorBidi"/>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paragraph" w:styleId="ae">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2.xm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diagramColors" Target="diagrams/colors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chart" Target="charts/chart7.xml"/><Relationship Id="rId10" Type="http://schemas.openxmlformats.org/officeDocument/2006/relationships/chart" Target="charts/chart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Data" Target="diagrams/data1.xml"/><Relationship Id="rId22" Type="http://schemas.openxmlformats.org/officeDocument/2006/relationships/chart" Target="charts/chart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33150;&#35759;qq\&#32842;&#22825;&#35760;&#24405;\1490264744\filerecv\&#26032;&#38395;&#24179;&#21488;&#24314;&#35774;&#36153;&#22270;&#34920;.xls"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Users\Administrator\Desktop\&#26032;&#38395;&#20449;&#24687;&#20013;&#24515;\&#27721;&#21335;\&#26032;&#38395;&#36153;&#29992;\&#26032;&#23186;&#20307;.XLS"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Administrator\Desktop\&#38468;&#20214;1.&#26032;&#38395;&#24179;&#21488;&#24314;&#35774;&#36153;&#39033;&#30446;&#32489;&#25928;&#35780;&#20215;&#35780;&#20998;&#34920;&#21450;&#35828;&#26126;-&#26202;.xls" TargetMode="External"/><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Administrator\Desktop\&#38468;&#20214;1.&#26032;&#38395;&#24179;&#21488;&#24314;&#35774;&#36153;&#39033;&#30446;&#32489;&#25928;&#35780;&#20215;&#35780;&#20998;&#34920;&#21450;&#35828;&#26126;-&#26202;.xls" TargetMode="External"/><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oleObject" Target="file:///D:\&#33150;&#35759;qq\&#32842;&#22825;&#35760;&#24405;\1490264744\filerecv\&#26032;&#38395;&#24179;&#21488;&#24314;&#35774;&#36153;&#22270;&#34920;.xls" TargetMode="External"/></Relationships>
</file>

<file path=word/charts/_rels/chart6.xml.rels><?xml version="1.0" encoding="UTF-8" standalone="yes"?>
<Relationships xmlns="http://schemas.openxmlformats.org/package/2006/relationships"><Relationship Id="rId2" Type="http://schemas.openxmlformats.org/officeDocument/2006/relationships/oleObject" Target="file:///C:\Users\Administrator\Desktop\&#25209;&#27880;\&#25209;&#27880;\&#38468;&#20214;1.&#26032;&#38395;&#24179;&#21488;&#24314;&#35774;&#36153;&#39033;&#30446;&#32489;&#25928;&#35780;&#20215;&#35780;&#20998;&#34920;&#21450;&#35828;&#26126;-7.14.xls" TargetMode="External"/><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1" Type="http://schemas.openxmlformats.org/officeDocument/2006/relationships/oleObject" Target="file:///D:\&#33150;&#35759;qq\&#32842;&#22825;&#35760;&#24405;\1490264744\filerecv\&#26032;&#38395;&#24179;&#21488;&#24314;&#35774;&#36153;&#22270;&#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新闻平台建设费项目评价得分情况</a:t>
            </a:r>
            <a:endParaRPr lang="zh-CN" altLang="en-US"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overlay val="0"/>
      <c:spPr>
        <a:noFill/>
        <a:ln>
          <a:noFill/>
        </a:ln>
        <a:effectLst/>
      </c:spPr>
    </c:title>
    <c:autoTitleDeleted val="0"/>
    <c:plotArea>
      <c:layout/>
      <c:barChart>
        <c:barDir val="col"/>
        <c:grouping val="clustered"/>
        <c:varyColors val="0"/>
        <c:ser>
          <c:idx val="0"/>
          <c:order val="0"/>
          <c:tx>
            <c:strRef>
              <c:f>[新闻平台建设费图表.xls]Sheet1!$C$4</c:f>
              <c:strCache>
                <c:ptCount val="1"/>
                <c:pt idx="0">
                  <c:v>权重</c:v>
                </c:pt>
              </c:strCache>
            </c:strRef>
          </c:tx>
          <c:spPr>
            <a:solidFill>
              <a:schemeClr val="accent1"/>
            </a:solidFill>
            <a:ln>
              <a:noFill/>
            </a:ln>
            <a:effectLst/>
          </c:spPr>
          <c:invertIfNegative val="0"/>
          <c:cat>
            <c:strRef>
              <c:f>[新闻平台建设费图表.xls]Sheet1!$B$5:$B$9</c:f>
              <c:strCache>
                <c:ptCount val="5"/>
                <c:pt idx="0">
                  <c:v>投入</c:v>
                </c:pt>
                <c:pt idx="1">
                  <c:v>过程</c:v>
                </c:pt>
                <c:pt idx="2">
                  <c:v>产出</c:v>
                </c:pt>
                <c:pt idx="3">
                  <c:v>效果</c:v>
                </c:pt>
                <c:pt idx="4">
                  <c:v>总分</c:v>
                </c:pt>
              </c:strCache>
            </c:strRef>
          </c:cat>
          <c:val>
            <c:numRef>
              <c:f>[新闻平台建设费图表.xls]Sheet1!$C$5:$C$9</c:f>
              <c:numCache>
                <c:formatCode>General</c:formatCode>
                <c:ptCount val="5"/>
                <c:pt idx="0">
                  <c:v>16</c:v>
                </c:pt>
                <c:pt idx="1">
                  <c:v>24</c:v>
                </c:pt>
                <c:pt idx="2">
                  <c:v>30</c:v>
                </c:pt>
                <c:pt idx="3">
                  <c:v>30</c:v>
                </c:pt>
                <c:pt idx="4">
                  <c:v>100</c:v>
                </c:pt>
              </c:numCache>
            </c:numRef>
          </c:val>
          <c:extLst>
            <c:ext xmlns:c16="http://schemas.microsoft.com/office/drawing/2014/chart" uri="{C3380CC4-5D6E-409C-BE32-E72D297353CC}">
              <c16:uniqueId val="{00000000-4320-5A4C-8BF6-DFDB1D61D637}"/>
            </c:ext>
          </c:extLst>
        </c:ser>
        <c:ser>
          <c:idx val="1"/>
          <c:order val="1"/>
          <c:tx>
            <c:strRef>
              <c:f>[新闻平台建设费图表.xls]Sheet1!$D$4</c:f>
              <c:strCache>
                <c:ptCount val="1"/>
                <c:pt idx="0">
                  <c:v>得分</c:v>
                </c:pt>
              </c:strCache>
            </c:strRef>
          </c:tx>
          <c:spPr>
            <a:solidFill>
              <a:schemeClr val="accent2"/>
            </a:solidFill>
            <a:ln>
              <a:noFill/>
            </a:ln>
            <a:effectLst/>
          </c:spPr>
          <c:invertIfNegative val="0"/>
          <c:cat>
            <c:strRef>
              <c:f>[新闻平台建设费图表.xls]Sheet1!$B$5:$B$9</c:f>
              <c:strCache>
                <c:ptCount val="5"/>
                <c:pt idx="0">
                  <c:v>投入</c:v>
                </c:pt>
                <c:pt idx="1">
                  <c:v>过程</c:v>
                </c:pt>
                <c:pt idx="2">
                  <c:v>产出</c:v>
                </c:pt>
                <c:pt idx="3">
                  <c:v>效果</c:v>
                </c:pt>
                <c:pt idx="4">
                  <c:v>总分</c:v>
                </c:pt>
              </c:strCache>
            </c:strRef>
          </c:cat>
          <c:val>
            <c:numRef>
              <c:f>[新闻平台建设费图表.xls]Sheet1!$D$5:$D$9</c:f>
              <c:numCache>
                <c:formatCode>General</c:formatCode>
                <c:ptCount val="5"/>
                <c:pt idx="0">
                  <c:v>14</c:v>
                </c:pt>
                <c:pt idx="1">
                  <c:v>23</c:v>
                </c:pt>
                <c:pt idx="2">
                  <c:v>24</c:v>
                </c:pt>
                <c:pt idx="3">
                  <c:v>28</c:v>
                </c:pt>
                <c:pt idx="4">
                  <c:v>89</c:v>
                </c:pt>
              </c:numCache>
            </c:numRef>
          </c:val>
          <c:extLst>
            <c:ext xmlns:c16="http://schemas.microsoft.com/office/drawing/2014/chart" uri="{C3380CC4-5D6E-409C-BE32-E72D297353CC}">
              <c16:uniqueId val="{00000001-4320-5A4C-8BF6-DFDB1D61D637}"/>
            </c:ext>
          </c:extLst>
        </c:ser>
        <c:dLbls>
          <c:showLegendKey val="0"/>
          <c:showVal val="0"/>
          <c:showCatName val="0"/>
          <c:showSerName val="0"/>
          <c:showPercent val="0"/>
          <c:showBubbleSize val="0"/>
        </c:dLbls>
        <c:gapWidth val="219"/>
        <c:overlap val="-27"/>
        <c:axId val="867310717"/>
        <c:axId val="618625807"/>
      </c:barChart>
      <c:catAx>
        <c:axId val="86731071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18625807"/>
        <c:crosses val="autoZero"/>
        <c:auto val="1"/>
        <c:lblAlgn val="ctr"/>
        <c:lblOffset val="100"/>
        <c:noMultiLvlLbl val="0"/>
      </c:catAx>
      <c:valAx>
        <c:axId val="618625807"/>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67310717"/>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layout>
        <c:manualLayout>
          <c:xMode val="edge"/>
          <c:yMode val="edge"/>
          <c:x val="0.41325000000000001"/>
          <c:y val="0.90500000000000003"/>
          <c:w val="0.17324999999999999"/>
          <c:h val="6.9750000000000006E-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wrap="square"/>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zh-CN" altLang="en-US"/>
              <a:t>项目资金使用情况</a:t>
            </a:r>
          </a:p>
        </c:rich>
      </c:tx>
      <c:layout>
        <c:manualLayout>
          <c:xMode val="edge"/>
          <c:yMode val="edge"/>
          <c:x val="0.34191423578438002"/>
          <c:y val="7.9833871712044299E-2"/>
        </c:manualLayout>
      </c:layout>
      <c:overlay val="0"/>
      <c:spPr>
        <a:noFill/>
        <a:ln>
          <a:noFill/>
        </a:ln>
        <a:effectLst/>
      </c:spPr>
    </c:title>
    <c:autoTitleDeleted val="0"/>
    <c:plotArea>
      <c:layout>
        <c:manualLayout>
          <c:layoutTarget val="inner"/>
          <c:xMode val="edge"/>
          <c:yMode val="edge"/>
          <c:x val="0.13165776793853401"/>
          <c:y val="0.18144329896907199"/>
          <c:w val="0.40942831097799198"/>
          <c:h val="0.72027491408934696"/>
        </c:manualLayout>
      </c:layout>
      <c:pieChart>
        <c:varyColors val="1"/>
        <c:ser>
          <c:idx val="0"/>
          <c:order val="0"/>
          <c:dPt>
            <c:idx val="0"/>
            <c:bubble3D val="0"/>
            <c:spPr>
              <a:solidFill>
                <a:srgbClr val="4F81BD"/>
              </a:solidFill>
              <a:ln w="19050">
                <a:solidFill>
                  <a:sysClr val="window" lastClr="FFFFFF"/>
                </a:solidFill>
              </a:ln>
              <a:effectLst/>
            </c:spPr>
            <c:extLst>
              <c:ext xmlns:c16="http://schemas.microsoft.com/office/drawing/2014/chart" uri="{C3380CC4-5D6E-409C-BE32-E72D297353CC}">
                <c16:uniqueId val="{00000001-3B05-D34B-8096-C1BF9C1976B0}"/>
              </c:ext>
            </c:extLst>
          </c:dPt>
          <c:dPt>
            <c:idx val="1"/>
            <c:bubble3D val="0"/>
            <c:spPr>
              <a:solidFill>
                <a:srgbClr val="C0504D"/>
              </a:solidFill>
              <a:ln w="19050">
                <a:solidFill>
                  <a:sysClr val="window" lastClr="FFFFFF"/>
                </a:solidFill>
              </a:ln>
              <a:effectLst/>
            </c:spPr>
            <c:extLst>
              <c:ext xmlns:c16="http://schemas.microsoft.com/office/drawing/2014/chart" uri="{C3380CC4-5D6E-409C-BE32-E72D297353CC}">
                <c16:uniqueId val="{00000003-3B05-D34B-8096-C1BF9C1976B0}"/>
              </c:ext>
            </c:extLst>
          </c:dPt>
          <c:dPt>
            <c:idx val="2"/>
            <c:bubble3D val="0"/>
            <c:spPr>
              <a:solidFill>
                <a:srgbClr val="9BBB59"/>
              </a:solidFill>
              <a:ln w="19050">
                <a:solidFill>
                  <a:sysClr val="window" lastClr="FFFFFF"/>
                </a:solidFill>
              </a:ln>
              <a:effectLst/>
            </c:spPr>
            <c:extLst>
              <c:ext xmlns:c16="http://schemas.microsoft.com/office/drawing/2014/chart" uri="{C3380CC4-5D6E-409C-BE32-E72D297353CC}">
                <c16:uniqueId val="{00000005-3B05-D34B-8096-C1BF9C1976B0}"/>
              </c:ext>
            </c:extLst>
          </c:dPt>
          <c:dPt>
            <c:idx val="3"/>
            <c:bubble3D val="0"/>
            <c:spPr>
              <a:solidFill>
                <a:srgbClr val="8064A2"/>
              </a:solidFill>
              <a:ln w="19050">
                <a:solidFill>
                  <a:sysClr val="window" lastClr="FFFFFF"/>
                </a:solidFill>
              </a:ln>
              <a:effectLst/>
            </c:spPr>
            <c:extLst>
              <c:ext xmlns:c16="http://schemas.microsoft.com/office/drawing/2014/chart" uri="{C3380CC4-5D6E-409C-BE32-E72D297353CC}">
                <c16:uniqueId val="{00000007-3B05-D34B-8096-C1BF9C1976B0}"/>
              </c:ext>
            </c:extLst>
          </c:dPt>
          <c:dPt>
            <c:idx val="4"/>
            <c:bubble3D val="0"/>
            <c:spPr>
              <a:solidFill>
                <a:srgbClr val="4BACC6"/>
              </a:solidFill>
              <a:ln w="19050">
                <a:solidFill>
                  <a:sysClr val="window" lastClr="FFFFFF"/>
                </a:solidFill>
              </a:ln>
              <a:effectLst/>
            </c:spPr>
            <c:extLst>
              <c:ext xmlns:c16="http://schemas.microsoft.com/office/drawing/2014/chart" uri="{C3380CC4-5D6E-409C-BE32-E72D297353CC}">
                <c16:uniqueId val="{00000009-3B05-D34B-8096-C1BF9C1976B0}"/>
              </c:ext>
            </c:extLst>
          </c:dPt>
          <c:dPt>
            <c:idx val="5"/>
            <c:bubble3D val="0"/>
            <c:spPr>
              <a:solidFill>
                <a:srgbClr val="F79646"/>
              </a:solidFill>
              <a:ln w="19050">
                <a:solidFill>
                  <a:sysClr val="window" lastClr="FFFFFF"/>
                </a:solidFill>
              </a:ln>
              <a:effectLst/>
            </c:spPr>
            <c:extLst>
              <c:ext xmlns:c16="http://schemas.microsoft.com/office/drawing/2014/chart" uri="{C3380CC4-5D6E-409C-BE32-E72D297353CC}">
                <c16:uniqueId val="{0000000B-3B05-D34B-8096-C1BF9C1976B0}"/>
              </c:ext>
            </c:extLst>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endParaRPr lang="zh-CN"/>
              </a:p>
            </c:txPr>
            <c:dLblPos val="inEnd"/>
            <c:showLegendKey val="0"/>
            <c:showVal val="0"/>
            <c:showCatName val="0"/>
            <c:showSerName val="0"/>
            <c:showPercent val="1"/>
            <c:showBubbleSize val="0"/>
            <c:showLeaderLines val="1"/>
            <c:leaderLines>
              <c:spPr>
                <a:ln w="9525" cap="flat" cmpd="sng" algn="ctr">
                  <a:solidFill>
                    <a:sysClr val="windowText" lastClr="000000">
                      <a:lumMod val="35000"/>
                      <a:lumOff val="65000"/>
                    </a:sysClr>
                  </a:solidFill>
                  <a:prstDash val="solid"/>
                  <a:round/>
                </a:ln>
                <a:effectLst/>
              </c:spPr>
            </c:leaderLines>
            <c:extLst>
              <c:ext xmlns:c15="http://schemas.microsoft.com/office/drawing/2012/chart" uri="{CE6537A1-D6FC-4f65-9D91-7224C49458BB}"/>
            </c:extLst>
          </c:dLbls>
          <c:cat>
            <c:strRef>
              <c:f>[新媒体.XLS]Sheet2!$H$24:$H$33</c:f>
              <c:strCache>
                <c:ptCount val="6"/>
                <c:pt idx="0">
                  <c:v>网络宽带使用费</c:v>
                </c:pt>
                <c:pt idx="1">
                  <c:v>信息技术服务费</c:v>
                </c:pt>
                <c:pt idx="2">
                  <c:v>服务器托管费</c:v>
                </c:pt>
                <c:pt idx="3">
                  <c:v>新闻设备采购费</c:v>
                </c:pt>
                <c:pt idx="4">
                  <c:v>兼职特约通讯员网评员稿费</c:v>
                </c:pt>
                <c:pt idx="5">
                  <c:v>红麦网络舆情信息技术服务费</c:v>
                </c:pt>
              </c:strCache>
            </c:strRef>
          </c:cat>
          <c:val>
            <c:numRef>
              <c:f>[新媒体.XLS]Sheet2!$I$24:$I$33</c:f>
              <c:numCache>
                <c:formatCode>General</c:formatCode>
                <c:ptCount val="6"/>
                <c:pt idx="0">
                  <c:v>8.0399999999999991</c:v>
                </c:pt>
                <c:pt idx="1">
                  <c:v>11.6</c:v>
                </c:pt>
                <c:pt idx="2">
                  <c:v>0.6</c:v>
                </c:pt>
                <c:pt idx="3">
                  <c:v>62.48</c:v>
                </c:pt>
                <c:pt idx="4">
                  <c:v>9</c:v>
                </c:pt>
                <c:pt idx="5">
                  <c:v>7.5</c:v>
                </c:pt>
              </c:numCache>
            </c:numRef>
          </c:val>
          <c:extLst>
            <c:ext xmlns:c16="http://schemas.microsoft.com/office/drawing/2014/chart" uri="{C3380CC4-5D6E-409C-BE32-E72D297353CC}">
              <c16:uniqueId val="{0000000C-3B05-D34B-8096-C1BF9C1976B0}"/>
            </c:ext>
          </c:extLst>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legend>
    <c:plotVisOnly val="1"/>
    <c:dispBlanksAs val="gap"/>
    <c:showDLblsOverMax val="0"/>
  </c:chart>
  <c:spPr>
    <a:solidFill>
      <a:sysClr val="window" lastClr="FFFFFF"/>
    </a:solidFill>
    <a:ln w="9525" cap="flat" cmpd="sng" algn="ctr">
      <a:noFill/>
      <a:prstDash val="solid"/>
      <a:round/>
    </a:ln>
    <a:effectLst/>
  </c:spPr>
  <c:txPr>
    <a:bodyPr/>
    <a:lstStyle/>
    <a:p>
      <a:pPr>
        <a:defRPr lang="zh-CN"/>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zh-CN" altLang="en-US"/>
              <a:t>投入指标得分情况</a:t>
            </a:r>
            <a:endParaRPr lang="zh-CN" altLang="en-US"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overlay val="0"/>
      <c:spPr>
        <a:noFill/>
        <a:ln>
          <a:noFill/>
        </a:ln>
        <a:effectLst/>
      </c:spPr>
    </c:title>
    <c:autoTitleDeleted val="0"/>
    <c:plotArea>
      <c:layout/>
      <c:barChart>
        <c:barDir val="col"/>
        <c:grouping val="clustered"/>
        <c:varyColors val="0"/>
        <c:ser>
          <c:idx val="0"/>
          <c:order val="0"/>
          <c:tx>
            <c:strRef>
              <c:f>'[附件1.新闻平台建设费项目绩效评价评分表及说明-晚.xls]Sheet2'!$C$4</c:f>
              <c:strCache>
                <c:ptCount val="1"/>
                <c:pt idx="0">
                  <c:v>权重</c:v>
                </c:pt>
              </c:strCache>
            </c:strRef>
          </c:tx>
          <c:spPr>
            <a:solidFill>
              <a:srgbClr val="4F81BD"/>
            </a:solidFill>
            <a:ln>
              <a:noFill/>
            </a:ln>
            <a:effectLst/>
          </c:spPr>
          <c:invertIfNegative val="0"/>
          <c:cat>
            <c:strRef>
              <c:f>'[附件1.新闻平台建设费项目绩效评价评分表及说明-晚.xls]Sheet2'!$B$5:$B$8</c:f>
              <c:strCache>
                <c:ptCount val="4"/>
                <c:pt idx="0">
                  <c:v>项目立项规范性</c:v>
                </c:pt>
                <c:pt idx="1">
                  <c:v>绩效目标合理性</c:v>
                </c:pt>
                <c:pt idx="2">
                  <c:v>资金到位率</c:v>
                </c:pt>
                <c:pt idx="3">
                  <c:v>到位及时率</c:v>
                </c:pt>
              </c:strCache>
            </c:strRef>
          </c:cat>
          <c:val>
            <c:numRef>
              <c:f>'[附件1.新闻平台建设费项目绩效评价评分表及说明-晚.xls]Sheet2'!$C$5:$C$8</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10EC-4D43-9F7F-CD4F08D24316}"/>
            </c:ext>
          </c:extLst>
        </c:ser>
        <c:ser>
          <c:idx val="1"/>
          <c:order val="1"/>
          <c:tx>
            <c:strRef>
              <c:f>'[附件1.新闻平台建设费项目绩效评价评分表及说明-晚.xls]Sheet2'!$D$4</c:f>
              <c:strCache>
                <c:ptCount val="1"/>
                <c:pt idx="0">
                  <c:v>得分</c:v>
                </c:pt>
              </c:strCache>
            </c:strRef>
          </c:tx>
          <c:spPr>
            <a:solidFill>
              <a:srgbClr val="C0504D"/>
            </a:solidFill>
            <a:ln>
              <a:noFill/>
            </a:ln>
            <a:effectLst/>
          </c:spPr>
          <c:invertIfNegative val="0"/>
          <c:cat>
            <c:strRef>
              <c:f>'[附件1.新闻平台建设费项目绩效评价评分表及说明-晚.xls]Sheet2'!$B$5:$B$8</c:f>
              <c:strCache>
                <c:ptCount val="4"/>
                <c:pt idx="0">
                  <c:v>项目立项规范性</c:v>
                </c:pt>
                <c:pt idx="1">
                  <c:v>绩效目标合理性</c:v>
                </c:pt>
                <c:pt idx="2">
                  <c:v>资金到位率</c:v>
                </c:pt>
                <c:pt idx="3">
                  <c:v>到位及时率</c:v>
                </c:pt>
              </c:strCache>
            </c:strRef>
          </c:cat>
          <c:val>
            <c:numRef>
              <c:f>'[附件1.新闻平台建设费项目绩效评价评分表及说明-晚.xls]Sheet2'!$D$5:$D$8</c:f>
              <c:numCache>
                <c:formatCode>General</c:formatCode>
                <c:ptCount val="4"/>
                <c:pt idx="0">
                  <c:v>4</c:v>
                </c:pt>
                <c:pt idx="1">
                  <c:v>2</c:v>
                </c:pt>
                <c:pt idx="2">
                  <c:v>4</c:v>
                </c:pt>
                <c:pt idx="3">
                  <c:v>4</c:v>
                </c:pt>
              </c:numCache>
            </c:numRef>
          </c:val>
          <c:extLst>
            <c:ext xmlns:c16="http://schemas.microsoft.com/office/drawing/2014/chart" uri="{C3380CC4-5D6E-409C-BE32-E72D297353CC}">
              <c16:uniqueId val="{00000001-10EC-4D43-9F7F-CD4F08D24316}"/>
            </c:ext>
          </c:extLst>
        </c:ser>
        <c:dLbls>
          <c:showLegendKey val="0"/>
          <c:showVal val="0"/>
          <c:showCatName val="0"/>
          <c:showSerName val="0"/>
          <c:showPercent val="0"/>
          <c:showBubbleSize val="0"/>
        </c:dLbls>
        <c:gapWidth val="219"/>
        <c:overlap val="-27"/>
        <c:axId val="298281600"/>
        <c:axId val="519901568"/>
      </c:barChart>
      <c:catAx>
        <c:axId val="298281600"/>
        <c:scaling>
          <c:orientation val="minMax"/>
        </c:scaling>
        <c:delete val="0"/>
        <c:axPos val="b"/>
        <c:numFmt formatCode="General" sourceLinked="0"/>
        <c:majorTickMark val="none"/>
        <c:minorTickMark val="none"/>
        <c:tickLblPos val="nextTo"/>
        <c:spPr>
          <a:noFill/>
          <a:ln w="9525" cap="flat" cmpd="sng" algn="ctr">
            <a:solidFill>
              <a:sysClr val="windowText" lastClr="000000">
                <a:lumMod val="15000"/>
                <a:lumOff val="85000"/>
              </a:sys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crossAx val="519901568"/>
        <c:crosses val="autoZero"/>
        <c:auto val="1"/>
        <c:lblAlgn val="ctr"/>
        <c:lblOffset val="100"/>
        <c:noMultiLvlLbl val="0"/>
      </c:catAx>
      <c:valAx>
        <c:axId val="519901568"/>
        <c:scaling>
          <c:orientation val="minMax"/>
          <c:max val="4"/>
        </c:scaling>
        <c:delete val="0"/>
        <c:axPos val="l"/>
        <c:majorGridlines>
          <c:spPr>
            <a:ln w="9525" cap="flat" cmpd="sng" algn="ctr">
              <a:solidFill>
                <a:sysClr val="windowText" lastClr="000000">
                  <a:lumMod val="15000"/>
                  <a:lumOff val="85000"/>
                </a:sys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crossAx val="298281600"/>
        <c:crosses val="autoZero"/>
        <c:crossBetween val="between"/>
        <c:majorUnit val="1"/>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legend>
    <c:plotVisOnly val="1"/>
    <c:dispBlanksAs val="gap"/>
    <c:showDLblsOverMax val="0"/>
  </c:chart>
  <c:spPr>
    <a:solidFill>
      <a:sysClr val="window" lastClr="FFFFFF"/>
    </a:solidFill>
    <a:ln w="9525" cap="flat" cmpd="sng" algn="ctr">
      <a:noFill/>
      <a:prstDash val="solid"/>
      <a:round/>
    </a:ln>
    <a:effectLst/>
  </c:spPr>
  <c:txPr>
    <a:bodyPr wrap="square"/>
    <a:lstStyle/>
    <a:p>
      <a:pPr>
        <a:defRPr lang="zh-CN"/>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zh-CN" altLang="en-US"/>
              <a:t>过程指标得分情况</a:t>
            </a:r>
            <a:endParaRPr lang="zh-CN" altLang="en-US"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overlay val="0"/>
      <c:spPr>
        <a:noFill/>
        <a:ln>
          <a:noFill/>
        </a:ln>
        <a:effectLst/>
      </c:spPr>
    </c:title>
    <c:autoTitleDeleted val="0"/>
    <c:plotArea>
      <c:layout/>
      <c:barChart>
        <c:barDir val="col"/>
        <c:grouping val="clustered"/>
        <c:varyColors val="0"/>
        <c:ser>
          <c:idx val="0"/>
          <c:order val="0"/>
          <c:tx>
            <c:strRef>
              <c:f>'[附件1.新闻平台建设费项目绩效评价评分表及说明-晚.xls]Sheet2'!$C$33</c:f>
              <c:strCache>
                <c:ptCount val="1"/>
                <c:pt idx="0">
                  <c:v>权重</c:v>
                </c:pt>
              </c:strCache>
            </c:strRef>
          </c:tx>
          <c:spPr>
            <a:solidFill>
              <a:srgbClr val="4F81BD"/>
            </a:solidFill>
            <a:ln>
              <a:noFill/>
            </a:ln>
            <a:effectLst/>
          </c:spPr>
          <c:invertIfNegative val="0"/>
          <c:cat>
            <c:strRef>
              <c:f>'[附件1.新闻平台建设费项目绩效评价评分表及说明-晚.xls]Sheet2'!$B$34:$B$39</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'[附件1.新闻平台建设费项目绩效评价评分表及说明-晚.xls]Sheet2'!$C$34:$C$39</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4B4E-7C4A-9340-D75D227E6E74}"/>
            </c:ext>
          </c:extLst>
        </c:ser>
        <c:ser>
          <c:idx val="1"/>
          <c:order val="1"/>
          <c:tx>
            <c:strRef>
              <c:f>'[附件1.新闻平台建设费项目绩效评价评分表及说明-晚.xls]Sheet2'!$D$33</c:f>
              <c:strCache>
                <c:ptCount val="1"/>
                <c:pt idx="0">
                  <c:v>得分</c:v>
                </c:pt>
              </c:strCache>
            </c:strRef>
          </c:tx>
          <c:spPr>
            <a:solidFill>
              <a:srgbClr val="C0504D"/>
            </a:solidFill>
            <a:ln>
              <a:noFill/>
            </a:ln>
            <a:effectLst/>
          </c:spPr>
          <c:invertIfNegative val="0"/>
          <c:cat>
            <c:strRef>
              <c:f>'[附件1.新闻平台建设费项目绩效评价评分表及说明-晚.xls]Sheet2'!$B$34:$B$39</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'[附件1.新闻平台建设费项目绩效评价评分表及说明-晚.xls]Sheet2'!$D$34:$D$39</c:f>
              <c:numCache>
                <c:formatCode>General</c:formatCode>
                <c:ptCount val="6"/>
                <c:pt idx="0">
                  <c:v>4</c:v>
                </c:pt>
                <c:pt idx="1">
                  <c:v>4</c:v>
                </c:pt>
                <c:pt idx="2">
                  <c:v>3</c:v>
                </c:pt>
                <c:pt idx="3">
                  <c:v>4</c:v>
                </c:pt>
                <c:pt idx="4">
                  <c:v>4</c:v>
                </c:pt>
                <c:pt idx="5">
                  <c:v>4</c:v>
                </c:pt>
              </c:numCache>
            </c:numRef>
          </c:val>
          <c:extLst>
            <c:ext xmlns:c16="http://schemas.microsoft.com/office/drawing/2014/chart" uri="{C3380CC4-5D6E-409C-BE32-E72D297353CC}">
              <c16:uniqueId val="{00000001-4B4E-7C4A-9340-D75D227E6E74}"/>
            </c:ext>
          </c:extLst>
        </c:ser>
        <c:dLbls>
          <c:showLegendKey val="0"/>
          <c:showVal val="0"/>
          <c:showCatName val="0"/>
          <c:showSerName val="0"/>
          <c:showPercent val="0"/>
          <c:showBubbleSize val="0"/>
        </c:dLbls>
        <c:gapWidth val="219"/>
        <c:overlap val="-27"/>
        <c:axId val="519915776"/>
        <c:axId val="519954432"/>
      </c:barChart>
      <c:catAx>
        <c:axId val="519915776"/>
        <c:scaling>
          <c:orientation val="minMax"/>
        </c:scaling>
        <c:delete val="0"/>
        <c:axPos val="b"/>
        <c:numFmt formatCode="General" sourceLinked="0"/>
        <c:majorTickMark val="none"/>
        <c:minorTickMark val="none"/>
        <c:tickLblPos val="nextTo"/>
        <c:spPr>
          <a:noFill/>
          <a:ln w="9525" cap="flat" cmpd="sng" algn="ctr">
            <a:solidFill>
              <a:sysClr val="windowText" lastClr="000000">
                <a:lumMod val="15000"/>
                <a:lumOff val="85000"/>
              </a:sys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crossAx val="519954432"/>
        <c:crosses val="autoZero"/>
        <c:auto val="1"/>
        <c:lblAlgn val="ctr"/>
        <c:lblOffset val="100"/>
        <c:noMultiLvlLbl val="0"/>
      </c:catAx>
      <c:valAx>
        <c:axId val="519954432"/>
        <c:scaling>
          <c:orientation val="minMax"/>
        </c:scaling>
        <c:delete val="0"/>
        <c:axPos val="l"/>
        <c:majorGridlines>
          <c:spPr>
            <a:ln w="9525" cap="flat" cmpd="sng" algn="ctr">
              <a:solidFill>
                <a:sysClr val="windowText" lastClr="000000">
                  <a:lumMod val="15000"/>
                  <a:lumOff val="85000"/>
                </a:sys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crossAx val="519915776"/>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ysClr val="windowText" lastClr="000000"/>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legend>
    <c:plotVisOnly val="1"/>
    <c:dispBlanksAs val="gap"/>
    <c:showDLblsOverMax val="0"/>
  </c:chart>
  <c:spPr>
    <a:solidFill>
      <a:sysClr val="window" lastClr="FFFFFF"/>
    </a:solidFill>
    <a:ln w="9525" cap="flat" cmpd="sng" algn="ctr">
      <a:noFill/>
      <a:prstDash val="solid"/>
      <a:round/>
    </a:ln>
    <a:effectLst/>
  </c:spPr>
  <c:txPr>
    <a:bodyPr wrap="square"/>
    <a:lstStyle/>
    <a:p>
      <a:pPr>
        <a:defRPr lang="zh-CN"/>
      </a:pPr>
      <a:endParaRPr lang="zh-CN"/>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产出指标得分情况</a:t>
            </a:r>
            <a:endParaRPr lang="zh-CN" altLang="en-US"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overlay val="0"/>
      <c:spPr>
        <a:noFill/>
        <a:ln>
          <a:noFill/>
        </a:ln>
        <a:effectLst/>
      </c:spPr>
    </c:title>
    <c:autoTitleDeleted val="0"/>
    <c:plotArea>
      <c:layout/>
      <c:barChart>
        <c:barDir val="col"/>
        <c:grouping val="clustered"/>
        <c:varyColors val="0"/>
        <c:ser>
          <c:idx val="0"/>
          <c:order val="0"/>
          <c:tx>
            <c:strRef>
              <c:f>[新闻平台建设费图表.xls]Sheet1!$C$20</c:f>
              <c:strCache>
                <c:ptCount val="1"/>
                <c:pt idx="0">
                  <c:v>权重</c:v>
                </c:pt>
              </c:strCache>
            </c:strRef>
          </c:tx>
          <c:spPr>
            <a:solidFill>
              <a:schemeClr val="accent1"/>
            </a:solidFill>
            <a:ln>
              <a:noFill/>
            </a:ln>
            <a:effectLst/>
          </c:spPr>
          <c:invertIfNegative val="0"/>
          <c:cat>
            <c:strRef>
              <c:f>[新闻平台建设费图表.xls]Sheet1!$B$21:$B$27</c:f>
              <c:strCache>
                <c:ptCount val="7"/>
                <c:pt idx="0">
                  <c:v>微信矩阵链接完成率</c:v>
                </c:pt>
                <c:pt idx="1">
                  <c:v>兼职特约通讯员增加数</c:v>
                </c:pt>
                <c:pt idx="2">
                  <c:v>新闻设备采购完成率</c:v>
                </c:pt>
                <c:pt idx="3">
                  <c:v>平台合作完成率</c:v>
                </c:pt>
                <c:pt idx="4">
                  <c:v>维护建设完成率</c:v>
                </c:pt>
                <c:pt idx="5">
                  <c:v>网络舆情处理及时率</c:v>
                </c:pt>
                <c:pt idx="6">
                  <c:v>资金使用率</c:v>
                </c:pt>
              </c:strCache>
            </c:strRef>
          </c:cat>
          <c:val>
            <c:numRef>
              <c:f>[新闻平台建设费图表.xls]Sheet1!$C$21:$C$27</c:f>
              <c:numCache>
                <c:formatCode>General</c:formatCode>
                <c:ptCount val="7"/>
                <c:pt idx="0">
                  <c:v>5</c:v>
                </c:pt>
                <c:pt idx="1">
                  <c:v>4</c:v>
                </c:pt>
                <c:pt idx="2">
                  <c:v>4</c:v>
                </c:pt>
                <c:pt idx="3">
                  <c:v>4</c:v>
                </c:pt>
                <c:pt idx="4">
                  <c:v>4</c:v>
                </c:pt>
                <c:pt idx="5">
                  <c:v>5</c:v>
                </c:pt>
                <c:pt idx="6">
                  <c:v>4</c:v>
                </c:pt>
              </c:numCache>
            </c:numRef>
          </c:val>
          <c:extLst>
            <c:ext xmlns:c16="http://schemas.microsoft.com/office/drawing/2014/chart" uri="{C3380CC4-5D6E-409C-BE32-E72D297353CC}">
              <c16:uniqueId val="{00000000-1809-A84D-A150-BE057AB85B54}"/>
            </c:ext>
          </c:extLst>
        </c:ser>
        <c:ser>
          <c:idx val="1"/>
          <c:order val="1"/>
          <c:tx>
            <c:strRef>
              <c:f>[新闻平台建设费图表.xls]Sheet1!$D$20</c:f>
              <c:strCache>
                <c:ptCount val="1"/>
                <c:pt idx="0">
                  <c:v>得分</c:v>
                </c:pt>
              </c:strCache>
            </c:strRef>
          </c:tx>
          <c:spPr>
            <a:solidFill>
              <a:schemeClr val="accent2"/>
            </a:solidFill>
            <a:ln>
              <a:noFill/>
            </a:ln>
            <a:effectLst/>
          </c:spPr>
          <c:invertIfNegative val="0"/>
          <c:cat>
            <c:strRef>
              <c:f>[新闻平台建设费图表.xls]Sheet1!$B$21:$B$27</c:f>
              <c:strCache>
                <c:ptCount val="7"/>
                <c:pt idx="0">
                  <c:v>微信矩阵链接完成率</c:v>
                </c:pt>
                <c:pt idx="1">
                  <c:v>兼职特约通讯员增加数</c:v>
                </c:pt>
                <c:pt idx="2">
                  <c:v>新闻设备采购完成率</c:v>
                </c:pt>
                <c:pt idx="3">
                  <c:v>平台合作完成率</c:v>
                </c:pt>
                <c:pt idx="4">
                  <c:v>维护建设完成率</c:v>
                </c:pt>
                <c:pt idx="5">
                  <c:v>网络舆情处理及时率</c:v>
                </c:pt>
                <c:pt idx="6">
                  <c:v>资金使用率</c:v>
                </c:pt>
              </c:strCache>
            </c:strRef>
          </c:cat>
          <c:val>
            <c:numRef>
              <c:f>[新闻平台建设费图表.xls]Sheet1!$D$21:$D$27</c:f>
              <c:numCache>
                <c:formatCode>General</c:formatCode>
                <c:ptCount val="7"/>
                <c:pt idx="0">
                  <c:v>5</c:v>
                </c:pt>
                <c:pt idx="1">
                  <c:v>4</c:v>
                </c:pt>
                <c:pt idx="2">
                  <c:v>3</c:v>
                </c:pt>
                <c:pt idx="3">
                  <c:v>4</c:v>
                </c:pt>
                <c:pt idx="4">
                  <c:v>2</c:v>
                </c:pt>
                <c:pt idx="5">
                  <c:v>5</c:v>
                </c:pt>
                <c:pt idx="6">
                  <c:v>1</c:v>
                </c:pt>
              </c:numCache>
            </c:numRef>
          </c:val>
          <c:extLst>
            <c:ext xmlns:c16="http://schemas.microsoft.com/office/drawing/2014/chart" uri="{C3380CC4-5D6E-409C-BE32-E72D297353CC}">
              <c16:uniqueId val="{00000001-1809-A84D-A150-BE057AB85B54}"/>
            </c:ext>
          </c:extLst>
        </c:ser>
        <c:dLbls>
          <c:showLegendKey val="0"/>
          <c:showVal val="0"/>
          <c:showCatName val="0"/>
          <c:showSerName val="0"/>
          <c:showPercent val="0"/>
          <c:showBubbleSize val="0"/>
        </c:dLbls>
        <c:gapWidth val="219"/>
        <c:overlap val="-27"/>
        <c:axId val="882870565"/>
        <c:axId val="535299263"/>
      </c:barChart>
      <c:catAx>
        <c:axId val="882870565"/>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35299263"/>
        <c:crosses val="autoZero"/>
        <c:auto val="1"/>
        <c:lblAlgn val="ctr"/>
        <c:lblOffset val="100"/>
        <c:noMultiLvlLbl val="0"/>
      </c:catAx>
      <c:valAx>
        <c:axId val="535299263"/>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82870565"/>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layout>
        <c:manualLayout>
          <c:xMode val="edge"/>
          <c:yMode val="edge"/>
          <c:x val="0.41325000000000001"/>
          <c:y val="0.91049999999999998"/>
          <c:w val="0.17324999999999999"/>
          <c:h val="6.5500000000000003E-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wrap="square"/>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rPr lang="zh-CN" altLang="en-US"/>
              <a:t>效果指标得分情况</a:t>
            </a:r>
          </a:p>
        </c:rich>
      </c:tx>
      <c:layout>
        <c:manualLayout>
          <c:xMode val="edge"/>
          <c:yMode val="edge"/>
          <c:x val="0.34633635729239398"/>
          <c:y val="2.7777777777777801E-2"/>
        </c:manualLayout>
      </c:layout>
      <c:overlay val="0"/>
      <c:spPr>
        <a:noFill/>
        <a:ln>
          <a:noFill/>
        </a:ln>
        <a:effectLst/>
      </c:spPr>
    </c:title>
    <c:autoTitleDeleted val="0"/>
    <c:plotArea>
      <c:layout/>
      <c:barChart>
        <c:barDir val="col"/>
        <c:grouping val="clustered"/>
        <c:varyColors val="0"/>
        <c:ser>
          <c:idx val="0"/>
          <c:order val="0"/>
          <c:tx>
            <c:strRef>
              <c:f>'[附件1.新闻平台建设费项目绩效评价评分表及说明-7.14.xls]Sheet2'!$C$44</c:f>
              <c:strCache>
                <c:ptCount val="1"/>
                <c:pt idx="0">
                  <c:v>权重</c:v>
                </c:pt>
              </c:strCache>
            </c:strRef>
          </c:tx>
          <c:spPr>
            <a:solidFill>
              <a:srgbClr val="4F81BD"/>
            </a:solidFill>
            <a:ln>
              <a:noFill/>
            </a:ln>
            <a:effectLst/>
          </c:spPr>
          <c:invertIfNegative val="0"/>
          <c:cat>
            <c:strRef>
              <c:f>'[附件1.新闻平台建设费项目绩效评价评分表及说明-7.14.xls]Sheet2'!$B$45:$B$51</c:f>
              <c:strCache>
                <c:ptCount val="7"/>
                <c:pt idx="0">
                  <c:v>世飞会宣传渠道多样性</c:v>
                </c:pt>
                <c:pt idx="1">
                  <c:v>基础能力建设提升度</c:v>
                </c:pt>
                <c:pt idx="2">
                  <c:v>网络舆情炒热数</c:v>
                </c:pt>
                <c:pt idx="3">
                  <c:v>视频质量提升度</c:v>
                </c:pt>
                <c:pt idx="4">
                  <c:v>机房综合能力提升度</c:v>
                </c:pt>
                <c:pt idx="5">
                  <c:v>可持续影响</c:v>
                </c:pt>
                <c:pt idx="6">
                  <c:v>服务对象满意度</c:v>
                </c:pt>
              </c:strCache>
            </c:strRef>
          </c:cat>
          <c:val>
            <c:numRef>
              <c:f>'[附件1.新闻平台建设费项目绩效评价评分表及说明-7.14.xls]Sheet2'!$C$45:$C$51</c:f>
              <c:numCache>
                <c:formatCode>General</c:formatCode>
                <c:ptCount val="7"/>
                <c:pt idx="0">
                  <c:v>4</c:v>
                </c:pt>
                <c:pt idx="1">
                  <c:v>4</c:v>
                </c:pt>
                <c:pt idx="2">
                  <c:v>4</c:v>
                </c:pt>
                <c:pt idx="3">
                  <c:v>4</c:v>
                </c:pt>
                <c:pt idx="4">
                  <c:v>4</c:v>
                </c:pt>
                <c:pt idx="5">
                  <c:v>4</c:v>
                </c:pt>
                <c:pt idx="6">
                  <c:v>6</c:v>
                </c:pt>
              </c:numCache>
            </c:numRef>
          </c:val>
          <c:extLst>
            <c:ext xmlns:c16="http://schemas.microsoft.com/office/drawing/2014/chart" uri="{C3380CC4-5D6E-409C-BE32-E72D297353CC}">
              <c16:uniqueId val="{00000000-2E98-BF49-B4AC-5441C4042736}"/>
            </c:ext>
          </c:extLst>
        </c:ser>
        <c:ser>
          <c:idx val="1"/>
          <c:order val="1"/>
          <c:tx>
            <c:strRef>
              <c:f>'[附件1.新闻平台建设费项目绩效评价评分表及说明-7.14.xls]Sheet2'!$D$44</c:f>
              <c:strCache>
                <c:ptCount val="1"/>
                <c:pt idx="0">
                  <c:v>得分</c:v>
                </c:pt>
              </c:strCache>
            </c:strRef>
          </c:tx>
          <c:spPr>
            <a:solidFill>
              <a:srgbClr val="C0504D"/>
            </a:solidFill>
            <a:ln>
              <a:noFill/>
            </a:ln>
            <a:effectLst/>
          </c:spPr>
          <c:invertIfNegative val="0"/>
          <c:cat>
            <c:strRef>
              <c:f>'[附件1.新闻平台建设费项目绩效评价评分表及说明-7.14.xls]Sheet2'!$B$45:$B$51</c:f>
              <c:strCache>
                <c:ptCount val="7"/>
                <c:pt idx="0">
                  <c:v>世飞会宣传渠道多样性</c:v>
                </c:pt>
                <c:pt idx="1">
                  <c:v>基础能力建设提升度</c:v>
                </c:pt>
                <c:pt idx="2">
                  <c:v>网络舆情炒热数</c:v>
                </c:pt>
                <c:pt idx="3">
                  <c:v>视频质量提升度</c:v>
                </c:pt>
                <c:pt idx="4">
                  <c:v>机房综合能力提升度</c:v>
                </c:pt>
                <c:pt idx="5">
                  <c:v>可持续影响</c:v>
                </c:pt>
                <c:pt idx="6">
                  <c:v>服务对象满意度</c:v>
                </c:pt>
              </c:strCache>
            </c:strRef>
          </c:cat>
          <c:val>
            <c:numRef>
              <c:f>'[附件1.新闻平台建设费项目绩效评价评分表及说明-7.14.xls]Sheet2'!$D$45:$D$51</c:f>
              <c:numCache>
                <c:formatCode>General</c:formatCode>
                <c:ptCount val="7"/>
                <c:pt idx="0">
                  <c:v>4</c:v>
                </c:pt>
                <c:pt idx="1">
                  <c:v>3</c:v>
                </c:pt>
                <c:pt idx="2">
                  <c:v>4</c:v>
                </c:pt>
                <c:pt idx="3">
                  <c:v>4</c:v>
                </c:pt>
                <c:pt idx="4">
                  <c:v>4</c:v>
                </c:pt>
                <c:pt idx="5">
                  <c:v>3</c:v>
                </c:pt>
                <c:pt idx="6">
                  <c:v>6</c:v>
                </c:pt>
              </c:numCache>
            </c:numRef>
          </c:val>
          <c:extLst>
            <c:ext xmlns:c16="http://schemas.microsoft.com/office/drawing/2014/chart" uri="{C3380CC4-5D6E-409C-BE32-E72D297353CC}">
              <c16:uniqueId val="{00000001-2E98-BF49-B4AC-5441C4042736}"/>
            </c:ext>
          </c:extLst>
        </c:ser>
        <c:dLbls>
          <c:showLegendKey val="0"/>
          <c:showVal val="0"/>
          <c:showCatName val="0"/>
          <c:showSerName val="0"/>
          <c:showPercent val="0"/>
          <c:showBubbleSize val="0"/>
        </c:dLbls>
        <c:gapWidth val="219"/>
        <c:overlap val="-27"/>
        <c:axId val="325191936"/>
        <c:axId val="325201920"/>
      </c:barChart>
      <c:catAx>
        <c:axId val="325191936"/>
        <c:scaling>
          <c:orientation val="minMax"/>
        </c:scaling>
        <c:delete val="0"/>
        <c:axPos val="b"/>
        <c:numFmt formatCode="General" sourceLinked="0"/>
        <c:majorTickMark val="none"/>
        <c:minorTickMark val="none"/>
        <c:tickLblPos val="nextTo"/>
        <c:spPr>
          <a:noFill/>
          <a:ln w="9525" cap="flat" cmpd="sng" algn="ctr">
            <a:solidFill>
              <a:sysClr val="windowText" lastClr="000000">
                <a:lumMod val="15000"/>
                <a:lumOff val="85000"/>
              </a:sys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crossAx val="325201920"/>
        <c:crosses val="autoZero"/>
        <c:auto val="1"/>
        <c:lblAlgn val="ctr"/>
        <c:lblOffset val="100"/>
        <c:noMultiLvlLbl val="0"/>
      </c:catAx>
      <c:valAx>
        <c:axId val="325201920"/>
        <c:scaling>
          <c:orientation val="minMax"/>
        </c:scaling>
        <c:delete val="0"/>
        <c:axPos val="l"/>
        <c:majorGridlines>
          <c:spPr>
            <a:ln w="9525" cap="flat" cmpd="sng" algn="ctr">
              <a:solidFill>
                <a:sysClr val="windowText" lastClr="000000">
                  <a:lumMod val="15000"/>
                  <a:lumOff val="85000"/>
                </a:sys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crossAx val="325191936"/>
        <c:crosses val="autoZero"/>
        <c:crossBetween val="between"/>
      </c:valAx>
      <c:dTable>
        <c:showHorzBorder val="1"/>
        <c:showVertBorder val="1"/>
        <c:showOutline val="1"/>
        <c:showKeys val="1"/>
        <c:spPr>
          <a:noFill/>
          <a:ln w="9525" cap="flat" cmpd="sng" algn="ctr">
            <a:solidFill>
              <a:sysClr val="windowText" lastClr="000000">
                <a:lumMod val="15000"/>
                <a:lumOff val="85000"/>
              </a:sys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dTable>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endParaRPr lang="zh-CN"/>
        </a:p>
      </c:txPr>
    </c:legend>
    <c:plotVisOnly val="1"/>
    <c:dispBlanksAs val="gap"/>
    <c:showDLblsOverMax val="0"/>
  </c:chart>
  <c:spPr>
    <a:solidFill>
      <a:sysClr val="window" lastClr="FFFFFF"/>
    </a:solidFill>
    <a:ln w="9525" cap="flat" cmpd="sng" algn="ctr">
      <a:noFill/>
      <a:prstDash val="solid"/>
      <a:round/>
    </a:ln>
    <a:effectLst/>
  </c:spPr>
  <c:txPr>
    <a:bodyPr/>
    <a:lstStyle/>
    <a:p>
      <a:pPr>
        <a:defRPr lang="zh-CN"/>
      </a:pPr>
      <a:endParaRPr lang="zh-CN"/>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新闻平台建设费项目评价得分情况</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overlay val="0"/>
      <c:spPr>
        <a:noFill/>
        <a:ln>
          <a:noFill/>
        </a:ln>
        <a:effectLst/>
      </c:spPr>
    </c:title>
    <c:autoTitleDeleted val="0"/>
    <c:plotArea>
      <c:layout/>
      <c:barChart>
        <c:barDir val="col"/>
        <c:grouping val="clustered"/>
        <c:varyColors val="0"/>
        <c:ser>
          <c:idx val="0"/>
          <c:order val="0"/>
          <c:tx>
            <c:strRef>
              <c:f>[新闻平台建设费图表.xls]Sheet1!$C$4</c:f>
              <c:strCache>
                <c:ptCount val="1"/>
                <c:pt idx="0">
                  <c:v>权重</c:v>
                </c:pt>
              </c:strCache>
            </c:strRef>
          </c:tx>
          <c:spPr>
            <a:solidFill>
              <a:schemeClr val="accent1"/>
            </a:solidFill>
            <a:ln>
              <a:noFill/>
            </a:ln>
            <a:effectLst/>
          </c:spPr>
          <c:invertIfNegative val="0"/>
          <c:cat>
            <c:strRef>
              <c:f>[新闻平台建设费图表.xls]Sheet1!$B$5:$B$9</c:f>
              <c:strCache>
                <c:ptCount val="5"/>
                <c:pt idx="0">
                  <c:v>投入</c:v>
                </c:pt>
                <c:pt idx="1">
                  <c:v>过程</c:v>
                </c:pt>
                <c:pt idx="2">
                  <c:v>产出</c:v>
                </c:pt>
                <c:pt idx="3">
                  <c:v>效果</c:v>
                </c:pt>
                <c:pt idx="4">
                  <c:v>总分</c:v>
                </c:pt>
              </c:strCache>
            </c:strRef>
          </c:cat>
          <c:val>
            <c:numRef>
              <c:f>[新闻平台建设费图表.xls]Sheet1!$C$5:$C$9</c:f>
              <c:numCache>
                <c:formatCode>General</c:formatCode>
                <c:ptCount val="5"/>
                <c:pt idx="0">
                  <c:v>16</c:v>
                </c:pt>
                <c:pt idx="1">
                  <c:v>24</c:v>
                </c:pt>
                <c:pt idx="2">
                  <c:v>30</c:v>
                </c:pt>
                <c:pt idx="3">
                  <c:v>30</c:v>
                </c:pt>
                <c:pt idx="4">
                  <c:v>100</c:v>
                </c:pt>
              </c:numCache>
            </c:numRef>
          </c:val>
          <c:extLst>
            <c:ext xmlns:c16="http://schemas.microsoft.com/office/drawing/2014/chart" uri="{C3380CC4-5D6E-409C-BE32-E72D297353CC}">
              <c16:uniqueId val="{00000000-B9C2-5847-A07F-9276F9FDC646}"/>
            </c:ext>
          </c:extLst>
        </c:ser>
        <c:ser>
          <c:idx val="1"/>
          <c:order val="1"/>
          <c:tx>
            <c:strRef>
              <c:f>[新闻平台建设费图表.xls]Sheet1!$D$4</c:f>
              <c:strCache>
                <c:ptCount val="1"/>
                <c:pt idx="0">
                  <c:v>得分</c:v>
                </c:pt>
              </c:strCache>
            </c:strRef>
          </c:tx>
          <c:spPr>
            <a:solidFill>
              <a:schemeClr val="accent2"/>
            </a:solidFill>
            <a:ln>
              <a:noFill/>
            </a:ln>
            <a:effectLst/>
          </c:spPr>
          <c:invertIfNegative val="0"/>
          <c:cat>
            <c:strRef>
              <c:f>[新闻平台建设费图表.xls]Sheet1!$B$5:$B$9</c:f>
              <c:strCache>
                <c:ptCount val="5"/>
                <c:pt idx="0">
                  <c:v>投入</c:v>
                </c:pt>
                <c:pt idx="1">
                  <c:v>过程</c:v>
                </c:pt>
                <c:pt idx="2">
                  <c:v>产出</c:v>
                </c:pt>
                <c:pt idx="3">
                  <c:v>效果</c:v>
                </c:pt>
                <c:pt idx="4">
                  <c:v>总分</c:v>
                </c:pt>
              </c:strCache>
            </c:strRef>
          </c:cat>
          <c:val>
            <c:numRef>
              <c:f>[新闻平台建设费图表.xls]Sheet1!$D$5:$D$9</c:f>
              <c:numCache>
                <c:formatCode>General</c:formatCode>
                <c:ptCount val="5"/>
                <c:pt idx="0">
                  <c:v>14</c:v>
                </c:pt>
                <c:pt idx="1">
                  <c:v>23</c:v>
                </c:pt>
                <c:pt idx="2">
                  <c:v>24</c:v>
                </c:pt>
                <c:pt idx="3">
                  <c:v>28</c:v>
                </c:pt>
                <c:pt idx="4">
                  <c:v>89</c:v>
                </c:pt>
              </c:numCache>
            </c:numRef>
          </c:val>
          <c:extLst>
            <c:ext xmlns:c16="http://schemas.microsoft.com/office/drawing/2014/chart" uri="{C3380CC4-5D6E-409C-BE32-E72D297353CC}">
              <c16:uniqueId val="{00000001-B9C2-5847-A07F-9276F9FDC646}"/>
            </c:ext>
          </c:extLst>
        </c:ser>
        <c:dLbls>
          <c:showLegendKey val="0"/>
          <c:showVal val="0"/>
          <c:showCatName val="0"/>
          <c:showSerName val="0"/>
          <c:showPercent val="0"/>
          <c:showBubbleSize val="0"/>
        </c:dLbls>
        <c:gapWidth val="219"/>
        <c:overlap val="-27"/>
        <c:axId val="867310717"/>
        <c:axId val="618625807"/>
      </c:barChart>
      <c:catAx>
        <c:axId val="86731071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18625807"/>
        <c:crosses val="autoZero"/>
        <c:auto val="1"/>
        <c:lblAlgn val="ctr"/>
        <c:lblOffset val="100"/>
        <c:noMultiLvlLbl val="0"/>
      </c:catAx>
      <c:valAx>
        <c:axId val="618625807"/>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867310717"/>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layout>
        <c:manualLayout>
          <c:xMode val="edge"/>
          <c:yMode val="edge"/>
          <c:x val="0.41325000000000001"/>
          <c:y val="0.90500000000000003"/>
          <c:w val="0.17324999999999999"/>
          <c:h val="6.9750000000000006E-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wrap="square"/>
    <a:lstStyle/>
    <a:p>
      <a:pPr>
        <a:defRPr lang="zh-CN"/>
      </a:pPr>
      <a:endParaRPr lang="zh-CN"/>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4#1">
  <dgm:title val=""/>
  <dgm:desc val=""/>
  <dgm:catLst>
    <dgm:cat type="colorful" pri="10400"/>
  </dgm:catLst>
  <dgm:styleLbl name="alignAcc1">
    <dgm:fillClrLst meth="repeat">
      <a:sysClr val="window" lastClr="FFFFFF">
        <a:alpha val="90000"/>
      </a:sysClr>
    </dgm:fillClrLst>
    <dgm:linClrLst>
      <a:srgbClr val="8064A2"/>
      <a:srgbClr val="4BACC6"/>
    </dgm:linClrLst>
    <dgm:effectClrLst/>
    <dgm:txLinClrLst/>
    <dgm:txFillClrLst meth="repeat">
      <a:sysClr val="windowText" lastClr="000000"/>
    </dgm:txFillClrLst>
    <dgm:txEffectClrLst/>
  </dgm:styleLbl>
  <dgm:styleLbl name="alignAccFollowNode1">
    <dgm:fillClrLst>
      <a:srgbClr val="8064A2">
        <a:tint val="40000"/>
        <a:alpha val="90000"/>
      </a:srgbClr>
      <a:srgbClr val="4BACC6">
        <a:tint val="40000"/>
        <a:alpha val="90000"/>
      </a:srgbClr>
    </dgm:fillClrLst>
    <dgm:linClrLst>
      <a:srgbClr val="8064A2">
        <a:tint val="40000"/>
        <a:alpha val="90000"/>
      </a:srgbClr>
      <a:srgbClr val="4BACC6">
        <a:tint val="40000"/>
        <a:alpha val="90000"/>
      </a:srgbClr>
    </dgm:linClrLst>
    <dgm:effectClrLst/>
    <dgm:txLinClrLst/>
    <dgm:txFillClrLst meth="repeat">
      <a:sysClr val="windowText" lastClr="000000"/>
    </dgm:txFillClrLst>
    <dgm:txEffectClrLst/>
  </dgm:styleLbl>
  <dgm:styleLbl name="alignImgPlace1">
    <dgm:fillClrLst>
      <a:srgbClr val="8064A2">
        <a:tint val="50000"/>
      </a:srgbClr>
      <a:srgbClr val="4BACC6">
        <a:tint val="20000"/>
      </a:srgbClr>
    </dgm:fillClrLst>
    <dgm:linClrLst meth="repeat">
      <a:sysClr val="window" lastClr="FFFFFF"/>
    </dgm:linClrLst>
    <dgm:effectClrLst/>
    <dgm:txLinClrLst/>
    <dgm:txFillClrLst meth="repeat">
      <a:sysClr val="window" lastClr="FFFFFF"/>
    </dgm:txFillClrLst>
    <dgm:txEffectClrLst/>
  </dgm:styleLbl>
  <dgm:styleLbl name="alignNode1">
    <dgm:fillClrLst>
      <a:srgbClr val="8064A2"/>
      <a:srgbClr val="4BACC6"/>
    </dgm:fillClrLst>
    <dgm:linClrLst>
      <a:srgbClr val="8064A2"/>
      <a:srgbClr val="4BACC6"/>
    </dgm:linClrLst>
    <dgm:effectClrLst/>
    <dgm:txLinClrLst/>
    <dgm:txFillClrLst/>
    <dgm:txEffectClrLst/>
  </dgm:styleLbl>
  <dgm:styleLbl name="asst0">
    <dgm:fillClrLst meth="repeat">
      <a:srgbClr val="8064A2"/>
    </dgm:fillClrLst>
    <dgm:linClrLst meth="repeat">
      <a:sysClr val="window" lastClr="FFFFFF">
        <a:shade val="80000"/>
      </a:sysClr>
    </dgm:linClrLst>
    <dgm:effectClrLst/>
    <dgm:txLinClrLst/>
    <dgm:txFillClrLst/>
    <dgm:txEffectClrLst/>
  </dgm:styleLbl>
  <dgm:styleLbl name="asst1">
    <dgm:fillClrLst meth="repeat">
      <a:srgbClr val="4BACC6"/>
    </dgm:fillClrLst>
    <dgm:linClrLst meth="repeat">
      <a:sysClr val="window" lastClr="FFFFFF">
        <a:shade val="80000"/>
      </a:sysClr>
    </dgm:linClrLst>
    <dgm:effectClrLst/>
    <dgm:txLinClrLst/>
    <dgm:txFillClrLst/>
    <dgm:txEffectClrLst/>
  </dgm:styleLbl>
  <dgm:styleLbl name="asst2">
    <dgm:fillClrLst>
      <a:srgbClr val="F79646"/>
    </dgm:fillClrLst>
    <dgm:linClrLst meth="repeat">
      <a:sysClr val="window" lastClr="FFFFFF"/>
    </dgm:linClrLst>
    <dgm:effectClrLst/>
    <dgm:txLinClrLst/>
    <dgm:txFillClrLst/>
    <dgm:txEffectClrLst/>
  </dgm:styleLbl>
  <dgm:styleLbl name="asst3">
    <dgm:fillClrLst>
      <a:srgbClr val="4F81BD"/>
    </dgm:fillClrLst>
    <dgm:linClrLst meth="repeat">
      <a:sysClr val="window" lastClr="FFFFFF"/>
    </dgm:linClrLst>
    <dgm:effectClrLst/>
    <dgm:txLinClrLst/>
    <dgm:txFillClrLst/>
    <dgm:txEffectClrLst/>
  </dgm:styleLbl>
  <dgm:styleLbl name="asst4">
    <dgm:fillClrLst>
      <a:srgbClr val="C0504D"/>
    </dgm:fillClrLst>
    <dgm:linClrLst meth="repeat">
      <a:sysClr val="window" lastClr="FFFFFF"/>
    </dgm:linClrLst>
    <dgm:effectClrLst/>
    <dgm:txLinClrLst/>
    <dgm:txFillClrLst/>
    <dgm:txEffectClrLst/>
  </dgm:styleLbl>
  <dgm:styleLbl name="bgAcc1">
    <dgm:fillClrLst meth="repeat">
      <a:sysClr val="window" lastClr="FFFFFF">
        <a:alpha val="90000"/>
      </a:sysClr>
    </dgm:fillClrLst>
    <dgm:linClrLst>
      <a:srgbClr val="8064A2"/>
      <a:srgbClr val="4BACC6"/>
    </dgm:linClrLst>
    <dgm:effectClrLst/>
    <dgm:txLinClrLst/>
    <dgm:txFillClrLst meth="repeat">
      <a:sysClr val="windowText" lastClr="000000"/>
    </dgm:txFillClrLst>
    <dgm:txEffectClrLst/>
  </dgm:styleLbl>
  <dgm:styleLbl name="bgAccFollowNode1">
    <dgm:fillClrLst>
      <a:srgbClr val="8064A2">
        <a:tint val="40000"/>
        <a:alpha val="90000"/>
      </a:srgbClr>
      <a:srgbClr val="4BACC6">
        <a:tint val="40000"/>
        <a:alpha val="90000"/>
      </a:srgbClr>
    </dgm:fillClrLst>
    <dgm:linClrLst>
      <a:srgbClr val="8064A2">
        <a:tint val="40000"/>
        <a:alpha val="90000"/>
      </a:srgbClr>
      <a:srgbClr val="4BACC6">
        <a:tint val="40000"/>
        <a:alpha val="90000"/>
      </a:srgbClr>
    </dgm:linClrLst>
    <dgm:effectClrLst/>
    <dgm:txLinClrLst/>
    <dgm:txFillClrLst meth="repeat">
      <a:sysClr val="windowText" lastClr="000000"/>
    </dgm:txFillClrLst>
    <dgm:txEffectClrLst/>
  </dgm:styleLbl>
  <dgm:styleLbl name="bgImgPlace1">
    <dgm:fillClrLst>
      <a:srgbClr val="8064A2">
        <a:tint val="50000"/>
      </a:srgbClr>
      <a:srgbClr val="4BACC6">
        <a:tint val="20000"/>
      </a:srgbClr>
    </dgm:fillClrLst>
    <dgm:linClrLst meth="repeat">
      <a:sysClr val="window" lastClr="FFFFFF"/>
    </dgm:linClrLst>
    <dgm:effectClrLst/>
    <dgm:txLinClrLst/>
    <dgm:txFillClrLst meth="repeat">
      <a:sysClr val="window" lastClr="FFFFFF"/>
    </dgm:txFillClrLst>
    <dgm:txEffectClrLst/>
  </dgm:styleLbl>
  <dgm:styleLbl name="bgShp">
    <dgm:fillClrLst meth="repeat">
      <a:srgbClr val="8064A2">
        <a:tint val="40000"/>
      </a:srgbClr>
    </dgm:fillClrLst>
    <dgm:linClrLst meth="repeat">
      <a:sysClr val="windowText" lastClr="000000"/>
    </dgm:linClrLst>
    <dgm:effectClrLst/>
    <dgm:txLinClrLst/>
    <dgm:txFillClrLst meth="repeat">
      <a:sysClr val="windowText" lastClr="000000"/>
    </dgm:txFillClrLst>
    <dgm:txEffectClrLst/>
  </dgm:styleLbl>
  <dgm:styleLbl name="bgSibTrans2D1">
    <dgm:fillClrLst>
      <a:srgbClr val="8064A2"/>
      <a:srgbClr val="4BACC6"/>
    </dgm:fillClrLst>
    <dgm:linClrLst meth="repeat">
      <a:sysClr val="window" lastClr="FFFFFF"/>
    </dgm:linClrLst>
    <dgm:effectClrLst/>
    <dgm:txLinClrLst/>
    <dgm:txFillClrLst meth="repeat">
      <a:sysClr val="window" lastClr="FFFFFF"/>
    </dgm:txFillClrLst>
    <dgm:txEffectClrLst/>
  </dgm:styleLbl>
  <dgm:styleLbl name="callout">
    <dgm:fillClrLst meth="repeat">
      <a:srgbClr val="8064A2"/>
    </dgm:fillClrLst>
    <dgm:linClrLst meth="repeat">
      <a:srgbClr val="8064A2">
        <a:tint val="50000"/>
      </a:srgbClr>
    </dgm:linClrLst>
    <dgm:effectClrLst/>
    <dgm:txLinClrLst/>
    <dgm:txFillClrLst meth="repeat">
      <a:sysClr val="windowText" lastClr="000000"/>
    </dgm:txFillClrLst>
    <dgm:txEffectClrLst/>
  </dgm:styleLbl>
  <dgm:styleLbl name="conFgAcc1">
    <dgm:fillClrLst meth="repeat">
      <a:sysClr val="window" lastClr="FFFFFF">
        <a:alpha val="90000"/>
      </a:sysClr>
    </dgm:fillClrLst>
    <dgm:linClrLst>
      <a:srgbClr val="8064A2"/>
      <a:srgbClr val="4BACC6"/>
    </dgm:linClrLst>
    <dgm:effectClrLst/>
    <dgm:txLinClrLst/>
    <dgm:txFillClrLst meth="repeat">
      <a:sysClr val="windowText" lastClr="000000"/>
    </dgm:txFillClrLst>
    <dgm:txEffectClrLst/>
  </dgm:styleLbl>
  <dgm:styleLbl name="dkBgShp">
    <dgm:fillClrLst meth="repeat">
      <a:srgbClr val="8064A2">
        <a:shade val="90000"/>
      </a:srgbClr>
    </dgm:fillClrLst>
    <dgm:linClrLst meth="repeat">
      <a:sysClr val="windowText" lastClr="000000"/>
    </dgm:linClrLst>
    <dgm:effectClrLst/>
    <dgm:txLinClrLst/>
    <dgm:txFillClrLst meth="repeat">
      <a:sysClr val="window" lastClr="FFFFFF"/>
    </dgm:txFillClrLst>
    <dgm:txEffectClrLst/>
  </dgm:styleLbl>
  <dgm:styleLbl name="fgAcc0">
    <dgm:fillClrLst meth="repeat">
      <a:sysClr val="window" lastClr="FFFFFF">
        <a:alpha val="90000"/>
      </a:sysClr>
    </dgm:fillClrLst>
    <dgm:linClrLst>
      <a:srgbClr val="9BBB59"/>
    </dgm:linClrLst>
    <dgm:effectClrLst/>
    <dgm:txLinClrLst/>
    <dgm:txFillClrLst meth="repeat">
      <a:sysClr val="windowText" lastClr="000000"/>
    </dgm:txFillClrLst>
    <dgm:txEffectClrLst/>
  </dgm:styleLbl>
  <dgm:styleLbl name="fgAcc1">
    <dgm:fillClrLst meth="repeat">
      <a:sysClr val="window" lastClr="FFFFFF">
        <a:alpha val="90000"/>
      </a:sysClr>
    </dgm:fillClrLst>
    <dgm:linClrLst>
      <a:srgbClr val="8064A2"/>
      <a:srgbClr val="4BACC6"/>
    </dgm:linClrLst>
    <dgm:effectClrLst/>
    <dgm:txLinClrLst/>
    <dgm:txFillClrLst meth="repeat">
      <a:sysClr val="windowText" lastClr="000000"/>
    </dgm:txFillClrLst>
    <dgm:txEffectClrLst/>
  </dgm:styleLbl>
  <dgm:styleLbl name="fgAcc2">
    <dgm:fillClrLst meth="repeat">
      <a:sysClr val="window" lastClr="FFFFFF">
        <a:alpha val="90000"/>
      </a:sysClr>
    </dgm:fillClrLst>
    <dgm:linClrLst>
      <a:srgbClr val="4BACC6"/>
    </dgm:linClrLst>
    <dgm:effectClrLst/>
    <dgm:txLinClrLst/>
    <dgm:txFillClrLst meth="repeat">
      <a:sysClr val="windowText" lastClr="000000"/>
    </dgm:txFillClrLst>
    <dgm:txEffectClrLst/>
  </dgm:styleLbl>
  <dgm:styleLbl name="fgAcc3">
    <dgm:fillClrLst meth="repeat">
      <a:sysClr val="window" lastClr="FFFFFF">
        <a:alpha val="90000"/>
      </a:sysClr>
    </dgm:fillClrLst>
    <dgm:linClrLst>
      <a:srgbClr val="F79646"/>
    </dgm:linClrLst>
    <dgm:effectClrLst/>
    <dgm:txLinClrLst/>
    <dgm:txFillClrLst meth="repeat">
      <a:sysClr val="windowText" lastClr="000000"/>
    </dgm:txFillClrLst>
    <dgm:txEffectClrLst/>
  </dgm:styleLbl>
  <dgm:styleLbl name="fgAcc4">
    <dgm:fillClrLst meth="repeat">
      <a:sysClr val="window" lastClr="FFFFFF">
        <a:alpha val="90000"/>
      </a:sysClr>
    </dgm:fillClrLst>
    <dgm:linClrLst>
      <a:srgbClr val="4F81BD"/>
    </dgm:linClrLst>
    <dgm:effectClrLst/>
    <dgm:txLinClrLst/>
    <dgm:txFillClrLst meth="repeat">
      <a:sysClr val="windowText" lastClr="000000"/>
    </dgm:txFillClrLst>
    <dgm:txEffectClrLst/>
  </dgm:styleLbl>
  <dgm:styleLbl name="fgAccFollowNode1">
    <dgm:fillClrLst>
      <a:srgbClr val="8064A2">
        <a:tint val="40000"/>
        <a:alpha val="90000"/>
      </a:srgbClr>
      <a:srgbClr val="4BACC6">
        <a:tint val="40000"/>
        <a:alpha val="90000"/>
      </a:srgbClr>
    </dgm:fillClrLst>
    <dgm:linClrLst>
      <a:srgbClr val="8064A2">
        <a:tint val="40000"/>
        <a:alpha val="90000"/>
      </a:srgbClr>
      <a:srgbClr val="4BACC6">
        <a:tint val="40000"/>
        <a:alpha val="90000"/>
      </a:srgbClr>
    </dgm:linClrLst>
    <dgm:effectClrLst/>
    <dgm:txLinClrLst/>
    <dgm:txFillClrLst meth="repeat">
      <a:sysClr val="windowText" lastClr="000000"/>
    </dgm:txFillClrLst>
    <dgm:txEffectClrLst/>
  </dgm:styleLbl>
  <dgm:styleLbl name="fgImgPlace1">
    <dgm:fillClrLst>
      <a:srgbClr val="8064A2">
        <a:tint val="50000"/>
      </a:srgbClr>
      <a:srgbClr val="4BACC6">
        <a:tint val="50000"/>
      </a:srgbClr>
    </dgm:fillClrLst>
    <dgm:linClrLst meth="repeat">
      <a:sysClr val="window" lastClr="FFFFFF"/>
    </dgm:linClrLst>
    <dgm:effectClrLst/>
    <dgm:txLinClrLst/>
    <dgm:txFillClrLst meth="repeat">
      <a:sysClr val="window" lastClr="FFFFFF"/>
    </dgm:txFillClrLst>
    <dgm:txEffectClrLst/>
  </dgm:styleLbl>
  <dgm:styleLbl name="fgShp">
    <dgm:fillClrLst meth="repeat">
      <a:srgbClr val="8064A2">
        <a:tint val="40000"/>
      </a:srgbClr>
    </dgm:fillClrLst>
    <dgm:linClrLst meth="repeat">
      <a:sysClr val="window" lastClr="FFFFFF"/>
    </dgm:linClrLst>
    <dgm:effectClrLst/>
    <dgm:txLinClrLst/>
    <dgm:txFillClrLst meth="repeat">
      <a:sysClr val="windowText" lastClr="000000"/>
    </dgm:txFillClrLst>
    <dgm:txEffectClrLst/>
  </dgm:styleLbl>
  <dgm:styleLbl name="fgSibTrans2D1">
    <dgm:fillClrLst>
      <a:srgbClr val="8064A2"/>
      <a:srgbClr val="4BACC6"/>
    </dgm:fillClrLst>
    <dgm:linClrLst meth="repeat">
      <a:sysClr val="window" lastClr="FFFFFF"/>
    </dgm:linClrLst>
    <dgm:effectClrLst/>
    <dgm:txLinClrLst/>
    <dgm:txFillClrLst meth="repeat">
      <a:sysClr val="window" lastClr="FFFFFF"/>
    </dgm:txFillClrLst>
    <dgm:txEffectClrLst/>
  </dgm:styleLbl>
  <dgm:styleLbl name="lnNode1">
    <dgm:fillClrLst>
      <a:srgbClr val="8064A2"/>
      <a:srgbClr val="4BACC6"/>
    </dgm:fillClrLst>
    <dgm:linClrLst meth="repeat">
      <a:sysClr val="window" lastClr="FFFFFF"/>
    </dgm:linClrLst>
    <dgm:effectClrLst/>
    <dgm:txLinClrLst/>
    <dgm:txFillClrLst/>
    <dgm:txEffectClrLst/>
  </dgm:styleLbl>
  <dgm:styleLbl name="node0">
    <dgm:fillClrLst meth="repeat">
      <a:srgbClr val="9BBB59"/>
    </dgm:fillClrLst>
    <dgm:linClrLst meth="repeat">
      <a:sysClr val="window" lastClr="FFFFFF"/>
    </dgm:linClrLst>
    <dgm:effectClrLst/>
    <dgm:txLinClrLst/>
    <dgm:txFillClrLst/>
    <dgm:txEffectClrLst/>
  </dgm:styleLbl>
  <dgm:styleLbl name="node1">
    <dgm:fillClrLst>
      <a:srgbClr val="8064A2"/>
      <a:srgbClr val="4BACC6"/>
    </dgm:fillClrLst>
    <dgm:linClrLst meth="repeat">
      <a:sysClr val="window" lastClr="FFFFFF"/>
    </dgm:linClrLst>
    <dgm:effectClrLst/>
    <dgm:txLinClrLst/>
    <dgm:txFillClrLst/>
    <dgm:txEffectClrLst/>
  </dgm:styleLbl>
  <dgm:styleLbl name="node2">
    <dgm:fillClrLst>
      <a:srgbClr val="4BACC6"/>
    </dgm:fillClrLst>
    <dgm:linClrLst meth="repeat">
      <a:sysClr val="window" lastClr="FFFFFF"/>
    </dgm:linClrLst>
    <dgm:effectClrLst/>
    <dgm:txLinClrLst/>
    <dgm:txFillClrLst/>
    <dgm:txEffectClrLst/>
  </dgm:styleLbl>
  <dgm:styleLbl name="node3">
    <dgm:fillClrLst>
      <a:srgbClr val="F79646"/>
    </dgm:fillClrLst>
    <dgm:linClrLst meth="repeat">
      <a:sysClr val="window" lastClr="FFFFFF"/>
    </dgm:linClrLst>
    <dgm:effectClrLst/>
    <dgm:txLinClrLst/>
    <dgm:txFillClrLst/>
    <dgm:txEffectClrLst/>
  </dgm:styleLbl>
  <dgm:styleLbl name="node4">
    <dgm:fillClrLst>
      <a:srgbClr val="4F81BD"/>
    </dgm:fillClrLst>
    <dgm:linClrLst meth="repeat">
      <a:sysClr val="window" lastClr="FFFFFF"/>
    </dgm:linClrLst>
    <dgm:effectClrLst/>
    <dgm:txLinClrLst/>
    <dgm:txFillClrLst/>
    <dgm:txEffectClrLst/>
  </dgm:styleLbl>
  <dgm:styleLbl name="parChTrans1D1">
    <dgm:fillClrLst meth="repeat">
      <a:srgbClr val="8064A2"/>
    </dgm:fillClrLst>
    <dgm:linClrLst meth="repeat">
      <a:srgbClr val="8064A2"/>
    </dgm:linClrLst>
    <dgm:effectClrLst/>
    <dgm:txLinClrLst/>
    <dgm:txFillClrLst meth="repeat">
      <a:sysClr val="windowText" lastClr="000000"/>
    </dgm:txFillClrLst>
    <dgm:txEffectClrLst/>
  </dgm:styleLbl>
  <dgm:styleLbl name="parChTrans1D2">
    <dgm:fillClrLst meth="repeat">
      <a:srgbClr val="8064A2">
        <a:tint val="90000"/>
      </a:srgbClr>
    </dgm:fillClrLst>
    <dgm:linClrLst meth="repeat">
      <a:srgbClr val="4BACC6"/>
    </dgm:linClrLst>
    <dgm:effectClrLst/>
    <dgm:txLinClrLst/>
    <dgm:txFillClrLst meth="repeat">
      <a:sysClr val="windowText" lastClr="000000"/>
    </dgm:txFillClrLst>
    <dgm:txEffectClrLst/>
  </dgm:styleLbl>
  <dgm:styleLbl name="parChTrans1D3">
    <dgm:fillClrLst meth="repeat">
      <a:srgbClr val="8064A2">
        <a:tint val="70000"/>
      </a:srgbClr>
    </dgm:fillClrLst>
    <dgm:linClrLst meth="repeat">
      <a:srgbClr val="F79646"/>
    </dgm:linClrLst>
    <dgm:effectClrLst/>
    <dgm:txLinClrLst/>
    <dgm:txFillClrLst meth="repeat">
      <a:sysClr val="windowText" lastClr="000000"/>
    </dgm:txFillClrLst>
    <dgm:txEffectClrLst/>
  </dgm:styleLbl>
  <dgm:styleLbl name="parChTrans1D4">
    <dgm:fillClrLst meth="repeat">
      <a:srgbClr val="8064A2">
        <a:tint val="50000"/>
      </a:srgbClr>
    </dgm:fillClrLst>
    <dgm:linClrLst meth="repeat">
      <a:srgbClr val="4F81BD"/>
    </dgm:linClrLst>
    <dgm:effectClrLst/>
    <dgm:txLinClrLst/>
    <dgm:txFillClrLst meth="repeat">
      <a:sysClr val="windowText" lastClr="000000"/>
    </dgm:txFillClrLst>
    <dgm:txEffectClrLst/>
  </dgm:styleLbl>
  <dgm:styleLbl name="parChTrans2D1">
    <dgm:fillClrLst meth="repeat">
      <a:srgbClr val="8064A2"/>
    </dgm:fillClrLst>
    <dgm:linClrLst meth="repeat">
      <a:sysClr val="window" lastClr="FFFFFF"/>
    </dgm:linClrLst>
    <dgm:effectClrLst/>
    <dgm:txLinClrLst/>
    <dgm:txFillClrLst meth="repeat">
      <a:sysClr val="window" lastClr="FFFFFF"/>
    </dgm:txFillClrLst>
    <dgm:txEffectClrLst/>
  </dgm:styleLbl>
  <dgm:styleLbl name="parChTrans2D2">
    <dgm:fillClrLst meth="repeat">
      <a:srgbClr val="4BACC6"/>
    </dgm:fillClrLst>
    <dgm:linClrLst meth="repeat">
      <a:sysClr val="window" lastClr="FFFFFF"/>
    </dgm:linClrLst>
    <dgm:effectClrLst/>
    <dgm:txLinClrLst/>
    <dgm:txFillClrLst/>
    <dgm:txEffectClrLst/>
  </dgm:styleLbl>
  <dgm:styleLbl name="parChTrans2D3">
    <dgm:fillClrLst meth="repeat">
      <a:srgbClr val="4BACC6"/>
    </dgm:fillClrLst>
    <dgm:linClrLst meth="repeat">
      <a:sysClr val="window" lastClr="FFFFFF"/>
    </dgm:linClrLst>
    <dgm:effectClrLst/>
    <dgm:txLinClrLst/>
    <dgm:txFillClrLst/>
    <dgm:txEffectClrLst/>
  </dgm:styleLbl>
  <dgm:styleLbl name="parChTrans2D4">
    <dgm:fillClrLst meth="repeat">
      <a:srgbClr val="F79646"/>
    </dgm:fillClrLst>
    <dgm:linClrLst meth="repeat">
      <a:sysClr val="window" lastClr="FFFFFF"/>
    </dgm:linClrLst>
    <dgm:effectClrLst/>
    <dgm:txLinClrLst/>
    <dgm:txFillClrLst meth="repeat">
      <a:sysClr val="window" lastClr="FFFFFF"/>
    </dgm:txFillClrLst>
    <dgm:txEffectClrLst/>
  </dgm:styleLbl>
  <dgm:styleLbl name="revTx">
    <dgm:fillClrLst meth="repeat">
      <a:sysClr val="window" lastClr="FFFFFF">
        <a:alpha val="0"/>
      </a:sysClr>
    </dgm:fillClrLst>
    <dgm:linClrLst meth="repeat">
      <a:sysClr val="windowText" lastClr="000000">
        <a:alpha val="0"/>
      </a:sysClr>
    </dgm:linClrLst>
    <dgm:effectClrLst/>
    <dgm:txLinClrLst/>
    <dgm:txFillClrLst meth="repeat">
      <a:sysClr val="windowText" lastClr="000000"/>
    </dgm:txFillClrLst>
    <dgm:txEffectClrLst/>
  </dgm:styleLbl>
  <dgm:styleLbl name="sibTrans1D1">
    <dgm:fillClrLst/>
    <dgm:linClrLst>
      <a:srgbClr val="8064A2"/>
      <a:srgbClr val="4BACC6"/>
    </dgm:linClrLst>
    <dgm:effectClrLst/>
    <dgm:txLinClrLst/>
    <dgm:txFillClrLst meth="repeat">
      <a:sysClr val="windowText" lastClr="000000"/>
    </dgm:txFillClrLst>
    <dgm:txEffectClrLst/>
  </dgm:styleLbl>
  <dgm:styleLbl name="sibTrans2D1">
    <dgm:fillClrLst>
      <a:srgbClr val="8064A2"/>
      <a:srgbClr val="4BACC6"/>
    </dgm:fillClrLst>
    <dgm:linClrLst meth="repeat">
      <a:sysClr val="window" lastClr="FFFFFF"/>
    </dgm:linClrLst>
    <dgm:effectClrLst/>
    <dgm:txLinClrLst/>
    <dgm:txFillClrLst/>
    <dgm:txEffectClrLst/>
  </dgm:styleLbl>
  <dgm:styleLbl name="solidAlignAcc1">
    <dgm:fillClrLst meth="repeat">
      <a:sysClr val="window" lastClr="FFFFFF"/>
    </dgm:fillClrLst>
    <dgm:linClrLst>
      <a:srgbClr val="8064A2"/>
      <a:srgbClr val="4BACC6"/>
    </dgm:linClrLst>
    <dgm:effectClrLst/>
    <dgm:txLinClrLst/>
    <dgm:txFillClrLst meth="repeat">
      <a:sysClr val="windowText" lastClr="000000"/>
    </dgm:txFillClrLst>
    <dgm:txEffectClrLst/>
  </dgm:styleLbl>
  <dgm:styleLbl name="solidBgAcc1">
    <dgm:fillClrLst meth="repeat">
      <a:sysClr val="window" lastClr="FFFFFF"/>
    </dgm:fillClrLst>
    <dgm:linClrLst>
      <a:srgbClr val="8064A2"/>
      <a:srgbClr val="4BACC6"/>
    </dgm:linClrLst>
    <dgm:effectClrLst/>
    <dgm:txLinClrLst/>
    <dgm:txFillClrLst meth="repeat">
      <a:sysClr val="windowText" lastClr="000000"/>
    </dgm:txFillClrLst>
    <dgm:txEffectClrLst/>
  </dgm:styleLbl>
  <dgm:styleLbl name="solidFgAcc1">
    <dgm:fillClrLst meth="repeat">
      <a:sysClr val="window" lastClr="FFFFFF"/>
    </dgm:fillClrLst>
    <dgm:linClrLst>
      <a:srgbClr val="8064A2"/>
      <a:srgbClr val="4BACC6"/>
    </dgm:linClrLst>
    <dgm:effectClrLst/>
    <dgm:txLinClrLst/>
    <dgm:txFillClrLst meth="repeat">
      <a:sysClr val="windowText" lastClr="000000"/>
    </dgm:txFillClrLst>
    <dgm:txEffectClrLst/>
  </dgm:styleLbl>
  <dgm:styleLbl name="trAlignAcc1">
    <dgm:fillClrLst meth="repeat">
      <a:sysClr val="window" lastClr="FFFFFF">
        <a:alpha val="40000"/>
      </a:sysClr>
    </dgm:fillClrLst>
    <dgm:linClrLst meth="repeat">
      <a:srgbClr val="8064A2"/>
    </dgm:linClrLst>
    <dgm:effectClrLst/>
    <dgm:txLinClrLst/>
    <dgm:txFillClrLst meth="repeat">
      <a:sysClr val="windowText" lastClr="000000"/>
    </dgm:txFillClrLst>
    <dgm:txEffectClrLst/>
  </dgm:styleLbl>
  <dgm:styleLbl name="trBgShp">
    <dgm:fillClrLst meth="repeat">
      <a:srgbClr val="8064A2">
        <a:tint val="50000"/>
        <a:alpha val="40000"/>
      </a:srgbClr>
    </dgm:fillClrLst>
    <dgm:linClrLst meth="repeat">
      <a:srgbClr val="8064A2"/>
    </dgm:linClrLst>
    <dgm:effectClrLst/>
    <dgm:txLinClrLst/>
    <dgm:txFillClrLst meth="repeat">
      <a:sysClr val="window" lastClr="FFFFFF"/>
    </dgm:txFillClrLst>
    <dgm:txEffectClrLst/>
  </dgm:styleLbl>
  <dgm:styleLbl name="vennNode1">
    <dgm:fillClrLst>
      <a:srgbClr val="8064A2">
        <a:alpha val="50000"/>
      </a:srgbClr>
      <a:srgbClr val="4BACC6">
        <a:alpha val="50000"/>
      </a:srgbClr>
    </dgm:fillClrLst>
    <dgm:linClrLst meth="repeat">
      <a:sysClr val="window" lastClr="FFFFFF"/>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E0B758D-E50F-4B18-A2B7-49EB9CD4840B}" type="doc">
      <dgm:prSet loTypeId="urn:microsoft.com/office/officeart/2005/8/layout/orgChart1#1" loCatId="hierarchy" qsTypeId="urn:microsoft.com/office/officeart/2005/8/quickstyle/simple1#2" qsCatId="simple" csTypeId="urn:microsoft.com/office/officeart/2005/8/colors/colorful4#1" csCatId="accent1" phldr="1"/>
      <dgm:spPr/>
      <dgm:t>
        <a:bodyPr/>
        <a:lstStyle/>
        <a:p>
          <a:endParaRPr lang="zh-CN" altLang="en-US"/>
        </a:p>
      </dgm:t>
    </dgm:pt>
    <dgm:pt modelId="{23ECBDBB-B5FC-4CF7-AF50-4B78254D3376}">
      <dgm:prSet phldrT="[文本]"/>
      <dgm:spPr/>
      <dgm:t>
        <a:bodyPr/>
        <a:lstStyle/>
        <a:p>
          <a:r>
            <a:rPr lang="zh-CN" altLang="en-US"/>
            <a:t>项目绩效评价指标体系</a:t>
          </a:r>
        </a:p>
      </dgm:t>
    </dgm:pt>
    <dgm:pt modelId="{C18E3B87-56CC-481A-99BC-DCC9696837DE}" type="parTrans" cxnId="{1C617DEC-97AD-4143-8DB5-791EB915403C}">
      <dgm:prSet/>
      <dgm:spPr/>
      <dgm:t>
        <a:bodyPr/>
        <a:lstStyle/>
        <a:p>
          <a:endParaRPr lang="zh-CN" altLang="en-US"/>
        </a:p>
      </dgm:t>
    </dgm:pt>
    <dgm:pt modelId="{B4A06E98-3B95-477F-A083-5C64C55799D9}" type="sibTrans" cxnId="{1C617DEC-97AD-4143-8DB5-791EB915403C}">
      <dgm:prSet/>
      <dgm:spPr/>
      <dgm:t>
        <a:bodyPr/>
        <a:lstStyle/>
        <a:p>
          <a:endParaRPr lang="zh-CN" altLang="en-US"/>
        </a:p>
      </dgm:t>
    </dgm:pt>
    <dgm:pt modelId="{504FB2A9-E33A-45A6-9096-3CDECF2052A2}">
      <dgm:prSet phldrT="[文本]" phldr="0" custT="0"/>
      <dgm:spPr/>
      <dgm:t>
        <a:bodyPr vert="horz" wrap="square"/>
        <a:lstStyle/>
        <a:p>
          <a:pPr>
            <a:lnSpc>
              <a:spcPct val="100000"/>
            </a:lnSpc>
            <a:spcBef>
              <a:spcPct val="0"/>
            </a:spcBef>
            <a:spcAft>
              <a:spcPct val="35000"/>
            </a:spcAft>
          </a:pPr>
          <a:r>
            <a:rPr lang="zh-CN" altLang="en-US"/>
            <a:t>投入（</a:t>
          </a:r>
          <a:r>
            <a:rPr lang="en-US" altLang="zh-CN"/>
            <a:t>16</a:t>
          </a:r>
          <a:r>
            <a:rPr lang="zh-CN" altLang="en-US"/>
            <a:t>）</a:t>
          </a:r>
          <a:endParaRPr/>
        </a:p>
      </dgm:t>
    </dgm:pt>
    <dgm:pt modelId="{5BC113A8-ED5D-4830-AA3B-D33C049382B1}" type="parTrans" cxnId="{2FA12CD7-7809-40A9-B318-9186F46646F5}">
      <dgm:prSet/>
      <dgm:spPr/>
      <dgm:t>
        <a:bodyPr/>
        <a:lstStyle/>
        <a:p>
          <a:endParaRPr lang="zh-CN" altLang="en-US"/>
        </a:p>
      </dgm:t>
    </dgm:pt>
    <dgm:pt modelId="{23D08A62-7382-47FB-B238-8CBB1D44FDF4}" type="sibTrans" cxnId="{2FA12CD7-7809-40A9-B318-9186F46646F5}">
      <dgm:prSet/>
      <dgm:spPr/>
      <dgm:t>
        <a:bodyPr/>
        <a:lstStyle/>
        <a:p>
          <a:endParaRPr lang="zh-CN" altLang="en-US"/>
        </a:p>
      </dgm:t>
    </dgm:pt>
    <dgm:pt modelId="{8426BB33-F9D2-4090-84B1-292180445DA0}">
      <dgm:prSet phldr="0" custT="0"/>
      <dgm:spPr/>
      <dgm:t>
        <a:bodyPr vert="horz" wrap="square"/>
        <a:lstStyle/>
        <a:p>
          <a:pPr>
            <a:lnSpc>
              <a:spcPct val="100000"/>
            </a:lnSpc>
            <a:spcBef>
              <a:spcPct val="0"/>
            </a:spcBef>
            <a:spcAft>
              <a:spcPct val="35000"/>
            </a:spcAft>
          </a:pPr>
          <a:r>
            <a:rPr lang="zh-CN" altLang="en-US"/>
            <a:t>项目立项（</a:t>
          </a:r>
          <a:r>
            <a:rPr lang="en-US" altLang="zh-CN"/>
            <a:t>8</a:t>
          </a:r>
          <a:r>
            <a:rPr lang="zh-CN" altLang="en-US"/>
            <a:t>）</a:t>
          </a:r>
          <a:endParaRPr/>
        </a:p>
      </dgm:t>
    </dgm:pt>
    <dgm:pt modelId="{059482C4-9C97-4E7F-8979-A76FCC63AE85}" type="parTrans" cxnId="{AF3C7B98-F91D-4906-9A3A-C5F6A6607C36}">
      <dgm:prSet/>
      <dgm:spPr/>
      <dgm:t>
        <a:bodyPr/>
        <a:lstStyle/>
        <a:p>
          <a:endParaRPr lang="zh-CN" altLang="en-US"/>
        </a:p>
      </dgm:t>
    </dgm:pt>
    <dgm:pt modelId="{973DFE4E-AB53-4090-ACAE-0EA76B20E94F}" type="sibTrans" cxnId="{AF3C7B98-F91D-4906-9A3A-C5F6A6607C36}">
      <dgm:prSet/>
      <dgm:spPr/>
      <dgm:t>
        <a:bodyPr/>
        <a:lstStyle/>
        <a:p>
          <a:endParaRPr lang="zh-CN" altLang="en-US"/>
        </a:p>
      </dgm:t>
    </dgm:pt>
    <dgm:pt modelId="{8DDED6B4-6EF7-40A1-9428-40E7742879B1}">
      <dgm:prSet/>
      <dgm:spPr/>
      <dgm:t>
        <a:bodyPr/>
        <a:lstStyle/>
        <a:p>
          <a:r>
            <a:rPr lang="zh-CN" altLang="en-US"/>
            <a:t>资金落实（</a:t>
          </a:r>
          <a:r>
            <a:rPr lang="en-US" altLang="zh-CN"/>
            <a:t>8</a:t>
          </a:r>
          <a:r>
            <a:rPr lang="zh-CN" altLang="en-US"/>
            <a:t>）</a:t>
          </a:r>
        </a:p>
      </dgm:t>
    </dgm:pt>
    <dgm:pt modelId="{52DBBDA9-E4EB-4243-967A-70119C847FB7}" type="parTrans" cxnId="{83B3EAC8-3653-4CD2-A34E-D0EEA23DDA9D}">
      <dgm:prSet/>
      <dgm:spPr/>
      <dgm:t>
        <a:bodyPr/>
        <a:lstStyle/>
        <a:p>
          <a:endParaRPr lang="zh-CN" altLang="en-US"/>
        </a:p>
      </dgm:t>
    </dgm:pt>
    <dgm:pt modelId="{31290706-E623-4244-9497-8E26260C6ABD}" type="sibTrans" cxnId="{83B3EAC8-3653-4CD2-A34E-D0EEA23DDA9D}">
      <dgm:prSet/>
      <dgm:spPr/>
      <dgm:t>
        <a:bodyPr/>
        <a:lstStyle/>
        <a:p>
          <a:endParaRPr lang="zh-CN" altLang="en-US"/>
        </a:p>
      </dgm:t>
    </dgm:pt>
    <dgm:pt modelId="{FF126299-255E-427E-AFEC-3FA73A24A628}">
      <dgm:prSet phldrT="[文本]" phldr="0" custT="0"/>
      <dgm:spPr/>
      <dgm:t>
        <a:bodyPr vert="horz" wrap="square"/>
        <a:lstStyle/>
        <a:p>
          <a:pPr>
            <a:lnSpc>
              <a:spcPct val="100000"/>
            </a:lnSpc>
            <a:spcBef>
              <a:spcPct val="0"/>
            </a:spcBef>
            <a:spcAft>
              <a:spcPct val="35000"/>
            </a:spcAft>
          </a:pPr>
          <a:r>
            <a:rPr lang="zh-CN" altLang="en-US"/>
            <a:t>过程（</a:t>
          </a:r>
          <a:r>
            <a:rPr lang="en-US" altLang="zh-CN"/>
            <a:t>24</a:t>
          </a:r>
          <a:r>
            <a:rPr lang="zh-CN" altLang="en-US"/>
            <a:t>）</a:t>
          </a:r>
          <a:endParaRPr/>
        </a:p>
      </dgm:t>
    </dgm:pt>
    <dgm:pt modelId="{D42FC1DD-4CD5-446B-B3E4-A8B437992F91}" type="parTrans" cxnId="{B44B1613-2938-4EC5-BF91-A7D0E0A9A672}">
      <dgm:prSet/>
      <dgm:spPr/>
      <dgm:t>
        <a:bodyPr/>
        <a:lstStyle/>
        <a:p>
          <a:endParaRPr lang="zh-CN" altLang="en-US"/>
        </a:p>
      </dgm:t>
    </dgm:pt>
    <dgm:pt modelId="{7E2282E5-D4D5-4D45-AD0F-1D9337130BBB}" type="sibTrans" cxnId="{B44B1613-2938-4EC5-BF91-A7D0E0A9A672}">
      <dgm:prSet/>
      <dgm:spPr/>
      <dgm:t>
        <a:bodyPr/>
        <a:lstStyle/>
        <a:p>
          <a:endParaRPr lang="zh-CN" altLang="en-US"/>
        </a:p>
      </dgm:t>
    </dgm:pt>
    <dgm:pt modelId="{46F1FC2D-640F-40AD-AFFB-AB5A74B73417}">
      <dgm:prSet phldr="0" custT="0"/>
      <dgm:spPr/>
      <dgm:t>
        <a:bodyPr vert="horz" wrap="square"/>
        <a:lstStyle/>
        <a:p>
          <a:pPr>
            <a:lnSpc>
              <a:spcPct val="100000"/>
            </a:lnSpc>
            <a:spcBef>
              <a:spcPct val="0"/>
            </a:spcBef>
            <a:spcAft>
              <a:spcPct val="35000"/>
            </a:spcAft>
          </a:pPr>
          <a:r>
            <a:rPr lang="zh-CN" altLang="en-US"/>
            <a:t>项目管理（</a:t>
          </a:r>
          <a:r>
            <a:rPr lang="en-US" altLang="zh-CN"/>
            <a:t>12</a:t>
          </a:r>
          <a:r>
            <a:rPr lang="zh-CN" altLang="en-US"/>
            <a:t>）</a:t>
          </a:r>
          <a:endParaRPr/>
        </a:p>
      </dgm:t>
    </dgm:pt>
    <dgm:pt modelId="{49C8C83E-993C-44AF-BC05-2453BF3C67EB}" type="parTrans" cxnId="{11D5F698-E793-44E7-8673-CC3BF26BE2EA}">
      <dgm:prSet/>
      <dgm:spPr/>
      <dgm:t>
        <a:bodyPr/>
        <a:lstStyle/>
        <a:p>
          <a:endParaRPr lang="zh-CN" altLang="en-US"/>
        </a:p>
      </dgm:t>
    </dgm:pt>
    <dgm:pt modelId="{6A4D68A8-3B13-4EAD-B2A9-D5DFD1394D3B}" type="sibTrans" cxnId="{11D5F698-E793-44E7-8673-CC3BF26BE2EA}">
      <dgm:prSet/>
      <dgm:spPr/>
      <dgm:t>
        <a:bodyPr/>
        <a:lstStyle/>
        <a:p>
          <a:endParaRPr lang="zh-CN" altLang="en-US"/>
        </a:p>
      </dgm:t>
    </dgm:pt>
    <dgm:pt modelId="{697951AE-E71C-4EF2-A3C9-06816B5389D2}">
      <dgm:prSet/>
      <dgm:spPr/>
      <dgm:t>
        <a:bodyPr/>
        <a:lstStyle/>
        <a:p>
          <a:r>
            <a:rPr lang="zh-CN" altLang="en-US"/>
            <a:t>财务管理（</a:t>
          </a:r>
          <a:r>
            <a:rPr lang="en-US" altLang="zh-CN"/>
            <a:t>12</a:t>
          </a:r>
          <a:r>
            <a:rPr lang="zh-CN" altLang="en-US"/>
            <a:t>）</a:t>
          </a:r>
        </a:p>
      </dgm:t>
    </dgm:pt>
    <dgm:pt modelId="{A8552061-F245-434A-A5E1-1D09A50A1BFA}" type="parTrans" cxnId="{E6D115AD-F558-4A30-B48C-B57CC34D1686}">
      <dgm:prSet/>
      <dgm:spPr/>
      <dgm:t>
        <a:bodyPr/>
        <a:lstStyle/>
        <a:p>
          <a:endParaRPr lang="zh-CN" altLang="en-US"/>
        </a:p>
      </dgm:t>
    </dgm:pt>
    <dgm:pt modelId="{0B926F6E-DE4D-4539-9851-1C319D7500B1}" type="sibTrans" cxnId="{E6D115AD-F558-4A30-B48C-B57CC34D1686}">
      <dgm:prSet/>
      <dgm:spPr/>
      <dgm:t>
        <a:bodyPr/>
        <a:lstStyle/>
        <a:p>
          <a:endParaRPr lang="zh-CN" altLang="en-US"/>
        </a:p>
      </dgm:t>
    </dgm:pt>
    <dgm:pt modelId="{DA51AA76-F343-45BB-8256-E2A389BE6011}">
      <dgm:prSet phldrT="[文本]" phldr="0" custT="0"/>
      <dgm:spPr/>
      <dgm:t>
        <a:bodyPr vert="horz" wrap="square"/>
        <a:lstStyle/>
        <a:p>
          <a:pPr>
            <a:lnSpc>
              <a:spcPct val="100000"/>
            </a:lnSpc>
            <a:spcBef>
              <a:spcPct val="0"/>
            </a:spcBef>
            <a:spcAft>
              <a:spcPct val="35000"/>
            </a:spcAft>
          </a:pPr>
          <a:r>
            <a:rPr lang="zh-CN" altLang="en-US"/>
            <a:t>产出（</a:t>
          </a:r>
          <a:r>
            <a:rPr lang="en-US" altLang="zh-CN"/>
            <a:t>30</a:t>
          </a:r>
          <a:r>
            <a:rPr lang="zh-CN" altLang="en-US"/>
            <a:t>）</a:t>
          </a:r>
          <a:endParaRPr/>
        </a:p>
      </dgm:t>
    </dgm:pt>
    <dgm:pt modelId="{0F44A499-9312-4F09-82C1-F547FA4CD930}" type="parTrans" cxnId="{38FBDA4C-475E-440F-9EB8-16A080C84E9C}">
      <dgm:prSet/>
      <dgm:spPr/>
      <dgm:t>
        <a:bodyPr/>
        <a:lstStyle/>
        <a:p>
          <a:endParaRPr lang="zh-CN" altLang="en-US"/>
        </a:p>
      </dgm:t>
    </dgm:pt>
    <dgm:pt modelId="{D2610877-98FB-47BF-9D40-D5D96C78C3E6}" type="sibTrans" cxnId="{38FBDA4C-475E-440F-9EB8-16A080C84E9C}">
      <dgm:prSet/>
      <dgm:spPr/>
      <dgm:t>
        <a:bodyPr/>
        <a:lstStyle/>
        <a:p>
          <a:endParaRPr lang="zh-CN" altLang="en-US"/>
        </a:p>
      </dgm:t>
    </dgm:pt>
    <dgm:pt modelId="{ADBEEB7C-AF84-4626-9706-26FB1CD3B239}">
      <dgm:prSet phldr="0" custT="0"/>
      <dgm:spPr/>
      <dgm:t>
        <a:bodyPr vert="horz" wrap="square"/>
        <a:lstStyle/>
        <a:p>
          <a:pPr>
            <a:lnSpc>
              <a:spcPct val="100000"/>
            </a:lnSpc>
            <a:spcBef>
              <a:spcPct val="0"/>
            </a:spcBef>
            <a:spcAft>
              <a:spcPct val="35000"/>
            </a:spcAft>
          </a:pPr>
          <a:r>
            <a:rPr lang="zh-CN" altLang="en-US"/>
            <a:t>项目产出（</a:t>
          </a:r>
          <a:r>
            <a:rPr lang="en-US" altLang="zh-CN"/>
            <a:t>30</a:t>
          </a:r>
          <a:r>
            <a:rPr lang="zh-CN" altLang="en-US"/>
            <a:t>）</a:t>
          </a:r>
          <a:endParaRPr/>
        </a:p>
      </dgm:t>
    </dgm:pt>
    <dgm:pt modelId="{475482F9-93EB-406F-BE8D-571187E1A766}" type="parTrans" cxnId="{FFE47D57-3475-4681-8D06-F2FF452180A0}">
      <dgm:prSet/>
      <dgm:spPr/>
      <dgm:t>
        <a:bodyPr/>
        <a:lstStyle/>
        <a:p>
          <a:endParaRPr lang="zh-CN" altLang="en-US"/>
        </a:p>
      </dgm:t>
    </dgm:pt>
    <dgm:pt modelId="{2946A594-637A-4A80-A6BC-397F5C024999}" type="sibTrans" cxnId="{FFE47D57-3475-4681-8D06-F2FF452180A0}">
      <dgm:prSet/>
      <dgm:spPr/>
      <dgm:t>
        <a:bodyPr/>
        <a:lstStyle/>
        <a:p>
          <a:endParaRPr lang="zh-CN" altLang="en-US"/>
        </a:p>
      </dgm:t>
    </dgm:pt>
    <dgm:pt modelId="{5CC38E7D-1DBA-454D-B740-FB5B1EA30017}">
      <dgm:prSet phldrT="[文本]" phldr="0" custT="0"/>
      <dgm:spPr/>
      <dgm:t>
        <a:bodyPr vert="horz" wrap="square"/>
        <a:lstStyle/>
        <a:p>
          <a:pPr>
            <a:lnSpc>
              <a:spcPct val="100000"/>
            </a:lnSpc>
            <a:spcBef>
              <a:spcPct val="0"/>
            </a:spcBef>
            <a:spcAft>
              <a:spcPct val="35000"/>
            </a:spcAft>
          </a:pPr>
          <a:r>
            <a:rPr lang="zh-CN" altLang="en-US"/>
            <a:t>效果（</a:t>
          </a:r>
          <a:r>
            <a:rPr lang="en-US" altLang="zh-CN"/>
            <a:t>30</a:t>
          </a:r>
          <a:r>
            <a:rPr lang="zh-CN" altLang="en-US"/>
            <a:t>）</a:t>
          </a:r>
          <a:endParaRPr/>
        </a:p>
      </dgm:t>
    </dgm:pt>
    <dgm:pt modelId="{2039365C-654E-4961-9754-8E6C550EDBAD}" type="parTrans" cxnId="{DEF89277-1B93-4FBC-8B39-1C25C6FCA843}">
      <dgm:prSet/>
      <dgm:spPr/>
      <dgm:t>
        <a:bodyPr/>
        <a:lstStyle/>
        <a:p>
          <a:endParaRPr lang="zh-CN" altLang="en-US"/>
        </a:p>
      </dgm:t>
    </dgm:pt>
    <dgm:pt modelId="{12E0ADEC-1A0B-46C4-AEC6-DD5C4E766946}" type="sibTrans" cxnId="{DEF89277-1B93-4FBC-8B39-1C25C6FCA843}">
      <dgm:prSet/>
      <dgm:spPr/>
      <dgm:t>
        <a:bodyPr/>
        <a:lstStyle/>
        <a:p>
          <a:endParaRPr lang="zh-CN" altLang="en-US"/>
        </a:p>
      </dgm:t>
    </dgm:pt>
    <dgm:pt modelId="{D9F9C8F1-7B7E-40AE-9147-18667BB3D1E8}">
      <dgm:prSet phldrT="[文本]" phldr="0" custT="0"/>
      <dgm:spPr/>
      <dgm:t>
        <a:bodyPr vert="horz" wrap="square"/>
        <a:lstStyle/>
        <a:p>
          <a:pPr>
            <a:lnSpc>
              <a:spcPct val="100000"/>
            </a:lnSpc>
            <a:spcBef>
              <a:spcPct val="0"/>
            </a:spcBef>
            <a:spcAft>
              <a:spcPct val="35000"/>
            </a:spcAft>
          </a:pPr>
          <a:r>
            <a:rPr lang="zh-CN" altLang="en-US"/>
            <a:t>项目效益（</a:t>
          </a:r>
          <a:r>
            <a:rPr lang="en-US" altLang="zh-CN"/>
            <a:t>30</a:t>
          </a:r>
          <a:r>
            <a:rPr lang="zh-CN" altLang="en-US"/>
            <a:t>）</a:t>
          </a:r>
          <a:endParaRPr/>
        </a:p>
      </dgm:t>
    </dgm:pt>
    <dgm:pt modelId="{21E0726F-5B63-47ED-840B-D09FA8B50C0B}" type="parTrans" cxnId="{80F2C56D-7C4C-4BF4-8CBE-8790B6B3B2AF}">
      <dgm:prSet/>
      <dgm:spPr/>
      <dgm:t>
        <a:bodyPr/>
        <a:lstStyle/>
        <a:p>
          <a:endParaRPr lang="zh-CN" altLang="en-US"/>
        </a:p>
      </dgm:t>
    </dgm:pt>
    <dgm:pt modelId="{819E0E8E-1734-4E0D-8DF2-B5E6AC9C66BF}" type="sibTrans" cxnId="{80F2C56D-7C4C-4BF4-8CBE-8790B6B3B2AF}">
      <dgm:prSet/>
      <dgm:spPr/>
      <dgm:t>
        <a:bodyPr/>
        <a:lstStyle/>
        <a:p>
          <a:endParaRPr lang="zh-CN" altLang="en-US"/>
        </a:p>
      </dgm:t>
    </dgm:pt>
    <dgm:pt modelId="{9F71946F-B876-427D-83E7-B3D6C2C210C3}" type="pres">
      <dgm:prSet presAssocID="{CE0B758D-E50F-4B18-A2B7-49EB9CD4840B}" presName="hierChild1" presStyleCnt="0">
        <dgm:presLayoutVars>
          <dgm:orgChart val="1"/>
          <dgm:chPref val="1"/>
          <dgm:dir/>
          <dgm:animOne val="branch"/>
          <dgm:animLvl val="lvl"/>
          <dgm:resizeHandles/>
        </dgm:presLayoutVars>
      </dgm:prSet>
      <dgm:spPr/>
    </dgm:pt>
    <dgm:pt modelId="{B203355D-B70E-4225-A773-45C61D22FD17}" type="pres">
      <dgm:prSet presAssocID="{23ECBDBB-B5FC-4CF7-AF50-4B78254D3376}" presName="hierRoot1" presStyleCnt="0">
        <dgm:presLayoutVars>
          <dgm:hierBranch val="init"/>
        </dgm:presLayoutVars>
      </dgm:prSet>
      <dgm:spPr/>
    </dgm:pt>
    <dgm:pt modelId="{98225EC8-46AD-428E-9E55-C6155464FA62}" type="pres">
      <dgm:prSet presAssocID="{23ECBDBB-B5FC-4CF7-AF50-4B78254D3376}" presName="rootComposite1" presStyleCnt="0"/>
      <dgm:spPr/>
    </dgm:pt>
    <dgm:pt modelId="{59023404-DB7B-42CD-AF46-6E2A32D449F4}" type="pres">
      <dgm:prSet presAssocID="{23ECBDBB-B5FC-4CF7-AF50-4B78254D3376}" presName="rootText1" presStyleLbl="node0" presStyleIdx="0" presStyleCnt="1" custScaleX="262879">
        <dgm:presLayoutVars>
          <dgm:chPref val="3"/>
        </dgm:presLayoutVars>
      </dgm:prSet>
      <dgm:spPr/>
    </dgm:pt>
    <dgm:pt modelId="{3D9769CA-FEF3-4FF5-80CC-8BA447FEAA9F}" type="pres">
      <dgm:prSet presAssocID="{23ECBDBB-B5FC-4CF7-AF50-4B78254D3376}" presName="rootConnector1" presStyleLbl="node1" presStyleIdx="0" presStyleCnt="0"/>
      <dgm:spPr/>
    </dgm:pt>
    <dgm:pt modelId="{3366F6CB-A0F6-458C-B120-0D6370F4D3A9}" type="pres">
      <dgm:prSet presAssocID="{23ECBDBB-B5FC-4CF7-AF50-4B78254D3376}" presName="hierChild2" presStyleCnt="0"/>
      <dgm:spPr/>
    </dgm:pt>
    <dgm:pt modelId="{0CBBD4ED-D0B1-4F79-97B0-8CC6F88F10DF}" type="pres">
      <dgm:prSet presAssocID="{5BC113A8-ED5D-4830-AA3B-D33C049382B1}" presName="Name37" presStyleLbl="parChTrans1D2" presStyleIdx="0" presStyleCnt="4"/>
      <dgm:spPr/>
    </dgm:pt>
    <dgm:pt modelId="{B9322899-81E9-4355-ABF7-E0046837A33B}" type="pres">
      <dgm:prSet presAssocID="{504FB2A9-E33A-45A6-9096-3CDECF2052A2}" presName="hierRoot2" presStyleCnt="0">
        <dgm:presLayoutVars>
          <dgm:hierBranch val="init"/>
        </dgm:presLayoutVars>
      </dgm:prSet>
      <dgm:spPr/>
    </dgm:pt>
    <dgm:pt modelId="{83CD1D47-311E-44D4-9378-27DD97564292}" type="pres">
      <dgm:prSet presAssocID="{504FB2A9-E33A-45A6-9096-3CDECF2052A2}" presName="rootComposite" presStyleCnt="0"/>
      <dgm:spPr/>
    </dgm:pt>
    <dgm:pt modelId="{FB584334-7EBE-4C3F-9C85-F75879031429}" type="pres">
      <dgm:prSet presAssocID="{504FB2A9-E33A-45A6-9096-3CDECF2052A2}" presName="rootText" presStyleLbl="node2" presStyleIdx="0" presStyleCnt="4">
        <dgm:presLayoutVars>
          <dgm:chPref val="3"/>
        </dgm:presLayoutVars>
      </dgm:prSet>
      <dgm:spPr/>
    </dgm:pt>
    <dgm:pt modelId="{FED549A7-EF1F-4927-9847-69D197B6D9AA}" type="pres">
      <dgm:prSet presAssocID="{504FB2A9-E33A-45A6-9096-3CDECF2052A2}" presName="rootConnector" presStyleLbl="node2" presStyleIdx="0" presStyleCnt="4"/>
      <dgm:spPr/>
    </dgm:pt>
    <dgm:pt modelId="{C03DF60A-A2FD-4266-8E06-4B5D7451044C}" type="pres">
      <dgm:prSet presAssocID="{504FB2A9-E33A-45A6-9096-3CDECF2052A2}" presName="hierChild4" presStyleCnt="0"/>
      <dgm:spPr/>
    </dgm:pt>
    <dgm:pt modelId="{5CC0A381-7D7B-46FF-812F-5B25759BA7A5}" type="pres">
      <dgm:prSet presAssocID="{059482C4-9C97-4E7F-8979-A76FCC63AE85}" presName="Name37" presStyleLbl="parChTrans1D3" presStyleIdx="0" presStyleCnt="6"/>
      <dgm:spPr/>
    </dgm:pt>
    <dgm:pt modelId="{F8485451-D895-42BD-A3FE-4C8F82AE0053}" type="pres">
      <dgm:prSet presAssocID="{8426BB33-F9D2-4090-84B1-292180445DA0}" presName="hierRoot2" presStyleCnt="0">
        <dgm:presLayoutVars>
          <dgm:hierBranch val="init"/>
        </dgm:presLayoutVars>
      </dgm:prSet>
      <dgm:spPr/>
    </dgm:pt>
    <dgm:pt modelId="{75DF1036-0E9B-46B4-9A7A-70700AA03D53}" type="pres">
      <dgm:prSet presAssocID="{8426BB33-F9D2-4090-84B1-292180445DA0}" presName="rootComposite" presStyleCnt="0"/>
      <dgm:spPr/>
    </dgm:pt>
    <dgm:pt modelId="{0C963DDD-C336-4CF9-81A5-E0D86C504012}" type="pres">
      <dgm:prSet presAssocID="{8426BB33-F9D2-4090-84B1-292180445DA0}" presName="rootText" presStyleLbl="node3" presStyleIdx="0" presStyleCnt="6">
        <dgm:presLayoutVars>
          <dgm:chPref val="3"/>
        </dgm:presLayoutVars>
      </dgm:prSet>
      <dgm:spPr/>
    </dgm:pt>
    <dgm:pt modelId="{38688B85-0ABB-4201-9405-CC6DCD57B511}" type="pres">
      <dgm:prSet presAssocID="{8426BB33-F9D2-4090-84B1-292180445DA0}" presName="rootConnector" presStyleLbl="node3" presStyleIdx="0" presStyleCnt="6"/>
      <dgm:spPr/>
    </dgm:pt>
    <dgm:pt modelId="{9D566E47-F17C-49C5-915A-643824778B3C}" type="pres">
      <dgm:prSet presAssocID="{8426BB33-F9D2-4090-84B1-292180445DA0}" presName="hierChild4" presStyleCnt="0"/>
      <dgm:spPr/>
    </dgm:pt>
    <dgm:pt modelId="{5988A16A-FC91-46DB-B136-D3A4E5EA5647}" type="pres">
      <dgm:prSet presAssocID="{8426BB33-F9D2-4090-84B1-292180445DA0}" presName="hierChild5" presStyleCnt="0"/>
      <dgm:spPr/>
    </dgm:pt>
    <dgm:pt modelId="{C9B4CABB-FDDB-4960-9F34-DE20F8B3CBF3}" type="pres">
      <dgm:prSet presAssocID="{52DBBDA9-E4EB-4243-967A-70119C847FB7}" presName="Name37" presStyleLbl="parChTrans1D3" presStyleIdx="1" presStyleCnt="6"/>
      <dgm:spPr/>
    </dgm:pt>
    <dgm:pt modelId="{6840AA4D-7EBF-4E03-9053-F6BD422775DE}" type="pres">
      <dgm:prSet presAssocID="{8DDED6B4-6EF7-40A1-9428-40E7742879B1}" presName="hierRoot2" presStyleCnt="0">
        <dgm:presLayoutVars>
          <dgm:hierBranch val="init"/>
        </dgm:presLayoutVars>
      </dgm:prSet>
      <dgm:spPr/>
    </dgm:pt>
    <dgm:pt modelId="{90046DD9-2128-47AC-B1C5-FE35A6CE9D05}" type="pres">
      <dgm:prSet presAssocID="{8DDED6B4-6EF7-40A1-9428-40E7742879B1}" presName="rootComposite" presStyleCnt="0"/>
      <dgm:spPr/>
    </dgm:pt>
    <dgm:pt modelId="{6C7D2E64-44A2-4B62-8FD3-7B8AD91A5D6D}" type="pres">
      <dgm:prSet presAssocID="{8DDED6B4-6EF7-40A1-9428-40E7742879B1}" presName="rootText" presStyleLbl="node3" presStyleIdx="1" presStyleCnt="6">
        <dgm:presLayoutVars>
          <dgm:chPref val="3"/>
        </dgm:presLayoutVars>
      </dgm:prSet>
      <dgm:spPr/>
    </dgm:pt>
    <dgm:pt modelId="{A98355D9-E517-4125-B917-583169A8FE97}" type="pres">
      <dgm:prSet presAssocID="{8DDED6B4-6EF7-40A1-9428-40E7742879B1}" presName="rootConnector" presStyleLbl="node3" presStyleIdx="1" presStyleCnt="6"/>
      <dgm:spPr/>
    </dgm:pt>
    <dgm:pt modelId="{021F6C52-40E3-41BB-AE75-FF5517F9F717}" type="pres">
      <dgm:prSet presAssocID="{8DDED6B4-6EF7-40A1-9428-40E7742879B1}" presName="hierChild4" presStyleCnt="0"/>
      <dgm:spPr/>
    </dgm:pt>
    <dgm:pt modelId="{5F2D0565-00C6-4962-92E5-85606FECCC83}" type="pres">
      <dgm:prSet presAssocID="{8DDED6B4-6EF7-40A1-9428-40E7742879B1}" presName="hierChild5" presStyleCnt="0"/>
      <dgm:spPr/>
    </dgm:pt>
    <dgm:pt modelId="{38D53226-CCDF-43F4-9BE2-8EFD5EDE45AB}" type="pres">
      <dgm:prSet presAssocID="{504FB2A9-E33A-45A6-9096-3CDECF2052A2}" presName="hierChild5" presStyleCnt="0"/>
      <dgm:spPr/>
    </dgm:pt>
    <dgm:pt modelId="{0F52FA52-18F9-43E2-93F5-7A41306F4730}" type="pres">
      <dgm:prSet presAssocID="{D42FC1DD-4CD5-446B-B3E4-A8B437992F91}" presName="Name37" presStyleLbl="parChTrans1D2" presStyleIdx="1" presStyleCnt="4"/>
      <dgm:spPr/>
    </dgm:pt>
    <dgm:pt modelId="{4091F505-4C60-4299-92D8-D7F7EB8E25A0}" type="pres">
      <dgm:prSet presAssocID="{FF126299-255E-427E-AFEC-3FA73A24A628}" presName="hierRoot2" presStyleCnt="0">
        <dgm:presLayoutVars>
          <dgm:hierBranch val="init"/>
        </dgm:presLayoutVars>
      </dgm:prSet>
      <dgm:spPr/>
    </dgm:pt>
    <dgm:pt modelId="{B9878299-66F1-4F47-8D4F-7BEBD6F22486}" type="pres">
      <dgm:prSet presAssocID="{FF126299-255E-427E-AFEC-3FA73A24A628}" presName="rootComposite" presStyleCnt="0"/>
      <dgm:spPr/>
    </dgm:pt>
    <dgm:pt modelId="{02B81E56-3075-4D87-8B77-FF78DEAB2318}" type="pres">
      <dgm:prSet presAssocID="{FF126299-255E-427E-AFEC-3FA73A24A628}" presName="rootText" presStyleLbl="node2" presStyleIdx="1" presStyleCnt="4">
        <dgm:presLayoutVars>
          <dgm:chPref val="3"/>
        </dgm:presLayoutVars>
      </dgm:prSet>
      <dgm:spPr/>
    </dgm:pt>
    <dgm:pt modelId="{924F0B24-4BFE-424D-B3D1-B07A408888BD}" type="pres">
      <dgm:prSet presAssocID="{FF126299-255E-427E-AFEC-3FA73A24A628}" presName="rootConnector" presStyleLbl="node2" presStyleIdx="1" presStyleCnt="4"/>
      <dgm:spPr/>
    </dgm:pt>
    <dgm:pt modelId="{116B7AAB-F28E-44BB-B696-8A0494391DDD}" type="pres">
      <dgm:prSet presAssocID="{FF126299-255E-427E-AFEC-3FA73A24A628}" presName="hierChild4" presStyleCnt="0"/>
      <dgm:spPr/>
    </dgm:pt>
    <dgm:pt modelId="{668A1A38-2FEC-4336-A70F-9A531F7AB3FE}" type="pres">
      <dgm:prSet presAssocID="{49C8C83E-993C-44AF-BC05-2453BF3C67EB}" presName="Name37" presStyleLbl="parChTrans1D3" presStyleIdx="2" presStyleCnt="6"/>
      <dgm:spPr/>
    </dgm:pt>
    <dgm:pt modelId="{1199DD7A-43B7-4CA7-B972-B0431CAA8395}" type="pres">
      <dgm:prSet presAssocID="{46F1FC2D-640F-40AD-AFFB-AB5A74B73417}" presName="hierRoot2" presStyleCnt="0">
        <dgm:presLayoutVars>
          <dgm:hierBranch val="init"/>
        </dgm:presLayoutVars>
      </dgm:prSet>
      <dgm:spPr/>
    </dgm:pt>
    <dgm:pt modelId="{216FB4BE-ED82-482A-BCB2-C0BCBD006516}" type="pres">
      <dgm:prSet presAssocID="{46F1FC2D-640F-40AD-AFFB-AB5A74B73417}" presName="rootComposite" presStyleCnt="0"/>
      <dgm:spPr/>
    </dgm:pt>
    <dgm:pt modelId="{7B476E80-EF00-4293-9920-D0ACDD23E037}" type="pres">
      <dgm:prSet presAssocID="{46F1FC2D-640F-40AD-AFFB-AB5A74B73417}" presName="rootText" presStyleLbl="node3" presStyleIdx="2" presStyleCnt="6">
        <dgm:presLayoutVars>
          <dgm:chPref val="3"/>
        </dgm:presLayoutVars>
      </dgm:prSet>
      <dgm:spPr/>
    </dgm:pt>
    <dgm:pt modelId="{72633499-8EA7-4874-8490-F326BC589FF5}" type="pres">
      <dgm:prSet presAssocID="{46F1FC2D-640F-40AD-AFFB-AB5A74B73417}" presName="rootConnector" presStyleLbl="node3" presStyleIdx="2" presStyleCnt="6"/>
      <dgm:spPr/>
    </dgm:pt>
    <dgm:pt modelId="{AF5D3ABE-58CA-4348-B53B-D7960622A515}" type="pres">
      <dgm:prSet presAssocID="{46F1FC2D-640F-40AD-AFFB-AB5A74B73417}" presName="hierChild4" presStyleCnt="0"/>
      <dgm:spPr/>
    </dgm:pt>
    <dgm:pt modelId="{6CB2CF22-79C8-4469-8D0B-EC954DED3183}" type="pres">
      <dgm:prSet presAssocID="{46F1FC2D-640F-40AD-AFFB-AB5A74B73417}" presName="hierChild5" presStyleCnt="0"/>
      <dgm:spPr/>
    </dgm:pt>
    <dgm:pt modelId="{466BE593-EB5A-476D-A677-4930895A1DD1}" type="pres">
      <dgm:prSet presAssocID="{A8552061-F245-434A-A5E1-1D09A50A1BFA}" presName="Name37" presStyleLbl="parChTrans1D3" presStyleIdx="3" presStyleCnt="6"/>
      <dgm:spPr/>
    </dgm:pt>
    <dgm:pt modelId="{9523CDB8-D865-44B3-B1BE-14D2E46DDFA9}" type="pres">
      <dgm:prSet presAssocID="{697951AE-E71C-4EF2-A3C9-06816B5389D2}" presName="hierRoot2" presStyleCnt="0">
        <dgm:presLayoutVars>
          <dgm:hierBranch val="init"/>
        </dgm:presLayoutVars>
      </dgm:prSet>
      <dgm:spPr/>
    </dgm:pt>
    <dgm:pt modelId="{EE8EB45E-5EC5-4CEF-84E4-CE8368BD9E73}" type="pres">
      <dgm:prSet presAssocID="{697951AE-E71C-4EF2-A3C9-06816B5389D2}" presName="rootComposite" presStyleCnt="0"/>
      <dgm:spPr/>
    </dgm:pt>
    <dgm:pt modelId="{C4F6AF75-7A19-4FBE-8718-3091A5B59E47}" type="pres">
      <dgm:prSet presAssocID="{697951AE-E71C-4EF2-A3C9-06816B5389D2}" presName="rootText" presStyleLbl="node3" presStyleIdx="3" presStyleCnt="6">
        <dgm:presLayoutVars>
          <dgm:chPref val="3"/>
        </dgm:presLayoutVars>
      </dgm:prSet>
      <dgm:spPr/>
    </dgm:pt>
    <dgm:pt modelId="{E0B55FAD-35CB-4349-B24A-A113239D54F5}" type="pres">
      <dgm:prSet presAssocID="{697951AE-E71C-4EF2-A3C9-06816B5389D2}" presName="rootConnector" presStyleLbl="node3" presStyleIdx="3" presStyleCnt="6"/>
      <dgm:spPr/>
    </dgm:pt>
    <dgm:pt modelId="{386414EA-4743-4D5D-91E4-D4ED7437848E}" type="pres">
      <dgm:prSet presAssocID="{697951AE-E71C-4EF2-A3C9-06816B5389D2}" presName="hierChild4" presStyleCnt="0"/>
      <dgm:spPr/>
    </dgm:pt>
    <dgm:pt modelId="{B684EE81-99E9-4D1C-B8E0-7C646E2CB474}" type="pres">
      <dgm:prSet presAssocID="{697951AE-E71C-4EF2-A3C9-06816B5389D2}" presName="hierChild5" presStyleCnt="0"/>
      <dgm:spPr/>
    </dgm:pt>
    <dgm:pt modelId="{43191D14-6E8C-479C-9954-1EA22918AAED}" type="pres">
      <dgm:prSet presAssocID="{FF126299-255E-427E-AFEC-3FA73A24A628}" presName="hierChild5" presStyleCnt="0"/>
      <dgm:spPr/>
    </dgm:pt>
    <dgm:pt modelId="{02ECEF1F-5CBA-4654-8904-7411C01E26B6}" type="pres">
      <dgm:prSet presAssocID="{0F44A499-9312-4F09-82C1-F547FA4CD930}" presName="Name37" presStyleLbl="parChTrans1D2" presStyleIdx="2" presStyleCnt="4"/>
      <dgm:spPr/>
    </dgm:pt>
    <dgm:pt modelId="{D0994ABD-2387-4741-B0A9-A9B06380E85E}" type="pres">
      <dgm:prSet presAssocID="{DA51AA76-F343-45BB-8256-E2A389BE6011}" presName="hierRoot2" presStyleCnt="0">
        <dgm:presLayoutVars>
          <dgm:hierBranch val="init"/>
        </dgm:presLayoutVars>
      </dgm:prSet>
      <dgm:spPr/>
    </dgm:pt>
    <dgm:pt modelId="{34DFD977-9A3F-4368-ACF8-5F99FD7BAC13}" type="pres">
      <dgm:prSet presAssocID="{DA51AA76-F343-45BB-8256-E2A389BE6011}" presName="rootComposite" presStyleCnt="0"/>
      <dgm:spPr/>
    </dgm:pt>
    <dgm:pt modelId="{C44F7FF6-D393-4EEE-AFBE-47F309478BB0}" type="pres">
      <dgm:prSet presAssocID="{DA51AA76-F343-45BB-8256-E2A389BE6011}" presName="rootText" presStyleLbl="node2" presStyleIdx="2" presStyleCnt="4">
        <dgm:presLayoutVars>
          <dgm:chPref val="3"/>
        </dgm:presLayoutVars>
      </dgm:prSet>
      <dgm:spPr/>
    </dgm:pt>
    <dgm:pt modelId="{B4D83E8B-D560-4DCB-ADAD-D0D7560A9202}" type="pres">
      <dgm:prSet presAssocID="{DA51AA76-F343-45BB-8256-E2A389BE6011}" presName="rootConnector" presStyleLbl="node2" presStyleIdx="2" presStyleCnt="4"/>
      <dgm:spPr/>
    </dgm:pt>
    <dgm:pt modelId="{DF9311C3-2809-4222-8CAE-344B8A88F523}" type="pres">
      <dgm:prSet presAssocID="{DA51AA76-F343-45BB-8256-E2A389BE6011}" presName="hierChild4" presStyleCnt="0"/>
      <dgm:spPr/>
    </dgm:pt>
    <dgm:pt modelId="{E82D5DB5-1DB0-4614-9042-E6766435F9E0}" type="pres">
      <dgm:prSet presAssocID="{475482F9-93EB-406F-BE8D-571187E1A766}" presName="Name37" presStyleLbl="parChTrans1D3" presStyleIdx="4" presStyleCnt="6"/>
      <dgm:spPr/>
    </dgm:pt>
    <dgm:pt modelId="{FCE45375-CEF1-4827-AD13-9F2236093B82}" type="pres">
      <dgm:prSet presAssocID="{ADBEEB7C-AF84-4626-9706-26FB1CD3B239}" presName="hierRoot2" presStyleCnt="0">
        <dgm:presLayoutVars>
          <dgm:hierBranch val="init"/>
        </dgm:presLayoutVars>
      </dgm:prSet>
      <dgm:spPr/>
    </dgm:pt>
    <dgm:pt modelId="{82EDE9D4-2D0C-45B8-BF5E-F1E759150F19}" type="pres">
      <dgm:prSet presAssocID="{ADBEEB7C-AF84-4626-9706-26FB1CD3B239}" presName="rootComposite" presStyleCnt="0"/>
      <dgm:spPr/>
    </dgm:pt>
    <dgm:pt modelId="{8E6236AC-150F-40ED-A18E-02F724E13330}" type="pres">
      <dgm:prSet presAssocID="{ADBEEB7C-AF84-4626-9706-26FB1CD3B239}" presName="rootText" presStyleLbl="node3" presStyleIdx="4" presStyleCnt="6">
        <dgm:presLayoutVars>
          <dgm:chPref val="3"/>
        </dgm:presLayoutVars>
      </dgm:prSet>
      <dgm:spPr/>
    </dgm:pt>
    <dgm:pt modelId="{4054D5A1-4C52-4588-8EE8-7A8497C7A4D4}" type="pres">
      <dgm:prSet presAssocID="{ADBEEB7C-AF84-4626-9706-26FB1CD3B239}" presName="rootConnector" presStyleLbl="node3" presStyleIdx="4" presStyleCnt="6"/>
      <dgm:spPr/>
    </dgm:pt>
    <dgm:pt modelId="{A7B16574-EB18-4258-86B2-EDE5303BAB43}" type="pres">
      <dgm:prSet presAssocID="{ADBEEB7C-AF84-4626-9706-26FB1CD3B239}" presName="hierChild4" presStyleCnt="0"/>
      <dgm:spPr/>
    </dgm:pt>
    <dgm:pt modelId="{3D0BE9A1-02EF-492D-81AD-5963F7252451}" type="pres">
      <dgm:prSet presAssocID="{ADBEEB7C-AF84-4626-9706-26FB1CD3B239}" presName="hierChild5" presStyleCnt="0"/>
      <dgm:spPr/>
    </dgm:pt>
    <dgm:pt modelId="{B85EA873-17F1-4783-A5AE-A88104EB6B7E}" type="pres">
      <dgm:prSet presAssocID="{DA51AA76-F343-45BB-8256-E2A389BE6011}" presName="hierChild5" presStyleCnt="0"/>
      <dgm:spPr/>
    </dgm:pt>
    <dgm:pt modelId="{39258C49-60F4-4188-80E0-FD3C17165472}" type="pres">
      <dgm:prSet presAssocID="{2039365C-654E-4961-9754-8E6C550EDBAD}" presName="Name37" presStyleLbl="parChTrans1D2" presStyleIdx="3" presStyleCnt="4"/>
      <dgm:spPr/>
    </dgm:pt>
    <dgm:pt modelId="{53E5E02F-528E-4762-98D7-21E4B47E92F5}" type="pres">
      <dgm:prSet presAssocID="{5CC38E7D-1DBA-454D-B740-FB5B1EA30017}" presName="hierRoot2" presStyleCnt="0">
        <dgm:presLayoutVars>
          <dgm:hierBranch val="init"/>
        </dgm:presLayoutVars>
      </dgm:prSet>
      <dgm:spPr/>
    </dgm:pt>
    <dgm:pt modelId="{32D05EA2-CAB7-4EF8-8958-860E35378BA9}" type="pres">
      <dgm:prSet presAssocID="{5CC38E7D-1DBA-454D-B740-FB5B1EA30017}" presName="rootComposite" presStyleCnt="0"/>
      <dgm:spPr/>
    </dgm:pt>
    <dgm:pt modelId="{97F9122A-0B39-4C07-AFF1-8EAC06C962B6}" type="pres">
      <dgm:prSet presAssocID="{5CC38E7D-1DBA-454D-B740-FB5B1EA30017}" presName="rootText" presStyleLbl="node2" presStyleIdx="3" presStyleCnt="4">
        <dgm:presLayoutVars>
          <dgm:chPref val="3"/>
        </dgm:presLayoutVars>
      </dgm:prSet>
      <dgm:spPr/>
    </dgm:pt>
    <dgm:pt modelId="{9F3CCC61-0EA5-498C-90F8-D7C5C8979DD6}" type="pres">
      <dgm:prSet presAssocID="{5CC38E7D-1DBA-454D-B740-FB5B1EA30017}" presName="rootConnector" presStyleLbl="node2" presStyleIdx="3" presStyleCnt="4"/>
      <dgm:spPr/>
    </dgm:pt>
    <dgm:pt modelId="{4D7AC24C-66E3-40CB-9C6E-FF41D25691A7}" type="pres">
      <dgm:prSet presAssocID="{5CC38E7D-1DBA-454D-B740-FB5B1EA30017}" presName="hierChild4" presStyleCnt="0"/>
      <dgm:spPr/>
    </dgm:pt>
    <dgm:pt modelId="{C08FC89E-D6EA-40AF-9ED6-61C64BFDC207}" type="pres">
      <dgm:prSet presAssocID="{21E0726F-5B63-47ED-840B-D09FA8B50C0B}" presName="Name37" presStyleLbl="parChTrans1D3" presStyleIdx="5" presStyleCnt="6"/>
      <dgm:spPr/>
    </dgm:pt>
    <dgm:pt modelId="{C0B2469D-2669-48B7-8840-ED5D111AC0C2}" type="pres">
      <dgm:prSet presAssocID="{D9F9C8F1-7B7E-40AE-9147-18667BB3D1E8}" presName="hierRoot2" presStyleCnt="0">
        <dgm:presLayoutVars>
          <dgm:hierBranch val="init"/>
        </dgm:presLayoutVars>
      </dgm:prSet>
      <dgm:spPr/>
    </dgm:pt>
    <dgm:pt modelId="{A1BF2AA6-ACD9-4E50-AC10-B8A95EE33938}" type="pres">
      <dgm:prSet presAssocID="{D9F9C8F1-7B7E-40AE-9147-18667BB3D1E8}" presName="rootComposite" presStyleCnt="0"/>
      <dgm:spPr/>
    </dgm:pt>
    <dgm:pt modelId="{AC5837D4-FC6E-4AFC-9D39-ED95109B13F3}" type="pres">
      <dgm:prSet presAssocID="{D9F9C8F1-7B7E-40AE-9147-18667BB3D1E8}" presName="rootText" presStyleLbl="node3" presStyleIdx="5" presStyleCnt="6">
        <dgm:presLayoutVars>
          <dgm:chPref val="3"/>
        </dgm:presLayoutVars>
      </dgm:prSet>
      <dgm:spPr/>
    </dgm:pt>
    <dgm:pt modelId="{94DC26DE-659E-489F-9113-F9AC7F58F09F}" type="pres">
      <dgm:prSet presAssocID="{D9F9C8F1-7B7E-40AE-9147-18667BB3D1E8}" presName="rootConnector" presStyleLbl="node3" presStyleIdx="5" presStyleCnt="6"/>
      <dgm:spPr/>
    </dgm:pt>
    <dgm:pt modelId="{E779A303-4242-4852-91AF-C0277D068538}" type="pres">
      <dgm:prSet presAssocID="{D9F9C8F1-7B7E-40AE-9147-18667BB3D1E8}" presName="hierChild4" presStyleCnt="0"/>
      <dgm:spPr/>
    </dgm:pt>
    <dgm:pt modelId="{E0713EC9-C14D-4A92-A05D-07B0C8742B0F}" type="pres">
      <dgm:prSet presAssocID="{D9F9C8F1-7B7E-40AE-9147-18667BB3D1E8}" presName="hierChild5" presStyleCnt="0"/>
      <dgm:spPr/>
    </dgm:pt>
    <dgm:pt modelId="{6CEFC385-F7F5-4C8E-BF95-FA771EA92A95}" type="pres">
      <dgm:prSet presAssocID="{5CC38E7D-1DBA-454D-B740-FB5B1EA30017}" presName="hierChild5" presStyleCnt="0"/>
      <dgm:spPr/>
    </dgm:pt>
    <dgm:pt modelId="{6320570A-4FDB-40C2-B4EE-D484759953AE}" type="pres">
      <dgm:prSet presAssocID="{23ECBDBB-B5FC-4CF7-AF50-4B78254D3376}" presName="hierChild3" presStyleCnt="0"/>
      <dgm:spPr/>
    </dgm:pt>
  </dgm:ptLst>
  <dgm:cxnLst>
    <dgm:cxn modelId="{B44B1613-2938-4EC5-BF91-A7D0E0A9A672}" srcId="{23ECBDBB-B5FC-4CF7-AF50-4B78254D3376}" destId="{FF126299-255E-427E-AFEC-3FA73A24A628}" srcOrd="1" destOrd="0" parTransId="{D42FC1DD-4CD5-446B-B3E4-A8B437992F91}" sibTransId="{7E2282E5-D4D5-4D45-AD0F-1D9337130BBB}"/>
    <dgm:cxn modelId="{09C66C13-B06C-41B7-A715-9AD43B94F6C1}" type="presOf" srcId="{8426BB33-F9D2-4090-84B1-292180445DA0}" destId="{38688B85-0ABB-4201-9405-CC6DCD57B511}" srcOrd="1" destOrd="0" presId="urn:microsoft.com/office/officeart/2005/8/layout/orgChart1#1"/>
    <dgm:cxn modelId="{FE41A814-C715-44D9-A25A-8627E060B922}" type="presOf" srcId="{CE0B758D-E50F-4B18-A2B7-49EB9CD4840B}" destId="{9F71946F-B876-427D-83E7-B3D6C2C210C3}" srcOrd="0" destOrd="0" presId="urn:microsoft.com/office/officeart/2005/8/layout/orgChart1#1"/>
    <dgm:cxn modelId="{CF1B0B2F-5FAA-487E-9D0B-2ACF44F4A80B}" type="presOf" srcId="{DA51AA76-F343-45BB-8256-E2A389BE6011}" destId="{B4D83E8B-D560-4DCB-ADAD-D0D7560A9202}" srcOrd="1" destOrd="0" presId="urn:microsoft.com/office/officeart/2005/8/layout/orgChart1#1"/>
    <dgm:cxn modelId="{58423230-433E-4D5A-B2D9-18572FC3F05D}" type="presOf" srcId="{8DDED6B4-6EF7-40A1-9428-40E7742879B1}" destId="{6C7D2E64-44A2-4B62-8FD3-7B8AD91A5D6D}" srcOrd="0" destOrd="0" presId="urn:microsoft.com/office/officeart/2005/8/layout/orgChart1#1"/>
    <dgm:cxn modelId="{F86B4E35-3B66-47CE-9EB3-B4C84611413E}" type="presOf" srcId="{FF126299-255E-427E-AFEC-3FA73A24A628}" destId="{02B81E56-3075-4D87-8B77-FF78DEAB2318}" srcOrd="0" destOrd="0" presId="urn:microsoft.com/office/officeart/2005/8/layout/orgChart1#1"/>
    <dgm:cxn modelId="{78501C36-1F86-4360-A8AC-204DB02906B4}" type="presOf" srcId="{697951AE-E71C-4EF2-A3C9-06816B5389D2}" destId="{C4F6AF75-7A19-4FBE-8718-3091A5B59E47}" srcOrd="0" destOrd="0" presId="urn:microsoft.com/office/officeart/2005/8/layout/orgChart1#1"/>
    <dgm:cxn modelId="{741BFD3F-7AA4-466C-91C2-0589A708B283}" type="presOf" srcId="{059482C4-9C97-4E7F-8979-A76FCC63AE85}" destId="{5CC0A381-7D7B-46FF-812F-5B25759BA7A5}" srcOrd="0" destOrd="0" presId="urn:microsoft.com/office/officeart/2005/8/layout/orgChart1#1"/>
    <dgm:cxn modelId="{38FBDA4C-475E-440F-9EB8-16A080C84E9C}" srcId="{23ECBDBB-B5FC-4CF7-AF50-4B78254D3376}" destId="{DA51AA76-F343-45BB-8256-E2A389BE6011}" srcOrd="2" destOrd="0" parTransId="{0F44A499-9312-4F09-82C1-F547FA4CD930}" sibTransId="{D2610877-98FB-47BF-9D40-D5D96C78C3E6}"/>
    <dgm:cxn modelId="{828A3354-3B1E-410D-B1D8-9BFC32CB3F43}" type="presOf" srcId="{46F1FC2D-640F-40AD-AFFB-AB5A74B73417}" destId="{7B476E80-EF00-4293-9920-D0ACDD23E037}" srcOrd="0" destOrd="0" presId="urn:microsoft.com/office/officeart/2005/8/layout/orgChart1#1"/>
    <dgm:cxn modelId="{9BD96256-66C5-4E30-8036-9A99BE4952DF}" type="presOf" srcId="{504FB2A9-E33A-45A6-9096-3CDECF2052A2}" destId="{FB584334-7EBE-4C3F-9C85-F75879031429}" srcOrd="0" destOrd="0" presId="urn:microsoft.com/office/officeart/2005/8/layout/orgChart1#1"/>
    <dgm:cxn modelId="{FFE47D57-3475-4681-8D06-F2FF452180A0}" srcId="{DA51AA76-F343-45BB-8256-E2A389BE6011}" destId="{ADBEEB7C-AF84-4626-9706-26FB1CD3B239}" srcOrd="0" destOrd="0" parTransId="{475482F9-93EB-406F-BE8D-571187E1A766}" sibTransId="{2946A594-637A-4A80-A6BC-397F5C024999}"/>
    <dgm:cxn modelId="{FF3E265B-2B80-4834-80EC-E3B6BEB6E822}" type="presOf" srcId="{8DDED6B4-6EF7-40A1-9428-40E7742879B1}" destId="{A98355D9-E517-4125-B917-583169A8FE97}" srcOrd="1" destOrd="0" presId="urn:microsoft.com/office/officeart/2005/8/layout/orgChart1#1"/>
    <dgm:cxn modelId="{D7C34A64-B470-4F00-8184-9A3603885BBF}" type="presOf" srcId="{5CC38E7D-1DBA-454D-B740-FB5B1EA30017}" destId="{9F3CCC61-0EA5-498C-90F8-D7C5C8979DD6}" srcOrd="1" destOrd="0" presId="urn:microsoft.com/office/officeart/2005/8/layout/orgChart1#1"/>
    <dgm:cxn modelId="{16016B6A-9EC0-4C66-BA33-E66C4AF44190}" type="presOf" srcId="{FF126299-255E-427E-AFEC-3FA73A24A628}" destId="{924F0B24-4BFE-424D-B3D1-B07A408888BD}" srcOrd="1" destOrd="0" presId="urn:microsoft.com/office/officeart/2005/8/layout/orgChart1#1"/>
    <dgm:cxn modelId="{9544716B-CFAA-4E2E-86FA-9FD7CFDFE020}" type="presOf" srcId="{697951AE-E71C-4EF2-A3C9-06816B5389D2}" destId="{E0B55FAD-35CB-4349-B24A-A113239D54F5}" srcOrd="1" destOrd="0" presId="urn:microsoft.com/office/officeart/2005/8/layout/orgChart1#1"/>
    <dgm:cxn modelId="{80F2C56D-7C4C-4BF4-8CBE-8790B6B3B2AF}" srcId="{5CC38E7D-1DBA-454D-B740-FB5B1EA30017}" destId="{D9F9C8F1-7B7E-40AE-9147-18667BB3D1E8}" srcOrd="0" destOrd="0" parTransId="{21E0726F-5B63-47ED-840B-D09FA8B50C0B}" sibTransId="{819E0E8E-1734-4E0D-8DF2-B5E6AC9C66BF}"/>
    <dgm:cxn modelId="{EEF27771-C6E2-4EE3-813A-B3C5F99CA538}" type="presOf" srcId="{ADBEEB7C-AF84-4626-9706-26FB1CD3B239}" destId="{4054D5A1-4C52-4588-8EE8-7A8497C7A4D4}" srcOrd="1" destOrd="0" presId="urn:microsoft.com/office/officeart/2005/8/layout/orgChart1#1"/>
    <dgm:cxn modelId="{71457673-3CE2-4758-94A8-6FDF354BA6CA}" type="presOf" srcId="{2039365C-654E-4961-9754-8E6C550EDBAD}" destId="{39258C49-60F4-4188-80E0-FD3C17165472}" srcOrd="0" destOrd="0" presId="urn:microsoft.com/office/officeart/2005/8/layout/orgChart1#1"/>
    <dgm:cxn modelId="{CDFF7775-812A-465E-9AEC-AC3C875EF727}" type="presOf" srcId="{46F1FC2D-640F-40AD-AFFB-AB5A74B73417}" destId="{72633499-8EA7-4874-8490-F326BC589FF5}" srcOrd="1" destOrd="0" presId="urn:microsoft.com/office/officeart/2005/8/layout/orgChart1#1"/>
    <dgm:cxn modelId="{75994377-0C82-4AFE-8218-61A47CA161CE}" type="presOf" srcId="{D9F9C8F1-7B7E-40AE-9147-18667BB3D1E8}" destId="{94DC26DE-659E-489F-9113-F9AC7F58F09F}" srcOrd="1" destOrd="0" presId="urn:microsoft.com/office/officeart/2005/8/layout/orgChart1#1"/>
    <dgm:cxn modelId="{DEF89277-1B93-4FBC-8B39-1C25C6FCA843}" srcId="{23ECBDBB-B5FC-4CF7-AF50-4B78254D3376}" destId="{5CC38E7D-1DBA-454D-B740-FB5B1EA30017}" srcOrd="3" destOrd="0" parTransId="{2039365C-654E-4961-9754-8E6C550EDBAD}" sibTransId="{12E0ADEC-1A0B-46C4-AEC6-DD5C4E766946}"/>
    <dgm:cxn modelId="{00AA988E-58CA-434D-9742-17DF76B2DBAF}" type="presOf" srcId="{D9F9C8F1-7B7E-40AE-9147-18667BB3D1E8}" destId="{AC5837D4-FC6E-4AFC-9D39-ED95109B13F3}" srcOrd="0" destOrd="0" presId="urn:microsoft.com/office/officeart/2005/8/layout/orgChart1#1"/>
    <dgm:cxn modelId="{FA914994-047D-4D87-A63E-A6ECF3F66598}" type="presOf" srcId="{D42FC1DD-4CD5-446B-B3E4-A8B437992F91}" destId="{0F52FA52-18F9-43E2-93F5-7A41306F4730}" srcOrd="0" destOrd="0" presId="urn:microsoft.com/office/officeart/2005/8/layout/orgChart1#1"/>
    <dgm:cxn modelId="{6E301E95-C17E-4004-BBA2-52E6D3FBBB06}" type="presOf" srcId="{23ECBDBB-B5FC-4CF7-AF50-4B78254D3376}" destId="{59023404-DB7B-42CD-AF46-6E2A32D449F4}" srcOrd="0" destOrd="0" presId="urn:microsoft.com/office/officeart/2005/8/layout/orgChart1#1"/>
    <dgm:cxn modelId="{AF3C7B98-F91D-4906-9A3A-C5F6A6607C36}" srcId="{504FB2A9-E33A-45A6-9096-3CDECF2052A2}" destId="{8426BB33-F9D2-4090-84B1-292180445DA0}" srcOrd="0" destOrd="0" parTransId="{059482C4-9C97-4E7F-8979-A76FCC63AE85}" sibTransId="{973DFE4E-AB53-4090-ACAE-0EA76B20E94F}"/>
    <dgm:cxn modelId="{11D5F698-E793-44E7-8673-CC3BF26BE2EA}" srcId="{FF126299-255E-427E-AFEC-3FA73A24A628}" destId="{46F1FC2D-640F-40AD-AFFB-AB5A74B73417}" srcOrd="0" destOrd="0" parTransId="{49C8C83E-993C-44AF-BC05-2453BF3C67EB}" sibTransId="{6A4D68A8-3B13-4EAD-B2A9-D5DFD1394D3B}"/>
    <dgm:cxn modelId="{03E6D3A3-79A9-4A4B-90A2-C7EFD2D8CD79}" type="presOf" srcId="{5BC113A8-ED5D-4830-AA3B-D33C049382B1}" destId="{0CBBD4ED-D0B1-4F79-97B0-8CC6F88F10DF}" srcOrd="0" destOrd="0" presId="urn:microsoft.com/office/officeart/2005/8/layout/orgChart1#1"/>
    <dgm:cxn modelId="{E6D115AD-F558-4A30-B48C-B57CC34D1686}" srcId="{FF126299-255E-427E-AFEC-3FA73A24A628}" destId="{697951AE-E71C-4EF2-A3C9-06816B5389D2}" srcOrd="1" destOrd="0" parTransId="{A8552061-F245-434A-A5E1-1D09A50A1BFA}" sibTransId="{0B926F6E-DE4D-4539-9851-1C319D7500B1}"/>
    <dgm:cxn modelId="{B0DEB2BA-FF97-4509-8515-D60C2A38510D}" type="presOf" srcId="{504FB2A9-E33A-45A6-9096-3CDECF2052A2}" destId="{FED549A7-EF1F-4927-9847-69D197B6D9AA}" srcOrd="1" destOrd="0" presId="urn:microsoft.com/office/officeart/2005/8/layout/orgChart1#1"/>
    <dgm:cxn modelId="{08B4CABF-4D4E-46AE-B25E-293E1A52A363}" type="presOf" srcId="{DA51AA76-F343-45BB-8256-E2A389BE6011}" destId="{C44F7FF6-D393-4EEE-AFBE-47F309478BB0}" srcOrd="0" destOrd="0" presId="urn:microsoft.com/office/officeart/2005/8/layout/orgChart1#1"/>
    <dgm:cxn modelId="{83B3EAC8-3653-4CD2-A34E-D0EEA23DDA9D}" srcId="{504FB2A9-E33A-45A6-9096-3CDECF2052A2}" destId="{8DDED6B4-6EF7-40A1-9428-40E7742879B1}" srcOrd="1" destOrd="0" parTransId="{52DBBDA9-E4EB-4243-967A-70119C847FB7}" sibTransId="{31290706-E623-4244-9497-8E26260C6ABD}"/>
    <dgm:cxn modelId="{934715D3-4407-491A-8FED-51F0DE011E9F}" type="presOf" srcId="{0F44A499-9312-4F09-82C1-F547FA4CD930}" destId="{02ECEF1F-5CBA-4654-8904-7411C01E26B6}" srcOrd="0" destOrd="0" presId="urn:microsoft.com/office/officeart/2005/8/layout/orgChart1#1"/>
    <dgm:cxn modelId="{2CA714D4-6AEC-4B7C-8320-F593F30898A5}" type="presOf" srcId="{8426BB33-F9D2-4090-84B1-292180445DA0}" destId="{0C963DDD-C336-4CF9-81A5-E0D86C504012}" srcOrd="0" destOrd="0" presId="urn:microsoft.com/office/officeart/2005/8/layout/orgChart1#1"/>
    <dgm:cxn modelId="{E5562BD7-0F94-4FC0-87BB-CB970618C826}" type="presOf" srcId="{49C8C83E-993C-44AF-BC05-2453BF3C67EB}" destId="{668A1A38-2FEC-4336-A70F-9A531F7AB3FE}" srcOrd="0" destOrd="0" presId="urn:microsoft.com/office/officeart/2005/8/layout/orgChart1#1"/>
    <dgm:cxn modelId="{2FA12CD7-7809-40A9-B318-9186F46646F5}" srcId="{23ECBDBB-B5FC-4CF7-AF50-4B78254D3376}" destId="{504FB2A9-E33A-45A6-9096-3CDECF2052A2}" srcOrd="0" destOrd="0" parTransId="{5BC113A8-ED5D-4830-AA3B-D33C049382B1}" sibTransId="{23D08A62-7382-47FB-B238-8CBB1D44FDF4}"/>
    <dgm:cxn modelId="{FB675BDA-C511-4505-9858-9FA8EEE55089}" type="presOf" srcId="{21E0726F-5B63-47ED-840B-D09FA8B50C0B}" destId="{C08FC89E-D6EA-40AF-9ED6-61C64BFDC207}" srcOrd="0" destOrd="0" presId="urn:microsoft.com/office/officeart/2005/8/layout/orgChart1#1"/>
    <dgm:cxn modelId="{C79B0BDB-5BF9-44E0-9F9B-4D7608A8737B}" type="presOf" srcId="{A8552061-F245-434A-A5E1-1D09A50A1BFA}" destId="{466BE593-EB5A-476D-A677-4930895A1DD1}" srcOrd="0" destOrd="0" presId="urn:microsoft.com/office/officeart/2005/8/layout/orgChart1#1"/>
    <dgm:cxn modelId="{E04C63DB-3F14-4997-B860-388BF2F55F70}" type="presOf" srcId="{ADBEEB7C-AF84-4626-9706-26FB1CD3B239}" destId="{8E6236AC-150F-40ED-A18E-02F724E13330}" srcOrd="0" destOrd="0" presId="urn:microsoft.com/office/officeart/2005/8/layout/orgChart1#1"/>
    <dgm:cxn modelId="{EFBA0BE9-576C-4F81-BD18-D8701EDBD7B2}" type="presOf" srcId="{475482F9-93EB-406F-BE8D-571187E1A766}" destId="{E82D5DB5-1DB0-4614-9042-E6766435F9E0}" srcOrd="0" destOrd="0" presId="urn:microsoft.com/office/officeart/2005/8/layout/orgChart1#1"/>
    <dgm:cxn modelId="{1C617DEC-97AD-4143-8DB5-791EB915403C}" srcId="{CE0B758D-E50F-4B18-A2B7-49EB9CD4840B}" destId="{23ECBDBB-B5FC-4CF7-AF50-4B78254D3376}" srcOrd="0" destOrd="0" parTransId="{C18E3B87-56CC-481A-99BC-DCC9696837DE}" sibTransId="{B4A06E98-3B95-477F-A083-5C64C55799D9}"/>
    <dgm:cxn modelId="{166486EE-AE58-4891-AB31-3D6F35C7B73D}" type="presOf" srcId="{52DBBDA9-E4EB-4243-967A-70119C847FB7}" destId="{C9B4CABB-FDDB-4960-9F34-DE20F8B3CBF3}" srcOrd="0" destOrd="0" presId="urn:microsoft.com/office/officeart/2005/8/layout/orgChart1#1"/>
    <dgm:cxn modelId="{A382B1F0-E0DC-498C-B784-DEA61D028183}" type="presOf" srcId="{5CC38E7D-1DBA-454D-B740-FB5B1EA30017}" destId="{97F9122A-0B39-4C07-AFF1-8EAC06C962B6}" srcOrd="0" destOrd="0" presId="urn:microsoft.com/office/officeart/2005/8/layout/orgChart1#1"/>
    <dgm:cxn modelId="{2103D8F8-C151-4F14-BA93-401439E394CE}" type="presOf" srcId="{23ECBDBB-B5FC-4CF7-AF50-4B78254D3376}" destId="{3D9769CA-FEF3-4FF5-80CC-8BA447FEAA9F}" srcOrd="1" destOrd="0" presId="urn:microsoft.com/office/officeart/2005/8/layout/orgChart1#1"/>
    <dgm:cxn modelId="{084B4F5E-8557-49F6-98A2-71E2D731075D}" type="presParOf" srcId="{9F71946F-B876-427D-83E7-B3D6C2C210C3}" destId="{B203355D-B70E-4225-A773-45C61D22FD17}" srcOrd="0" destOrd="0" presId="urn:microsoft.com/office/officeart/2005/8/layout/orgChart1#1"/>
    <dgm:cxn modelId="{3D55FEFB-CB81-4A48-A8C7-4467AE1E385F}" type="presParOf" srcId="{B203355D-B70E-4225-A773-45C61D22FD17}" destId="{98225EC8-46AD-428E-9E55-C6155464FA62}" srcOrd="0" destOrd="0" presId="urn:microsoft.com/office/officeart/2005/8/layout/orgChart1#1"/>
    <dgm:cxn modelId="{85A46290-E3A8-499B-9851-A1CEFA92379C}" type="presParOf" srcId="{98225EC8-46AD-428E-9E55-C6155464FA62}" destId="{59023404-DB7B-42CD-AF46-6E2A32D449F4}" srcOrd="0" destOrd="0" presId="urn:microsoft.com/office/officeart/2005/8/layout/orgChart1#1"/>
    <dgm:cxn modelId="{D9E5FFEE-3B9F-44DB-9436-104F10486FFF}" type="presParOf" srcId="{98225EC8-46AD-428E-9E55-C6155464FA62}" destId="{3D9769CA-FEF3-4FF5-80CC-8BA447FEAA9F}" srcOrd="1" destOrd="0" presId="urn:microsoft.com/office/officeart/2005/8/layout/orgChart1#1"/>
    <dgm:cxn modelId="{B9E3D0C5-69C1-409D-AF16-C550B7239AF7}" type="presParOf" srcId="{B203355D-B70E-4225-A773-45C61D22FD17}" destId="{3366F6CB-A0F6-458C-B120-0D6370F4D3A9}" srcOrd="1" destOrd="0" presId="urn:microsoft.com/office/officeart/2005/8/layout/orgChart1#1"/>
    <dgm:cxn modelId="{17519E6E-6B93-44A0-9273-D7A35C3FDA94}" type="presParOf" srcId="{3366F6CB-A0F6-458C-B120-0D6370F4D3A9}" destId="{0CBBD4ED-D0B1-4F79-97B0-8CC6F88F10DF}" srcOrd="0" destOrd="0" presId="urn:microsoft.com/office/officeart/2005/8/layout/orgChart1#1"/>
    <dgm:cxn modelId="{6A9B579F-DA68-4007-A447-A7A52EF81EDA}" type="presParOf" srcId="{3366F6CB-A0F6-458C-B120-0D6370F4D3A9}" destId="{B9322899-81E9-4355-ABF7-E0046837A33B}" srcOrd="1" destOrd="0" presId="urn:microsoft.com/office/officeart/2005/8/layout/orgChart1#1"/>
    <dgm:cxn modelId="{0EBF5B14-1EF1-40A8-95D2-C6BF8B8A0F4A}" type="presParOf" srcId="{B9322899-81E9-4355-ABF7-E0046837A33B}" destId="{83CD1D47-311E-44D4-9378-27DD97564292}" srcOrd="0" destOrd="0" presId="urn:microsoft.com/office/officeart/2005/8/layout/orgChart1#1"/>
    <dgm:cxn modelId="{888973E8-0F64-4435-BF4B-C3D7F11348E7}" type="presParOf" srcId="{83CD1D47-311E-44D4-9378-27DD97564292}" destId="{FB584334-7EBE-4C3F-9C85-F75879031429}" srcOrd="0" destOrd="0" presId="urn:microsoft.com/office/officeart/2005/8/layout/orgChart1#1"/>
    <dgm:cxn modelId="{A32D5B4E-CAA1-4913-A9F3-CEE5FDCCA89D}" type="presParOf" srcId="{83CD1D47-311E-44D4-9378-27DD97564292}" destId="{FED549A7-EF1F-4927-9847-69D197B6D9AA}" srcOrd="1" destOrd="0" presId="urn:microsoft.com/office/officeart/2005/8/layout/orgChart1#1"/>
    <dgm:cxn modelId="{049B2DFA-4202-4DB6-838A-63CAB9CDE711}" type="presParOf" srcId="{B9322899-81E9-4355-ABF7-E0046837A33B}" destId="{C03DF60A-A2FD-4266-8E06-4B5D7451044C}" srcOrd="1" destOrd="0" presId="urn:microsoft.com/office/officeart/2005/8/layout/orgChart1#1"/>
    <dgm:cxn modelId="{37387954-8200-48DA-A4F2-9FC21934F251}" type="presParOf" srcId="{C03DF60A-A2FD-4266-8E06-4B5D7451044C}" destId="{5CC0A381-7D7B-46FF-812F-5B25759BA7A5}" srcOrd="0" destOrd="0" presId="urn:microsoft.com/office/officeart/2005/8/layout/orgChart1#1"/>
    <dgm:cxn modelId="{36AF721E-0B77-454F-A4B2-DCE0D158BB08}" type="presParOf" srcId="{C03DF60A-A2FD-4266-8E06-4B5D7451044C}" destId="{F8485451-D895-42BD-A3FE-4C8F82AE0053}" srcOrd="1" destOrd="0" presId="urn:microsoft.com/office/officeart/2005/8/layout/orgChart1#1"/>
    <dgm:cxn modelId="{6074F4C5-1380-4139-8871-37313C9F1ED9}" type="presParOf" srcId="{F8485451-D895-42BD-A3FE-4C8F82AE0053}" destId="{75DF1036-0E9B-46B4-9A7A-70700AA03D53}" srcOrd="0" destOrd="0" presId="urn:microsoft.com/office/officeart/2005/8/layout/orgChart1#1"/>
    <dgm:cxn modelId="{D67DEE2F-E9EA-40B4-BC51-265DC7B30BD6}" type="presParOf" srcId="{75DF1036-0E9B-46B4-9A7A-70700AA03D53}" destId="{0C963DDD-C336-4CF9-81A5-E0D86C504012}" srcOrd="0" destOrd="0" presId="urn:microsoft.com/office/officeart/2005/8/layout/orgChart1#1"/>
    <dgm:cxn modelId="{E4CB99ED-42E3-4B49-8E0C-E9B17BA23762}" type="presParOf" srcId="{75DF1036-0E9B-46B4-9A7A-70700AA03D53}" destId="{38688B85-0ABB-4201-9405-CC6DCD57B511}" srcOrd="1" destOrd="0" presId="urn:microsoft.com/office/officeart/2005/8/layout/orgChart1#1"/>
    <dgm:cxn modelId="{BC26AD69-3917-4DDE-83C6-E01A00B8A8A0}" type="presParOf" srcId="{F8485451-D895-42BD-A3FE-4C8F82AE0053}" destId="{9D566E47-F17C-49C5-915A-643824778B3C}" srcOrd="1" destOrd="0" presId="urn:microsoft.com/office/officeart/2005/8/layout/orgChart1#1"/>
    <dgm:cxn modelId="{B277ABD8-7298-48B2-8E1C-4F48CE602862}" type="presParOf" srcId="{F8485451-D895-42BD-A3FE-4C8F82AE0053}" destId="{5988A16A-FC91-46DB-B136-D3A4E5EA5647}" srcOrd="2" destOrd="0" presId="urn:microsoft.com/office/officeart/2005/8/layout/orgChart1#1"/>
    <dgm:cxn modelId="{EC90C85B-BD61-4F35-8515-72634B934C8E}" type="presParOf" srcId="{C03DF60A-A2FD-4266-8E06-4B5D7451044C}" destId="{C9B4CABB-FDDB-4960-9F34-DE20F8B3CBF3}" srcOrd="2" destOrd="0" presId="urn:microsoft.com/office/officeart/2005/8/layout/orgChart1#1"/>
    <dgm:cxn modelId="{982C4E00-EFE7-497B-AB59-41DB38B37B34}" type="presParOf" srcId="{C03DF60A-A2FD-4266-8E06-4B5D7451044C}" destId="{6840AA4D-7EBF-4E03-9053-F6BD422775DE}" srcOrd="3" destOrd="0" presId="urn:microsoft.com/office/officeart/2005/8/layout/orgChart1#1"/>
    <dgm:cxn modelId="{05779DC5-523D-4EFA-AF93-F82AD7B1832F}" type="presParOf" srcId="{6840AA4D-7EBF-4E03-9053-F6BD422775DE}" destId="{90046DD9-2128-47AC-B1C5-FE35A6CE9D05}" srcOrd="0" destOrd="0" presId="urn:microsoft.com/office/officeart/2005/8/layout/orgChart1#1"/>
    <dgm:cxn modelId="{5857C704-7B11-4C92-9185-F0364A4F759E}" type="presParOf" srcId="{90046DD9-2128-47AC-B1C5-FE35A6CE9D05}" destId="{6C7D2E64-44A2-4B62-8FD3-7B8AD91A5D6D}" srcOrd="0" destOrd="0" presId="urn:microsoft.com/office/officeart/2005/8/layout/orgChart1#1"/>
    <dgm:cxn modelId="{BF7C2C95-3E8B-4657-AC61-6008F4A1841F}" type="presParOf" srcId="{90046DD9-2128-47AC-B1C5-FE35A6CE9D05}" destId="{A98355D9-E517-4125-B917-583169A8FE97}" srcOrd="1" destOrd="0" presId="urn:microsoft.com/office/officeart/2005/8/layout/orgChart1#1"/>
    <dgm:cxn modelId="{AAB28166-4E8A-4DA9-8626-27F5FF9B8807}" type="presParOf" srcId="{6840AA4D-7EBF-4E03-9053-F6BD422775DE}" destId="{021F6C52-40E3-41BB-AE75-FF5517F9F717}" srcOrd="1" destOrd="0" presId="urn:microsoft.com/office/officeart/2005/8/layout/orgChart1#1"/>
    <dgm:cxn modelId="{E9DFBC1C-B402-497F-B000-0232FD48B36C}" type="presParOf" srcId="{6840AA4D-7EBF-4E03-9053-F6BD422775DE}" destId="{5F2D0565-00C6-4962-92E5-85606FECCC83}" srcOrd="2" destOrd="0" presId="urn:microsoft.com/office/officeart/2005/8/layout/orgChart1#1"/>
    <dgm:cxn modelId="{F19F35E9-9931-468C-BB5D-70F998B74F06}" type="presParOf" srcId="{B9322899-81E9-4355-ABF7-E0046837A33B}" destId="{38D53226-CCDF-43F4-9BE2-8EFD5EDE45AB}" srcOrd="2" destOrd="0" presId="urn:microsoft.com/office/officeart/2005/8/layout/orgChart1#1"/>
    <dgm:cxn modelId="{611E811E-0458-4EA2-9A61-6DC359454B6F}" type="presParOf" srcId="{3366F6CB-A0F6-458C-B120-0D6370F4D3A9}" destId="{0F52FA52-18F9-43E2-93F5-7A41306F4730}" srcOrd="2" destOrd="0" presId="urn:microsoft.com/office/officeart/2005/8/layout/orgChart1#1"/>
    <dgm:cxn modelId="{77581DDE-1C25-40EC-BAD5-A2C411CF611D}" type="presParOf" srcId="{3366F6CB-A0F6-458C-B120-0D6370F4D3A9}" destId="{4091F505-4C60-4299-92D8-D7F7EB8E25A0}" srcOrd="3" destOrd="0" presId="urn:microsoft.com/office/officeart/2005/8/layout/orgChart1#1"/>
    <dgm:cxn modelId="{158551F9-5E76-4E89-969D-C3250C1B0862}" type="presParOf" srcId="{4091F505-4C60-4299-92D8-D7F7EB8E25A0}" destId="{B9878299-66F1-4F47-8D4F-7BEBD6F22486}" srcOrd="0" destOrd="0" presId="urn:microsoft.com/office/officeart/2005/8/layout/orgChart1#1"/>
    <dgm:cxn modelId="{CF9A7738-A600-40EF-A8E8-C0B5AFF127BC}" type="presParOf" srcId="{B9878299-66F1-4F47-8D4F-7BEBD6F22486}" destId="{02B81E56-3075-4D87-8B77-FF78DEAB2318}" srcOrd="0" destOrd="0" presId="urn:microsoft.com/office/officeart/2005/8/layout/orgChart1#1"/>
    <dgm:cxn modelId="{76DD0405-9952-4717-AFAF-95E6385FF284}" type="presParOf" srcId="{B9878299-66F1-4F47-8D4F-7BEBD6F22486}" destId="{924F0B24-4BFE-424D-B3D1-B07A408888BD}" srcOrd="1" destOrd="0" presId="urn:microsoft.com/office/officeart/2005/8/layout/orgChart1#1"/>
    <dgm:cxn modelId="{A8E53EC8-65B0-4C7B-B301-3C715EA49765}" type="presParOf" srcId="{4091F505-4C60-4299-92D8-D7F7EB8E25A0}" destId="{116B7AAB-F28E-44BB-B696-8A0494391DDD}" srcOrd="1" destOrd="0" presId="urn:microsoft.com/office/officeart/2005/8/layout/orgChart1#1"/>
    <dgm:cxn modelId="{2B5E9970-8B82-47DB-A27A-E49C5BF315D4}" type="presParOf" srcId="{116B7AAB-F28E-44BB-B696-8A0494391DDD}" destId="{668A1A38-2FEC-4336-A70F-9A531F7AB3FE}" srcOrd="0" destOrd="0" presId="urn:microsoft.com/office/officeart/2005/8/layout/orgChart1#1"/>
    <dgm:cxn modelId="{05622608-01E3-40CE-ABB5-6322D3FBF54D}" type="presParOf" srcId="{116B7AAB-F28E-44BB-B696-8A0494391DDD}" destId="{1199DD7A-43B7-4CA7-B972-B0431CAA8395}" srcOrd="1" destOrd="0" presId="urn:microsoft.com/office/officeart/2005/8/layout/orgChart1#1"/>
    <dgm:cxn modelId="{2C366952-407E-4C1E-81B7-A2DDE9D7238F}" type="presParOf" srcId="{1199DD7A-43B7-4CA7-B972-B0431CAA8395}" destId="{216FB4BE-ED82-482A-BCB2-C0BCBD006516}" srcOrd="0" destOrd="0" presId="urn:microsoft.com/office/officeart/2005/8/layout/orgChart1#1"/>
    <dgm:cxn modelId="{FA98EC74-F346-4BCF-9C72-FBA155C03BD6}" type="presParOf" srcId="{216FB4BE-ED82-482A-BCB2-C0BCBD006516}" destId="{7B476E80-EF00-4293-9920-D0ACDD23E037}" srcOrd="0" destOrd="0" presId="urn:microsoft.com/office/officeart/2005/8/layout/orgChart1#1"/>
    <dgm:cxn modelId="{93FEAAE2-D0F9-4457-863D-2EB7098D8EB3}" type="presParOf" srcId="{216FB4BE-ED82-482A-BCB2-C0BCBD006516}" destId="{72633499-8EA7-4874-8490-F326BC589FF5}" srcOrd="1" destOrd="0" presId="urn:microsoft.com/office/officeart/2005/8/layout/orgChart1#1"/>
    <dgm:cxn modelId="{7837620D-4458-4B50-A07F-697EC0AD075A}" type="presParOf" srcId="{1199DD7A-43B7-4CA7-B972-B0431CAA8395}" destId="{AF5D3ABE-58CA-4348-B53B-D7960622A515}" srcOrd="1" destOrd="0" presId="urn:microsoft.com/office/officeart/2005/8/layout/orgChart1#1"/>
    <dgm:cxn modelId="{4D9BBB3A-2710-46CC-8528-753DA7C5201A}" type="presParOf" srcId="{1199DD7A-43B7-4CA7-B972-B0431CAA8395}" destId="{6CB2CF22-79C8-4469-8D0B-EC954DED3183}" srcOrd="2" destOrd="0" presId="urn:microsoft.com/office/officeart/2005/8/layout/orgChart1#1"/>
    <dgm:cxn modelId="{F90788B3-DD28-4183-8C7C-06C9DE9FF4A0}" type="presParOf" srcId="{116B7AAB-F28E-44BB-B696-8A0494391DDD}" destId="{466BE593-EB5A-476D-A677-4930895A1DD1}" srcOrd="2" destOrd="0" presId="urn:microsoft.com/office/officeart/2005/8/layout/orgChart1#1"/>
    <dgm:cxn modelId="{1AFE92CB-12D2-4028-AED8-822E9581B787}" type="presParOf" srcId="{116B7AAB-F28E-44BB-B696-8A0494391DDD}" destId="{9523CDB8-D865-44B3-B1BE-14D2E46DDFA9}" srcOrd="3" destOrd="0" presId="urn:microsoft.com/office/officeart/2005/8/layout/orgChart1#1"/>
    <dgm:cxn modelId="{895584E8-60DD-42ED-A41E-744B90FEA444}" type="presParOf" srcId="{9523CDB8-D865-44B3-B1BE-14D2E46DDFA9}" destId="{EE8EB45E-5EC5-4CEF-84E4-CE8368BD9E73}" srcOrd="0" destOrd="0" presId="urn:microsoft.com/office/officeart/2005/8/layout/orgChart1#1"/>
    <dgm:cxn modelId="{8E644FD4-BDBD-4FC8-8C72-9552A5FFAE0C}" type="presParOf" srcId="{EE8EB45E-5EC5-4CEF-84E4-CE8368BD9E73}" destId="{C4F6AF75-7A19-4FBE-8718-3091A5B59E47}" srcOrd="0" destOrd="0" presId="urn:microsoft.com/office/officeart/2005/8/layout/orgChart1#1"/>
    <dgm:cxn modelId="{2C7BC9A9-4EAB-4A96-A387-0E0969BE57D5}" type="presParOf" srcId="{EE8EB45E-5EC5-4CEF-84E4-CE8368BD9E73}" destId="{E0B55FAD-35CB-4349-B24A-A113239D54F5}" srcOrd="1" destOrd="0" presId="urn:microsoft.com/office/officeart/2005/8/layout/orgChart1#1"/>
    <dgm:cxn modelId="{9D5A8889-634D-4942-8EAA-72F5EF2BD688}" type="presParOf" srcId="{9523CDB8-D865-44B3-B1BE-14D2E46DDFA9}" destId="{386414EA-4743-4D5D-91E4-D4ED7437848E}" srcOrd="1" destOrd="0" presId="urn:microsoft.com/office/officeart/2005/8/layout/orgChart1#1"/>
    <dgm:cxn modelId="{29A6C286-EE50-48F0-ADCB-1F49963C4387}" type="presParOf" srcId="{9523CDB8-D865-44B3-B1BE-14D2E46DDFA9}" destId="{B684EE81-99E9-4D1C-B8E0-7C646E2CB474}" srcOrd="2" destOrd="0" presId="urn:microsoft.com/office/officeart/2005/8/layout/orgChart1#1"/>
    <dgm:cxn modelId="{D0E12F95-D2A1-4AB8-B0CE-787594A98499}" type="presParOf" srcId="{4091F505-4C60-4299-92D8-D7F7EB8E25A0}" destId="{43191D14-6E8C-479C-9954-1EA22918AAED}" srcOrd="2" destOrd="0" presId="urn:microsoft.com/office/officeart/2005/8/layout/orgChart1#1"/>
    <dgm:cxn modelId="{DCE2A1D2-5A6C-44FA-9177-F7AE886B1CC6}" type="presParOf" srcId="{3366F6CB-A0F6-458C-B120-0D6370F4D3A9}" destId="{02ECEF1F-5CBA-4654-8904-7411C01E26B6}" srcOrd="4" destOrd="0" presId="urn:microsoft.com/office/officeart/2005/8/layout/orgChart1#1"/>
    <dgm:cxn modelId="{6620E967-E10B-43CB-99DB-6A9BFCE69268}" type="presParOf" srcId="{3366F6CB-A0F6-458C-B120-0D6370F4D3A9}" destId="{D0994ABD-2387-4741-B0A9-A9B06380E85E}" srcOrd="5" destOrd="0" presId="urn:microsoft.com/office/officeart/2005/8/layout/orgChart1#1"/>
    <dgm:cxn modelId="{2452FF9C-0F5C-4936-B073-2EA8ABD078F0}" type="presParOf" srcId="{D0994ABD-2387-4741-B0A9-A9B06380E85E}" destId="{34DFD977-9A3F-4368-ACF8-5F99FD7BAC13}" srcOrd="0" destOrd="0" presId="urn:microsoft.com/office/officeart/2005/8/layout/orgChart1#1"/>
    <dgm:cxn modelId="{08AB39B3-931E-40E7-8D90-E21CD22C80E0}" type="presParOf" srcId="{34DFD977-9A3F-4368-ACF8-5F99FD7BAC13}" destId="{C44F7FF6-D393-4EEE-AFBE-47F309478BB0}" srcOrd="0" destOrd="0" presId="urn:microsoft.com/office/officeart/2005/8/layout/orgChart1#1"/>
    <dgm:cxn modelId="{C119D15A-A960-4EC5-8902-F2E990B7D07E}" type="presParOf" srcId="{34DFD977-9A3F-4368-ACF8-5F99FD7BAC13}" destId="{B4D83E8B-D560-4DCB-ADAD-D0D7560A9202}" srcOrd="1" destOrd="0" presId="urn:microsoft.com/office/officeart/2005/8/layout/orgChart1#1"/>
    <dgm:cxn modelId="{A877BE2E-3FEA-4273-9C89-BD2C595A74F3}" type="presParOf" srcId="{D0994ABD-2387-4741-B0A9-A9B06380E85E}" destId="{DF9311C3-2809-4222-8CAE-344B8A88F523}" srcOrd="1" destOrd="0" presId="urn:microsoft.com/office/officeart/2005/8/layout/orgChart1#1"/>
    <dgm:cxn modelId="{B1774EE0-49F4-4DC6-B149-500A8B7A1814}" type="presParOf" srcId="{DF9311C3-2809-4222-8CAE-344B8A88F523}" destId="{E82D5DB5-1DB0-4614-9042-E6766435F9E0}" srcOrd="0" destOrd="0" presId="urn:microsoft.com/office/officeart/2005/8/layout/orgChart1#1"/>
    <dgm:cxn modelId="{17114F85-CC78-4993-91E4-78D477B9FE52}" type="presParOf" srcId="{DF9311C3-2809-4222-8CAE-344B8A88F523}" destId="{FCE45375-CEF1-4827-AD13-9F2236093B82}" srcOrd="1" destOrd="0" presId="urn:microsoft.com/office/officeart/2005/8/layout/orgChart1#1"/>
    <dgm:cxn modelId="{5EDF008D-4FC4-4C42-8B94-B6CB69FC3D18}" type="presParOf" srcId="{FCE45375-CEF1-4827-AD13-9F2236093B82}" destId="{82EDE9D4-2D0C-45B8-BF5E-F1E759150F19}" srcOrd="0" destOrd="0" presId="urn:microsoft.com/office/officeart/2005/8/layout/orgChart1#1"/>
    <dgm:cxn modelId="{1B69CC8F-9873-4385-B720-45D0D6B9FAF9}" type="presParOf" srcId="{82EDE9D4-2D0C-45B8-BF5E-F1E759150F19}" destId="{8E6236AC-150F-40ED-A18E-02F724E13330}" srcOrd="0" destOrd="0" presId="urn:microsoft.com/office/officeart/2005/8/layout/orgChart1#1"/>
    <dgm:cxn modelId="{F84924A2-3073-44C7-A904-759CB5EC4823}" type="presParOf" srcId="{82EDE9D4-2D0C-45B8-BF5E-F1E759150F19}" destId="{4054D5A1-4C52-4588-8EE8-7A8497C7A4D4}" srcOrd="1" destOrd="0" presId="urn:microsoft.com/office/officeart/2005/8/layout/orgChart1#1"/>
    <dgm:cxn modelId="{9A541D75-C106-4A71-A7F8-A35CC7AD433B}" type="presParOf" srcId="{FCE45375-CEF1-4827-AD13-9F2236093B82}" destId="{A7B16574-EB18-4258-86B2-EDE5303BAB43}" srcOrd="1" destOrd="0" presId="urn:microsoft.com/office/officeart/2005/8/layout/orgChart1#1"/>
    <dgm:cxn modelId="{AEEE9E4B-30C5-4D19-AAFA-C328BEE81925}" type="presParOf" srcId="{FCE45375-CEF1-4827-AD13-9F2236093B82}" destId="{3D0BE9A1-02EF-492D-81AD-5963F7252451}" srcOrd="2" destOrd="0" presId="urn:microsoft.com/office/officeart/2005/8/layout/orgChart1#1"/>
    <dgm:cxn modelId="{35A32914-D7CF-472B-A973-AB99FB046EC5}" type="presParOf" srcId="{D0994ABD-2387-4741-B0A9-A9B06380E85E}" destId="{B85EA873-17F1-4783-A5AE-A88104EB6B7E}" srcOrd="2" destOrd="0" presId="urn:microsoft.com/office/officeart/2005/8/layout/orgChart1#1"/>
    <dgm:cxn modelId="{C1312E4F-D696-48F2-B29E-D5642293FFA3}" type="presParOf" srcId="{3366F6CB-A0F6-458C-B120-0D6370F4D3A9}" destId="{39258C49-60F4-4188-80E0-FD3C17165472}" srcOrd="6" destOrd="0" presId="urn:microsoft.com/office/officeart/2005/8/layout/orgChart1#1"/>
    <dgm:cxn modelId="{3B5D3E4D-673F-4EAA-A96A-C888168EA1EA}" type="presParOf" srcId="{3366F6CB-A0F6-458C-B120-0D6370F4D3A9}" destId="{53E5E02F-528E-4762-98D7-21E4B47E92F5}" srcOrd="7" destOrd="0" presId="urn:microsoft.com/office/officeart/2005/8/layout/orgChart1#1"/>
    <dgm:cxn modelId="{15875E20-93A2-45CF-82E3-20E08E3B4C20}" type="presParOf" srcId="{53E5E02F-528E-4762-98D7-21E4B47E92F5}" destId="{32D05EA2-CAB7-4EF8-8958-860E35378BA9}" srcOrd="0" destOrd="0" presId="urn:microsoft.com/office/officeart/2005/8/layout/orgChart1#1"/>
    <dgm:cxn modelId="{64D842ED-4EC1-41CB-998C-2BE1635E7239}" type="presParOf" srcId="{32D05EA2-CAB7-4EF8-8958-860E35378BA9}" destId="{97F9122A-0B39-4C07-AFF1-8EAC06C962B6}" srcOrd="0" destOrd="0" presId="urn:microsoft.com/office/officeart/2005/8/layout/orgChart1#1"/>
    <dgm:cxn modelId="{70D901B0-923C-432A-9ADA-38968258D812}" type="presParOf" srcId="{32D05EA2-CAB7-4EF8-8958-860E35378BA9}" destId="{9F3CCC61-0EA5-498C-90F8-D7C5C8979DD6}" srcOrd="1" destOrd="0" presId="urn:microsoft.com/office/officeart/2005/8/layout/orgChart1#1"/>
    <dgm:cxn modelId="{64944580-195A-4772-B44D-A382286FC5A6}" type="presParOf" srcId="{53E5E02F-528E-4762-98D7-21E4B47E92F5}" destId="{4D7AC24C-66E3-40CB-9C6E-FF41D25691A7}" srcOrd="1" destOrd="0" presId="urn:microsoft.com/office/officeart/2005/8/layout/orgChart1#1"/>
    <dgm:cxn modelId="{D1472D62-5673-458F-BE1F-AD4DAEE3C33B}" type="presParOf" srcId="{4D7AC24C-66E3-40CB-9C6E-FF41D25691A7}" destId="{C08FC89E-D6EA-40AF-9ED6-61C64BFDC207}" srcOrd="0" destOrd="0" presId="urn:microsoft.com/office/officeart/2005/8/layout/orgChart1#1"/>
    <dgm:cxn modelId="{CDDDDCD4-6C37-4F54-8B97-9B62529DCCC6}" type="presParOf" srcId="{4D7AC24C-66E3-40CB-9C6E-FF41D25691A7}" destId="{C0B2469D-2669-48B7-8840-ED5D111AC0C2}" srcOrd="1" destOrd="0" presId="urn:microsoft.com/office/officeart/2005/8/layout/orgChart1#1"/>
    <dgm:cxn modelId="{9C9E3A4B-BA6E-4648-98CB-852F008E5EC3}" type="presParOf" srcId="{C0B2469D-2669-48B7-8840-ED5D111AC0C2}" destId="{A1BF2AA6-ACD9-4E50-AC10-B8A95EE33938}" srcOrd="0" destOrd="0" presId="urn:microsoft.com/office/officeart/2005/8/layout/orgChart1#1"/>
    <dgm:cxn modelId="{16FE759A-0C56-45E6-880B-1ABF8736728F}" type="presParOf" srcId="{A1BF2AA6-ACD9-4E50-AC10-B8A95EE33938}" destId="{AC5837D4-FC6E-4AFC-9D39-ED95109B13F3}" srcOrd="0" destOrd="0" presId="urn:microsoft.com/office/officeart/2005/8/layout/orgChart1#1"/>
    <dgm:cxn modelId="{473656ED-0818-41D6-AC65-B229C24E1ED8}" type="presParOf" srcId="{A1BF2AA6-ACD9-4E50-AC10-B8A95EE33938}" destId="{94DC26DE-659E-489F-9113-F9AC7F58F09F}" srcOrd="1" destOrd="0" presId="urn:microsoft.com/office/officeart/2005/8/layout/orgChart1#1"/>
    <dgm:cxn modelId="{5112961B-0BF8-46A1-A2C5-25022F84E75D}" type="presParOf" srcId="{C0B2469D-2669-48B7-8840-ED5D111AC0C2}" destId="{E779A303-4242-4852-91AF-C0277D068538}" srcOrd="1" destOrd="0" presId="urn:microsoft.com/office/officeart/2005/8/layout/orgChart1#1"/>
    <dgm:cxn modelId="{30E83E9F-47A6-40C8-A8CA-496903655C73}" type="presParOf" srcId="{C0B2469D-2669-48B7-8840-ED5D111AC0C2}" destId="{E0713EC9-C14D-4A92-A05D-07B0C8742B0F}" srcOrd="2" destOrd="0" presId="urn:microsoft.com/office/officeart/2005/8/layout/orgChart1#1"/>
    <dgm:cxn modelId="{F35DF5FB-92D3-4657-BB94-E3D595EE89BA}" type="presParOf" srcId="{53E5E02F-528E-4762-98D7-21E4B47E92F5}" destId="{6CEFC385-F7F5-4C8E-BF95-FA771EA92A95}" srcOrd="2" destOrd="0" presId="urn:microsoft.com/office/officeart/2005/8/layout/orgChart1#1"/>
    <dgm:cxn modelId="{FBAF1F81-EC72-4732-999B-AB77DD3C212B}" type="presParOf" srcId="{B203355D-B70E-4225-A773-45C61D22FD17}" destId="{6320570A-4FDB-40C2-B4EE-D484759953AE}" srcOrd="2" destOrd="0" presId="urn:microsoft.com/office/officeart/2005/8/layout/orgChart1#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8FC89E-D6EA-40AF-9ED6-61C64BFDC207}">
      <dsp:nvSpPr>
        <dsp:cNvPr id="0" name=""/>
        <dsp:cNvSpPr/>
      </dsp:nvSpPr>
      <dsp:spPr>
        <a:xfrm>
          <a:off x="3609270" y="962961"/>
          <a:ext cx="119312" cy="365892"/>
        </a:xfrm>
        <a:custGeom>
          <a:avLst/>
          <a:gdLst/>
          <a:ahLst/>
          <a:cxnLst/>
          <a:rect l="0" t="0" r="0" b="0"/>
          <a:pathLst>
            <a:path>
              <a:moveTo>
                <a:pt x="0" y="0"/>
              </a:moveTo>
              <a:lnTo>
                <a:pt x="0" y="365892"/>
              </a:lnTo>
              <a:lnTo>
                <a:pt x="119312" y="365892"/>
              </a:lnTo>
            </a:path>
          </a:pathLst>
        </a:custGeom>
        <a:noFill/>
        <a:ln w="12700" cap="flat" cmpd="sng" algn="ctr">
          <a:solidFill>
            <a:srgbClr val="F7964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9258C49-60F4-4188-80E0-FD3C17165472}">
      <dsp:nvSpPr>
        <dsp:cNvPr id="0" name=""/>
        <dsp:cNvSpPr/>
      </dsp:nvSpPr>
      <dsp:spPr>
        <a:xfrm>
          <a:off x="2483752" y="398213"/>
          <a:ext cx="1443685" cy="167037"/>
        </a:xfrm>
        <a:custGeom>
          <a:avLst/>
          <a:gdLst/>
          <a:ahLst/>
          <a:cxnLst/>
          <a:rect l="0" t="0" r="0" b="0"/>
          <a:pathLst>
            <a:path>
              <a:moveTo>
                <a:pt x="0" y="0"/>
              </a:moveTo>
              <a:lnTo>
                <a:pt x="0" y="83518"/>
              </a:lnTo>
              <a:lnTo>
                <a:pt x="1443685" y="83518"/>
              </a:lnTo>
              <a:lnTo>
                <a:pt x="1443685" y="167037"/>
              </a:lnTo>
            </a:path>
          </a:pathLst>
        </a:custGeom>
        <a:noFill/>
        <a:ln w="12700" cap="flat" cmpd="sng" algn="ctr">
          <a:solidFill>
            <a:srgbClr val="4BACC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82D5DB5-1DB0-4614-9042-E6766435F9E0}">
      <dsp:nvSpPr>
        <dsp:cNvPr id="0" name=""/>
        <dsp:cNvSpPr/>
      </dsp:nvSpPr>
      <dsp:spPr>
        <a:xfrm>
          <a:off x="2646813" y="962961"/>
          <a:ext cx="119312" cy="365892"/>
        </a:xfrm>
        <a:custGeom>
          <a:avLst/>
          <a:gdLst/>
          <a:ahLst/>
          <a:cxnLst/>
          <a:rect l="0" t="0" r="0" b="0"/>
          <a:pathLst>
            <a:path>
              <a:moveTo>
                <a:pt x="0" y="0"/>
              </a:moveTo>
              <a:lnTo>
                <a:pt x="0" y="365892"/>
              </a:lnTo>
              <a:lnTo>
                <a:pt x="119312" y="365892"/>
              </a:lnTo>
            </a:path>
          </a:pathLst>
        </a:custGeom>
        <a:noFill/>
        <a:ln w="12700" cap="flat" cmpd="sng" algn="ctr">
          <a:solidFill>
            <a:srgbClr val="F7964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2ECEF1F-5CBA-4654-8904-7411C01E26B6}">
      <dsp:nvSpPr>
        <dsp:cNvPr id="0" name=""/>
        <dsp:cNvSpPr/>
      </dsp:nvSpPr>
      <dsp:spPr>
        <a:xfrm>
          <a:off x="2483752" y="398213"/>
          <a:ext cx="481228" cy="167037"/>
        </a:xfrm>
        <a:custGeom>
          <a:avLst/>
          <a:gdLst/>
          <a:ahLst/>
          <a:cxnLst/>
          <a:rect l="0" t="0" r="0" b="0"/>
          <a:pathLst>
            <a:path>
              <a:moveTo>
                <a:pt x="0" y="0"/>
              </a:moveTo>
              <a:lnTo>
                <a:pt x="0" y="83518"/>
              </a:lnTo>
              <a:lnTo>
                <a:pt x="481228" y="83518"/>
              </a:lnTo>
              <a:lnTo>
                <a:pt x="481228" y="167037"/>
              </a:lnTo>
            </a:path>
          </a:pathLst>
        </a:custGeom>
        <a:noFill/>
        <a:ln w="12700" cap="flat" cmpd="sng" algn="ctr">
          <a:solidFill>
            <a:srgbClr val="4BACC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66BE593-EB5A-476D-A677-4930895A1DD1}">
      <dsp:nvSpPr>
        <dsp:cNvPr id="0" name=""/>
        <dsp:cNvSpPr/>
      </dsp:nvSpPr>
      <dsp:spPr>
        <a:xfrm>
          <a:off x="1684356" y="962961"/>
          <a:ext cx="119312" cy="930640"/>
        </a:xfrm>
        <a:custGeom>
          <a:avLst/>
          <a:gdLst/>
          <a:ahLst/>
          <a:cxnLst/>
          <a:rect l="0" t="0" r="0" b="0"/>
          <a:pathLst>
            <a:path>
              <a:moveTo>
                <a:pt x="0" y="0"/>
              </a:moveTo>
              <a:lnTo>
                <a:pt x="0" y="930640"/>
              </a:lnTo>
              <a:lnTo>
                <a:pt x="119312" y="930640"/>
              </a:lnTo>
            </a:path>
          </a:pathLst>
        </a:custGeom>
        <a:noFill/>
        <a:ln w="12700" cap="flat" cmpd="sng" algn="ctr">
          <a:solidFill>
            <a:srgbClr val="F7964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68A1A38-2FEC-4336-A70F-9A531F7AB3FE}">
      <dsp:nvSpPr>
        <dsp:cNvPr id="0" name=""/>
        <dsp:cNvSpPr/>
      </dsp:nvSpPr>
      <dsp:spPr>
        <a:xfrm>
          <a:off x="1684356" y="962961"/>
          <a:ext cx="119312" cy="365892"/>
        </a:xfrm>
        <a:custGeom>
          <a:avLst/>
          <a:gdLst/>
          <a:ahLst/>
          <a:cxnLst/>
          <a:rect l="0" t="0" r="0" b="0"/>
          <a:pathLst>
            <a:path>
              <a:moveTo>
                <a:pt x="0" y="0"/>
              </a:moveTo>
              <a:lnTo>
                <a:pt x="0" y="365892"/>
              </a:lnTo>
              <a:lnTo>
                <a:pt x="119312" y="365892"/>
              </a:lnTo>
            </a:path>
          </a:pathLst>
        </a:custGeom>
        <a:noFill/>
        <a:ln w="12700" cap="flat" cmpd="sng" algn="ctr">
          <a:solidFill>
            <a:srgbClr val="F7964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F52FA52-18F9-43E2-93F5-7A41306F4730}">
      <dsp:nvSpPr>
        <dsp:cNvPr id="0" name=""/>
        <dsp:cNvSpPr/>
      </dsp:nvSpPr>
      <dsp:spPr>
        <a:xfrm>
          <a:off x="2002524" y="398213"/>
          <a:ext cx="481228" cy="167037"/>
        </a:xfrm>
        <a:custGeom>
          <a:avLst/>
          <a:gdLst/>
          <a:ahLst/>
          <a:cxnLst/>
          <a:rect l="0" t="0" r="0" b="0"/>
          <a:pathLst>
            <a:path>
              <a:moveTo>
                <a:pt x="481228" y="0"/>
              </a:moveTo>
              <a:lnTo>
                <a:pt x="481228" y="83518"/>
              </a:lnTo>
              <a:lnTo>
                <a:pt x="0" y="83518"/>
              </a:lnTo>
              <a:lnTo>
                <a:pt x="0" y="167037"/>
              </a:lnTo>
            </a:path>
          </a:pathLst>
        </a:custGeom>
        <a:noFill/>
        <a:ln w="12700" cap="flat" cmpd="sng" algn="ctr">
          <a:solidFill>
            <a:srgbClr val="4BACC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9B4CABB-FDDB-4960-9F34-DE20F8B3CBF3}">
      <dsp:nvSpPr>
        <dsp:cNvPr id="0" name=""/>
        <dsp:cNvSpPr/>
      </dsp:nvSpPr>
      <dsp:spPr>
        <a:xfrm>
          <a:off x="721899" y="962961"/>
          <a:ext cx="119312" cy="930640"/>
        </a:xfrm>
        <a:custGeom>
          <a:avLst/>
          <a:gdLst/>
          <a:ahLst/>
          <a:cxnLst/>
          <a:rect l="0" t="0" r="0" b="0"/>
          <a:pathLst>
            <a:path>
              <a:moveTo>
                <a:pt x="0" y="0"/>
              </a:moveTo>
              <a:lnTo>
                <a:pt x="0" y="930640"/>
              </a:lnTo>
              <a:lnTo>
                <a:pt x="119312" y="930640"/>
              </a:lnTo>
            </a:path>
          </a:pathLst>
        </a:custGeom>
        <a:noFill/>
        <a:ln w="12700" cap="flat" cmpd="sng" algn="ctr">
          <a:solidFill>
            <a:srgbClr val="F7964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CC0A381-7D7B-46FF-812F-5B25759BA7A5}">
      <dsp:nvSpPr>
        <dsp:cNvPr id="0" name=""/>
        <dsp:cNvSpPr/>
      </dsp:nvSpPr>
      <dsp:spPr>
        <a:xfrm>
          <a:off x="721899" y="962961"/>
          <a:ext cx="119312" cy="365892"/>
        </a:xfrm>
        <a:custGeom>
          <a:avLst/>
          <a:gdLst/>
          <a:ahLst/>
          <a:cxnLst/>
          <a:rect l="0" t="0" r="0" b="0"/>
          <a:pathLst>
            <a:path>
              <a:moveTo>
                <a:pt x="0" y="0"/>
              </a:moveTo>
              <a:lnTo>
                <a:pt x="0" y="365892"/>
              </a:lnTo>
              <a:lnTo>
                <a:pt x="119312" y="365892"/>
              </a:lnTo>
            </a:path>
          </a:pathLst>
        </a:custGeom>
        <a:noFill/>
        <a:ln w="12700" cap="flat" cmpd="sng" algn="ctr">
          <a:solidFill>
            <a:srgbClr val="F7964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CBBD4ED-D0B1-4F79-97B0-8CC6F88F10DF}">
      <dsp:nvSpPr>
        <dsp:cNvPr id="0" name=""/>
        <dsp:cNvSpPr/>
      </dsp:nvSpPr>
      <dsp:spPr>
        <a:xfrm>
          <a:off x="1040067" y="398213"/>
          <a:ext cx="1443685" cy="167037"/>
        </a:xfrm>
        <a:custGeom>
          <a:avLst/>
          <a:gdLst/>
          <a:ahLst/>
          <a:cxnLst/>
          <a:rect l="0" t="0" r="0" b="0"/>
          <a:pathLst>
            <a:path>
              <a:moveTo>
                <a:pt x="1443685" y="0"/>
              </a:moveTo>
              <a:lnTo>
                <a:pt x="1443685" y="83518"/>
              </a:lnTo>
              <a:lnTo>
                <a:pt x="0" y="83518"/>
              </a:lnTo>
              <a:lnTo>
                <a:pt x="0" y="167037"/>
              </a:lnTo>
            </a:path>
          </a:pathLst>
        </a:custGeom>
        <a:noFill/>
        <a:ln w="12700" cap="flat" cmpd="sng" algn="ctr">
          <a:solidFill>
            <a:srgbClr val="4BACC6">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9023404-DB7B-42CD-AF46-6E2A32D449F4}">
      <dsp:nvSpPr>
        <dsp:cNvPr id="0" name=""/>
        <dsp:cNvSpPr/>
      </dsp:nvSpPr>
      <dsp:spPr>
        <a:xfrm>
          <a:off x="1438258" y="504"/>
          <a:ext cx="2090989" cy="397709"/>
        </a:xfrm>
        <a:prstGeom prst="rect">
          <a:avLst/>
        </a:prstGeom>
        <a:solidFill>
          <a:srgbClr val="9BBB59">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zh-CN" altLang="en-US" sz="1100" kern="1200"/>
            <a:t>项目绩效评价指标体系</a:t>
          </a:r>
        </a:p>
      </dsp:txBody>
      <dsp:txXfrm>
        <a:off x="1438258" y="504"/>
        <a:ext cx="2090989" cy="397709"/>
      </dsp:txXfrm>
    </dsp:sp>
    <dsp:sp modelId="{FB584334-7EBE-4C3F-9C85-F75879031429}">
      <dsp:nvSpPr>
        <dsp:cNvPr id="0" name=""/>
        <dsp:cNvSpPr/>
      </dsp:nvSpPr>
      <dsp:spPr>
        <a:xfrm>
          <a:off x="642357" y="565251"/>
          <a:ext cx="795418" cy="397709"/>
        </a:xfrm>
        <a:prstGeom prst="rect">
          <a:avLst/>
        </a:prstGeom>
        <a:solidFill>
          <a:srgbClr val="4BACC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投入（</a:t>
          </a:r>
          <a:r>
            <a:rPr lang="en-US" altLang="zh-CN" sz="1100" kern="1200"/>
            <a:t>16</a:t>
          </a:r>
          <a:r>
            <a:rPr lang="zh-CN" altLang="en-US" sz="1100" kern="1200"/>
            <a:t>）</a:t>
          </a:r>
          <a:endParaRPr sz="1100" kern="1200"/>
        </a:p>
      </dsp:txBody>
      <dsp:txXfrm>
        <a:off x="642357" y="565251"/>
        <a:ext cx="795418" cy="397709"/>
      </dsp:txXfrm>
    </dsp:sp>
    <dsp:sp modelId="{0C963DDD-C336-4CF9-81A5-E0D86C504012}">
      <dsp:nvSpPr>
        <dsp:cNvPr id="0" name=""/>
        <dsp:cNvSpPr/>
      </dsp:nvSpPr>
      <dsp:spPr>
        <a:xfrm>
          <a:off x="841212" y="1129998"/>
          <a:ext cx="795418" cy="397709"/>
        </a:xfrm>
        <a:prstGeom prst="rect">
          <a:avLst/>
        </a:prstGeom>
        <a:solidFill>
          <a:srgbClr val="F7964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项目立项（</a:t>
          </a:r>
          <a:r>
            <a:rPr lang="en-US" altLang="zh-CN" sz="1100" kern="1200"/>
            <a:t>8</a:t>
          </a:r>
          <a:r>
            <a:rPr lang="zh-CN" altLang="en-US" sz="1100" kern="1200"/>
            <a:t>）</a:t>
          </a:r>
          <a:endParaRPr sz="1100" kern="1200"/>
        </a:p>
      </dsp:txBody>
      <dsp:txXfrm>
        <a:off x="841212" y="1129998"/>
        <a:ext cx="795418" cy="397709"/>
      </dsp:txXfrm>
    </dsp:sp>
    <dsp:sp modelId="{6C7D2E64-44A2-4B62-8FD3-7B8AD91A5D6D}">
      <dsp:nvSpPr>
        <dsp:cNvPr id="0" name=""/>
        <dsp:cNvSpPr/>
      </dsp:nvSpPr>
      <dsp:spPr>
        <a:xfrm>
          <a:off x="841212" y="1694746"/>
          <a:ext cx="795418" cy="397709"/>
        </a:xfrm>
        <a:prstGeom prst="rect">
          <a:avLst/>
        </a:prstGeom>
        <a:solidFill>
          <a:srgbClr val="F7964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zh-CN" altLang="en-US" sz="1100" kern="1200"/>
            <a:t>资金落实（</a:t>
          </a:r>
          <a:r>
            <a:rPr lang="en-US" altLang="zh-CN" sz="1100" kern="1200"/>
            <a:t>8</a:t>
          </a:r>
          <a:r>
            <a:rPr lang="zh-CN" altLang="en-US" sz="1100" kern="1200"/>
            <a:t>）</a:t>
          </a:r>
        </a:p>
      </dsp:txBody>
      <dsp:txXfrm>
        <a:off x="841212" y="1694746"/>
        <a:ext cx="795418" cy="397709"/>
      </dsp:txXfrm>
    </dsp:sp>
    <dsp:sp modelId="{02B81E56-3075-4D87-8B77-FF78DEAB2318}">
      <dsp:nvSpPr>
        <dsp:cNvPr id="0" name=""/>
        <dsp:cNvSpPr/>
      </dsp:nvSpPr>
      <dsp:spPr>
        <a:xfrm>
          <a:off x="1604814" y="565251"/>
          <a:ext cx="795418" cy="397709"/>
        </a:xfrm>
        <a:prstGeom prst="rect">
          <a:avLst/>
        </a:prstGeom>
        <a:solidFill>
          <a:srgbClr val="4BACC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过程（</a:t>
          </a:r>
          <a:r>
            <a:rPr lang="en-US" altLang="zh-CN" sz="1100" kern="1200"/>
            <a:t>24</a:t>
          </a:r>
          <a:r>
            <a:rPr lang="zh-CN" altLang="en-US" sz="1100" kern="1200"/>
            <a:t>）</a:t>
          </a:r>
          <a:endParaRPr sz="1100" kern="1200"/>
        </a:p>
      </dsp:txBody>
      <dsp:txXfrm>
        <a:off x="1604814" y="565251"/>
        <a:ext cx="795418" cy="397709"/>
      </dsp:txXfrm>
    </dsp:sp>
    <dsp:sp modelId="{7B476E80-EF00-4293-9920-D0ACDD23E037}">
      <dsp:nvSpPr>
        <dsp:cNvPr id="0" name=""/>
        <dsp:cNvSpPr/>
      </dsp:nvSpPr>
      <dsp:spPr>
        <a:xfrm>
          <a:off x="1803669" y="1129998"/>
          <a:ext cx="795418" cy="397709"/>
        </a:xfrm>
        <a:prstGeom prst="rect">
          <a:avLst/>
        </a:prstGeom>
        <a:solidFill>
          <a:srgbClr val="F7964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项目管理（</a:t>
          </a:r>
          <a:r>
            <a:rPr lang="en-US" altLang="zh-CN" sz="1100" kern="1200"/>
            <a:t>12</a:t>
          </a:r>
          <a:r>
            <a:rPr lang="zh-CN" altLang="en-US" sz="1100" kern="1200"/>
            <a:t>）</a:t>
          </a:r>
          <a:endParaRPr sz="1100" kern="1200"/>
        </a:p>
      </dsp:txBody>
      <dsp:txXfrm>
        <a:off x="1803669" y="1129998"/>
        <a:ext cx="795418" cy="397709"/>
      </dsp:txXfrm>
    </dsp:sp>
    <dsp:sp modelId="{C4F6AF75-7A19-4FBE-8718-3091A5B59E47}">
      <dsp:nvSpPr>
        <dsp:cNvPr id="0" name=""/>
        <dsp:cNvSpPr/>
      </dsp:nvSpPr>
      <dsp:spPr>
        <a:xfrm>
          <a:off x="1803669" y="1694746"/>
          <a:ext cx="795418" cy="397709"/>
        </a:xfrm>
        <a:prstGeom prst="rect">
          <a:avLst/>
        </a:prstGeom>
        <a:solidFill>
          <a:srgbClr val="F7964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zh-CN" altLang="en-US" sz="1100" kern="1200"/>
            <a:t>财务管理（</a:t>
          </a:r>
          <a:r>
            <a:rPr lang="en-US" altLang="zh-CN" sz="1100" kern="1200"/>
            <a:t>12</a:t>
          </a:r>
          <a:r>
            <a:rPr lang="zh-CN" altLang="en-US" sz="1100" kern="1200"/>
            <a:t>）</a:t>
          </a:r>
        </a:p>
      </dsp:txBody>
      <dsp:txXfrm>
        <a:off x="1803669" y="1694746"/>
        <a:ext cx="795418" cy="397709"/>
      </dsp:txXfrm>
    </dsp:sp>
    <dsp:sp modelId="{C44F7FF6-D393-4EEE-AFBE-47F309478BB0}">
      <dsp:nvSpPr>
        <dsp:cNvPr id="0" name=""/>
        <dsp:cNvSpPr/>
      </dsp:nvSpPr>
      <dsp:spPr>
        <a:xfrm>
          <a:off x="2567271" y="565251"/>
          <a:ext cx="795418" cy="397709"/>
        </a:xfrm>
        <a:prstGeom prst="rect">
          <a:avLst/>
        </a:prstGeom>
        <a:solidFill>
          <a:srgbClr val="4BACC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产出（</a:t>
          </a:r>
          <a:r>
            <a:rPr lang="en-US" altLang="zh-CN" sz="1100" kern="1200"/>
            <a:t>30</a:t>
          </a:r>
          <a:r>
            <a:rPr lang="zh-CN" altLang="en-US" sz="1100" kern="1200"/>
            <a:t>）</a:t>
          </a:r>
          <a:endParaRPr sz="1100" kern="1200"/>
        </a:p>
      </dsp:txBody>
      <dsp:txXfrm>
        <a:off x="2567271" y="565251"/>
        <a:ext cx="795418" cy="397709"/>
      </dsp:txXfrm>
    </dsp:sp>
    <dsp:sp modelId="{8E6236AC-150F-40ED-A18E-02F724E13330}">
      <dsp:nvSpPr>
        <dsp:cNvPr id="0" name=""/>
        <dsp:cNvSpPr/>
      </dsp:nvSpPr>
      <dsp:spPr>
        <a:xfrm>
          <a:off x="2766126" y="1129998"/>
          <a:ext cx="795418" cy="397709"/>
        </a:xfrm>
        <a:prstGeom prst="rect">
          <a:avLst/>
        </a:prstGeom>
        <a:solidFill>
          <a:srgbClr val="F7964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项目产出（</a:t>
          </a:r>
          <a:r>
            <a:rPr lang="en-US" altLang="zh-CN" sz="1100" kern="1200"/>
            <a:t>30</a:t>
          </a:r>
          <a:r>
            <a:rPr lang="zh-CN" altLang="en-US" sz="1100" kern="1200"/>
            <a:t>）</a:t>
          </a:r>
          <a:endParaRPr sz="1100" kern="1200"/>
        </a:p>
      </dsp:txBody>
      <dsp:txXfrm>
        <a:off x="2766126" y="1129998"/>
        <a:ext cx="795418" cy="397709"/>
      </dsp:txXfrm>
    </dsp:sp>
    <dsp:sp modelId="{97F9122A-0B39-4C07-AFF1-8EAC06C962B6}">
      <dsp:nvSpPr>
        <dsp:cNvPr id="0" name=""/>
        <dsp:cNvSpPr/>
      </dsp:nvSpPr>
      <dsp:spPr>
        <a:xfrm>
          <a:off x="3529728" y="565251"/>
          <a:ext cx="795418" cy="397709"/>
        </a:xfrm>
        <a:prstGeom prst="rect">
          <a:avLst/>
        </a:prstGeom>
        <a:solidFill>
          <a:srgbClr val="4BACC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效果（</a:t>
          </a:r>
          <a:r>
            <a:rPr lang="en-US" altLang="zh-CN" sz="1100" kern="1200"/>
            <a:t>30</a:t>
          </a:r>
          <a:r>
            <a:rPr lang="zh-CN" altLang="en-US" sz="1100" kern="1200"/>
            <a:t>）</a:t>
          </a:r>
          <a:endParaRPr sz="1100" kern="1200"/>
        </a:p>
      </dsp:txBody>
      <dsp:txXfrm>
        <a:off x="3529728" y="565251"/>
        <a:ext cx="795418" cy="397709"/>
      </dsp:txXfrm>
    </dsp:sp>
    <dsp:sp modelId="{AC5837D4-FC6E-4AFC-9D39-ED95109B13F3}">
      <dsp:nvSpPr>
        <dsp:cNvPr id="0" name=""/>
        <dsp:cNvSpPr/>
      </dsp:nvSpPr>
      <dsp:spPr>
        <a:xfrm>
          <a:off x="3728583" y="1129998"/>
          <a:ext cx="795418" cy="397709"/>
        </a:xfrm>
        <a:prstGeom prst="rect">
          <a:avLst/>
        </a:prstGeom>
        <a:solidFill>
          <a:srgbClr val="F79646">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t>项目效益（</a:t>
          </a:r>
          <a:r>
            <a:rPr lang="en-US" altLang="zh-CN" sz="1100" kern="1200"/>
            <a:t>30</a:t>
          </a:r>
          <a:r>
            <a:rPr lang="zh-CN" altLang="en-US" sz="1100" kern="1200"/>
            <a:t>）</a:t>
          </a:r>
          <a:endParaRPr sz="1100" kern="1200"/>
        </a:p>
      </dsp:txBody>
      <dsp:txXfrm>
        <a:off x="3728583" y="1129998"/>
        <a:ext cx="795418" cy="39770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rgbClr val="FFFFFF"/>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rgbClr val="FFFFFF"/>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rgbClr val="FFFFFF"/>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rgbClr val="000000"/>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37</Pages>
  <Words>3495</Words>
  <Characters>19925</Characters>
  <Application>Microsoft Office Word</Application>
  <DocSecurity>0</DocSecurity>
  <Lines>166</Lines>
  <Paragraphs>46</Paragraphs>
  <ScaleCrop>false</ScaleCrop>
  <Company/>
  <LinksUpToDate>false</LinksUpToDate>
  <CharactersWithSpaces>23374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童话</dc:creator>
  <cp:lastModifiedBy>陈伟伟</cp:lastModifiedBy>
  <cp:revision>22</cp:revision>
  <dcterms:created xsi:type="dcterms:W3CDTF">2019-07-20T02:59:00Z</dcterms:created>
  <dcterms:modified xsi:type="dcterms:W3CDTF">2024-12-23T06:22:00Z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