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15072F" w:rsidRDefault="0015072F">
      <w:pPr>
        <w:widowControl/>
        <w:snapToGrid w:val="0"/>
        <w:spacing w:line="360" w:lineRule="auto"/>
        <w:ind w:rightChars="-80" w:right="-240" w:firstLineChars="200" w:firstLine="897"/>
        <w:rPr>
          <w:rFonts w:ascii="Arial Narrow" w:hAnsi="Arial Narrow" w:cs="Arial Narrow"/>
          <w:b/>
          <w:bCs/>
          <w:kern w:val="32"/>
          <w:sz w:val="44"/>
          <w:szCs w:val="44"/>
          <w:lang w:bidi="he-IL"/>
        </w:rPr>
      </w:pPr>
    </w:p>
    <w:p w:rsidR="0015072F" w:rsidRDefault="00000000">
      <w:pPr>
        <w:snapToGrid w:val="0"/>
        <w:spacing w:line="360" w:lineRule="auto"/>
        <w:ind w:firstLine="200"/>
        <w:jc w:val="center"/>
        <w:rPr>
          <w:rFonts w:ascii="Arial Narrow" w:hAnsi="Arial Narrow" w:cs="Arial Narrow"/>
          <w:b/>
          <w:sz w:val="44"/>
          <w:szCs w:val="44"/>
        </w:rPr>
      </w:pPr>
      <w:r>
        <w:rPr>
          <w:rFonts w:ascii="Arial Narrow" w:hAnsi="Arial Narrow" w:cs="Arial Narrow"/>
          <w:b/>
          <w:sz w:val="44"/>
          <w:szCs w:val="44"/>
        </w:rPr>
        <w:t>武汉市汉南区新闻信息中心</w:t>
      </w:r>
    </w:p>
    <w:p w:rsidR="0015072F" w:rsidRDefault="00000000">
      <w:pPr>
        <w:snapToGrid w:val="0"/>
        <w:spacing w:line="360" w:lineRule="auto"/>
        <w:ind w:firstLine="200"/>
        <w:jc w:val="center"/>
        <w:rPr>
          <w:rFonts w:ascii="Arial Narrow" w:hAnsi="Arial Narrow" w:cs="Arial Narrow"/>
          <w:b/>
          <w:sz w:val="44"/>
          <w:szCs w:val="44"/>
        </w:rPr>
      </w:pPr>
      <w:r>
        <w:rPr>
          <w:rFonts w:ascii="Arial Narrow" w:hAnsi="Arial Narrow" w:cs="Arial Narrow"/>
          <w:b/>
          <w:sz w:val="44"/>
          <w:szCs w:val="44"/>
        </w:rPr>
        <w:t>新闻事业费项目</w:t>
      </w:r>
    </w:p>
    <w:p w:rsidR="0015072F" w:rsidRDefault="00000000">
      <w:pPr>
        <w:snapToGrid w:val="0"/>
        <w:spacing w:line="360" w:lineRule="auto"/>
        <w:ind w:firstLine="200"/>
        <w:jc w:val="center"/>
        <w:rPr>
          <w:rFonts w:ascii="Arial Narrow" w:hAnsi="Arial Narrow" w:cs="Arial Narrow"/>
          <w:b/>
          <w:sz w:val="44"/>
          <w:szCs w:val="44"/>
        </w:rPr>
      </w:pPr>
      <w:r>
        <w:rPr>
          <w:rFonts w:ascii="Arial Narrow" w:hAnsi="Arial Narrow" w:cs="Arial Narrow"/>
          <w:b/>
          <w:sz w:val="44"/>
          <w:szCs w:val="44"/>
        </w:rPr>
        <w:t>2018</w:t>
      </w:r>
      <w:r>
        <w:rPr>
          <w:rFonts w:ascii="Arial Narrow" w:hAnsi="Arial Narrow" w:cs="Arial Narrow"/>
          <w:b/>
          <w:sz w:val="44"/>
          <w:szCs w:val="44"/>
        </w:rPr>
        <w:t>年度绩效自评报告</w:t>
      </w:r>
    </w:p>
    <w:p w:rsidR="0015072F" w:rsidRDefault="0015072F">
      <w:pPr>
        <w:snapToGrid w:val="0"/>
        <w:spacing w:line="360" w:lineRule="auto"/>
        <w:ind w:firstLineChars="200" w:firstLine="600"/>
        <w:rPr>
          <w:rFonts w:ascii="Arial Narrow" w:hAnsi="Arial Narrow" w:cs="Arial Narrow"/>
        </w:rPr>
      </w:pPr>
    </w:p>
    <w:p w:rsidR="0015072F" w:rsidRDefault="0015072F">
      <w:pPr>
        <w:snapToGrid w:val="0"/>
        <w:spacing w:line="360" w:lineRule="auto"/>
        <w:rPr>
          <w:rFonts w:ascii="Arial Narrow" w:hAnsi="Arial Narrow" w:cs="Arial Narrow"/>
        </w:rPr>
      </w:pPr>
    </w:p>
    <w:p w:rsidR="0015072F" w:rsidRDefault="0015072F">
      <w:pPr>
        <w:snapToGrid w:val="0"/>
        <w:spacing w:line="360" w:lineRule="auto"/>
        <w:rPr>
          <w:rFonts w:ascii="Arial Narrow" w:hAnsi="Arial Narrow" w:cs="Arial Narrow"/>
        </w:rPr>
      </w:pPr>
    </w:p>
    <w:p w:rsidR="0015072F" w:rsidRDefault="0015072F">
      <w:pPr>
        <w:snapToGrid w:val="0"/>
        <w:spacing w:line="360" w:lineRule="auto"/>
        <w:rPr>
          <w:rFonts w:ascii="Arial Narrow" w:hAnsi="Arial Narrow" w:cs="Arial Narrow"/>
        </w:rPr>
      </w:pPr>
    </w:p>
    <w:p w:rsidR="0015072F" w:rsidRDefault="0015072F">
      <w:pPr>
        <w:snapToGrid w:val="0"/>
        <w:spacing w:line="360" w:lineRule="auto"/>
        <w:rPr>
          <w:rFonts w:ascii="Arial Narrow" w:hAnsi="Arial Narrow" w:cs="Arial Narrow"/>
        </w:rPr>
      </w:pPr>
    </w:p>
    <w:p w:rsidR="0015072F" w:rsidRDefault="0015072F">
      <w:pPr>
        <w:snapToGrid w:val="0"/>
        <w:spacing w:line="360" w:lineRule="auto"/>
        <w:rPr>
          <w:rFonts w:ascii="Arial Narrow" w:hAnsi="Arial Narrow" w:cs="Arial Narrow"/>
        </w:rPr>
      </w:pPr>
    </w:p>
    <w:p w:rsidR="0015072F" w:rsidRDefault="0015072F">
      <w:pPr>
        <w:snapToGrid w:val="0"/>
        <w:spacing w:line="360" w:lineRule="auto"/>
        <w:rPr>
          <w:rFonts w:ascii="Arial Narrow" w:hAnsi="Arial Narrow" w:cs="Arial Narrow"/>
        </w:rPr>
      </w:pPr>
    </w:p>
    <w:p w:rsidR="0015072F" w:rsidRDefault="0015072F">
      <w:pPr>
        <w:snapToGrid w:val="0"/>
        <w:spacing w:line="360" w:lineRule="auto"/>
        <w:rPr>
          <w:rFonts w:ascii="Arial Narrow" w:hAnsi="Arial Narrow" w:cs="Arial Narrow"/>
        </w:rPr>
      </w:pPr>
    </w:p>
    <w:p w:rsidR="0015072F" w:rsidRDefault="0015072F">
      <w:pPr>
        <w:widowControl/>
        <w:snapToGrid w:val="0"/>
        <w:spacing w:line="360" w:lineRule="auto"/>
        <w:ind w:firstLineChars="200" w:firstLine="653"/>
        <w:jc w:val="left"/>
        <w:rPr>
          <w:rFonts w:ascii="Arial Narrow" w:hAnsi="Arial Narrow" w:cs="Arial Narrow"/>
          <w:b/>
          <w:bCs/>
          <w:kern w:val="32"/>
          <w:sz w:val="32"/>
          <w:lang w:bidi="he-IL"/>
        </w:rPr>
      </w:pPr>
    </w:p>
    <w:p w:rsidR="0015072F" w:rsidRDefault="00000000">
      <w:pPr>
        <w:widowControl/>
        <w:snapToGrid w:val="0"/>
        <w:spacing w:line="360" w:lineRule="auto"/>
        <w:ind w:rightChars="-80" w:right="-240" w:firstLineChars="246" w:firstLine="803"/>
        <w:jc w:val="left"/>
        <w:rPr>
          <w:rFonts w:ascii="Arial Narrow" w:hAnsi="Arial Narrow" w:cs="Arial Narrow"/>
          <w:b/>
          <w:bCs/>
          <w:kern w:val="32"/>
          <w:sz w:val="32"/>
          <w:lang w:bidi="he-IL"/>
        </w:rPr>
      </w:pPr>
      <w:r>
        <w:rPr>
          <w:rFonts w:ascii="Arial Narrow" w:hAnsi="Arial Narrow" w:cs="Arial Narrow"/>
          <w:b/>
          <w:bCs/>
          <w:kern w:val="32"/>
          <w:sz w:val="32"/>
          <w:lang w:bidi="he-IL"/>
        </w:rPr>
        <w:t>项目名称：新闻事业费</w:t>
      </w:r>
    </w:p>
    <w:p w:rsidR="0015072F" w:rsidRDefault="00000000">
      <w:pPr>
        <w:widowControl/>
        <w:snapToGrid w:val="0"/>
        <w:spacing w:line="360" w:lineRule="auto"/>
        <w:ind w:rightChars="-80" w:right="-240" w:firstLineChars="246" w:firstLine="803"/>
        <w:jc w:val="left"/>
        <w:rPr>
          <w:rFonts w:ascii="Arial Narrow" w:hAnsi="Arial Narrow" w:cs="Arial Narrow"/>
          <w:b/>
          <w:bCs/>
          <w:kern w:val="32"/>
          <w:sz w:val="32"/>
          <w:lang w:bidi="he-IL"/>
        </w:rPr>
      </w:pPr>
      <w:r>
        <w:rPr>
          <w:rFonts w:ascii="Arial Narrow" w:hAnsi="Arial Narrow" w:cs="Arial Narrow"/>
          <w:b/>
          <w:bCs/>
          <w:kern w:val="32"/>
          <w:sz w:val="32"/>
          <w:lang w:bidi="he-IL"/>
        </w:rPr>
        <w:t>项目单位：武汉市汉南区新闻信息中心</w:t>
      </w:r>
    </w:p>
    <w:p w:rsidR="0015072F" w:rsidRDefault="00000000">
      <w:pPr>
        <w:widowControl/>
        <w:snapToGrid w:val="0"/>
        <w:spacing w:line="360" w:lineRule="auto"/>
        <w:ind w:rightChars="-80" w:right="-240" w:firstLineChars="246" w:firstLine="803"/>
        <w:jc w:val="left"/>
        <w:rPr>
          <w:rFonts w:ascii="Arial Narrow" w:hAnsi="Arial Narrow" w:cs="Arial Narrow"/>
          <w:b/>
          <w:bCs/>
          <w:kern w:val="32"/>
          <w:sz w:val="32"/>
          <w:lang w:bidi="he-IL"/>
        </w:rPr>
      </w:pPr>
      <w:r>
        <w:rPr>
          <w:rFonts w:ascii="Arial Narrow" w:hAnsi="Arial Narrow" w:cs="Arial Narrow"/>
          <w:b/>
          <w:bCs/>
          <w:kern w:val="32"/>
          <w:sz w:val="32"/>
          <w:lang w:bidi="he-IL"/>
        </w:rPr>
        <w:t>主管部门：武汉市汉南区新闻信息中心</w:t>
      </w:r>
    </w:p>
    <w:p w:rsidR="0015072F" w:rsidRDefault="00000000">
      <w:pPr>
        <w:widowControl/>
        <w:snapToGrid w:val="0"/>
        <w:spacing w:line="360" w:lineRule="auto"/>
        <w:ind w:rightChars="-80" w:right="-240" w:firstLineChars="246" w:firstLine="803"/>
        <w:jc w:val="left"/>
        <w:rPr>
          <w:rFonts w:ascii="Arial Narrow" w:hAnsi="Arial Narrow" w:cs="Arial Narrow"/>
          <w:b/>
          <w:bCs/>
          <w:kern w:val="32"/>
          <w:sz w:val="32"/>
          <w:lang w:bidi="he-IL"/>
        </w:rPr>
      </w:pPr>
      <w:r>
        <w:rPr>
          <w:rFonts w:ascii="Arial Narrow" w:hAnsi="Arial Narrow" w:cs="Arial Narrow"/>
          <w:b/>
          <w:bCs/>
          <w:kern w:val="32"/>
          <w:sz w:val="32"/>
          <w:lang w:bidi="he-IL"/>
        </w:rPr>
        <w:lastRenderedPageBreak/>
        <w:t>评价机构：致同会计师事务所（特殊普通合伙）武汉分所</w:t>
      </w:r>
    </w:p>
    <w:p w:rsidR="0015072F" w:rsidRDefault="0015072F">
      <w:pPr>
        <w:widowControl/>
        <w:snapToGrid w:val="0"/>
        <w:spacing w:line="360" w:lineRule="auto"/>
        <w:ind w:rightChars="-80" w:right="-240" w:firstLineChars="246" w:firstLine="803"/>
        <w:jc w:val="left"/>
        <w:rPr>
          <w:rFonts w:ascii="Arial Narrow" w:hAnsi="Arial Narrow" w:cs="Arial Narrow"/>
          <w:b/>
          <w:bCs/>
          <w:kern w:val="32"/>
          <w:sz w:val="32"/>
          <w:lang w:bidi="he-IL"/>
        </w:rPr>
      </w:pPr>
    </w:p>
    <w:p w:rsidR="0015072F" w:rsidRDefault="0015072F">
      <w:pPr>
        <w:snapToGrid w:val="0"/>
        <w:spacing w:line="360" w:lineRule="auto"/>
        <w:rPr>
          <w:rFonts w:ascii="Arial Narrow" w:hAnsi="Arial Narrow" w:cs="Arial Narrow"/>
          <w:b/>
          <w:bCs/>
          <w:sz w:val="32"/>
          <w:szCs w:val="32"/>
        </w:rPr>
      </w:pPr>
    </w:p>
    <w:p w:rsidR="0015072F" w:rsidRDefault="0015072F">
      <w:pPr>
        <w:snapToGrid w:val="0"/>
        <w:spacing w:line="360" w:lineRule="auto"/>
        <w:ind w:firstLineChars="200" w:firstLine="653"/>
        <w:rPr>
          <w:rFonts w:ascii="Arial Narrow" w:hAnsi="Arial Narrow" w:cs="Arial Narrow"/>
          <w:b/>
          <w:bCs/>
          <w:sz w:val="32"/>
          <w:szCs w:val="32"/>
        </w:rPr>
      </w:pPr>
    </w:p>
    <w:p w:rsidR="0015072F" w:rsidRDefault="00000000">
      <w:pPr>
        <w:snapToGrid w:val="0"/>
        <w:spacing w:line="360" w:lineRule="auto"/>
        <w:ind w:firstLine="200"/>
        <w:jc w:val="center"/>
        <w:rPr>
          <w:rFonts w:ascii="Arial Narrow" w:hAnsi="Arial Narrow" w:cs="Arial Narrow"/>
          <w:b/>
          <w:bCs/>
          <w:sz w:val="32"/>
          <w:szCs w:val="32"/>
        </w:rPr>
      </w:pPr>
      <w:r>
        <w:rPr>
          <w:rFonts w:ascii="Arial Narrow" w:hAnsi="Arial Narrow" w:cs="Arial Narrow"/>
          <w:b/>
          <w:bCs/>
          <w:sz w:val="32"/>
          <w:szCs w:val="32"/>
        </w:rPr>
        <w:t>二〇一九年七月</w:t>
      </w:r>
    </w:p>
    <w:p w:rsidR="0015072F" w:rsidRDefault="00000000">
      <w:pPr>
        <w:rPr>
          <w:rFonts w:ascii="Arial Narrow" w:hAnsi="Arial Narrow" w:cs="Arial Narrow"/>
          <w:b/>
          <w:bCs/>
          <w:sz w:val="32"/>
          <w:szCs w:val="32"/>
        </w:rPr>
        <w:sectPr w:rsidR="0015072F">
          <w:headerReference w:type="default" r:id="rId9"/>
          <w:footerReference w:type="default" r:id="rId10"/>
          <w:pgSz w:w="11906" w:h="16838"/>
          <w:pgMar w:top="2098" w:right="1531" w:bottom="1985" w:left="1531" w:header="851" w:footer="992" w:gutter="0"/>
          <w:cols w:space="425"/>
          <w:docGrid w:type="lines" w:linePitch="312"/>
        </w:sectPr>
      </w:pPr>
      <w:r>
        <w:rPr>
          <w:rFonts w:ascii="Arial Narrow" w:hAnsi="Arial Narrow" w:cs="Arial Narrow"/>
          <w:b/>
          <w:bCs/>
          <w:sz w:val="32"/>
          <w:szCs w:val="32"/>
        </w:rPr>
        <w:br w:type="page"/>
      </w:r>
    </w:p>
    <w:p w:rsidR="0015072F" w:rsidRDefault="00000000">
      <w:pPr>
        <w:snapToGrid w:val="0"/>
        <w:spacing w:line="360" w:lineRule="auto"/>
        <w:jc w:val="center"/>
        <w:rPr>
          <w:rFonts w:ascii="Arial Narrow" w:hAnsi="Arial Narrow" w:cs="Arial Narrow"/>
          <w:b/>
          <w:sz w:val="32"/>
          <w:szCs w:val="32"/>
        </w:rPr>
      </w:pPr>
      <w:r>
        <w:rPr>
          <w:rFonts w:ascii="Arial Narrow" w:hAnsi="Arial Narrow" w:cs="Arial Narrow"/>
          <w:b/>
          <w:sz w:val="32"/>
          <w:szCs w:val="32"/>
        </w:rPr>
        <w:lastRenderedPageBreak/>
        <w:t>本次绩效评价结果</w:t>
      </w:r>
    </w:p>
    <w:p w:rsidR="0015072F" w:rsidRDefault="0015072F">
      <w:pPr>
        <w:snapToGrid w:val="0"/>
        <w:spacing w:line="360" w:lineRule="auto"/>
        <w:ind w:firstLineChars="200" w:firstLine="653"/>
        <w:jc w:val="center"/>
        <w:rPr>
          <w:rFonts w:ascii="Arial Narrow" w:hAnsi="Arial Narrow" w:cs="Arial Narrow"/>
          <w:b/>
          <w:sz w:val="32"/>
          <w:szCs w:val="32"/>
        </w:rPr>
      </w:pPr>
    </w:p>
    <w:tbl>
      <w:tblPr>
        <w:tblW w:w="87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0"/>
        <w:gridCol w:w="2192"/>
        <w:gridCol w:w="2192"/>
        <w:gridCol w:w="2197"/>
      </w:tblGrid>
      <w:tr w:rsidR="0015072F">
        <w:trPr>
          <w:trHeight w:val="567"/>
        </w:trPr>
        <w:tc>
          <w:tcPr>
            <w:tcW w:w="2150" w:type="dxa"/>
            <w:tcBorders>
              <w:bottom w:val="single" w:sz="6" w:space="0" w:color="008000"/>
            </w:tcBorders>
            <w:vAlign w:val="center"/>
          </w:tcPr>
          <w:p w:rsidR="0015072F" w:rsidRDefault="00000000">
            <w:pPr>
              <w:ind w:firstLine="560"/>
              <w:rPr>
                <w:rFonts w:ascii="Arial Narrow" w:hAnsi="Arial Narrow" w:cs="Arial Narrow"/>
                <w:sz w:val="28"/>
                <w:szCs w:val="28"/>
              </w:rPr>
            </w:pPr>
            <w:r>
              <w:rPr>
                <w:rFonts w:ascii="Arial Narrow" w:hAnsi="Arial Narrow" w:cs="Arial Narrow"/>
                <w:sz w:val="28"/>
                <w:szCs w:val="28"/>
              </w:rPr>
              <w:t>评价准则</w:t>
            </w:r>
          </w:p>
        </w:tc>
        <w:tc>
          <w:tcPr>
            <w:tcW w:w="2192" w:type="dxa"/>
            <w:tcBorders>
              <w:bottom w:val="single" w:sz="6" w:space="0" w:color="008000"/>
            </w:tcBorders>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权重</w:t>
            </w:r>
          </w:p>
        </w:tc>
        <w:tc>
          <w:tcPr>
            <w:tcW w:w="2192" w:type="dxa"/>
            <w:tcBorders>
              <w:bottom w:val="single" w:sz="6" w:space="0" w:color="008000"/>
            </w:tcBorders>
            <w:vAlign w:val="center"/>
          </w:tcPr>
          <w:p w:rsidR="0015072F" w:rsidRDefault="00000000">
            <w:pPr>
              <w:ind w:firstLine="560"/>
              <w:jc w:val="center"/>
              <w:rPr>
                <w:rFonts w:ascii="Arial Narrow" w:hAnsi="Arial Narrow" w:cs="Arial Narrow"/>
                <w:sz w:val="28"/>
                <w:szCs w:val="28"/>
              </w:rPr>
            </w:pPr>
            <w:r>
              <w:rPr>
                <w:rFonts w:ascii="Arial Narrow" w:hAnsi="Arial Narrow" w:cs="Arial Narrow"/>
                <w:sz w:val="28"/>
                <w:szCs w:val="28"/>
              </w:rPr>
              <w:t>评价得分</w:t>
            </w:r>
          </w:p>
        </w:tc>
        <w:tc>
          <w:tcPr>
            <w:tcW w:w="2197" w:type="dxa"/>
            <w:tcBorders>
              <w:bottom w:val="single" w:sz="6" w:space="0" w:color="008000"/>
            </w:tcBorders>
            <w:vAlign w:val="center"/>
          </w:tcPr>
          <w:p w:rsidR="0015072F" w:rsidRDefault="00000000">
            <w:pPr>
              <w:ind w:firstLine="560"/>
              <w:jc w:val="left"/>
              <w:rPr>
                <w:rFonts w:ascii="Arial Narrow" w:hAnsi="Arial Narrow" w:cs="Arial Narrow"/>
                <w:sz w:val="28"/>
                <w:szCs w:val="28"/>
              </w:rPr>
            </w:pPr>
            <w:r>
              <w:rPr>
                <w:rFonts w:ascii="Arial Narrow" w:hAnsi="Arial Narrow" w:cs="Arial Narrow"/>
                <w:sz w:val="28"/>
                <w:szCs w:val="28"/>
              </w:rPr>
              <w:t>评价等级</w:t>
            </w:r>
          </w:p>
        </w:tc>
      </w:tr>
      <w:tr w:rsidR="0015072F">
        <w:trPr>
          <w:trHeight w:val="567"/>
        </w:trPr>
        <w:tc>
          <w:tcPr>
            <w:tcW w:w="2150" w:type="dxa"/>
            <w:vAlign w:val="center"/>
          </w:tcPr>
          <w:p w:rsidR="0015072F" w:rsidRDefault="00000000">
            <w:pPr>
              <w:ind w:firstLineChars="271" w:firstLine="759"/>
              <w:rPr>
                <w:rFonts w:ascii="Arial Narrow" w:hAnsi="Arial Narrow" w:cs="Arial Narrow"/>
                <w:sz w:val="28"/>
                <w:szCs w:val="28"/>
              </w:rPr>
            </w:pPr>
            <w:r>
              <w:rPr>
                <w:rFonts w:ascii="Arial Narrow" w:hAnsi="Arial Narrow" w:cs="Arial Narrow"/>
                <w:sz w:val="28"/>
                <w:szCs w:val="28"/>
              </w:rPr>
              <w:t>投入</w:t>
            </w:r>
          </w:p>
        </w:tc>
        <w:tc>
          <w:tcPr>
            <w:tcW w:w="2192" w:type="dxa"/>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16</w:t>
            </w:r>
          </w:p>
        </w:tc>
        <w:tc>
          <w:tcPr>
            <w:tcW w:w="2192" w:type="dxa"/>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14</w:t>
            </w:r>
          </w:p>
        </w:tc>
        <w:tc>
          <w:tcPr>
            <w:tcW w:w="2197" w:type="dxa"/>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良</w:t>
            </w:r>
          </w:p>
        </w:tc>
      </w:tr>
      <w:tr w:rsidR="0015072F">
        <w:trPr>
          <w:trHeight w:val="567"/>
        </w:trPr>
        <w:tc>
          <w:tcPr>
            <w:tcW w:w="2150" w:type="dxa"/>
            <w:vAlign w:val="center"/>
          </w:tcPr>
          <w:p w:rsidR="0015072F" w:rsidRDefault="00000000">
            <w:pPr>
              <w:ind w:firstLineChars="271" w:firstLine="759"/>
              <w:rPr>
                <w:rFonts w:ascii="Arial Narrow" w:hAnsi="Arial Narrow" w:cs="Arial Narrow"/>
                <w:sz w:val="28"/>
                <w:szCs w:val="28"/>
              </w:rPr>
            </w:pPr>
            <w:r>
              <w:rPr>
                <w:rFonts w:ascii="Arial Narrow" w:hAnsi="Arial Narrow" w:cs="Arial Narrow"/>
                <w:sz w:val="28"/>
                <w:szCs w:val="28"/>
              </w:rPr>
              <w:t>过程</w:t>
            </w:r>
          </w:p>
        </w:tc>
        <w:tc>
          <w:tcPr>
            <w:tcW w:w="2192" w:type="dxa"/>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24</w:t>
            </w:r>
          </w:p>
        </w:tc>
        <w:tc>
          <w:tcPr>
            <w:tcW w:w="2192" w:type="dxa"/>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23</w:t>
            </w:r>
          </w:p>
        </w:tc>
        <w:tc>
          <w:tcPr>
            <w:tcW w:w="2197" w:type="dxa"/>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优</w:t>
            </w:r>
          </w:p>
        </w:tc>
      </w:tr>
      <w:tr w:rsidR="0015072F">
        <w:trPr>
          <w:trHeight w:val="567"/>
        </w:trPr>
        <w:tc>
          <w:tcPr>
            <w:tcW w:w="2150" w:type="dxa"/>
            <w:vAlign w:val="center"/>
          </w:tcPr>
          <w:p w:rsidR="0015072F" w:rsidRDefault="00000000">
            <w:pPr>
              <w:ind w:firstLineChars="271" w:firstLine="759"/>
              <w:rPr>
                <w:rFonts w:ascii="Arial Narrow" w:hAnsi="Arial Narrow" w:cs="Arial Narrow"/>
                <w:sz w:val="28"/>
                <w:szCs w:val="28"/>
              </w:rPr>
            </w:pPr>
            <w:r>
              <w:rPr>
                <w:rFonts w:ascii="Arial Narrow" w:hAnsi="Arial Narrow" w:cs="Arial Narrow"/>
                <w:sz w:val="28"/>
                <w:szCs w:val="28"/>
              </w:rPr>
              <w:t>产出</w:t>
            </w:r>
          </w:p>
        </w:tc>
        <w:tc>
          <w:tcPr>
            <w:tcW w:w="2192" w:type="dxa"/>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30</w:t>
            </w:r>
          </w:p>
        </w:tc>
        <w:tc>
          <w:tcPr>
            <w:tcW w:w="2192" w:type="dxa"/>
            <w:vAlign w:val="center"/>
          </w:tcPr>
          <w:p w:rsidR="0015072F" w:rsidRDefault="00000000">
            <w:pPr>
              <w:jc w:val="center"/>
              <w:textAlignment w:val="top"/>
              <w:rPr>
                <w:rFonts w:ascii="Arial Narrow" w:hAnsi="Arial Narrow" w:cs="Arial Narrow"/>
                <w:sz w:val="28"/>
                <w:szCs w:val="28"/>
              </w:rPr>
            </w:pPr>
            <w:r>
              <w:rPr>
                <w:rFonts w:ascii="Arial Narrow" w:hAnsi="Arial Narrow" w:cs="Arial Narrow"/>
              </w:rPr>
              <w:t>25</w:t>
            </w:r>
          </w:p>
        </w:tc>
        <w:tc>
          <w:tcPr>
            <w:tcW w:w="2197" w:type="dxa"/>
            <w:vAlign w:val="center"/>
          </w:tcPr>
          <w:p w:rsidR="0015072F" w:rsidRDefault="00000000">
            <w:pPr>
              <w:jc w:val="center"/>
              <w:textAlignment w:val="top"/>
              <w:rPr>
                <w:rFonts w:ascii="Arial Narrow" w:hAnsi="Arial Narrow" w:cs="Arial Narrow"/>
                <w:sz w:val="28"/>
                <w:szCs w:val="28"/>
              </w:rPr>
            </w:pPr>
            <w:r>
              <w:rPr>
                <w:rFonts w:ascii="Arial Narrow" w:hAnsi="Arial Narrow" w:cs="Arial Narrow"/>
                <w:sz w:val="28"/>
                <w:szCs w:val="28"/>
              </w:rPr>
              <w:t>良</w:t>
            </w:r>
          </w:p>
        </w:tc>
      </w:tr>
      <w:tr w:rsidR="0015072F">
        <w:trPr>
          <w:trHeight w:val="567"/>
        </w:trPr>
        <w:tc>
          <w:tcPr>
            <w:tcW w:w="2150" w:type="dxa"/>
            <w:vAlign w:val="center"/>
          </w:tcPr>
          <w:p w:rsidR="0015072F" w:rsidRDefault="00000000">
            <w:pPr>
              <w:ind w:firstLineChars="271" w:firstLine="759"/>
              <w:rPr>
                <w:rFonts w:ascii="Arial Narrow" w:hAnsi="Arial Narrow" w:cs="Arial Narrow"/>
                <w:sz w:val="28"/>
                <w:szCs w:val="28"/>
              </w:rPr>
            </w:pPr>
            <w:r>
              <w:rPr>
                <w:rFonts w:ascii="Arial Narrow" w:hAnsi="Arial Narrow" w:cs="Arial Narrow"/>
                <w:sz w:val="28"/>
                <w:szCs w:val="28"/>
              </w:rPr>
              <w:t>效果</w:t>
            </w:r>
          </w:p>
        </w:tc>
        <w:tc>
          <w:tcPr>
            <w:tcW w:w="2192" w:type="dxa"/>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30</w:t>
            </w:r>
          </w:p>
        </w:tc>
        <w:tc>
          <w:tcPr>
            <w:tcW w:w="2192" w:type="dxa"/>
            <w:vAlign w:val="center"/>
          </w:tcPr>
          <w:p w:rsidR="0015072F" w:rsidRDefault="00000000">
            <w:pPr>
              <w:jc w:val="center"/>
              <w:textAlignment w:val="top"/>
              <w:rPr>
                <w:rFonts w:ascii="Arial Narrow" w:hAnsi="Arial Narrow" w:cs="Arial Narrow"/>
                <w:sz w:val="28"/>
                <w:szCs w:val="28"/>
              </w:rPr>
            </w:pPr>
            <w:r>
              <w:rPr>
                <w:rFonts w:ascii="Arial Narrow" w:hAnsi="Arial Narrow" w:cs="Arial Narrow"/>
              </w:rPr>
              <w:t>28</w:t>
            </w:r>
          </w:p>
        </w:tc>
        <w:tc>
          <w:tcPr>
            <w:tcW w:w="2197" w:type="dxa"/>
            <w:vAlign w:val="center"/>
          </w:tcPr>
          <w:p w:rsidR="0015072F" w:rsidRDefault="00000000">
            <w:pPr>
              <w:jc w:val="center"/>
              <w:textAlignment w:val="top"/>
              <w:rPr>
                <w:rFonts w:ascii="Arial Narrow" w:hAnsi="Arial Narrow" w:cs="Arial Narrow"/>
                <w:sz w:val="28"/>
                <w:szCs w:val="28"/>
              </w:rPr>
            </w:pPr>
            <w:r>
              <w:rPr>
                <w:rFonts w:ascii="Arial Narrow" w:hAnsi="Arial Narrow" w:cs="Arial Narrow"/>
                <w:sz w:val="28"/>
                <w:szCs w:val="28"/>
              </w:rPr>
              <w:t>优</w:t>
            </w:r>
          </w:p>
        </w:tc>
      </w:tr>
      <w:tr w:rsidR="0015072F">
        <w:trPr>
          <w:trHeight w:val="567"/>
        </w:trPr>
        <w:tc>
          <w:tcPr>
            <w:tcW w:w="2150" w:type="dxa"/>
            <w:tcBorders>
              <w:top w:val="single" w:sz="6" w:space="0" w:color="008000"/>
            </w:tcBorders>
            <w:vAlign w:val="center"/>
          </w:tcPr>
          <w:p w:rsidR="0015072F" w:rsidRDefault="00000000">
            <w:pPr>
              <w:ind w:firstLine="560"/>
              <w:rPr>
                <w:rFonts w:ascii="Arial Narrow" w:hAnsi="Arial Narrow" w:cs="Arial Narrow"/>
                <w:sz w:val="28"/>
                <w:szCs w:val="28"/>
              </w:rPr>
            </w:pPr>
            <w:r>
              <w:rPr>
                <w:rFonts w:ascii="Arial Narrow" w:hAnsi="Arial Narrow" w:cs="Arial Narrow"/>
                <w:sz w:val="28"/>
                <w:szCs w:val="28"/>
              </w:rPr>
              <w:t>综合绩效</w:t>
            </w:r>
          </w:p>
        </w:tc>
        <w:tc>
          <w:tcPr>
            <w:tcW w:w="2192" w:type="dxa"/>
            <w:tcBorders>
              <w:top w:val="single" w:sz="6" w:space="0" w:color="008000"/>
            </w:tcBorders>
            <w:vAlign w:val="center"/>
          </w:tcPr>
          <w:p w:rsidR="0015072F" w:rsidRDefault="00000000">
            <w:pPr>
              <w:jc w:val="center"/>
              <w:rPr>
                <w:rFonts w:ascii="Arial Narrow" w:hAnsi="Arial Narrow" w:cs="Arial Narrow"/>
                <w:sz w:val="28"/>
                <w:szCs w:val="28"/>
              </w:rPr>
            </w:pPr>
            <w:r>
              <w:rPr>
                <w:rFonts w:ascii="Arial Narrow" w:hAnsi="Arial Narrow" w:cs="Arial Narrow"/>
                <w:sz w:val="28"/>
                <w:szCs w:val="28"/>
              </w:rPr>
              <w:t>100</w:t>
            </w:r>
          </w:p>
        </w:tc>
        <w:tc>
          <w:tcPr>
            <w:tcW w:w="2192" w:type="dxa"/>
            <w:tcBorders>
              <w:top w:val="single" w:sz="6" w:space="0" w:color="008000"/>
            </w:tcBorders>
            <w:vAlign w:val="center"/>
          </w:tcPr>
          <w:p w:rsidR="0015072F" w:rsidRDefault="00000000">
            <w:pPr>
              <w:jc w:val="center"/>
              <w:rPr>
                <w:rFonts w:ascii="Arial Narrow" w:hAnsi="Arial Narrow" w:cs="Arial Narrow"/>
                <w:sz w:val="28"/>
                <w:szCs w:val="28"/>
              </w:rPr>
            </w:pPr>
            <w:r>
              <w:rPr>
                <w:rFonts w:ascii="Arial Narrow" w:hAnsi="Arial Narrow" w:cs="Arial Narrow"/>
              </w:rPr>
              <w:t>90</w:t>
            </w:r>
          </w:p>
        </w:tc>
        <w:tc>
          <w:tcPr>
            <w:tcW w:w="2197" w:type="dxa"/>
            <w:tcBorders>
              <w:top w:val="single" w:sz="6" w:space="0" w:color="008000"/>
            </w:tcBorders>
            <w:vAlign w:val="center"/>
          </w:tcPr>
          <w:p w:rsidR="0015072F" w:rsidRDefault="00000000">
            <w:pPr>
              <w:tabs>
                <w:tab w:val="left" w:pos="1099"/>
                <w:tab w:val="center" w:pos="1863"/>
              </w:tabs>
              <w:jc w:val="center"/>
              <w:rPr>
                <w:rFonts w:ascii="Arial Narrow" w:hAnsi="Arial Narrow" w:cs="Arial Narrow"/>
                <w:sz w:val="28"/>
                <w:szCs w:val="28"/>
              </w:rPr>
            </w:pPr>
            <w:r>
              <w:rPr>
                <w:rFonts w:ascii="Arial Narrow" w:hAnsi="Arial Narrow" w:cs="Arial Narrow"/>
                <w:sz w:val="28"/>
                <w:szCs w:val="28"/>
              </w:rPr>
              <w:t>优</w:t>
            </w:r>
          </w:p>
        </w:tc>
      </w:tr>
    </w:tbl>
    <w:p w:rsidR="0015072F" w:rsidRDefault="0015072F">
      <w:pPr>
        <w:snapToGrid w:val="0"/>
        <w:spacing w:line="360" w:lineRule="auto"/>
        <w:ind w:firstLineChars="200" w:firstLine="560"/>
        <w:jc w:val="center"/>
        <w:rPr>
          <w:rFonts w:ascii="Arial Narrow" w:hAnsi="Arial Narrow" w:cs="Arial Narrow"/>
          <w:sz w:val="28"/>
          <w:szCs w:val="28"/>
        </w:rPr>
      </w:pPr>
    </w:p>
    <w:tbl>
      <w:tblPr>
        <w:tblW w:w="8339" w:type="dxa"/>
        <w:tblInd w:w="1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9"/>
      </w:tblGrid>
      <w:tr w:rsidR="0015072F">
        <w:trPr>
          <w:trHeight w:val="898"/>
        </w:trPr>
        <w:tc>
          <w:tcPr>
            <w:tcW w:w="8339" w:type="dxa"/>
            <w:vAlign w:val="center"/>
          </w:tcPr>
          <w:p w:rsidR="0015072F" w:rsidRDefault="00000000">
            <w:pPr>
              <w:snapToGrid w:val="0"/>
              <w:spacing w:line="240" w:lineRule="auto"/>
              <w:jc w:val="center"/>
              <w:rPr>
                <w:rFonts w:ascii="Arial Narrow" w:hAnsi="Arial Narrow" w:cs="Arial Narrow"/>
                <w:sz w:val="28"/>
                <w:szCs w:val="28"/>
              </w:rPr>
            </w:pPr>
            <w:r>
              <w:rPr>
                <w:rFonts w:ascii="Arial Narrow" w:hAnsi="Arial Narrow" w:cs="Arial Narrow"/>
                <w:w w:val="90"/>
                <w:kern w:val="0"/>
                <w:sz w:val="28"/>
                <w:szCs w:val="28"/>
              </w:rPr>
              <w:t>绩效评价工作组与项目实施无直接利益冲</w:t>
            </w:r>
            <w:r>
              <w:rPr>
                <w:rFonts w:ascii="Arial Narrow" w:hAnsi="Arial Narrow" w:cs="Arial Narrow"/>
                <w:spacing w:val="10"/>
                <w:w w:val="90"/>
                <w:kern w:val="0"/>
                <w:sz w:val="28"/>
                <w:szCs w:val="28"/>
              </w:rPr>
              <w:t>突</w:t>
            </w:r>
          </w:p>
        </w:tc>
      </w:tr>
    </w:tbl>
    <w:p w:rsidR="0015072F" w:rsidRDefault="0015072F">
      <w:pPr>
        <w:snapToGrid w:val="0"/>
        <w:spacing w:line="360" w:lineRule="auto"/>
        <w:ind w:firstLineChars="200" w:firstLine="571"/>
        <w:jc w:val="center"/>
        <w:rPr>
          <w:rFonts w:ascii="Arial Narrow" w:hAnsi="Arial Narrow" w:cs="Arial Narrow"/>
          <w:b/>
          <w:sz w:val="28"/>
          <w:szCs w:val="28"/>
        </w:rPr>
      </w:pPr>
    </w:p>
    <w:p w:rsidR="0015072F" w:rsidRDefault="0015072F">
      <w:pPr>
        <w:snapToGrid w:val="0"/>
        <w:spacing w:line="360" w:lineRule="auto"/>
        <w:ind w:firstLineChars="200" w:firstLine="571"/>
        <w:jc w:val="center"/>
        <w:rPr>
          <w:rFonts w:ascii="Arial Narrow" w:hAnsi="Arial Narrow" w:cs="Arial Narrow"/>
          <w:b/>
          <w:sz w:val="28"/>
          <w:szCs w:val="28"/>
        </w:rPr>
      </w:pPr>
    </w:p>
    <w:p w:rsidR="0015072F" w:rsidRDefault="0015072F">
      <w:pPr>
        <w:snapToGrid w:val="0"/>
        <w:spacing w:line="360" w:lineRule="auto"/>
        <w:ind w:firstLineChars="200" w:firstLine="571"/>
        <w:rPr>
          <w:rFonts w:ascii="Arial Narrow" w:hAnsi="Arial Narrow" w:cs="Arial Narrow"/>
          <w:b/>
          <w:sz w:val="28"/>
          <w:szCs w:val="28"/>
        </w:rPr>
      </w:pPr>
    </w:p>
    <w:p w:rsidR="0015072F" w:rsidRDefault="0015072F">
      <w:pPr>
        <w:snapToGrid w:val="0"/>
        <w:spacing w:line="360" w:lineRule="auto"/>
        <w:ind w:firstLineChars="200" w:firstLine="571"/>
        <w:rPr>
          <w:rFonts w:ascii="Arial Narrow" w:hAnsi="Arial Narrow" w:cs="Arial Narrow"/>
          <w:b/>
          <w:sz w:val="28"/>
          <w:szCs w:val="28"/>
        </w:rPr>
      </w:pPr>
    </w:p>
    <w:p w:rsidR="0015072F" w:rsidRDefault="0015072F">
      <w:pPr>
        <w:snapToGrid w:val="0"/>
        <w:spacing w:line="360" w:lineRule="auto"/>
        <w:ind w:firstLineChars="200" w:firstLine="571"/>
        <w:rPr>
          <w:rFonts w:ascii="Arial Narrow" w:hAnsi="Arial Narrow" w:cs="Arial Narrow"/>
          <w:b/>
          <w:sz w:val="28"/>
          <w:szCs w:val="28"/>
        </w:rPr>
      </w:pPr>
    </w:p>
    <w:p w:rsidR="0015072F" w:rsidRDefault="0015072F">
      <w:pPr>
        <w:snapToGrid w:val="0"/>
        <w:spacing w:line="360" w:lineRule="auto"/>
        <w:ind w:firstLineChars="200" w:firstLine="571"/>
        <w:rPr>
          <w:rFonts w:ascii="Arial Narrow" w:hAnsi="Arial Narrow" w:cs="Arial Narrow"/>
          <w:b/>
          <w:sz w:val="28"/>
          <w:szCs w:val="28"/>
        </w:rPr>
      </w:pPr>
    </w:p>
    <w:p w:rsidR="0015072F" w:rsidRDefault="0015072F">
      <w:pPr>
        <w:snapToGrid w:val="0"/>
        <w:spacing w:line="360" w:lineRule="auto"/>
        <w:rPr>
          <w:rFonts w:ascii="Arial Narrow" w:hAnsi="Arial Narrow" w:cs="Arial Narrow"/>
          <w:b/>
          <w:sz w:val="28"/>
          <w:szCs w:val="28"/>
        </w:rPr>
      </w:pPr>
    </w:p>
    <w:p w:rsidR="0015072F" w:rsidRDefault="00000000">
      <w:pPr>
        <w:snapToGrid w:val="0"/>
        <w:spacing w:line="360" w:lineRule="auto"/>
        <w:ind w:firstLineChars="200" w:firstLine="653"/>
        <w:rPr>
          <w:rFonts w:ascii="Arial Narrow" w:hAnsi="Arial Narrow" w:cs="Arial Narrow"/>
          <w:b/>
          <w:sz w:val="32"/>
          <w:szCs w:val="32"/>
        </w:rPr>
      </w:pPr>
      <w:r>
        <w:rPr>
          <w:rFonts w:ascii="Arial Narrow" w:hAnsi="Arial Narrow" w:cs="Arial Narrow"/>
          <w:b/>
          <w:sz w:val="32"/>
          <w:szCs w:val="32"/>
        </w:rPr>
        <w:t>评价工作组</w:t>
      </w:r>
    </w:p>
    <w:p w:rsidR="0015072F" w:rsidRDefault="00000000">
      <w:pPr>
        <w:snapToGrid w:val="0"/>
        <w:spacing w:line="360" w:lineRule="auto"/>
        <w:ind w:firstLineChars="200" w:firstLine="560"/>
        <w:rPr>
          <w:rFonts w:ascii="Arial Narrow" w:hAnsi="Arial Narrow" w:cs="Arial Narrow"/>
          <w:sz w:val="28"/>
          <w:szCs w:val="28"/>
        </w:rPr>
      </w:pPr>
      <w:r>
        <w:rPr>
          <w:rFonts w:ascii="Arial Narrow" w:hAnsi="Arial Narrow" w:cs="Arial Narrow"/>
          <w:sz w:val="28"/>
          <w:szCs w:val="28"/>
        </w:rPr>
        <w:lastRenderedPageBreak/>
        <w:t>组长：蒋中友、杨溢</w:t>
      </w:r>
    </w:p>
    <w:p w:rsidR="0015072F" w:rsidRDefault="00000000">
      <w:pPr>
        <w:snapToGrid w:val="0"/>
        <w:spacing w:line="360" w:lineRule="auto"/>
        <w:ind w:firstLineChars="200" w:firstLine="560"/>
        <w:rPr>
          <w:rFonts w:ascii="Arial Narrow" w:hAnsi="Arial Narrow" w:cs="Arial Narrow"/>
          <w:sz w:val="28"/>
          <w:szCs w:val="28"/>
        </w:rPr>
      </w:pPr>
      <w:r>
        <w:rPr>
          <w:rFonts w:ascii="Arial Narrow" w:hAnsi="Arial Narrow" w:cs="Arial Narrow"/>
          <w:sz w:val="28"/>
          <w:szCs w:val="28"/>
        </w:rPr>
        <w:t>绩效评价专家：李海京</w:t>
      </w:r>
    </w:p>
    <w:p w:rsidR="0015072F" w:rsidRDefault="00000000">
      <w:pPr>
        <w:snapToGrid w:val="0"/>
        <w:spacing w:line="360" w:lineRule="auto"/>
        <w:ind w:firstLineChars="200" w:firstLine="560"/>
        <w:rPr>
          <w:rFonts w:ascii="Arial Narrow" w:hAnsi="Arial Narrow" w:cs="Arial Narrow"/>
          <w:sz w:val="28"/>
          <w:szCs w:val="28"/>
        </w:rPr>
      </w:pPr>
      <w:r>
        <w:rPr>
          <w:rFonts w:ascii="Arial Narrow" w:hAnsi="Arial Narrow" w:cs="Arial Narrow"/>
          <w:sz w:val="28"/>
          <w:szCs w:val="28"/>
        </w:rPr>
        <w:t>绩效评价现场负责人：程英</w:t>
      </w:r>
    </w:p>
    <w:p w:rsidR="0015072F" w:rsidRDefault="00000000">
      <w:pPr>
        <w:snapToGrid w:val="0"/>
        <w:spacing w:line="360" w:lineRule="auto"/>
        <w:ind w:firstLineChars="200" w:firstLine="560"/>
        <w:rPr>
          <w:rFonts w:ascii="Arial Narrow" w:hAnsi="Arial Narrow" w:cs="Arial Narrow"/>
          <w:sz w:val="28"/>
          <w:szCs w:val="28"/>
        </w:rPr>
        <w:sectPr w:rsidR="0015072F">
          <w:pgSz w:w="11906" w:h="16838"/>
          <w:pgMar w:top="2098" w:right="1531" w:bottom="1985" w:left="1531" w:header="851" w:footer="992" w:gutter="0"/>
          <w:cols w:space="425"/>
          <w:docGrid w:type="lines" w:linePitch="312"/>
        </w:sectPr>
      </w:pPr>
      <w:r>
        <w:rPr>
          <w:rFonts w:ascii="Arial Narrow" w:hAnsi="Arial Narrow" w:cs="Arial Narrow"/>
          <w:sz w:val="28"/>
          <w:szCs w:val="28"/>
        </w:rPr>
        <w:t>绩效评价小组成员：邵诗晴、周丹</w:t>
      </w:r>
    </w:p>
    <w:p w:rsidR="0015072F" w:rsidRDefault="0015072F">
      <w:pPr>
        <w:snapToGrid w:val="0"/>
        <w:spacing w:line="360" w:lineRule="auto"/>
        <w:rPr>
          <w:rFonts w:ascii="Arial Narrow" w:hAnsi="Arial Narrow" w:cs="Arial Narrow"/>
          <w:sz w:val="28"/>
          <w:szCs w:val="28"/>
        </w:rPr>
      </w:pPr>
    </w:p>
    <w:sdt>
      <w:sdtPr>
        <w:rPr>
          <w:rFonts w:ascii="Arial Narrow" w:hAnsi="Arial Narrow" w:cs="Arial Narrow"/>
          <w:b/>
          <w:bCs/>
          <w:sz w:val="28"/>
          <w:szCs w:val="28"/>
          <w:lang w:val="zh-CN"/>
        </w:rPr>
        <w:id w:val="-1600410411"/>
        <w:docPartObj>
          <w:docPartGallery w:val="Table of Contents"/>
          <w:docPartUnique/>
        </w:docPartObj>
      </w:sdtPr>
      <w:sdtEndPr>
        <w:rPr>
          <w:sz w:val="24"/>
        </w:rPr>
      </w:sdtEndPr>
      <w:sdtContent>
        <w:p w:rsidR="0015072F" w:rsidRDefault="00000000">
          <w:pPr>
            <w:tabs>
              <w:tab w:val="left" w:pos="426"/>
            </w:tabs>
            <w:snapToGrid w:val="0"/>
            <w:spacing w:line="240" w:lineRule="auto"/>
            <w:jc w:val="center"/>
            <w:rPr>
              <w:rFonts w:ascii="Arial Narrow" w:hAnsi="Arial Narrow" w:cs="Arial Narrow"/>
              <w:b/>
              <w:bCs/>
              <w:sz w:val="24"/>
            </w:rPr>
          </w:pPr>
          <w:r>
            <w:rPr>
              <w:rFonts w:ascii="Arial Narrow" w:hAnsi="Arial Narrow" w:cs="Arial Narrow"/>
              <w:b/>
              <w:bCs/>
              <w:sz w:val="32"/>
              <w:szCs w:val="32"/>
            </w:rPr>
            <w:t>目</w:t>
          </w:r>
          <w:r>
            <w:rPr>
              <w:rFonts w:ascii="Arial Narrow" w:hAnsi="Arial Narrow" w:cs="Arial Narrow"/>
              <w:b/>
              <w:bCs/>
              <w:sz w:val="32"/>
              <w:szCs w:val="32"/>
            </w:rPr>
            <w:t xml:space="preserve"> </w:t>
          </w:r>
          <w:r>
            <w:rPr>
              <w:rFonts w:ascii="Arial Narrow" w:hAnsi="Arial Narrow" w:cs="Arial Narrow"/>
              <w:b/>
              <w:bCs/>
              <w:sz w:val="32"/>
              <w:szCs w:val="32"/>
            </w:rPr>
            <w:t>录</w:t>
          </w:r>
        </w:p>
        <w:p w:rsidR="0015072F" w:rsidRDefault="00000000">
          <w:pPr>
            <w:pStyle w:val="TOC1"/>
            <w:tabs>
              <w:tab w:val="right" w:leader="dot" w:pos="8834"/>
            </w:tabs>
            <w:spacing w:line="240" w:lineRule="auto"/>
            <w:rPr>
              <w:rFonts w:ascii="Arial Narrow" w:hAnsi="Arial Narrow" w:cs="Arial Narrow"/>
              <w:sz w:val="24"/>
            </w:rPr>
          </w:pPr>
          <w:r>
            <w:rPr>
              <w:rFonts w:ascii="Arial Narrow" w:hAnsi="Arial Narrow" w:cs="Arial Narrow"/>
              <w:sz w:val="24"/>
            </w:rPr>
            <w:fldChar w:fldCharType="begin"/>
          </w:r>
          <w:r>
            <w:rPr>
              <w:rFonts w:ascii="Arial Narrow" w:hAnsi="Arial Narrow" w:cs="Arial Narrow"/>
              <w:sz w:val="24"/>
            </w:rPr>
            <w:instrText xml:space="preserve"> TOC \o "1-4" \h \z \u </w:instrText>
          </w:r>
          <w:r>
            <w:rPr>
              <w:rFonts w:ascii="Arial Narrow" w:hAnsi="Arial Narrow" w:cs="Arial Narrow"/>
              <w:sz w:val="24"/>
            </w:rPr>
            <w:fldChar w:fldCharType="separate"/>
          </w:r>
          <w:hyperlink w:anchor="_Toc14872061" w:history="1">
            <w:r w:rsidR="0015072F">
              <w:rPr>
                <w:rStyle w:val="ad"/>
                <w:rFonts w:ascii="Arial Narrow" w:hAnsi="Arial Narrow" w:cs="Arial Narrow"/>
                <w:color w:val="auto"/>
                <w:sz w:val="24"/>
              </w:rPr>
              <w:t>一、摘要</w:t>
            </w:r>
            <w:r w:rsidR="0015072F">
              <w:rPr>
                <w:rFonts w:ascii="Arial Narrow" w:hAnsi="Arial Narrow" w:cs="Arial Narrow"/>
                <w:sz w:val="24"/>
              </w:rPr>
              <w:tab/>
            </w:r>
            <w:r w:rsidR="0015072F">
              <w:rPr>
                <w:rFonts w:ascii="Arial Narrow" w:hAnsi="Arial Narrow" w:cs="Arial Narrow"/>
                <w:sz w:val="24"/>
              </w:rPr>
              <w:fldChar w:fldCharType="begin"/>
            </w:r>
            <w:r w:rsidR="0015072F">
              <w:rPr>
                <w:rFonts w:ascii="Arial Narrow" w:hAnsi="Arial Narrow" w:cs="Arial Narrow"/>
                <w:sz w:val="24"/>
              </w:rPr>
              <w:instrText xml:space="preserve"> PAGEREF _Toc14872061 \h </w:instrText>
            </w:r>
            <w:r w:rsidR="0015072F">
              <w:rPr>
                <w:rFonts w:ascii="Arial Narrow" w:hAnsi="Arial Narrow" w:cs="Arial Narrow"/>
                <w:sz w:val="24"/>
              </w:rPr>
            </w:r>
            <w:r w:rsidR="0015072F">
              <w:rPr>
                <w:rFonts w:ascii="Arial Narrow" w:hAnsi="Arial Narrow" w:cs="Arial Narrow"/>
                <w:sz w:val="24"/>
              </w:rPr>
              <w:fldChar w:fldCharType="separate"/>
            </w:r>
            <w:r w:rsidR="0015072F">
              <w:rPr>
                <w:rFonts w:ascii="Arial Narrow" w:hAnsi="Arial Narrow" w:cs="Arial Narrow"/>
                <w:sz w:val="24"/>
              </w:rPr>
              <w:t>1</w:t>
            </w:r>
            <w:r w:rsidR="0015072F">
              <w:rPr>
                <w:rFonts w:ascii="Arial Narrow" w:hAnsi="Arial Narrow" w:cs="Arial Narrow"/>
                <w:sz w:val="24"/>
              </w:rPr>
              <w:fldChar w:fldCharType="end"/>
            </w:r>
          </w:hyperlink>
        </w:p>
        <w:p w:rsidR="0015072F" w:rsidRDefault="0015072F">
          <w:pPr>
            <w:pStyle w:val="TOC1"/>
            <w:tabs>
              <w:tab w:val="right" w:leader="dot" w:pos="8834"/>
            </w:tabs>
            <w:spacing w:line="240" w:lineRule="auto"/>
            <w:rPr>
              <w:rFonts w:ascii="Arial Narrow" w:hAnsi="Arial Narrow" w:cs="Arial Narrow"/>
              <w:sz w:val="24"/>
            </w:rPr>
          </w:pPr>
          <w:hyperlink w:anchor="_Toc14872062" w:history="1">
            <w:r>
              <w:rPr>
                <w:rStyle w:val="ad"/>
                <w:rFonts w:ascii="Arial Narrow" w:hAnsi="Arial Narrow" w:cs="Arial Narrow"/>
                <w:color w:val="auto"/>
                <w:sz w:val="24"/>
              </w:rPr>
              <w:t>（一）基本情况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_Toc14872062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63" w:history="1">
            <w:r>
              <w:rPr>
                <w:rStyle w:val="ad"/>
                <w:rFonts w:ascii="Arial Narrow" w:hAnsi="Arial Narrow" w:cs="Arial Narrow"/>
                <w:color w:val="auto"/>
                <w:sz w:val="24"/>
              </w:rPr>
              <w:t>1</w:t>
            </w:r>
            <w:r>
              <w:rPr>
                <w:rStyle w:val="ad"/>
                <w:rFonts w:ascii="Arial Narrow" w:hAnsi="Arial Narrow" w:cs="Arial Narrow"/>
                <w:color w:val="auto"/>
                <w:sz w:val="24"/>
              </w:rPr>
              <w:t>、项目基本情况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_Toc14872063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64" w:history="1">
            <w:r>
              <w:rPr>
                <w:rStyle w:val="ad"/>
                <w:rFonts w:ascii="Arial Narrow" w:hAnsi="Arial Narrow" w:cs="Arial Narrow"/>
                <w:color w:val="auto"/>
                <w:sz w:val="24"/>
              </w:rPr>
              <w:t>2</w:t>
            </w:r>
            <w:r>
              <w:rPr>
                <w:rStyle w:val="ad"/>
                <w:rFonts w:ascii="Arial Narrow" w:hAnsi="Arial Narrow" w:cs="Arial Narrow"/>
                <w:color w:val="auto"/>
                <w:sz w:val="24"/>
              </w:rPr>
              <w:t>、绩效评价工作情况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_Toc14872064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hyperlink>
        </w:p>
        <w:p w:rsidR="0015072F" w:rsidRDefault="0015072F">
          <w:pPr>
            <w:pStyle w:val="TOC1"/>
            <w:tabs>
              <w:tab w:val="right" w:leader="dot" w:pos="8834"/>
            </w:tabs>
            <w:spacing w:line="240" w:lineRule="auto"/>
            <w:rPr>
              <w:rFonts w:ascii="Arial Narrow" w:hAnsi="Arial Narrow" w:cs="Arial Narrow"/>
              <w:sz w:val="24"/>
            </w:rPr>
          </w:pPr>
          <w:hyperlink w:anchor="_Toc14872065" w:history="1">
            <w:r>
              <w:rPr>
                <w:rStyle w:val="ad"/>
                <w:rFonts w:ascii="Arial Narrow" w:hAnsi="Arial Narrow" w:cs="Arial Narrow"/>
                <w:color w:val="auto"/>
                <w:sz w:val="24"/>
              </w:rPr>
              <w:t>（二）绩效评价结论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_Toc14872065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1</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66" w:history="1">
            <w:r>
              <w:rPr>
                <w:rStyle w:val="ad"/>
                <w:rFonts w:ascii="Arial Narrow" w:hAnsi="Arial Narrow" w:cs="Arial Narrow"/>
                <w:color w:val="auto"/>
                <w:sz w:val="24"/>
              </w:rPr>
              <w:t>1</w:t>
            </w:r>
            <w:r>
              <w:rPr>
                <w:rStyle w:val="ad"/>
                <w:rFonts w:ascii="Arial Narrow" w:hAnsi="Arial Narrow" w:cs="Arial Narrow"/>
                <w:color w:val="auto"/>
                <w:sz w:val="24"/>
              </w:rPr>
              <w:t>、投入</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_Toc14872066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67" w:history="1">
            <w:r>
              <w:rPr>
                <w:rStyle w:val="ad"/>
                <w:rFonts w:ascii="Arial Narrow" w:hAnsi="Arial Narrow" w:cs="Arial Narrow"/>
                <w:color w:val="auto"/>
                <w:sz w:val="24"/>
              </w:rPr>
              <w:t>2</w:t>
            </w:r>
            <w:r>
              <w:rPr>
                <w:rStyle w:val="ad"/>
                <w:rFonts w:ascii="Arial Narrow" w:hAnsi="Arial Narrow" w:cs="Arial Narrow"/>
                <w:color w:val="auto"/>
                <w:sz w:val="24"/>
              </w:rPr>
              <w:t>、过程</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_Toc14872067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68" w:history="1">
            <w:r>
              <w:rPr>
                <w:rStyle w:val="ad"/>
                <w:rFonts w:ascii="Arial Narrow" w:hAnsi="Arial Narrow" w:cs="Arial Narrow"/>
                <w:color w:val="auto"/>
                <w:sz w:val="24"/>
              </w:rPr>
              <w:t>3</w:t>
            </w:r>
            <w:r>
              <w:rPr>
                <w:rStyle w:val="ad"/>
                <w:rFonts w:ascii="Arial Narrow" w:hAnsi="Arial Narrow" w:cs="Arial Narrow"/>
                <w:color w:val="auto"/>
                <w:sz w:val="24"/>
              </w:rPr>
              <w:t>、产出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_Toc14872068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69" w:history="1">
            <w:r>
              <w:rPr>
                <w:rStyle w:val="ad"/>
                <w:rFonts w:ascii="Arial Narrow" w:hAnsi="Arial Narrow" w:cs="Arial Narrow"/>
                <w:color w:val="auto"/>
                <w:sz w:val="24"/>
              </w:rPr>
              <w:t>4</w:t>
            </w:r>
            <w:r>
              <w:rPr>
                <w:rStyle w:val="ad"/>
                <w:rFonts w:ascii="Arial Narrow" w:hAnsi="Arial Narrow" w:cs="Arial Narrow"/>
                <w:color w:val="auto"/>
                <w:sz w:val="24"/>
              </w:rPr>
              <w:t>、效果</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_Toc14872069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w:t>
            </w:r>
            <w:r>
              <w:rPr>
                <w:rFonts w:ascii="Arial Narrow" w:hAnsi="Arial Narrow" w:cs="Arial Narrow"/>
                <w:sz w:val="24"/>
              </w:rPr>
              <w:fldChar w:fldCharType="end"/>
            </w:r>
          </w:hyperlink>
        </w:p>
        <w:p w:rsidR="0015072F" w:rsidRDefault="0015072F">
          <w:pPr>
            <w:pStyle w:val="TOC1"/>
            <w:tabs>
              <w:tab w:val="right" w:leader="dot" w:pos="8834"/>
            </w:tabs>
            <w:spacing w:line="240" w:lineRule="auto"/>
            <w:rPr>
              <w:rFonts w:ascii="Arial Narrow" w:hAnsi="Arial Narrow" w:cs="Arial Narrow"/>
              <w:sz w:val="24"/>
            </w:rPr>
          </w:pPr>
          <w:hyperlink w:anchor="_Toc14872070" w:history="1">
            <w:r>
              <w:rPr>
                <w:rStyle w:val="ad"/>
                <w:rFonts w:ascii="Arial Narrow" w:hAnsi="Arial Narrow" w:cs="Arial Narrow"/>
                <w:color w:val="auto"/>
                <w:sz w:val="24"/>
              </w:rPr>
              <w:t>（三）主要经验及问题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_Toc14872070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3</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71" w:history="1">
            <w:r>
              <w:rPr>
                <w:rStyle w:val="ad"/>
                <w:rFonts w:ascii="Arial Narrow" w:hAnsi="Arial Narrow" w:cs="Arial Narrow"/>
                <w:color w:val="auto"/>
                <w:sz w:val="24"/>
              </w:rPr>
              <w:t>1</w:t>
            </w:r>
            <w:r>
              <w:rPr>
                <w:rStyle w:val="ad"/>
                <w:rFonts w:ascii="Arial Narrow" w:hAnsi="Arial Narrow" w:cs="Arial Narrow"/>
                <w:color w:val="auto"/>
                <w:sz w:val="24"/>
              </w:rPr>
              <w:t>、经验</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_Toc14872071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3</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72" w:history="1">
            <w:r>
              <w:rPr>
                <w:rStyle w:val="ad"/>
                <w:rFonts w:ascii="Arial Narrow" w:hAnsi="Arial Narrow" w:cs="Arial Narrow"/>
                <w:color w:val="auto"/>
                <w:sz w:val="24"/>
              </w:rPr>
              <w:t>2</w:t>
            </w:r>
            <w:r>
              <w:rPr>
                <w:rStyle w:val="ad"/>
                <w:rFonts w:ascii="Arial Narrow" w:hAnsi="Arial Narrow" w:cs="Arial Narrow"/>
                <w:color w:val="auto"/>
                <w:sz w:val="24"/>
              </w:rPr>
              <w:t>、问题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_Toc14872072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3</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73" w:history="1">
            <w:r>
              <w:rPr>
                <w:rStyle w:val="ad"/>
                <w:rFonts w:ascii="Arial Narrow" w:hAnsi="Arial Narrow" w:cs="Arial Narrow"/>
                <w:color w:val="auto"/>
                <w:sz w:val="24"/>
              </w:rPr>
              <w:t>3</w:t>
            </w:r>
            <w:r>
              <w:rPr>
                <w:rStyle w:val="ad"/>
                <w:rFonts w:ascii="Arial Narrow" w:hAnsi="Arial Narrow" w:cs="Arial Narrow"/>
                <w:color w:val="auto"/>
                <w:sz w:val="24"/>
              </w:rPr>
              <w:t>、建议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_Toc14872073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3</w:t>
            </w:r>
            <w:r>
              <w:rPr>
                <w:rFonts w:ascii="Arial Narrow" w:hAnsi="Arial Narrow" w:cs="Arial Narrow"/>
                <w:sz w:val="24"/>
              </w:rPr>
              <w:fldChar w:fldCharType="end"/>
            </w:r>
          </w:hyperlink>
        </w:p>
        <w:p w:rsidR="0015072F" w:rsidRDefault="0015072F">
          <w:pPr>
            <w:pStyle w:val="TOC1"/>
            <w:tabs>
              <w:tab w:val="right" w:leader="dot" w:pos="8834"/>
            </w:tabs>
            <w:spacing w:line="240" w:lineRule="auto"/>
            <w:rPr>
              <w:rFonts w:ascii="Arial Narrow" w:hAnsi="Arial Narrow" w:cs="Arial Narrow"/>
              <w:sz w:val="24"/>
            </w:rPr>
          </w:pPr>
          <w:hyperlink w:anchor="_Toc14872074" w:history="1">
            <w:r>
              <w:rPr>
                <w:rStyle w:val="ad"/>
                <w:rFonts w:ascii="Arial Narrow" w:hAnsi="Arial Narrow" w:cs="Arial Narrow"/>
                <w:color w:val="auto"/>
                <w:sz w:val="24"/>
              </w:rPr>
              <w:t>二、正文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_Toc14872074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4</w:t>
            </w:r>
            <w:r>
              <w:rPr>
                <w:rFonts w:ascii="Arial Narrow" w:hAnsi="Arial Narrow" w:cs="Arial Narrow"/>
                <w:sz w:val="24"/>
              </w:rPr>
              <w:fldChar w:fldCharType="end"/>
            </w:r>
          </w:hyperlink>
        </w:p>
        <w:p w:rsidR="0015072F" w:rsidRDefault="0015072F">
          <w:pPr>
            <w:pStyle w:val="TOC1"/>
            <w:tabs>
              <w:tab w:val="right" w:leader="dot" w:pos="8834"/>
            </w:tabs>
            <w:spacing w:line="240" w:lineRule="auto"/>
            <w:rPr>
              <w:rFonts w:ascii="Arial Narrow" w:hAnsi="Arial Narrow" w:cs="Arial Narrow"/>
              <w:sz w:val="24"/>
            </w:rPr>
          </w:pPr>
          <w:hyperlink w:anchor="_Toc14872075" w:history="1">
            <w:r>
              <w:rPr>
                <w:rStyle w:val="ad"/>
                <w:rFonts w:ascii="Arial Narrow" w:hAnsi="Arial Narrow" w:cs="Arial Narrow"/>
                <w:color w:val="auto"/>
                <w:sz w:val="24"/>
              </w:rPr>
              <w:t>（一）项目基本情况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_Toc14872075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4</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76" w:history="1">
            <w:r>
              <w:rPr>
                <w:rStyle w:val="ad"/>
                <w:rFonts w:ascii="Arial Narrow" w:hAnsi="Arial Narrow" w:cs="Arial Narrow"/>
                <w:color w:val="auto"/>
                <w:sz w:val="24"/>
              </w:rPr>
              <w:t>1</w:t>
            </w:r>
            <w:r>
              <w:rPr>
                <w:rStyle w:val="ad"/>
                <w:rFonts w:ascii="Arial Narrow" w:hAnsi="Arial Narrow" w:cs="Arial Narrow"/>
                <w:color w:val="auto"/>
                <w:sz w:val="24"/>
              </w:rPr>
              <w:t>、项目立项背景和依据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_Toc14872076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4</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81" w:history="1">
            <w:r>
              <w:rPr>
                <w:rStyle w:val="ad"/>
                <w:rFonts w:ascii="Arial Narrow" w:hAnsi="Arial Narrow" w:cs="Arial Narrow"/>
                <w:color w:val="auto"/>
                <w:sz w:val="24"/>
              </w:rPr>
              <w:t>2</w:t>
            </w:r>
            <w:r>
              <w:rPr>
                <w:rStyle w:val="ad"/>
                <w:rFonts w:ascii="Arial Narrow" w:hAnsi="Arial Narrow" w:cs="Arial Narrow"/>
                <w:color w:val="auto"/>
                <w:sz w:val="24"/>
              </w:rPr>
              <w:t>、项目绩效目标</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_Toc14872081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84" w:history="1">
            <w:r>
              <w:rPr>
                <w:rStyle w:val="ad"/>
                <w:rFonts w:ascii="Arial Narrow" w:hAnsi="Arial Narrow" w:cs="Arial Narrow"/>
                <w:color w:val="auto"/>
                <w:sz w:val="24"/>
              </w:rPr>
              <w:t>3</w:t>
            </w:r>
            <w:r>
              <w:rPr>
                <w:rStyle w:val="ad"/>
                <w:rFonts w:ascii="Arial Narrow" w:hAnsi="Arial Narrow" w:cs="Arial Narrow"/>
                <w:color w:val="auto"/>
                <w:sz w:val="24"/>
              </w:rPr>
              <w:t>、项目资金来源和使用情况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_Toc14872084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5</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87" w:history="1">
            <w:r>
              <w:rPr>
                <w:rStyle w:val="ad"/>
                <w:rFonts w:ascii="Arial Narrow" w:hAnsi="Arial Narrow" w:cs="Arial Narrow"/>
                <w:color w:val="auto"/>
                <w:sz w:val="24"/>
              </w:rPr>
              <w:t>4</w:t>
            </w:r>
            <w:r>
              <w:rPr>
                <w:rStyle w:val="ad"/>
                <w:rFonts w:ascii="Arial Narrow" w:hAnsi="Arial Narrow" w:cs="Arial Narrow"/>
                <w:color w:val="auto"/>
                <w:sz w:val="24"/>
              </w:rPr>
              <w:t>、项目实施情况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_Toc14872087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6</w:t>
            </w:r>
            <w:r>
              <w:rPr>
                <w:rFonts w:ascii="Arial Narrow" w:hAnsi="Arial Narrow" w:cs="Arial Narrow"/>
                <w:sz w:val="24"/>
              </w:rPr>
              <w:fldChar w:fldCharType="end"/>
            </w:r>
          </w:hyperlink>
        </w:p>
        <w:p w:rsidR="0015072F" w:rsidRDefault="0015072F">
          <w:pPr>
            <w:pStyle w:val="TOC2"/>
            <w:tabs>
              <w:tab w:val="right" w:leader="dot" w:pos="8834"/>
            </w:tabs>
            <w:spacing w:line="240" w:lineRule="auto"/>
            <w:ind w:leftChars="0" w:left="0"/>
            <w:rPr>
              <w:rFonts w:ascii="Arial Narrow" w:hAnsi="Arial Narrow" w:cs="Arial Narrow"/>
              <w:sz w:val="24"/>
            </w:rPr>
          </w:pPr>
          <w:hyperlink w:anchor="_Toc14872088" w:history="1">
            <w:r>
              <w:rPr>
                <w:rStyle w:val="ad"/>
                <w:rFonts w:ascii="Arial Narrow" w:hAnsi="Arial Narrow" w:cs="Arial Narrow"/>
                <w:color w:val="auto"/>
                <w:sz w:val="24"/>
              </w:rPr>
              <w:t>（二）绩效评价工作情况</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_Toc14872088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7</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89" w:history="1">
            <w:r>
              <w:rPr>
                <w:rStyle w:val="ad"/>
                <w:rFonts w:ascii="Arial Narrow" w:hAnsi="Arial Narrow" w:cs="Arial Narrow"/>
                <w:color w:val="auto"/>
                <w:sz w:val="24"/>
              </w:rPr>
              <w:t>1</w:t>
            </w:r>
            <w:r>
              <w:rPr>
                <w:rStyle w:val="ad"/>
                <w:rFonts w:ascii="Arial Narrow" w:hAnsi="Arial Narrow" w:cs="Arial Narrow"/>
                <w:color w:val="auto"/>
                <w:sz w:val="24"/>
              </w:rPr>
              <w:t>、绩效评价目的</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_Toc14872089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7</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90" w:history="1">
            <w:r>
              <w:rPr>
                <w:rStyle w:val="ad"/>
                <w:rFonts w:ascii="Arial Narrow" w:hAnsi="Arial Narrow" w:cs="Arial Narrow"/>
                <w:color w:val="auto"/>
                <w:sz w:val="24"/>
              </w:rPr>
              <w:t>2</w:t>
            </w:r>
            <w:r>
              <w:rPr>
                <w:rStyle w:val="ad"/>
                <w:rFonts w:ascii="Arial Narrow" w:hAnsi="Arial Narrow" w:cs="Arial Narrow"/>
                <w:color w:val="auto"/>
                <w:sz w:val="24"/>
              </w:rPr>
              <w:t>、绩效评价框架</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_Toc14872090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8</w:t>
            </w:r>
            <w:r>
              <w:rPr>
                <w:rFonts w:ascii="Arial Narrow" w:hAnsi="Arial Narrow" w:cs="Arial Narrow"/>
                <w:sz w:val="24"/>
              </w:rPr>
              <w:fldChar w:fldCharType="end"/>
            </w:r>
          </w:hyperlink>
        </w:p>
        <w:p w:rsidR="0015072F" w:rsidRDefault="0015072F">
          <w:pPr>
            <w:pStyle w:val="TOC2"/>
            <w:tabs>
              <w:tab w:val="right" w:leader="dot" w:pos="8834"/>
            </w:tabs>
            <w:spacing w:line="240" w:lineRule="auto"/>
            <w:ind w:leftChars="0" w:left="0"/>
            <w:rPr>
              <w:rFonts w:ascii="Arial Narrow" w:hAnsi="Arial Narrow" w:cs="Arial Narrow"/>
              <w:sz w:val="24"/>
            </w:rPr>
          </w:pPr>
          <w:hyperlink w:anchor="_Toc14872094" w:history="1">
            <w:r>
              <w:rPr>
                <w:rStyle w:val="ad"/>
                <w:rFonts w:ascii="Arial Narrow" w:hAnsi="Arial Narrow" w:cs="Arial Narrow"/>
                <w:color w:val="auto"/>
                <w:sz w:val="24"/>
              </w:rPr>
              <w:t>（三）绩效分析及评价结论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_Toc14872094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14</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095" w:history="1">
            <w:r>
              <w:rPr>
                <w:rStyle w:val="ad"/>
                <w:rFonts w:ascii="Arial Narrow" w:hAnsi="Arial Narrow" w:cs="Arial Narrow"/>
                <w:color w:val="auto"/>
                <w:sz w:val="24"/>
              </w:rPr>
              <w:t>1</w:t>
            </w:r>
            <w:r>
              <w:rPr>
                <w:rStyle w:val="ad"/>
                <w:rFonts w:ascii="Arial Narrow" w:hAnsi="Arial Narrow" w:cs="Arial Narrow"/>
                <w:color w:val="auto"/>
                <w:sz w:val="24"/>
              </w:rPr>
              <w:t>、绩效分析</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_Toc14872095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14</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100" w:history="1">
            <w:r>
              <w:rPr>
                <w:rStyle w:val="ad"/>
                <w:rFonts w:ascii="Arial Narrow" w:hAnsi="Arial Narrow" w:cs="Arial Narrow"/>
                <w:color w:val="auto"/>
                <w:sz w:val="24"/>
              </w:rPr>
              <w:t>2</w:t>
            </w:r>
            <w:r>
              <w:rPr>
                <w:rStyle w:val="ad"/>
                <w:rFonts w:ascii="Arial Narrow" w:hAnsi="Arial Narrow" w:cs="Arial Narrow"/>
                <w:color w:val="auto"/>
                <w:sz w:val="24"/>
              </w:rPr>
              <w:t>、评价结论</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_Toc14872100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22</w:t>
            </w:r>
            <w:r>
              <w:rPr>
                <w:rFonts w:ascii="Arial Narrow" w:hAnsi="Arial Narrow" w:cs="Arial Narrow"/>
                <w:sz w:val="24"/>
              </w:rPr>
              <w:fldChar w:fldCharType="end"/>
            </w:r>
          </w:hyperlink>
        </w:p>
        <w:p w:rsidR="0015072F" w:rsidRDefault="0015072F">
          <w:pPr>
            <w:pStyle w:val="TOC2"/>
            <w:tabs>
              <w:tab w:val="right" w:leader="dot" w:pos="8834"/>
            </w:tabs>
            <w:spacing w:line="240" w:lineRule="auto"/>
            <w:ind w:leftChars="0" w:left="0"/>
            <w:rPr>
              <w:rFonts w:ascii="Arial Narrow" w:hAnsi="Arial Narrow" w:cs="Arial Narrow"/>
              <w:sz w:val="24"/>
            </w:rPr>
          </w:pPr>
          <w:hyperlink w:anchor="_Toc14872103" w:history="1">
            <w:r>
              <w:rPr>
                <w:rStyle w:val="ad"/>
                <w:rFonts w:ascii="Arial Narrow" w:hAnsi="Arial Narrow" w:cs="Arial Narrow"/>
                <w:color w:val="auto"/>
                <w:sz w:val="24"/>
              </w:rPr>
              <w:t>（四）主要经验及问题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_Toc14872103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23</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104" w:history="1">
            <w:r>
              <w:rPr>
                <w:rStyle w:val="ad"/>
                <w:rFonts w:ascii="Arial Narrow" w:hAnsi="Arial Narrow" w:cs="Arial Narrow"/>
                <w:color w:val="auto"/>
                <w:sz w:val="24"/>
              </w:rPr>
              <w:t>1</w:t>
            </w:r>
            <w:r>
              <w:rPr>
                <w:rStyle w:val="ad"/>
                <w:rFonts w:ascii="Arial Narrow" w:hAnsi="Arial Narrow" w:cs="Arial Narrow"/>
                <w:color w:val="auto"/>
                <w:sz w:val="24"/>
              </w:rPr>
              <w:t>、经验</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_Toc14872104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23</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105" w:history="1">
            <w:r>
              <w:rPr>
                <w:rStyle w:val="ad"/>
                <w:rFonts w:ascii="Arial Narrow" w:hAnsi="Arial Narrow" w:cs="Arial Narrow"/>
                <w:color w:val="auto"/>
                <w:sz w:val="24"/>
              </w:rPr>
              <w:t>2</w:t>
            </w:r>
            <w:r>
              <w:rPr>
                <w:rStyle w:val="ad"/>
                <w:rFonts w:ascii="Arial Narrow" w:hAnsi="Arial Narrow" w:cs="Arial Narrow"/>
                <w:color w:val="auto"/>
                <w:sz w:val="24"/>
              </w:rPr>
              <w:t>、问题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_Toc14872105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23</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106" w:history="1">
            <w:r>
              <w:rPr>
                <w:rStyle w:val="ad"/>
                <w:rFonts w:ascii="Arial Narrow" w:hAnsi="Arial Narrow" w:cs="Arial Narrow"/>
                <w:color w:val="auto"/>
                <w:sz w:val="24"/>
              </w:rPr>
              <w:t>3</w:t>
            </w:r>
            <w:r>
              <w:rPr>
                <w:rStyle w:val="ad"/>
                <w:rFonts w:ascii="Arial Narrow" w:hAnsi="Arial Narrow" w:cs="Arial Narrow"/>
                <w:color w:val="auto"/>
                <w:sz w:val="24"/>
              </w:rPr>
              <w:t>、建议</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_Toc14872106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hyperlink>
        </w:p>
        <w:p w:rsidR="0015072F" w:rsidRDefault="0015072F">
          <w:pPr>
            <w:pStyle w:val="TOC2"/>
            <w:tabs>
              <w:tab w:val="right" w:leader="dot" w:pos="8834"/>
            </w:tabs>
            <w:spacing w:line="240" w:lineRule="auto"/>
            <w:ind w:leftChars="0" w:left="0"/>
            <w:rPr>
              <w:rFonts w:ascii="Arial Narrow" w:hAnsi="Arial Narrow" w:cs="Arial Narrow"/>
              <w:sz w:val="24"/>
            </w:rPr>
          </w:pPr>
          <w:hyperlink w:anchor="_Toc14872107" w:history="1">
            <w:r>
              <w:rPr>
                <w:rStyle w:val="ad"/>
                <w:rFonts w:ascii="Arial Narrow" w:hAnsi="Arial Narrow" w:cs="Arial Narrow"/>
                <w:color w:val="auto"/>
                <w:sz w:val="24"/>
              </w:rPr>
              <w:t>（五）其他需说明的问题</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_Toc14872107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108" w:history="1">
            <w:r>
              <w:rPr>
                <w:rStyle w:val="ad"/>
                <w:rFonts w:ascii="Arial Narrow" w:hAnsi="Arial Narrow" w:cs="Arial Narrow"/>
                <w:color w:val="auto"/>
                <w:sz w:val="24"/>
              </w:rPr>
              <w:t>1</w:t>
            </w:r>
            <w:r>
              <w:rPr>
                <w:rStyle w:val="ad"/>
                <w:rFonts w:ascii="Arial Narrow" w:hAnsi="Arial Narrow" w:cs="Arial Narrow"/>
                <w:color w:val="auto"/>
                <w:sz w:val="24"/>
              </w:rPr>
              <w:t>、关于评价责任的说明</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_Toc14872108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hyperlink>
        </w:p>
        <w:p w:rsidR="0015072F" w:rsidRDefault="0015072F">
          <w:pPr>
            <w:pStyle w:val="TOC3"/>
            <w:tabs>
              <w:tab w:val="right" w:leader="dot" w:pos="8834"/>
            </w:tabs>
            <w:spacing w:line="240" w:lineRule="auto"/>
            <w:ind w:leftChars="0" w:left="0" w:firstLineChars="200" w:firstLine="600"/>
            <w:rPr>
              <w:rFonts w:ascii="Arial Narrow" w:hAnsi="Arial Narrow" w:cs="Arial Narrow"/>
              <w:sz w:val="24"/>
            </w:rPr>
          </w:pPr>
          <w:hyperlink w:anchor="_Toc14872109" w:history="1">
            <w:r>
              <w:rPr>
                <w:rStyle w:val="ad"/>
                <w:rFonts w:ascii="Arial Narrow" w:hAnsi="Arial Narrow" w:cs="Arial Narrow"/>
                <w:color w:val="auto"/>
                <w:sz w:val="24"/>
              </w:rPr>
              <w:t>2</w:t>
            </w:r>
            <w:r>
              <w:rPr>
                <w:rStyle w:val="ad"/>
                <w:rFonts w:ascii="Arial Narrow" w:hAnsi="Arial Narrow" w:cs="Arial Narrow"/>
                <w:color w:val="auto"/>
                <w:sz w:val="24"/>
              </w:rPr>
              <w:t>、关于本项目评价中局限性的说明</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_Toc14872109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24</w:t>
            </w:r>
            <w:r>
              <w:rPr>
                <w:rFonts w:ascii="Arial Narrow" w:hAnsi="Arial Narrow" w:cs="Arial Narrow"/>
                <w:sz w:val="24"/>
              </w:rPr>
              <w:fldChar w:fldCharType="end"/>
            </w:r>
          </w:hyperlink>
        </w:p>
        <w:p w:rsidR="0015072F" w:rsidRDefault="0015072F">
          <w:pPr>
            <w:pStyle w:val="TOC1"/>
            <w:tabs>
              <w:tab w:val="right" w:leader="dot" w:pos="8834"/>
            </w:tabs>
            <w:spacing w:line="240" w:lineRule="auto"/>
            <w:rPr>
              <w:rFonts w:ascii="Arial Narrow" w:hAnsi="Arial Narrow" w:cs="Arial Narrow"/>
              <w:sz w:val="24"/>
            </w:rPr>
          </w:pPr>
          <w:hyperlink w:anchor="_Toc14872110" w:history="1">
            <w:r>
              <w:rPr>
                <w:rStyle w:val="ad"/>
                <w:rFonts w:ascii="Arial Narrow" w:hAnsi="Arial Narrow" w:cs="Arial Narrow"/>
                <w:bCs/>
                <w:color w:val="auto"/>
                <w:sz w:val="24"/>
              </w:rPr>
              <w:t>附件：</w:t>
            </w:r>
            <w:r>
              <w:rPr>
                <w:rFonts w:ascii="Arial Narrow" w:hAnsi="Arial Narrow" w:cs="Arial Narrow"/>
                <w:sz w:val="24"/>
              </w:rPr>
              <w:tab/>
            </w:r>
            <w:r>
              <w:rPr>
                <w:rFonts w:ascii="Arial Narrow" w:hAnsi="Arial Narrow" w:cs="Arial Narrow"/>
                <w:sz w:val="24"/>
              </w:rPr>
              <w:fldChar w:fldCharType="begin"/>
            </w:r>
            <w:r>
              <w:rPr>
                <w:rFonts w:ascii="Arial Narrow" w:hAnsi="Arial Narrow" w:cs="Arial Narrow"/>
                <w:sz w:val="24"/>
              </w:rPr>
              <w:instrText xml:space="preserve"> PAGEREF _Toc14872110 \h </w:instrText>
            </w:r>
            <w:r>
              <w:rPr>
                <w:rFonts w:ascii="Arial Narrow" w:hAnsi="Arial Narrow" w:cs="Arial Narrow"/>
                <w:sz w:val="24"/>
              </w:rPr>
            </w:r>
            <w:r>
              <w:rPr>
                <w:rFonts w:ascii="Arial Narrow" w:hAnsi="Arial Narrow" w:cs="Arial Narrow"/>
                <w:sz w:val="24"/>
              </w:rPr>
              <w:fldChar w:fldCharType="separate"/>
            </w:r>
            <w:r>
              <w:rPr>
                <w:rFonts w:ascii="Arial Narrow" w:hAnsi="Arial Narrow" w:cs="Arial Narrow"/>
                <w:sz w:val="24"/>
              </w:rPr>
              <w:t>25</w:t>
            </w:r>
            <w:r>
              <w:rPr>
                <w:rFonts w:ascii="Arial Narrow" w:hAnsi="Arial Narrow" w:cs="Arial Narrow"/>
                <w:sz w:val="24"/>
              </w:rPr>
              <w:fldChar w:fldCharType="end"/>
            </w:r>
          </w:hyperlink>
        </w:p>
        <w:p w:rsidR="0015072F" w:rsidRDefault="00000000">
          <w:pPr>
            <w:snapToGrid w:val="0"/>
            <w:spacing w:line="240" w:lineRule="auto"/>
            <w:ind w:firstLineChars="200" w:firstLine="480"/>
            <w:rPr>
              <w:rFonts w:ascii="Arial Narrow" w:hAnsi="Arial Narrow" w:cs="Arial Narrow"/>
              <w:sz w:val="24"/>
            </w:rPr>
          </w:pPr>
          <w:r>
            <w:rPr>
              <w:rFonts w:ascii="Arial Narrow" w:hAnsi="Arial Narrow" w:cs="Arial Narrow"/>
              <w:sz w:val="24"/>
            </w:rPr>
            <w:fldChar w:fldCharType="end"/>
          </w:r>
        </w:p>
      </w:sdtContent>
    </w:sdt>
    <w:p w:rsidR="0015072F" w:rsidRDefault="0015072F">
      <w:pPr>
        <w:snapToGrid w:val="0"/>
        <w:spacing w:line="360" w:lineRule="auto"/>
        <w:rPr>
          <w:rFonts w:ascii="Arial Narrow" w:hAnsi="Arial Narrow" w:cs="Arial Narrow"/>
          <w:b/>
          <w:bCs/>
          <w:sz w:val="24"/>
        </w:rPr>
      </w:pPr>
    </w:p>
    <w:p w:rsidR="0015072F" w:rsidRDefault="0015072F">
      <w:pPr>
        <w:snapToGrid w:val="0"/>
        <w:spacing w:line="360" w:lineRule="auto"/>
        <w:rPr>
          <w:rFonts w:ascii="Arial Narrow" w:hAnsi="Arial Narrow" w:cs="Arial Narrow"/>
          <w:b/>
          <w:bCs/>
          <w:sz w:val="28"/>
          <w:szCs w:val="28"/>
        </w:rPr>
        <w:sectPr w:rsidR="0015072F">
          <w:pgSz w:w="11906" w:h="16838"/>
          <w:pgMar w:top="2098" w:right="1531" w:bottom="1985" w:left="1531" w:header="851" w:footer="992" w:gutter="0"/>
          <w:cols w:space="425"/>
          <w:docGrid w:type="lines" w:linePitch="312"/>
        </w:sectPr>
      </w:pPr>
    </w:p>
    <w:p w:rsidR="0015072F" w:rsidRDefault="00000000">
      <w:pPr>
        <w:pStyle w:val="1"/>
        <w:snapToGrid w:val="0"/>
        <w:spacing w:before="0" w:after="0" w:line="360" w:lineRule="auto"/>
        <w:ind w:firstLineChars="200" w:firstLine="571"/>
        <w:rPr>
          <w:rFonts w:ascii="Arial Narrow" w:hAnsi="Arial Narrow" w:cs="Arial Narrow"/>
          <w:sz w:val="28"/>
          <w:szCs w:val="28"/>
        </w:rPr>
      </w:pPr>
      <w:bookmarkStart w:id="0" w:name="_Toc14474_WPSOffice_Level1"/>
      <w:bookmarkStart w:id="1" w:name="_Toc14872061"/>
      <w:r>
        <w:rPr>
          <w:rFonts w:ascii="Arial Narrow" w:hAnsi="Arial Narrow" w:cs="Arial Narrow"/>
          <w:sz w:val="28"/>
          <w:szCs w:val="28"/>
        </w:rPr>
        <w:lastRenderedPageBreak/>
        <w:t>一、摘要</w:t>
      </w:r>
      <w:bookmarkStart w:id="2" w:name="_Toc22341"/>
      <w:bookmarkStart w:id="3" w:name="_Toc518291123"/>
      <w:bookmarkStart w:id="4" w:name="_Toc518291124"/>
      <w:bookmarkEnd w:id="0"/>
      <w:bookmarkEnd w:id="1"/>
    </w:p>
    <w:p w:rsidR="0015072F" w:rsidRDefault="00000000">
      <w:pPr>
        <w:pStyle w:val="1"/>
        <w:snapToGrid w:val="0"/>
        <w:spacing w:before="0" w:after="0" w:line="360" w:lineRule="auto"/>
        <w:ind w:firstLineChars="200" w:firstLine="571"/>
        <w:rPr>
          <w:rFonts w:ascii="Arial Narrow" w:hAnsi="Arial Narrow" w:cs="Arial Narrow"/>
          <w:sz w:val="28"/>
          <w:szCs w:val="28"/>
        </w:rPr>
      </w:pPr>
      <w:bookmarkStart w:id="5" w:name="_Toc14872062"/>
      <w:r>
        <w:rPr>
          <w:rFonts w:ascii="Arial Narrow" w:hAnsi="Arial Narrow" w:cs="Arial Narrow"/>
          <w:sz w:val="28"/>
          <w:szCs w:val="28"/>
        </w:rPr>
        <w:t>（一）基本情况</w:t>
      </w:r>
      <w:bookmarkEnd w:id="2"/>
      <w:bookmarkEnd w:id="3"/>
      <w:bookmarkEnd w:id="5"/>
    </w:p>
    <w:p w:rsidR="0015072F" w:rsidRDefault="00000000">
      <w:pPr>
        <w:pStyle w:val="3"/>
        <w:snapToGrid w:val="0"/>
        <w:spacing w:line="360" w:lineRule="auto"/>
        <w:ind w:firstLineChars="200" w:firstLine="571"/>
        <w:rPr>
          <w:rFonts w:ascii="Arial Narrow" w:hAnsi="Arial Narrow" w:cs="Arial Narrow"/>
          <w:sz w:val="28"/>
          <w:szCs w:val="28"/>
        </w:rPr>
      </w:pPr>
      <w:bookmarkStart w:id="6" w:name="_Toc14872063"/>
      <w:r>
        <w:rPr>
          <w:rFonts w:ascii="Arial Narrow" w:hAnsi="Arial Narrow" w:cs="Arial Narrow"/>
          <w:sz w:val="28"/>
          <w:szCs w:val="28"/>
        </w:rPr>
        <w:t>1</w:t>
      </w:r>
      <w:r>
        <w:rPr>
          <w:rFonts w:ascii="Arial Narrow" w:hAnsi="Arial Narrow" w:cs="Arial Narrow"/>
          <w:sz w:val="28"/>
          <w:szCs w:val="28"/>
        </w:rPr>
        <w:t>、项目基本情况</w:t>
      </w:r>
      <w:bookmarkEnd w:id="4"/>
      <w:bookmarkEnd w:id="6"/>
    </w:p>
    <w:p w:rsidR="0015072F" w:rsidRDefault="00000000">
      <w:pPr>
        <w:snapToGrid w:val="0"/>
        <w:spacing w:line="360" w:lineRule="auto"/>
        <w:ind w:firstLineChars="200" w:firstLine="480"/>
        <w:rPr>
          <w:rFonts w:ascii="Arial Narrow" w:hAnsi="Arial Narrow" w:cs="Arial Narrow"/>
          <w:sz w:val="24"/>
        </w:rPr>
      </w:pPr>
      <w:r>
        <w:rPr>
          <w:rFonts w:ascii="Arial Narrow" w:hAnsi="Arial Narrow" w:cs="Arial Narrow"/>
          <w:sz w:val="24"/>
          <w:szCs w:val="21"/>
        </w:rPr>
        <w:t>按照习近平总书记关于网络信息化的重要讲话精神、国家广电总局《关于进一步加快广播电视媒体与新兴媒体融合发展的意见》（新广电发〔</w:t>
      </w:r>
      <w:r>
        <w:rPr>
          <w:rFonts w:ascii="Arial Narrow" w:hAnsi="Arial Narrow" w:cs="Arial Narrow"/>
          <w:sz w:val="24"/>
          <w:szCs w:val="21"/>
        </w:rPr>
        <w:t>124</w:t>
      </w:r>
      <w:r>
        <w:rPr>
          <w:rFonts w:ascii="Arial Narrow" w:hAnsi="Arial Narrow" w:cs="Arial Narrow"/>
          <w:sz w:val="24"/>
          <w:szCs w:val="21"/>
        </w:rPr>
        <w:t>〕号）文件规定，为建立汉南区专业采编队伍，提升辖区宣传专业胜任能力，形成汉南区特色电视节目，以及多平台展示汉南区色彩，新闻信息中心申请设立了</w:t>
      </w:r>
      <w:r>
        <w:rPr>
          <w:rFonts w:ascii="Arial Narrow" w:hAnsi="Arial Narrow" w:cs="Arial Narrow"/>
          <w:sz w:val="24"/>
          <w:szCs w:val="21"/>
        </w:rPr>
        <w:t>“</w:t>
      </w:r>
      <w:r>
        <w:rPr>
          <w:rFonts w:ascii="Arial Narrow" w:hAnsi="Arial Narrow" w:cs="Arial Narrow"/>
          <w:sz w:val="24"/>
          <w:szCs w:val="21"/>
        </w:rPr>
        <w:t>采编专题部新闻事业费</w:t>
      </w:r>
      <w:r>
        <w:rPr>
          <w:rFonts w:ascii="Arial Narrow" w:hAnsi="Arial Narrow" w:cs="Arial Narrow"/>
          <w:sz w:val="24"/>
          <w:szCs w:val="21"/>
        </w:rPr>
        <w:t>”</w:t>
      </w:r>
      <w:r>
        <w:rPr>
          <w:rFonts w:ascii="Arial Narrow" w:hAnsi="Arial Narrow" w:cs="Arial Narrow"/>
          <w:sz w:val="24"/>
          <w:szCs w:val="21"/>
        </w:rPr>
        <w:t>与</w:t>
      </w:r>
      <w:r>
        <w:rPr>
          <w:rFonts w:ascii="Arial Narrow" w:hAnsi="Arial Narrow" w:cs="Arial Narrow"/>
          <w:sz w:val="24"/>
          <w:szCs w:val="21"/>
        </w:rPr>
        <w:t>“</w:t>
      </w:r>
      <w:r>
        <w:rPr>
          <w:rFonts w:ascii="Arial Narrow" w:hAnsi="Arial Narrow" w:cs="Arial Narrow"/>
          <w:sz w:val="24"/>
          <w:szCs w:val="21"/>
        </w:rPr>
        <w:t>编外劳务支出</w:t>
      </w:r>
      <w:r>
        <w:rPr>
          <w:rFonts w:ascii="Arial Narrow" w:hAnsi="Arial Narrow" w:cs="Arial Narrow"/>
          <w:sz w:val="24"/>
          <w:szCs w:val="21"/>
        </w:rPr>
        <w:t>”</w:t>
      </w:r>
      <w:r>
        <w:rPr>
          <w:rFonts w:ascii="Arial Narrow" w:hAnsi="Arial Narrow" w:cs="Arial Narrow"/>
          <w:sz w:val="24"/>
          <w:szCs w:val="21"/>
        </w:rPr>
        <w:t>两个项目。为更好评价项目开展情况，现将其合并为</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进行绩效评价；其中</w:t>
      </w:r>
      <w:r>
        <w:rPr>
          <w:rFonts w:ascii="Arial Narrow" w:hAnsi="Arial Narrow" w:cs="Arial Narrow"/>
          <w:sz w:val="24"/>
          <w:szCs w:val="21"/>
        </w:rPr>
        <w:t>“</w:t>
      </w:r>
      <w:r>
        <w:rPr>
          <w:rFonts w:ascii="Arial Narrow" w:hAnsi="Arial Narrow" w:cs="Arial Narrow"/>
          <w:sz w:val="24"/>
          <w:szCs w:val="21"/>
        </w:rPr>
        <w:t>采编专题部新闻事业费</w:t>
      </w:r>
      <w:r>
        <w:rPr>
          <w:rFonts w:ascii="Arial Narrow" w:hAnsi="Arial Narrow" w:cs="Arial Narrow"/>
          <w:sz w:val="24"/>
          <w:szCs w:val="21"/>
        </w:rPr>
        <w:t>”220.00</w:t>
      </w:r>
      <w:r>
        <w:rPr>
          <w:rFonts w:ascii="Arial Narrow" w:hAnsi="Arial Narrow" w:cs="Arial Narrow"/>
          <w:sz w:val="24"/>
          <w:szCs w:val="21"/>
        </w:rPr>
        <w:t>万元，</w:t>
      </w:r>
      <w:r>
        <w:rPr>
          <w:rFonts w:ascii="Arial Narrow" w:hAnsi="Arial Narrow" w:cs="Arial Narrow"/>
          <w:sz w:val="24"/>
          <w:szCs w:val="21"/>
        </w:rPr>
        <w:t>“</w:t>
      </w:r>
      <w:r>
        <w:rPr>
          <w:rFonts w:ascii="Arial Narrow" w:hAnsi="Arial Narrow" w:cs="Arial Narrow"/>
          <w:sz w:val="24"/>
          <w:szCs w:val="21"/>
        </w:rPr>
        <w:t>编外劳务支出</w:t>
      </w:r>
      <w:r>
        <w:rPr>
          <w:rFonts w:ascii="Arial Narrow" w:hAnsi="Arial Narrow" w:cs="Arial Narrow"/>
          <w:sz w:val="24"/>
          <w:szCs w:val="21"/>
        </w:rPr>
        <w:t>”174.90</w:t>
      </w:r>
      <w:r>
        <w:rPr>
          <w:rFonts w:ascii="Arial Narrow" w:hAnsi="Arial Narrow" w:cs="Arial Narrow"/>
          <w:sz w:val="24"/>
          <w:szCs w:val="21"/>
        </w:rPr>
        <w:t>万元，</w:t>
      </w:r>
      <w:r>
        <w:rPr>
          <w:rFonts w:ascii="Arial Narrow" w:hAnsi="Arial Narrow" w:cs="Arial Narrow"/>
          <w:sz w:val="24"/>
          <w:szCs w:val="21"/>
        </w:rPr>
        <w:t>2017</w:t>
      </w:r>
      <w:r>
        <w:rPr>
          <w:rFonts w:ascii="Arial Narrow" w:hAnsi="Arial Narrow" w:cs="Arial Narrow"/>
          <w:sz w:val="24"/>
          <w:szCs w:val="21"/>
        </w:rPr>
        <w:t>年结转采编专题部新闻事业费</w:t>
      </w:r>
      <w:r>
        <w:rPr>
          <w:rFonts w:ascii="Arial Narrow" w:hAnsi="Arial Narrow" w:cs="Arial Narrow"/>
          <w:sz w:val="24"/>
          <w:szCs w:val="21"/>
        </w:rPr>
        <w:t>18.92</w:t>
      </w:r>
      <w:r>
        <w:rPr>
          <w:rFonts w:ascii="Arial Narrow" w:hAnsi="Arial Narrow" w:cs="Arial Narrow"/>
          <w:sz w:val="24"/>
          <w:szCs w:val="21"/>
        </w:rPr>
        <w:t>万元，</w:t>
      </w:r>
      <w:r>
        <w:rPr>
          <w:rFonts w:ascii="Arial Narrow" w:hAnsi="Arial Narrow" w:cs="Arial Narrow"/>
          <w:sz w:val="24"/>
          <w:szCs w:val="21"/>
        </w:rPr>
        <w:t>2018</w:t>
      </w:r>
      <w:r>
        <w:rPr>
          <w:rFonts w:ascii="Arial Narrow" w:hAnsi="Arial Narrow" w:cs="Arial Narrow"/>
          <w:sz w:val="24"/>
          <w:szCs w:val="21"/>
        </w:rPr>
        <w:t>年武汉经济技术开发区（汉南区）财政局（以下简称</w:t>
      </w:r>
      <w:r>
        <w:rPr>
          <w:rFonts w:ascii="Arial Narrow" w:hAnsi="Arial Narrow" w:cs="Arial Narrow"/>
          <w:sz w:val="24"/>
          <w:szCs w:val="21"/>
        </w:rPr>
        <w:t>“</w:t>
      </w:r>
      <w:r>
        <w:rPr>
          <w:rFonts w:ascii="Arial Narrow" w:hAnsi="Arial Narrow" w:cs="Arial Narrow"/>
          <w:sz w:val="24"/>
          <w:szCs w:val="21"/>
        </w:rPr>
        <w:t>区财政局</w:t>
      </w:r>
      <w:r>
        <w:rPr>
          <w:rFonts w:ascii="Arial Narrow" w:hAnsi="Arial Narrow" w:cs="Arial Narrow"/>
          <w:sz w:val="24"/>
          <w:szCs w:val="21"/>
        </w:rPr>
        <w:t>”</w:t>
      </w:r>
      <w:r>
        <w:rPr>
          <w:rFonts w:ascii="Arial Narrow" w:hAnsi="Arial Narrow" w:cs="Arial Narrow"/>
          <w:sz w:val="24"/>
          <w:szCs w:val="21"/>
        </w:rPr>
        <w:t>）共下达了</w:t>
      </w:r>
      <w:r>
        <w:rPr>
          <w:rFonts w:ascii="Arial Narrow" w:hAnsi="Arial Narrow" w:cs="Arial Narrow"/>
          <w:sz w:val="24"/>
          <w:szCs w:val="21"/>
        </w:rPr>
        <w:t>413.82</w:t>
      </w:r>
      <w:r>
        <w:rPr>
          <w:rFonts w:ascii="Arial Narrow" w:hAnsi="Arial Narrow" w:cs="Arial Narrow"/>
          <w:sz w:val="24"/>
          <w:szCs w:val="21"/>
        </w:rPr>
        <w:t>万元用于该项目。</w:t>
      </w:r>
    </w:p>
    <w:p w:rsidR="0015072F" w:rsidRDefault="00000000">
      <w:pPr>
        <w:pStyle w:val="3"/>
        <w:snapToGrid w:val="0"/>
        <w:spacing w:line="360" w:lineRule="auto"/>
        <w:ind w:firstLineChars="200" w:firstLine="571"/>
        <w:rPr>
          <w:rFonts w:ascii="Arial Narrow" w:hAnsi="Arial Narrow" w:cs="Arial Narrow"/>
          <w:sz w:val="28"/>
          <w:szCs w:val="28"/>
        </w:rPr>
      </w:pPr>
      <w:bookmarkStart w:id="7" w:name="_Toc518291125"/>
      <w:bookmarkStart w:id="8" w:name="_Toc28157"/>
      <w:bookmarkStart w:id="9" w:name="_Toc14872064"/>
      <w:bookmarkStart w:id="10" w:name="_Toc22475"/>
      <w:r>
        <w:rPr>
          <w:rFonts w:ascii="Arial Narrow" w:hAnsi="Arial Narrow" w:cs="Arial Narrow"/>
          <w:sz w:val="28"/>
          <w:szCs w:val="28"/>
        </w:rPr>
        <w:t>2</w:t>
      </w:r>
      <w:r>
        <w:rPr>
          <w:rFonts w:ascii="Arial Narrow" w:hAnsi="Arial Narrow" w:cs="Arial Narrow"/>
          <w:sz w:val="28"/>
          <w:szCs w:val="28"/>
        </w:rPr>
        <w:t>、绩效评价工作情况</w:t>
      </w:r>
      <w:bookmarkEnd w:id="7"/>
      <w:bookmarkEnd w:id="8"/>
      <w:bookmarkEnd w:id="9"/>
      <w:bookmarkEnd w:id="10"/>
      <w:r>
        <w:rPr>
          <w:rFonts w:ascii="Arial Narrow" w:hAnsi="Arial Narrow" w:cs="Arial Narrow"/>
          <w:sz w:val="28"/>
          <w:szCs w:val="28"/>
        </w:rPr>
        <w:tab/>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致同会计师事务所（特殊普通合伙）武汉分所接受武汉市汉南区新闻信息中心委托，从</w:t>
      </w:r>
      <w:r>
        <w:rPr>
          <w:rFonts w:ascii="Arial Narrow" w:hAnsi="Arial Narrow" w:cs="Arial Narrow"/>
          <w:sz w:val="24"/>
          <w:szCs w:val="21"/>
        </w:rPr>
        <w:t>7</w:t>
      </w:r>
      <w:r>
        <w:rPr>
          <w:rFonts w:ascii="Arial Narrow" w:hAnsi="Arial Narrow" w:cs="Arial Narrow"/>
          <w:sz w:val="24"/>
          <w:szCs w:val="21"/>
        </w:rPr>
        <w:t>月</w:t>
      </w:r>
      <w:r>
        <w:rPr>
          <w:rFonts w:ascii="Arial Narrow" w:hAnsi="Arial Narrow" w:cs="Arial Narrow"/>
          <w:sz w:val="24"/>
          <w:szCs w:val="21"/>
        </w:rPr>
        <w:t>10</w:t>
      </w:r>
      <w:r>
        <w:rPr>
          <w:rFonts w:ascii="Arial Narrow" w:hAnsi="Arial Narrow" w:cs="Arial Narrow"/>
          <w:sz w:val="24"/>
          <w:szCs w:val="21"/>
        </w:rPr>
        <w:t>日</w:t>
      </w:r>
      <w:r>
        <w:rPr>
          <w:rFonts w:ascii="Arial Narrow" w:hAnsi="Arial Narrow" w:cs="Arial Narrow"/>
          <w:sz w:val="24"/>
          <w:szCs w:val="21"/>
        </w:rPr>
        <w:t>—7</w:t>
      </w:r>
      <w:r>
        <w:rPr>
          <w:rFonts w:ascii="Arial Narrow" w:hAnsi="Arial Narrow" w:cs="Arial Narrow"/>
          <w:sz w:val="24"/>
          <w:szCs w:val="21"/>
        </w:rPr>
        <w:t>月</w:t>
      </w:r>
      <w:r>
        <w:rPr>
          <w:rFonts w:ascii="Arial Narrow" w:hAnsi="Arial Narrow" w:cs="Arial Narrow"/>
          <w:sz w:val="24"/>
          <w:szCs w:val="21"/>
        </w:rPr>
        <w:t>30</w:t>
      </w:r>
      <w:r>
        <w:rPr>
          <w:rFonts w:ascii="Arial Narrow" w:hAnsi="Arial Narrow" w:cs="Arial Narrow"/>
          <w:sz w:val="24"/>
          <w:szCs w:val="21"/>
        </w:rPr>
        <w:t>日，历时</w:t>
      </w:r>
      <w:r>
        <w:rPr>
          <w:rFonts w:ascii="Arial Narrow" w:hAnsi="Arial Narrow" w:cs="Arial Narrow"/>
          <w:sz w:val="24"/>
          <w:szCs w:val="21"/>
        </w:rPr>
        <w:t>15</w:t>
      </w:r>
      <w:r>
        <w:rPr>
          <w:rFonts w:ascii="Arial Narrow" w:hAnsi="Arial Narrow" w:cs="Arial Narrow"/>
          <w:sz w:val="24"/>
          <w:szCs w:val="21"/>
        </w:rPr>
        <w:t>天，投入</w:t>
      </w:r>
      <w:r>
        <w:rPr>
          <w:rFonts w:ascii="Arial Narrow" w:hAnsi="Arial Narrow" w:cs="Arial Narrow"/>
          <w:sz w:val="24"/>
          <w:szCs w:val="21"/>
        </w:rPr>
        <w:t>6</w:t>
      </w:r>
      <w:r>
        <w:rPr>
          <w:rFonts w:ascii="Arial Narrow" w:hAnsi="Arial Narrow" w:cs="Arial Narrow"/>
          <w:sz w:val="24"/>
          <w:szCs w:val="21"/>
        </w:rPr>
        <w:t>人，根据《区财政局关于</w:t>
      </w:r>
      <w:r>
        <w:rPr>
          <w:rFonts w:ascii="Arial Narrow" w:hAnsi="Arial Narrow" w:cs="Arial Narrow"/>
          <w:sz w:val="24"/>
          <w:szCs w:val="21"/>
        </w:rPr>
        <w:t>2019</w:t>
      </w:r>
      <w:r>
        <w:rPr>
          <w:rFonts w:ascii="Arial Narrow" w:hAnsi="Arial Narrow" w:cs="Arial Narrow"/>
          <w:sz w:val="24"/>
          <w:szCs w:val="21"/>
        </w:rPr>
        <w:t>年开展预算绩效评价工作的通知》（武经开财〔</w:t>
      </w:r>
      <w:r>
        <w:rPr>
          <w:rFonts w:ascii="Arial Narrow" w:hAnsi="Arial Narrow" w:cs="Arial Narrow"/>
          <w:sz w:val="24"/>
          <w:szCs w:val="21"/>
        </w:rPr>
        <w:t>2019</w:t>
      </w:r>
      <w:r>
        <w:rPr>
          <w:rFonts w:ascii="Arial Narrow" w:hAnsi="Arial Narrow" w:cs="Arial Narrow"/>
          <w:sz w:val="24"/>
          <w:szCs w:val="21"/>
        </w:rPr>
        <w:t>〕</w:t>
      </w:r>
      <w:r>
        <w:rPr>
          <w:rFonts w:ascii="Arial Narrow" w:hAnsi="Arial Narrow" w:cs="Arial Narrow"/>
          <w:sz w:val="24"/>
          <w:szCs w:val="21"/>
        </w:rPr>
        <w:t>29</w:t>
      </w:r>
      <w:r>
        <w:rPr>
          <w:rFonts w:ascii="Arial Narrow" w:hAnsi="Arial Narrow" w:cs="Arial Narrow"/>
          <w:sz w:val="24"/>
          <w:szCs w:val="21"/>
        </w:rPr>
        <w:t>号）开展现场评价工作，项目由省财政厅专家库成员李海京提供指导</w:t>
      </w:r>
      <w:bookmarkStart w:id="11" w:name="_Toc20883"/>
      <w:bookmarkStart w:id="12" w:name="_Toc31832"/>
      <w:bookmarkStart w:id="13" w:name="_Toc518291126"/>
      <w:bookmarkStart w:id="14" w:name="_Toc481590349"/>
      <w:bookmarkStart w:id="15" w:name="_Toc28448"/>
      <w:r>
        <w:rPr>
          <w:rFonts w:ascii="Arial Narrow" w:hAnsi="Arial Narrow" w:cs="Arial Narrow"/>
          <w:sz w:val="24"/>
          <w:szCs w:val="21"/>
        </w:rPr>
        <w:t>。</w:t>
      </w:r>
    </w:p>
    <w:p w:rsidR="0015072F" w:rsidRDefault="00000000">
      <w:pPr>
        <w:pStyle w:val="1"/>
        <w:snapToGrid w:val="0"/>
        <w:spacing w:before="0" w:after="0" w:line="360" w:lineRule="auto"/>
        <w:ind w:firstLineChars="200" w:firstLine="571"/>
        <w:rPr>
          <w:rFonts w:ascii="Arial Narrow" w:hAnsi="Arial Narrow" w:cs="Arial Narrow"/>
          <w:sz w:val="28"/>
          <w:szCs w:val="28"/>
        </w:rPr>
      </w:pPr>
      <w:bookmarkStart w:id="16" w:name="_Toc14872065"/>
      <w:r>
        <w:rPr>
          <w:rFonts w:ascii="Arial Narrow" w:hAnsi="Arial Narrow" w:cs="Arial Narrow"/>
          <w:sz w:val="28"/>
          <w:szCs w:val="28"/>
        </w:rPr>
        <w:t>（二）绩效评价结论</w:t>
      </w:r>
      <w:bookmarkEnd w:id="11"/>
      <w:bookmarkEnd w:id="12"/>
      <w:bookmarkEnd w:id="13"/>
      <w:bookmarkEnd w:id="14"/>
      <w:bookmarkEnd w:id="16"/>
    </w:p>
    <w:p w:rsidR="0015072F" w:rsidRDefault="00000000">
      <w:pPr>
        <w:widowControl/>
        <w:snapToGrid w:val="0"/>
        <w:spacing w:line="360" w:lineRule="auto"/>
        <w:ind w:firstLineChars="200" w:firstLine="480"/>
        <w:jc w:val="center"/>
        <w:rPr>
          <w:rFonts w:ascii="Arial Narrow" w:hAnsi="Arial Narrow" w:cs="Arial Narrow"/>
          <w:sz w:val="24"/>
          <w:szCs w:val="21"/>
        </w:rPr>
      </w:pPr>
      <w:r>
        <w:rPr>
          <w:rFonts w:ascii="Arial Narrow" w:hAnsi="Arial Narrow" w:cs="Arial Narrow"/>
          <w:sz w:val="24"/>
        </w:rPr>
        <w:t xml:space="preserve"> “</w:t>
      </w:r>
      <w:r>
        <w:rPr>
          <w:rFonts w:ascii="Arial Narrow" w:hAnsi="Arial Narrow" w:cs="Arial Narrow"/>
          <w:sz w:val="24"/>
        </w:rPr>
        <w:t>新闻事业费项目</w:t>
      </w:r>
      <w:r>
        <w:rPr>
          <w:rFonts w:ascii="Arial Narrow" w:hAnsi="Arial Narrow" w:cs="Arial Narrow"/>
          <w:sz w:val="24"/>
          <w:szCs w:val="21"/>
        </w:rPr>
        <w:t>”</w:t>
      </w:r>
      <w:r>
        <w:rPr>
          <w:rFonts w:ascii="Arial Narrow" w:hAnsi="Arial Narrow" w:cs="Arial Narrow"/>
          <w:sz w:val="24"/>
          <w:szCs w:val="21"/>
        </w:rPr>
        <w:t>绩效评价得分为</w:t>
      </w:r>
      <w:r>
        <w:rPr>
          <w:rFonts w:ascii="Arial Narrow" w:hAnsi="Arial Narrow" w:cs="Arial Narrow"/>
          <w:sz w:val="24"/>
          <w:szCs w:val="21"/>
        </w:rPr>
        <w:t>90</w:t>
      </w:r>
      <w:r>
        <w:rPr>
          <w:rFonts w:ascii="Arial Narrow" w:hAnsi="Arial Narrow" w:cs="Arial Narrow"/>
          <w:sz w:val="24"/>
          <w:szCs w:val="21"/>
        </w:rPr>
        <w:t>分，评价结果为</w:t>
      </w:r>
      <w:bookmarkStart w:id="17" w:name="_Toc24893"/>
      <w:bookmarkEnd w:id="15"/>
      <w:r>
        <w:rPr>
          <w:rFonts w:ascii="Arial Narrow" w:hAnsi="Arial Narrow" w:cs="Arial Narrow"/>
          <w:sz w:val="24"/>
          <w:szCs w:val="21"/>
        </w:rPr>
        <w:t>优。下图为得分情况：</w:t>
      </w:r>
      <w:bookmarkEnd w:id="17"/>
    </w:p>
    <w:p w:rsidR="0015072F" w:rsidRDefault="00000000">
      <w:pPr>
        <w:widowControl/>
        <w:snapToGrid w:val="0"/>
        <w:spacing w:line="360" w:lineRule="auto"/>
        <w:ind w:firstLineChars="200" w:firstLine="600"/>
        <w:rPr>
          <w:rFonts w:ascii="Arial Narrow" w:hAnsi="Arial Narrow" w:cs="Arial Narrow"/>
        </w:rPr>
      </w:pPr>
      <w:r>
        <w:rPr>
          <w:rFonts w:ascii="Arial Narrow" w:hAnsi="Arial Narrow" w:cs="Arial Narrow"/>
          <w:noProof/>
        </w:rPr>
        <w:lastRenderedPageBreak/>
        <w:drawing>
          <wp:inline distT="0" distB="0" distL="0" distR="0">
            <wp:extent cx="4962525" cy="2884170"/>
            <wp:effectExtent l="0" t="0" r="0" b="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15072F" w:rsidRDefault="00000000">
      <w:pPr>
        <w:pStyle w:val="3"/>
        <w:snapToGrid w:val="0"/>
        <w:spacing w:line="360" w:lineRule="auto"/>
        <w:ind w:firstLineChars="200" w:firstLine="571"/>
        <w:rPr>
          <w:rFonts w:ascii="Arial Narrow" w:hAnsi="Arial Narrow" w:cs="Arial Narrow"/>
          <w:sz w:val="28"/>
          <w:szCs w:val="28"/>
        </w:rPr>
      </w:pPr>
      <w:bookmarkStart w:id="18" w:name="_Toc518291127"/>
      <w:bookmarkStart w:id="19" w:name="_Toc14872066"/>
      <w:bookmarkStart w:id="20" w:name="_Toc5555"/>
      <w:r>
        <w:rPr>
          <w:rFonts w:ascii="Arial Narrow" w:hAnsi="Arial Narrow" w:cs="Arial Narrow"/>
          <w:sz w:val="28"/>
          <w:szCs w:val="28"/>
        </w:rPr>
        <w:t>1</w:t>
      </w:r>
      <w:r>
        <w:rPr>
          <w:rFonts w:ascii="Arial Narrow" w:hAnsi="Arial Narrow" w:cs="Arial Narrow"/>
          <w:sz w:val="28"/>
          <w:szCs w:val="28"/>
        </w:rPr>
        <w:t>、投入</w:t>
      </w:r>
      <w:bookmarkEnd w:id="18"/>
      <w:bookmarkEnd w:id="19"/>
    </w:p>
    <w:p w:rsidR="0015072F" w:rsidRDefault="00000000">
      <w:pPr>
        <w:snapToGrid w:val="0"/>
        <w:spacing w:line="360" w:lineRule="auto"/>
        <w:ind w:firstLineChars="200" w:firstLine="480"/>
        <w:rPr>
          <w:rFonts w:ascii="Arial Narrow" w:hAnsi="Arial Narrow" w:cs="Arial Narrow"/>
          <w:sz w:val="24"/>
          <w:szCs w:val="21"/>
        </w:rPr>
      </w:pPr>
      <w:bookmarkStart w:id="21" w:name="_Toc1724"/>
      <w:bookmarkEnd w:id="20"/>
      <w:r>
        <w:rPr>
          <w:rFonts w:ascii="Arial Narrow" w:hAnsi="Arial Narrow" w:cs="Arial Narrow"/>
          <w:sz w:val="24"/>
          <w:szCs w:val="21"/>
        </w:rPr>
        <w:t>投入。项目投入评价得分为</w:t>
      </w:r>
      <w:r>
        <w:rPr>
          <w:rFonts w:ascii="Arial Narrow" w:hAnsi="Arial Narrow" w:cs="Arial Narrow"/>
          <w:sz w:val="24"/>
          <w:szCs w:val="21"/>
        </w:rPr>
        <w:t>14</w:t>
      </w:r>
      <w:r>
        <w:rPr>
          <w:rFonts w:ascii="Arial Narrow" w:hAnsi="Arial Narrow" w:cs="Arial Narrow"/>
          <w:sz w:val="24"/>
          <w:szCs w:val="21"/>
        </w:rPr>
        <w:t>分，评价等级为良。项目立项方面，项目根据上级下达的任务设立，在执行时未发生重大调整；项目内容明确，目标清晰，但未设立项目绩效指标，不利于考核。资金落实方面，资金到位率、及时率均达到</w:t>
      </w:r>
      <w:r>
        <w:rPr>
          <w:rFonts w:ascii="Arial Narrow" w:hAnsi="Arial Narrow" w:cs="Arial Narrow"/>
          <w:sz w:val="24"/>
          <w:szCs w:val="21"/>
        </w:rPr>
        <w:t>100%</w:t>
      </w:r>
      <w:r>
        <w:rPr>
          <w:rFonts w:ascii="Arial Narrow" w:hAnsi="Arial Narrow" w:cs="Arial Narrow"/>
          <w:sz w:val="24"/>
          <w:szCs w:val="21"/>
        </w:rPr>
        <w:t>，不影响项目的开展。</w:t>
      </w:r>
    </w:p>
    <w:p w:rsidR="0015072F" w:rsidRDefault="00000000">
      <w:pPr>
        <w:pStyle w:val="3"/>
        <w:snapToGrid w:val="0"/>
        <w:spacing w:line="360" w:lineRule="auto"/>
        <w:ind w:firstLineChars="200" w:firstLine="571"/>
        <w:rPr>
          <w:rFonts w:ascii="Arial Narrow" w:hAnsi="Arial Narrow" w:cs="Arial Narrow"/>
          <w:sz w:val="28"/>
          <w:szCs w:val="28"/>
        </w:rPr>
      </w:pPr>
      <w:bookmarkStart w:id="22" w:name="_Toc518291128"/>
      <w:bookmarkStart w:id="23" w:name="_Toc14872067"/>
      <w:r>
        <w:rPr>
          <w:rFonts w:ascii="Arial Narrow" w:hAnsi="Arial Narrow" w:cs="Arial Narrow"/>
          <w:sz w:val="28"/>
          <w:szCs w:val="28"/>
        </w:rPr>
        <w:t>2</w:t>
      </w:r>
      <w:r>
        <w:rPr>
          <w:rFonts w:ascii="Arial Narrow" w:hAnsi="Arial Narrow" w:cs="Arial Narrow"/>
          <w:sz w:val="28"/>
          <w:szCs w:val="28"/>
        </w:rPr>
        <w:t>、过程</w:t>
      </w:r>
      <w:bookmarkEnd w:id="22"/>
      <w:bookmarkEnd w:id="23"/>
    </w:p>
    <w:bookmarkEnd w:id="21"/>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过程。项目产出评价得分为</w:t>
      </w:r>
      <w:r>
        <w:rPr>
          <w:rFonts w:ascii="Arial Narrow" w:hAnsi="Arial Narrow" w:cs="Arial Narrow"/>
          <w:sz w:val="24"/>
          <w:szCs w:val="21"/>
        </w:rPr>
        <w:t>25</w:t>
      </w:r>
      <w:r>
        <w:rPr>
          <w:rFonts w:ascii="Arial Narrow" w:hAnsi="Arial Narrow" w:cs="Arial Narrow"/>
          <w:sz w:val="24"/>
          <w:szCs w:val="21"/>
        </w:rPr>
        <w:t>分，评价等级为优。</w:t>
      </w:r>
      <w:r>
        <w:rPr>
          <w:rFonts w:ascii="Arial Narrow" w:hAnsi="Arial Narrow" w:cs="Arial Narrow"/>
          <w:sz w:val="24"/>
        </w:rPr>
        <w:t>项目单位具有并严格执行相应的项目及财务管理制度，有一定的质量标准和控制手段，资金的拨付合法合规，但项目验收方面有待完善。</w:t>
      </w:r>
    </w:p>
    <w:p w:rsidR="0015072F" w:rsidRDefault="00000000">
      <w:pPr>
        <w:pStyle w:val="3"/>
        <w:snapToGrid w:val="0"/>
        <w:spacing w:line="360" w:lineRule="auto"/>
        <w:ind w:firstLineChars="200" w:firstLine="571"/>
        <w:rPr>
          <w:rFonts w:ascii="Arial Narrow" w:hAnsi="Arial Narrow" w:cs="Arial Narrow"/>
          <w:sz w:val="28"/>
          <w:szCs w:val="28"/>
        </w:rPr>
      </w:pPr>
      <w:bookmarkStart w:id="24" w:name="_Toc14872068"/>
      <w:bookmarkStart w:id="25" w:name="_Toc518291129"/>
      <w:bookmarkStart w:id="26" w:name="_Toc7473"/>
      <w:r>
        <w:rPr>
          <w:rFonts w:ascii="Arial Narrow" w:hAnsi="Arial Narrow" w:cs="Arial Narrow"/>
          <w:sz w:val="28"/>
          <w:szCs w:val="28"/>
        </w:rPr>
        <w:t>3</w:t>
      </w:r>
      <w:r>
        <w:rPr>
          <w:rFonts w:ascii="Arial Narrow" w:hAnsi="Arial Narrow" w:cs="Arial Narrow"/>
          <w:sz w:val="28"/>
          <w:szCs w:val="28"/>
        </w:rPr>
        <w:t>、产出</w:t>
      </w:r>
      <w:bookmarkEnd w:id="24"/>
      <w:bookmarkEnd w:id="25"/>
    </w:p>
    <w:p w:rsidR="0015072F" w:rsidRDefault="00000000">
      <w:pPr>
        <w:snapToGrid w:val="0"/>
        <w:spacing w:line="360" w:lineRule="auto"/>
        <w:ind w:firstLineChars="200" w:firstLine="480"/>
        <w:rPr>
          <w:rFonts w:ascii="Arial Narrow" w:hAnsi="Arial Narrow" w:cs="Arial Narrow"/>
          <w:sz w:val="24"/>
          <w:szCs w:val="21"/>
        </w:rPr>
      </w:pPr>
      <w:bookmarkStart w:id="27" w:name="_Toc24529"/>
      <w:bookmarkEnd w:id="26"/>
      <w:r>
        <w:rPr>
          <w:rFonts w:ascii="Arial Narrow" w:hAnsi="Arial Narrow" w:cs="Arial Narrow"/>
          <w:sz w:val="24"/>
          <w:szCs w:val="21"/>
        </w:rPr>
        <w:t>产出。项目产出评价得分为</w:t>
      </w:r>
      <w:r>
        <w:rPr>
          <w:rFonts w:ascii="Arial Narrow" w:hAnsi="Arial Narrow" w:cs="Arial Narrow"/>
          <w:sz w:val="24"/>
          <w:szCs w:val="21"/>
        </w:rPr>
        <w:t>25</w:t>
      </w:r>
      <w:r>
        <w:rPr>
          <w:rFonts w:ascii="Arial Narrow" w:hAnsi="Arial Narrow" w:cs="Arial Narrow"/>
          <w:sz w:val="24"/>
          <w:szCs w:val="21"/>
        </w:rPr>
        <w:t>分，评价等级为良。除人物风采宣传片制作因使用单位计划调整未完成外，其余宣传片均按计划制作完成，且项目单位实现了每天</w:t>
      </w:r>
      <w:r>
        <w:rPr>
          <w:rFonts w:ascii="Arial Narrow" w:hAnsi="Arial Narrow" w:cs="Arial Narrow"/>
          <w:sz w:val="24"/>
          <w:szCs w:val="21"/>
        </w:rPr>
        <w:t>15</w:t>
      </w:r>
      <w:r>
        <w:rPr>
          <w:rFonts w:ascii="Arial Narrow" w:hAnsi="Arial Narrow" w:cs="Arial Narrow"/>
          <w:sz w:val="24"/>
          <w:szCs w:val="21"/>
        </w:rPr>
        <w:t>小时的电视频道播放量，同时在中央各级媒体、市级以上媒体实现超目标发稿，但外聘人员的离职影响了部分工作的开展，资金使用率为</w:t>
      </w:r>
      <w:r>
        <w:rPr>
          <w:rFonts w:ascii="Arial Narrow" w:hAnsi="Arial Narrow" w:cs="Arial Narrow"/>
          <w:sz w:val="24"/>
          <w:szCs w:val="21"/>
        </w:rPr>
        <w:t>100%</w:t>
      </w:r>
      <w:r>
        <w:rPr>
          <w:rFonts w:ascii="Arial Narrow" w:hAnsi="Arial Narrow" w:cs="Arial Narrow"/>
          <w:sz w:val="24"/>
          <w:szCs w:val="21"/>
        </w:rPr>
        <w:t>。</w:t>
      </w:r>
    </w:p>
    <w:p w:rsidR="0015072F" w:rsidRDefault="00000000">
      <w:pPr>
        <w:pStyle w:val="3"/>
        <w:snapToGrid w:val="0"/>
        <w:spacing w:line="360" w:lineRule="auto"/>
        <w:ind w:firstLineChars="200" w:firstLine="571"/>
        <w:rPr>
          <w:rFonts w:ascii="Arial Narrow" w:hAnsi="Arial Narrow" w:cs="Arial Narrow"/>
          <w:sz w:val="28"/>
          <w:szCs w:val="28"/>
        </w:rPr>
      </w:pPr>
      <w:bookmarkStart w:id="28" w:name="_Toc518291130"/>
      <w:bookmarkStart w:id="29" w:name="_Toc14872069"/>
      <w:r>
        <w:rPr>
          <w:rFonts w:ascii="Arial Narrow" w:hAnsi="Arial Narrow" w:cs="Arial Narrow"/>
          <w:sz w:val="28"/>
          <w:szCs w:val="28"/>
        </w:rPr>
        <w:lastRenderedPageBreak/>
        <w:t>4</w:t>
      </w:r>
      <w:r>
        <w:rPr>
          <w:rFonts w:ascii="Arial Narrow" w:hAnsi="Arial Narrow" w:cs="Arial Narrow"/>
          <w:sz w:val="28"/>
          <w:szCs w:val="28"/>
        </w:rPr>
        <w:t>、效果</w:t>
      </w:r>
      <w:bookmarkEnd w:id="28"/>
      <w:bookmarkEnd w:id="29"/>
    </w:p>
    <w:bookmarkEnd w:id="27"/>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效果。项目效果评价得分为</w:t>
      </w:r>
      <w:r>
        <w:rPr>
          <w:rFonts w:ascii="Arial Narrow" w:hAnsi="Arial Narrow" w:cs="Arial Narrow"/>
          <w:sz w:val="24"/>
          <w:szCs w:val="21"/>
        </w:rPr>
        <w:t>28</w:t>
      </w:r>
      <w:r>
        <w:rPr>
          <w:rFonts w:ascii="Arial Narrow" w:hAnsi="Arial Narrow" w:cs="Arial Narrow"/>
          <w:sz w:val="24"/>
          <w:szCs w:val="21"/>
        </w:rPr>
        <w:t>分，评价等级为优。项目单位</w:t>
      </w:r>
      <w:r>
        <w:rPr>
          <w:rFonts w:ascii="Arial Narrow" w:hAnsi="Arial Narrow" w:cs="Arial Narrow"/>
          <w:sz w:val="24"/>
          <w:szCs w:val="21"/>
        </w:rPr>
        <w:t>2018</w:t>
      </w:r>
      <w:r>
        <w:rPr>
          <w:rFonts w:ascii="Arial Narrow" w:hAnsi="Arial Narrow" w:cs="Arial Narrow"/>
          <w:sz w:val="24"/>
          <w:szCs w:val="21"/>
        </w:rPr>
        <w:t>年实现多平台发稿宣传，并荣获省市新闻奖</w:t>
      </w:r>
      <w:r>
        <w:rPr>
          <w:rFonts w:ascii="Arial Narrow" w:hAnsi="Arial Narrow" w:cs="Arial Narrow"/>
          <w:sz w:val="24"/>
          <w:szCs w:val="21"/>
        </w:rPr>
        <w:t>5</w:t>
      </w:r>
      <w:r>
        <w:rPr>
          <w:rFonts w:ascii="Arial Narrow" w:hAnsi="Arial Narrow" w:cs="Arial Narrow"/>
          <w:sz w:val="24"/>
          <w:szCs w:val="21"/>
        </w:rPr>
        <w:t>个，在新闻工作上取得显著成果；同时项目实施单位职能分工明确，服务对象整体满意度高，为</w:t>
      </w:r>
      <w:r>
        <w:rPr>
          <w:rFonts w:ascii="Arial Narrow" w:hAnsi="Arial Narrow" w:cs="Arial Narrow"/>
          <w:sz w:val="24"/>
          <w:szCs w:val="21"/>
        </w:rPr>
        <w:t>98.33%</w:t>
      </w:r>
      <w:r>
        <w:rPr>
          <w:rFonts w:ascii="Arial Narrow" w:hAnsi="Arial Narrow" w:cs="Arial Narrow"/>
          <w:sz w:val="24"/>
          <w:szCs w:val="21"/>
        </w:rPr>
        <w:t>；但项目负责单位科室资料留痕工作还不够完善，且外聘人员的离职影响了工作的开展，可持续性受到一定程度影响。</w:t>
      </w:r>
    </w:p>
    <w:p w:rsidR="0015072F" w:rsidRDefault="00000000">
      <w:pPr>
        <w:pStyle w:val="1"/>
        <w:snapToGrid w:val="0"/>
        <w:spacing w:before="0" w:after="0" w:line="360" w:lineRule="auto"/>
        <w:ind w:firstLineChars="200" w:firstLine="571"/>
        <w:rPr>
          <w:rFonts w:ascii="Arial Narrow" w:hAnsi="Arial Narrow" w:cs="Arial Narrow"/>
          <w:sz w:val="28"/>
          <w:szCs w:val="28"/>
        </w:rPr>
      </w:pPr>
      <w:bookmarkStart w:id="30" w:name="_Toc518291131"/>
      <w:bookmarkStart w:id="31" w:name="_Toc448"/>
      <w:bookmarkStart w:id="32" w:name="_Toc10313"/>
      <w:bookmarkStart w:id="33" w:name="_Toc14872070"/>
      <w:bookmarkStart w:id="34" w:name="_Toc481590350"/>
      <w:bookmarkStart w:id="35" w:name="_Toc17977_WPSOffice_Level2"/>
      <w:r>
        <w:rPr>
          <w:rFonts w:ascii="Arial Narrow" w:hAnsi="Arial Narrow" w:cs="Arial Narrow"/>
          <w:sz w:val="28"/>
          <w:szCs w:val="28"/>
        </w:rPr>
        <w:t>（三）主要经验及问题</w:t>
      </w:r>
      <w:bookmarkEnd w:id="30"/>
      <w:bookmarkEnd w:id="31"/>
      <w:bookmarkEnd w:id="32"/>
      <w:bookmarkEnd w:id="33"/>
      <w:bookmarkEnd w:id="34"/>
    </w:p>
    <w:p w:rsidR="0015072F" w:rsidRDefault="00000000">
      <w:pPr>
        <w:pStyle w:val="3"/>
        <w:snapToGrid w:val="0"/>
        <w:spacing w:line="360" w:lineRule="auto"/>
        <w:ind w:firstLineChars="200" w:firstLine="571"/>
        <w:rPr>
          <w:rFonts w:ascii="Arial Narrow" w:hAnsi="Arial Narrow" w:cs="Arial Narrow"/>
          <w:sz w:val="28"/>
          <w:szCs w:val="28"/>
        </w:rPr>
      </w:pPr>
      <w:bookmarkStart w:id="36" w:name="_Toc518291132"/>
      <w:bookmarkStart w:id="37" w:name="_Toc14872071"/>
      <w:bookmarkEnd w:id="35"/>
      <w:r>
        <w:rPr>
          <w:rFonts w:ascii="Arial Narrow" w:hAnsi="Arial Narrow" w:cs="Arial Narrow"/>
          <w:sz w:val="28"/>
          <w:szCs w:val="28"/>
        </w:rPr>
        <w:t>1</w:t>
      </w:r>
      <w:r>
        <w:rPr>
          <w:rFonts w:ascii="Arial Narrow" w:hAnsi="Arial Narrow" w:cs="Arial Narrow"/>
          <w:sz w:val="28"/>
          <w:szCs w:val="28"/>
        </w:rPr>
        <w:t>、经验</w:t>
      </w:r>
      <w:bookmarkEnd w:id="36"/>
      <w:bookmarkEnd w:id="37"/>
    </w:p>
    <w:p w:rsidR="0015072F" w:rsidRDefault="00000000">
      <w:pPr>
        <w:snapToGrid w:val="0"/>
        <w:spacing w:line="360" w:lineRule="auto"/>
        <w:ind w:firstLineChars="200" w:firstLine="480"/>
        <w:rPr>
          <w:rFonts w:ascii="Arial Narrow" w:hAnsi="Arial Narrow" w:cs="Arial Narrow"/>
          <w:sz w:val="24"/>
          <w:szCs w:val="21"/>
        </w:rPr>
      </w:pPr>
      <w:bookmarkStart w:id="38" w:name="_Toc518291133"/>
      <w:bookmarkStart w:id="39" w:name="_Toc481590351"/>
      <w:bookmarkStart w:id="40" w:name="_Toc18445"/>
      <w:bookmarkStart w:id="41" w:name="_Toc20433"/>
      <w:r>
        <w:rPr>
          <w:rFonts w:ascii="Arial Narrow" w:hAnsi="Arial Narrow" w:cs="Arial Narrow"/>
          <w:sz w:val="24"/>
          <w:szCs w:val="21"/>
        </w:rPr>
        <w:t>汉南区新闻信息中心按照工委（区委）下达各项的目标，积极推进完成党建、绩效考核、文明创建、综合治理、精准扶贫和意识形态等工作，充分利用各个媒体，多平台、多途径宣传，在各媒体总发稿量达</w:t>
      </w:r>
      <w:r>
        <w:rPr>
          <w:rFonts w:ascii="Arial Narrow" w:hAnsi="Arial Narrow" w:cs="Arial Narrow"/>
          <w:sz w:val="24"/>
          <w:szCs w:val="21"/>
        </w:rPr>
        <w:t>13200</w:t>
      </w:r>
      <w:r>
        <w:rPr>
          <w:rFonts w:ascii="Arial Narrow" w:hAnsi="Arial Narrow" w:cs="Arial Narrow"/>
          <w:sz w:val="24"/>
          <w:szCs w:val="21"/>
        </w:rPr>
        <w:t>多条次、播出优秀电视剧</w:t>
      </w:r>
      <w:r>
        <w:rPr>
          <w:rFonts w:ascii="Arial Narrow" w:hAnsi="Arial Narrow" w:cs="Arial Narrow"/>
          <w:sz w:val="24"/>
          <w:szCs w:val="21"/>
        </w:rPr>
        <w:t>1370</w:t>
      </w:r>
      <w:r>
        <w:rPr>
          <w:rFonts w:ascii="Arial Narrow" w:hAnsi="Arial Narrow" w:cs="Arial Narrow"/>
          <w:sz w:val="24"/>
          <w:szCs w:val="21"/>
        </w:rPr>
        <w:t>多集，并荣获省市新闻奖</w:t>
      </w:r>
      <w:r>
        <w:rPr>
          <w:rFonts w:ascii="Arial Narrow" w:hAnsi="Arial Narrow" w:cs="Arial Narrow"/>
          <w:sz w:val="24"/>
          <w:szCs w:val="21"/>
        </w:rPr>
        <w:t>5</w:t>
      </w:r>
      <w:r>
        <w:rPr>
          <w:rFonts w:ascii="Arial Narrow" w:hAnsi="Arial Narrow" w:cs="Arial Narrow"/>
          <w:sz w:val="24"/>
          <w:szCs w:val="21"/>
        </w:rPr>
        <w:t>个，取得了优异成绩。</w:t>
      </w:r>
    </w:p>
    <w:p w:rsidR="0015072F" w:rsidRDefault="00000000">
      <w:pPr>
        <w:pStyle w:val="3"/>
        <w:snapToGrid w:val="0"/>
        <w:spacing w:line="360" w:lineRule="auto"/>
        <w:ind w:firstLineChars="200" w:firstLine="571"/>
        <w:rPr>
          <w:rFonts w:ascii="Arial Narrow" w:hAnsi="Arial Narrow" w:cs="Arial Narrow"/>
          <w:sz w:val="28"/>
          <w:szCs w:val="28"/>
        </w:rPr>
      </w:pPr>
      <w:bookmarkStart w:id="42" w:name="_Toc14872072"/>
      <w:r>
        <w:rPr>
          <w:rFonts w:ascii="Arial Narrow" w:hAnsi="Arial Narrow" w:cs="Arial Narrow"/>
          <w:sz w:val="28"/>
          <w:szCs w:val="28"/>
        </w:rPr>
        <w:t>2</w:t>
      </w:r>
      <w:r>
        <w:rPr>
          <w:rFonts w:ascii="Arial Narrow" w:hAnsi="Arial Narrow" w:cs="Arial Narrow"/>
          <w:sz w:val="28"/>
          <w:szCs w:val="28"/>
        </w:rPr>
        <w:t>、问题</w:t>
      </w:r>
      <w:bookmarkEnd w:id="38"/>
      <w:bookmarkEnd w:id="42"/>
    </w:p>
    <w:p w:rsidR="0015072F" w:rsidRDefault="00000000">
      <w:pPr>
        <w:pStyle w:val="af"/>
        <w:snapToGrid w:val="0"/>
        <w:spacing w:line="360" w:lineRule="auto"/>
        <w:ind w:firstLineChars="0" w:firstLine="480"/>
        <w:rPr>
          <w:rFonts w:ascii="Arial Narrow" w:hAnsi="Arial Narrow" w:cs="Arial Narrow"/>
          <w:sz w:val="24"/>
        </w:rPr>
      </w:pPr>
      <w:bookmarkStart w:id="43" w:name="_Toc518291134"/>
      <w:bookmarkStart w:id="44" w:name="_Toc32631"/>
      <w:bookmarkStart w:id="45" w:name="_Toc27246"/>
      <w:bookmarkEnd w:id="39"/>
      <w:bookmarkEnd w:id="40"/>
      <w:bookmarkEnd w:id="41"/>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w:t>
      </w:r>
      <w:r>
        <w:rPr>
          <w:rFonts w:ascii="Arial Narrow" w:hAnsi="Arial Narrow" w:cs="Arial Narrow"/>
          <w:sz w:val="24"/>
        </w:rPr>
        <w:t>绩效目标体系不够完善。项目单位提交了</w:t>
      </w:r>
      <w:r>
        <w:rPr>
          <w:rFonts w:ascii="Arial Narrow" w:hAnsi="Arial Narrow" w:cs="Arial Narrow"/>
          <w:sz w:val="24"/>
        </w:rPr>
        <w:t>2018</w:t>
      </w:r>
      <w:r>
        <w:rPr>
          <w:rFonts w:ascii="Arial Narrow" w:hAnsi="Arial Narrow" w:cs="Arial Narrow"/>
          <w:sz w:val="24"/>
        </w:rPr>
        <w:t>年汉南区部门项目申报及绩效目标表，在项目申报表中明确了项目的主要内容，但未设置绩效指标。</w:t>
      </w:r>
    </w:p>
    <w:p w:rsidR="0015072F" w:rsidRDefault="00000000">
      <w:pPr>
        <w:pStyle w:val="af"/>
        <w:snapToGrid w:val="0"/>
        <w:spacing w:line="360" w:lineRule="auto"/>
        <w:ind w:firstLineChars="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）外聘人员不稳定。项目单位本年度计划外聘</w:t>
      </w:r>
      <w:r>
        <w:rPr>
          <w:rFonts w:ascii="Arial Narrow" w:hAnsi="Arial Narrow" w:cs="Arial Narrow"/>
          <w:sz w:val="24"/>
        </w:rPr>
        <w:t>12</w:t>
      </w:r>
      <w:r>
        <w:rPr>
          <w:rFonts w:ascii="Arial Narrow" w:hAnsi="Arial Narrow" w:cs="Arial Narrow"/>
          <w:sz w:val="24"/>
        </w:rPr>
        <w:t>名合同工，</w:t>
      </w:r>
      <w:r>
        <w:rPr>
          <w:rFonts w:ascii="Arial Narrow" w:hAnsi="Arial Narrow" w:cs="Arial Narrow"/>
          <w:sz w:val="24"/>
        </w:rPr>
        <w:t>6</w:t>
      </w:r>
      <w:r>
        <w:rPr>
          <w:rFonts w:ascii="Arial Narrow" w:hAnsi="Arial Narrow" w:cs="Arial Narrow"/>
          <w:sz w:val="24"/>
        </w:rPr>
        <w:t>名劳务外包人员，实际外聘合同工中有</w:t>
      </w:r>
      <w:r>
        <w:rPr>
          <w:rFonts w:ascii="Arial Narrow" w:hAnsi="Arial Narrow" w:cs="Arial Narrow"/>
          <w:sz w:val="24"/>
        </w:rPr>
        <w:t>4</w:t>
      </w:r>
      <w:r>
        <w:rPr>
          <w:rFonts w:ascii="Arial Narrow" w:hAnsi="Arial Narrow" w:cs="Arial Narrow"/>
          <w:sz w:val="24"/>
        </w:rPr>
        <w:t>名人员离职，外聘人员未达到目标值，且外聘人员不足对新闻信息工作的开展存在影响。</w:t>
      </w:r>
    </w:p>
    <w:p w:rsidR="0015072F" w:rsidRDefault="00000000">
      <w:pPr>
        <w:pStyle w:val="af"/>
        <w:snapToGrid w:val="0"/>
        <w:spacing w:line="360" w:lineRule="auto"/>
        <w:ind w:firstLine="480"/>
        <w:rPr>
          <w:rFonts w:ascii="Arial Narrow" w:hAnsi="Arial Narrow" w:cs="Arial Narrow"/>
          <w:sz w:val="24"/>
          <w:szCs w:val="21"/>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w:t>
      </w:r>
      <w:r>
        <w:rPr>
          <w:rFonts w:ascii="Arial Narrow" w:hAnsi="Arial Narrow" w:cs="Arial Narrow"/>
          <w:sz w:val="24"/>
          <w:szCs w:val="21"/>
        </w:rPr>
        <w:t>档案管理工作有待提高。项目负责单位科室未留存视频制作签订的合同，相关资料仅保留在财务室记账凭证中，且视频制作未形成工作台账，科室资料留痕工作还不够完善，不利于对项目后续工作的监督管理和总结，也对项目考核和绩效评价工作的开展带来一定困难。</w:t>
      </w:r>
    </w:p>
    <w:p w:rsidR="0015072F" w:rsidRDefault="00000000">
      <w:pPr>
        <w:pStyle w:val="3"/>
        <w:snapToGrid w:val="0"/>
        <w:spacing w:line="360" w:lineRule="auto"/>
        <w:ind w:firstLineChars="200" w:firstLine="571"/>
        <w:rPr>
          <w:rFonts w:ascii="Arial Narrow" w:hAnsi="Arial Narrow" w:cs="Arial Narrow"/>
          <w:sz w:val="28"/>
          <w:szCs w:val="28"/>
        </w:rPr>
      </w:pPr>
      <w:bookmarkStart w:id="46" w:name="_Toc14872073"/>
      <w:r>
        <w:rPr>
          <w:rFonts w:ascii="Arial Narrow" w:hAnsi="Arial Narrow" w:cs="Arial Narrow"/>
          <w:sz w:val="28"/>
          <w:szCs w:val="28"/>
        </w:rPr>
        <w:t>3</w:t>
      </w:r>
      <w:r>
        <w:rPr>
          <w:rFonts w:ascii="Arial Narrow" w:hAnsi="Arial Narrow" w:cs="Arial Narrow"/>
          <w:sz w:val="28"/>
          <w:szCs w:val="28"/>
        </w:rPr>
        <w:t>、建议</w:t>
      </w:r>
      <w:bookmarkEnd w:id="43"/>
      <w:bookmarkEnd w:id="46"/>
    </w:p>
    <w:p w:rsidR="0015072F" w:rsidRDefault="00000000">
      <w:pPr>
        <w:pStyle w:val="af"/>
        <w:snapToGrid w:val="0"/>
        <w:spacing w:line="360" w:lineRule="auto"/>
        <w:ind w:firstLineChars="0" w:firstLine="480"/>
        <w:rPr>
          <w:rFonts w:ascii="Arial Narrow" w:hAnsi="Arial Narrow" w:cs="Arial Narrow"/>
          <w:sz w:val="24"/>
        </w:rPr>
      </w:pPr>
      <w:bookmarkStart w:id="47" w:name="_Toc8652"/>
      <w:bookmarkStart w:id="48" w:name="_Toc518291135"/>
      <w:bookmarkStart w:id="49" w:name="_Toc16404_WPSOffice_Level1"/>
      <w:bookmarkStart w:id="50" w:name="_Toc29894"/>
      <w:bookmarkEnd w:id="44"/>
      <w:bookmarkEnd w:id="45"/>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w:t>
      </w:r>
      <w:r>
        <w:rPr>
          <w:rFonts w:ascii="Arial Narrow" w:hAnsi="Arial Narrow" w:cs="Arial Narrow"/>
          <w:sz w:val="24"/>
        </w:rPr>
        <w:t>制定核实绩效指标，完善绩效评价体系。紧扣项目开展目的进行绩效指标</w:t>
      </w:r>
      <w:r>
        <w:rPr>
          <w:rFonts w:ascii="Arial Narrow" w:hAnsi="Arial Narrow" w:cs="Arial Narrow"/>
          <w:sz w:val="24"/>
        </w:rPr>
        <w:lastRenderedPageBreak/>
        <w:t>设计，应用历史数据、经验，结合年度工作安排，设置科学合理的指标值。如按照常年制作人物风采宣传片的目标，设定</w:t>
      </w:r>
      <w:r>
        <w:rPr>
          <w:rFonts w:ascii="Arial Narrow" w:hAnsi="Arial Narrow" w:cs="Arial Narrow"/>
          <w:sz w:val="24"/>
        </w:rPr>
        <w:t>“</w:t>
      </w:r>
      <w:r>
        <w:rPr>
          <w:rFonts w:ascii="Arial Narrow" w:hAnsi="Arial Narrow" w:cs="Arial Narrow"/>
          <w:sz w:val="24"/>
        </w:rPr>
        <w:t>人物风采宣传片制作数</w:t>
      </w:r>
      <w:r>
        <w:rPr>
          <w:rFonts w:ascii="Arial Narrow" w:hAnsi="Arial Narrow" w:cs="Arial Narrow"/>
          <w:sz w:val="24"/>
        </w:rPr>
        <w:t>”</w:t>
      </w:r>
      <w:r>
        <w:rPr>
          <w:rFonts w:ascii="Arial Narrow" w:hAnsi="Arial Narrow" w:cs="Arial Narrow"/>
          <w:sz w:val="24"/>
        </w:rPr>
        <w:t>绩效指标来考核该目标的实现程度，参考历史完成的数量、结合上级部门本年度下达的任务，取合适的制作数量作为目标值，如</w:t>
      </w:r>
      <w:r>
        <w:rPr>
          <w:rFonts w:ascii="Arial Narrow" w:hAnsi="Arial Narrow" w:cs="Arial Narrow"/>
          <w:sz w:val="24"/>
        </w:rPr>
        <w:t>“10</w:t>
      </w:r>
      <w:r>
        <w:rPr>
          <w:rFonts w:ascii="Arial Narrow" w:hAnsi="Arial Narrow" w:cs="Arial Narrow"/>
          <w:sz w:val="24"/>
        </w:rPr>
        <w:t>部</w:t>
      </w:r>
      <w:r>
        <w:rPr>
          <w:rFonts w:ascii="Arial Narrow" w:hAnsi="Arial Narrow" w:cs="Arial Narrow"/>
          <w:sz w:val="24"/>
        </w:rPr>
        <w:t>”</w:t>
      </w:r>
      <w:r>
        <w:rPr>
          <w:rFonts w:ascii="Arial Narrow" w:hAnsi="Arial Narrow" w:cs="Arial Narrow"/>
          <w:sz w:val="24"/>
        </w:rPr>
        <w:t>完善指标体系设计。</w:t>
      </w:r>
    </w:p>
    <w:p w:rsidR="0015072F" w:rsidRDefault="00000000">
      <w:pPr>
        <w:pStyle w:val="af"/>
        <w:snapToGrid w:val="0"/>
        <w:spacing w:line="360" w:lineRule="auto"/>
        <w:ind w:firstLineChars="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）注重外聘人员稳定性，及时聘用人员。项目单位应定期对聘用人员进行关心慰问、及时掌握外聘人员动态；另完善外聘人员离职程序，如在合同中设定</w:t>
      </w:r>
      <w:r>
        <w:rPr>
          <w:rFonts w:ascii="Arial Narrow" w:hAnsi="Arial Narrow" w:cs="Arial Narrow"/>
          <w:sz w:val="24"/>
        </w:rPr>
        <w:t>“</w:t>
      </w:r>
      <w:r>
        <w:rPr>
          <w:rFonts w:ascii="Arial Narrow" w:hAnsi="Arial Narrow" w:cs="Arial Narrow"/>
          <w:sz w:val="24"/>
        </w:rPr>
        <w:t>离职需提前一个月进行申请</w:t>
      </w:r>
      <w:r>
        <w:rPr>
          <w:rFonts w:ascii="Arial Narrow" w:hAnsi="Arial Narrow" w:cs="Arial Narrow"/>
          <w:sz w:val="24"/>
        </w:rPr>
        <w:t>”</w:t>
      </w:r>
      <w:r>
        <w:rPr>
          <w:rFonts w:ascii="Arial Narrow" w:hAnsi="Arial Narrow" w:cs="Arial Narrow"/>
          <w:sz w:val="24"/>
        </w:rPr>
        <w:t>的要求。在外聘人员提交离职申请后，因及时向上级报告，组织招聘人员，填补空缺，从而维持单位日常工作运行。</w:t>
      </w:r>
    </w:p>
    <w:p w:rsidR="0015072F" w:rsidRDefault="00000000">
      <w:pPr>
        <w:pStyle w:val="af"/>
        <w:snapToGrid w:val="0"/>
        <w:spacing w:line="360" w:lineRule="auto"/>
        <w:ind w:firstLine="480"/>
        <w:rPr>
          <w:rFonts w:ascii="Arial Narrow" w:hAnsi="Arial Narrow" w:cs="Arial Narrow"/>
          <w:sz w:val="24"/>
          <w:szCs w:val="21"/>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加强对项目档案资料的管理，及时做好档案备份工作。资料保存和档案备份工作是项目管理中较为重要的一个环节，对于签订的合同等其他项目资料，项目负责单位科室按照不同的类型制作好相应的工作台账，及时做好资料备份工作，防止因档案资料不全而影响项目的延续性</w:t>
      </w:r>
      <w:r>
        <w:rPr>
          <w:rFonts w:ascii="Arial Narrow" w:hAnsi="Arial Narrow" w:cs="Arial Narrow"/>
          <w:sz w:val="24"/>
          <w:szCs w:val="21"/>
        </w:rPr>
        <w:t>。</w:t>
      </w:r>
    </w:p>
    <w:p w:rsidR="0015072F" w:rsidRDefault="00000000">
      <w:pPr>
        <w:pStyle w:val="1"/>
        <w:snapToGrid w:val="0"/>
        <w:spacing w:before="0" w:after="0" w:line="360" w:lineRule="auto"/>
        <w:ind w:firstLineChars="200" w:firstLine="571"/>
        <w:rPr>
          <w:rFonts w:ascii="Arial Narrow" w:hAnsi="Arial Narrow" w:cs="Arial Narrow"/>
          <w:sz w:val="28"/>
          <w:szCs w:val="28"/>
        </w:rPr>
      </w:pPr>
      <w:bookmarkStart w:id="51" w:name="_Toc14872074"/>
      <w:r>
        <w:rPr>
          <w:rFonts w:ascii="Arial Narrow" w:hAnsi="Arial Narrow" w:cs="Arial Narrow"/>
          <w:sz w:val="28"/>
          <w:szCs w:val="28"/>
        </w:rPr>
        <w:t>二、正文</w:t>
      </w:r>
      <w:bookmarkEnd w:id="47"/>
      <w:bookmarkEnd w:id="48"/>
      <w:bookmarkEnd w:id="51"/>
    </w:p>
    <w:p w:rsidR="0015072F" w:rsidRDefault="00000000">
      <w:pPr>
        <w:pStyle w:val="1"/>
        <w:snapToGrid w:val="0"/>
        <w:spacing w:before="0" w:after="0" w:line="360" w:lineRule="auto"/>
        <w:ind w:firstLineChars="200" w:firstLine="571"/>
        <w:rPr>
          <w:rFonts w:ascii="Arial Narrow" w:hAnsi="Arial Narrow" w:cs="Arial Narrow"/>
          <w:sz w:val="28"/>
          <w:szCs w:val="28"/>
        </w:rPr>
      </w:pPr>
      <w:bookmarkStart w:id="52" w:name="_Toc14872075"/>
      <w:bookmarkStart w:id="53" w:name="_Toc518291136"/>
      <w:bookmarkStart w:id="54" w:name="_Toc10993"/>
      <w:bookmarkStart w:id="55" w:name="_Toc6403_WPSOffice_Level2"/>
      <w:bookmarkEnd w:id="49"/>
      <w:bookmarkEnd w:id="50"/>
      <w:r>
        <w:rPr>
          <w:rFonts w:ascii="Arial Narrow" w:hAnsi="Arial Narrow" w:cs="Arial Narrow"/>
          <w:sz w:val="28"/>
          <w:szCs w:val="28"/>
        </w:rPr>
        <w:t>（一）项目基本情况</w:t>
      </w:r>
      <w:bookmarkEnd w:id="52"/>
      <w:bookmarkEnd w:id="53"/>
    </w:p>
    <w:p w:rsidR="0015072F" w:rsidRDefault="00000000">
      <w:pPr>
        <w:pStyle w:val="3"/>
        <w:snapToGrid w:val="0"/>
        <w:spacing w:line="360" w:lineRule="auto"/>
        <w:ind w:firstLineChars="200" w:firstLine="571"/>
        <w:rPr>
          <w:rFonts w:ascii="Arial Narrow" w:hAnsi="Arial Narrow" w:cs="Arial Narrow"/>
          <w:sz w:val="28"/>
          <w:szCs w:val="28"/>
        </w:rPr>
      </w:pPr>
      <w:bookmarkStart w:id="56" w:name="_Toc518291137"/>
      <w:bookmarkStart w:id="57" w:name="_Toc14872076"/>
      <w:bookmarkStart w:id="58" w:name="_Toc602"/>
      <w:bookmarkEnd w:id="54"/>
      <w:bookmarkEnd w:id="55"/>
      <w:r>
        <w:rPr>
          <w:rFonts w:ascii="Arial Narrow" w:hAnsi="Arial Narrow" w:cs="Arial Narrow"/>
          <w:sz w:val="28"/>
          <w:szCs w:val="28"/>
        </w:rPr>
        <w:t>1</w:t>
      </w:r>
      <w:r>
        <w:rPr>
          <w:rFonts w:ascii="Arial Narrow" w:hAnsi="Arial Narrow" w:cs="Arial Narrow"/>
          <w:sz w:val="28"/>
          <w:szCs w:val="28"/>
        </w:rPr>
        <w:t>、项目立项背景和依据</w:t>
      </w:r>
      <w:bookmarkEnd w:id="56"/>
      <w:bookmarkEnd w:id="57"/>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59" w:name="_Toc14872077"/>
      <w:bookmarkStart w:id="60" w:name="_Toc13924719"/>
      <w:bookmarkStart w:id="61" w:name="_Toc518291138"/>
      <w:bookmarkEnd w:id="58"/>
      <w:r>
        <w:rPr>
          <w:rFonts w:ascii="Arial Narrow" w:eastAsia="仿宋_GB2312" w:hAnsi="Arial Narrow" w:cs="Arial Narrow"/>
        </w:rPr>
        <w:t>（</w:t>
      </w:r>
      <w:r>
        <w:rPr>
          <w:rFonts w:ascii="Arial Narrow" w:eastAsia="仿宋_GB2312" w:hAnsi="Arial Narrow" w:cs="Arial Narrow"/>
        </w:rPr>
        <w:t>1</w:t>
      </w:r>
      <w:r>
        <w:rPr>
          <w:rFonts w:ascii="Arial Narrow" w:eastAsia="仿宋_GB2312" w:hAnsi="Arial Narrow" w:cs="Arial Narrow"/>
        </w:rPr>
        <w:t>）项目立项背景</w:t>
      </w:r>
      <w:bookmarkEnd w:id="59"/>
      <w:bookmarkEnd w:id="60"/>
      <w:bookmarkEnd w:id="61"/>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按照习近平总书记关于网络信息化的重要讲话精神、国家广电总局《关于进一步加快广播电视媒体与新兴媒体融合发展的意见》（新广电发〔</w:t>
      </w:r>
      <w:r>
        <w:rPr>
          <w:rFonts w:ascii="Arial Narrow" w:hAnsi="Arial Narrow" w:cs="Arial Narrow"/>
          <w:sz w:val="24"/>
          <w:szCs w:val="21"/>
        </w:rPr>
        <w:t>124</w:t>
      </w:r>
      <w:r>
        <w:rPr>
          <w:rFonts w:ascii="Arial Narrow" w:hAnsi="Arial Narrow" w:cs="Arial Narrow"/>
          <w:sz w:val="24"/>
          <w:szCs w:val="21"/>
        </w:rPr>
        <w:t>〕号）文件规定，为建立汉南区专业采编队伍，提升辖区宣传专业胜任能力，形成汉南区特色电视节目，以及多平台展示汉南区色彩，新闻信息中心申请设立了</w:t>
      </w:r>
      <w:r>
        <w:rPr>
          <w:rFonts w:ascii="Arial Narrow" w:hAnsi="Arial Narrow" w:cs="Arial Narrow"/>
          <w:sz w:val="24"/>
          <w:szCs w:val="21"/>
        </w:rPr>
        <w:t>“</w:t>
      </w:r>
      <w:r>
        <w:rPr>
          <w:rFonts w:ascii="Arial Narrow" w:hAnsi="Arial Narrow" w:cs="Arial Narrow"/>
          <w:sz w:val="24"/>
          <w:szCs w:val="21"/>
        </w:rPr>
        <w:t>采编专题部新闻事业费</w:t>
      </w:r>
      <w:r>
        <w:rPr>
          <w:rFonts w:ascii="Arial Narrow" w:hAnsi="Arial Narrow" w:cs="Arial Narrow"/>
          <w:sz w:val="24"/>
          <w:szCs w:val="21"/>
        </w:rPr>
        <w:t>”</w:t>
      </w:r>
      <w:r>
        <w:rPr>
          <w:rFonts w:ascii="Arial Narrow" w:hAnsi="Arial Narrow" w:cs="Arial Narrow"/>
          <w:sz w:val="24"/>
          <w:szCs w:val="21"/>
        </w:rPr>
        <w:t>与</w:t>
      </w:r>
      <w:r>
        <w:rPr>
          <w:rFonts w:ascii="Arial Narrow" w:hAnsi="Arial Narrow" w:cs="Arial Narrow"/>
          <w:sz w:val="24"/>
          <w:szCs w:val="21"/>
        </w:rPr>
        <w:t>“</w:t>
      </w:r>
      <w:r>
        <w:rPr>
          <w:rFonts w:ascii="Arial Narrow" w:hAnsi="Arial Narrow" w:cs="Arial Narrow"/>
          <w:sz w:val="24"/>
          <w:szCs w:val="21"/>
        </w:rPr>
        <w:t>编外劳务支出</w:t>
      </w:r>
      <w:r>
        <w:rPr>
          <w:rFonts w:ascii="Arial Narrow" w:hAnsi="Arial Narrow" w:cs="Arial Narrow"/>
          <w:sz w:val="24"/>
          <w:szCs w:val="21"/>
        </w:rPr>
        <w:t>”</w:t>
      </w:r>
      <w:r>
        <w:rPr>
          <w:rFonts w:ascii="Arial Narrow" w:hAnsi="Arial Narrow" w:cs="Arial Narrow"/>
          <w:sz w:val="24"/>
          <w:szCs w:val="21"/>
        </w:rPr>
        <w:t>两个项目。为更好评价项目开展情况，现将其合并为</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进行绩效评价。</w:t>
      </w:r>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62" w:name="_Toc518291139"/>
      <w:bookmarkStart w:id="63" w:name="_Toc14872078"/>
      <w:bookmarkStart w:id="64" w:name="_Toc13924720"/>
      <w:r>
        <w:rPr>
          <w:rFonts w:ascii="Arial Narrow" w:eastAsia="仿宋_GB2312" w:hAnsi="Arial Narrow" w:cs="Arial Narrow"/>
        </w:rPr>
        <w:t>（</w:t>
      </w:r>
      <w:r>
        <w:rPr>
          <w:rFonts w:ascii="Arial Narrow" w:eastAsia="仿宋_GB2312" w:hAnsi="Arial Narrow" w:cs="Arial Narrow"/>
        </w:rPr>
        <w:t>2</w:t>
      </w:r>
      <w:r>
        <w:rPr>
          <w:rFonts w:ascii="Arial Narrow" w:eastAsia="仿宋_GB2312" w:hAnsi="Arial Narrow" w:cs="Arial Narrow"/>
        </w:rPr>
        <w:t>）项目所属领域</w:t>
      </w:r>
      <w:bookmarkEnd w:id="62"/>
      <w:bookmarkEnd w:id="63"/>
      <w:bookmarkEnd w:id="64"/>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所属新闻事业发展领域。该领域主要为报道新闻、传播信息；反映舆情、引导舆论；吸引投资、服务经济。</w:t>
      </w:r>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65" w:name="_Toc14872079"/>
      <w:bookmarkStart w:id="66" w:name="_Toc13924721"/>
      <w:bookmarkStart w:id="67" w:name="_Toc518291140"/>
      <w:r>
        <w:rPr>
          <w:rFonts w:ascii="Arial Narrow" w:eastAsia="仿宋_GB2312" w:hAnsi="Arial Narrow" w:cs="Arial Narrow"/>
        </w:rPr>
        <w:lastRenderedPageBreak/>
        <w:t>（</w:t>
      </w:r>
      <w:r>
        <w:rPr>
          <w:rFonts w:ascii="Arial Narrow" w:eastAsia="仿宋_GB2312" w:hAnsi="Arial Narrow" w:cs="Arial Narrow"/>
        </w:rPr>
        <w:t>3</w:t>
      </w:r>
      <w:r>
        <w:rPr>
          <w:rFonts w:ascii="Arial Narrow" w:eastAsia="仿宋_GB2312" w:hAnsi="Arial Narrow" w:cs="Arial Narrow"/>
        </w:rPr>
        <w:t>）项目性质与特点</w:t>
      </w:r>
      <w:bookmarkEnd w:id="65"/>
      <w:bookmarkEnd w:id="66"/>
      <w:bookmarkEnd w:id="67"/>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为常年性项目，主要为完成部门成果宣传片、人物风采宣传片和重大题材电视专题片的制作，租赁新闻记者办公室并聘用外包人员，加强汉南电视台综合频道、影视频道节目的采编播控，从而增强辖区内部交流和对外宣传力度，实现新闻宣传工作的价值。</w:t>
      </w:r>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68" w:name="_Toc13924722"/>
      <w:bookmarkStart w:id="69" w:name="_Toc518291141"/>
      <w:bookmarkStart w:id="70" w:name="_Toc14872080"/>
      <w:r>
        <w:rPr>
          <w:rFonts w:ascii="Arial Narrow" w:eastAsia="仿宋_GB2312" w:hAnsi="Arial Narrow" w:cs="Arial Narrow"/>
        </w:rPr>
        <w:t>（</w:t>
      </w:r>
      <w:r>
        <w:rPr>
          <w:rFonts w:ascii="Arial Narrow" w:eastAsia="仿宋_GB2312" w:hAnsi="Arial Narrow" w:cs="Arial Narrow"/>
        </w:rPr>
        <w:t>4</w:t>
      </w:r>
      <w:r>
        <w:rPr>
          <w:rFonts w:ascii="Arial Narrow" w:eastAsia="仿宋_GB2312" w:hAnsi="Arial Narrow" w:cs="Arial Narrow"/>
        </w:rPr>
        <w:t>）项目立项时所属领域状况</w:t>
      </w:r>
      <w:bookmarkEnd w:id="68"/>
      <w:bookmarkEnd w:id="69"/>
      <w:bookmarkEnd w:id="70"/>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随着我国经济社会的快速发展，各单位逐步意识到新闻的重要性，为提高新闻质量，加强新媒体采编队伍力量，项目单位开展了</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，通过聘用专业人员，来提高新闻采编队伍的力量，并与专业平台合作，逐步提高新闻宣传片以及报道文章的质量，进一步推进汉南区新闻事业发展。</w:t>
      </w:r>
    </w:p>
    <w:p w:rsidR="0015072F" w:rsidRDefault="00000000">
      <w:pPr>
        <w:pStyle w:val="3"/>
        <w:snapToGrid w:val="0"/>
        <w:spacing w:line="360" w:lineRule="auto"/>
        <w:ind w:firstLineChars="200" w:firstLine="571"/>
        <w:rPr>
          <w:rFonts w:ascii="Arial Narrow" w:hAnsi="Arial Narrow" w:cs="Arial Narrow"/>
          <w:sz w:val="28"/>
          <w:szCs w:val="28"/>
        </w:rPr>
      </w:pPr>
      <w:bookmarkStart w:id="71" w:name="_Toc518291142"/>
      <w:bookmarkStart w:id="72" w:name="_Toc14551"/>
      <w:bookmarkStart w:id="73" w:name="_Toc14872081"/>
      <w:bookmarkStart w:id="74" w:name="_Toc8166"/>
      <w:r>
        <w:rPr>
          <w:rFonts w:ascii="Arial Narrow" w:hAnsi="Arial Narrow" w:cs="Arial Narrow"/>
          <w:sz w:val="28"/>
          <w:szCs w:val="28"/>
        </w:rPr>
        <w:t>2</w:t>
      </w:r>
      <w:r>
        <w:rPr>
          <w:rFonts w:ascii="Arial Narrow" w:hAnsi="Arial Narrow" w:cs="Arial Narrow"/>
          <w:sz w:val="28"/>
          <w:szCs w:val="28"/>
        </w:rPr>
        <w:t>、项目绩效目标</w:t>
      </w:r>
      <w:bookmarkEnd w:id="71"/>
      <w:bookmarkEnd w:id="72"/>
      <w:bookmarkEnd w:id="73"/>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75" w:name="_Toc13924724"/>
      <w:bookmarkStart w:id="76" w:name="_Toc14872082"/>
      <w:bookmarkStart w:id="77" w:name="_Toc518291143"/>
      <w:bookmarkEnd w:id="74"/>
      <w:r>
        <w:rPr>
          <w:rFonts w:ascii="Arial Narrow" w:eastAsia="仿宋_GB2312" w:hAnsi="Arial Narrow" w:cs="Arial Narrow"/>
        </w:rPr>
        <w:t>（</w:t>
      </w:r>
      <w:r>
        <w:rPr>
          <w:rFonts w:ascii="Arial Narrow" w:eastAsia="仿宋_GB2312" w:hAnsi="Arial Narrow" w:cs="Arial Narrow"/>
        </w:rPr>
        <w:t>1</w:t>
      </w:r>
      <w:r>
        <w:rPr>
          <w:rFonts w:ascii="Arial Narrow" w:eastAsia="仿宋_GB2312" w:hAnsi="Arial Narrow" w:cs="Arial Narrow"/>
        </w:rPr>
        <w:t>）项目立项设定绩效目标</w:t>
      </w:r>
      <w:bookmarkEnd w:id="75"/>
      <w:bookmarkEnd w:id="76"/>
      <w:bookmarkEnd w:id="77"/>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项目实施单位</w:t>
      </w:r>
      <w:r>
        <w:rPr>
          <w:rFonts w:ascii="Arial Narrow" w:hAnsi="Arial Narrow" w:cs="Arial Narrow"/>
          <w:sz w:val="24"/>
          <w:szCs w:val="21"/>
        </w:rPr>
        <w:t>2018</w:t>
      </w:r>
      <w:r>
        <w:rPr>
          <w:rFonts w:ascii="Arial Narrow" w:hAnsi="Arial Narrow" w:cs="Arial Narrow"/>
          <w:sz w:val="24"/>
          <w:szCs w:val="21"/>
        </w:rPr>
        <w:t>年计划完成</w:t>
      </w:r>
      <w:r>
        <w:rPr>
          <w:rFonts w:ascii="Arial Narrow" w:hAnsi="Arial Narrow" w:cs="Arial Narrow"/>
          <w:sz w:val="24"/>
          <w:szCs w:val="21"/>
        </w:rPr>
        <w:t>10</w:t>
      </w:r>
      <w:r>
        <w:rPr>
          <w:rFonts w:ascii="Arial Narrow" w:hAnsi="Arial Narrow" w:cs="Arial Narrow"/>
          <w:sz w:val="24"/>
          <w:szCs w:val="21"/>
        </w:rPr>
        <w:t>部部门成果宣传片、</w:t>
      </w:r>
      <w:r>
        <w:rPr>
          <w:rFonts w:ascii="Arial Narrow" w:hAnsi="Arial Narrow" w:cs="Arial Narrow"/>
          <w:sz w:val="24"/>
          <w:szCs w:val="21"/>
        </w:rPr>
        <w:t>5</w:t>
      </w:r>
      <w:r>
        <w:rPr>
          <w:rFonts w:ascii="Arial Narrow" w:hAnsi="Arial Narrow" w:cs="Arial Narrow"/>
          <w:sz w:val="24"/>
          <w:szCs w:val="21"/>
        </w:rPr>
        <w:t>部人物风采宣传片、</w:t>
      </w:r>
      <w:r>
        <w:rPr>
          <w:rFonts w:ascii="Arial Narrow" w:hAnsi="Arial Narrow" w:cs="Arial Narrow"/>
          <w:sz w:val="24"/>
          <w:szCs w:val="21"/>
        </w:rPr>
        <w:t>6</w:t>
      </w:r>
      <w:r>
        <w:rPr>
          <w:rFonts w:ascii="Arial Narrow" w:hAnsi="Arial Narrow" w:cs="Arial Narrow"/>
          <w:sz w:val="24"/>
          <w:szCs w:val="21"/>
        </w:rPr>
        <w:t>部重大题材电视专题片的制作；在</w:t>
      </w:r>
      <w:r>
        <w:rPr>
          <w:rFonts w:ascii="Arial Narrow" w:hAnsi="Arial Narrow" w:cs="Arial Narrow"/>
          <w:sz w:val="24"/>
          <w:szCs w:val="21"/>
        </w:rPr>
        <w:t>10</w:t>
      </w:r>
      <w:r>
        <w:rPr>
          <w:rFonts w:ascii="Arial Narrow" w:hAnsi="Arial Narrow" w:cs="Arial Narrow"/>
          <w:sz w:val="24"/>
          <w:szCs w:val="21"/>
        </w:rPr>
        <w:t>种不同的平台进行发稿宣传，完成中央各级媒体发稿</w:t>
      </w:r>
      <w:r>
        <w:rPr>
          <w:rFonts w:ascii="Arial Narrow" w:hAnsi="Arial Narrow" w:cs="Arial Narrow"/>
          <w:sz w:val="24"/>
          <w:szCs w:val="21"/>
        </w:rPr>
        <w:t>10</w:t>
      </w:r>
      <w:r>
        <w:rPr>
          <w:rFonts w:ascii="Arial Narrow" w:hAnsi="Arial Narrow" w:cs="Arial Narrow"/>
          <w:sz w:val="24"/>
          <w:szCs w:val="21"/>
        </w:rPr>
        <w:t>篇、市级以上媒体发稿</w:t>
      </w:r>
      <w:r>
        <w:rPr>
          <w:rFonts w:ascii="Arial Narrow" w:hAnsi="Arial Narrow" w:cs="Arial Narrow"/>
          <w:sz w:val="24"/>
          <w:szCs w:val="21"/>
        </w:rPr>
        <w:t>420</w:t>
      </w:r>
      <w:r>
        <w:rPr>
          <w:rFonts w:ascii="Arial Narrow" w:hAnsi="Arial Narrow" w:cs="Arial Narrow"/>
          <w:sz w:val="24"/>
          <w:szCs w:val="21"/>
        </w:rPr>
        <w:t>篇的目标，并获得省市新闻奖；综合频道和影视频道的播放时长达到每天</w:t>
      </w:r>
      <w:r>
        <w:rPr>
          <w:rFonts w:ascii="Arial Narrow" w:hAnsi="Arial Narrow" w:cs="Arial Narrow"/>
          <w:sz w:val="24"/>
          <w:szCs w:val="21"/>
        </w:rPr>
        <w:t>15</w:t>
      </w:r>
      <w:r>
        <w:rPr>
          <w:rFonts w:ascii="Arial Narrow" w:hAnsi="Arial Narrow" w:cs="Arial Narrow"/>
          <w:sz w:val="24"/>
          <w:szCs w:val="21"/>
        </w:rPr>
        <w:t>小时；为新闻记者租赁办公室，外聘</w:t>
      </w:r>
      <w:r>
        <w:rPr>
          <w:rFonts w:ascii="Arial Narrow" w:hAnsi="Arial Narrow" w:cs="Arial Narrow"/>
          <w:sz w:val="24"/>
          <w:szCs w:val="21"/>
        </w:rPr>
        <w:t>12</w:t>
      </w:r>
      <w:r>
        <w:rPr>
          <w:rFonts w:ascii="Arial Narrow" w:hAnsi="Arial Narrow" w:cs="Arial Narrow"/>
          <w:sz w:val="24"/>
          <w:szCs w:val="21"/>
        </w:rPr>
        <w:t>名合同工和</w:t>
      </w:r>
      <w:r>
        <w:rPr>
          <w:rFonts w:ascii="Arial Narrow" w:hAnsi="Arial Narrow" w:cs="Arial Narrow"/>
          <w:sz w:val="24"/>
          <w:szCs w:val="21"/>
        </w:rPr>
        <w:t>6</w:t>
      </w:r>
      <w:r>
        <w:rPr>
          <w:rFonts w:ascii="Arial Narrow" w:hAnsi="Arial Narrow" w:cs="Arial Narrow"/>
          <w:sz w:val="24"/>
          <w:szCs w:val="21"/>
        </w:rPr>
        <w:t>名劳务外包人员，按计划标准计提并发放后勤服务经费。</w:t>
      </w:r>
      <w:r>
        <w:rPr>
          <w:rFonts w:ascii="Arial Narrow" w:hAnsi="Arial Narrow" w:cs="Arial Narrow"/>
          <w:sz w:val="24"/>
          <w:szCs w:val="21"/>
        </w:rPr>
        <w:t xml:space="preserve"> </w:t>
      </w:r>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78" w:name="_Toc13924725"/>
      <w:bookmarkStart w:id="79" w:name="_Toc14872083"/>
      <w:bookmarkStart w:id="80" w:name="_Toc518291144"/>
      <w:bookmarkStart w:id="81" w:name="_Toc18708"/>
      <w:r>
        <w:rPr>
          <w:rFonts w:ascii="Arial Narrow" w:eastAsia="仿宋_GB2312" w:hAnsi="Arial Narrow" w:cs="Arial Narrow"/>
        </w:rPr>
        <w:t>（</w:t>
      </w:r>
      <w:r>
        <w:rPr>
          <w:rFonts w:ascii="Arial Narrow" w:eastAsia="仿宋_GB2312" w:hAnsi="Arial Narrow" w:cs="Arial Narrow"/>
        </w:rPr>
        <w:t>2</w:t>
      </w:r>
      <w:r>
        <w:rPr>
          <w:rFonts w:ascii="Arial Narrow" w:eastAsia="仿宋_GB2312" w:hAnsi="Arial Narrow" w:cs="Arial Narrow"/>
        </w:rPr>
        <w:t>）绩效目标完成情况</w:t>
      </w:r>
      <w:bookmarkEnd w:id="78"/>
      <w:bookmarkEnd w:id="79"/>
      <w:bookmarkEnd w:id="80"/>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项目实施单位根据具体需求制作完成了部门成果宣传片</w:t>
      </w:r>
      <w:r>
        <w:rPr>
          <w:rFonts w:ascii="Arial Narrow" w:hAnsi="Arial Narrow" w:cs="Arial Narrow"/>
          <w:sz w:val="24"/>
          <w:szCs w:val="21"/>
        </w:rPr>
        <w:t>10</w:t>
      </w:r>
      <w:r>
        <w:rPr>
          <w:rFonts w:ascii="Arial Narrow" w:hAnsi="Arial Narrow" w:cs="Arial Narrow"/>
          <w:sz w:val="24"/>
          <w:szCs w:val="21"/>
        </w:rPr>
        <w:t>部、人物风采宣传片</w:t>
      </w:r>
      <w:r>
        <w:rPr>
          <w:rFonts w:ascii="Arial Narrow" w:hAnsi="Arial Narrow" w:cs="Arial Narrow"/>
          <w:sz w:val="24"/>
          <w:szCs w:val="21"/>
        </w:rPr>
        <w:t>2</w:t>
      </w:r>
      <w:r>
        <w:rPr>
          <w:rFonts w:ascii="Arial Narrow" w:hAnsi="Arial Narrow" w:cs="Arial Narrow"/>
          <w:sz w:val="24"/>
          <w:szCs w:val="21"/>
        </w:rPr>
        <w:t>部、重大题材电视专题片</w:t>
      </w:r>
      <w:r>
        <w:rPr>
          <w:rFonts w:ascii="Arial Narrow" w:hAnsi="Arial Narrow" w:cs="Arial Narrow"/>
          <w:sz w:val="24"/>
          <w:szCs w:val="21"/>
        </w:rPr>
        <w:t>6</w:t>
      </w:r>
      <w:r>
        <w:rPr>
          <w:rFonts w:ascii="Arial Narrow" w:hAnsi="Arial Narrow" w:cs="Arial Narrow"/>
          <w:sz w:val="24"/>
          <w:szCs w:val="21"/>
        </w:rPr>
        <w:t>部；在车都新闻、武汉开发区官方微信等</w:t>
      </w:r>
      <w:r>
        <w:rPr>
          <w:rFonts w:ascii="Arial Narrow" w:hAnsi="Arial Narrow" w:cs="Arial Narrow"/>
          <w:sz w:val="24"/>
          <w:szCs w:val="21"/>
        </w:rPr>
        <w:t>8</w:t>
      </w:r>
      <w:r>
        <w:rPr>
          <w:rFonts w:ascii="Arial Narrow" w:hAnsi="Arial Narrow" w:cs="Arial Narrow"/>
          <w:sz w:val="24"/>
          <w:szCs w:val="21"/>
        </w:rPr>
        <w:t>种不同的平台进行发稿宣传；在中央级媒体发布新闻稿</w:t>
      </w:r>
      <w:r>
        <w:rPr>
          <w:rFonts w:ascii="Arial Narrow" w:hAnsi="Arial Narrow" w:cs="Arial Narrow"/>
          <w:sz w:val="24"/>
          <w:szCs w:val="21"/>
        </w:rPr>
        <w:t>20</w:t>
      </w:r>
      <w:r>
        <w:rPr>
          <w:rFonts w:ascii="Arial Narrow" w:hAnsi="Arial Narrow" w:cs="Arial Narrow"/>
          <w:sz w:val="24"/>
          <w:szCs w:val="21"/>
        </w:rPr>
        <w:t>篇，市级以上媒体发布新闻稿</w:t>
      </w:r>
      <w:r>
        <w:rPr>
          <w:rFonts w:ascii="Arial Narrow" w:hAnsi="Arial Narrow" w:cs="Arial Narrow"/>
          <w:sz w:val="24"/>
          <w:szCs w:val="21"/>
        </w:rPr>
        <w:t>436</w:t>
      </w:r>
      <w:r>
        <w:rPr>
          <w:rFonts w:ascii="Arial Narrow" w:hAnsi="Arial Narrow" w:cs="Arial Narrow"/>
          <w:sz w:val="24"/>
          <w:szCs w:val="21"/>
        </w:rPr>
        <w:t>篇，新闻宣传发稿达标率</w:t>
      </w:r>
      <w:r>
        <w:rPr>
          <w:rFonts w:ascii="Arial Narrow" w:hAnsi="Arial Narrow" w:cs="Arial Narrow"/>
          <w:sz w:val="24"/>
          <w:szCs w:val="21"/>
        </w:rPr>
        <w:t>106.05%</w:t>
      </w:r>
      <w:r>
        <w:rPr>
          <w:rFonts w:ascii="Arial Narrow" w:hAnsi="Arial Narrow" w:cs="Arial Narrow"/>
          <w:sz w:val="24"/>
          <w:szCs w:val="21"/>
        </w:rPr>
        <w:t>，并荣获省市新闻奖</w:t>
      </w:r>
      <w:r>
        <w:rPr>
          <w:rFonts w:ascii="Arial Narrow" w:hAnsi="Arial Narrow" w:cs="Arial Narrow"/>
          <w:sz w:val="24"/>
          <w:szCs w:val="21"/>
        </w:rPr>
        <w:t>5</w:t>
      </w:r>
      <w:r>
        <w:rPr>
          <w:rFonts w:ascii="Arial Narrow" w:hAnsi="Arial Narrow" w:cs="Arial Narrow"/>
          <w:sz w:val="24"/>
          <w:szCs w:val="21"/>
        </w:rPr>
        <w:t>个，在新闻工作上取得显著成果；电视台综合频道和影视频道的播放时长均达到了每天</w:t>
      </w:r>
      <w:r>
        <w:rPr>
          <w:rFonts w:ascii="Arial Narrow" w:hAnsi="Arial Narrow" w:cs="Arial Narrow"/>
          <w:sz w:val="24"/>
          <w:szCs w:val="21"/>
        </w:rPr>
        <w:t>15</w:t>
      </w:r>
      <w:r>
        <w:rPr>
          <w:rFonts w:ascii="Arial Narrow" w:hAnsi="Arial Narrow" w:cs="Arial Narrow"/>
          <w:sz w:val="24"/>
          <w:szCs w:val="21"/>
        </w:rPr>
        <w:t>小时的计划时长，各类节目有续的进行播放，节目类型多样且达到计划的标准；并为新闻记者租赁了办公室，提升了采访的便利性及质量；外聘工作人员达到</w:t>
      </w:r>
      <w:r>
        <w:rPr>
          <w:rFonts w:ascii="Arial Narrow" w:hAnsi="Arial Narrow" w:cs="Arial Narrow"/>
          <w:sz w:val="24"/>
          <w:szCs w:val="21"/>
        </w:rPr>
        <w:t>14</w:t>
      </w:r>
      <w:r>
        <w:rPr>
          <w:rFonts w:ascii="Arial Narrow" w:hAnsi="Arial Narrow" w:cs="Arial Narrow"/>
          <w:sz w:val="24"/>
          <w:szCs w:val="21"/>
        </w:rPr>
        <w:t>人，并按计划标准计提并发放了后</w:t>
      </w:r>
      <w:r>
        <w:rPr>
          <w:rFonts w:ascii="Arial Narrow" w:hAnsi="Arial Narrow" w:cs="Arial Narrow"/>
          <w:sz w:val="24"/>
          <w:szCs w:val="21"/>
        </w:rPr>
        <w:lastRenderedPageBreak/>
        <w:t>勤服务经费。</w:t>
      </w:r>
    </w:p>
    <w:p w:rsidR="0015072F" w:rsidRDefault="00000000">
      <w:pPr>
        <w:pStyle w:val="3"/>
        <w:snapToGrid w:val="0"/>
        <w:spacing w:line="360" w:lineRule="auto"/>
        <w:ind w:firstLineChars="200" w:firstLine="571"/>
        <w:rPr>
          <w:rFonts w:ascii="Arial Narrow" w:hAnsi="Arial Narrow" w:cs="Arial Narrow"/>
          <w:sz w:val="28"/>
          <w:szCs w:val="28"/>
        </w:rPr>
      </w:pPr>
      <w:bookmarkStart w:id="82" w:name="_Toc14872084"/>
      <w:bookmarkStart w:id="83" w:name="_Toc518291145"/>
      <w:bookmarkEnd w:id="81"/>
      <w:r>
        <w:rPr>
          <w:rFonts w:ascii="Arial Narrow" w:hAnsi="Arial Narrow" w:cs="Arial Narrow"/>
          <w:sz w:val="28"/>
          <w:szCs w:val="28"/>
        </w:rPr>
        <w:t>3</w:t>
      </w:r>
      <w:r>
        <w:rPr>
          <w:rFonts w:ascii="Arial Narrow" w:hAnsi="Arial Narrow" w:cs="Arial Narrow"/>
          <w:sz w:val="28"/>
          <w:szCs w:val="28"/>
        </w:rPr>
        <w:t>、项目资金来源和使用情况</w:t>
      </w:r>
      <w:bookmarkEnd w:id="82"/>
      <w:bookmarkEnd w:id="83"/>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84" w:name="_Toc14872085"/>
      <w:bookmarkStart w:id="85" w:name="_Toc518291146"/>
      <w:bookmarkStart w:id="86" w:name="_Toc13924727"/>
      <w:r>
        <w:rPr>
          <w:rFonts w:ascii="Arial Narrow" w:eastAsia="仿宋_GB2312" w:hAnsi="Arial Narrow" w:cs="Arial Narrow"/>
        </w:rPr>
        <w:t>（</w:t>
      </w:r>
      <w:r>
        <w:rPr>
          <w:rFonts w:ascii="Arial Narrow" w:eastAsia="仿宋_GB2312" w:hAnsi="Arial Narrow" w:cs="Arial Narrow"/>
        </w:rPr>
        <w:t>1</w:t>
      </w:r>
      <w:r>
        <w:rPr>
          <w:rFonts w:ascii="Arial Narrow" w:eastAsia="仿宋_GB2312" w:hAnsi="Arial Narrow" w:cs="Arial Narrow"/>
        </w:rPr>
        <w:t>）项目资金来源概况</w:t>
      </w:r>
      <w:bookmarkEnd w:id="84"/>
      <w:bookmarkEnd w:id="85"/>
      <w:bookmarkEnd w:id="86"/>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rPr>
        <w:t>“</w:t>
      </w:r>
      <w:r>
        <w:rPr>
          <w:rFonts w:ascii="Arial Narrow" w:hAnsi="Arial Narrow" w:cs="Arial Narrow"/>
          <w:sz w:val="24"/>
        </w:rPr>
        <w:t>新闻事业费项目</w:t>
      </w:r>
      <w:r>
        <w:rPr>
          <w:rFonts w:ascii="Arial Narrow" w:hAnsi="Arial Narrow" w:cs="Arial Narrow"/>
          <w:sz w:val="24"/>
          <w:szCs w:val="21"/>
        </w:rPr>
        <w:t>”</w:t>
      </w:r>
      <w:r>
        <w:rPr>
          <w:rFonts w:ascii="Arial Narrow" w:hAnsi="Arial Narrow" w:cs="Arial Narrow"/>
          <w:sz w:val="24"/>
          <w:szCs w:val="21"/>
        </w:rPr>
        <w:t>经费来源于当年财政拨款资金，项目预算资金</w:t>
      </w:r>
      <w:r>
        <w:rPr>
          <w:rFonts w:ascii="Arial Narrow" w:hAnsi="Arial Narrow" w:cs="Arial Narrow"/>
          <w:sz w:val="24"/>
          <w:szCs w:val="21"/>
        </w:rPr>
        <w:t>413.82</w:t>
      </w:r>
      <w:r>
        <w:rPr>
          <w:rFonts w:ascii="Arial Narrow" w:hAnsi="Arial Narrow" w:cs="Arial Narrow"/>
          <w:sz w:val="24"/>
          <w:szCs w:val="21"/>
        </w:rPr>
        <w:t>万元（</w:t>
      </w:r>
      <w:r>
        <w:rPr>
          <w:rFonts w:ascii="Arial Narrow" w:hAnsi="Arial Narrow" w:cs="Arial Narrow"/>
          <w:sz w:val="24"/>
          <w:szCs w:val="21"/>
        </w:rPr>
        <w:t>394.90</w:t>
      </w:r>
      <w:r>
        <w:rPr>
          <w:rFonts w:ascii="Arial Narrow" w:hAnsi="Arial Narrow" w:cs="Arial Narrow"/>
          <w:sz w:val="24"/>
          <w:szCs w:val="21"/>
        </w:rPr>
        <w:t>万元为财政拨款资金，</w:t>
      </w:r>
      <w:r>
        <w:rPr>
          <w:rFonts w:ascii="Arial Narrow" w:hAnsi="Arial Narrow" w:cs="Arial Narrow"/>
          <w:sz w:val="24"/>
          <w:szCs w:val="21"/>
        </w:rPr>
        <w:t>18.92</w:t>
      </w:r>
      <w:r>
        <w:rPr>
          <w:rFonts w:ascii="Arial Narrow" w:hAnsi="Arial Narrow" w:cs="Arial Narrow"/>
          <w:sz w:val="24"/>
          <w:szCs w:val="21"/>
        </w:rPr>
        <w:t>万元为结转</w:t>
      </w:r>
      <w:r>
        <w:rPr>
          <w:rFonts w:ascii="Arial Narrow" w:hAnsi="Arial Narrow" w:cs="Arial Narrow"/>
          <w:sz w:val="24"/>
          <w:szCs w:val="21"/>
        </w:rPr>
        <w:t>2017</w:t>
      </w:r>
      <w:r>
        <w:rPr>
          <w:rFonts w:ascii="Arial Narrow" w:hAnsi="Arial Narrow" w:cs="Arial Narrow"/>
          <w:sz w:val="24"/>
          <w:szCs w:val="21"/>
        </w:rPr>
        <w:t>年资金），实际支出</w:t>
      </w:r>
      <w:r>
        <w:rPr>
          <w:rFonts w:ascii="Arial Narrow" w:hAnsi="Arial Narrow" w:cs="Arial Narrow"/>
          <w:sz w:val="24"/>
          <w:szCs w:val="21"/>
        </w:rPr>
        <w:t>411.58</w:t>
      </w:r>
      <w:r>
        <w:rPr>
          <w:rFonts w:ascii="Arial Narrow" w:hAnsi="Arial Narrow" w:cs="Arial Narrow"/>
          <w:sz w:val="24"/>
          <w:szCs w:val="21"/>
        </w:rPr>
        <w:t>万元，资金使用率为</w:t>
      </w:r>
      <w:r>
        <w:rPr>
          <w:rFonts w:ascii="Arial Narrow" w:hAnsi="Arial Narrow" w:cs="Arial Narrow"/>
          <w:sz w:val="24"/>
          <w:szCs w:val="21"/>
        </w:rPr>
        <w:t>99.46%</w:t>
      </w:r>
      <w:r>
        <w:rPr>
          <w:rFonts w:ascii="Arial Narrow" w:hAnsi="Arial Narrow" w:cs="Arial Narrow"/>
          <w:sz w:val="24"/>
          <w:szCs w:val="21"/>
        </w:rPr>
        <w:t>。其中采编专题部新闻事业费预算资金</w:t>
      </w:r>
      <w:r>
        <w:rPr>
          <w:rFonts w:ascii="Arial Narrow" w:hAnsi="Arial Narrow" w:cs="Arial Narrow"/>
          <w:sz w:val="24"/>
          <w:szCs w:val="21"/>
        </w:rPr>
        <w:t>238.92</w:t>
      </w:r>
      <w:r>
        <w:rPr>
          <w:rFonts w:ascii="Arial Narrow" w:hAnsi="Arial Narrow" w:cs="Arial Narrow"/>
          <w:sz w:val="24"/>
          <w:szCs w:val="21"/>
        </w:rPr>
        <w:t>万元（</w:t>
      </w:r>
      <w:r>
        <w:rPr>
          <w:rFonts w:ascii="Arial Narrow" w:hAnsi="Arial Narrow" w:cs="Arial Narrow"/>
          <w:sz w:val="24"/>
          <w:szCs w:val="21"/>
        </w:rPr>
        <w:t>220.00</w:t>
      </w:r>
      <w:r>
        <w:rPr>
          <w:rFonts w:ascii="Arial Narrow" w:hAnsi="Arial Narrow" w:cs="Arial Narrow"/>
          <w:sz w:val="24"/>
          <w:szCs w:val="21"/>
        </w:rPr>
        <w:t>万元为财政拨款资金，</w:t>
      </w:r>
      <w:r>
        <w:rPr>
          <w:rFonts w:ascii="Arial Narrow" w:hAnsi="Arial Narrow" w:cs="Arial Narrow"/>
          <w:sz w:val="24"/>
          <w:szCs w:val="21"/>
        </w:rPr>
        <w:t>18.92</w:t>
      </w:r>
      <w:r>
        <w:rPr>
          <w:rFonts w:ascii="Arial Narrow" w:hAnsi="Arial Narrow" w:cs="Arial Narrow"/>
          <w:sz w:val="24"/>
          <w:szCs w:val="21"/>
        </w:rPr>
        <w:t>万元为结转</w:t>
      </w:r>
      <w:r>
        <w:rPr>
          <w:rFonts w:ascii="Arial Narrow" w:hAnsi="Arial Narrow" w:cs="Arial Narrow"/>
          <w:sz w:val="24"/>
          <w:szCs w:val="21"/>
        </w:rPr>
        <w:t>2017</w:t>
      </w:r>
      <w:r>
        <w:rPr>
          <w:rFonts w:ascii="Arial Narrow" w:hAnsi="Arial Narrow" w:cs="Arial Narrow"/>
          <w:sz w:val="24"/>
          <w:szCs w:val="21"/>
        </w:rPr>
        <w:t>年资金），实际支出</w:t>
      </w:r>
      <w:r>
        <w:rPr>
          <w:rFonts w:ascii="Arial Narrow" w:hAnsi="Arial Narrow" w:cs="Arial Narrow"/>
          <w:sz w:val="24"/>
          <w:szCs w:val="21"/>
        </w:rPr>
        <w:t>236.68</w:t>
      </w:r>
      <w:r>
        <w:rPr>
          <w:rFonts w:ascii="Arial Narrow" w:hAnsi="Arial Narrow" w:cs="Arial Narrow"/>
          <w:sz w:val="24"/>
          <w:szCs w:val="21"/>
        </w:rPr>
        <w:t>万元，资金使用率为</w:t>
      </w:r>
      <w:r>
        <w:rPr>
          <w:rFonts w:ascii="Arial Narrow" w:hAnsi="Arial Narrow" w:cs="Arial Narrow"/>
          <w:sz w:val="24"/>
          <w:szCs w:val="21"/>
        </w:rPr>
        <w:t>99.06%</w:t>
      </w:r>
      <w:r>
        <w:rPr>
          <w:rFonts w:ascii="Arial Narrow" w:hAnsi="Arial Narrow" w:cs="Arial Narrow"/>
          <w:sz w:val="24"/>
          <w:szCs w:val="21"/>
        </w:rPr>
        <w:t>；编外劳务支出预算资金</w:t>
      </w:r>
      <w:r>
        <w:rPr>
          <w:rFonts w:ascii="Arial Narrow" w:hAnsi="Arial Narrow" w:cs="Arial Narrow"/>
          <w:sz w:val="24"/>
          <w:szCs w:val="21"/>
        </w:rPr>
        <w:t>174.90</w:t>
      </w:r>
      <w:r>
        <w:rPr>
          <w:rFonts w:ascii="Arial Narrow" w:hAnsi="Arial Narrow" w:cs="Arial Narrow"/>
          <w:sz w:val="24"/>
          <w:szCs w:val="21"/>
        </w:rPr>
        <w:t>万元，实际支出</w:t>
      </w:r>
      <w:r>
        <w:rPr>
          <w:rFonts w:ascii="Arial Narrow" w:hAnsi="Arial Narrow" w:cs="Arial Narrow"/>
          <w:sz w:val="24"/>
          <w:szCs w:val="21"/>
        </w:rPr>
        <w:t>174.90</w:t>
      </w:r>
      <w:r>
        <w:rPr>
          <w:rFonts w:ascii="Arial Narrow" w:hAnsi="Arial Narrow" w:cs="Arial Narrow"/>
          <w:sz w:val="24"/>
          <w:szCs w:val="21"/>
        </w:rPr>
        <w:t>万元，资金使用率为</w:t>
      </w:r>
      <w:r>
        <w:rPr>
          <w:rFonts w:ascii="Arial Narrow" w:hAnsi="Arial Narrow" w:cs="Arial Narrow"/>
          <w:sz w:val="24"/>
          <w:szCs w:val="21"/>
        </w:rPr>
        <w:t>100%</w:t>
      </w:r>
      <w:r>
        <w:rPr>
          <w:rFonts w:ascii="Arial Narrow" w:hAnsi="Arial Narrow" w:cs="Arial Narrow"/>
          <w:sz w:val="24"/>
          <w:szCs w:val="21"/>
        </w:rPr>
        <w:t>。</w:t>
      </w:r>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87" w:name="_Toc518291147"/>
      <w:bookmarkStart w:id="88" w:name="_Toc14872086"/>
      <w:bookmarkStart w:id="89" w:name="_Toc13924728"/>
      <w:r>
        <w:rPr>
          <w:rFonts w:ascii="Arial Narrow" w:eastAsia="仿宋_GB2312" w:hAnsi="Arial Narrow" w:cs="Arial Narrow"/>
        </w:rPr>
        <w:t>（</w:t>
      </w:r>
      <w:r>
        <w:rPr>
          <w:rFonts w:ascii="Arial Narrow" w:eastAsia="仿宋_GB2312" w:hAnsi="Arial Narrow" w:cs="Arial Narrow"/>
        </w:rPr>
        <w:t>2</w:t>
      </w:r>
      <w:r>
        <w:rPr>
          <w:rFonts w:ascii="Arial Narrow" w:eastAsia="仿宋_GB2312" w:hAnsi="Arial Narrow" w:cs="Arial Narrow"/>
        </w:rPr>
        <w:t>）项目资金使用概况</w:t>
      </w:r>
      <w:bookmarkEnd w:id="87"/>
      <w:bookmarkEnd w:id="88"/>
      <w:bookmarkEnd w:id="89"/>
    </w:p>
    <w:p w:rsidR="0015072F" w:rsidRDefault="00000000">
      <w:pPr>
        <w:widowControl/>
        <w:snapToGrid w:val="0"/>
        <w:spacing w:line="360" w:lineRule="auto"/>
        <w:ind w:firstLineChars="200" w:firstLine="480"/>
        <w:jc w:val="left"/>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实际支出</w:t>
      </w:r>
      <w:r>
        <w:rPr>
          <w:rFonts w:ascii="Arial Narrow" w:hAnsi="Arial Narrow" w:cs="Arial Narrow"/>
          <w:sz w:val="24"/>
          <w:szCs w:val="21"/>
        </w:rPr>
        <w:t>411.58</w:t>
      </w:r>
      <w:r>
        <w:rPr>
          <w:rFonts w:ascii="Arial Narrow" w:hAnsi="Arial Narrow" w:cs="Arial Narrow"/>
          <w:sz w:val="24"/>
          <w:szCs w:val="21"/>
        </w:rPr>
        <w:t>万元，支出明细如下：宣传片制作费</w:t>
      </w:r>
      <w:r>
        <w:rPr>
          <w:rFonts w:ascii="Arial Narrow" w:hAnsi="Arial Narrow" w:cs="Arial Narrow"/>
          <w:sz w:val="24"/>
          <w:szCs w:val="21"/>
        </w:rPr>
        <w:t>204.30</w:t>
      </w:r>
      <w:r>
        <w:rPr>
          <w:rFonts w:ascii="Arial Narrow" w:hAnsi="Arial Narrow" w:cs="Arial Narrow"/>
          <w:sz w:val="24"/>
          <w:szCs w:val="21"/>
        </w:rPr>
        <w:t>万元，节目购买费</w:t>
      </w:r>
      <w:r>
        <w:rPr>
          <w:rFonts w:ascii="Arial Narrow" w:hAnsi="Arial Narrow" w:cs="Arial Narrow"/>
          <w:sz w:val="24"/>
          <w:szCs w:val="21"/>
        </w:rPr>
        <w:t>28.15</w:t>
      </w:r>
      <w:r>
        <w:rPr>
          <w:rFonts w:ascii="Arial Narrow" w:hAnsi="Arial Narrow" w:cs="Arial Narrow"/>
          <w:sz w:val="24"/>
          <w:szCs w:val="21"/>
        </w:rPr>
        <w:t>万元，餐补费</w:t>
      </w:r>
      <w:r>
        <w:rPr>
          <w:rFonts w:ascii="Arial Narrow" w:hAnsi="Arial Narrow" w:cs="Arial Narrow"/>
          <w:sz w:val="24"/>
          <w:szCs w:val="21"/>
        </w:rPr>
        <w:t>27.16</w:t>
      </w:r>
      <w:r>
        <w:rPr>
          <w:rFonts w:ascii="Arial Narrow" w:hAnsi="Arial Narrow" w:cs="Arial Narrow"/>
          <w:sz w:val="24"/>
          <w:szCs w:val="21"/>
        </w:rPr>
        <w:t>万元，合同工工资</w:t>
      </w:r>
      <w:r>
        <w:rPr>
          <w:rFonts w:ascii="Arial Narrow" w:hAnsi="Arial Narrow" w:cs="Arial Narrow"/>
          <w:sz w:val="24"/>
          <w:szCs w:val="21"/>
        </w:rPr>
        <w:t>83.88</w:t>
      </w:r>
      <w:r>
        <w:rPr>
          <w:rFonts w:ascii="Arial Narrow" w:hAnsi="Arial Narrow" w:cs="Arial Narrow"/>
          <w:sz w:val="24"/>
          <w:szCs w:val="21"/>
        </w:rPr>
        <w:t>万元，劳务外包人员工资</w:t>
      </w:r>
      <w:r>
        <w:rPr>
          <w:rFonts w:ascii="Arial Narrow" w:hAnsi="Arial Narrow" w:cs="Arial Narrow"/>
          <w:sz w:val="24"/>
          <w:szCs w:val="21"/>
        </w:rPr>
        <w:t>33.66</w:t>
      </w:r>
      <w:r>
        <w:rPr>
          <w:rFonts w:ascii="Arial Narrow" w:hAnsi="Arial Narrow" w:cs="Arial Narrow"/>
          <w:sz w:val="24"/>
          <w:szCs w:val="21"/>
        </w:rPr>
        <w:t>万元，租赁费</w:t>
      </w:r>
      <w:r>
        <w:rPr>
          <w:rFonts w:ascii="Arial Narrow" w:hAnsi="Arial Narrow" w:cs="Arial Narrow"/>
          <w:sz w:val="24"/>
          <w:szCs w:val="21"/>
        </w:rPr>
        <w:t>4.23</w:t>
      </w:r>
      <w:r>
        <w:rPr>
          <w:rFonts w:ascii="Arial Narrow" w:hAnsi="Arial Narrow" w:cs="Arial Narrow"/>
          <w:sz w:val="24"/>
          <w:szCs w:val="21"/>
        </w:rPr>
        <w:t>万元，其他费用</w:t>
      </w:r>
      <w:r>
        <w:rPr>
          <w:rFonts w:ascii="Arial Narrow" w:hAnsi="Arial Narrow" w:cs="Arial Narrow"/>
          <w:sz w:val="24"/>
          <w:szCs w:val="21"/>
        </w:rPr>
        <w:t>30.20</w:t>
      </w:r>
      <w:r>
        <w:rPr>
          <w:rFonts w:ascii="Arial Narrow" w:hAnsi="Arial Narrow" w:cs="Arial Narrow"/>
          <w:sz w:val="24"/>
          <w:szCs w:val="21"/>
        </w:rPr>
        <w:t>万元。</w:t>
      </w:r>
    </w:p>
    <w:p w:rsidR="0015072F" w:rsidRDefault="00000000">
      <w:pPr>
        <w:widowControl/>
        <w:snapToGrid w:val="0"/>
        <w:spacing w:line="360" w:lineRule="auto"/>
        <w:ind w:firstLine="200"/>
        <w:jc w:val="center"/>
        <w:rPr>
          <w:rFonts w:ascii="Arial Narrow" w:hAnsi="Arial Narrow" w:cs="Arial Narrow"/>
          <w:sz w:val="24"/>
          <w:szCs w:val="21"/>
        </w:rPr>
      </w:pPr>
      <w:r>
        <w:rPr>
          <w:rFonts w:ascii="Arial Narrow" w:hAnsi="Arial Narrow" w:cs="Arial Narrow"/>
          <w:noProof/>
        </w:rPr>
        <w:drawing>
          <wp:inline distT="0" distB="0" distL="0" distR="0">
            <wp:extent cx="4981575" cy="3633470"/>
            <wp:effectExtent l="0" t="0" r="9525" b="1143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15072F" w:rsidRDefault="00000000">
      <w:pPr>
        <w:pStyle w:val="3"/>
        <w:snapToGrid w:val="0"/>
        <w:spacing w:line="360" w:lineRule="auto"/>
        <w:ind w:firstLineChars="200" w:firstLine="571"/>
        <w:rPr>
          <w:rFonts w:ascii="Arial Narrow" w:hAnsi="Arial Narrow" w:cs="Arial Narrow"/>
          <w:sz w:val="28"/>
          <w:szCs w:val="28"/>
        </w:rPr>
      </w:pPr>
      <w:bookmarkStart w:id="90" w:name="_Toc518291148"/>
      <w:bookmarkStart w:id="91" w:name="_Toc30888"/>
      <w:bookmarkStart w:id="92" w:name="_Toc14872087"/>
      <w:bookmarkStart w:id="93" w:name="_Toc22022"/>
      <w:r>
        <w:rPr>
          <w:rFonts w:ascii="Arial Narrow" w:hAnsi="Arial Narrow" w:cs="Arial Narrow"/>
          <w:sz w:val="28"/>
          <w:szCs w:val="28"/>
        </w:rPr>
        <w:lastRenderedPageBreak/>
        <w:t>4</w:t>
      </w:r>
      <w:r>
        <w:rPr>
          <w:rFonts w:ascii="Arial Narrow" w:hAnsi="Arial Narrow" w:cs="Arial Narrow"/>
          <w:sz w:val="28"/>
          <w:szCs w:val="28"/>
        </w:rPr>
        <w:t>、项目实施情况</w:t>
      </w:r>
      <w:bookmarkEnd w:id="90"/>
      <w:bookmarkEnd w:id="91"/>
      <w:bookmarkEnd w:id="92"/>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）项目实施单位：</w:t>
      </w:r>
      <w:bookmarkEnd w:id="93"/>
      <w:r>
        <w:rPr>
          <w:rFonts w:ascii="Arial Narrow" w:hAnsi="Arial Narrow" w:cs="Arial Narrow"/>
          <w:sz w:val="24"/>
          <w:szCs w:val="21"/>
        </w:rPr>
        <w:t>武汉市汉南区新闻信息中心。</w:t>
      </w:r>
    </w:p>
    <w:p w:rsidR="0015072F" w:rsidRDefault="00000000">
      <w:pPr>
        <w:snapToGrid w:val="0"/>
        <w:spacing w:line="360" w:lineRule="auto"/>
        <w:ind w:firstLineChars="200" w:firstLine="480"/>
        <w:rPr>
          <w:rFonts w:ascii="Arial Narrow" w:hAnsi="Arial Narrow" w:cs="Arial Narrow"/>
          <w:sz w:val="24"/>
          <w:szCs w:val="21"/>
        </w:rPr>
      </w:pPr>
      <w:bookmarkStart w:id="94" w:name="_Toc29005"/>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）项目实施周期与地点：</w:t>
      </w:r>
      <w:bookmarkEnd w:id="94"/>
      <w:r>
        <w:rPr>
          <w:rFonts w:ascii="Arial Narrow" w:hAnsi="Arial Narrow" w:cs="Arial Narrow"/>
          <w:sz w:val="24"/>
          <w:szCs w:val="21"/>
        </w:rPr>
        <w:t>2018</w:t>
      </w:r>
      <w:r>
        <w:rPr>
          <w:rFonts w:ascii="Arial Narrow" w:hAnsi="Arial Narrow" w:cs="Arial Narrow"/>
          <w:sz w:val="24"/>
          <w:szCs w:val="21"/>
        </w:rPr>
        <w:t>年</w:t>
      </w:r>
      <w:r>
        <w:rPr>
          <w:rFonts w:ascii="Arial Narrow" w:hAnsi="Arial Narrow" w:cs="Arial Narrow"/>
          <w:sz w:val="24"/>
          <w:szCs w:val="21"/>
        </w:rPr>
        <w:t>1</w:t>
      </w:r>
      <w:r>
        <w:rPr>
          <w:rFonts w:ascii="Arial Narrow" w:hAnsi="Arial Narrow" w:cs="Arial Narrow"/>
          <w:sz w:val="24"/>
          <w:szCs w:val="21"/>
        </w:rPr>
        <w:t>月至</w:t>
      </w:r>
      <w:r>
        <w:rPr>
          <w:rFonts w:ascii="Arial Narrow" w:hAnsi="Arial Narrow" w:cs="Arial Narrow"/>
          <w:sz w:val="24"/>
          <w:szCs w:val="21"/>
        </w:rPr>
        <w:t>2018</w:t>
      </w:r>
      <w:r>
        <w:rPr>
          <w:rFonts w:ascii="Arial Narrow" w:hAnsi="Arial Narrow" w:cs="Arial Narrow"/>
          <w:sz w:val="24"/>
          <w:szCs w:val="21"/>
        </w:rPr>
        <w:t>年</w:t>
      </w:r>
      <w:r>
        <w:rPr>
          <w:rFonts w:ascii="Arial Narrow" w:hAnsi="Arial Narrow" w:cs="Arial Narrow"/>
          <w:sz w:val="24"/>
          <w:szCs w:val="21"/>
        </w:rPr>
        <w:t>12</w:t>
      </w:r>
      <w:r>
        <w:rPr>
          <w:rFonts w:ascii="Arial Narrow" w:hAnsi="Arial Narrow" w:cs="Arial Narrow"/>
          <w:sz w:val="24"/>
          <w:szCs w:val="21"/>
        </w:rPr>
        <w:t>月；</w:t>
      </w:r>
      <w:bookmarkStart w:id="95" w:name="_Toc24131"/>
      <w:r>
        <w:rPr>
          <w:rFonts w:ascii="Arial Narrow" w:hAnsi="Arial Narrow" w:cs="Arial Narrow"/>
          <w:sz w:val="24"/>
          <w:szCs w:val="21"/>
        </w:rPr>
        <w:t>武汉市汉南区新闻信息中心。</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3</w:t>
      </w:r>
      <w:r>
        <w:rPr>
          <w:rFonts w:ascii="Arial Narrow" w:hAnsi="Arial Narrow" w:cs="Arial Narrow"/>
          <w:sz w:val="24"/>
          <w:szCs w:val="21"/>
        </w:rPr>
        <w:t>）项目主要内容：</w:t>
      </w:r>
      <w:bookmarkStart w:id="96" w:name="_Toc4143"/>
      <w:bookmarkEnd w:id="95"/>
      <w:r>
        <w:rPr>
          <w:rFonts w:ascii="Arial Narrow" w:hAnsi="Arial Narrow" w:cs="Arial Narrow"/>
          <w:sz w:val="24"/>
          <w:szCs w:val="21"/>
        </w:rPr>
        <w:t>项目实施单位</w:t>
      </w:r>
      <w:r>
        <w:rPr>
          <w:rFonts w:ascii="Arial Narrow" w:hAnsi="Arial Narrow" w:cs="Arial Narrow"/>
          <w:sz w:val="24"/>
          <w:szCs w:val="21"/>
        </w:rPr>
        <w:t>2018</w:t>
      </w:r>
      <w:r>
        <w:rPr>
          <w:rFonts w:ascii="Arial Narrow" w:hAnsi="Arial Narrow" w:cs="Arial Narrow"/>
          <w:sz w:val="24"/>
          <w:szCs w:val="21"/>
        </w:rPr>
        <w:t>年计划完成</w:t>
      </w:r>
      <w:r>
        <w:rPr>
          <w:rFonts w:ascii="Arial Narrow" w:hAnsi="Arial Narrow" w:cs="Arial Narrow"/>
          <w:sz w:val="24"/>
          <w:szCs w:val="21"/>
        </w:rPr>
        <w:t>10</w:t>
      </w:r>
      <w:r>
        <w:rPr>
          <w:rFonts w:ascii="Arial Narrow" w:hAnsi="Arial Narrow" w:cs="Arial Narrow"/>
          <w:sz w:val="24"/>
          <w:szCs w:val="21"/>
        </w:rPr>
        <w:t>部部门成果宣传片、</w:t>
      </w:r>
      <w:r>
        <w:rPr>
          <w:rFonts w:ascii="Arial Narrow" w:hAnsi="Arial Narrow" w:cs="Arial Narrow"/>
          <w:sz w:val="24"/>
          <w:szCs w:val="21"/>
        </w:rPr>
        <w:t>5</w:t>
      </w:r>
      <w:r>
        <w:rPr>
          <w:rFonts w:ascii="Arial Narrow" w:hAnsi="Arial Narrow" w:cs="Arial Narrow"/>
          <w:sz w:val="24"/>
          <w:szCs w:val="21"/>
        </w:rPr>
        <w:t>部人物风采宣传片、</w:t>
      </w:r>
      <w:r>
        <w:rPr>
          <w:rFonts w:ascii="Arial Narrow" w:hAnsi="Arial Narrow" w:cs="Arial Narrow"/>
          <w:sz w:val="24"/>
          <w:szCs w:val="21"/>
        </w:rPr>
        <w:t>6</w:t>
      </w:r>
      <w:r>
        <w:rPr>
          <w:rFonts w:ascii="Arial Narrow" w:hAnsi="Arial Narrow" w:cs="Arial Narrow"/>
          <w:sz w:val="24"/>
          <w:szCs w:val="21"/>
        </w:rPr>
        <w:t>部重大题材电视专题片的制作；在</w:t>
      </w:r>
      <w:r>
        <w:rPr>
          <w:rFonts w:ascii="Arial Narrow" w:hAnsi="Arial Narrow" w:cs="Arial Narrow"/>
          <w:sz w:val="24"/>
          <w:szCs w:val="21"/>
        </w:rPr>
        <w:t>10</w:t>
      </w:r>
      <w:r>
        <w:rPr>
          <w:rFonts w:ascii="Arial Narrow" w:hAnsi="Arial Narrow" w:cs="Arial Narrow"/>
          <w:sz w:val="24"/>
          <w:szCs w:val="21"/>
        </w:rPr>
        <w:t>种不同的平台进行发稿宣传；完成中央各级媒体发稿</w:t>
      </w:r>
      <w:r>
        <w:rPr>
          <w:rFonts w:ascii="Arial Narrow" w:hAnsi="Arial Narrow" w:cs="Arial Narrow"/>
          <w:sz w:val="24"/>
          <w:szCs w:val="21"/>
        </w:rPr>
        <w:t>10</w:t>
      </w:r>
      <w:r>
        <w:rPr>
          <w:rFonts w:ascii="Arial Narrow" w:hAnsi="Arial Narrow" w:cs="Arial Narrow"/>
          <w:sz w:val="24"/>
          <w:szCs w:val="21"/>
        </w:rPr>
        <w:t>篇、市级以上媒体发稿</w:t>
      </w:r>
      <w:r>
        <w:rPr>
          <w:rFonts w:ascii="Arial Narrow" w:hAnsi="Arial Narrow" w:cs="Arial Narrow"/>
          <w:sz w:val="24"/>
          <w:szCs w:val="21"/>
        </w:rPr>
        <w:t>420</w:t>
      </w:r>
      <w:r>
        <w:rPr>
          <w:rFonts w:ascii="Arial Narrow" w:hAnsi="Arial Narrow" w:cs="Arial Narrow"/>
          <w:sz w:val="24"/>
          <w:szCs w:val="21"/>
        </w:rPr>
        <w:t>篇的目标并获得省市新闻奖；综合频道和影视频道的播放时长达到每天</w:t>
      </w:r>
      <w:r>
        <w:rPr>
          <w:rFonts w:ascii="Arial Narrow" w:hAnsi="Arial Narrow" w:cs="Arial Narrow"/>
          <w:sz w:val="24"/>
          <w:szCs w:val="21"/>
        </w:rPr>
        <w:t>15</w:t>
      </w:r>
      <w:r>
        <w:rPr>
          <w:rFonts w:ascii="Arial Narrow" w:hAnsi="Arial Narrow" w:cs="Arial Narrow"/>
          <w:sz w:val="24"/>
          <w:szCs w:val="21"/>
        </w:rPr>
        <w:t>小时；为新闻记者租赁办公室，外聘</w:t>
      </w:r>
      <w:r>
        <w:rPr>
          <w:rFonts w:ascii="Arial Narrow" w:hAnsi="Arial Narrow" w:cs="Arial Narrow"/>
          <w:sz w:val="24"/>
          <w:szCs w:val="21"/>
        </w:rPr>
        <w:t>12</w:t>
      </w:r>
      <w:r>
        <w:rPr>
          <w:rFonts w:ascii="Arial Narrow" w:hAnsi="Arial Narrow" w:cs="Arial Narrow"/>
          <w:sz w:val="24"/>
          <w:szCs w:val="21"/>
        </w:rPr>
        <w:t>名合同工和</w:t>
      </w:r>
      <w:r>
        <w:rPr>
          <w:rFonts w:ascii="Arial Narrow" w:hAnsi="Arial Narrow" w:cs="Arial Narrow"/>
          <w:sz w:val="24"/>
          <w:szCs w:val="21"/>
        </w:rPr>
        <w:t>6</w:t>
      </w:r>
      <w:r>
        <w:rPr>
          <w:rFonts w:ascii="Arial Narrow" w:hAnsi="Arial Narrow" w:cs="Arial Narrow"/>
          <w:sz w:val="24"/>
          <w:szCs w:val="21"/>
        </w:rPr>
        <w:t>名劳务外包人员，按计划标准计提并发放后勤服务经费。</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4</w:t>
      </w:r>
      <w:r>
        <w:rPr>
          <w:rFonts w:ascii="Arial Narrow" w:hAnsi="Arial Narrow" w:cs="Arial Narrow"/>
          <w:sz w:val="24"/>
          <w:szCs w:val="21"/>
        </w:rPr>
        <w:t>）项目完成概况</w:t>
      </w:r>
      <w:bookmarkEnd w:id="96"/>
      <w:r>
        <w:rPr>
          <w:rFonts w:ascii="Arial Narrow" w:hAnsi="Arial Narrow" w:cs="Arial Narrow"/>
          <w:sz w:val="24"/>
          <w:szCs w:val="21"/>
        </w:rPr>
        <w:t>：项目实施单位根据具体需求制作完成了部门成果宣传片</w:t>
      </w:r>
      <w:r>
        <w:rPr>
          <w:rFonts w:ascii="Arial Narrow" w:hAnsi="Arial Narrow" w:cs="Arial Narrow"/>
          <w:sz w:val="24"/>
          <w:szCs w:val="21"/>
        </w:rPr>
        <w:t>10</w:t>
      </w:r>
      <w:r>
        <w:rPr>
          <w:rFonts w:ascii="Arial Narrow" w:hAnsi="Arial Narrow" w:cs="Arial Narrow"/>
          <w:sz w:val="24"/>
          <w:szCs w:val="21"/>
        </w:rPr>
        <w:t>部、人物风采宣传片</w:t>
      </w:r>
      <w:r>
        <w:rPr>
          <w:rFonts w:ascii="Arial Narrow" w:hAnsi="Arial Narrow" w:cs="Arial Narrow"/>
          <w:sz w:val="24"/>
          <w:szCs w:val="21"/>
        </w:rPr>
        <w:t>2</w:t>
      </w:r>
      <w:r>
        <w:rPr>
          <w:rFonts w:ascii="Arial Narrow" w:hAnsi="Arial Narrow" w:cs="Arial Narrow"/>
          <w:sz w:val="24"/>
          <w:szCs w:val="21"/>
        </w:rPr>
        <w:t>部、重大题材电视专题片</w:t>
      </w:r>
      <w:r>
        <w:rPr>
          <w:rFonts w:ascii="Arial Narrow" w:hAnsi="Arial Narrow" w:cs="Arial Narrow"/>
          <w:sz w:val="24"/>
          <w:szCs w:val="21"/>
        </w:rPr>
        <w:t>6</w:t>
      </w:r>
      <w:r>
        <w:rPr>
          <w:rFonts w:ascii="Arial Narrow" w:hAnsi="Arial Narrow" w:cs="Arial Narrow"/>
          <w:sz w:val="24"/>
          <w:szCs w:val="21"/>
        </w:rPr>
        <w:t>部；在车都新闻、武汉开发区官方微信等</w:t>
      </w:r>
      <w:r>
        <w:rPr>
          <w:rFonts w:ascii="Arial Narrow" w:hAnsi="Arial Narrow" w:cs="Arial Narrow"/>
          <w:sz w:val="24"/>
          <w:szCs w:val="21"/>
        </w:rPr>
        <w:t>8</w:t>
      </w:r>
      <w:r>
        <w:rPr>
          <w:rFonts w:ascii="Arial Narrow" w:hAnsi="Arial Narrow" w:cs="Arial Narrow"/>
          <w:sz w:val="24"/>
          <w:szCs w:val="21"/>
        </w:rPr>
        <w:t>种不同的平台进行发稿宣传；在中央级媒体发布新闻稿</w:t>
      </w:r>
      <w:r>
        <w:rPr>
          <w:rFonts w:ascii="Arial Narrow" w:hAnsi="Arial Narrow" w:cs="Arial Narrow"/>
          <w:sz w:val="24"/>
          <w:szCs w:val="21"/>
        </w:rPr>
        <w:t>20</w:t>
      </w:r>
      <w:r>
        <w:rPr>
          <w:rFonts w:ascii="Arial Narrow" w:hAnsi="Arial Narrow" w:cs="Arial Narrow"/>
          <w:sz w:val="24"/>
          <w:szCs w:val="21"/>
        </w:rPr>
        <w:t>篇，市级以上媒体发布新闻稿</w:t>
      </w:r>
      <w:r>
        <w:rPr>
          <w:rFonts w:ascii="Arial Narrow" w:hAnsi="Arial Narrow" w:cs="Arial Narrow"/>
          <w:sz w:val="24"/>
          <w:szCs w:val="21"/>
        </w:rPr>
        <w:t>436</w:t>
      </w:r>
      <w:r>
        <w:rPr>
          <w:rFonts w:ascii="Arial Narrow" w:hAnsi="Arial Narrow" w:cs="Arial Narrow"/>
          <w:sz w:val="24"/>
          <w:szCs w:val="21"/>
        </w:rPr>
        <w:t>篇，新闻宣传发稿达标率</w:t>
      </w:r>
      <w:r>
        <w:rPr>
          <w:rFonts w:ascii="Arial Narrow" w:hAnsi="Arial Narrow" w:cs="Arial Narrow"/>
          <w:sz w:val="24"/>
          <w:szCs w:val="21"/>
        </w:rPr>
        <w:t>106.05%</w:t>
      </w:r>
      <w:r>
        <w:rPr>
          <w:rFonts w:ascii="Arial Narrow" w:hAnsi="Arial Narrow" w:cs="Arial Narrow"/>
          <w:sz w:val="24"/>
          <w:szCs w:val="21"/>
        </w:rPr>
        <w:t>，并荣获省市新闻奖</w:t>
      </w:r>
      <w:r>
        <w:rPr>
          <w:rFonts w:ascii="Arial Narrow" w:hAnsi="Arial Narrow" w:cs="Arial Narrow"/>
          <w:sz w:val="24"/>
          <w:szCs w:val="21"/>
        </w:rPr>
        <w:t>5</w:t>
      </w:r>
      <w:r>
        <w:rPr>
          <w:rFonts w:ascii="Arial Narrow" w:hAnsi="Arial Narrow" w:cs="Arial Narrow"/>
          <w:sz w:val="24"/>
          <w:szCs w:val="21"/>
        </w:rPr>
        <w:t>个，在新闻工作上取得显著成果；电视台综合频道和影视频道的播放时长均达到了每天</w:t>
      </w:r>
      <w:r>
        <w:rPr>
          <w:rFonts w:ascii="Arial Narrow" w:hAnsi="Arial Narrow" w:cs="Arial Narrow"/>
          <w:sz w:val="24"/>
          <w:szCs w:val="21"/>
        </w:rPr>
        <w:t>15</w:t>
      </w:r>
      <w:r>
        <w:rPr>
          <w:rFonts w:ascii="Arial Narrow" w:hAnsi="Arial Narrow" w:cs="Arial Narrow"/>
          <w:sz w:val="24"/>
          <w:szCs w:val="21"/>
        </w:rPr>
        <w:t>小时的计划时长，各类节目有续的进行播放，节目类型多样，并为新闻记者租赁了办公室，提升了采访的便利性及质量；外聘了</w:t>
      </w:r>
      <w:r>
        <w:rPr>
          <w:rFonts w:ascii="Arial Narrow" w:hAnsi="Arial Narrow" w:cs="Arial Narrow"/>
          <w:sz w:val="24"/>
          <w:szCs w:val="21"/>
        </w:rPr>
        <w:t>14</w:t>
      </w:r>
      <w:r>
        <w:rPr>
          <w:rFonts w:ascii="Arial Narrow" w:hAnsi="Arial Narrow" w:cs="Arial Narrow"/>
          <w:sz w:val="24"/>
          <w:szCs w:val="21"/>
        </w:rPr>
        <w:t>人，其中，</w:t>
      </w:r>
      <w:r>
        <w:rPr>
          <w:rFonts w:ascii="Arial Narrow" w:hAnsi="Arial Narrow" w:cs="Arial Narrow"/>
          <w:sz w:val="24"/>
          <w:szCs w:val="21"/>
        </w:rPr>
        <w:t>8</w:t>
      </w:r>
      <w:r>
        <w:rPr>
          <w:rFonts w:ascii="Arial Narrow" w:hAnsi="Arial Narrow" w:cs="Arial Narrow"/>
          <w:sz w:val="24"/>
          <w:szCs w:val="21"/>
        </w:rPr>
        <w:t>名合同工主要分布在采编员、编辑等岗位，</w:t>
      </w:r>
      <w:r>
        <w:rPr>
          <w:rFonts w:ascii="Arial Narrow" w:hAnsi="Arial Narrow" w:cs="Arial Narrow"/>
          <w:sz w:val="24"/>
          <w:szCs w:val="21"/>
        </w:rPr>
        <w:t>6</w:t>
      </w:r>
      <w:r>
        <w:rPr>
          <w:rFonts w:ascii="Arial Narrow" w:hAnsi="Arial Narrow" w:cs="Arial Narrow"/>
          <w:sz w:val="24"/>
          <w:szCs w:val="21"/>
        </w:rPr>
        <w:t>名为劳务外包人员，主要是门卫、值机和司机，按计划标准计提并发放了后勤服务经费。</w:t>
      </w:r>
    </w:p>
    <w:p w:rsidR="0015072F" w:rsidRDefault="00000000">
      <w:pPr>
        <w:pStyle w:val="2"/>
        <w:snapToGrid w:val="0"/>
        <w:spacing w:before="0" w:after="0" w:line="360" w:lineRule="auto"/>
        <w:ind w:firstLineChars="200" w:firstLine="571"/>
        <w:rPr>
          <w:rFonts w:ascii="Arial Narrow" w:eastAsia="仿宋_GB2312" w:hAnsi="Arial Narrow" w:cs="Arial Narrow"/>
          <w:sz w:val="28"/>
          <w:szCs w:val="28"/>
        </w:rPr>
      </w:pPr>
      <w:bookmarkStart w:id="97" w:name="_Toc12403"/>
      <w:bookmarkStart w:id="98" w:name="_Toc518291149"/>
      <w:bookmarkStart w:id="99" w:name="_Toc14872088"/>
      <w:bookmarkStart w:id="100" w:name="_Toc3136"/>
      <w:bookmarkStart w:id="101" w:name="_Toc31339_WPSOffice_Level2"/>
      <w:r>
        <w:rPr>
          <w:rFonts w:ascii="Arial Narrow" w:eastAsia="仿宋_GB2312" w:hAnsi="Arial Narrow" w:cs="Arial Narrow"/>
          <w:sz w:val="28"/>
          <w:szCs w:val="28"/>
        </w:rPr>
        <w:t>（二）绩效评价工作情况</w:t>
      </w:r>
      <w:bookmarkEnd w:id="97"/>
      <w:bookmarkEnd w:id="98"/>
      <w:bookmarkEnd w:id="99"/>
    </w:p>
    <w:p w:rsidR="0015072F" w:rsidRDefault="00000000">
      <w:pPr>
        <w:pStyle w:val="3"/>
        <w:snapToGrid w:val="0"/>
        <w:spacing w:line="360" w:lineRule="auto"/>
        <w:ind w:firstLineChars="200" w:firstLine="571"/>
        <w:rPr>
          <w:rFonts w:ascii="Arial Narrow" w:hAnsi="Arial Narrow" w:cs="Arial Narrow"/>
          <w:sz w:val="28"/>
          <w:szCs w:val="28"/>
        </w:rPr>
      </w:pPr>
      <w:bookmarkStart w:id="102" w:name="_Toc518291150"/>
      <w:bookmarkStart w:id="103" w:name="_Toc14872089"/>
      <w:bookmarkEnd w:id="100"/>
      <w:bookmarkEnd w:id="101"/>
      <w:r>
        <w:rPr>
          <w:rFonts w:ascii="Arial Narrow" w:hAnsi="Arial Narrow" w:cs="Arial Narrow"/>
          <w:sz w:val="28"/>
          <w:szCs w:val="28"/>
        </w:rPr>
        <w:t>1</w:t>
      </w:r>
      <w:r>
        <w:rPr>
          <w:rFonts w:ascii="Arial Narrow" w:hAnsi="Arial Narrow" w:cs="Arial Narrow"/>
          <w:sz w:val="28"/>
          <w:szCs w:val="28"/>
        </w:rPr>
        <w:t>、绩效评价目的</w:t>
      </w:r>
      <w:bookmarkEnd w:id="102"/>
      <w:bookmarkEnd w:id="103"/>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为深化预算管理改革，进一步加强新闻信息中心</w:t>
      </w:r>
      <w:r>
        <w:rPr>
          <w:rFonts w:ascii="Arial Narrow" w:hAnsi="Arial Narrow" w:cs="Arial Narrow"/>
          <w:sz w:val="24"/>
          <w:szCs w:val="21"/>
        </w:rPr>
        <w:t>2018</w:t>
      </w:r>
      <w:r>
        <w:rPr>
          <w:rFonts w:ascii="Arial Narrow" w:hAnsi="Arial Narrow" w:cs="Arial Narrow"/>
          <w:sz w:val="24"/>
          <w:szCs w:val="21"/>
        </w:rPr>
        <w:t>年度</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的监督管理，提高财政资金使用效益，根据《中华人民共和国预算法》、《财政支出绩效评价管理暂行办法》和国家有关财务规章制度，结合新闻信息中心</w:t>
      </w:r>
      <w:r>
        <w:rPr>
          <w:rFonts w:ascii="Arial Narrow" w:hAnsi="Arial Narrow" w:cs="Arial Narrow"/>
          <w:sz w:val="24"/>
          <w:szCs w:val="21"/>
        </w:rPr>
        <w:t>2018</w:t>
      </w:r>
      <w:r>
        <w:rPr>
          <w:rFonts w:ascii="Arial Narrow" w:hAnsi="Arial Narrow" w:cs="Arial Narrow"/>
          <w:sz w:val="24"/>
          <w:szCs w:val="21"/>
        </w:rPr>
        <w:t>年度</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的具体情况，进行此次绩效评价。同时，本次绩效评价还力争实现以下目的：</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lastRenderedPageBreak/>
        <w:t>（</w:t>
      </w:r>
      <w:r>
        <w:rPr>
          <w:rFonts w:ascii="Arial Narrow" w:hAnsi="Arial Narrow" w:cs="Arial Narrow"/>
          <w:sz w:val="24"/>
          <w:szCs w:val="21"/>
        </w:rPr>
        <w:t>1</w:t>
      </w:r>
      <w:r>
        <w:rPr>
          <w:rFonts w:ascii="Arial Narrow" w:hAnsi="Arial Narrow" w:cs="Arial Narrow"/>
          <w:sz w:val="24"/>
          <w:szCs w:val="21"/>
        </w:rPr>
        <w:t>）按照新闻信息中心</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资金管理要求，设计合理的指标体系和评价标准，采取科学、规范的评价方法，采用定性及定量相结合的评价指标，对</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的项目决策、项目管理、项目绩效进行客观公正地评价。</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）通过绩效评价为合理分配资金、优化支出提供依据，也为逐步建立</w:t>
      </w:r>
      <w:r>
        <w:rPr>
          <w:rFonts w:ascii="Arial Narrow" w:hAnsi="Arial Narrow" w:cs="Arial Narrow"/>
          <w:sz w:val="24"/>
          <w:szCs w:val="21"/>
        </w:rPr>
        <w:t>“</w:t>
      </w:r>
      <w:r>
        <w:rPr>
          <w:rFonts w:ascii="Arial Narrow" w:hAnsi="Arial Narrow" w:cs="Arial Narrow"/>
          <w:sz w:val="24"/>
          <w:szCs w:val="21"/>
        </w:rPr>
        <w:t>预算编制有目标，预算执行有监控，预算完成有评价，评价结果有反馈，反馈结果有应用</w:t>
      </w:r>
      <w:r>
        <w:rPr>
          <w:rFonts w:ascii="Arial Narrow" w:hAnsi="Arial Narrow" w:cs="Arial Narrow"/>
          <w:sz w:val="24"/>
          <w:szCs w:val="21"/>
        </w:rPr>
        <w:t>”</w:t>
      </w:r>
      <w:r>
        <w:rPr>
          <w:rFonts w:ascii="Arial Narrow" w:hAnsi="Arial Narrow" w:cs="Arial Narrow"/>
          <w:sz w:val="24"/>
          <w:szCs w:val="21"/>
        </w:rPr>
        <w:t>的绩效评价机制提供决策依据。</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3</w:t>
      </w:r>
      <w:r>
        <w:rPr>
          <w:rFonts w:ascii="Arial Narrow" w:hAnsi="Arial Narrow" w:cs="Arial Narrow"/>
          <w:sz w:val="24"/>
          <w:szCs w:val="21"/>
        </w:rPr>
        <w:t>）通过绩效评价总结前一年度项目实施的经验教训，为进一步加强项目管理，提高项目建设水平，发挥财政资金效益提供重要的参考依据，也为将来的</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提供借鉴。</w:t>
      </w:r>
    </w:p>
    <w:p w:rsidR="0015072F" w:rsidRDefault="00000000">
      <w:pPr>
        <w:pStyle w:val="3"/>
        <w:snapToGrid w:val="0"/>
        <w:spacing w:line="360" w:lineRule="auto"/>
        <w:ind w:firstLineChars="200" w:firstLine="571"/>
        <w:rPr>
          <w:rFonts w:ascii="Arial Narrow" w:hAnsi="Arial Narrow" w:cs="Arial Narrow"/>
          <w:sz w:val="28"/>
          <w:szCs w:val="28"/>
        </w:rPr>
      </w:pPr>
      <w:bookmarkStart w:id="104" w:name="_Toc26366"/>
      <w:bookmarkStart w:id="105" w:name="_Toc518291151"/>
      <w:bookmarkStart w:id="106" w:name="_Toc14872090"/>
      <w:r>
        <w:rPr>
          <w:rFonts w:ascii="Arial Narrow" w:hAnsi="Arial Narrow" w:cs="Arial Narrow"/>
          <w:sz w:val="28"/>
          <w:szCs w:val="28"/>
        </w:rPr>
        <w:t>2</w:t>
      </w:r>
      <w:r>
        <w:rPr>
          <w:rFonts w:ascii="Arial Narrow" w:hAnsi="Arial Narrow" w:cs="Arial Narrow"/>
          <w:sz w:val="28"/>
          <w:szCs w:val="28"/>
        </w:rPr>
        <w:t>、绩效评价框架</w:t>
      </w:r>
      <w:bookmarkEnd w:id="104"/>
      <w:bookmarkEnd w:id="105"/>
      <w:bookmarkEnd w:id="106"/>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107" w:name="_Toc14872091"/>
      <w:bookmarkStart w:id="108" w:name="_Toc518291152"/>
      <w:bookmarkStart w:id="109" w:name="_Toc13924733"/>
      <w:r>
        <w:rPr>
          <w:rFonts w:ascii="Arial Narrow" w:eastAsia="仿宋_GB2312" w:hAnsi="Arial Narrow" w:cs="Arial Narrow"/>
        </w:rPr>
        <w:t>（</w:t>
      </w:r>
      <w:r>
        <w:rPr>
          <w:rFonts w:ascii="Arial Narrow" w:eastAsia="仿宋_GB2312" w:hAnsi="Arial Narrow" w:cs="Arial Narrow"/>
        </w:rPr>
        <w:t>1</w:t>
      </w:r>
      <w:r>
        <w:rPr>
          <w:rFonts w:ascii="Arial Narrow" w:eastAsia="仿宋_GB2312" w:hAnsi="Arial Narrow" w:cs="Arial Narrow"/>
        </w:rPr>
        <w:t>）绩效评价指标体系</w:t>
      </w:r>
      <w:bookmarkEnd w:id="107"/>
      <w:bookmarkEnd w:id="108"/>
      <w:bookmarkEnd w:id="109"/>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评价指标体系是开展绩效评价工作的核心。评价小组参考</w:t>
      </w:r>
      <w:r>
        <w:rPr>
          <w:rFonts w:ascii="Arial Narrow" w:hAnsi="Arial Narrow" w:cs="Arial Narrow"/>
          <w:sz w:val="24"/>
          <w:szCs w:val="21"/>
        </w:rPr>
        <w:t>2019</w:t>
      </w:r>
      <w:r>
        <w:rPr>
          <w:rFonts w:ascii="Arial Narrow" w:hAnsi="Arial Narrow" w:cs="Arial Narrow"/>
          <w:sz w:val="24"/>
          <w:szCs w:val="21"/>
        </w:rPr>
        <w:t>年湖北省财政支出重点项目绩效评价报告和指标体系框架，依据《区财政局关于</w:t>
      </w:r>
      <w:r>
        <w:rPr>
          <w:rFonts w:ascii="Arial Narrow" w:hAnsi="Arial Narrow" w:cs="Arial Narrow"/>
          <w:sz w:val="24"/>
          <w:szCs w:val="21"/>
        </w:rPr>
        <w:t>2019</w:t>
      </w:r>
      <w:r>
        <w:rPr>
          <w:rFonts w:ascii="Arial Narrow" w:hAnsi="Arial Narrow" w:cs="Arial Narrow"/>
          <w:sz w:val="24"/>
          <w:szCs w:val="21"/>
        </w:rPr>
        <w:t>年开展预算绩效评价工作的通知》（武经开财〔</w:t>
      </w:r>
      <w:r>
        <w:rPr>
          <w:rFonts w:ascii="Arial Narrow" w:hAnsi="Arial Narrow" w:cs="Arial Narrow"/>
          <w:sz w:val="24"/>
          <w:szCs w:val="21"/>
        </w:rPr>
        <w:t>2019</w:t>
      </w:r>
      <w:r>
        <w:rPr>
          <w:rFonts w:ascii="Arial Narrow" w:hAnsi="Arial Narrow" w:cs="Arial Narrow"/>
          <w:sz w:val="24"/>
          <w:szCs w:val="21"/>
        </w:rPr>
        <w:t>〕</w:t>
      </w:r>
      <w:r>
        <w:rPr>
          <w:rFonts w:ascii="Arial Narrow" w:hAnsi="Arial Narrow" w:cs="Arial Narrow"/>
          <w:sz w:val="24"/>
          <w:szCs w:val="21"/>
        </w:rPr>
        <w:t>29</w:t>
      </w:r>
      <w:r>
        <w:rPr>
          <w:rFonts w:ascii="Arial Narrow" w:hAnsi="Arial Narrow" w:cs="Arial Narrow"/>
          <w:sz w:val="24"/>
          <w:szCs w:val="21"/>
        </w:rPr>
        <w:t>号）文件，结合工商行政管理专项经费的特点，运用定量定性原则，确定了绩效评价一级、二级和三级指标：</w:t>
      </w:r>
    </w:p>
    <w:p w:rsidR="0015072F" w:rsidRDefault="00000000">
      <w:pPr>
        <w:widowControl/>
        <w:snapToGrid w:val="0"/>
        <w:spacing w:line="360" w:lineRule="auto"/>
        <w:ind w:firstLineChars="200" w:firstLine="480"/>
        <w:jc w:val="center"/>
        <w:rPr>
          <w:rFonts w:ascii="Arial Narrow" w:hAnsi="Arial Narrow" w:cs="Arial Narrow"/>
        </w:rPr>
      </w:pPr>
      <w:r>
        <w:rPr>
          <w:rFonts w:ascii="Arial Narrow" w:hAnsi="Arial Narrow" w:cs="Arial Narrow"/>
          <w:noProof/>
          <w:sz w:val="24"/>
          <w:szCs w:val="21"/>
        </w:rPr>
        <w:drawing>
          <wp:inline distT="0" distB="0" distL="0" distR="0">
            <wp:extent cx="5166360" cy="2092960"/>
            <wp:effectExtent l="0" t="12700" r="0" b="40640"/>
            <wp:docPr id="3" name="图示 4"/>
            <wp:cNvGraphicFramePr>
              <a:graphicFrameLocks xmlns:a="http://schemas.openxmlformats.org/drawingml/2006/main" noChangeAspect="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绩效评价指标体系包括投入、过程、产出、效果四个方面：</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 xml:space="preserve"> “</w:t>
      </w:r>
      <w:r>
        <w:rPr>
          <w:rFonts w:ascii="Arial Narrow" w:hAnsi="Arial Narrow" w:cs="Arial Narrow"/>
          <w:sz w:val="24"/>
          <w:szCs w:val="21"/>
        </w:rPr>
        <w:t>投入</w:t>
      </w:r>
      <w:r>
        <w:rPr>
          <w:rFonts w:ascii="Arial Narrow" w:hAnsi="Arial Narrow" w:cs="Arial Narrow"/>
          <w:sz w:val="24"/>
          <w:szCs w:val="21"/>
        </w:rPr>
        <w:t>”</w:t>
      </w:r>
      <w:r>
        <w:rPr>
          <w:rFonts w:ascii="Arial Narrow" w:hAnsi="Arial Narrow" w:cs="Arial Narrow"/>
          <w:sz w:val="24"/>
          <w:szCs w:val="21"/>
        </w:rPr>
        <w:t>权重</w:t>
      </w:r>
      <w:r>
        <w:rPr>
          <w:rFonts w:ascii="Arial Narrow" w:hAnsi="Arial Narrow" w:cs="Arial Narrow"/>
          <w:sz w:val="24"/>
          <w:szCs w:val="21"/>
        </w:rPr>
        <w:t>16</w:t>
      </w:r>
      <w:r>
        <w:rPr>
          <w:rFonts w:ascii="Arial Narrow" w:hAnsi="Arial Narrow" w:cs="Arial Narrow"/>
          <w:sz w:val="24"/>
          <w:szCs w:val="21"/>
        </w:rPr>
        <w:t>分，下设二级指标</w:t>
      </w:r>
      <w:r>
        <w:rPr>
          <w:rFonts w:ascii="Arial Narrow" w:hAnsi="Arial Narrow" w:cs="Arial Narrow"/>
          <w:sz w:val="24"/>
          <w:szCs w:val="21"/>
        </w:rPr>
        <w:t>“</w:t>
      </w:r>
      <w:r>
        <w:rPr>
          <w:rFonts w:ascii="Arial Narrow" w:hAnsi="Arial Narrow" w:cs="Arial Narrow"/>
          <w:sz w:val="24"/>
          <w:szCs w:val="21"/>
        </w:rPr>
        <w:t>项目立项</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资金落实</w:t>
      </w:r>
      <w:r>
        <w:rPr>
          <w:rFonts w:ascii="Arial Narrow" w:hAnsi="Arial Narrow" w:cs="Arial Narrow"/>
          <w:sz w:val="24"/>
          <w:szCs w:val="21"/>
        </w:rPr>
        <w:t>”</w:t>
      </w:r>
      <w:r>
        <w:rPr>
          <w:rFonts w:ascii="Arial Narrow" w:hAnsi="Arial Narrow" w:cs="Arial Narrow"/>
          <w:sz w:val="24"/>
          <w:szCs w:val="21"/>
        </w:rPr>
        <w:t>，主要评价项目立项规</w:t>
      </w:r>
      <w:r>
        <w:rPr>
          <w:rFonts w:ascii="Arial Narrow" w:hAnsi="Arial Narrow" w:cs="Arial Narrow"/>
          <w:sz w:val="24"/>
          <w:szCs w:val="21"/>
        </w:rPr>
        <w:lastRenderedPageBreak/>
        <w:t>范性、绩效目标合理性和资金到位率和到位及时率；</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过程</w:t>
      </w:r>
      <w:r>
        <w:rPr>
          <w:rFonts w:ascii="Arial Narrow" w:hAnsi="Arial Narrow" w:cs="Arial Narrow"/>
          <w:sz w:val="24"/>
          <w:szCs w:val="21"/>
        </w:rPr>
        <w:t>”</w:t>
      </w:r>
      <w:r>
        <w:rPr>
          <w:rFonts w:ascii="Arial Narrow" w:hAnsi="Arial Narrow" w:cs="Arial Narrow"/>
          <w:sz w:val="24"/>
          <w:szCs w:val="21"/>
        </w:rPr>
        <w:t>权重</w:t>
      </w:r>
      <w:r>
        <w:rPr>
          <w:rFonts w:ascii="Arial Narrow" w:hAnsi="Arial Narrow" w:cs="Arial Narrow"/>
          <w:sz w:val="24"/>
          <w:szCs w:val="21"/>
        </w:rPr>
        <w:t>24</w:t>
      </w:r>
      <w:r>
        <w:rPr>
          <w:rFonts w:ascii="Arial Narrow" w:hAnsi="Arial Narrow" w:cs="Arial Narrow"/>
          <w:sz w:val="24"/>
          <w:szCs w:val="21"/>
        </w:rPr>
        <w:t>分，下设二级指标</w:t>
      </w:r>
      <w:r>
        <w:rPr>
          <w:rFonts w:ascii="Arial Narrow" w:hAnsi="Arial Narrow" w:cs="Arial Narrow"/>
          <w:sz w:val="24"/>
          <w:szCs w:val="21"/>
        </w:rPr>
        <w:t>“</w:t>
      </w:r>
      <w:r>
        <w:rPr>
          <w:rFonts w:ascii="Arial Narrow" w:hAnsi="Arial Narrow" w:cs="Arial Narrow"/>
          <w:sz w:val="24"/>
          <w:szCs w:val="21"/>
        </w:rPr>
        <w:t>项目管理</w:t>
      </w:r>
      <w:r>
        <w:rPr>
          <w:rFonts w:ascii="Arial Narrow" w:hAnsi="Arial Narrow" w:cs="Arial Narrow"/>
          <w:sz w:val="24"/>
          <w:szCs w:val="21"/>
        </w:rPr>
        <w:t>”</w:t>
      </w:r>
      <w:r>
        <w:rPr>
          <w:rFonts w:ascii="Arial Narrow" w:hAnsi="Arial Narrow" w:cs="Arial Narrow"/>
          <w:sz w:val="24"/>
          <w:szCs w:val="21"/>
        </w:rPr>
        <w:t>和</w:t>
      </w:r>
      <w:r>
        <w:rPr>
          <w:rFonts w:ascii="Arial Narrow" w:hAnsi="Arial Narrow" w:cs="Arial Narrow"/>
          <w:sz w:val="24"/>
          <w:szCs w:val="21"/>
        </w:rPr>
        <w:t>“</w:t>
      </w:r>
      <w:r>
        <w:rPr>
          <w:rFonts w:ascii="Arial Narrow" w:hAnsi="Arial Narrow" w:cs="Arial Narrow"/>
          <w:sz w:val="24"/>
          <w:szCs w:val="21"/>
        </w:rPr>
        <w:t>财务管理</w:t>
      </w:r>
      <w:r>
        <w:rPr>
          <w:rFonts w:ascii="Arial Narrow" w:hAnsi="Arial Narrow" w:cs="Arial Narrow"/>
          <w:sz w:val="24"/>
          <w:szCs w:val="21"/>
        </w:rPr>
        <w:t>”</w:t>
      </w:r>
      <w:r>
        <w:rPr>
          <w:rFonts w:ascii="Arial Narrow" w:hAnsi="Arial Narrow" w:cs="Arial Narrow"/>
          <w:sz w:val="24"/>
          <w:szCs w:val="21"/>
        </w:rPr>
        <w:t>，具体指标有管理制度健全性、制度执行有效性、项目质量可控性以及财务管理制度健全性、资金使用合规性和财务监控有效性；</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产出</w:t>
      </w:r>
      <w:r>
        <w:rPr>
          <w:rFonts w:ascii="Arial Narrow" w:hAnsi="Arial Narrow" w:cs="Arial Narrow"/>
          <w:sz w:val="24"/>
          <w:szCs w:val="21"/>
        </w:rPr>
        <w:t>”</w:t>
      </w:r>
      <w:r>
        <w:rPr>
          <w:rFonts w:ascii="Arial Narrow" w:hAnsi="Arial Narrow" w:cs="Arial Narrow"/>
          <w:sz w:val="24"/>
          <w:szCs w:val="21"/>
        </w:rPr>
        <w:t>权重</w:t>
      </w:r>
      <w:r>
        <w:rPr>
          <w:rFonts w:ascii="Arial Narrow" w:hAnsi="Arial Narrow" w:cs="Arial Narrow"/>
          <w:sz w:val="24"/>
          <w:szCs w:val="21"/>
        </w:rPr>
        <w:t>30</w:t>
      </w:r>
      <w:r>
        <w:rPr>
          <w:rFonts w:ascii="Arial Narrow" w:hAnsi="Arial Narrow" w:cs="Arial Narrow"/>
          <w:sz w:val="24"/>
          <w:szCs w:val="21"/>
        </w:rPr>
        <w:t>分，下设二级指标</w:t>
      </w:r>
      <w:r>
        <w:rPr>
          <w:rFonts w:ascii="Arial Narrow" w:hAnsi="Arial Narrow" w:cs="Arial Narrow"/>
          <w:sz w:val="24"/>
          <w:szCs w:val="21"/>
        </w:rPr>
        <w:t>“</w:t>
      </w:r>
      <w:r>
        <w:rPr>
          <w:rFonts w:ascii="Arial Narrow" w:hAnsi="Arial Narrow" w:cs="Arial Narrow"/>
          <w:sz w:val="24"/>
          <w:szCs w:val="21"/>
        </w:rPr>
        <w:t>项目产出</w:t>
      </w:r>
      <w:r>
        <w:rPr>
          <w:rFonts w:ascii="Arial Narrow" w:hAnsi="Arial Narrow" w:cs="Arial Narrow"/>
          <w:sz w:val="24"/>
          <w:szCs w:val="21"/>
        </w:rPr>
        <w:t>”</w:t>
      </w:r>
      <w:r>
        <w:rPr>
          <w:rFonts w:ascii="Arial Narrow" w:hAnsi="Arial Narrow" w:cs="Arial Narrow"/>
          <w:sz w:val="24"/>
          <w:szCs w:val="21"/>
        </w:rPr>
        <w:t>，项目产出主要评价部门成果宣传片制作数、人物风采宣传片制作数、重大题材电视专题片制作数、外聘人员到位率、电视频道播放量、新闻宣传发稿达标率和资金使用率；</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效果</w:t>
      </w:r>
      <w:r>
        <w:rPr>
          <w:rFonts w:ascii="Arial Narrow" w:hAnsi="Arial Narrow" w:cs="Arial Narrow"/>
          <w:sz w:val="24"/>
          <w:szCs w:val="21"/>
        </w:rPr>
        <w:t>”</w:t>
      </w:r>
      <w:r>
        <w:rPr>
          <w:rFonts w:ascii="Arial Narrow" w:hAnsi="Arial Narrow" w:cs="Arial Narrow"/>
          <w:sz w:val="24"/>
          <w:szCs w:val="21"/>
        </w:rPr>
        <w:t>权重</w:t>
      </w:r>
      <w:r>
        <w:rPr>
          <w:rFonts w:ascii="Arial Narrow" w:hAnsi="Arial Narrow" w:cs="Arial Narrow"/>
          <w:sz w:val="24"/>
          <w:szCs w:val="21"/>
        </w:rPr>
        <w:t>30</w:t>
      </w:r>
      <w:r>
        <w:rPr>
          <w:rFonts w:ascii="Arial Narrow" w:hAnsi="Arial Narrow" w:cs="Arial Narrow"/>
          <w:sz w:val="24"/>
          <w:szCs w:val="21"/>
        </w:rPr>
        <w:t>分，下设二级指标</w:t>
      </w:r>
      <w:r>
        <w:rPr>
          <w:rFonts w:ascii="Arial Narrow" w:hAnsi="Arial Narrow" w:cs="Arial Narrow"/>
          <w:sz w:val="24"/>
          <w:szCs w:val="21"/>
        </w:rPr>
        <w:t>“</w:t>
      </w:r>
      <w:r>
        <w:rPr>
          <w:rFonts w:ascii="Arial Narrow" w:hAnsi="Arial Narrow" w:cs="Arial Narrow"/>
          <w:sz w:val="24"/>
          <w:szCs w:val="21"/>
        </w:rPr>
        <w:t>项目效益</w:t>
      </w:r>
      <w:r>
        <w:rPr>
          <w:rFonts w:ascii="Arial Narrow" w:hAnsi="Arial Narrow" w:cs="Arial Narrow"/>
          <w:sz w:val="24"/>
          <w:szCs w:val="21"/>
        </w:rPr>
        <w:t>”</w:t>
      </w:r>
      <w:r>
        <w:rPr>
          <w:rFonts w:ascii="Arial Narrow" w:hAnsi="Arial Narrow" w:cs="Arial Narrow"/>
          <w:sz w:val="24"/>
          <w:szCs w:val="21"/>
        </w:rPr>
        <w:t>，三级指标包括省市新闻奖数、宣传平台多样性、后勤服务合规性、采访能力提升度、可持续影响和服务对象满意度。</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具体指标的分布情况、权重、指标解释、指标说明如下表所示：</w:t>
      </w:r>
    </w:p>
    <w:tbl>
      <w:tblPr>
        <w:tblW w:w="8862" w:type="dxa"/>
        <w:tblLayout w:type="fixed"/>
        <w:tblCellMar>
          <w:left w:w="0" w:type="dxa"/>
          <w:right w:w="0" w:type="dxa"/>
        </w:tblCellMar>
        <w:tblLook w:val="04A0" w:firstRow="1" w:lastRow="0" w:firstColumn="1" w:lastColumn="0" w:noHBand="0" w:noVBand="1"/>
      </w:tblPr>
      <w:tblGrid>
        <w:gridCol w:w="642"/>
        <w:gridCol w:w="1320"/>
        <w:gridCol w:w="2670"/>
        <w:gridCol w:w="4230"/>
      </w:tblGrid>
      <w:tr w:rsidR="0015072F">
        <w:trPr>
          <w:trHeight w:val="23"/>
          <w:tblHeader/>
        </w:trPr>
        <w:tc>
          <w:tcPr>
            <w:tcW w:w="1962" w:type="dxa"/>
            <w:gridSpan w:val="2"/>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b/>
                <w:sz w:val="20"/>
                <w:szCs w:val="20"/>
              </w:rPr>
            </w:pPr>
            <w:r>
              <w:rPr>
                <w:rStyle w:val="font131"/>
                <w:rFonts w:ascii="Arial Narrow" w:hAnsi="Arial Narrow" w:cs="Arial Narrow"/>
                <w:color w:val="auto"/>
                <w:lang w:bidi="ar"/>
              </w:rPr>
              <w:t>指标名称</w:t>
            </w:r>
            <w:r>
              <w:rPr>
                <w:rStyle w:val="font112"/>
                <w:rFonts w:eastAsia="仿宋_GB2312"/>
                <w:color w:val="auto"/>
                <w:sz w:val="24"/>
                <w:szCs w:val="24"/>
                <w:lang w:bidi="ar"/>
              </w:rPr>
              <w:br/>
            </w:r>
            <w:r>
              <w:rPr>
                <w:rStyle w:val="font131"/>
                <w:rFonts w:ascii="Arial Narrow" w:hAnsi="Arial Narrow" w:cs="Arial Narrow"/>
                <w:color w:val="auto"/>
                <w:lang w:bidi="ar"/>
              </w:rPr>
              <w:t>（权重）</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b/>
                <w:sz w:val="20"/>
                <w:szCs w:val="20"/>
              </w:rPr>
            </w:pPr>
            <w:r>
              <w:rPr>
                <w:rStyle w:val="font91"/>
                <w:rFonts w:ascii="Arial Narrow" w:hAnsi="Arial Narrow" w:cs="Arial Narrow" w:hint="default"/>
                <w:color w:val="auto"/>
                <w:lang w:bidi="ar"/>
              </w:rPr>
              <w:t>指标解释</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b/>
                <w:sz w:val="20"/>
                <w:szCs w:val="20"/>
              </w:rPr>
            </w:pPr>
            <w:r>
              <w:rPr>
                <w:rStyle w:val="font91"/>
                <w:rFonts w:ascii="Arial Narrow" w:hAnsi="Arial Narrow" w:cs="Arial Narrow" w:hint="default"/>
                <w:color w:val="auto"/>
                <w:lang w:bidi="ar"/>
              </w:rPr>
              <w:t>指标说明</w:t>
            </w:r>
          </w:p>
        </w:tc>
      </w:tr>
      <w:tr w:rsidR="0015072F">
        <w:trPr>
          <w:trHeight w:val="23"/>
          <w:tblHeader/>
        </w:trPr>
        <w:tc>
          <w:tcPr>
            <w:tcW w:w="642"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投</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t>入</w:t>
            </w: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项目立项规范性（</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项目的申请、设立过程是否符合相关要求，用以反映和考核项目立项的规范情况。</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总项目：</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是否有规划；</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是否按管理办法和分配办法分配资金。</w:t>
            </w:r>
            <w:r>
              <w:rPr>
                <w:rStyle w:val="font121"/>
                <w:rFonts w:eastAsia="仿宋_GB2312"/>
                <w:color w:val="auto"/>
                <w:lang w:bidi="ar"/>
              </w:rPr>
              <w:br/>
            </w:r>
            <w:r>
              <w:rPr>
                <w:rFonts w:ascii="Arial Narrow" w:hAnsi="Arial Narrow" w:cs="Arial Narrow"/>
                <w:kern w:val="0"/>
                <w:sz w:val="20"/>
                <w:szCs w:val="20"/>
                <w:lang w:bidi="ar"/>
              </w:rPr>
              <w:t>具体项目：</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是否有规划；</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项目是否按照规定的程序申请设立；</w:t>
            </w:r>
            <w:r>
              <w:rPr>
                <w:rStyle w:val="font121"/>
                <w:rFonts w:eastAsia="仿宋_GB2312"/>
                <w:color w:val="auto"/>
                <w:lang w:bidi="ar"/>
              </w:rPr>
              <w:br/>
            </w:r>
            <w:r>
              <w:rPr>
                <w:rFonts w:ascii="Arial Narrow" w:hAnsi="Arial Narrow" w:cs="Arial Narrow"/>
                <w:kern w:val="0"/>
                <w:sz w:val="20"/>
                <w:szCs w:val="20"/>
                <w:lang w:bidi="ar"/>
              </w:rPr>
              <w:t>③</w:t>
            </w:r>
            <w:r>
              <w:rPr>
                <w:rFonts w:ascii="Arial Narrow" w:hAnsi="Arial Narrow" w:cs="Arial Narrow"/>
                <w:kern w:val="0"/>
                <w:sz w:val="20"/>
                <w:szCs w:val="20"/>
                <w:lang w:bidi="ar"/>
              </w:rPr>
              <w:t>所提交的文件、材料是否符合相关要求；</w:t>
            </w:r>
            <w:r>
              <w:rPr>
                <w:rStyle w:val="font121"/>
                <w:rFonts w:eastAsia="仿宋_GB2312"/>
                <w:color w:val="auto"/>
                <w:lang w:bidi="ar"/>
              </w:rPr>
              <w:br/>
            </w:r>
            <w:r>
              <w:rPr>
                <w:rFonts w:ascii="Arial Narrow" w:hAnsi="Arial Narrow" w:cs="Arial Narrow"/>
                <w:kern w:val="0"/>
                <w:sz w:val="20"/>
                <w:szCs w:val="20"/>
                <w:lang w:bidi="ar"/>
              </w:rPr>
              <w:t>④</w:t>
            </w:r>
            <w:r>
              <w:rPr>
                <w:rFonts w:ascii="Arial Narrow" w:hAnsi="Arial Narrow" w:cs="Arial Narrow"/>
                <w:kern w:val="0"/>
                <w:sz w:val="20"/>
                <w:szCs w:val="20"/>
                <w:lang w:bidi="ar"/>
              </w:rPr>
              <w:t>项目执行时是否发生重大调整。</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绩效目标合理性（</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项目是否设定绩效目标和绩效指标，所设定的绩效目标和指标是否符合实际，用以反映和考核项目绩效目标与项目实施的相符情况。</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是否设定长期目标、年度目标和绩效指标；</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目标和指标的设计是否符合目标管理规范；</w:t>
            </w:r>
            <w:r>
              <w:rPr>
                <w:rStyle w:val="font121"/>
                <w:rFonts w:eastAsia="仿宋_GB2312"/>
                <w:color w:val="auto"/>
                <w:lang w:bidi="ar"/>
              </w:rPr>
              <w:br/>
            </w:r>
            <w:r>
              <w:rPr>
                <w:rFonts w:ascii="Arial Narrow" w:hAnsi="Arial Narrow" w:cs="Arial Narrow"/>
                <w:kern w:val="0"/>
                <w:sz w:val="20"/>
                <w:szCs w:val="20"/>
                <w:lang w:bidi="ar"/>
              </w:rPr>
              <w:t>③</w:t>
            </w:r>
            <w:r>
              <w:rPr>
                <w:rFonts w:ascii="Arial Narrow" w:hAnsi="Arial Narrow" w:cs="Arial Narrow"/>
                <w:kern w:val="0"/>
                <w:sz w:val="20"/>
                <w:szCs w:val="20"/>
                <w:lang w:bidi="ar"/>
              </w:rPr>
              <w:t>绩效目标设立是否具有合理性、可测性。</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Style w:val="font141"/>
                <w:rFonts w:ascii="Arial Narrow" w:hAnsi="Arial Narrow" w:cs="Arial Narrow" w:hint="default"/>
                <w:color w:val="auto"/>
                <w:lang w:bidi="ar"/>
              </w:rPr>
            </w:pPr>
            <w:r>
              <w:rPr>
                <w:rStyle w:val="font141"/>
                <w:rFonts w:ascii="Arial Narrow" w:hAnsi="Arial Narrow" w:cs="Arial Narrow" w:hint="default"/>
                <w:color w:val="auto"/>
                <w:lang w:bidi="ar"/>
              </w:rPr>
              <w:t>资金到位率</w:t>
            </w:r>
          </w:p>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实际到位资金与计划投入资金的比率，用以反映和考核资金落实情况对项目实施的总体保障程度。</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资金到位率</w:t>
            </w:r>
            <w:r>
              <w:rPr>
                <w:rFonts w:ascii="Arial Narrow" w:hAnsi="Arial Narrow" w:cs="Arial Narrow"/>
                <w:kern w:val="0"/>
                <w:sz w:val="20"/>
                <w:szCs w:val="20"/>
                <w:lang w:bidi="ar"/>
              </w:rPr>
              <w:t>=</w:t>
            </w:r>
            <w:r>
              <w:rPr>
                <w:rFonts w:ascii="Arial Narrow" w:hAnsi="Arial Narrow" w:cs="Arial Narrow"/>
                <w:kern w:val="0"/>
                <w:sz w:val="20"/>
                <w:szCs w:val="20"/>
                <w:lang w:bidi="ar"/>
              </w:rPr>
              <w:t>（实际到位资金</w:t>
            </w:r>
            <w:r>
              <w:rPr>
                <w:rFonts w:ascii="Arial Narrow" w:hAnsi="Arial Narrow" w:cs="Arial Narrow"/>
                <w:kern w:val="0"/>
                <w:sz w:val="20"/>
                <w:szCs w:val="20"/>
                <w:lang w:bidi="ar"/>
              </w:rPr>
              <w:t>/</w:t>
            </w:r>
            <w:r>
              <w:rPr>
                <w:rFonts w:ascii="Arial Narrow" w:hAnsi="Arial Narrow" w:cs="Arial Narrow"/>
                <w:kern w:val="0"/>
                <w:sz w:val="20"/>
                <w:szCs w:val="20"/>
                <w:lang w:bidi="ar"/>
              </w:rPr>
              <w:t>计划投入资金）</w:t>
            </w:r>
            <w:r>
              <w:rPr>
                <w:rFonts w:ascii="Arial Narrow" w:hAnsi="Arial Narrow" w:cs="Arial Narrow"/>
                <w:kern w:val="0"/>
                <w:sz w:val="20"/>
                <w:szCs w:val="20"/>
                <w:lang w:bidi="ar"/>
              </w:rPr>
              <w:t>*100%</w:t>
            </w:r>
            <w:r>
              <w:rPr>
                <w:rFonts w:ascii="Arial Narrow" w:hAnsi="Arial Narrow" w:cs="Arial Narrow"/>
                <w:kern w:val="0"/>
                <w:sz w:val="20"/>
                <w:szCs w:val="20"/>
                <w:lang w:bidi="ar"/>
              </w:rPr>
              <w:t>。</w:t>
            </w:r>
            <w:r>
              <w:rPr>
                <w:rStyle w:val="font121"/>
                <w:rFonts w:eastAsia="仿宋_GB2312"/>
                <w:color w:val="auto"/>
                <w:lang w:bidi="ar"/>
              </w:rPr>
              <w:br/>
            </w:r>
            <w:r>
              <w:rPr>
                <w:rFonts w:ascii="Arial Narrow" w:hAnsi="Arial Narrow" w:cs="Arial Narrow"/>
                <w:kern w:val="0"/>
                <w:sz w:val="20"/>
                <w:szCs w:val="20"/>
                <w:lang w:bidi="ar"/>
              </w:rPr>
              <w:t>实际到位资金：一定时期（本年度或项目期）内实际落实到具体项目的资金。</w:t>
            </w:r>
            <w:r>
              <w:rPr>
                <w:rStyle w:val="font121"/>
                <w:rFonts w:eastAsia="仿宋_GB2312"/>
                <w:color w:val="auto"/>
                <w:lang w:bidi="ar"/>
              </w:rPr>
              <w:br/>
            </w:r>
            <w:r>
              <w:rPr>
                <w:rFonts w:ascii="Arial Narrow" w:hAnsi="Arial Narrow" w:cs="Arial Narrow"/>
                <w:kern w:val="0"/>
                <w:sz w:val="20"/>
                <w:szCs w:val="20"/>
                <w:lang w:bidi="ar"/>
              </w:rPr>
              <w:t>计划投入资金：一定时期（本年度或项目期）内计划投入到具体项目的资金。</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Style w:val="font141"/>
                <w:rFonts w:ascii="Arial Narrow" w:hAnsi="Arial Narrow" w:cs="Arial Narrow" w:hint="default"/>
                <w:color w:val="auto"/>
                <w:lang w:bidi="ar"/>
              </w:rPr>
            </w:pPr>
            <w:r>
              <w:rPr>
                <w:rStyle w:val="font141"/>
                <w:rFonts w:ascii="Arial Narrow" w:hAnsi="Arial Narrow" w:cs="Arial Narrow" w:hint="default"/>
                <w:color w:val="auto"/>
                <w:lang w:bidi="ar"/>
              </w:rPr>
              <w:t>到位及时率</w:t>
            </w:r>
          </w:p>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及时到位资金与应到位资金的比率，用以反映和考核项目资金落实的及时性程度。</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到位及时率</w:t>
            </w:r>
            <w:r>
              <w:rPr>
                <w:rFonts w:ascii="Arial Narrow" w:hAnsi="Arial Narrow" w:cs="Arial Narrow"/>
                <w:kern w:val="0"/>
                <w:sz w:val="20"/>
                <w:szCs w:val="20"/>
                <w:lang w:bidi="ar"/>
              </w:rPr>
              <w:t>=</w:t>
            </w:r>
            <w:r>
              <w:rPr>
                <w:rFonts w:ascii="Arial Narrow" w:hAnsi="Arial Narrow" w:cs="Arial Narrow"/>
                <w:kern w:val="0"/>
                <w:sz w:val="20"/>
                <w:szCs w:val="20"/>
                <w:lang w:bidi="ar"/>
              </w:rPr>
              <w:t>（及时到位资金</w:t>
            </w:r>
            <w:r>
              <w:rPr>
                <w:rFonts w:ascii="Arial Narrow" w:hAnsi="Arial Narrow" w:cs="Arial Narrow"/>
                <w:kern w:val="0"/>
                <w:sz w:val="20"/>
                <w:szCs w:val="20"/>
                <w:lang w:bidi="ar"/>
              </w:rPr>
              <w:t>/</w:t>
            </w:r>
            <w:r>
              <w:rPr>
                <w:rFonts w:ascii="Arial Narrow" w:hAnsi="Arial Narrow" w:cs="Arial Narrow"/>
                <w:kern w:val="0"/>
                <w:sz w:val="20"/>
                <w:szCs w:val="20"/>
                <w:lang w:bidi="ar"/>
              </w:rPr>
              <w:t>应到位资金）</w:t>
            </w:r>
            <w:r>
              <w:rPr>
                <w:rFonts w:ascii="Arial Narrow" w:hAnsi="Arial Narrow" w:cs="Arial Narrow"/>
                <w:kern w:val="0"/>
                <w:sz w:val="20"/>
                <w:szCs w:val="20"/>
                <w:lang w:bidi="ar"/>
              </w:rPr>
              <w:t>*100%</w:t>
            </w:r>
            <w:r>
              <w:rPr>
                <w:rFonts w:ascii="Arial Narrow" w:hAnsi="Arial Narrow" w:cs="Arial Narrow"/>
                <w:kern w:val="0"/>
                <w:sz w:val="20"/>
                <w:szCs w:val="20"/>
                <w:lang w:bidi="ar"/>
              </w:rPr>
              <w:t>。</w:t>
            </w:r>
            <w:r>
              <w:rPr>
                <w:rStyle w:val="font121"/>
                <w:rFonts w:eastAsia="仿宋_GB2312"/>
                <w:color w:val="auto"/>
                <w:lang w:bidi="ar"/>
              </w:rPr>
              <w:br/>
            </w:r>
            <w:r>
              <w:rPr>
                <w:rFonts w:ascii="Arial Narrow" w:hAnsi="Arial Narrow" w:cs="Arial Narrow"/>
                <w:kern w:val="0"/>
                <w:sz w:val="20"/>
                <w:szCs w:val="20"/>
                <w:lang w:bidi="ar"/>
              </w:rPr>
              <w:t>及时到位资金：截至规定时点实际落实到具体项目的资金。</w:t>
            </w:r>
            <w:r>
              <w:rPr>
                <w:rStyle w:val="font121"/>
                <w:rFonts w:eastAsia="仿宋_GB2312"/>
                <w:color w:val="auto"/>
                <w:lang w:bidi="ar"/>
              </w:rPr>
              <w:br/>
            </w:r>
            <w:r>
              <w:rPr>
                <w:rFonts w:ascii="Arial Narrow" w:hAnsi="Arial Narrow" w:cs="Arial Narrow"/>
                <w:kern w:val="0"/>
                <w:sz w:val="20"/>
                <w:szCs w:val="20"/>
                <w:lang w:bidi="ar"/>
              </w:rPr>
              <w:t>应到位资金：按照合同或项目进度要求截至规定时点应落实到具体项目的资金。（注：分预算资金、配套资金、自筹资金评价）</w:t>
            </w:r>
          </w:p>
        </w:tc>
      </w:tr>
      <w:tr w:rsidR="0015072F">
        <w:trPr>
          <w:trHeight w:val="23"/>
          <w:tblHeader/>
        </w:trPr>
        <w:tc>
          <w:tcPr>
            <w:tcW w:w="642"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过</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t>程</w:t>
            </w: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管理制度健全性（</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项目管理制度是否健全，用以反映和考核项目管理制度对项目顺利实施的保障情况。</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是否制定相应的项目管理制度；</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项目管理制度的制定是否合法、合规。</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制度执行有效性（</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项目实施是否符合相关项目管理规定，用以反映和考核项目管理制度的有效执行情况。</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是否严格执行项目管理程序及相应的项目管理制度。</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项目质量可控性（</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项目实施单位是否为达到项目质量要求而采取了必需的措施</w:t>
            </w:r>
            <w:r>
              <w:rPr>
                <w:rFonts w:ascii="Arial Narrow" w:hAnsi="Arial Narrow" w:cs="Arial Narrow"/>
                <w:kern w:val="0"/>
                <w:sz w:val="20"/>
                <w:szCs w:val="20"/>
                <w:lang w:bidi="ar"/>
              </w:rPr>
              <w:t>,</w:t>
            </w:r>
            <w:r>
              <w:rPr>
                <w:rFonts w:ascii="Arial Narrow" w:hAnsi="Arial Narrow" w:cs="Arial Narrow"/>
                <w:kern w:val="0"/>
                <w:sz w:val="20"/>
                <w:szCs w:val="20"/>
                <w:lang w:bidi="ar"/>
              </w:rPr>
              <w:t>用以反映和考核项目实施单位对项目质量的控制情况。</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制定或具有相应的项目质量要求或考核办法；</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采取了相应的项目质量检查、绩效考评等控制措施；</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财务制度健全性（</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项目实施单位的财务制度是否健全，用以反映和考核财务管理制度对资金规范、安全运行的保障情况。</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是否已制定或具有相应的财务管理制度；</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项目资金管理办法是否符合相关财务会计制度的规定。</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资金使用合规性（</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项目资金使用是否符合相关的财务管理制度规定，用以反映和考核项目资金的规范运行情况。</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是否符合国家财经法规和财务管理制度以及有关专项资金管理办法的规定；</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是否存在截留、挤占、挪用、虚列支出等情况。</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财务监控有效性（</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项目实施单位是否为保障资金的安全、规范运行而采取了必要的监控措施，用以反映和考核项目实施单位对资金运行的控制情况。</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项目的重大开支是否经过集体决策和评估认证；</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资金的拨付是否有完整的审批程序和手续。</w:t>
            </w:r>
          </w:p>
        </w:tc>
      </w:tr>
      <w:tr w:rsidR="0015072F">
        <w:trPr>
          <w:trHeight w:val="23"/>
          <w:tblHeader/>
        </w:trPr>
        <w:tc>
          <w:tcPr>
            <w:tcW w:w="642"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产</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t>出</w:t>
            </w: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Style w:val="font141"/>
                <w:rFonts w:ascii="Arial Narrow" w:hAnsi="Arial Narrow" w:cs="Arial Narrow" w:hint="default"/>
                <w:color w:val="auto"/>
                <w:lang w:bidi="ar"/>
              </w:rPr>
            </w:pPr>
            <w:r>
              <w:rPr>
                <w:rStyle w:val="font141"/>
                <w:rFonts w:ascii="Arial Narrow" w:hAnsi="Arial Narrow" w:cs="Arial Narrow" w:hint="default"/>
                <w:color w:val="auto"/>
                <w:lang w:bidi="ar"/>
              </w:rPr>
              <w:t>部门成果宣传片制作数</w:t>
            </w:r>
          </w:p>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w:t>
            </w:r>
            <w:r>
              <w:rPr>
                <w:rFonts w:ascii="Arial Narrow" w:hAnsi="Arial Narrow" w:cs="Arial Narrow"/>
                <w:kern w:val="0"/>
                <w:sz w:val="20"/>
                <w:szCs w:val="20"/>
                <w:lang w:bidi="ar"/>
              </w:rPr>
              <w:t>5</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项目单位制作部门成果宣传片的数量，用以反映和考核项目产出数量目标的实现程度。</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项目单位实际制作部门成果宣传片数量是否达到</w:t>
            </w:r>
            <w:r>
              <w:rPr>
                <w:rFonts w:ascii="Arial Narrow" w:hAnsi="Arial Narrow" w:cs="Arial Narrow"/>
                <w:kern w:val="0"/>
                <w:sz w:val="20"/>
                <w:szCs w:val="20"/>
                <w:lang w:bidi="ar"/>
              </w:rPr>
              <w:t>10</w:t>
            </w:r>
            <w:r>
              <w:rPr>
                <w:rFonts w:ascii="Arial Narrow" w:hAnsi="Arial Narrow" w:cs="Arial Narrow"/>
                <w:kern w:val="0"/>
                <w:sz w:val="20"/>
                <w:szCs w:val="20"/>
                <w:lang w:bidi="ar"/>
              </w:rPr>
              <w:t>部。</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Style w:val="font141"/>
                <w:rFonts w:ascii="Arial Narrow" w:hAnsi="Arial Narrow" w:cs="Arial Narrow" w:hint="default"/>
                <w:color w:val="auto"/>
                <w:lang w:bidi="ar"/>
              </w:rPr>
            </w:pPr>
            <w:r>
              <w:rPr>
                <w:rStyle w:val="font141"/>
                <w:rFonts w:ascii="Arial Narrow" w:hAnsi="Arial Narrow" w:cs="Arial Narrow" w:hint="default"/>
                <w:color w:val="auto"/>
                <w:lang w:bidi="ar"/>
              </w:rPr>
              <w:t>人物风采宣传片制作数</w:t>
            </w:r>
          </w:p>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项目单位制作人物风采宣传片的数量，用以反映和考核项目产出数量目标的实现程度。</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项目单位实际制作人物风采宣传片数量是否达到</w:t>
            </w:r>
            <w:r>
              <w:rPr>
                <w:rFonts w:ascii="Arial Narrow" w:hAnsi="Arial Narrow" w:cs="Arial Narrow"/>
                <w:kern w:val="0"/>
                <w:sz w:val="20"/>
                <w:szCs w:val="20"/>
                <w:lang w:bidi="ar"/>
              </w:rPr>
              <w:t>5</w:t>
            </w:r>
            <w:r>
              <w:rPr>
                <w:rFonts w:ascii="Arial Narrow" w:hAnsi="Arial Narrow" w:cs="Arial Narrow"/>
                <w:kern w:val="0"/>
                <w:sz w:val="20"/>
                <w:szCs w:val="20"/>
                <w:lang w:bidi="ar"/>
              </w:rPr>
              <w:t>部。</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重大题材电视专题片制作数（</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项目单位制作重大题材电视专题片的数量，用以反映和考核项目产出数量目标的实现程度。</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项目单位实际制作重大题材电视专题片数量是否达到</w:t>
            </w:r>
            <w:r>
              <w:rPr>
                <w:rFonts w:ascii="Arial Narrow" w:hAnsi="Arial Narrow" w:cs="Arial Narrow"/>
                <w:kern w:val="0"/>
                <w:sz w:val="20"/>
                <w:szCs w:val="20"/>
                <w:lang w:bidi="ar"/>
              </w:rPr>
              <w:t>6</w:t>
            </w:r>
            <w:r>
              <w:rPr>
                <w:rFonts w:ascii="Arial Narrow" w:hAnsi="Arial Narrow" w:cs="Arial Narrow"/>
                <w:kern w:val="0"/>
                <w:sz w:val="20"/>
                <w:szCs w:val="20"/>
                <w:lang w:bidi="ar"/>
              </w:rPr>
              <w:t>部。</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外聘人员到位率（</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项目单位实际外聘服务人员的数量与计划外聘服务人员总数量的比率，用以反映和考核项目产出数量目标的实现程度。</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项目单位外聘服务人员到位率</w:t>
            </w:r>
            <w:r>
              <w:rPr>
                <w:rFonts w:ascii="Arial Narrow" w:hAnsi="Arial Narrow" w:cs="Arial Narrow"/>
                <w:kern w:val="0"/>
                <w:sz w:val="20"/>
                <w:szCs w:val="20"/>
                <w:lang w:bidi="ar"/>
              </w:rPr>
              <w:t>=</w:t>
            </w:r>
            <w:r>
              <w:rPr>
                <w:rFonts w:ascii="Arial Narrow" w:hAnsi="Arial Narrow" w:cs="Arial Narrow"/>
                <w:kern w:val="0"/>
                <w:sz w:val="20"/>
                <w:szCs w:val="20"/>
                <w:lang w:bidi="ar"/>
              </w:rPr>
              <w:t>实际外聘服务人员的数量</w:t>
            </w:r>
            <w:r>
              <w:rPr>
                <w:rFonts w:ascii="Arial Narrow" w:hAnsi="Arial Narrow" w:cs="Arial Narrow"/>
                <w:kern w:val="0"/>
                <w:sz w:val="20"/>
                <w:szCs w:val="20"/>
                <w:lang w:bidi="ar"/>
              </w:rPr>
              <w:t>/</w:t>
            </w:r>
            <w:r>
              <w:rPr>
                <w:rFonts w:ascii="Arial Narrow" w:hAnsi="Arial Narrow" w:cs="Arial Narrow"/>
                <w:kern w:val="0"/>
                <w:sz w:val="20"/>
                <w:szCs w:val="20"/>
                <w:lang w:bidi="ar"/>
              </w:rPr>
              <w:t>计划外聘服务人员的总数量</w:t>
            </w:r>
            <w:r>
              <w:rPr>
                <w:rFonts w:ascii="Arial Narrow" w:hAnsi="Arial Narrow" w:cs="Arial Narrow"/>
                <w:kern w:val="0"/>
                <w:sz w:val="20"/>
                <w:szCs w:val="20"/>
                <w:lang w:bidi="ar"/>
              </w:rPr>
              <w:t>*100%</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电视频道播放量（</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项目单位全年实现播放的时长及节目类型，用以反映和考核项目产出质量目标的实现程度。</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综合频道每天播放时长是否达到</w:t>
            </w:r>
            <w:r>
              <w:rPr>
                <w:rFonts w:ascii="Arial Narrow" w:hAnsi="Arial Narrow" w:cs="Arial Narrow"/>
                <w:kern w:val="0"/>
                <w:sz w:val="20"/>
                <w:szCs w:val="20"/>
                <w:lang w:bidi="ar"/>
              </w:rPr>
              <w:t xml:space="preserve">15 </w:t>
            </w:r>
            <w:r>
              <w:rPr>
                <w:rFonts w:ascii="Arial Narrow" w:hAnsi="Arial Narrow" w:cs="Arial Narrow"/>
                <w:kern w:val="0"/>
                <w:sz w:val="20"/>
                <w:szCs w:val="20"/>
                <w:lang w:bidi="ar"/>
              </w:rPr>
              <w:t>小时、各类节目是否均有播放且达到计划的时长；</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影视频道每天播放时长是否达到</w:t>
            </w:r>
            <w:r>
              <w:rPr>
                <w:rFonts w:ascii="Arial Narrow" w:hAnsi="Arial Narrow" w:cs="Arial Narrow"/>
                <w:kern w:val="0"/>
                <w:sz w:val="20"/>
                <w:szCs w:val="20"/>
                <w:lang w:bidi="ar"/>
              </w:rPr>
              <w:t xml:space="preserve">15 </w:t>
            </w:r>
            <w:r>
              <w:rPr>
                <w:rFonts w:ascii="Arial Narrow" w:hAnsi="Arial Narrow" w:cs="Arial Narrow"/>
                <w:kern w:val="0"/>
                <w:sz w:val="20"/>
                <w:szCs w:val="20"/>
                <w:lang w:bidi="ar"/>
              </w:rPr>
              <w:t>小时、各类节目是否均有播放且达到计划的时长；</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新闻宣传发稿达标率（</w:t>
            </w:r>
            <w:r>
              <w:rPr>
                <w:rFonts w:ascii="Arial Narrow" w:hAnsi="Arial Narrow" w:cs="Arial Narrow"/>
                <w:kern w:val="0"/>
                <w:sz w:val="20"/>
                <w:szCs w:val="20"/>
                <w:lang w:bidi="ar"/>
              </w:rPr>
              <w:t>5</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项目单位全年实际发稿数量与计划发稿数量的比率，用以反映和考核项目产出数量目标的实现程度。</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新闻宣传发稿达标率</w:t>
            </w:r>
            <w:r>
              <w:rPr>
                <w:rFonts w:ascii="Arial Narrow" w:hAnsi="Arial Narrow" w:cs="Arial Narrow"/>
                <w:kern w:val="0"/>
                <w:sz w:val="20"/>
                <w:szCs w:val="20"/>
                <w:lang w:bidi="ar"/>
              </w:rPr>
              <w:t>=</w:t>
            </w:r>
            <w:r>
              <w:rPr>
                <w:rFonts w:ascii="Arial Narrow" w:hAnsi="Arial Narrow" w:cs="Arial Narrow"/>
                <w:kern w:val="0"/>
                <w:sz w:val="20"/>
                <w:szCs w:val="20"/>
                <w:lang w:bidi="ar"/>
              </w:rPr>
              <w:t>（全年实际发稿数量</w:t>
            </w:r>
            <w:r>
              <w:rPr>
                <w:rFonts w:ascii="Arial Narrow" w:hAnsi="Arial Narrow" w:cs="Arial Narrow"/>
                <w:kern w:val="0"/>
                <w:sz w:val="20"/>
                <w:szCs w:val="20"/>
                <w:lang w:bidi="ar"/>
              </w:rPr>
              <w:t>/</w:t>
            </w:r>
            <w:r>
              <w:rPr>
                <w:rFonts w:ascii="Arial Narrow" w:hAnsi="Arial Narrow" w:cs="Arial Narrow"/>
                <w:kern w:val="0"/>
                <w:sz w:val="20"/>
                <w:szCs w:val="20"/>
                <w:lang w:bidi="ar"/>
              </w:rPr>
              <w:t>计划发稿数量的比率）</w:t>
            </w:r>
            <w:r>
              <w:rPr>
                <w:rFonts w:ascii="Arial Narrow" w:hAnsi="Arial Narrow" w:cs="Arial Narrow"/>
                <w:kern w:val="0"/>
                <w:sz w:val="20"/>
                <w:szCs w:val="20"/>
                <w:lang w:bidi="ar"/>
              </w:rPr>
              <w:t>*100%</w:t>
            </w:r>
            <w:r>
              <w:rPr>
                <w:rFonts w:ascii="Arial Narrow" w:hAnsi="Arial Narrow" w:cs="Arial Narrow"/>
                <w:kern w:val="0"/>
                <w:sz w:val="20"/>
                <w:szCs w:val="20"/>
                <w:lang w:bidi="ar"/>
              </w:rPr>
              <w:t>。</w:t>
            </w:r>
            <w:r>
              <w:rPr>
                <w:rStyle w:val="font121"/>
                <w:rFonts w:eastAsia="仿宋_GB2312"/>
                <w:color w:val="auto"/>
                <w:lang w:bidi="ar"/>
              </w:rPr>
              <w:br/>
            </w:r>
            <w:r>
              <w:rPr>
                <w:rFonts w:ascii="Arial Narrow" w:hAnsi="Arial Narrow" w:cs="Arial Narrow"/>
                <w:kern w:val="0"/>
                <w:sz w:val="20"/>
                <w:szCs w:val="20"/>
                <w:lang w:bidi="ar"/>
              </w:rPr>
              <w:t>（项目单位全年发稿数量是否达到中央各级媒体发稿</w:t>
            </w:r>
            <w:r>
              <w:rPr>
                <w:rFonts w:ascii="Arial Narrow" w:hAnsi="Arial Narrow" w:cs="Arial Narrow"/>
                <w:kern w:val="0"/>
                <w:sz w:val="20"/>
                <w:szCs w:val="20"/>
                <w:lang w:bidi="ar"/>
              </w:rPr>
              <w:t>10</w:t>
            </w:r>
            <w:r>
              <w:rPr>
                <w:rFonts w:ascii="Arial Narrow" w:hAnsi="Arial Narrow" w:cs="Arial Narrow"/>
                <w:kern w:val="0"/>
                <w:sz w:val="20"/>
                <w:szCs w:val="20"/>
                <w:lang w:bidi="ar"/>
              </w:rPr>
              <w:t>篇，市级以上媒体发稿</w:t>
            </w:r>
            <w:r>
              <w:rPr>
                <w:rFonts w:ascii="Arial Narrow" w:hAnsi="Arial Narrow" w:cs="Arial Narrow"/>
                <w:kern w:val="0"/>
                <w:sz w:val="20"/>
                <w:szCs w:val="20"/>
                <w:lang w:bidi="ar"/>
              </w:rPr>
              <w:t>420</w:t>
            </w:r>
            <w:r>
              <w:rPr>
                <w:rFonts w:ascii="Arial Narrow" w:hAnsi="Arial Narrow" w:cs="Arial Narrow"/>
                <w:kern w:val="0"/>
                <w:sz w:val="20"/>
                <w:szCs w:val="20"/>
                <w:lang w:bidi="ar"/>
              </w:rPr>
              <w:t>篇）</w:t>
            </w:r>
          </w:p>
        </w:tc>
      </w:tr>
      <w:tr w:rsidR="0015072F">
        <w:trPr>
          <w:trHeight w:val="23"/>
          <w:tblHeader/>
        </w:trPr>
        <w:tc>
          <w:tcPr>
            <w:tcW w:w="64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Style w:val="font141"/>
                <w:rFonts w:ascii="Arial Narrow" w:hAnsi="Arial Narrow" w:cs="Arial Narrow" w:hint="default"/>
                <w:color w:val="auto"/>
                <w:lang w:bidi="ar"/>
              </w:rPr>
            </w:pPr>
            <w:r>
              <w:rPr>
                <w:rStyle w:val="font141"/>
                <w:rFonts w:ascii="Arial Narrow" w:hAnsi="Arial Narrow" w:cs="Arial Narrow" w:hint="default"/>
                <w:color w:val="auto"/>
                <w:lang w:bidi="ar"/>
              </w:rPr>
              <w:t>资金使用率</w:t>
            </w:r>
          </w:p>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项目实际支出与项目到位资金的比率，用以反映和考核项目资金使用情况。</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资金使用率</w:t>
            </w:r>
            <w:r>
              <w:rPr>
                <w:rFonts w:ascii="Arial Narrow" w:hAnsi="Arial Narrow" w:cs="Arial Narrow"/>
                <w:kern w:val="0"/>
                <w:sz w:val="20"/>
                <w:szCs w:val="20"/>
                <w:lang w:bidi="ar"/>
              </w:rPr>
              <w:t>=</w:t>
            </w:r>
            <w:r>
              <w:rPr>
                <w:rFonts w:ascii="Arial Narrow" w:hAnsi="Arial Narrow" w:cs="Arial Narrow"/>
                <w:kern w:val="0"/>
                <w:sz w:val="20"/>
                <w:szCs w:val="20"/>
                <w:lang w:bidi="ar"/>
              </w:rPr>
              <w:t>项目实际支出</w:t>
            </w:r>
            <w:r>
              <w:rPr>
                <w:rFonts w:ascii="Arial Narrow" w:hAnsi="Arial Narrow" w:cs="Arial Narrow"/>
                <w:kern w:val="0"/>
                <w:sz w:val="20"/>
                <w:szCs w:val="20"/>
                <w:lang w:bidi="ar"/>
              </w:rPr>
              <w:t>/</w:t>
            </w:r>
            <w:r>
              <w:rPr>
                <w:rFonts w:ascii="Arial Narrow" w:hAnsi="Arial Narrow" w:cs="Arial Narrow"/>
                <w:kern w:val="0"/>
                <w:sz w:val="20"/>
                <w:szCs w:val="20"/>
                <w:lang w:bidi="ar"/>
              </w:rPr>
              <w:t>项目到位资金</w:t>
            </w:r>
            <w:r>
              <w:rPr>
                <w:rFonts w:ascii="Arial Narrow" w:hAnsi="Arial Narrow" w:cs="Arial Narrow"/>
                <w:kern w:val="0"/>
                <w:sz w:val="20"/>
                <w:szCs w:val="20"/>
                <w:lang w:bidi="ar"/>
              </w:rPr>
              <w:t>*100%</w:t>
            </w:r>
            <w:r>
              <w:rPr>
                <w:rFonts w:ascii="Arial Narrow" w:hAnsi="Arial Narrow" w:cs="Arial Narrow"/>
                <w:kern w:val="0"/>
                <w:sz w:val="20"/>
                <w:szCs w:val="20"/>
                <w:lang w:bidi="ar"/>
              </w:rPr>
              <w:t>。</w:t>
            </w:r>
            <w:r>
              <w:rPr>
                <w:rStyle w:val="font121"/>
                <w:rFonts w:eastAsia="仿宋_GB2312"/>
                <w:color w:val="auto"/>
                <w:lang w:bidi="ar"/>
              </w:rPr>
              <w:br/>
            </w:r>
            <w:r>
              <w:rPr>
                <w:rFonts w:ascii="Arial Narrow" w:hAnsi="Arial Narrow" w:cs="Arial Narrow"/>
                <w:kern w:val="0"/>
                <w:sz w:val="20"/>
                <w:szCs w:val="20"/>
                <w:lang w:bidi="ar"/>
              </w:rPr>
              <w:t>实际支出：项目实施单位为完成既定工作目标一定时期（本年度或项目期）内实际所耗费的支出。</w:t>
            </w:r>
            <w:r>
              <w:rPr>
                <w:rStyle w:val="font121"/>
                <w:rFonts w:eastAsia="仿宋_GB2312"/>
                <w:color w:val="auto"/>
                <w:lang w:bidi="ar"/>
              </w:rPr>
              <w:br/>
            </w:r>
            <w:r>
              <w:rPr>
                <w:rFonts w:ascii="Arial Narrow" w:hAnsi="Arial Narrow" w:cs="Arial Narrow"/>
                <w:kern w:val="0"/>
                <w:sz w:val="20"/>
                <w:szCs w:val="20"/>
                <w:lang w:bidi="ar"/>
              </w:rPr>
              <w:t>到位资金：一定时期（本年度或项目期）内实际落实到具体项目的资金。</w:t>
            </w:r>
          </w:p>
        </w:tc>
      </w:tr>
      <w:tr w:rsidR="0015072F">
        <w:trPr>
          <w:trHeight w:val="23"/>
          <w:tblHeader/>
        </w:trPr>
        <w:tc>
          <w:tcPr>
            <w:tcW w:w="642" w:type="dxa"/>
            <w:vMerge w:val="restart"/>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51"/>
                <w:rFonts w:ascii="Arial Narrow" w:hAnsi="Arial Narrow" w:cs="Arial Narrow" w:hint="default"/>
                <w:color w:val="auto"/>
                <w:lang w:bidi="ar"/>
              </w:rPr>
              <w:t>省市新闻奖数（</w:t>
            </w:r>
            <w:r>
              <w:rPr>
                <w:rFonts w:ascii="Arial Narrow" w:hAnsi="Arial Narrow" w:cs="Arial Narrow"/>
                <w:kern w:val="0"/>
                <w:sz w:val="20"/>
                <w:szCs w:val="20"/>
                <w:lang w:bidi="ar"/>
              </w:rPr>
              <w:t>5</w:t>
            </w:r>
            <w:r>
              <w:rPr>
                <w:rStyle w:val="font15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项目实施单位在本年度获取新闻奖项的情况，用以反映和考核项目的社会效益。</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Fonts w:ascii="Arial Narrow" w:hAnsi="Arial Narrow" w:cs="Arial Narrow"/>
                <w:kern w:val="0"/>
                <w:sz w:val="20"/>
                <w:szCs w:val="20"/>
                <w:lang w:bidi="ar"/>
              </w:rPr>
              <w:br/>
            </w:r>
            <w:r>
              <w:rPr>
                <w:rFonts w:ascii="Arial Narrow" w:hAnsi="Arial Narrow" w:cs="Arial Narrow"/>
                <w:kern w:val="0"/>
                <w:sz w:val="20"/>
                <w:szCs w:val="20"/>
                <w:lang w:bidi="ar"/>
              </w:rPr>
              <w:t>全年对外发稿后，所获省市新闻奖数是否达到</w:t>
            </w:r>
            <w:r>
              <w:rPr>
                <w:rFonts w:ascii="Arial Narrow" w:hAnsi="Arial Narrow" w:cs="Arial Narrow"/>
                <w:kern w:val="0"/>
                <w:sz w:val="20"/>
                <w:szCs w:val="20"/>
                <w:lang w:bidi="ar"/>
              </w:rPr>
              <w:t>5</w:t>
            </w:r>
            <w:r>
              <w:rPr>
                <w:rFonts w:ascii="Arial Narrow" w:hAnsi="Arial Narrow" w:cs="Arial Narrow"/>
                <w:kern w:val="0"/>
                <w:sz w:val="20"/>
                <w:szCs w:val="20"/>
                <w:lang w:bidi="ar"/>
              </w:rPr>
              <w:t>个。</w:t>
            </w:r>
          </w:p>
        </w:tc>
      </w:tr>
      <w:tr w:rsidR="0015072F">
        <w:trPr>
          <w:trHeight w:val="23"/>
          <w:tblHeader/>
        </w:trPr>
        <w:tc>
          <w:tcPr>
            <w:tcW w:w="64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51"/>
                <w:rFonts w:ascii="Arial Narrow" w:hAnsi="Arial Narrow" w:cs="Arial Narrow" w:hint="default"/>
                <w:color w:val="auto"/>
                <w:lang w:bidi="ar"/>
              </w:rPr>
              <w:t>宣传平台多样性（</w:t>
            </w:r>
            <w:r>
              <w:rPr>
                <w:rFonts w:ascii="Arial Narrow" w:hAnsi="Arial Narrow" w:cs="Arial Narrow"/>
                <w:kern w:val="0"/>
                <w:sz w:val="20"/>
                <w:szCs w:val="20"/>
                <w:lang w:bidi="ar"/>
              </w:rPr>
              <w:t>5</w:t>
            </w:r>
            <w:r>
              <w:rPr>
                <w:rStyle w:val="font15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项目实施单位在不同平台上进行发稿宣传的完成情况，用以反映和考核项目的社会效益。</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Fonts w:ascii="Arial Narrow" w:hAnsi="Arial Narrow" w:cs="Arial Narrow"/>
                <w:kern w:val="0"/>
                <w:sz w:val="20"/>
                <w:szCs w:val="20"/>
                <w:lang w:bidi="ar"/>
              </w:rPr>
              <w:br/>
            </w:r>
            <w:r>
              <w:rPr>
                <w:rFonts w:ascii="Arial Narrow" w:hAnsi="Arial Narrow" w:cs="Arial Narrow"/>
                <w:kern w:val="0"/>
                <w:sz w:val="20"/>
                <w:szCs w:val="20"/>
                <w:lang w:bidi="ar"/>
              </w:rPr>
              <w:t>项目单位是否在车都电视台新闻性栏目、武汉开发区（汉南区）官方网站等</w:t>
            </w:r>
            <w:r>
              <w:rPr>
                <w:rFonts w:ascii="Arial Narrow" w:hAnsi="Arial Narrow" w:cs="Arial Narrow"/>
                <w:kern w:val="0"/>
                <w:sz w:val="20"/>
                <w:szCs w:val="20"/>
                <w:lang w:bidi="ar"/>
              </w:rPr>
              <w:t>10</w:t>
            </w:r>
            <w:r>
              <w:rPr>
                <w:rFonts w:ascii="Arial Narrow" w:hAnsi="Arial Narrow" w:cs="Arial Narrow"/>
                <w:kern w:val="0"/>
                <w:sz w:val="20"/>
                <w:szCs w:val="20"/>
                <w:lang w:bidi="ar"/>
              </w:rPr>
              <w:t>个平台进行发稿宣传。</w:t>
            </w:r>
          </w:p>
        </w:tc>
      </w:tr>
      <w:tr w:rsidR="0015072F">
        <w:trPr>
          <w:trHeight w:val="23"/>
          <w:tblHeader/>
        </w:trPr>
        <w:tc>
          <w:tcPr>
            <w:tcW w:w="64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后勤服务合规性（</w:t>
            </w:r>
            <w:r>
              <w:rPr>
                <w:rFonts w:ascii="Arial Narrow" w:hAnsi="Arial Narrow" w:cs="Arial Narrow"/>
                <w:kern w:val="0"/>
                <w:sz w:val="20"/>
                <w:szCs w:val="20"/>
                <w:lang w:bidi="ar"/>
              </w:rPr>
              <w:t>5</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项目单位后勤服务经费使用的规范情况，用以反映和考核项目的社会效益。</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经费的计提或发放是否符合既定标准，使用方向是否合规；</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项目单位通过调查问卷方式了解单位职员对后勤服务经费的发放是否满意。（如：餐补）</w:t>
            </w:r>
          </w:p>
        </w:tc>
      </w:tr>
      <w:tr w:rsidR="0015072F">
        <w:trPr>
          <w:trHeight w:val="23"/>
          <w:tblHeader/>
        </w:trPr>
        <w:tc>
          <w:tcPr>
            <w:tcW w:w="64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采访能力提升度（</w:t>
            </w:r>
            <w:r>
              <w:rPr>
                <w:rFonts w:ascii="Arial Narrow" w:hAnsi="Arial Narrow" w:cs="Arial Narrow"/>
                <w:kern w:val="0"/>
                <w:sz w:val="20"/>
                <w:szCs w:val="20"/>
                <w:lang w:bidi="ar"/>
              </w:rPr>
              <w:t>5</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项目实施后是否能提升采访能力水平，用以反映和考核项目的社会效益。</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Fonts w:ascii="Arial Narrow" w:hAnsi="Arial Narrow" w:cs="Arial Narrow"/>
                <w:kern w:val="0"/>
                <w:sz w:val="20"/>
                <w:szCs w:val="20"/>
                <w:lang w:bidi="ar"/>
              </w:rPr>
              <w:br/>
            </w:r>
            <w:r>
              <w:rPr>
                <w:rFonts w:ascii="Arial Narrow" w:hAnsi="Arial Narrow" w:cs="Arial Narrow"/>
                <w:kern w:val="0"/>
                <w:sz w:val="20"/>
                <w:szCs w:val="20"/>
                <w:lang w:bidi="ar"/>
              </w:rPr>
              <w:t>房屋租赁之后项目单位的采访是否更加的便捷；通过调查问卷方式了解是否提升了采访的便利性及质量。</w:t>
            </w:r>
          </w:p>
        </w:tc>
      </w:tr>
      <w:tr w:rsidR="0015072F">
        <w:trPr>
          <w:trHeight w:val="23"/>
          <w:tblHeader/>
        </w:trPr>
        <w:tc>
          <w:tcPr>
            <w:tcW w:w="64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Style w:val="font141"/>
                <w:rFonts w:ascii="Arial Narrow" w:hAnsi="Arial Narrow" w:cs="Arial Narrow" w:hint="default"/>
                <w:color w:val="auto"/>
                <w:lang w:bidi="ar"/>
              </w:rPr>
            </w:pPr>
            <w:r>
              <w:rPr>
                <w:rStyle w:val="font141"/>
                <w:rFonts w:ascii="Arial Narrow" w:hAnsi="Arial Narrow" w:cs="Arial Narrow" w:hint="default"/>
                <w:color w:val="auto"/>
                <w:lang w:bidi="ar"/>
              </w:rPr>
              <w:t>可持续影响</w:t>
            </w:r>
          </w:p>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w:t>
            </w:r>
            <w:r>
              <w:rPr>
                <w:rFonts w:ascii="Arial Narrow" w:hAnsi="Arial Narrow" w:cs="Arial Narrow"/>
                <w:kern w:val="0"/>
                <w:sz w:val="20"/>
                <w:szCs w:val="20"/>
                <w:lang w:bidi="ar"/>
              </w:rPr>
              <w:t>4</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项目实施单位是否支持项目长期运行，是否有相关的管理机构及人力资源满足项目实施的要求，用以反映和考核项目的可持续性。</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①</w:t>
            </w:r>
            <w:r>
              <w:rPr>
                <w:rFonts w:ascii="Arial Narrow" w:hAnsi="Arial Narrow" w:cs="Arial Narrow"/>
                <w:kern w:val="0"/>
                <w:sz w:val="20"/>
                <w:szCs w:val="20"/>
                <w:lang w:bidi="ar"/>
              </w:rPr>
              <w:t>项目实施单位是否设置机构，且配备充足的人员配备支持项目实施的后续运行。</w:t>
            </w:r>
            <w:r>
              <w:rPr>
                <w:rStyle w:val="font121"/>
                <w:rFonts w:eastAsia="仿宋_GB2312"/>
                <w:color w:val="auto"/>
                <w:lang w:bidi="ar"/>
              </w:rPr>
              <w:br/>
            </w:r>
            <w:r>
              <w:rPr>
                <w:rFonts w:ascii="Arial Narrow" w:hAnsi="Arial Narrow" w:cs="Arial Narrow"/>
                <w:kern w:val="0"/>
                <w:sz w:val="20"/>
                <w:szCs w:val="20"/>
                <w:lang w:bidi="ar"/>
              </w:rPr>
              <w:t>②</w:t>
            </w:r>
            <w:r>
              <w:rPr>
                <w:rFonts w:ascii="Arial Narrow" w:hAnsi="Arial Narrow" w:cs="Arial Narrow"/>
                <w:kern w:val="0"/>
                <w:sz w:val="20"/>
                <w:szCs w:val="20"/>
                <w:lang w:bidi="ar"/>
              </w:rPr>
              <w:t>项目实施单位在项目实施过程中是否对项目资料保存完整且及时归档。</w:t>
            </w:r>
          </w:p>
        </w:tc>
      </w:tr>
      <w:tr w:rsidR="0015072F">
        <w:trPr>
          <w:trHeight w:val="23"/>
          <w:tblHeader/>
        </w:trPr>
        <w:tc>
          <w:tcPr>
            <w:tcW w:w="64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32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41"/>
                <w:rFonts w:ascii="Arial Narrow" w:hAnsi="Arial Narrow" w:cs="Arial Narrow" w:hint="default"/>
                <w:color w:val="auto"/>
                <w:lang w:bidi="ar"/>
              </w:rPr>
              <w:t>服务对象满意度（</w:t>
            </w:r>
            <w:r>
              <w:rPr>
                <w:rFonts w:ascii="Arial Narrow" w:hAnsi="Arial Narrow" w:cs="Arial Narrow"/>
                <w:kern w:val="0"/>
                <w:sz w:val="20"/>
                <w:szCs w:val="20"/>
                <w:lang w:bidi="ar"/>
              </w:rPr>
              <w:t>6</w:t>
            </w:r>
            <w:r>
              <w:rPr>
                <w:rStyle w:val="font141"/>
                <w:rFonts w:ascii="Arial Narrow" w:hAnsi="Arial Narrow" w:cs="Arial Narrow" w:hint="default"/>
                <w:color w:val="auto"/>
                <w:lang w:bidi="ar"/>
              </w:rPr>
              <w:t>分）</w:t>
            </w:r>
          </w:p>
        </w:tc>
        <w:tc>
          <w:tcPr>
            <w:tcW w:w="267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项目经费发放对象对项目实施效果的满意程度。</w:t>
            </w:r>
          </w:p>
        </w:tc>
        <w:tc>
          <w:tcPr>
            <w:tcW w:w="42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评价要点：</w:t>
            </w:r>
            <w:r>
              <w:rPr>
                <w:rStyle w:val="font121"/>
                <w:rFonts w:eastAsia="仿宋_GB2312"/>
                <w:color w:val="auto"/>
                <w:lang w:bidi="ar"/>
              </w:rPr>
              <w:br/>
            </w:r>
            <w:r>
              <w:rPr>
                <w:rFonts w:ascii="Arial Narrow" w:hAnsi="Arial Narrow" w:cs="Arial Narrow"/>
                <w:kern w:val="0"/>
                <w:sz w:val="20"/>
                <w:szCs w:val="20"/>
                <w:lang w:bidi="ar"/>
              </w:rPr>
              <w:t>通过问卷调查的方式获取项目单位工作人员对新闻事业支出项目实施效果的满意程度。</w:t>
            </w:r>
          </w:p>
        </w:tc>
      </w:tr>
    </w:tbl>
    <w:p w:rsidR="0015072F" w:rsidRDefault="0015072F">
      <w:pPr>
        <w:snapToGrid w:val="0"/>
        <w:spacing w:line="360" w:lineRule="auto"/>
        <w:rPr>
          <w:rFonts w:ascii="Arial Narrow" w:hAnsi="Arial Narrow" w:cs="Arial Narrow"/>
          <w:sz w:val="24"/>
          <w:szCs w:val="21"/>
        </w:rPr>
      </w:pP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具体指标参考值、绩效标准、评分细则如下表所示：</w:t>
      </w:r>
    </w:p>
    <w:tbl>
      <w:tblPr>
        <w:tblW w:w="8832" w:type="dxa"/>
        <w:tblLayout w:type="fixed"/>
        <w:tblCellMar>
          <w:left w:w="0" w:type="dxa"/>
          <w:right w:w="0" w:type="dxa"/>
        </w:tblCellMar>
        <w:tblLook w:val="04A0" w:firstRow="1" w:lastRow="0" w:firstColumn="1" w:lastColumn="0" w:noHBand="0" w:noVBand="1"/>
      </w:tblPr>
      <w:tblGrid>
        <w:gridCol w:w="672"/>
        <w:gridCol w:w="1430"/>
        <w:gridCol w:w="800"/>
        <w:gridCol w:w="1330"/>
        <w:gridCol w:w="4600"/>
      </w:tblGrid>
      <w:tr w:rsidR="0015072F">
        <w:trPr>
          <w:trHeight w:val="23"/>
        </w:trPr>
        <w:tc>
          <w:tcPr>
            <w:tcW w:w="2102" w:type="dxa"/>
            <w:gridSpan w:val="2"/>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b/>
                <w:sz w:val="20"/>
                <w:szCs w:val="20"/>
              </w:rPr>
            </w:pPr>
            <w:r>
              <w:rPr>
                <w:rFonts w:ascii="Arial Narrow" w:hAnsi="Arial Narrow" w:cs="Arial Narrow"/>
                <w:b/>
                <w:kern w:val="0"/>
                <w:sz w:val="20"/>
                <w:szCs w:val="20"/>
                <w:lang w:bidi="ar"/>
              </w:rPr>
              <w:t>指标名称</w:t>
            </w:r>
            <w:r>
              <w:rPr>
                <w:rFonts w:ascii="Arial Narrow" w:hAnsi="Arial Narrow" w:cs="Arial Narrow"/>
                <w:b/>
                <w:kern w:val="0"/>
                <w:sz w:val="20"/>
                <w:szCs w:val="20"/>
                <w:lang w:bidi="ar"/>
              </w:rPr>
              <w:br/>
            </w:r>
            <w:r>
              <w:rPr>
                <w:rFonts w:ascii="Arial Narrow" w:hAnsi="Arial Narrow" w:cs="Arial Narrow"/>
                <w:b/>
                <w:kern w:val="0"/>
                <w:sz w:val="20"/>
                <w:szCs w:val="20"/>
                <w:lang w:bidi="ar"/>
              </w:rPr>
              <w:t>（权重）</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b/>
                <w:sz w:val="20"/>
                <w:szCs w:val="20"/>
              </w:rPr>
            </w:pPr>
            <w:r>
              <w:rPr>
                <w:rStyle w:val="font101"/>
                <w:rFonts w:ascii="Arial Narrow" w:hAnsi="Arial Narrow" w:cs="Arial Narrow" w:hint="default"/>
                <w:color w:val="auto"/>
                <w:lang w:bidi="ar"/>
              </w:rPr>
              <w:t>目标值</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b/>
                <w:sz w:val="20"/>
                <w:szCs w:val="20"/>
              </w:rPr>
            </w:pPr>
            <w:r>
              <w:rPr>
                <w:rStyle w:val="font101"/>
                <w:rFonts w:ascii="Arial Narrow" w:hAnsi="Arial Narrow" w:cs="Arial Narrow" w:hint="default"/>
                <w:color w:val="auto"/>
                <w:lang w:bidi="ar"/>
              </w:rPr>
              <w:t>绩效标准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b/>
                <w:sz w:val="20"/>
                <w:szCs w:val="20"/>
              </w:rPr>
            </w:pPr>
            <w:r>
              <w:rPr>
                <w:rStyle w:val="font101"/>
                <w:rFonts w:ascii="Arial Narrow" w:hAnsi="Arial Narrow" w:cs="Arial Narrow" w:hint="default"/>
                <w:color w:val="auto"/>
                <w:lang w:bidi="ar"/>
              </w:rPr>
              <w:t>评分细则</w:t>
            </w:r>
          </w:p>
        </w:tc>
      </w:tr>
      <w:tr w:rsidR="0015072F">
        <w:trPr>
          <w:trHeight w:val="23"/>
        </w:trPr>
        <w:tc>
          <w:tcPr>
            <w:tcW w:w="672"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投</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t>入</w:t>
            </w: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项目立项规范性（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项目按照相关的要求设立且有相应的规划，计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项目提交的文件、材料符合相关要求，计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绩效目标合理性（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项目设定长期目标、年度目标和绩效指标，计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目标和指标的设计符合目标管理规范，计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绩效目标设立具有合理性、可测性，计</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资金到位率</w:t>
            </w:r>
          </w:p>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100%</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资金到位率达到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到位及时率</w:t>
            </w:r>
          </w:p>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100%</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资金的到位及时率达到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5072F">
        <w:trPr>
          <w:trHeight w:val="23"/>
        </w:trPr>
        <w:tc>
          <w:tcPr>
            <w:tcW w:w="672"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过</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t>程</w:t>
            </w: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管理制度健全性（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项目实施单位已制定或具有相应的项目管理制度，计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t>项目管理制度的制定合法、合规，计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制度执行有效性（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项目实施过程严格执行项目管理程序及相应的项目管理制度，计</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项目质量可控性（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制定或具有相应的项目质量要求或考核办法，计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t>采取了相应的项目质量检查、绩效考评等控制措施，</w:t>
            </w:r>
            <w:r>
              <w:rPr>
                <w:rFonts w:ascii="Arial Narrow" w:hAnsi="Arial Narrow" w:cs="Arial Narrow"/>
                <w:kern w:val="0"/>
                <w:sz w:val="20"/>
                <w:szCs w:val="20"/>
                <w:lang w:bidi="ar"/>
              </w:rPr>
              <w:lastRenderedPageBreak/>
              <w:t>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财务制度健全性（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项目实施单位已制定或具有相应的财务管理制度，计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t>项目资金管理办法符合相关财务会计制度的规定，计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资金使用合规性（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项目支出符合国家财经法规和财务管理制度以及有关专项资金管理办法的规定，计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不存在截留、挤占、挪用、虚列支出等情况，计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财务监控有效性（</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对于项目的重大开支，项目实施单位有进行集体决策和评估认证计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资金的拨付有完整的审批程序和手续，计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5072F">
        <w:trPr>
          <w:trHeight w:val="23"/>
        </w:trPr>
        <w:tc>
          <w:tcPr>
            <w:tcW w:w="672" w:type="dxa"/>
            <w:vMerge w:val="restart"/>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产</w:t>
            </w:r>
            <w:r>
              <w:rPr>
                <w:rFonts w:ascii="Arial Narrow" w:hAnsi="Arial Narrow" w:cs="Arial Narrow"/>
                <w:kern w:val="0"/>
                <w:sz w:val="20"/>
                <w:szCs w:val="20"/>
                <w:lang w:bidi="ar"/>
              </w:rPr>
              <w:t xml:space="preserve">   </w:t>
            </w:r>
            <w:r>
              <w:rPr>
                <w:rFonts w:ascii="Arial Narrow" w:hAnsi="Arial Narrow" w:cs="Arial Narrow"/>
                <w:kern w:val="0"/>
                <w:sz w:val="20"/>
                <w:szCs w:val="20"/>
                <w:lang w:bidi="ar"/>
              </w:rPr>
              <w:t>出</w:t>
            </w: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部门成果宣传片制作数（</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10</w:t>
            </w:r>
            <w:r>
              <w:rPr>
                <w:rFonts w:ascii="Arial Narrow" w:hAnsi="Arial Narrow" w:cs="Arial Narrow"/>
                <w:kern w:val="0"/>
                <w:sz w:val="20"/>
                <w:szCs w:val="20"/>
                <w:lang w:bidi="ar"/>
              </w:rPr>
              <w:t>部</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项目单位实际制作部门成果宣传片数量达到</w:t>
            </w:r>
            <w:r>
              <w:rPr>
                <w:rFonts w:ascii="Arial Narrow" w:hAnsi="Arial Narrow" w:cs="Arial Narrow"/>
                <w:kern w:val="0"/>
                <w:sz w:val="20"/>
                <w:szCs w:val="20"/>
                <w:lang w:bidi="ar"/>
              </w:rPr>
              <w:t>10</w:t>
            </w:r>
            <w:r>
              <w:rPr>
                <w:rFonts w:ascii="Arial Narrow" w:hAnsi="Arial Narrow" w:cs="Arial Narrow"/>
                <w:kern w:val="0"/>
                <w:sz w:val="20"/>
                <w:szCs w:val="20"/>
                <w:lang w:bidi="ar"/>
              </w:rPr>
              <w:t>部，计</w:t>
            </w:r>
            <w:r>
              <w:rPr>
                <w:rFonts w:ascii="Arial Narrow" w:hAnsi="Arial Narrow" w:cs="Arial Narrow"/>
                <w:kern w:val="0"/>
                <w:sz w:val="20"/>
                <w:szCs w:val="20"/>
                <w:lang w:bidi="ar"/>
              </w:rPr>
              <w:t>5</w:t>
            </w:r>
            <w:r>
              <w:rPr>
                <w:rFonts w:ascii="Arial Narrow" w:hAnsi="Arial Narrow" w:cs="Arial Narrow"/>
                <w:kern w:val="0"/>
                <w:sz w:val="20"/>
                <w:szCs w:val="20"/>
                <w:lang w:bidi="ar"/>
              </w:rPr>
              <w:t>分，每减少</w:t>
            </w:r>
            <w:r>
              <w:rPr>
                <w:rFonts w:ascii="Arial Narrow" w:hAnsi="Arial Narrow" w:cs="Arial Narrow"/>
                <w:kern w:val="0"/>
                <w:sz w:val="20"/>
                <w:szCs w:val="20"/>
                <w:lang w:bidi="ar"/>
              </w:rPr>
              <w:t>1</w:t>
            </w:r>
            <w:r>
              <w:rPr>
                <w:rFonts w:ascii="Arial Narrow" w:hAnsi="Arial Narrow" w:cs="Arial Narrow"/>
                <w:kern w:val="0"/>
                <w:sz w:val="20"/>
                <w:szCs w:val="20"/>
                <w:lang w:bidi="ar"/>
              </w:rPr>
              <w:t>部，扣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人物风采宣传片制作数（</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5</w:t>
            </w:r>
            <w:r>
              <w:rPr>
                <w:rFonts w:ascii="Arial Narrow" w:hAnsi="Arial Narrow" w:cs="Arial Narrow"/>
                <w:kern w:val="0"/>
                <w:sz w:val="20"/>
                <w:szCs w:val="20"/>
                <w:lang w:bidi="ar"/>
              </w:rPr>
              <w:t>部</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项目单位实际制作人物风采宣传片数量达到</w:t>
            </w:r>
            <w:r>
              <w:rPr>
                <w:rFonts w:ascii="Arial Narrow" w:hAnsi="Arial Narrow" w:cs="Arial Narrow"/>
                <w:kern w:val="0"/>
                <w:sz w:val="20"/>
                <w:szCs w:val="20"/>
                <w:lang w:bidi="ar"/>
              </w:rPr>
              <w:t>5</w:t>
            </w:r>
            <w:r>
              <w:rPr>
                <w:rFonts w:ascii="Arial Narrow" w:hAnsi="Arial Narrow" w:cs="Arial Narrow"/>
                <w:kern w:val="0"/>
                <w:sz w:val="20"/>
                <w:szCs w:val="20"/>
                <w:lang w:bidi="ar"/>
              </w:rPr>
              <w:t>部，计</w:t>
            </w:r>
            <w:r>
              <w:rPr>
                <w:rFonts w:ascii="Arial Narrow" w:hAnsi="Arial Narrow" w:cs="Arial Narrow"/>
                <w:kern w:val="0"/>
                <w:sz w:val="20"/>
                <w:szCs w:val="20"/>
                <w:lang w:bidi="ar"/>
              </w:rPr>
              <w:t>4</w:t>
            </w:r>
            <w:r>
              <w:rPr>
                <w:rFonts w:ascii="Arial Narrow" w:hAnsi="Arial Narrow" w:cs="Arial Narrow"/>
                <w:kern w:val="0"/>
                <w:sz w:val="20"/>
                <w:szCs w:val="20"/>
                <w:lang w:bidi="ar"/>
              </w:rPr>
              <w:t>分，每减少</w:t>
            </w:r>
            <w:r>
              <w:rPr>
                <w:rFonts w:ascii="Arial Narrow" w:hAnsi="Arial Narrow" w:cs="Arial Narrow"/>
                <w:kern w:val="0"/>
                <w:sz w:val="20"/>
                <w:szCs w:val="20"/>
                <w:lang w:bidi="ar"/>
              </w:rPr>
              <w:t>1</w:t>
            </w:r>
            <w:r>
              <w:rPr>
                <w:rFonts w:ascii="Arial Narrow" w:hAnsi="Arial Narrow" w:cs="Arial Narrow"/>
                <w:kern w:val="0"/>
                <w:sz w:val="20"/>
                <w:szCs w:val="20"/>
                <w:lang w:bidi="ar"/>
              </w:rPr>
              <w:t>部，扣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重大题材电视专题片制作数</w:t>
            </w:r>
          </w:p>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6</w:t>
            </w:r>
            <w:r>
              <w:rPr>
                <w:rFonts w:ascii="Arial Narrow" w:hAnsi="Arial Narrow" w:cs="Arial Narrow"/>
                <w:kern w:val="0"/>
                <w:sz w:val="20"/>
                <w:szCs w:val="20"/>
                <w:lang w:bidi="ar"/>
              </w:rPr>
              <w:t>部</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项目单位实际制作电视宣传专题片数量达到</w:t>
            </w:r>
            <w:r>
              <w:rPr>
                <w:rFonts w:ascii="Arial Narrow" w:hAnsi="Arial Narrow" w:cs="Arial Narrow"/>
                <w:kern w:val="0"/>
                <w:sz w:val="20"/>
                <w:szCs w:val="20"/>
                <w:lang w:bidi="ar"/>
              </w:rPr>
              <w:t>6</w:t>
            </w:r>
            <w:r>
              <w:rPr>
                <w:rFonts w:ascii="Arial Narrow" w:hAnsi="Arial Narrow" w:cs="Arial Narrow"/>
                <w:kern w:val="0"/>
                <w:sz w:val="20"/>
                <w:szCs w:val="20"/>
                <w:lang w:bidi="ar"/>
              </w:rPr>
              <w:t>部，计</w:t>
            </w:r>
            <w:r>
              <w:rPr>
                <w:rFonts w:ascii="Arial Narrow" w:hAnsi="Arial Narrow" w:cs="Arial Narrow"/>
                <w:kern w:val="0"/>
                <w:sz w:val="20"/>
                <w:szCs w:val="20"/>
                <w:lang w:bidi="ar"/>
              </w:rPr>
              <w:t>4</w:t>
            </w:r>
            <w:r>
              <w:rPr>
                <w:rFonts w:ascii="Arial Narrow" w:hAnsi="Arial Narrow" w:cs="Arial Narrow"/>
                <w:kern w:val="0"/>
                <w:sz w:val="20"/>
                <w:szCs w:val="20"/>
                <w:lang w:bidi="ar"/>
              </w:rPr>
              <w:t>分，每减少</w:t>
            </w:r>
            <w:r>
              <w:rPr>
                <w:rFonts w:ascii="Arial Narrow" w:hAnsi="Arial Narrow" w:cs="Arial Narrow"/>
                <w:kern w:val="0"/>
                <w:sz w:val="20"/>
                <w:szCs w:val="20"/>
                <w:lang w:bidi="ar"/>
              </w:rPr>
              <w:t>1</w:t>
            </w:r>
            <w:r>
              <w:rPr>
                <w:rFonts w:ascii="Arial Narrow" w:hAnsi="Arial Narrow" w:cs="Arial Narrow"/>
                <w:kern w:val="0"/>
                <w:sz w:val="20"/>
                <w:szCs w:val="20"/>
                <w:lang w:bidi="ar"/>
              </w:rPr>
              <w:t>部，扣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外聘人员到位率（</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100%</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项目单位外聘服务人员到位率达</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电视频道播放量（</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≥15</w:t>
            </w:r>
            <w:r>
              <w:rPr>
                <w:rFonts w:ascii="Arial Narrow" w:hAnsi="Arial Narrow" w:cs="Arial Narrow"/>
                <w:kern w:val="0"/>
                <w:sz w:val="20"/>
                <w:szCs w:val="20"/>
                <w:lang w:bidi="ar"/>
              </w:rPr>
              <w:t>小时</w:t>
            </w:r>
            <w:r>
              <w:rPr>
                <w:rFonts w:ascii="Arial Narrow" w:hAnsi="Arial Narrow" w:cs="Arial Narrow"/>
                <w:kern w:val="0"/>
                <w:sz w:val="20"/>
                <w:szCs w:val="20"/>
                <w:lang w:bidi="ar"/>
              </w:rPr>
              <w:t>/</w:t>
            </w:r>
            <w:r>
              <w:rPr>
                <w:rFonts w:ascii="Arial Narrow" w:hAnsi="Arial Narrow" w:cs="Arial Narrow"/>
                <w:kern w:val="0"/>
                <w:sz w:val="20"/>
                <w:szCs w:val="20"/>
                <w:lang w:bidi="ar"/>
              </w:rPr>
              <w:t>天</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综合频道每天播放时总长达到</w:t>
            </w:r>
            <w:r>
              <w:rPr>
                <w:rFonts w:ascii="Arial Narrow" w:hAnsi="Arial Narrow" w:cs="Arial Narrow"/>
                <w:kern w:val="0"/>
                <w:sz w:val="20"/>
                <w:szCs w:val="20"/>
                <w:lang w:bidi="ar"/>
              </w:rPr>
              <w:t xml:space="preserve">15 </w:t>
            </w:r>
            <w:r>
              <w:rPr>
                <w:rFonts w:ascii="Arial Narrow" w:hAnsi="Arial Narrow" w:cs="Arial Narrow"/>
                <w:kern w:val="0"/>
                <w:sz w:val="20"/>
                <w:szCs w:val="20"/>
                <w:lang w:bidi="ar"/>
              </w:rPr>
              <w:t>小时、各类节目均有播放且达到计划的时长，计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影视频道每天播放总时长达到</w:t>
            </w:r>
            <w:r>
              <w:rPr>
                <w:rFonts w:ascii="Arial Narrow" w:hAnsi="Arial Narrow" w:cs="Arial Narrow"/>
                <w:kern w:val="0"/>
                <w:sz w:val="20"/>
                <w:szCs w:val="20"/>
                <w:lang w:bidi="ar"/>
              </w:rPr>
              <w:t xml:space="preserve">15 </w:t>
            </w:r>
            <w:r>
              <w:rPr>
                <w:rFonts w:ascii="Arial Narrow" w:hAnsi="Arial Narrow" w:cs="Arial Narrow"/>
                <w:kern w:val="0"/>
                <w:sz w:val="20"/>
                <w:szCs w:val="20"/>
                <w:lang w:bidi="ar"/>
              </w:rPr>
              <w:t>小时、各类节目均有播放且达到计划的时长，计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新闻宣传发稿达标率（</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100%</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新闻宣传发稿达标率达到</w:t>
            </w:r>
            <w:r>
              <w:rPr>
                <w:rFonts w:ascii="Arial Narrow" w:hAnsi="Arial Narrow" w:cs="Arial Narrow"/>
                <w:kern w:val="0"/>
                <w:sz w:val="20"/>
                <w:szCs w:val="20"/>
                <w:lang w:bidi="ar"/>
              </w:rPr>
              <w:t>100%</w:t>
            </w:r>
            <w:r>
              <w:rPr>
                <w:rFonts w:ascii="Arial Narrow" w:hAnsi="Arial Narrow" w:cs="Arial Narrow"/>
                <w:kern w:val="0"/>
                <w:sz w:val="20"/>
                <w:szCs w:val="20"/>
                <w:lang w:bidi="ar"/>
              </w:rPr>
              <w:t>，计</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5072F">
        <w:trPr>
          <w:trHeight w:val="23"/>
        </w:trPr>
        <w:tc>
          <w:tcPr>
            <w:tcW w:w="672" w:type="dxa"/>
            <w:vMerge/>
            <w:tcBorders>
              <w:top w:val="single" w:sz="4" w:space="0" w:color="000000"/>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资金使用率</w:t>
            </w:r>
          </w:p>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≥95%</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资金使用率超过</w:t>
            </w:r>
            <w:r>
              <w:rPr>
                <w:rFonts w:ascii="Arial Narrow" w:hAnsi="Arial Narrow" w:cs="Arial Narrow"/>
                <w:kern w:val="0"/>
                <w:sz w:val="20"/>
                <w:szCs w:val="20"/>
                <w:lang w:bidi="ar"/>
              </w:rPr>
              <w:t>95%</w:t>
            </w:r>
            <w:r>
              <w:rPr>
                <w:rFonts w:ascii="Arial Narrow" w:hAnsi="Arial Narrow" w:cs="Arial Narrow"/>
                <w:kern w:val="0"/>
                <w:sz w:val="20"/>
                <w:szCs w:val="20"/>
                <w:lang w:bidi="ar"/>
              </w:rPr>
              <w:t>，计</w:t>
            </w:r>
            <w:r>
              <w:rPr>
                <w:rFonts w:ascii="Arial Narrow" w:hAnsi="Arial Narrow" w:cs="Arial Narrow"/>
                <w:kern w:val="0"/>
                <w:sz w:val="20"/>
                <w:szCs w:val="20"/>
                <w:lang w:bidi="ar"/>
              </w:rPr>
              <w:t>4</w:t>
            </w:r>
            <w:r>
              <w:rPr>
                <w:rFonts w:ascii="Arial Narrow" w:hAnsi="Arial Narrow" w:cs="Arial Narrow"/>
                <w:kern w:val="0"/>
                <w:sz w:val="20"/>
                <w:szCs w:val="20"/>
                <w:lang w:bidi="ar"/>
              </w:rPr>
              <w:t>分，每降低</w:t>
            </w:r>
            <w:r>
              <w:rPr>
                <w:rFonts w:ascii="Arial Narrow" w:hAnsi="Arial Narrow" w:cs="Arial Narrow"/>
                <w:kern w:val="0"/>
                <w:sz w:val="20"/>
                <w:szCs w:val="20"/>
                <w:lang w:bidi="ar"/>
              </w:rPr>
              <w:t>10%</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15072F">
        <w:trPr>
          <w:trHeight w:val="23"/>
        </w:trPr>
        <w:tc>
          <w:tcPr>
            <w:tcW w:w="672" w:type="dxa"/>
            <w:vMerge w:val="restart"/>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Style w:val="font161"/>
                <w:rFonts w:ascii="Arial Narrow" w:hAnsi="Arial Narrow" w:cs="Arial Narrow" w:hint="default"/>
                <w:color w:val="auto"/>
                <w:lang w:bidi="ar"/>
              </w:rPr>
            </w:pPr>
            <w:r>
              <w:rPr>
                <w:rStyle w:val="font161"/>
                <w:rFonts w:ascii="Arial Narrow" w:hAnsi="Arial Narrow" w:cs="Arial Narrow" w:hint="default"/>
                <w:color w:val="auto"/>
                <w:lang w:bidi="ar"/>
              </w:rPr>
              <w:t>省市新闻奖数</w:t>
            </w:r>
          </w:p>
          <w:p w:rsidR="0015072F" w:rsidRDefault="00000000">
            <w:pPr>
              <w:widowControl/>
              <w:jc w:val="center"/>
              <w:textAlignment w:val="center"/>
              <w:rPr>
                <w:rFonts w:ascii="Arial Narrow" w:hAnsi="Arial Narrow" w:cs="Arial Narrow"/>
                <w:sz w:val="20"/>
                <w:szCs w:val="20"/>
              </w:rPr>
            </w:pPr>
            <w:r>
              <w:rPr>
                <w:rStyle w:val="font161"/>
                <w:rFonts w:ascii="Arial Narrow" w:hAnsi="Arial Narrow" w:cs="Arial Narrow" w:hint="default"/>
                <w:color w:val="auto"/>
                <w:lang w:bidi="ar"/>
              </w:rPr>
              <w:t>（</w:t>
            </w:r>
            <w:r>
              <w:rPr>
                <w:rFonts w:ascii="Arial Narrow" w:hAnsi="Arial Narrow" w:cs="Arial Narrow"/>
                <w:kern w:val="0"/>
                <w:sz w:val="20"/>
                <w:szCs w:val="20"/>
                <w:lang w:bidi="ar"/>
              </w:rPr>
              <w:t>5</w:t>
            </w:r>
            <w:r>
              <w:rPr>
                <w:rStyle w:val="font161"/>
                <w:rFonts w:ascii="Arial Narrow" w:hAnsi="Arial Narrow" w:cs="Arial Narrow" w:hint="default"/>
                <w:color w:val="auto"/>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5</w:t>
            </w:r>
            <w:r>
              <w:rPr>
                <w:rFonts w:ascii="Arial Narrow" w:hAnsi="Arial Narrow" w:cs="Arial Narrow"/>
                <w:kern w:val="0"/>
                <w:sz w:val="20"/>
                <w:szCs w:val="20"/>
                <w:lang w:bidi="ar"/>
              </w:rPr>
              <w:t>个</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项目实施单位实际省市新闻奖数量达到</w:t>
            </w:r>
            <w:r>
              <w:rPr>
                <w:rFonts w:ascii="Arial Narrow" w:hAnsi="Arial Narrow" w:cs="Arial Narrow"/>
                <w:kern w:val="0"/>
                <w:sz w:val="20"/>
                <w:szCs w:val="20"/>
                <w:lang w:bidi="ar"/>
              </w:rPr>
              <w:t>5</w:t>
            </w:r>
            <w:r>
              <w:rPr>
                <w:rFonts w:ascii="Arial Narrow" w:hAnsi="Arial Narrow" w:cs="Arial Narrow"/>
                <w:kern w:val="0"/>
                <w:sz w:val="20"/>
                <w:szCs w:val="20"/>
                <w:lang w:bidi="ar"/>
              </w:rPr>
              <w:t>个，计</w:t>
            </w:r>
            <w:r>
              <w:rPr>
                <w:rFonts w:ascii="Arial Narrow" w:hAnsi="Arial Narrow" w:cs="Arial Narrow"/>
                <w:kern w:val="0"/>
                <w:sz w:val="20"/>
                <w:szCs w:val="20"/>
                <w:lang w:bidi="ar"/>
              </w:rPr>
              <w:t>5</w:t>
            </w:r>
            <w:r>
              <w:rPr>
                <w:rFonts w:ascii="Arial Narrow" w:hAnsi="Arial Narrow" w:cs="Arial Narrow"/>
                <w:kern w:val="0"/>
                <w:sz w:val="20"/>
                <w:szCs w:val="20"/>
                <w:lang w:bidi="ar"/>
              </w:rPr>
              <w:t>分，每减少</w:t>
            </w:r>
            <w:r>
              <w:rPr>
                <w:rFonts w:ascii="Arial Narrow" w:hAnsi="Arial Narrow" w:cs="Arial Narrow"/>
                <w:kern w:val="0"/>
                <w:sz w:val="20"/>
                <w:szCs w:val="20"/>
                <w:lang w:bidi="ar"/>
              </w:rPr>
              <w:t>1</w:t>
            </w:r>
            <w:r>
              <w:rPr>
                <w:rFonts w:ascii="Arial Narrow" w:hAnsi="Arial Narrow" w:cs="Arial Narrow"/>
                <w:kern w:val="0"/>
                <w:sz w:val="20"/>
                <w:szCs w:val="20"/>
                <w:lang w:bidi="ar"/>
              </w:rPr>
              <w:t>个，扣</w:t>
            </w:r>
            <w:r>
              <w:rPr>
                <w:rFonts w:ascii="Arial Narrow" w:hAnsi="Arial Narrow" w:cs="Arial Narrow"/>
                <w:kern w:val="0"/>
                <w:sz w:val="20"/>
                <w:szCs w:val="20"/>
                <w:lang w:bidi="ar"/>
              </w:rPr>
              <w:t>1</w:t>
            </w:r>
            <w:r>
              <w:rPr>
                <w:rFonts w:ascii="Arial Narrow" w:hAnsi="Arial Narrow" w:cs="Arial Narrow"/>
                <w:kern w:val="0"/>
                <w:sz w:val="20"/>
                <w:szCs w:val="20"/>
                <w:lang w:bidi="ar"/>
              </w:rPr>
              <w:t>分。</w:t>
            </w:r>
          </w:p>
        </w:tc>
      </w:tr>
      <w:tr w:rsidR="0015072F">
        <w:trPr>
          <w:trHeight w:val="23"/>
        </w:trPr>
        <w:tc>
          <w:tcPr>
            <w:tcW w:w="67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Style w:val="font161"/>
                <w:rFonts w:ascii="Arial Narrow" w:hAnsi="Arial Narrow" w:cs="Arial Narrow" w:hint="default"/>
                <w:color w:val="auto"/>
                <w:lang w:bidi="ar"/>
              </w:rPr>
              <w:t>宣传平台多样性（</w:t>
            </w:r>
            <w:r>
              <w:rPr>
                <w:rFonts w:ascii="Arial Narrow" w:hAnsi="Arial Narrow" w:cs="Arial Narrow"/>
                <w:kern w:val="0"/>
                <w:sz w:val="20"/>
                <w:szCs w:val="20"/>
                <w:lang w:bidi="ar"/>
              </w:rPr>
              <w:t>5</w:t>
            </w:r>
            <w:r>
              <w:rPr>
                <w:rStyle w:val="font161"/>
                <w:rFonts w:ascii="Arial Narrow" w:hAnsi="Arial Narrow" w:cs="Arial Narrow" w:hint="default"/>
                <w:color w:val="auto"/>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10</w:t>
            </w:r>
            <w:r>
              <w:rPr>
                <w:rFonts w:ascii="Arial Narrow" w:hAnsi="Arial Narrow" w:cs="Arial Narrow"/>
                <w:kern w:val="0"/>
                <w:sz w:val="20"/>
                <w:szCs w:val="20"/>
                <w:lang w:bidi="ar"/>
              </w:rPr>
              <w:t>个</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项目实施单位实际发稿宣传平台达到</w:t>
            </w:r>
            <w:r>
              <w:rPr>
                <w:rFonts w:ascii="Arial Narrow" w:hAnsi="Arial Narrow" w:cs="Arial Narrow"/>
                <w:kern w:val="0"/>
                <w:sz w:val="20"/>
                <w:szCs w:val="20"/>
                <w:lang w:bidi="ar"/>
              </w:rPr>
              <w:t>10</w:t>
            </w:r>
            <w:r>
              <w:rPr>
                <w:rFonts w:ascii="Arial Narrow" w:hAnsi="Arial Narrow" w:cs="Arial Narrow"/>
                <w:kern w:val="0"/>
                <w:sz w:val="20"/>
                <w:szCs w:val="20"/>
                <w:lang w:bidi="ar"/>
              </w:rPr>
              <w:t>种，计</w:t>
            </w:r>
            <w:r>
              <w:rPr>
                <w:rFonts w:ascii="Arial Narrow" w:hAnsi="Arial Narrow" w:cs="Arial Narrow"/>
                <w:kern w:val="0"/>
                <w:sz w:val="20"/>
                <w:szCs w:val="20"/>
                <w:lang w:bidi="ar"/>
              </w:rPr>
              <w:t>5</w:t>
            </w:r>
            <w:r>
              <w:rPr>
                <w:rFonts w:ascii="Arial Narrow" w:hAnsi="Arial Narrow" w:cs="Arial Narrow"/>
                <w:kern w:val="0"/>
                <w:sz w:val="20"/>
                <w:szCs w:val="20"/>
                <w:lang w:bidi="ar"/>
              </w:rPr>
              <w:t>分，每减少</w:t>
            </w:r>
            <w:r>
              <w:rPr>
                <w:rFonts w:ascii="Arial Narrow" w:hAnsi="Arial Narrow" w:cs="Arial Narrow"/>
                <w:kern w:val="0"/>
                <w:sz w:val="20"/>
                <w:szCs w:val="20"/>
                <w:lang w:bidi="ar"/>
              </w:rPr>
              <w:t>1</w:t>
            </w:r>
            <w:r>
              <w:rPr>
                <w:rFonts w:ascii="Arial Narrow" w:hAnsi="Arial Narrow" w:cs="Arial Narrow"/>
                <w:kern w:val="0"/>
                <w:sz w:val="20"/>
                <w:szCs w:val="20"/>
                <w:lang w:bidi="ar"/>
              </w:rPr>
              <w:t>个，扣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15072F">
        <w:trPr>
          <w:trHeight w:val="23"/>
        </w:trPr>
        <w:tc>
          <w:tcPr>
            <w:tcW w:w="67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后勤服务合规性（</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≥95%</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项目单位经费的计提或发放符合既定标准，经费的使用方向合规计</w:t>
            </w:r>
            <w:r>
              <w:rPr>
                <w:rFonts w:ascii="Arial Narrow" w:hAnsi="Arial Narrow" w:cs="Arial Narrow"/>
                <w:kern w:val="0"/>
                <w:sz w:val="20"/>
                <w:szCs w:val="20"/>
                <w:lang w:bidi="ar"/>
              </w:rPr>
              <w:t>2.5</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后勤服务经费满意度达到</w:t>
            </w:r>
            <w:r>
              <w:rPr>
                <w:rFonts w:ascii="Arial Narrow" w:hAnsi="Arial Narrow" w:cs="Arial Narrow"/>
                <w:kern w:val="0"/>
                <w:sz w:val="20"/>
                <w:szCs w:val="20"/>
                <w:lang w:bidi="ar"/>
              </w:rPr>
              <w:t>95%</w:t>
            </w:r>
            <w:r>
              <w:rPr>
                <w:rFonts w:ascii="Arial Narrow" w:hAnsi="Arial Narrow" w:cs="Arial Narrow"/>
                <w:kern w:val="0"/>
                <w:sz w:val="20"/>
                <w:szCs w:val="20"/>
                <w:lang w:bidi="ar"/>
              </w:rPr>
              <w:t>，计</w:t>
            </w:r>
            <w:r>
              <w:rPr>
                <w:rFonts w:ascii="Arial Narrow" w:hAnsi="Arial Narrow" w:cs="Arial Narrow"/>
                <w:kern w:val="0"/>
                <w:sz w:val="20"/>
                <w:szCs w:val="20"/>
                <w:lang w:bidi="ar"/>
              </w:rPr>
              <w:t>2.5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15072F">
        <w:trPr>
          <w:trHeight w:val="23"/>
        </w:trPr>
        <w:tc>
          <w:tcPr>
            <w:tcW w:w="67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采访能力提升度（</w:t>
            </w:r>
            <w:r>
              <w:rPr>
                <w:rFonts w:ascii="Arial Narrow" w:hAnsi="Arial Narrow" w:cs="Arial Narrow"/>
                <w:kern w:val="0"/>
                <w:sz w:val="20"/>
                <w:szCs w:val="20"/>
                <w:lang w:bidi="ar"/>
              </w:rPr>
              <w:t>5</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≥95%</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15072F">
            <w:pPr>
              <w:jc w:val="center"/>
              <w:rPr>
                <w:rFonts w:ascii="Arial Narrow" w:hAnsi="Arial Narrow" w:cs="Arial Narrow"/>
                <w:sz w:val="20"/>
                <w:szCs w:val="20"/>
              </w:rPr>
            </w:pP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采访能力提升度达到</w:t>
            </w:r>
            <w:r>
              <w:rPr>
                <w:rFonts w:ascii="Arial Narrow" w:hAnsi="Arial Narrow" w:cs="Arial Narrow"/>
                <w:kern w:val="0"/>
                <w:sz w:val="20"/>
                <w:szCs w:val="20"/>
                <w:lang w:bidi="ar"/>
              </w:rPr>
              <w:t>95%</w:t>
            </w:r>
            <w:r>
              <w:rPr>
                <w:rFonts w:ascii="Arial Narrow" w:hAnsi="Arial Narrow" w:cs="Arial Narrow"/>
                <w:kern w:val="0"/>
                <w:sz w:val="20"/>
                <w:szCs w:val="20"/>
                <w:lang w:bidi="ar"/>
              </w:rPr>
              <w:t>，计</w:t>
            </w:r>
            <w:r>
              <w:rPr>
                <w:rFonts w:ascii="Arial Narrow" w:hAnsi="Arial Narrow" w:cs="Arial Narrow"/>
                <w:kern w:val="0"/>
                <w:sz w:val="20"/>
                <w:szCs w:val="20"/>
                <w:lang w:bidi="ar"/>
              </w:rPr>
              <w:t>5</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r w:rsidR="0015072F">
        <w:trPr>
          <w:trHeight w:val="23"/>
        </w:trPr>
        <w:tc>
          <w:tcPr>
            <w:tcW w:w="67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kern w:val="0"/>
                <w:sz w:val="20"/>
                <w:szCs w:val="20"/>
                <w:lang w:bidi="ar"/>
              </w:rPr>
            </w:pPr>
            <w:r>
              <w:rPr>
                <w:rFonts w:ascii="Arial Narrow" w:hAnsi="Arial Narrow" w:cs="Arial Narrow"/>
                <w:kern w:val="0"/>
                <w:sz w:val="20"/>
                <w:szCs w:val="20"/>
                <w:lang w:bidi="ar"/>
              </w:rPr>
              <w:t>可持续影响</w:t>
            </w:r>
          </w:p>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w:t>
            </w:r>
            <w:r>
              <w:rPr>
                <w:rFonts w:ascii="Arial Narrow" w:hAnsi="Arial Narrow" w:cs="Arial Narrow"/>
                <w:kern w:val="0"/>
                <w:sz w:val="20"/>
                <w:szCs w:val="20"/>
                <w:lang w:bidi="ar"/>
              </w:rPr>
              <w:t>4</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可持续</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项目实施单位有设置机构，且配备充足的人员支持项目实施的后续运行，计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r>
              <w:rPr>
                <w:rFonts w:ascii="Arial Narrow" w:hAnsi="Arial Narrow" w:cs="Arial Narrow"/>
                <w:kern w:val="0"/>
                <w:sz w:val="20"/>
                <w:szCs w:val="20"/>
                <w:lang w:bidi="ar"/>
              </w:rPr>
              <w:br/>
            </w:r>
            <w:r>
              <w:rPr>
                <w:rFonts w:ascii="Arial Narrow" w:hAnsi="Arial Narrow" w:cs="Arial Narrow"/>
                <w:kern w:val="0"/>
                <w:sz w:val="20"/>
                <w:szCs w:val="20"/>
                <w:lang w:bidi="ar"/>
              </w:rPr>
              <w:t>项目实施单位在项目实施过程中对项目资料保存完整且及时归档，计</w:t>
            </w:r>
            <w:r>
              <w:rPr>
                <w:rFonts w:ascii="Arial Narrow" w:hAnsi="Arial Narrow" w:cs="Arial Narrow"/>
                <w:kern w:val="0"/>
                <w:sz w:val="20"/>
                <w:szCs w:val="20"/>
                <w:lang w:bidi="ar"/>
              </w:rPr>
              <w:t>2</w:t>
            </w:r>
            <w:r>
              <w:rPr>
                <w:rFonts w:ascii="Arial Narrow" w:hAnsi="Arial Narrow" w:cs="Arial Narrow"/>
                <w:kern w:val="0"/>
                <w:sz w:val="20"/>
                <w:szCs w:val="20"/>
                <w:lang w:bidi="ar"/>
              </w:rPr>
              <w:t>分。</w:t>
            </w:r>
          </w:p>
        </w:tc>
      </w:tr>
      <w:tr w:rsidR="0015072F">
        <w:trPr>
          <w:trHeight w:val="23"/>
        </w:trPr>
        <w:tc>
          <w:tcPr>
            <w:tcW w:w="672" w:type="dxa"/>
            <w:vMerge/>
            <w:tcBorders>
              <w:top w:val="nil"/>
              <w:left w:val="single" w:sz="4" w:space="0" w:color="000000"/>
              <w:bottom w:val="single" w:sz="4" w:space="0" w:color="000000"/>
              <w:right w:val="single" w:sz="4" w:space="0" w:color="000000"/>
            </w:tcBorders>
            <w:shd w:val="clear" w:color="auto" w:fill="FFFFFF"/>
            <w:noWrap/>
            <w:tcMar>
              <w:top w:w="10" w:type="dxa"/>
              <w:left w:w="10" w:type="dxa"/>
              <w:right w:w="10" w:type="dxa"/>
            </w:tcMar>
            <w:textDirection w:val="tbRlV"/>
            <w:vAlign w:val="center"/>
          </w:tcPr>
          <w:p w:rsidR="0015072F" w:rsidRDefault="0015072F">
            <w:pPr>
              <w:jc w:val="center"/>
              <w:rPr>
                <w:rFonts w:ascii="Arial Narrow" w:hAnsi="Arial Narrow" w:cs="Arial Narrow"/>
                <w:sz w:val="20"/>
                <w:szCs w:val="20"/>
              </w:rPr>
            </w:pPr>
          </w:p>
        </w:tc>
        <w:tc>
          <w:tcPr>
            <w:tcW w:w="14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服务对象满意度（</w:t>
            </w:r>
            <w:r>
              <w:rPr>
                <w:rFonts w:ascii="Arial Narrow" w:hAnsi="Arial Narrow" w:cs="Arial Narrow"/>
                <w:kern w:val="0"/>
                <w:sz w:val="20"/>
                <w:szCs w:val="20"/>
                <w:lang w:bidi="ar"/>
              </w:rPr>
              <w:t>6</w:t>
            </w:r>
            <w:r>
              <w:rPr>
                <w:rFonts w:ascii="Arial Narrow" w:hAnsi="Arial Narrow" w:cs="Arial Narrow"/>
                <w:kern w:val="0"/>
                <w:sz w:val="20"/>
                <w:szCs w:val="20"/>
                <w:lang w:bidi="ar"/>
              </w:rPr>
              <w:t>分）</w:t>
            </w:r>
          </w:p>
        </w:tc>
        <w:tc>
          <w:tcPr>
            <w:tcW w:w="8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≥95%</w:t>
            </w:r>
          </w:p>
        </w:tc>
        <w:tc>
          <w:tcPr>
            <w:tcW w:w="133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center"/>
              <w:textAlignment w:val="center"/>
              <w:rPr>
                <w:rFonts w:ascii="Arial Narrow" w:hAnsi="Arial Narrow" w:cs="Arial Narrow"/>
                <w:sz w:val="20"/>
                <w:szCs w:val="20"/>
              </w:rPr>
            </w:pPr>
            <w:r>
              <w:rPr>
                <w:rFonts w:ascii="Arial Narrow" w:hAnsi="Arial Narrow" w:cs="Arial Narrow"/>
                <w:kern w:val="0"/>
                <w:sz w:val="20"/>
                <w:szCs w:val="20"/>
                <w:lang w:bidi="ar"/>
              </w:rPr>
              <w:t>计划标准</w:t>
            </w:r>
          </w:p>
        </w:tc>
        <w:tc>
          <w:tcPr>
            <w:tcW w:w="46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15072F" w:rsidRDefault="00000000">
            <w:pPr>
              <w:widowControl/>
              <w:jc w:val="left"/>
              <w:textAlignment w:val="center"/>
              <w:rPr>
                <w:rFonts w:ascii="Arial Narrow" w:hAnsi="Arial Narrow" w:cs="Arial Narrow"/>
                <w:sz w:val="20"/>
                <w:szCs w:val="20"/>
              </w:rPr>
            </w:pPr>
            <w:r>
              <w:rPr>
                <w:rFonts w:ascii="Arial Narrow" w:hAnsi="Arial Narrow" w:cs="Arial Narrow"/>
                <w:kern w:val="0"/>
                <w:sz w:val="20"/>
                <w:szCs w:val="20"/>
                <w:lang w:bidi="ar"/>
              </w:rPr>
              <w:t>服务对象满意度达到</w:t>
            </w:r>
            <w:r>
              <w:rPr>
                <w:rFonts w:ascii="Arial Narrow" w:hAnsi="Arial Narrow" w:cs="Arial Narrow"/>
                <w:kern w:val="0"/>
                <w:sz w:val="20"/>
                <w:szCs w:val="20"/>
                <w:lang w:bidi="ar"/>
              </w:rPr>
              <w:t>95%</w:t>
            </w:r>
            <w:r>
              <w:rPr>
                <w:rFonts w:ascii="Arial Narrow" w:hAnsi="Arial Narrow" w:cs="Arial Narrow"/>
                <w:kern w:val="0"/>
                <w:sz w:val="20"/>
                <w:szCs w:val="20"/>
                <w:lang w:bidi="ar"/>
              </w:rPr>
              <w:t>，计</w:t>
            </w:r>
            <w:r>
              <w:rPr>
                <w:rFonts w:ascii="Arial Narrow" w:hAnsi="Arial Narrow" w:cs="Arial Narrow"/>
                <w:kern w:val="0"/>
                <w:sz w:val="20"/>
                <w:szCs w:val="20"/>
                <w:lang w:bidi="ar"/>
              </w:rPr>
              <w:t>6</w:t>
            </w:r>
            <w:r>
              <w:rPr>
                <w:rFonts w:ascii="Arial Narrow" w:hAnsi="Arial Narrow" w:cs="Arial Narrow"/>
                <w:kern w:val="0"/>
                <w:sz w:val="20"/>
                <w:szCs w:val="20"/>
                <w:lang w:bidi="ar"/>
              </w:rPr>
              <w:t>分，每降低</w:t>
            </w:r>
            <w:r>
              <w:rPr>
                <w:rFonts w:ascii="Arial Narrow" w:hAnsi="Arial Narrow" w:cs="Arial Narrow"/>
                <w:kern w:val="0"/>
                <w:sz w:val="20"/>
                <w:szCs w:val="20"/>
                <w:lang w:bidi="ar"/>
              </w:rPr>
              <w:t>5%</w:t>
            </w:r>
            <w:r>
              <w:rPr>
                <w:rFonts w:ascii="Arial Narrow" w:hAnsi="Arial Narrow" w:cs="Arial Narrow"/>
                <w:kern w:val="0"/>
                <w:sz w:val="20"/>
                <w:szCs w:val="20"/>
                <w:lang w:bidi="ar"/>
              </w:rPr>
              <w:t>，扣</w:t>
            </w:r>
            <w:r>
              <w:rPr>
                <w:rFonts w:ascii="Arial Narrow" w:hAnsi="Arial Narrow" w:cs="Arial Narrow"/>
                <w:kern w:val="0"/>
                <w:sz w:val="20"/>
                <w:szCs w:val="20"/>
                <w:lang w:bidi="ar"/>
              </w:rPr>
              <w:t>0.5</w:t>
            </w:r>
            <w:r>
              <w:rPr>
                <w:rFonts w:ascii="Arial Narrow" w:hAnsi="Arial Narrow" w:cs="Arial Narrow"/>
                <w:kern w:val="0"/>
                <w:sz w:val="20"/>
                <w:szCs w:val="20"/>
                <w:lang w:bidi="ar"/>
              </w:rPr>
              <w:t>分。</w:t>
            </w:r>
          </w:p>
        </w:tc>
      </w:tr>
    </w:tbl>
    <w:p w:rsidR="0015072F" w:rsidRDefault="0015072F">
      <w:pPr>
        <w:snapToGrid w:val="0"/>
        <w:spacing w:line="360" w:lineRule="auto"/>
        <w:rPr>
          <w:rFonts w:ascii="Arial Narrow" w:hAnsi="Arial Narrow" w:cs="Arial Narrow"/>
          <w:sz w:val="24"/>
          <w:szCs w:val="21"/>
        </w:rPr>
      </w:pP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绩效评价指标体系补充说明：</w:t>
      </w:r>
    </w:p>
    <w:p w:rsidR="0015072F" w:rsidRDefault="00000000">
      <w:pPr>
        <w:pStyle w:val="af"/>
        <w:snapToGrid w:val="0"/>
        <w:spacing w:line="360" w:lineRule="auto"/>
        <w:ind w:firstLine="480"/>
        <w:rPr>
          <w:rFonts w:ascii="Arial Narrow" w:hAnsi="Arial Narrow" w:cs="Arial Narrow"/>
          <w:sz w:val="24"/>
          <w:szCs w:val="21"/>
        </w:rPr>
      </w:pPr>
      <w:r>
        <w:rPr>
          <w:rFonts w:ascii="Arial Narrow" w:hAnsi="Arial Narrow" w:cs="Arial Narrow"/>
          <w:sz w:val="24"/>
          <w:szCs w:val="21"/>
        </w:rPr>
        <w:t>①</w:t>
      </w:r>
      <w:r>
        <w:rPr>
          <w:rFonts w:ascii="Arial Narrow" w:hAnsi="Arial Narrow" w:cs="Arial Narrow"/>
          <w:sz w:val="24"/>
          <w:szCs w:val="21"/>
        </w:rPr>
        <w:t>新增</w:t>
      </w:r>
      <w:r>
        <w:rPr>
          <w:rFonts w:ascii="Arial Narrow" w:hAnsi="Arial Narrow" w:cs="Arial Narrow"/>
          <w:sz w:val="24"/>
          <w:szCs w:val="21"/>
        </w:rPr>
        <w:t>“</w:t>
      </w:r>
      <w:r>
        <w:rPr>
          <w:rFonts w:ascii="Arial Narrow" w:hAnsi="Arial Narrow" w:cs="Arial Narrow"/>
          <w:sz w:val="24"/>
          <w:szCs w:val="21"/>
        </w:rPr>
        <w:t>部门成果宣传片制作数</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人物风采宣传片制作数</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重大题材电视专题片制作数</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外聘人员到位率</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电视频道播放量</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新闻宣传发稿达标率</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资金使用率</w:t>
      </w:r>
      <w:r>
        <w:rPr>
          <w:rFonts w:ascii="Arial Narrow" w:hAnsi="Arial Narrow" w:cs="Arial Narrow"/>
          <w:sz w:val="24"/>
          <w:szCs w:val="21"/>
        </w:rPr>
        <w:t>”</w:t>
      </w:r>
      <w:r>
        <w:rPr>
          <w:rFonts w:ascii="Arial Narrow" w:hAnsi="Arial Narrow" w:cs="Arial Narrow"/>
          <w:sz w:val="24"/>
          <w:szCs w:val="21"/>
        </w:rPr>
        <w:t>指标，调整原因：根据项目实际产出，新增上述指标以反映项目数量、质量目标的实现程度。</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新增</w:t>
      </w:r>
      <w:r>
        <w:rPr>
          <w:rFonts w:ascii="Arial Narrow" w:hAnsi="Arial Narrow" w:cs="Arial Narrow"/>
          <w:sz w:val="24"/>
          <w:szCs w:val="21"/>
        </w:rPr>
        <w:t>“</w:t>
      </w:r>
      <w:r>
        <w:rPr>
          <w:rFonts w:ascii="Arial Narrow" w:hAnsi="Arial Narrow" w:cs="Arial Narrow"/>
          <w:sz w:val="24"/>
          <w:szCs w:val="21"/>
        </w:rPr>
        <w:t>省市新闻奖数</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宣传平台多样性</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后勤服务合规性</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采访能力提升度</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可持续影响</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 xml:space="preserve"> “</w:t>
      </w:r>
      <w:r>
        <w:rPr>
          <w:rFonts w:ascii="Arial Narrow" w:hAnsi="Arial Narrow" w:cs="Arial Narrow"/>
          <w:sz w:val="24"/>
          <w:szCs w:val="21"/>
        </w:rPr>
        <w:t>服务对象满意度</w:t>
      </w:r>
      <w:r>
        <w:rPr>
          <w:rFonts w:ascii="Arial Narrow" w:hAnsi="Arial Narrow" w:cs="Arial Narrow"/>
          <w:sz w:val="24"/>
          <w:szCs w:val="21"/>
        </w:rPr>
        <w:t>”</w:t>
      </w:r>
      <w:r>
        <w:rPr>
          <w:rFonts w:ascii="Arial Narrow" w:hAnsi="Arial Narrow" w:cs="Arial Narrow"/>
          <w:sz w:val="24"/>
          <w:szCs w:val="21"/>
        </w:rPr>
        <w:t>指标，调整原因：根据项目实际社会效益，新增上述指标从项目过程、项目结果等多方面反映项目的社会效益。</w:t>
      </w:r>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110" w:name="_Toc14872092"/>
      <w:bookmarkStart w:id="111" w:name="_Toc13924734"/>
      <w:bookmarkStart w:id="112" w:name="_Toc518291153"/>
      <w:r>
        <w:rPr>
          <w:rFonts w:ascii="Arial Narrow" w:eastAsia="仿宋_GB2312" w:hAnsi="Arial Narrow" w:cs="Arial Narrow"/>
        </w:rPr>
        <w:t>（</w:t>
      </w:r>
      <w:r>
        <w:rPr>
          <w:rFonts w:ascii="Arial Narrow" w:eastAsia="仿宋_GB2312" w:hAnsi="Arial Narrow" w:cs="Arial Narrow"/>
        </w:rPr>
        <w:t>2</w:t>
      </w:r>
      <w:r>
        <w:rPr>
          <w:rFonts w:ascii="Arial Narrow" w:eastAsia="仿宋_GB2312" w:hAnsi="Arial Narrow" w:cs="Arial Narrow"/>
        </w:rPr>
        <w:t>）权重确定方法</w:t>
      </w:r>
      <w:bookmarkEnd w:id="110"/>
      <w:bookmarkEnd w:id="111"/>
      <w:bookmarkEnd w:id="112"/>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评价指标的权重量化参考《区财政局关于</w:t>
      </w:r>
      <w:r>
        <w:rPr>
          <w:rFonts w:ascii="Arial Narrow" w:hAnsi="Arial Narrow" w:cs="Arial Narrow"/>
          <w:sz w:val="24"/>
          <w:szCs w:val="21"/>
        </w:rPr>
        <w:t>2019</w:t>
      </w:r>
      <w:r>
        <w:rPr>
          <w:rFonts w:ascii="Arial Narrow" w:hAnsi="Arial Narrow" w:cs="Arial Narrow"/>
          <w:sz w:val="24"/>
          <w:szCs w:val="21"/>
        </w:rPr>
        <w:t>年开展预算绩效</w:t>
      </w:r>
      <w:r>
        <w:rPr>
          <w:rFonts w:ascii="Arial Narrow" w:hAnsi="Arial Narrow" w:cs="Arial Narrow"/>
          <w:sz w:val="24"/>
          <w:szCs w:val="21"/>
        </w:rPr>
        <w:lastRenderedPageBreak/>
        <w:t>评价工作的通知》（武经开财〔</w:t>
      </w:r>
      <w:r>
        <w:rPr>
          <w:rFonts w:ascii="Arial Narrow" w:hAnsi="Arial Narrow" w:cs="Arial Narrow"/>
          <w:sz w:val="24"/>
          <w:szCs w:val="21"/>
        </w:rPr>
        <w:t>2019</w:t>
      </w:r>
      <w:r>
        <w:rPr>
          <w:rFonts w:ascii="Arial Narrow" w:hAnsi="Arial Narrow" w:cs="Arial Narrow"/>
          <w:sz w:val="24"/>
          <w:szCs w:val="21"/>
        </w:rPr>
        <w:t>〕</w:t>
      </w:r>
      <w:r>
        <w:rPr>
          <w:rFonts w:ascii="Arial Narrow" w:hAnsi="Arial Narrow" w:cs="Arial Narrow"/>
          <w:sz w:val="24"/>
          <w:szCs w:val="21"/>
        </w:rPr>
        <w:t>29</w:t>
      </w:r>
      <w:r>
        <w:rPr>
          <w:rFonts w:ascii="Arial Narrow" w:hAnsi="Arial Narrow" w:cs="Arial Narrow"/>
          <w:sz w:val="24"/>
          <w:szCs w:val="21"/>
        </w:rPr>
        <w:t>号），此外采用了层次分析法，并结合逐项对比法和专家个人意见法，对每个层次的指标根据重要性依次进行比较并确定权重值。</w:t>
      </w:r>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113" w:name="_Toc14872093"/>
      <w:bookmarkStart w:id="114" w:name="_Toc13924735"/>
      <w:bookmarkStart w:id="115" w:name="_Toc518291154"/>
      <w:r>
        <w:rPr>
          <w:rFonts w:ascii="Arial Narrow" w:eastAsia="仿宋_GB2312" w:hAnsi="Arial Narrow" w:cs="Arial Narrow"/>
        </w:rPr>
        <w:t>（</w:t>
      </w:r>
      <w:r>
        <w:rPr>
          <w:rFonts w:ascii="Arial Narrow" w:eastAsia="仿宋_GB2312" w:hAnsi="Arial Narrow" w:cs="Arial Narrow"/>
        </w:rPr>
        <w:t>3</w:t>
      </w:r>
      <w:r>
        <w:rPr>
          <w:rFonts w:ascii="Arial Narrow" w:eastAsia="仿宋_GB2312" w:hAnsi="Arial Narrow" w:cs="Arial Narrow"/>
        </w:rPr>
        <w:t>）评价方法</w:t>
      </w:r>
      <w:bookmarkEnd w:id="113"/>
      <w:bookmarkEnd w:id="114"/>
      <w:bookmarkEnd w:id="115"/>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①</w:t>
      </w:r>
      <w:r>
        <w:rPr>
          <w:rFonts w:ascii="Arial Narrow" w:hAnsi="Arial Narrow" w:cs="Arial Narrow"/>
          <w:sz w:val="24"/>
          <w:szCs w:val="21"/>
        </w:rPr>
        <w:t>比较法。是指通过对绩效目标与实际实施效果的对比，综合分析绩效目标实现程度。项目小组根据收集的资料和实地观察，了解新闻信息中心</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实际情况，与该项目申报时确定的绩效目标进行对比，评价绩效目标的实现程度。</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服务对象评判法。是指通过专家评估、服务对象问卷及抽样调查等对财政支出效果进行评判，评价绩效目标实现程度。项目小组将对具体实施单位进行访谈，同时对受服务的对象进行问卷调查，收集</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具体实施情况和效果的相关证据，为绩效分析结论提供有力支撑。</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③</w:t>
      </w:r>
      <w:r>
        <w:rPr>
          <w:rFonts w:ascii="Arial Narrow" w:hAnsi="Arial Narrow" w:cs="Arial Narrow"/>
          <w:sz w:val="24"/>
          <w:szCs w:val="21"/>
        </w:rPr>
        <w:t>统计计算法。是指采用各种专业（或专门）指标的计算方法，通过收集</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的相关数据，采用统计或核算等方式进行计算实际完成或达到的结果，评价绩效目标实现程度。项目小组根据相关文件依据，设计符合项目特点的评价指标体系，然后采集数据按照计算公式进行计算分析，并根据计算结果分析项目绩效目标实现程度。</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④</w:t>
      </w:r>
      <w:r>
        <w:rPr>
          <w:rFonts w:ascii="Arial Narrow" w:hAnsi="Arial Narrow" w:cs="Arial Narrow"/>
          <w:sz w:val="24"/>
          <w:szCs w:val="21"/>
        </w:rPr>
        <w:t>实地考察。是指前往具体实施地进行考察，了解新闻信息中心</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的实际进展情况，评价项目的绩效目标实现程度。项目小组将前往具体实施地，核实项目实际实施情况，与收集的资料进行验证核对，并拍照留痕。</w:t>
      </w:r>
    </w:p>
    <w:p w:rsidR="0015072F" w:rsidRDefault="00000000">
      <w:pPr>
        <w:pStyle w:val="2"/>
        <w:snapToGrid w:val="0"/>
        <w:spacing w:before="0" w:after="0" w:line="360" w:lineRule="auto"/>
        <w:ind w:firstLineChars="200" w:firstLine="571"/>
        <w:rPr>
          <w:rFonts w:ascii="Arial Narrow" w:eastAsia="仿宋_GB2312" w:hAnsi="Arial Narrow" w:cs="Arial Narrow"/>
          <w:sz w:val="28"/>
          <w:szCs w:val="28"/>
        </w:rPr>
      </w:pPr>
      <w:bookmarkStart w:id="116" w:name="_Toc6717"/>
      <w:bookmarkStart w:id="117" w:name="_Toc518291155"/>
      <w:bookmarkStart w:id="118" w:name="_Toc14872094"/>
      <w:bookmarkStart w:id="119" w:name="_Toc22368_WPSOffice_Level2"/>
      <w:bookmarkStart w:id="120" w:name="_Toc28656"/>
      <w:r>
        <w:rPr>
          <w:rFonts w:ascii="Arial Narrow" w:eastAsia="仿宋_GB2312" w:hAnsi="Arial Narrow" w:cs="Arial Narrow"/>
          <w:sz w:val="28"/>
          <w:szCs w:val="28"/>
        </w:rPr>
        <w:t>（三）绩效分析及评价结论</w:t>
      </w:r>
      <w:bookmarkEnd w:id="116"/>
      <w:bookmarkEnd w:id="117"/>
      <w:bookmarkEnd w:id="118"/>
    </w:p>
    <w:p w:rsidR="0015072F" w:rsidRDefault="00000000">
      <w:pPr>
        <w:pStyle w:val="3"/>
        <w:snapToGrid w:val="0"/>
        <w:spacing w:line="360" w:lineRule="auto"/>
        <w:ind w:firstLineChars="200" w:firstLine="571"/>
        <w:rPr>
          <w:rFonts w:ascii="Arial Narrow" w:hAnsi="Arial Narrow" w:cs="Arial Narrow"/>
          <w:sz w:val="28"/>
          <w:szCs w:val="28"/>
        </w:rPr>
      </w:pPr>
      <w:bookmarkStart w:id="121" w:name="_Toc14872095"/>
      <w:bookmarkStart w:id="122" w:name="_Toc518291156"/>
      <w:bookmarkStart w:id="123" w:name="_Toc513828346"/>
      <w:bookmarkStart w:id="124" w:name="_Toc394181010"/>
      <w:bookmarkStart w:id="125" w:name="_Toc478501047"/>
      <w:bookmarkStart w:id="126" w:name="_Toc2992"/>
      <w:bookmarkStart w:id="127" w:name="_Toc361302034"/>
      <w:bookmarkStart w:id="128" w:name="_Toc361304697"/>
      <w:bookmarkStart w:id="129" w:name="_Toc387957822"/>
      <w:bookmarkStart w:id="130" w:name="_Toc406668047"/>
      <w:bookmarkStart w:id="131" w:name="_Toc406666373"/>
      <w:bookmarkEnd w:id="119"/>
      <w:bookmarkEnd w:id="120"/>
      <w:r>
        <w:rPr>
          <w:rFonts w:ascii="Arial Narrow" w:hAnsi="Arial Narrow" w:cs="Arial Narrow"/>
          <w:sz w:val="28"/>
          <w:szCs w:val="28"/>
        </w:rPr>
        <w:t>1</w:t>
      </w:r>
      <w:r>
        <w:rPr>
          <w:rFonts w:ascii="Arial Narrow" w:hAnsi="Arial Narrow" w:cs="Arial Narrow"/>
          <w:sz w:val="28"/>
          <w:szCs w:val="28"/>
        </w:rPr>
        <w:t>、绩效分析</w:t>
      </w:r>
      <w:bookmarkEnd w:id="121"/>
      <w:bookmarkEnd w:id="122"/>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132" w:name="_Toc14872096"/>
      <w:bookmarkStart w:id="133" w:name="_Toc13924738"/>
      <w:r>
        <w:rPr>
          <w:rFonts w:ascii="Arial Narrow" w:eastAsia="仿宋_GB2312" w:hAnsi="Arial Narrow" w:cs="Arial Narrow"/>
        </w:rPr>
        <w:t>（</w:t>
      </w:r>
      <w:r>
        <w:rPr>
          <w:rFonts w:ascii="Arial Narrow" w:eastAsia="仿宋_GB2312" w:hAnsi="Arial Narrow" w:cs="Arial Narrow"/>
        </w:rPr>
        <w:t>1</w:t>
      </w:r>
      <w:r>
        <w:rPr>
          <w:rFonts w:ascii="Arial Narrow" w:eastAsia="仿宋_GB2312" w:hAnsi="Arial Narrow" w:cs="Arial Narrow"/>
        </w:rPr>
        <w:t>）投入（</w:t>
      </w:r>
      <w:r>
        <w:rPr>
          <w:rFonts w:ascii="Arial Narrow" w:eastAsia="仿宋_GB2312" w:hAnsi="Arial Narrow" w:cs="Arial Narrow"/>
        </w:rPr>
        <w:t>16</w:t>
      </w:r>
      <w:r>
        <w:rPr>
          <w:rFonts w:ascii="Arial Narrow" w:eastAsia="仿宋_GB2312" w:hAnsi="Arial Narrow" w:cs="Arial Narrow"/>
        </w:rPr>
        <w:t>分）</w:t>
      </w:r>
      <w:bookmarkEnd w:id="123"/>
      <w:bookmarkEnd w:id="124"/>
      <w:bookmarkEnd w:id="125"/>
      <w:bookmarkEnd w:id="126"/>
      <w:bookmarkEnd w:id="132"/>
      <w:bookmarkEnd w:id="133"/>
    </w:p>
    <w:p w:rsidR="0015072F" w:rsidRDefault="00000000">
      <w:pPr>
        <w:snapToGrid w:val="0"/>
        <w:spacing w:line="360" w:lineRule="auto"/>
        <w:ind w:firstLineChars="200" w:firstLine="480"/>
        <w:rPr>
          <w:rFonts w:ascii="Arial Narrow" w:hAnsi="Arial Narrow" w:cs="Arial Narrow"/>
          <w:sz w:val="24"/>
          <w:szCs w:val="21"/>
        </w:rPr>
      </w:pPr>
      <w:bookmarkStart w:id="134" w:name="_Toc394181009"/>
      <w:bookmarkStart w:id="135" w:name="_Toc394490596"/>
      <w:bookmarkStart w:id="136" w:name="_Toc513828347"/>
      <w:r>
        <w:rPr>
          <w:rFonts w:ascii="Arial Narrow" w:hAnsi="Arial Narrow" w:cs="Arial Narrow"/>
          <w:sz w:val="24"/>
          <w:szCs w:val="21"/>
        </w:rPr>
        <w:t>根据评价原则，项目决策评价得分为</w:t>
      </w:r>
      <w:r>
        <w:rPr>
          <w:rFonts w:ascii="Arial Narrow" w:hAnsi="Arial Narrow" w:cs="Arial Narrow"/>
          <w:sz w:val="24"/>
          <w:szCs w:val="21"/>
        </w:rPr>
        <w:t>14</w:t>
      </w:r>
      <w:r>
        <w:rPr>
          <w:rFonts w:ascii="Arial Narrow" w:hAnsi="Arial Narrow" w:cs="Arial Narrow"/>
          <w:sz w:val="24"/>
          <w:szCs w:val="21"/>
        </w:rPr>
        <w:t>分，评价结果为良。</w:t>
      </w:r>
      <w:bookmarkStart w:id="137" w:name="_Toc394490597"/>
      <w:bookmarkEnd w:id="134"/>
      <w:bookmarkEnd w:id="135"/>
      <w:bookmarkEnd w:id="136"/>
    </w:p>
    <w:p w:rsidR="0015072F" w:rsidRDefault="00000000">
      <w:pPr>
        <w:snapToGrid w:val="0"/>
        <w:spacing w:line="360" w:lineRule="auto"/>
        <w:jc w:val="center"/>
        <w:rPr>
          <w:rFonts w:ascii="Arial Narrow" w:hAnsi="Arial Narrow" w:cs="Arial Narrow"/>
          <w:sz w:val="24"/>
          <w:szCs w:val="21"/>
        </w:rPr>
      </w:pPr>
      <w:r>
        <w:rPr>
          <w:rFonts w:ascii="Arial Narrow" w:hAnsi="Arial Narrow" w:cs="Arial Narrow"/>
          <w:noProof/>
        </w:rPr>
        <w:lastRenderedPageBreak/>
        <w:drawing>
          <wp:inline distT="0" distB="0" distL="0" distR="0">
            <wp:extent cx="4432300" cy="2597150"/>
            <wp:effectExtent l="0" t="0" r="6350" b="1270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投入指标主要评价项目立项和资金落实的实际情况。对于该项的评价，评价小组主要通过卷宗研究的方式对资料进行收集、整理和分析，查看了项目立项的相关资料、财政预算的批复文件，对项目决策涉及的指标进行打分，并逐级加权计算结果。</w:t>
      </w:r>
    </w:p>
    <w:bookmarkEnd w:id="137"/>
    <w:p w:rsidR="0015072F" w:rsidRDefault="00000000">
      <w:pPr>
        <w:pStyle w:val="af"/>
        <w:snapToGrid w:val="0"/>
        <w:spacing w:line="360" w:lineRule="auto"/>
        <w:ind w:left="480" w:firstLineChars="0" w:firstLine="0"/>
        <w:rPr>
          <w:rFonts w:ascii="Arial Narrow" w:hAnsi="Arial Narrow" w:cs="Arial Narrow"/>
          <w:sz w:val="24"/>
          <w:szCs w:val="21"/>
        </w:rPr>
      </w:pPr>
      <w:r>
        <w:rPr>
          <w:rFonts w:ascii="Arial Narrow" w:hAnsi="Arial Narrow" w:cs="Arial Narrow"/>
          <w:sz w:val="24"/>
          <w:szCs w:val="21"/>
        </w:rPr>
        <w:t>①</w:t>
      </w:r>
      <w:r>
        <w:rPr>
          <w:rFonts w:ascii="Arial Narrow" w:hAnsi="Arial Narrow" w:cs="Arial Narrow"/>
          <w:sz w:val="24"/>
          <w:szCs w:val="21"/>
        </w:rPr>
        <w:t>项目立项（</w:t>
      </w:r>
      <w:r>
        <w:rPr>
          <w:rFonts w:ascii="Arial Narrow" w:hAnsi="Arial Narrow" w:cs="Arial Narrow"/>
          <w:sz w:val="24"/>
          <w:szCs w:val="21"/>
        </w:rPr>
        <w:t>8</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该指标反映和考核项目绩效目标与项目实施的相符情况和项目绩效目标的明细化情况。该指标评价得分为</w:t>
      </w:r>
      <w:r>
        <w:rPr>
          <w:rFonts w:ascii="Arial Narrow" w:hAnsi="Arial Narrow" w:cs="Arial Narrow"/>
          <w:sz w:val="24"/>
          <w:szCs w:val="21"/>
        </w:rPr>
        <w:t>6</w:t>
      </w:r>
      <w:r>
        <w:rPr>
          <w:rFonts w:ascii="Arial Narrow" w:hAnsi="Arial Narrow" w:cs="Arial Narrow"/>
          <w:sz w:val="24"/>
          <w:szCs w:val="21"/>
        </w:rPr>
        <w:t>分。</w:t>
      </w:r>
    </w:p>
    <w:p w:rsidR="0015072F" w:rsidRDefault="00000000">
      <w:pPr>
        <w:tabs>
          <w:tab w:val="left" w:pos="312"/>
        </w:tabs>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a.</w:t>
      </w:r>
      <w:r>
        <w:rPr>
          <w:rFonts w:ascii="Arial Narrow" w:hAnsi="Arial Narrow" w:cs="Arial Narrow"/>
          <w:sz w:val="24"/>
          <w:szCs w:val="21"/>
        </w:rPr>
        <w:t>项目立项规范性，是指项目的申请、设立过程是否符合相关要求，用以反映和考核项目立项的规范情况。武汉市汉南区新闻信息中心按规定程序提交了预算编制说明和项目申报及绩效目标表，并根据</w:t>
      </w:r>
      <w:r>
        <w:rPr>
          <w:rFonts w:ascii="Arial Narrow" w:hAnsi="Arial Narrow" w:cs="Arial Narrow"/>
          <w:sz w:val="24"/>
          <w:szCs w:val="21"/>
        </w:rPr>
        <w:t>“</w:t>
      </w:r>
      <w:r>
        <w:rPr>
          <w:rFonts w:ascii="Arial Narrow" w:hAnsi="Arial Narrow" w:cs="Arial Narrow"/>
          <w:sz w:val="24"/>
          <w:szCs w:val="21"/>
        </w:rPr>
        <w:t>武汉开发区（汉南区）</w:t>
      </w:r>
      <w:r>
        <w:rPr>
          <w:rFonts w:ascii="Arial Narrow" w:hAnsi="Arial Narrow" w:cs="Arial Narrow"/>
          <w:sz w:val="24"/>
          <w:szCs w:val="21"/>
        </w:rPr>
        <w:t>2018</w:t>
      </w:r>
      <w:r>
        <w:rPr>
          <w:rFonts w:ascii="Arial Narrow" w:hAnsi="Arial Narrow" w:cs="Arial Narrow"/>
          <w:sz w:val="24"/>
          <w:szCs w:val="21"/>
        </w:rPr>
        <w:t>年绩效管理目标</w:t>
      </w:r>
      <w:r>
        <w:rPr>
          <w:rFonts w:ascii="Arial Narrow" w:hAnsi="Arial Narrow" w:cs="Arial Narrow"/>
          <w:sz w:val="24"/>
          <w:szCs w:val="21"/>
        </w:rPr>
        <w:t>”</w:t>
      </w:r>
      <w:r>
        <w:rPr>
          <w:rFonts w:ascii="Arial Narrow" w:hAnsi="Arial Narrow" w:cs="Arial Narrow"/>
          <w:sz w:val="24"/>
          <w:szCs w:val="21"/>
        </w:rPr>
        <w:t>文件进行了绩效目标设定，项目在执行时未发生重大调整；项目提交的文件、材料均合法合规、符合相关要求。</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b.</w:t>
      </w:r>
      <w:r>
        <w:rPr>
          <w:rFonts w:ascii="Arial Narrow" w:hAnsi="Arial Narrow" w:cs="Arial Narrow"/>
          <w:sz w:val="24"/>
          <w:szCs w:val="21"/>
        </w:rPr>
        <w:t>绩效目标合理性，是指项目所设定的绩效目标是否依据充分，是否符合客观实际，用以反映和考核项目绩效目标与项目实施的相符情况。评价小组通过查阅《武汉开发区（汉南区）</w:t>
      </w:r>
      <w:r>
        <w:rPr>
          <w:rFonts w:ascii="Arial Narrow" w:hAnsi="Arial Narrow" w:cs="Arial Narrow"/>
          <w:sz w:val="24"/>
          <w:szCs w:val="21"/>
        </w:rPr>
        <w:t>2018</w:t>
      </w:r>
      <w:r>
        <w:rPr>
          <w:rFonts w:ascii="Arial Narrow" w:hAnsi="Arial Narrow" w:cs="Arial Narrow"/>
          <w:sz w:val="24"/>
          <w:szCs w:val="21"/>
        </w:rPr>
        <w:t>年绩效管理目标》等资料，了解到</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设定了绩效管理目标，在项目申报表中明确了项目的主要内容，但未设置绩效指标，根据评分标准扣</w:t>
      </w:r>
      <w:r>
        <w:rPr>
          <w:rFonts w:ascii="Arial Narrow" w:hAnsi="Arial Narrow" w:cs="Arial Narrow"/>
          <w:sz w:val="24"/>
          <w:szCs w:val="21"/>
        </w:rPr>
        <w:t>2</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lastRenderedPageBreak/>
        <w:t>②</w:t>
      </w:r>
      <w:r>
        <w:rPr>
          <w:rFonts w:ascii="Arial Narrow" w:hAnsi="Arial Narrow" w:cs="Arial Narrow"/>
          <w:sz w:val="24"/>
          <w:szCs w:val="21"/>
        </w:rPr>
        <w:t>资金落实（</w:t>
      </w:r>
      <w:r>
        <w:rPr>
          <w:rFonts w:ascii="Arial Narrow" w:hAnsi="Arial Narrow" w:cs="Arial Narrow"/>
          <w:sz w:val="24"/>
          <w:szCs w:val="21"/>
        </w:rPr>
        <w:t>8</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该指标主要从资金到位率和到位及时率两方面具体评价。该指标评价得分为</w:t>
      </w:r>
      <w:r>
        <w:rPr>
          <w:rFonts w:ascii="Arial Narrow" w:hAnsi="Arial Narrow" w:cs="Arial Narrow"/>
          <w:sz w:val="24"/>
          <w:szCs w:val="21"/>
        </w:rPr>
        <w:t>8</w:t>
      </w:r>
      <w:r>
        <w:rPr>
          <w:rFonts w:ascii="Arial Narrow" w:hAnsi="Arial Narrow" w:cs="Arial Narrow"/>
          <w:sz w:val="24"/>
          <w:szCs w:val="21"/>
        </w:rPr>
        <w:t>分，评价等级为优。</w:t>
      </w:r>
    </w:p>
    <w:p w:rsidR="0015072F" w:rsidRDefault="00000000">
      <w:pPr>
        <w:tabs>
          <w:tab w:val="left" w:pos="312"/>
        </w:tabs>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a.</w:t>
      </w:r>
      <w:r>
        <w:rPr>
          <w:rFonts w:ascii="Arial Narrow" w:hAnsi="Arial Narrow" w:cs="Arial Narrow"/>
          <w:sz w:val="24"/>
          <w:szCs w:val="21"/>
        </w:rPr>
        <w:t>资金到位率，是指实际到位资金与计划投入资金的比率，用以反映和考核资金落实情况对项目实施的总体保障程度。评价小组通过查阅《开发区（汉南区）财政局关于批复新闻信息中心</w:t>
      </w:r>
      <w:r>
        <w:rPr>
          <w:rFonts w:ascii="Arial Narrow" w:hAnsi="Arial Narrow" w:cs="Arial Narrow"/>
          <w:sz w:val="24"/>
          <w:szCs w:val="21"/>
        </w:rPr>
        <w:t>2018</w:t>
      </w:r>
      <w:r>
        <w:rPr>
          <w:rFonts w:ascii="Arial Narrow" w:hAnsi="Arial Narrow" w:cs="Arial Narrow"/>
          <w:sz w:val="24"/>
          <w:szCs w:val="21"/>
        </w:rPr>
        <w:t>年预算的函》（汉财预〔</w:t>
      </w:r>
      <w:r>
        <w:rPr>
          <w:rFonts w:ascii="Arial Narrow" w:hAnsi="Arial Narrow" w:cs="Arial Narrow"/>
          <w:sz w:val="24"/>
          <w:szCs w:val="21"/>
        </w:rPr>
        <w:t>2018</w:t>
      </w:r>
      <w:r>
        <w:rPr>
          <w:rFonts w:ascii="Arial Narrow" w:hAnsi="Arial Narrow" w:cs="Arial Narrow"/>
          <w:sz w:val="24"/>
          <w:szCs w:val="21"/>
        </w:rPr>
        <w:t>〕</w:t>
      </w:r>
      <w:r>
        <w:rPr>
          <w:rFonts w:ascii="Arial Narrow" w:hAnsi="Arial Narrow" w:cs="Arial Narrow"/>
          <w:sz w:val="24"/>
          <w:szCs w:val="21"/>
        </w:rPr>
        <w:t>9</w:t>
      </w:r>
      <w:r>
        <w:rPr>
          <w:rFonts w:ascii="Arial Narrow" w:hAnsi="Arial Narrow" w:cs="Arial Narrow"/>
          <w:sz w:val="24"/>
          <w:szCs w:val="21"/>
        </w:rPr>
        <w:t>号）等资料，了解到采编专题部新闻事业费</w:t>
      </w:r>
      <w:r>
        <w:rPr>
          <w:rFonts w:ascii="Arial Narrow" w:hAnsi="Arial Narrow" w:cs="Arial Narrow"/>
          <w:sz w:val="24"/>
          <w:szCs w:val="21"/>
        </w:rPr>
        <w:t>220</w:t>
      </w:r>
      <w:r>
        <w:rPr>
          <w:rFonts w:ascii="Arial Narrow" w:hAnsi="Arial Narrow" w:cs="Arial Narrow"/>
          <w:sz w:val="24"/>
          <w:szCs w:val="21"/>
        </w:rPr>
        <w:t>万元，编外人员劳务支出</w:t>
      </w:r>
      <w:r>
        <w:rPr>
          <w:rFonts w:ascii="Arial Narrow" w:hAnsi="Arial Narrow" w:cs="Arial Narrow"/>
          <w:sz w:val="24"/>
          <w:szCs w:val="21"/>
        </w:rPr>
        <w:t>174.9</w:t>
      </w:r>
      <w:r>
        <w:rPr>
          <w:rFonts w:ascii="Arial Narrow" w:hAnsi="Arial Narrow" w:cs="Arial Narrow"/>
          <w:sz w:val="24"/>
          <w:szCs w:val="21"/>
        </w:rPr>
        <w:t>万元，合计</w:t>
      </w:r>
      <w:r>
        <w:rPr>
          <w:rFonts w:ascii="Arial Narrow" w:hAnsi="Arial Narrow" w:cs="Arial Narrow"/>
          <w:sz w:val="24"/>
          <w:szCs w:val="21"/>
        </w:rPr>
        <w:t>394.9</w:t>
      </w:r>
      <w:r>
        <w:rPr>
          <w:rFonts w:ascii="Arial Narrow" w:hAnsi="Arial Narrow" w:cs="Arial Narrow"/>
          <w:sz w:val="24"/>
          <w:szCs w:val="21"/>
        </w:rPr>
        <w:t>万元，结转</w:t>
      </w:r>
      <w:r>
        <w:rPr>
          <w:rFonts w:ascii="Arial Narrow" w:hAnsi="Arial Narrow" w:cs="Arial Narrow"/>
          <w:sz w:val="24"/>
          <w:szCs w:val="21"/>
        </w:rPr>
        <w:t>2017</w:t>
      </w:r>
      <w:r>
        <w:rPr>
          <w:rFonts w:ascii="Arial Narrow" w:hAnsi="Arial Narrow" w:cs="Arial Narrow"/>
          <w:sz w:val="24"/>
          <w:szCs w:val="21"/>
        </w:rPr>
        <w:t>年资金</w:t>
      </w:r>
      <w:r>
        <w:rPr>
          <w:rFonts w:ascii="Arial Narrow" w:hAnsi="Arial Narrow" w:cs="Arial Narrow"/>
          <w:sz w:val="24"/>
          <w:szCs w:val="21"/>
        </w:rPr>
        <w:t>18.92</w:t>
      </w:r>
      <w:r>
        <w:rPr>
          <w:rFonts w:ascii="Arial Narrow" w:hAnsi="Arial Narrow" w:cs="Arial Narrow"/>
          <w:sz w:val="24"/>
          <w:szCs w:val="21"/>
        </w:rPr>
        <w:t>万元，合计共</w:t>
      </w:r>
      <w:r>
        <w:rPr>
          <w:rFonts w:ascii="Arial Narrow" w:hAnsi="Arial Narrow" w:cs="Arial Narrow"/>
          <w:sz w:val="24"/>
          <w:szCs w:val="21"/>
        </w:rPr>
        <w:t>413.82</w:t>
      </w:r>
      <w:r>
        <w:rPr>
          <w:rFonts w:ascii="Arial Narrow" w:hAnsi="Arial Narrow" w:cs="Arial Narrow"/>
          <w:sz w:val="24"/>
          <w:szCs w:val="21"/>
        </w:rPr>
        <w:t>万元，资金已全部到位，资金到位率</w:t>
      </w:r>
      <w:r>
        <w:rPr>
          <w:rFonts w:ascii="Arial Narrow" w:hAnsi="Arial Narrow" w:cs="Arial Narrow"/>
          <w:sz w:val="24"/>
          <w:szCs w:val="21"/>
        </w:rPr>
        <w:t>=413.82/413.82*100%=100%</w:t>
      </w:r>
      <w:r>
        <w:rPr>
          <w:rFonts w:ascii="Arial Narrow" w:hAnsi="Arial Narrow" w:cs="Arial Narrow"/>
          <w:sz w:val="24"/>
          <w:szCs w:val="21"/>
        </w:rPr>
        <w:t>。</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b.</w:t>
      </w:r>
      <w:r>
        <w:rPr>
          <w:rFonts w:ascii="Arial Narrow" w:hAnsi="Arial Narrow" w:cs="Arial Narrow"/>
          <w:sz w:val="24"/>
          <w:szCs w:val="21"/>
        </w:rPr>
        <w:t>到位及时率，是指及时到位资金与应到位资金的比率，用以反映和考核项目资金落实的及时性程度。</w:t>
      </w:r>
      <w:bookmarkStart w:id="138" w:name="_Toc513828348"/>
      <w:bookmarkStart w:id="139" w:name="_Toc11787"/>
      <w:bookmarkStart w:id="140" w:name="_Toc478501048"/>
      <w:bookmarkStart w:id="141" w:name="_Toc387957823"/>
      <w:bookmarkStart w:id="142" w:name="_Toc406666374"/>
      <w:bookmarkStart w:id="143" w:name="_Toc361304699"/>
      <w:bookmarkStart w:id="144" w:name="_Toc361302036"/>
      <w:bookmarkStart w:id="145" w:name="_Toc406668048"/>
      <w:bookmarkEnd w:id="127"/>
      <w:bookmarkEnd w:id="128"/>
      <w:bookmarkEnd w:id="129"/>
      <w:bookmarkEnd w:id="130"/>
      <w:bookmarkEnd w:id="131"/>
      <w:r>
        <w:rPr>
          <w:rFonts w:ascii="Arial Narrow" w:hAnsi="Arial Narrow" w:cs="Arial Narrow"/>
          <w:sz w:val="24"/>
          <w:szCs w:val="21"/>
        </w:rPr>
        <w:t>评价小组通过查阅《开发区（汉南区）财政局关于批复新闻信息中心</w:t>
      </w:r>
      <w:r>
        <w:rPr>
          <w:rFonts w:ascii="Arial Narrow" w:hAnsi="Arial Narrow" w:cs="Arial Narrow"/>
          <w:sz w:val="24"/>
          <w:szCs w:val="21"/>
        </w:rPr>
        <w:t>2018</w:t>
      </w:r>
      <w:r>
        <w:rPr>
          <w:rFonts w:ascii="Arial Narrow" w:hAnsi="Arial Narrow" w:cs="Arial Narrow"/>
          <w:sz w:val="24"/>
          <w:szCs w:val="21"/>
        </w:rPr>
        <w:t>年预算的函》（汉财预〔</w:t>
      </w:r>
      <w:r>
        <w:rPr>
          <w:rFonts w:ascii="Arial Narrow" w:hAnsi="Arial Narrow" w:cs="Arial Narrow"/>
          <w:sz w:val="24"/>
          <w:szCs w:val="21"/>
        </w:rPr>
        <w:t>2018</w:t>
      </w:r>
      <w:r>
        <w:rPr>
          <w:rFonts w:ascii="Arial Narrow" w:hAnsi="Arial Narrow" w:cs="Arial Narrow"/>
          <w:sz w:val="24"/>
          <w:szCs w:val="21"/>
        </w:rPr>
        <w:t>〕</w:t>
      </w:r>
      <w:r>
        <w:rPr>
          <w:rFonts w:ascii="Arial Narrow" w:hAnsi="Arial Narrow" w:cs="Arial Narrow"/>
          <w:sz w:val="24"/>
          <w:szCs w:val="21"/>
        </w:rPr>
        <w:t>9</w:t>
      </w:r>
      <w:r>
        <w:rPr>
          <w:rFonts w:ascii="Arial Narrow" w:hAnsi="Arial Narrow" w:cs="Arial Narrow"/>
          <w:sz w:val="24"/>
          <w:szCs w:val="21"/>
        </w:rPr>
        <w:t>号），了解到武汉经济开发区（汉南区）财政局于</w:t>
      </w:r>
      <w:r>
        <w:rPr>
          <w:rFonts w:ascii="Arial Narrow" w:hAnsi="Arial Narrow" w:cs="Arial Narrow"/>
          <w:sz w:val="24"/>
          <w:szCs w:val="21"/>
        </w:rPr>
        <w:t>2018</w:t>
      </w:r>
      <w:r>
        <w:rPr>
          <w:rFonts w:ascii="Arial Narrow" w:hAnsi="Arial Narrow" w:cs="Arial Narrow"/>
          <w:sz w:val="24"/>
          <w:szCs w:val="21"/>
        </w:rPr>
        <w:t>年</w:t>
      </w:r>
      <w:r>
        <w:rPr>
          <w:rFonts w:ascii="Arial Narrow" w:hAnsi="Arial Narrow" w:cs="Arial Narrow"/>
          <w:sz w:val="24"/>
          <w:szCs w:val="21"/>
        </w:rPr>
        <w:t>1</w:t>
      </w:r>
      <w:r>
        <w:rPr>
          <w:rFonts w:ascii="Arial Narrow" w:hAnsi="Arial Narrow" w:cs="Arial Narrow"/>
          <w:sz w:val="24"/>
          <w:szCs w:val="21"/>
        </w:rPr>
        <w:t>月</w:t>
      </w:r>
      <w:r>
        <w:rPr>
          <w:rFonts w:ascii="Arial Narrow" w:hAnsi="Arial Narrow" w:cs="Arial Narrow"/>
          <w:sz w:val="24"/>
          <w:szCs w:val="21"/>
        </w:rPr>
        <w:t>17</w:t>
      </w:r>
      <w:r>
        <w:rPr>
          <w:rFonts w:ascii="Arial Narrow" w:hAnsi="Arial Narrow" w:cs="Arial Narrow"/>
          <w:sz w:val="24"/>
          <w:szCs w:val="21"/>
        </w:rPr>
        <w:t>日下达</w:t>
      </w:r>
      <w:r>
        <w:rPr>
          <w:rFonts w:ascii="Arial Narrow" w:hAnsi="Arial Narrow" w:cs="Arial Narrow"/>
          <w:sz w:val="24"/>
          <w:szCs w:val="21"/>
        </w:rPr>
        <w:t>“</w:t>
      </w:r>
      <w:r>
        <w:rPr>
          <w:rFonts w:ascii="Arial Narrow" w:hAnsi="Arial Narrow" w:cs="Arial Narrow"/>
          <w:sz w:val="24"/>
          <w:szCs w:val="21"/>
        </w:rPr>
        <w:t>新闻事业费项目</w:t>
      </w:r>
      <w:r>
        <w:rPr>
          <w:rFonts w:ascii="Arial Narrow" w:hAnsi="Arial Narrow" w:cs="Arial Narrow"/>
          <w:sz w:val="24"/>
          <w:szCs w:val="21"/>
        </w:rPr>
        <w:t>”</w:t>
      </w:r>
      <w:r>
        <w:rPr>
          <w:rFonts w:ascii="Arial Narrow" w:hAnsi="Arial Narrow" w:cs="Arial Narrow"/>
          <w:sz w:val="24"/>
          <w:szCs w:val="21"/>
        </w:rPr>
        <w:t>资金</w:t>
      </w:r>
      <w:r>
        <w:rPr>
          <w:rFonts w:ascii="Arial Narrow" w:hAnsi="Arial Narrow" w:cs="Arial Narrow"/>
          <w:sz w:val="24"/>
          <w:szCs w:val="21"/>
        </w:rPr>
        <w:t>394.9</w:t>
      </w:r>
      <w:r>
        <w:rPr>
          <w:rFonts w:ascii="Arial Narrow" w:hAnsi="Arial Narrow" w:cs="Arial Narrow"/>
          <w:sz w:val="24"/>
          <w:szCs w:val="21"/>
        </w:rPr>
        <w:t>万元，结转</w:t>
      </w:r>
      <w:r>
        <w:rPr>
          <w:rFonts w:ascii="Arial Narrow" w:hAnsi="Arial Narrow" w:cs="Arial Narrow"/>
          <w:sz w:val="24"/>
          <w:szCs w:val="21"/>
        </w:rPr>
        <w:t>2017</w:t>
      </w:r>
      <w:r>
        <w:rPr>
          <w:rFonts w:ascii="Arial Narrow" w:hAnsi="Arial Narrow" w:cs="Arial Narrow"/>
          <w:sz w:val="24"/>
          <w:szCs w:val="21"/>
        </w:rPr>
        <w:t>年资金</w:t>
      </w:r>
      <w:r>
        <w:rPr>
          <w:rFonts w:ascii="Arial Narrow" w:hAnsi="Arial Narrow" w:cs="Arial Narrow"/>
          <w:sz w:val="24"/>
          <w:szCs w:val="21"/>
        </w:rPr>
        <w:t>18.92</w:t>
      </w:r>
      <w:r>
        <w:rPr>
          <w:rFonts w:ascii="Arial Narrow" w:hAnsi="Arial Narrow" w:cs="Arial Narrow"/>
          <w:sz w:val="24"/>
          <w:szCs w:val="21"/>
        </w:rPr>
        <w:t>万元，合计共</w:t>
      </w:r>
      <w:r>
        <w:rPr>
          <w:rFonts w:ascii="Arial Narrow" w:hAnsi="Arial Narrow" w:cs="Arial Narrow"/>
          <w:sz w:val="24"/>
          <w:szCs w:val="21"/>
        </w:rPr>
        <w:t>413.82</w:t>
      </w:r>
      <w:r>
        <w:rPr>
          <w:rFonts w:ascii="Arial Narrow" w:hAnsi="Arial Narrow" w:cs="Arial Narrow"/>
          <w:sz w:val="24"/>
          <w:szCs w:val="21"/>
        </w:rPr>
        <w:t>万元，资金到位及时，不影响项目开展，到位及时率</w:t>
      </w:r>
      <w:r>
        <w:rPr>
          <w:rFonts w:ascii="Arial Narrow" w:hAnsi="Arial Narrow" w:cs="Arial Narrow"/>
          <w:sz w:val="24"/>
          <w:szCs w:val="21"/>
        </w:rPr>
        <w:t>=413.82/413.82*100%=100%</w:t>
      </w:r>
      <w:r>
        <w:rPr>
          <w:rFonts w:ascii="Arial Narrow" w:hAnsi="Arial Narrow" w:cs="Arial Narrow"/>
          <w:sz w:val="24"/>
          <w:szCs w:val="21"/>
        </w:rPr>
        <w:t>。</w:t>
      </w:r>
    </w:p>
    <w:p w:rsidR="0015072F" w:rsidRDefault="00000000">
      <w:pPr>
        <w:pStyle w:val="4"/>
        <w:snapToGrid w:val="0"/>
        <w:spacing w:before="0" w:after="0" w:line="360" w:lineRule="auto"/>
        <w:rPr>
          <w:rFonts w:ascii="Arial Narrow" w:eastAsia="仿宋_GB2312" w:hAnsi="Arial Narrow" w:cs="Arial Narrow"/>
        </w:rPr>
      </w:pPr>
      <w:bookmarkStart w:id="146" w:name="_Toc13924739"/>
      <w:bookmarkStart w:id="147" w:name="_Toc14872097"/>
      <w:r>
        <w:rPr>
          <w:rFonts w:ascii="Arial Narrow" w:eastAsia="仿宋_GB2312" w:hAnsi="Arial Narrow" w:cs="Arial Narrow"/>
        </w:rPr>
        <w:t>（</w:t>
      </w:r>
      <w:r>
        <w:rPr>
          <w:rFonts w:ascii="Arial Narrow" w:eastAsia="仿宋_GB2312" w:hAnsi="Arial Narrow" w:cs="Arial Narrow"/>
        </w:rPr>
        <w:t>2</w:t>
      </w:r>
      <w:r>
        <w:rPr>
          <w:rFonts w:ascii="Arial Narrow" w:eastAsia="仿宋_GB2312" w:hAnsi="Arial Narrow" w:cs="Arial Narrow"/>
        </w:rPr>
        <w:t>）过程（</w:t>
      </w:r>
      <w:r>
        <w:rPr>
          <w:rFonts w:ascii="Arial Narrow" w:eastAsia="仿宋_GB2312" w:hAnsi="Arial Narrow" w:cs="Arial Narrow"/>
        </w:rPr>
        <w:t>24</w:t>
      </w:r>
      <w:r>
        <w:rPr>
          <w:rFonts w:ascii="Arial Narrow" w:eastAsia="仿宋_GB2312" w:hAnsi="Arial Narrow" w:cs="Arial Narrow"/>
        </w:rPr>
        <w:t>分）</w:t>
      </w:r>
      <w:bookmarkEnd w:id="138"/>
      <w:bookmarkEnd w:id="139"/>
      <w:bookmarkEnd w:id="140"/>
      <w:bookmarkEnd w:id="146"/>
      <w:bookmarkEnd w:id="147"/>
    </w:p>
    <w:p w:rsidR="0015072F" w:rsidRDefault="00000000">
      <w:pPr>
        <w:snapToGrid w:val="0"/>
        <w:spacing w:line="360" w:lineRule="auto"/>
        <w:ind w:firstLineChars="200" w:firstLine="480"/>
        <w:rPr>
          <w:rFonts w:ascii="Arial Narrow" w:hAnsi="Arial Narrow" w:cs="Arial Narrow"/>
          <w:sz w:val="24"/>
          <w:szCs w:val="21"/>
        </w:rPr>
      </w:pPr>
      <w:bookmarkStart w:id="148" w:name="_Toc394181012"/>
      <w:bookmarkStart w:id="149" w:name="_Toc394490599"/>
      <w:r>
        <w:rPr>
          <w:rFonts w:ascii="Arial Narrow" w:hAnsi="Arial Narrow" w:cs="Arial Narrow"/>
          <w:sz w:val="24"/>
          <w:szCs w:val="21"/>
        </w:rPr>
        <w:t>根据评价原则，过程评价得分为</w:t>
      </w:r>
      <w:r>
        <w:rPr>
          <w:rFonts w:ascii="Arial Narrow" w:hAnsi="Arial Narrow" w:cs="Arial Narrow"/>
          <w:sz w:val="24"/>
          <w:szCs w:val="21"/>
        </w:rPr>
        <w:t>23</w:t>
      </w:r>
      <w:r>
        <w:rPr>
          <w:rFonts w:ascii="Arial Narrow" w:hAnsi="Arial Narrow" w:cs="Arial Narrow"/>
          <w:sz w:val="24"/>
          <w:szCs w:val="21"/>
        </w:rPr>
        <w:t>分，评价结果为优。</w:t>
      </w:r>
      <w:bookmarkEnd w:id="148"/>
      <w:bookmarkEnd w:id="149"/>
    </w:p>
    <w:p w:rsidR="0015072F" w:rsidRDefault="00000000">
      <w:pPr>
        <w:snapToGrid w:val="0"/>
        <w:spacing w:line="360" w:lineRule="auto"/>
        <w:jc w:val="center"/>
        <w:rPr>
          <w:rFonts w:ascii="Arial Narrow" w:hAnsi="Arial Narrow" w:cs="Arial Narrow"/>
          <w:sz w:val="24"/>
          <w:szCs w:val="21"/>
        </w:rPr>
      </w:pPr>
      <w:r>
        <w:rPr>
          <w:rFonts w:ascii="Arial Narrow" w:hAnsi="Arial Narrow" w:cs="Arial Narrow"/>
          <w:noProof/>
        </w:rPr>
        <w:lastRenderedPageBreak/>
        <w:drawing>
          <wp:inline distT="0" distB="0" distL="0" distR="0">
            <wp:extent cx="4572000" cy="2743200"/>
            <wp:effectExtent l="0" t="0" r="0" b="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项目过程指标主要从项目管理、财务管理来具体评价，主要考核管理制度健全性、制度执行有效性、项目质量可控性、财务制度健全性、资金使用合规性、财务监控有效性。对于该项的评价，评价小组主要采取了卷宗研究和现场访谈的方式进行资料收集、整理、核实和分析，收集了项目具体实施单位相关文件和查看记账凭证相关资料；了解项目实施单位工作内容、形式和要求；对项目管理涉及的指标进行打分，并逐级加权计算结果。</w:t>
      </w:r>
    </w:p>
    <w:p w:rsidR="0015072F" w:rsidRDefault="00000000">
      <w:pPr>
        <w:pStyle w:val="af"/>
        <w:numPr>
          <w:ilvl w:val="0"/>
          <w:numId w:val="1"/>
        </w:numPr>
        <w:snapToGrid w:val="0"/>
        <w:spacing w:line="360" w:lineRule="auto"/>
        <w:ind w:firstLineChars="0"/>
        <w:rPr>
          <w:rFonts w:ascii="Arial Narrow" w:hAnsi="Arial Narrow" w:cs="Arial Narrow"/>
          <w:sz w:val="24"/>
          <w:szCs w:val="21"/>
        </w:rPr>
      </w:pPr>
      <w:r>
        <w:rPr>
          <w:rFonts w:ascii="Arial Narrow" w:hAnsi="Arial Narrow" w:cs="Arial Narrow"/>
          <w:sz w:val="24"/>
          <w:szCs w:val="21"/>
        </w:rPr>
        <w:t>项目管理（</w:t>
      </w:r>
      <w:r>
        <w:rPr>
          <w:rFonts w:ascii="Arial Narrow" w:hAnsi="Arial Narrow" w:cs="Arial Narrow"/>
          <w:sz w:val="24"/>
          <w:szCs w:val="21"/>
        </w:rPr>
        <w:t>12</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该问题主要从管理制度健全性、制度执行有效性、项目质量可控性三个方面具体评价。该指标评价得分为</w:t>
      </w:r>
      <w:r>
        <w:rPr>
          <w:rFonts w:ascii="Arial Narrow" w:hAnsi="Arial Narrow" w:cs="Arial Narrow"/>
          <w:sz w:val="24"/>
          <w:szCs w:val="21"/>
        </w:rPr>
        <w:t>11</w:t>
      </w:r>
      <w:r>
        <w:rPr>
          <w:rFonts w:ascii="Arial Narrow" w:hAnsi="Arial Narrow" w:cs="Arial Narrow"/>
          <w:sz w:val="24"/>
          <w:szCs w:val="21"/>
        </w:rPr>
        <w:t>分，评价等级为优。</w:t>
      </w:r>
    </w:p>
    <w:p w:rsidR="0015072F" w:rsidRDefault="00000000">
      <w:pPr>
        <w:tabs>
          <w:tab w:val="left" w:pos="312"/>
        </w:tabs>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a.</w:t>
      </w:r>
      <w:r>
        <w:rPr>
          <w:rFonts w:ascii="Arial Narrow" w:hAnsi="Arial Narrow" w:cs="Arial Narrow"/>
          <w:sz w:val="24"/>
          <w:szCs w:val="21"/>
        </w:rPr>
        <w:t>管理制度健全性，是指项目实施单位的业务管理制度是否健全，用以反映和考核业务管理制度对项目顺利实施的保障情况。评价小组通过查阅管理制度等相关资料及与项目负责人进行访谈，了解到项目单位制定了《汉南区新闻信息中心文件汇编》，其中包含中央八项规定及汉南区新闻信息中心考勤管理制度等各项管理制度，管理制度的制定合法合规。</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b.</w:t>
      </w:r>
      <w:r>
        <w:rPr>
          <w:rFonts w:ascii="Arial Narrow" w:hAnsi="Arial Narrow" w:cs="Arial Narrow"/>
          <w:sz w:val="24"/>
          <w:szCs w:val="21"/>
        </w:rPr>
        <w:t>制度执行有效性，是指项目实施是否符合相关业务管理规定，用以反映和考核业务管理制度的有效执行情况。评价小组通过查阅项目执行过程中的相关资料及与项</w:t>
      </w:r>
      <w:r>
        <w:rPr>
          <w:rFonts w:ascii="Arial Narrow" w:hAnsi="Arial Narrow" w:cs="Arial Narrow"/>
          <w:sz w:val="24"/>
          <w:szCs w:val="21"/>
        </w:rPr>
        <w:lastRenderedPageBreak/>
        <w:t>目负责人进行访谈，了解到项目单位严格按照《汉南区新闻信息中心文件汇编》中的相关规定对项目进行管理，在播放视频时严格按照视频播出计划表执行，确保播放工作按计划执行。</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c.</w:t>
      </w:r>
      <w:r>
        <w:rPr>
          <w:rFonts w:ascii="Arial Narrow" w:hAnsi="Arial Narrow" w:cs="Arial Narrow"/>
          <w:sz w:val="24"/>
          <w:szCs w:val="21"/>
        </w:rPr>
        <w:t>项目质量可控性，是指项目实施单位是否为达到项目质量要求而采取了必需的措施，用以反映和考核项目实施单位对项目质量的控制情况。评价小组通过查阅《武汉开发区（汉南区）</w:t>
      </w:r>
      <w:r>
        <w:rPr>
          <w:rFonts w:ascii="Arial Narrow" w:hAnsi="Arial Narrow" w:cs="Arial Narrow"/>
          <w:sz w:val="24"/>
          <w:szCs w:val="21"/>
        </w:rPr>
        <w:t>4K</w:t>
      </w:r>
      <w:r>
        <w:rPr>
          <w:rFonts w:ascii="Arial Narrow" w:hAnsi="Arial Narrow" w:cs="Arial Narrow"/>
          <w:sz w:val="24"/>
          <w:szCs w:val="21"/>
        </w:rPr>
        <w:t>城市形象宣传片</w:t>
      </w:r>
      <w:r>
        <w:rPr>
          <w:rFonts w:ascii="Arial Narrow" w:hAnsi="Arial Narrow" w:cs="Arial Narrow"/>
          <w:sz w:val="24"/>
          <w:szCs w:val="21"/>
        </w:rPr>
        <w:t>&lt;</w:t>
      </w:r>
      <w:r>
        <w:rPr>
          <w:rFonts w:ascii="Arial Narrow" w:hAnsi="Arial Narrow" w:cs="Arial Narrow"/>
          <w:sz w:val="24"/>
          <w:szCs w:val="21"/>
        </w:rPr>
        <w:t>迈向世界知名车都</w:t>
      </w:r>
      <w:r>
        <w:rPr>
          <w:rFonts w:ascii="Arial Narrow" w:hAnsi="Arial Narrow" w:cs="Arial Narrow"/>
          <w:sz w:val="24"/>
          <w:szCs w:val="21"/>
        </w:rPr>
        <w:t>&gt;</w:t>
      </w:r>
      <w:r>
        <w:rPr>
          <w:rFonts w:ascii="Arial Narrow" w:hAnsi="Arial Narrow" w:cs="Arial Narrow"/>
          <w:sz w:val="24"/>
          <w:szCs w:val="21"/>
        </w:rPr>
        <w:t>策划、剧本创作及演员经费协议书》等资料及与项目负责人进行访谈，了解到项目单位在制作宣传片时主要是根据使用单位的相关要求委托第三方公司进行制作，制作完成后由使用单位进行验收，符合要求后新闻信息中心再进行付款，由但未制定相应的验收办法，根据评分标准，扣</w:t>
      </w:r>
      <w:r>
        <w:rPr>
          <w:rFonts w:ascii="Arial Narrow" w:hAnsi="Arial Narrow" w:cs="Arial Narrow"/>
          <w:sz w:val="24"/>
          <w:szCs w:val="21"/>
        </w:rPr>
        <w:t>1</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财务管理（</w:t>
      </w:r>
      <w:r>
        <w:rPr>
          <w:rFonts w:ascii="Arial Narrow" w:hAnsi="Arial Narrow" w:cs="Arial Narrow"/>
          <w:sz w:val="24"/>
          <w:szCs w:val="21"/>
        </w:rPr>
        <w:t>12</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该指标主要从财务管理制度健全性、资金使用合规性和财务监控有效性三方面具体评价，用以反映和考核财务管理制度对资金规范、安全运行的保障情况，项目资金的规范运行情况及项目实施单位对资金的监控情况。该指标评价得分为</w:t>
      </w:r>
      <w:r>
        <w:rPr>
          <w:rFonts w:ascii="Arial Narrow" w:hAnsi="Arial Narrow" w:cs="Arial Narrow"/>
          <w:sz w:val="24"/>
          <w:szCs w:val="21"/>
        </w:rPr>
        <w:t>12</w:t>
      </w:r>
      <w:r>
        <w:rPr>
          <w:rFonts w:ascii="Arial Narrow" w:hAnsi="Arial Narrow" w:cs="Arial Narrow"/>
          <w:sz w:val="24"/>
          <w:szCs w:val="21"/>
        </w:rPr>
        <w:t>分，评价等级为优。</w:t>
      </w:r>
    </w:p>
    <w:p w:rsidR="0015072F" w:rsidRDefault="00000000">
      <w:pPr>
        <w:tabs>
          <w:tab w:val="left" w:pos="312"/>
        </w:tabs>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a.</w:t>
      </w:r>
      <w:r>
        <w:rPr>
          <w:rFonts w:ascii="Arial Narrow" w:hAnsi="Arial Narrow" w:cs="Arial Narrow"/>
          <w:sz w:val="24"/>
          <w:szCs w:val="21"/>
        </w:rPr>
        <w:t>财务管理制度健全性，是指项目实施单位的财务制度是否健全，用以反映和考核财务管理制度对资金规范、安全运行的保障情况。评价小组通过查阅《汉南区新闻信息中心文件汇编》等资料，了解到新闻信息中心根据已制定的财务管理制度对项目资金进行管理，并严格按照财务管理办法执行工作，固化每一项经费支出的标准、流程、归属管理部门及责任岗位，对重大支出、票据报销方面的财务管理进行具体说明，财务管理办法的制定符合财务会计制度要求。</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b.</w:t>
      </w:r>
      <w:r>
        <w:rPr>
          <w:rFonts w:ascii="Arial Narrow" w:hAnsi="Arial Narrow" w:cs="Arial Narrow"/>
          <w:sz w:val="24"/>
          <w:szCs w:val="21"/>
        </w:rPr>
        <w:t>资金使用合规性，是指项目资金使用是否符合相关的财务管理制度规定，用以反映和考核项目资金的规范运行情况。评价小组通过查阅</w:t>
      </w:r>
      <w:r>
        <w:rPr>
          <w:rFonts w:ascii="Arial Narrow" w:hAnsi="Arial Narrow" w:cs="Arial Narrow"/>
          <w:sz w:val="24"/>
          <w:szCs w:val="21"/>
        </w:rPr>
        <w:t>2018</w:t>
      </w:r>
      <w:r>
        <w:rPr>
          <w:rFonts w:ascii="Arial Narrow" w:hAnsi="Arial Narrow" w:cs="Arial Narrow"/>
          <w:sz w:val="24"/>
          <w:szCs w:val="21"/>
        </w:rPr>
        <w:t>年项目资金支出明细账等资料，了解到项目单位严格按照新闻信息中心财务管理制度对项目资金进行管理，项目支出符合国家财经法规和财务管理制度，符合项目预算批复或合同规定的用途，</w:t>
      </w:r>
      <w:r>
        <w:rPr>
          <w:rFonts w:ascii="Arial Narrow" w:hAnsi="Arial Narrow" w:cs="Arial Narrow"/>
          <w:sz w:val="24"/>
          <w:szCs w:val="21"/>
        </w:rPr>
        <w:lastRenderedPageBreak/>
        <w:t>不存在截留、挤占、挪用、虚列支出等情况。</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c.</w:t>
      </w:r>
      <w:r>
        <w:rPr>
          <w:rFonts w:ascii="Arial Narrow" w:hAnsi="Arial Narrow" w:cs="Arial Narrow"/>
          <w:sz w:val="24"/>
          <w:szCs w:val="21"/>
        </w:rPr>
        <w:t>财务监控有效性，是指项目实施单位是否为保障资金的安全、规范运行而采取了必要的监控措施，用以反映和考核项目实施单位对资金运行的控制情况。</w:t>
      </w:r>
      <w:bookmarkEnd w:id="141"/>
      <w:bookmarkEnd w:id="142"/>
      <w:bookmarkEnd w:id="143"/>
      <w:bookmarkEnd w:id="144"/>
      <w:bookmarkEnd w:id="145"/>
      <w:r>
        <w:rPr>
          <w:rFonts w:ascii="Arial Narrow" w:hAnsi="Arial Narrow" w:cs="Arial Narrow"/>
          <w:sz w:val="24"/>
          <w:szCs w:val="21"/>
        </w:rPr>
        <w:t>评价小组通过查阅武汉开发区形象宣传片审批单等资料，了解到项目单位在单据报销方面有严格的审批程序，由经手人、分管领导、分管财务领导三人签字后再进行报销，资金的拨付有完整的审批程序和手续。</w:t>
      </w:r>
    </w:p>
    <w:p w:rsidR="0015072F" w:rsidRDefault="00000000">
      <w:pPr>
        <w:pStyle w:val="4"/>
        <w:snapToGrid w:val="0"/>
        <w:spacing w:before="0" w:after="0" w:line="360" w:lineRule="auto"/>
        <w:rPr>
          <w:rFonts w:ascii="Arial Narrow" w:eastAsia="仿宋_GB2312" w:hAnsi="Arial Narrow" w:cs="Arial Narrow"/>
        </w:rPr>
      </w:pPr>
      <w:bookmarkStart w:id="150" w:name="_Toc518291159"/>
      <w:bookmarkStart w:id="151" w:name="_Toc14872098"/>
      <w:bookmarkStart w:id="152" w:name="_Toc13924740"/>
      <w:bookmarkStart w:id="153" w:name="_Toc513828349"/>
      <w:bookmarkStart w:id="154" w:name="_Toc478501049"/>
      <w:bookmarkStart w:id="155" w:name="_Toc5732"/>
      <w:bookmarkStart w:id="156" w:name="_Toc394490602"/>
      <w:bookmarkStart w:id="157" w:name="_Toc394181015"/>
      <w:bookmarkStart w:id="158" w:name="_Toc4489"/>
      <w:bookmarkStart w:id="159" w:name="_Toc387957824"/>
      <w:bookmarkStart w:id="160" w:name="_Toc406668049"/>
      <w:bookmarkStart w:id="161" w:name="_Toc406666375"/>
      <w:r>
        <w:rPr>
          <w:rFonts w:ascii="Arial Narrow" w:eastAsia="仿宋_GB2312" w:hAnsi="Arial Narrow" w:cs="Arial Narrow"/>
        </w:rPr>
        <w:t>（</w:t>
      </w:r>
      <w:r>
        <w:rPr>
          <w:rFonts w:ascii="Arial Narrow" w:eastAsia="仿宋_GB2312" w:hAnsi="Arial Narrow" w:cs="Arial Narrow"/>
        </w:rPr>
        <w:t>3</w:t>
      </w:r>
      <w:r>
        <w:rPr>
          <w:rFonts w:ascii="Arial Narrow" w:eastAsia="仿宋_GB2312" w:hAnsi="Arial Narrow" w:cs="Arial Narrow"/>
        </w:rPr>
        <w:t>）产出（</w:t>
      </w:r>
      <w:r>
        <w:rPr>
          <w:rFonts w:ascii="Arial Narrow" w:eastAsia="仿宋_GB2312" w:hAnsi="Arial Narrow" w:cs="Arial Narrow"/>
        </w:rPr>
        <w:t>30</w:t>
      </w:r>
      <w:r>
        <w:rPr>
          <w:rFonts w:ascii="Arial Narrow" w:eastAsia="仿宋_GB2312" w:hAnsi="Arial Narrow" w:cs="Arial Narrow"/>
        </w:rPr>
        <w:t>分）</w:t>
      </w:r>
      <w:bookmarkEnd w:id="150"/>
      <w:bookmarkEnd w:id="151"/>
      <w:bookmarkEnd w:id="152"/>
      <w:bookmarkEnd w:id="153"/>
      <w:bookmarkEnd w:id="154"/>
      <w:bookmarkEnd w:id="155"/>
    </w:p>
    <w:p w:rsidR="0015072F" w:rsidRDefault="00000000">
      <w:pPr>
        <w:snapToGrid w:val="0"/>
        <w:spacing w:line="360" w:lineRule="auto"/>
        <w:ind w:firstLineChars="200" w:firstLine="480"/>
        <w:rPr>
          <w:rFonts w:ascii="Arial Narrow" w:hAnsi="Arial Narrow" w:cs="Arial Narrow"/>
        </w:rPr>
      </w:pPr>
      <w:r>
        <w:rPr>
          <w:rFonts w:ascii="Arial Narrow" w:hAnsi="Arial Narrow" w:cs="Arial Narrow"/>
          <w:sz w:val="24"/>
          <w:szCs w:val="21"/>
        </w:rPr>
        <w:t>根据评价原则，绩效评价得分</w:t>
      </w:r>
      <w:r>
        <w:rPr>
          <w:rFonts w:ascii="Arial Narrow" w:hAnsi="Arial Narrow" w:cs="Arial Narrow"/>
          <w:sz w:val="24"/>
          <w:szCs w:val="21"/>
        </w:rPr>
        <w:t>25</w:t>
      </w:r>
      <w:r>
        <w:rPr>
          <w:rFonts w:ascii="Arial Narrow" w:hAnsi="Arial Narrow" w:cs="Arial Narrow"/>
          <w:sz w:val="24"/>
          <w:szCs w:val="21"/>
        </w:rPr>
        <w:t>分，评价结果为</w:t>
      </w:r>
      <w:bookmarkEnd w:id="156"/>
      <w:bookmarkEnd w:id="157"/>
      <w:r>
        <w:rPr>
          <w:rFonts w:ascii="Arial Narrow" w:hAnsi="Arial Narrow" w:cs="Arial Narrow"/>
          <w:sz w:val="24"/>
          <w:szCs w:val="21"/>
        </w:rPr>
        <w:t>良。</w:t>
      </w:r>
      <w:bookmarkEnd w:id="158"/>
    </w:p>
    <w:p w:rsidR="0015072F" w:rsidRDefault="00000000">
      <w:pPr>
        <w:snapToGrid w:val="0"/>
        <w:spacing w:line="360" w:lineRule="auto"/>
        <w:ind w:firstLine="200"/>
        <w:jc w:val="center"/>
        <w:rPr>
          <w:rFonts w:ascii="Arial Narrow" w:hAnsi="Arial Narrow" w:cs="Arial Narrow"/>
        </w:rPr>
      </w:pPr>
      <w:r>
        <w:rPr>
          <w:rFonts w:ascii="Arial Narrow" w:hAnsi="Arial Narrow" w:cs="Arial Narrow"/>
          <w:noProof/>
        </w:rPr>
        <w:drawing>
          <wp:inline distT="0" distB="0" distL="0" distR="0">
            <wp:extent cx="4572000" cy="2743200"/>
            <wp:effectExtent l="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项目产出方面主要评价部门成果宣传片制作数、人物风采宣传片制作数、重大题材电视专题片制作数、外聘人员到位率、电视频道播放量、新闻宣传发稿达标率和资金使用率。对于该项的评价，评价小组主要采取了卷宗研究和现场访谈的方式进行资料收集、整理和分析，查看了项目实施方案、财政资金拨付凭证、采购服务合同等，对项目投入涉及的指标进行打分，并逐级加权计算结果。</w:t>
      </w:r>
    </w:p>
    <w:p w:rsidR="0015072F" w:rsidRDefault="00000000">
      <w:pPr>
        <w:snapToGrid w:val="0"/>
        <w:spacing w:line="360" w:lineRule="auto"/>
        <w:ind w:firstLineChars="200" w:firstLine="480"/>
        <w:rPr>
          <w:rFonts w:ascii="Arial Narrow" w:hAnsi="Arial Narrow" w:cs="Arial Narrow"/>
          <w:sz w:val="24"/>
          <w:szCs w:val="21"/>
        </w:rPr>
      </w:pPr>
      <w:bookmarkStart w:id="162" w:name="_Toc394181022"/>
      <w:bookmarkEnd w:id="159"/>
      <w:bookmarkEnd w:id="160"/>
      <w:bookmarkEnd w:id="161"/>
      <w:r>
        <w:rPr>
          <w:rFonts w:ascii="Arial Narrow" w:hAnsi="Arial Narrow" w:cs="Arial Narrow"/>
          <w:sz w:val="24"/>
          <w:szCs w:val="21"/>
        </w:rPr>
        <w:t>①</w:t>
      </w:r>
      <w:r>
        <w:rPr>
          <w:rFonts w:ascii="Arial Narrow" w:hAnsi="Arial Narrow" w:cs="Arial Narrow"/>
          <w:sz w:val="24"/>
          <w:szCs w:val="21"/>
        </w:rPr>
        <w:t>部门成果宣传片制作数，是指项目单位制作部门成果宣传片的数量，用以反映和考核项目产出数量目标的实现程度。评价小组通过查阅《武汉开发区（汉南区）高清电视专题片</w:t>
      </w:r>
      <w:r>
        <w:rPr>
          <w:rFonts w:ascii="Arial Narrow" w:hAnsi="Arial Narrow" w:cs="Arial Narrow"/>
          <w:sz w:val="24"/>
          <w:szCs w:val="21"/>
        </w:rPr>
        <w:t>&lt;</w:t>
      </w:r>
      <w:r>
        <w:rPr>
          <w:rFonts w:ascii="Arial Narrow" w:hAnsi="Arial Narrow" w:cs="Arial Narrow"/>
          <w:sz w:val="24"/>
          <w:szCs w:val="21"/>
        </w:rPr>
        <w:t>引擎</w:t>
      </w:r>
      <w:r>
        <w:rPr>
          <w:rFonts w:ascii="Arial Narrow" w:hAnsi="Arial Narrow" w:cs="Arial Narrow"/>
          <w:sz w:val="24"/>
          <w:szCs w:val="21"/>
        </w:rPr>
        <w:t>-2017</w:t>
      </w:r>
      <w:r>
        <w:rPr>
          <w:rFonts w:ascii="Arial Narrow" w:hAnsi="Arial Narrow" w:cs="Arial Narrow"/>
          <w:sz w:val="24"/>
          <w:szCs w:val="21"/>
        </w:rPr>
        <w:t>年武汉开发区（汉南区）基层党建工作巡礼</w:t>
      </w:r>
      <w:r>
        <w:rPr>
          <w:rFonts w:ascii="Arial Narrow" w:hAnsi="Arial Narrow" w:cs="Arial Narrow"/>
          <w:sz w:val="24"/>
          <w:szCs w:val="21"/>
        </w:rPr>
        <w:t>&gt;</w:t>
      </w:r>
      <w:r>
        <w:rPr>
          <w:rFonts w:ascii="Arial Narrow" w:hAnsi="Arial Narrow" w:cs="Arial Narrow"/>
          <w:sz w:val="24"/>
          <w:szCs w:val="21"/>
        </w:rPr>
        <w:t>拍摄制作协议书》</w:t>
      </w:r>
      <w:r>
        <w:rPr>
          <w:rFonts w:ascii="Arial Narrow" w:hAnsi="Arial Narrow" w:cs="Arial Narrow"/>
          <w:sz w:val="24"/>
          <w:szCs w:val="21"/>
        </w:rPr>
        <w:lastRenderedPageBreak/>
        <w:t>等资料及与项目负责人进行访谈，了解到项目单位委托第三方机构制作了组织部党建宣传片、开发区商务城宣传等</w:t>
      </w:r>
      <w:r>
        <w:rPr>
          <w:rFonts w:ascii="Arial Narrow" w:hAnsi="Arial Narrow" w:cs="Arial Narrow"/>
          <w:sz w:val="24"/>
          <w:szCs w:val="21"/>
        </w:rPr>
        <w:t>10</w:t>
      </w:r>
      <w:r>
        <w:rPr>
          <w:rFonts w:ascii="Arial Narrow" w:hAnsi="Arial Narrow" w:cs="Arial Narrow"/>
          <w:sz w:val="24"/>
          <w:szCs w:val="21"/>
        </w:rPr>
        <w:t>部部门成果宣传片，受到使用单位的认可并投入了使用。</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人物风采宣传片制作数，是指项目单位制作人物风采宣传片的数量，用以反映和考核项目产出数量目标的实现程度。评价小组通过查阅《武汉开发区（汉南区）</w:t>
      </w:r>
      <w:r>
        <w:rPr>
          <w:rFonts w:ascii="Arial Narrow" w:hAnsi="Arial Narrow" w:cs="Arial Narrow"/>
          <w:sz w:val="24"/>
          <w:szCs w:val="21"/>
        </w:rPr>
        <w:t>4K</w:t>
      </w:r>
      <w:r>
        <w:rPr>
          <w:rFonts w:ascii="Arial Narrow" w:hAnsi="Arial Narrow" w:cs="Arial Narrow"/>
          <w:sz w:val="24"/>
          <w:szCs w:val="21"/>
        </w:rPr>
        <w:t>城市形象宣传片</w:t>
      </w:r>
      <w:r>
        <w:rPr>
          <w:rFonts w:ascii="Arial Narrow" w:hAnsi="Arial Narrow" w:cs="Arial Narrow"/>
          <w:sz w:val="24"/>
          <w:szCs w:val="21"/>
        </w:rPr>
        <w:t>&lt;</w:t>
      </w:r>
      <w:r>
        <w:rPr>
          <w:rFonts w:ascii="Arial Narrow" w:hAnsi="Arial Narrow" w:cs="Arial Narrow"/>
          <w:sz w:val="24"/>
          <w:szCs w:val="21"/>
        </w:rPr>
        <w:t>迈向世界知名车都</w:t>
      </w:r>
      <w:r>
        <w:rPr>
          <w:rFonts w:ascii="Arial Narrow" w:hAnsi="Arial Narrow" w:cs="Arial Narrow"/>
          <w:sz w:val="24"/>
          <w:szCs w:val="21"/>
        </w:rPr>
        <w:t>&gt;</w:t>
      </w:r>
      <w:r>
        <w:rPr>
          <w:rFonts w:ascii="Arial Narrow" w:hAnsi="Arial Narrow" w:cs="Arial Narrow"/>
          <w:sz w:val="24"/>
          <w:szCs w:val="21"/>
        </w:rPr>
        <w:t>策划、剧本创作及演员经费协议书》等资料及与项目负责人进行访谈，了解到由于单位的需求不同，</w:t>
      </w:r>
      <w:r>
        <w:rPr>
          <w:rFonts w:ascii="Arial Narrow" w:hAnsi="Arial Narrow" w:cs="Arial Narrow"/>
          <w:sz w:val="24"/>
          <w:szCs w:val="21"/>
        </w:rPr>
        <w:t>2018</w:t>
      </w:r>
      <w:r>
        <w:rPr>
          <w:rFonts w:ascii="Arial Narrow" w:hAnsi="Arial Narrow" w:cs="Arial Narrow"/>
          <w:sz w:val="24"/>
          <w:szCs w:val="21"/>
        </w:rPr>
        <w:t>年仅完成了</w:t>
      </w:r>
      <w:r>
        <w:rPr>
          <w:rFonts w:ascii="Arial Narrow" w:hAnsi="Arial Narrow" w:cs="Arial Narrow"/>
          <w:sz w:val="24"/>
          <w:szCs w:val="21"/>
        </w:rPr>
        <w:t>2</w:t>
      </w:r>
      <w:r>
        <w:rPr>
          <w:rFonts w:ascii="Arial Narrow" w:hAnsi="Arial Narrow" w:cs="Arial Narrow"/>
          <w:sz w:val="24"/>
          <w:szCs w:val="21"/>
        </w:rPr>
        <w:t>部开发区的人物风采宣传片，根据评分标准，扣</w:t>
      </w:r>
      <w:r>
        <w:rPr>
          <w:rFonts w:ascii="Arial Narrow" w:hAnsi="Arial Narrow" w:cs="Arial Narrow"/>
          <w:sz w:val="24"/>
          <w:szCs w:val="21"/>
        </w:rPr>
        <w:t>3</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③</w:t>
      </w:r>
      <w:r>
        <w:rPr>
          <w:rFonts w:ascii="Arial Narrow" w:hAnsi="Arial Narrow" w:cs="Arial Narrow"/>
          <w:sz w:val="24"/>
          <w:szCs w:val="21"/>
        </w:rPr>
        <w:t>重大题材电视专题片制作数，是指项目单位制作重大题材电视专题片的数量，用以反映和考核项目产出数量目标的实现程度。评价小组通过查阅《武汉开发区（汉南区）高清航拍电视宣传专题片</w:t>
      </w:r>
      <w:r>
        <w:rPr>
          <w:rFonts w:ascii="Arial Narrow" w:hAnsi="Arial Narrow" w:cs="Arial Narrow"/>
          <w:sz w:val="24"/>
          <w:szCs w:val="21"/>
        </w:rPr>
        <w:t>&lt;</w:t>
      </w:r>
      <w:r>
        <w:rPr>
          <w:rFonts w:ascii="Arial Narrow" w:hAnsi="Arial Narrow" w:cs="Arial Narrow"/>
          <w:sz w:val="24"/>
          <w:szCs w:val="21"/>
        </w:rPr>
        <w:t>武汉开发区</w:t>
      </w:r>
      <w:r>
        <w:rPr>
          <w:rFonts w:ascii="Arial Narrow" w:hAnsi="Arial Narrow" w:cs="Arial Narrow"/>
          <w:sz w:val="24"/>
          <w:szCs w:val="21"/>
        </w:rPr>
        <w:t>&gt;</w:t>
      </w:r>
      <w:r>
        <w:rPr>
          <w:rFonts w:ascii="Arial Narrow" w:hAnsi="Arial Narrow" w:cs="Arial Narrow"/>
          <w:sz w:val="24"/>
          <w:szCs w:val="21"/>
        </w:rPr>
        <w:t>拍摄制作协议》等资料及与项目负责人进行访谈，了解到项目单位委托第三方机构制作了《武汉开发区》招商片等有故事情节的</w:t>
      </w:r>
      <w:r>
        <w:rPr>
          <w:rFonts w:ascii="Arial Narrow" w:hAnsi="Arial Narrow" w:cs="Arial Narrow"/>
          <w:sz w:val="24"/>
          <w:szCs w:val="21"/>
        </w:rPr>
        <w:t>6</w:t>
      </w:r>
      <w:r>
        <w:rPr>
          <w:rFonts w:ascii="Arial Narrow" w:hAnsi="Arial Narrow" w:cs="Arial Narrow"/>
          <w:sz w:val="24"/>
          <w:szCs w:val="21"/>
        </w:rPr>
        <w:t>部重大题材电视专题片，均受到使用单位的认可，并投入使用。</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④</w:t>
      </w:r>
      <w:r>
        <w:rPr>
          <w:rFonts w:ascii="Arial Narrow" w:hAnsi="Arial Narrow" w:cs="Arial Narrow"/>
          <w:sz w:val="24"/>
          <w:szCs w:val="21"/>
        </w:rPr>
        <w:t>外聘人员到位率，是指项目单位实际外聘人员的数量与计划外聘人员总数量的比率，用以反映和考核项目产出数量目标的实现程度。评价小组通过查阅机关事业单位劳务派遣人员登记表等资料及与项目负责人进行访谈，了解到项目单位本年度外聘合同工离职</w:t>
      </w:r>
      <w:r>
        <w:rPr>
          <w:rFonts w:ascii="Arial Narrow" w:hAnsi="Arial Narrow" w:cs="Arial Narrow"/>
          <w:sz w:val="24"/>
          <w:szCs w:val="21"/>
        </w:rPr>
        <w:t>4</w:t>
      </w:r>
      <w:r>
        <w:rPr>
          <w:rFonts w:ascii="Arial Narrow" w:hAnsi="Arial Narrow" w:cs="Arial Narrow"/>
          <w:sz w:val="24"/>
          <w:szCs w:val="21"/>
        </w:rPr>
        <w:t>名，仅剩</w:t>
      </w:r>
      <w:r>
        <w:rPr>
          <w:rFonts w:ascii="Arial Narrow" w:hAnsi="Arial Narrow" w:cs="Arial Narrow"/>
          <w:sz w:val="24"/>
          <w:szCs w:val="21"/>
        </w:rPr>
        <w:t>8</w:t>
      </w:r>
      <w:r>
        <w:rPr>
          <w:rFonts w:ascii="Arial Narrow" w:hAnsi="Arial Narrow" w:cs="Arial Narrow"/>
          <w:sz w:val="24"/>
          <w:szCs w:val="21"/>
        </w:rPr>
        <w:t>名，主要分布在采编员、编辑等岗位；外聘</w:t>
      </w:r>
      <w:r>
        <w:rPr>
          <w:rFonts w:ascii="Arial Narrow" w:hAnsi="Arial Narrow" w:cs="Arial Narrow"/>
          <w:sz w:val="24"/>
          <w:szCs w:val="21"/>
        </w:rPr>
        <w:t>6</w:t>
      </w:r>
      <w:r>
        <w:rPr>
          <w:rFonts w:ascii="Arial Narrow" w:hAnsi="Arial Narrow" w:cs="Arial Narrow"/>
          <w:sz w:val="24"/>
          <w:szCs w:val="21"/>
        </w:rPr>
        <w:t>名劳务外包人员，其中</w:t>
      </w:r>
      <w:r>
        <w:rPr>
          <w:rFonts w:ascii="Arial Narrow" w:hAnsi="Arial Narrow" w:cs="Arial Narrow"/>
          <w:sz w:val="24"/>
          <w:szCs w:val="21"/>
        </w:rPr>
        <w:t>3</w:t>
      </w:r>
      <w:r>
        <w:rPr>
          <w:rFonts w:ascii="Arial Narrow" w:hAnsi="Arial Narrow" w:cs="Arial Narrow"/>
          <w:sz w:val="24"/>
          <w:szCs w:val="21"/>
        </w:rPr>
        <w:t>名为门卫、</w:t>
      </w:r>
      <w:r>
        <w:rPr>
          <w:rFonts w:ascii="Arial Narrow" w:hAnsi="Arial Narrow" w:cs="Arial Narrow"/>
          <w:sz w:val="24"/>
          <w:szCs w:val="21"/>
        </w:rPr>
        <w:t>1</w:t>
      </w:r>
      <w:r>
        <w:rPr>
          <w:rFonts w:ascii="Arial Narrow" w:hAnsi="Arial Narrow" w:cs="Arial Narrow"/>
          <w:sz w:val="24"/>
          <w:szCs w:val="21"/>
        </w:rPr>
        <w:t>名为值机、</w:t>
      </w:r>
      <w:r>
        <w:rPr>
          <w:rFonts w:ascii="Arial Narrow" w:hAnsi="Arial Narrow" w:cs="Arial Narrow"/>
          <w:sz w:val="24"/>
          <w:szCs w:val="21"/>
        </w:rPr>
        <w:t>2</w:t>
      </w:r>
      <w:r>
        <w:rPr>
          <w:rFonts w:ascii="Arial Narrow" w:hAnsi="Arial Narrow" w:cs="Arial Narrow"/>
          <w:sz w:val="24"/>
          <w:szCs w:val="21"/>
        </w:rPr>
        <w:t>名为司机，项目单位外聘服务人员到位率</w:t>
      </w:r>
      <w:r>
        <w:rPr>
          <w:rFonts w:ascii="Arial Narrow" w:hAnsi="Arial Narrow" w:cs="Arial Narrow"/>
          <w:sz w:val="24"/>
          <w:szCs w:val="21"/>
        </w:rPr>
        <w:t>=14/18*100%=77.78%</w:t>
      </w:r>
      <w:r>
        <w:rPr>
          <w:rFonts w:ascii="Arial Narrow" w:hAnsi="Arial Narrow" w:cs="Arial Narrow"/>
          <w:sz w:val="24"/>
          <w:szCs w:val="21"/>
        </w:rPr>
        <w:t>，根据评分标准，扣</w:t>
      </w:r>
      <w:r>
        <w:rPr>
          <w:rFonts w:ascii="Arial Narrow" w:hAnsi="Arial Narrow" w:cs="Arial Narrow"/>
          <w:sz w:val="24"/>
          <w:szCs w:val="21"/>
        </w:rPr>
        <w:t>2</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⑤</w:t>
      </w:r>
      <w:r>
        <w:rPr>
          <w:rFonts w:ascii="Arial Narrow" w:hAnsi="Arial Narrow" w:cs="Arial Narrow"/>
          <w:sz w:val="24"/>
          <w:szCs w:val="21"/>
        </w:rPr>
        <w:t>电视频道播放量，是指项目单位全年实现播放的时长及节目类型，用以反映和考核项目产出质量目标的实现程度。评价小组通过查阅开发区电视台综合频道全年播出计划表等资料及与项目负责人进行访谈，了解到项目单位电视台综合频道和影视频道播放时长均达到了计划的时长，节目类型主要为历史科教节目、电视剧和电影三类，各类节目有续的进行播放且达到计划的标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⑥</w:t>
      </w:r>
      <w:r>
        <w:rPr>
          <w:rFonts w:ascii="Arial Narrow" w:hAnsi="Arial Narrow" w:cs="Arial Narrow"/>
          <w:sz w:val="24"/>
          <w:szCs w:val="21"/>
        </w:rPr>
        <w:t>新闻宣传发稿达标率，是指项目单位全年实际发稿数量与计划发稿数量的比</w:t>
      </w:r>
      <w:r>
        <w:rPr>
          <w:rFonts w:ascii="Arial Narrow" w:hAnsi="Arial Narrow" w:cs="Arial Narrow"/>
          <w:sz w:val="24"/>
          <w:szCs w:val="21"/>
        </w:rPr>
        <w:lastRenderedPageBreak/>
        <w:t>率，用以反映和考核项目产出数量目标的实现程度。评价小组通过查阅</w:t>
      </w:r>
      <w:r>
        <w:rPr>
          <w:rFonts w:ascii="Arial Narrow" w:hAnsi="Arial Narrow" w:cs="Arial Narrow"/>
          <w:sz w:val="24"/>
          <w:szCs w:val="21"/>
        </w:rPr>
        <w:t>2018</w:t>
      </w:r>
      <w:r>
        <w:rPr>
          <w:rFonts w:ascii="Arial Narrow" w:hAnsi="Arial Narrow" w:cs="Arial Narrow"/>
          <w:sz w:val="24"/>
          <w:szCs w:val="21"/>
        </w:rPr>
        <w:t>年</w:t>
      </w:r>
      <w:r>
        <w:rPr>
          <w:rFonts w:ascii="Arial Narrow" w:hAnsi="Arial Narrow" w:cs="Arial Narrow"/>
          <w:sz w:val="24"/>
          <w:szCs w:val="21"/>
        </w:rPr>
        <w:t>1-9</w:t>
      </w:r>
      <w:r>
        <w:rPr>
          <w:rFonts w:ascii="Arial Narrow" w:hAnsi="Arial Narrow" w:cs="Arial Narrow"/>
          <w:sz w:val="24"/>
          <w:szCs w:val="21"/>
        </w:rPr>
        <w:t>月绩效目标情况等资料及与项目负责人进行访谈，了解到项目单位在中央级媒体发布</w:t>
      </w:r>
      <w:r>
        <w:rPr>
          <w:rFonts w:ascii="Arial Narrow" w:hAnsi="Arial Narrow" w:cs="Arial Narrow"/>
          <w:sz w:val="24"/>
          <w:szCs w:val="21"/>
        </w:rPr>
        <w:t>“</w:t>
      </w:r>
      <w:r>
        <w:rPr>
          <w:rFonts w:ascii="Arial Narrow" w:hAnsi="Arial Narrow" w:cs="Arial Narrow"/>
          <w:sz w:val="24"/>
          <w:szCs w:val="21"/>
        </w:rPr>
        <w:t>武汉开发区集中开工</w:t>
      </w:r>
      <w:r>
        <w:rPr>
          <w:rFonts w:ascii="Arial Narrow" w:hAnsi="Arial Narrow" w:cs="Arial Narrow"/>
          <w:sz w:val="24"/>
          <w:szCs w:val="21"/>
        </w:rPr>
        <w:t>9</w:t>
      </w:r>
      <w:r>
        <w:rPr>
          <w:rFonts w:ascii="Arial Narrow" w:hAnsi="Arial Narrow" w:cs="Arial Narrow"/>
          <w:sz w:val="24"/>
          <w:szCs w:val="21"/>
        </w:rPr>
        <w:t>大项目投资</w:t>
      </w:r>
      <w:r>
        <w:rPr>
          <w:rFonts w:ascii="Arial Narrow" w:hAnsi="Arial Narrow" w:cs="Arial Narrow"/>
          <w:sz w:val="24"/>
          <w:szCs w:val="21"/>
        </w:rPr>
        <w:t>155</w:t>
      </w:r>
      <w:r>
        <w:rPr>
          <w:rFonts w:ascii="Arial Narrow" w:hAnsi="Arial Narrow" w:cs="Arial Narrow"/>
          <w:sz w:val="24"/>
          <w:szCs w:val="21"/>
        </w:rPr>
        <w:t>亿元</w:t>
      </w:r>
      <w:r>
        <w:rPr>
          <w:rFonts w:ascii="Arial Narrow" w:hAnsi="Arial Narrow" w:cs="Arial Narrow"/>
          <w:sz w:val="24"/>
          <w:szCs w:val="21"/>
        </w:rPr>
        <w:t>”</w:t>
      </w:r>
      <w:r>
        <w:rPr>
          <w:rFonts w:ascii="Arial Narrow" w:hAnsi="Arial Narrow" w:cs="Arial Narrow"/>
          <w:sz w:val="24"/>
          <w:szCs w:val="21"/>
        </w:rPr>
        <w:t>等主题新闻稿</w:t>
      </w:r>
      <w:r>
        <w:rPr>
          <w:rFonts w:ascii="Arial Narrow" w:hAnsi="Arial Narrow" w:cs="Arial Narrow"/>
          <w:sz w:val="24"/>
          <w:szCs w:val="21"/>
        </w:rPr>
        <w:t>20</w:t>
      </w:r>
      <w:r>
        <w:rPr>
          <w:rFonts w:ascii="Arial Narrow" w:hAnsi="Arial Narrow" w:cs="Arial Narrow"/>
          <w:sz w:val="24"/>
          <w:szCs w:val="21"/>
        </w:rPr>
        <w:t>篇，市级以上媒体发布</w:t>
      </w:r>
      <w:r>
        <w:rPr>
          <w:rFonts w:ascii="Arial Narrow" w:hAnsi="Arial Narrow" w:cs="Arial Narrow"/>
          <w:sz w:val="24"/>
          <w:szCs w:val="21"/>
        </w:rPr>
        <w:t>“</w:t>
      </w:r>
      <w:r>
        <w:rPr>
          <w:rFonts w:ascii="Arial Narrow" w:hAnsi="Arial Narrow" w:cs="Arial Narrow"/>
          <w:sz w:val="24"/>
          <w:szCs w:val="21"/>
        </w:rPr>
        <w:t>华中版权登记大厅在武汉正式启用</w:t>
      </w:r>
      <w:r>
        <w:rPr>
          <w:rFonts w:ascii="Arial Narrow" w:hAnsi="Arial Narrow" w:cs="Arial Narrow"/>
          <w:sz w:val="24"/>
          <w:szCs w:val="21"/>
        </w:rPr>
        <w:t xml:space="preserve">  </w:t>
      </w:r>
      <w:r>
        <w:rPr>
          <w:rFonts w:ascii="Arial Narrow" w:hAnsi="Arial Narrow" w:cs="Arial Narrow"/>
          <w:sz w:val="24"/>
          <w:szCs w:val="21"/>
        </w:rPr>
        <w:t>华中国家数字出版基地服务再获支撑</w:t>
      </w:r>
      <w:r>
        <w:rPr>
          <w:rFonts w:ascii="Arial Narrow" w:hAnsi="Arial Narrow" w:cs="Arial Narrow"/>
          <w:sz w:val="24"/>
          <w:szCs w:val="21"/>
        </w:rPr>
        <w:t>”</w:t>
      </w:r>
      <w:r>
        <w:rPr>
          <w:rFonts w:ascii="Arial Narrow" w:hAnsi="Arial Narrow" w:cs="Arial Narrow"/>
          <w:sz w:val="24"/>
          <w:szCs w:val="21"/>
        </w:rPr>
        <w:t>等主题新闻稿</w:t>
      </w:r>
      <w:r>
        <w:rPr>
          <w:rFonts w:ascii="Arial Narrow" w:hAnsi="Arial Narrow" w:cs="Arial Narrow"/>
          <w:sz w:val="24"/>
          <w:szCs w:val="21"/>
        </w:rPr>
        <w:t>436</w:t>
      </w:r>
      <w:r>
        <w:rPr>
          <w:rFonts w:ascii="Arial Narrow" w:hAnsi="Arial Narrow" w:cs="Arial Narrow"/>
          <w:sz w:val="24"/>
          <w:szCs w:val="21"/>
        </w:rPr>
        <w:t>篇，新闻宣传发稿达标率</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456/430</w:t>
      </w:r>
      <w:r>
        <w:rPr>
          <w:rFonts w:ascii="Arial Narrow" w:hAnsi="Arial Narrow" w:cs="Arial Narrow"/>
          <w:sz w:val="24"/>
          <w:szCs w:val="21"/>
        </w:rPr>
        <w:t>）</w:t>
      </w:r>
      <w:r>
        <w:rPr>
          <w:rFonts w:ascii="Arial Narrow" w:hAnsi="Arial Narrow" w:cs="Arial Narrow"/>
          <w:sz w:val="24"/>
          <w:szCs w:val="21"/>
        </w:rPr>
        <w:t>*100%=106.05%</w:t>
      </w:r>
      <w:r>
        <w:rPr>
          <w:rFonts w:ascii="Arial Narrow" w:hAnsi="Arial Narrow" w:cs="Arial Narrow"/>
          <w:sz w:val="24"/>
          <w:szCs w:val="21"/>
        </w:rPr>
        <w:t>。</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⑦</w:t>
      </w:r>
      <w:r>
        <w:rPr>
          <w:rFonts w:ascii="Arial Narrow" w:hAnsi="Arial Narrow" w:cs="Arial Narrow"/>
          <w:sz w:val="24"/>
          <w:szCs w:val="21"/>
        </w:rPr>
        <w:t>资金使用率，是指项目实际支出与项目到位资金的比率，用以反映和考核项目资金使用情况。评价小组通过查阅武汉市汉南区新闻信息中心</w:t>
      </w:r>
      <w:r>
        <w:rPr>
          <w:rFonts w:ascii="Arial Narrow" w:hAnsi="Arial Narrow" w:cs="Arial Narrow"/>
          <w:sz w:val="24"/>
          <w:szCs w:val="21"/>
        </w:rPr>
        <w:t>2018</w:t>
      </w:r>
      <w:r>
        <w:rPr>
          <w:rFonts w:ascii="Arial Narrow" w:hAnsi="Arial Narrow" w:cs="Arial Narrow"/>
          <w:sz w:val="24"/>
          <w:szCs w:val="21"/>
        </w:rPr>
        <w:t>年部门预算编制说明等资料及与项目负责人进行访谈，了解到新闻事业费项目实际支出金额为</w:t>
      </w:r>
      <w:r>
        <w:rPr>
          <w:rFonts w:ascii="Arial Narrow" w:hAnsi="Arial Narrow" w:cs="Arial Narrow"/>
          <w:sz w:val="24"/>
          <w:szCs w:val="21"/>
        </w:rPr>
        <w:t>411.58</w:t>
      </w:r>
      <w:r>
        <w:rPr>
          <w:rFonts w:ascii="Arial Narrow" w:hAnsi="Arial Narrow" w:cs="Arial Narrow"/>
          <w:sz w:val="24"/>
          <w:szCs w:val="21"/>
        </w:rPr>
        <w:t>万元，计划金额为</w:t>
      </w:r>
      <w:r>
        <w:rPr>
          <w:rFonts w:ascii="Arial Narrow" w:hAnsi="Arial Narrow" w:cs="Arial Narrow"/>
          <w:sz w:val="24"/>
          <w:szCs w:val="21"/>
        </w:rPr>
        <w:t>413.82</w:t>
      </w:r>
      <w:r>
        <w:rPr>
          <w:rFonts w:ascii="Arial Narrow" w:hAnsi="Arial Narrow" w:cs="Arial Narrow"/>
          <w:sz w:val="24"/>
          <w:szCs w:val="21"/>
        </w:rPr>
        <w:t>万元，资金使用率</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411.58/413.82</w:t>
      </w:r>
      <w:r>
        <w:rPr>
          <w:rFonts w:ascii="Arial Narrow" w:hAnsi="Arial Narrow" w:cs="Arial Narrow"/>
          <w:sz w:val="24"/>
          <w:szCs w:val="21"/>
        </w:rPr>
        <w:t>）</w:t>
      </w:r>
      <w:r>
        <w:rPr>
          <w:rFonts w:ascii="Arial Narrow" w:hAnsi="Arial Narrow" w:cs="Arial Narrow"/>
          <w:sz w:val="24"/>
          <w:szCs w:val="21"/>
        </w:rPr>
        <w:t>*100%=99.46%</w:t>
      </w:r>
      <w:r>
        <w:rPr>
          <w:rFonts w:ascii="Arial Narrow" w:hAnsi="Arial Narrow" w:cs="Arial Narrow"/>
          <w:sz w:val="24"/>
          <w:szCs w:val="21"/>
        </w:rPr>
        <w:t>。</w:t>
      </w:r>
    </w:p>
    <w:p w:rsidR="0015072F" w:rsidRDefault="00000000">
      <w:pPr>
        <w:pStyle w:val="4"/>
        <w:snapToGrid w:val="0"/>
        <w:spacing w:before="0" w:after="0" w:line="360" w:lineRule="auto"/>
        <w:rPr>
          <w:rFonts w:ascii="Arial Narrow" w:eastAsia="仿宋_GB2312" w:hAnsi="Arial Narrow" w:cs="Arial Narrow"/>
        </w:rPr>
      </w:pPr>
      <w:bookmarkStart w:id="163" w:name="_Toc513828350"/>
      <w:bookmarkStart w:id="164" w:name="_Toc14872099"/>
      <w:bookmarkStart w:id="165" w:name="_Toc518291160"/>
      <w:bookmarkStart w:id="166" w:name="_Toc13924741"/>
      <w:r>
        <w:rPr>
          <w:rFonts w:ascii="Arial Narrow" w:eastAsia="仿宋_GB2312" w:hAnsi="Arial Narrow" w:cs="Arial Narrow"/>
        </w:rPr>
        <w:t>（</w:t>
      </w:r>
      <w:r>
        <w:rPr>
          <w:rFonts w:ascii="Arial Narrow" w:eastAsia="仿宋_GB2312" w:hAnsi="Arial Narrow" w:cs="Arial Narrow"/>
        </w:rPr>
        <w:t>4</w:t>
      </w:r>
      <w:r>
        <w:rPr>
          <w:rFonts w:ascii="Arial Narrow" w:eastAsia="仿宋_GB2312" w:hAnsi="Arial Narrow" w:cs="Arial Narrow"/>
        </w:rPr>
        <w:t>）效果（</w:t>
      </w:r>
      <w:r>
        <w:rPr>
          <w:rFonts w:ascii="Arial Narrow" w:eastAsia="仿宋_GB2312" w:hAnsi="Arial Narrow" w:cs="Arial Narrow"/>
        </w:rPr>
        <w:t>30</w:t>
      </w:r>
      <w:r>
        <w:rPr>
          <w:rFonts w:ascii="Arial Narrow" w:eastAsia="仿宋_GB2312" w:hAnsi="Arial Narrow" w:cs="Arial Narrow"/>
        </w:rPr>
        <w:t>分）</w:t>
      </w:r>
      <w:bookmarkEnd w:id="163"/>
      <w:bookmarkEnd w:id="164"/>
      <w:bookmarkEnd w:id="165"/>
      <w:bookmarkEnd w:id="166"/>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该指标评价得分为</w:t>
      </w:r>
      <w:r>
        <w:rPr>
          <w:rFonts w:ascii="Arial Narrow" w:hAnsi="Arial Narrow" w:cs="Arial Narrow"/>
          <w:sz w:val="24"/>
          <w:szCs w:val="21"/>
        </w:rPr>
        <w:t>28</w:t>
      </w:r>
      <w:r>
        <w:rPr>
          <w:rFonts w:ascii="Arial Narrow" w:hAnsi="Arial Narrow" w:cs="Arial Narrow"/>
          <w:sz w:val="24"/>
          <w:szCs w:val="21"/>
        </w:rPr>
        <w:t>分，评价结果为优。</w:t>
      </w:r>
    </w:p>
    <w:p w:rsidR="0015072F" w:rsidRDefault="00000000">
      <w:pPr>
        <w:snapToGrid w:val="0"/>
        <w:spacing w:line="360" w:lineRule="auto"/>
        <w:jc w:val="center"/>
        <w:rPr>
          <w:rFonts w:ascii="Arial Narrow" w:hAnsi="Arial Narrow" w:cs="Arial Narrow"/>
          <w:sz w:val="24"/>
          <w:szCs w:val="21"/>
        </w:rPr>
      </w:pPr>
      <w:r>
        <w:rPr>
          <w:rFonts w:ascii="Arial Narrow" w:hAnsi="Arial Narrow" w:cs="Arial Narrow"/>
          <w:noProof/>
        </w:rPr>
        <w:drawing>
          <wp:inline distT="0" distB="0" distL="0" distR="0">
            <wp:extent cx="4572000" cy="2743200"/>
            <wp:effectExtent l="0" t="0" r="0"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该指标主要通过省市新闻奖数、宣传平台多样性、后勤服务合规性、采访能力提升度、可持续影响和服务对象满意度</w:t>
      </w:r>
      <w:r>
        <w:rPr>
          <w:rFonts w:ascii="Arial Narrow" w:hAnsi="Arial Narrow" w:cs="Arial Narrow"/>
          <w:sz w:val="24"/>
          <w:szCs w:val="21"/>
        </w:rPr>
        <w:t>6</w:t>
      </w:r>
      <w:r>
        <w:rPr>
          <w:rFonts w:ascii="Arial Narrow" w:hAnsi="Arial Narrow" w:cs="Arial Narrow"/>
          <w:sz w:val="24"/>
          <w:szCs w:val="21"/>
        </w:rPr>
        <w:t>个方面来评价，用以反映项目实施后所产生的社会效益及服务对象的受益程度。</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①</w:t>
      </w:r>
      <w:r>
        <w:rPr>
          <w:rFonts w:ascii="Arial Narrow" w:hAnsi="Arial Narrow" w:cs="Arial Narrow"/>
          <w:sz w:val="24"/>
          <w:szCs w:val="21"/>
        </w:rPr>
        <w:t>省市新闻奖数，是指项目实施单位在本年度获取新闻奖项的情况，用以反映和考核项目的社会效益。评价小组通过查阅汉南区新闻信息中心</w:t>
      </w:r>
      <w:r>
        <w:rPr>
          <w:rFonts w:ascii="Arial Narrow" w:hAnsi="Arial Narrow" w:cs="Arial Narrow"/>
          <w:sz w:val="24"/>
          <w:szCs w:val="21"/>
        </w:rPr>
        <w:t>2018</w:t>
      </w:r>
      <w:r>
        <w:rPr>
          <w:rFonts w:ascii="Arial Narrow" w:hAnsi="Arial Narrow" w:cs="Arial Narrow"/>
          <w:sz w:val="24"/>
          <w:szCs w:val="21"/>
        </w:rPr>
        <w:t>年工作总结和</w:t>
      </w:r>
      <w:r>
        <w:rPr>
          <w:rFonts w:ascii="Arial Narrow" w:hAnsi="Arial Narrow" w:cs="Arial Narrow"/>
          <w:sz w:val="24"/>
          <w:szCs w:val="21"/>
        </w:rPr>
        <w:t>2019</w:t>
      </w:r>
      <w:r>
        <w:rPr>
          <w:rFonts w:ascii="Arial Narrow" w:hAnsi="Arial Narrow" w:cs="Arial Narrow"/>
          <w:sz w:val="24"/>
          <w:szCs w:val="21"/>
        </w:rPr>
        <w:lastRenderedPageBreak/>
        <w:t>年工作安排及与项目负责人进行访谈，了解到项目单位对外发稿</w:t>
      </w:r>
      <w:r>
        <w:rPr>
          <w:rFonts w:ascii="Arial Narrow" w:hAnsi="Arial Narrow" w:cs="Arial Narrow"/>
          <w:sz w:val="24"/>
          <w:szCs w:val="21"/>
        </w:rPr>
        <w:t>436</w:t>
      </w:r>
      <w:r>
        <w:rPr>
          <w:rFonts w:ascii="Arial Narrow" w:hAnsi="Arial Narrow" w:cs="Arial Narrow"/>
          <w:sz w:val="24"/>
          <w:szCs w:val="21"/>
        </w:rPr>
        <w:t>条次，荣获省市新闻奖</w:t>
      </w:r>
      <w:r>
        <w:rPr>
          <w:rFonts w:ascii="Arial Narrow" w:hAnsi="Arial Narrow" w:cs="Arial Narrow"/>
          <w:sz w:val="24"/>
          <w:szCs w:val="21"/>
        </w:rPr>
        <w:t>5</w:t>
      </w:r>
      <w:r>
        <w:rPr>
          <w:rFonts w:ascii="Arial Narrow" w:hAnsi="Arial Narrow" w:cs="Arial Narrow"/>
          <w:sz w:val="24"/>
          <w:szCs w:val="21"/>
        </w:rPr>
        <w:t>个，在新闻工作上取得显著成果，获奖证书将于</w:t>
      </w:r>
      <w:r>
        <w:rPr>
          <w:rFonts w:ascii="Arial Narrow" w:hAnsi="Arial Narrow" w:cs="Arial Narrow"/>
          <w:sz w:val="24"/>
          <w:szCs w:val="21"/>
        </w:rPr>
        <w:t>2019</w:t>
      </w:r>
      <w:r>
        <w:rPr>
          <w:rFonts w:ascii="Arial Narrow" w:hAnsi="Arial Narrow" w:cs="Arial Narrow"/>
          <w:sz w:val="24"/>
          <w:szCs w:val="21"/>
        </w:rPr>
        <w:t>年下半年发放。</w:t>
      </w:r>
    </w:p>
    <w:p w:rsidR="0015072F" w:rsidRDefault="00000000">
      <w:pPr>
        <w:pStyle w:val="af"/>
        <w:numPr>
          <w:ilvl w:val="0"/>
          <w:numId w:val="1"/>
        </w:numPr>
        <w:snapToGrid w:val="0"/>
        <w:spacing w:line="360" w:lineRule="auto"/>
        <w:ind w:left="0" w:firstLine="480"/>
        <w:rPr>
          <w:rFonts w:ascii="Arial Narrow" w:hAnsi="Arial Narrow" w:cs="Arial Narrow"/>
          <w:sz w:val="24"/>
          <w:szCs w:val="21"/>
        </w:rPr>
      </w:pPr>
      <w:r>
        <w:rPr>
          <w:rFonts w:ascii="Arial Narrow" w:hAnsi="Arial Narrow" w:cs="Arial Narrow"/>
          <w:sz w:val="24"/>
          <w:szCs w:val="21"/>
        </w:rPr>
        <w:t>宣传平台多样性，是指项目实施单位在不同平台上进行发稿宣传的完成情况，用以反映和考核项目的社会效益。评价小组通过查阅</w:t>
      </w:r>
      <w:r>
        <w:rPr>
          <w:rFonts w:ascii="Arial Narrow" w:hAnsi="Arial Narrow" w:cs="Arial Narrow"/>
          <w:sz w:val="24"/>
          <w:szCs w:val="21"/>
        </w:rPr>
        <w:t>2018</w:t>
      </w:r>
      <w:r>
        <w:rPr>
          <w:rFonts w:ascii="Arial Narrow" w:hAnsi="Arial Narrow" w:cs="Arial Narrow"/>
          <w:sz w:val="24"/>
          <w:szCs w:val="21"/>
        </w:rPr>
        <w:t>年</w:t>
      </w:r>
      <w:r>
        <w:rPr>
          <w:rFonts w:ascii="Arial Narrow" w:hAnsi="Arial Narrow" w:cs="Arial Narrow"/>
          <w:sz w:val="24"/>
          <w:szCs w:val="21"/>
        </w:rPr>
        <w:t>1-9</w:t>
      </w:r>
      <w:r>
        <w:rPr>
          <w:rFonts w:ascii="Arial Narrow" w:hAnsi="Arial Narrow" w:cs="Arial Narrow"/>
          <w:sz w:val="24"/>
          <w:szCs w:val="21"/>
        </w:rPr>
        <w:t>月绩效目标情况等资料及与项目负责人现场访谈，了解到项目单位在车都新闻、武汉开发区官方微信、武汉开发区官方网站、武汉经济开发区新闻信息中心官方微博、车都微信、今日头条、</w:t>
      </w:r>
      <w:r>
        <w:rPr>
          <w:rFonts w:ascii="Arial Narrow" w:hAnsi="Arial Narrow" w:cs="Arial Narrow"/>
          <w:sz w:val="24"/>
          <w:szCs w:val="21"/>
        </w:rPr>
        <w:t>UC</w:t>
      </w:r>
      <w:r>
        <w:rPr>
          <w:rFonts w:ascii="Arial Narrow" w:hAnsi="Arial Narrow" w:cs="Arial Narrow"/>
          <w:sz w:val="24"/>
          <w:szCs w:val="21"/>
        </w:rPr>
        <w:t>头条、掌上武汉共</w:t>
      </w:r>
      <w:r>
        <w:rPr>
          <w:rFonts w:ascii="Arial Narrow" w:hAnsi="Arial Narrow" w:cs="Arial Narrow"/>
          <w:sz w:val="24"/>
          <w:szCs w:val="21"/>
        </w:rPr>
        <w:t>8</w:t>
      </w:r>
      <w:r>
        <w:rPr>
          <w:rFonts w:ascii="Arial Narrow" w:hAnsi="Arial Narrow" w:cs="Arial Narrow"/>
          <w:sz w:val="24"/>
          <w:szCs w:val="21"/>
        </w:rPr>
        <w:t>种不同的平台进行发稿宣传，根据评分标准，扣</w:t>
      </w:r>
      <w:r>
        <w:rPr>
          <w:rFonts w:ascii="Arial Narrow" w:hAnsi="Arial Narrow" w:cs="Arial Narrow"/>
          <w:sz w:val="24"/>
          <w:szCs w:val="21"/>
        </w:rPr>
        <w:t>1</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③</w:t>
      </w:r>
      <w:r>
        <w:rPr>
          <w:rFonts w:ascii="Arial Narrow" w:hAnsi="Arial Narrow" w:cs="Arial Narrow"/>
          <w:sz w:val="24"/>
          <w:szCs w:val="21"/>
        </w:rPr>
        <w:t>后勤服务合规性，是指项目单位后勤服务经费使用的规范情况，用以反映和考核项目的社会效益。评价小组通过查阅记账凭证，了解到项目单位经费的计提或发放符合既定标准，使用方向合规；通过调查问卷，在</w:t>
      </w:r>
      <w:r>
        <w:rPr>
          <w:rFonts w:ascii="Arial Narrow" w:hAnsi="Arial Narrow" w:cs="Arial Narrow"/>
          <w:sz w:val="24"/>
          <w:szCs w:val="21"/>
        </w:rPr>
        <w:t xml:space="preserve">“ </w:t>
      </w:r>
      <w:r>
        <w:rPr>
          <w:rFonts w:ascii="Arial Narrow" w:hAnsi="Arial Narrow" w:cs="Arial Narrow"/>
          <w:sz w:val="24"/>
          <w:szCs w:val="21"/>
        </w:rPr>
        <w:t>您对新闻信息中心后勤服务经费的计提发放是否满意（如：餐补）？</w:t>
      </w:r>
      <w:r>
        <w:rPr>
          <w:rFonts w:ascii="Arial Narrow" w:hAnsi="Arial Narrow" w:cs="Arial Narrow"/>
          <w:sz w:val="24"/>
          <w:szCs w:val="21"/>
        </w:rPr>
        <w:t>”</w:t>
      </w:r>
      <w:r>
        <w:rPr>
          <w:rFonts w:ascii="Arial Narrow" w:hAnsi="Arial Narrow" w:cs="Arial Narrow"/>
          <w:sz w:val="24"/>
          <w:szCs w:val="21"/>
        </w:rPr>
        <w:t>这一问题中，收回问卷共</w:t>
      </w:r>
      <w:r>
        <w:rPr>
          <w:rFonts w:ascii="Arial Narrow" w:hAnsi="Arial Narrow" w:cs="Arial Narrow"/>
          <w:sz w:val="24"/>
          <w:szCs w:val="21"/>
        </w:rPr>
        <w:t>20</w:t>
      </w:r>
      <w:r>
        <w:rPr>
          <w:rFonts w:ascii="Arial Narrow" w:hAnsi="Arial Narrow" w:cs="Arial Narrow"/>
          <w:sz w:val="24"/>
          <w:szCs w:val="21"/>
        </w:rPr>
        <w:t>份，了解到</w:t>
      </w:r>
      <w:r>
        <w:rPr>
          <w:rFonts w:ascii="Arial Narrow" w:hAnsi="Arial Narrow" w:cs="Arial Narrow"/>
          <w:sz w:val="24"/>
          <w:szCs w:val="21"/>
        </w:rPr>
        <w:t>18</w:t>
      </w:r>
      <w:r>
        <w:rPr>
          <w:rFonts w:ascii="Arial Narrow" w:hAnsi="Arial Narrow" w:cs="Arial Narrow"/>
          <w:sz w:val="24"/>
          <w:szCs w:val="21"/>
        </w:rPr>
        <w:t>人表示满意，</w:t>
      </w:r>
      <w:r>
        <w:rPr>
          <w:rFonts w:ascii="Arial Narrow" w:hAnsi="Arial Narrow" w:cs="Arial Narrow"/>
          <w:sz w:val="24"/>
          <w:szCs w:val="21"/>
        </w:rPr>
        <w:t>2</w:t>
      </w:r>
      <w:r>
        <w:rPr>
          <w:rFonts w:ascii="Arial Narrow" w:hAnsi="Arial Narrow" w:cs="Arial Narrow"/>
          <w:sz w:val="24"/>
          <w:szCs w:val="21"/>
        </w:rPr>
        <w:t>人表示比较满意，</w:t>
      </w:r>
      <w:r>
        <w:rPr>
          <w:rFonts w:ascii="Arial Narrow" w:hAnsi="Arial Narrow" w:cs="Arial Narrow"/>
          <w:sz w:val="24"/>
          <w:szCs w:val="21"/>
        </w:rPr>
        <w:t>0</w:t>
      </w:r>
      <w:r>
        <w:rPr>
          <w:rFonts w:ascii="Arial Narrow" w:hAnsi="Arial Narrow" w:cs="Arial Narrow"/>
          <w:sz w:val="24"/>
          <w:szCs w:val="21"/>
        </w:rPr>
        <w:t>人表示不太满意，</w:t>
      </w:r>
      <w:r>
        <w:rPr>
          <w:rFonts w:ascii="Arial Narrow" w:hAnsi="Arial Narrow" w:cs="Arial Narrow"/>
          <w:sz w:val="24"/>
          <w:szCs w:val="21"/>
        </w:rPr>
        <w:t>0</w:t>
      </w:r>
      <w:r>
        <w:rPr>
          <w:rFonts w:ascii="Arial Narrow" w:hAnsi="Arial Narrow" w:cs="Arial Narrow"/>
          <w:sz w:val="24"/>
          <w:szCs w:val="21"/>
        </w:rPr>
        <w:t>人表示不满意，根据计算公式可得，后勤服务经费满意度</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18*3+2*2+0*1</w:t>
      </w:r>
      <w:r>
        <w:rPr>
          <w:rFonts w:ascii="Arial Narrow" w:hAnsi="Arial Narrow" w:cs="Arial Narrow"/>
          <w:sz w:val="24"/>
          <w:szCs w:val="21"/>
        </w:rPr>
        <w:t>）</w:t>
      </w:r>
      <w:r>
        <w:rPr>
          <w:rFonts w:ascii="Arial Narrow" w:hAnsi="Arial Narrow" w:cs="Arial Narrow"/>
          <w:sz w:val="24"/>
          <w:szCs w:val="21"/>
        </w:rPr>
        <w:t>/(20*3)= 96.67%</w:t>
      </w:r>
      <w:r>
        <w:rPr>
          <w:rFonts w:ascii="Arial Narrow" w:hAnsi="Arial Narrow" w:cs="Arial Narrow"/>
          <w:sz w:val="24"/>
          <w:szCs w:val="21"/>
        </w:rPr>
        <w:t>。</w:t>
      </w:r>
    </w:p>
    <w:p w:rsidR="0015072F" w:rsidRDefault="00000000">
      <w:pPr>
        <w:widowControl/>
        <w:snapToGrid w:val="0"/>
        <w:spacing w:line="360" w:lineRule="auto"/>
        <w:ind w:firstLineChars="200" w:firstLine="480"/>
        <w:jc w:val="left"/>
        <w:rPr>
          <w:rFonts w:ascii="Arial Narrow" w:hAnsi="Arial Narrow" w:cs="Arial Narrow"/>
          <w:kern w:val="0"/>
          <w:sz w:val="24"/>
        </w:rPr>
      </w:pPr>
      <w:r>
        <w:rPr>
          <w:rFonts w:ascii="Arial Narrow" w:hAnsi="Arial Narrow" w:cs="Arial Narrow"/>
          <w:sz w:val="24"/>
          <w:szCs w:val="21"/>
        </w:rPr>
        <w:t>④</w:t>
      </w:r>
      <w:r>
        <w:rPr>
          <w:rFonts w:ascii="Arial Narrow" w:hAnsi="Arial Narrow" w:cs="Arial Narrow"/>
          <w:sz w:val="24"/>
          <w:szCs w:val="21"/>
        </w:rPr>
        <w:t>采访能力提升度，是指项目实施后是否能提升采访能力水平，用以反映和考核项目的社会效益。评价小组通过查阅房屋租赁合同，了解到项目单位向武汉共创美好房地产顾问有限公司租赁记者办公室，使得采访更加的便捷；通过调查问卷，在</w:t>
      </w:r>
      <w:r>
        <w:rPr>
          <w:rFonts w:ascii="Arial Narrow" w:hAnsi="Arial Narrow" w:cs="Arial Narrow"/>
          <w:sz w:val="24"/>
          <w:szCs w:val="21"/>
        </w:rPr>
        <w:t>“</w:t>
      </w:r>
      <w:r>
        <w:rPr>
          <w:rFonts w:ascii="Arial Narrow" w:hAnsi="Arial Narrow" w:cs="Arial Narrow"/>
          <w:sz w:val="24"/>
          <w:szCs w:val="21"/>
        </w:rPr>
        <w:t>您认为租赁经开区新闻记者办公用房是否对采访的便利性及质量有提升？</w:t>
      </w:r>
      <w:r>
        <w:rPr>
          <w:rFonts w:ascii="Arial Narrow" w:hAnsi="Arial Narrow" w:cs="Arial Narrow"/>
          <w:sz w:val="24"/>
          <w:szCs w:val="21"/>
        </w:rPr>
        <w:t>”</w:t>
      </w:r>
      <w:r>
        <w:rPr>
          <w:rFonts w:ascii="Arial Narrow" w:hAnsi="Arial Narrow" w:cs="Arial Narrow"/>
          <w:sz w:val="24"/>
          <w:szCs w:val="21"/>
        </w:rPr>
        <w:t>这一问题中，收回问卷共</w:t>
      </w:r>
      <w:r>
        <w:rPr>
          <w:rFonts w:ascii="Arial Narrow" w:hAnsi="Arial Narrow" w:cs="Arial Narrow"/>
          <w:sz w:val="24"/>
          <w:szCs w:val="21"/>
        </w:rPr>
        <w:t>20</w:t>
      </w:r>
      <w:r>
        <w:rPr>
          <w:rFonts w:ascii="Arial Narrow" w:hAnsi="Arial Narrow" w:cs="Arial Narrow"/>
          <w:sz w:val="24"/>
          <w:szCs w:val="21"/>
        </w:rPr>
        <w:t>份，了解到</w:t>
      </w:r>
      <w:r>
        <w:rPr>
          <w:rFonts w:ascii="Arial Narrow" w:hAnsi="Arial Narrow" w:cs="Arial Narrow"/>
          <w:sz w:val="24"/>
          <w:szCs w:val="21"/>
        </w:rPr>
        <w:t>18</w:t>
      </w:r>
      <w:r>
        <w:rPr>
          <w:rFonts w:ascii="Arial Narrow" w:hAnsi="Arial Narrow" w:cs="Arial Narrow"/>
          <w:sz w:val="24"/>
          <w:szCs w:val="21"/>
        </w:rPr>
        <w:t>人表示有提升，</w:t>
      </w:r>
      <w:r>
        <w:rPr>
          <w:rFonts w:ascii="Arial Narrow" w:hAnsi="Arial Narrow" w:cs="Arial Narrow"/>
          <w:sz w:val="24"/>
          <w:szCs w:val="21"/>
        </w:rPr>
        <w:t>2</w:t>
      </w:r>
      <w:r>
        <w:rPr>
          <w:rFonts w:ascii="Arial Narrow" w:hAnsi="Arial Narrow" w:cs="Arial Narrow"/>
          <w:sz w:val="24"/>
          <w:szCs w:val="21"/>
        </w:rPr>
        <w:t>人表示比较有提升，</w:t>
      </w:r>
      <w:r>
        <w:rPr>
          <w:rFonts w:ascii="Arial Narrow" w:hAnsi="Arial Narrow" w:cs="Arial Narrow"/>
          <w:sz w:val="24"/>
          <w:szCs w:val="21"/>
        </w:rPr>
        <w:t>0</w:t>
      </w:r>
      <w:r>
        <w:rPr>
          <w:rFonts w:ascii="Arial Narrow" w:hAnsi="Arial Narrow" w:cs="Arial Narrow"/>
          <w:sz w:val="24"/>
          <w:szCs w:val="21"/>
        </w:rPr>
        <w:t>人表示不太有提升，</w:t>
      </w:r>
      <w:r>
        <w:rPr>
          <w:rFonts w:ascii="Arial Narrow" w:hAnsi="Arial Narrow" w:cs="Arial Narrow"/>
          <w:sz w:val="24"/>
          <w:szCs w:val="21"/>
        </w:rPr>
        <w:t>0</w:t>
      </w:r>
      <w:r>
        <w:rPr>
          <w:rFonts w:ascii="Arial Narrow" w:hAnsi="Arial Narrow" w:cs="Arial Narrow"/>
          <w:sz w:val="24"/>
          <w:szCs w:val="21"/>
        </w:rPr>
        <w:t>人表示没有提升，根据计算公式可得，采访能力提升度</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18*3+2*2+0*1</w:t>
      </w:r>
      <w:r>
        <w:rPr>
          <w:rFonts w:ascii="Arial Narrow" w:hAnsi="Arial Narrow" w:cs="Arial Narrow"/>
          <w:sz w:val="24"/>
          <w:szCs w:val="21"/>
        </w:rPr>
        <w:t>）</w:t>
      </w:r>
      <w:r>
        <w:rPr>
          <w:rFonts w:ascii="Arial Narrow" w:hAnsi="Arial Narrow" w:cs="Arial Narrow"/>
          <w:sz w:val="24"/>
          <w:szCs w:val="21"/>
        </w:rPr>
        <w:t>/(20*3)= 96.67%</w:t>
      </w:r>
      <w:r>
        <w:rPr>
          <w:rFonts w:ascii="Arial Narrow" w:hAnsi="Arial Narrow" w:cs="Arial Narrow"/>
          <w:sz w:val="24"/>
          <w:szCs w:val="21"/>
        </w:rPr>
        <w:t>。</w:t>
      </w:r>
      <w:r>
        <w:rPr>
          <w:rFonts w:ascii="Arial Narrow" w:hAnsi="Arial Narrow" w:cs="Arial Narrow"/>
          <w:kern w:val="0"/>
          <w:sz w:val="24"/>
        </w:rPr>
        <w:t xml:space="preserve"> </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⑤</w:t>
      </w:r>
      <w:r>
        <w:rPr>
          <w:rFonts w:ascii="Arial Narrow" w:hAnsi="Arial Narrow" w:cs="Arial Narrow"/>
          <w:sz w:val="24"/>
          <w:szCs w:val="21"/>
        </w:rPr>
        <w:t>可持续影响，是指</w:t>
      </w:r>
      <w:bookmarkEnd w:id="162"/>
      <w:r>
        <w:rPr>
          <w:rFonts w:ascii="Arial Narrow" w:hAnsi="Arial Narrow" w:cs="Arial Narrow"/>
          <w:sz w:val="24"/>
          <w:szCs w:val="21"/>
        </w:rPr>
        <w:t>项目实施单位是否支持项目长期运行，是否有相关的管理机构及人力资源满足项目实施的要求，用以反映和考核项目的可持续性。评价小组通过实地勘察及与项目负责人现场访谈，了解到新闻信息中心设有中心办公室、财务室、采编专题部和播控中心等部室，明确了各部门职能，部分职能部门配备了充足人员支持项目实施的后续运行，如在播控中心安排两人值机，负责每日节目播放事宜，但外聘合同工人员不足，影响了新闻工作的开展，项目负责单位科室未留存视频制作签订合同，相关资料仅保留在财务室记账凭证中，且视频制作未形成工作台账，科室资料</w:t>
      </w:r>
      <w:r>
        <w:rPr>
          <w:rFonts w:ascii="Arial Narrow" w:hAnsi="Arial Narrow" w:cs="Arial Narrow"/>
          <w:sz w:val="24"/>
          <w:szCs w:val="21"/>
        </w:rPr>
        <w:lastRenderedPageBreak/>
        <w:t>留痕工作还不够完善，根据评分标准，扣</w:t>
      </w:r>
      <w:r>
        <w:rPr>
          <w:rFonts w:ascii="Arial Narrow" w:hAnsi="Arial Narrow" w:cs="Arial Narrow"/>
          <w:sz w:val="24"/>
          <w:szCs w:val="21"/>
        </w:rPr>
        <w:t>1</w:t>
      </w:r>
      <w:r>
        <w:rPr>
          <w:rFonts w:ascii="Arial Narrow" w:hAnsi="Arial Narrow" w:cs="Arial Narrow"/>
          <w:sz w:val="24"/>
          <w:szCs w:val="21"/>
        </w:rPr>
        <w:t>分。</w:t>
      </w:r>
    </w:p>
    <w:p w:rsidR="0015072F" w:rsidRDefault="00000000">
      <w:pPr>
        <w:snapToGrid w:val="0"/>
        <w:spacing w:line="360" w:lineRule="auto"/>
        <w:ind w:firstLineChars="200" w:firstLine="480"/>
        <w:rPr>
          <w:rFonts w:ascii="Arial Narrow" w:hAnsi="Arial Narrow" w:cs="Arial Narrow"/>
          <w:bCs/>
          <w:sz w:val="24"/>
        </w:rPr>
      </w:pPr>
      <w:r>
        <w:rPr>
          <w:rFonts w:ascii="Arial Narrow" w:hAnsi="Arial Narrow" w:cs="Arial Narrow"/>
          <w:sz w:val="24"/>
          <w:szCs w:val="21"/>
        </w:rPr>
        <w:t>⑥</w:t>
      </w:r>
      <w:r>
        <w:rPr>
          <w:rFonts w:ascii="Arial Narrow" w:hAnsi="Arial Narrow" w:cs="Arial Narrow"/>
          <w:sz w:val="24"/>
          <w:szCs w:val="21"/>
        </w:rPr>
        <w:t>服务对象满意度，是指项目经费发放对象对项目实施效果的满意程度。评价小组通过调查问卷，在</w:t>
      </w:r>
      <w:r>
        <w:rPr>
          <w:rFonts w:ascii="Arial Narrow" w:hAnsi="Arial Narrow" w:cs="Arial Narrow"/>
          <w:sz w:val="24"/>
          <w:szCs w:val="21"/>
        </w:rPr>
        <w:t>“</w:t>
      </w:r>
      <w:r>
        <w:rPr>
          <w:rFonts w:ascii="Arial Narrow" w:hAnsi="Arial Narrow" w:cs="Arial Narrow"/>
          <w:sz w:val="24"/>
          <w:szCs w:val="21"/>
        </w:rPr>
        <w:t>您对</w:t>
      </w:r>
      <w:r>
        <w:rPr>
          <w:rFonts w:ascii="Arial Narrow" w:hAnsi="Arial Narrow" w:cs="Arial Narrow"/>
          <w:sz w:val="24"/>
          <w:szCs w:val="21"/>
        </w:rPr>
        <w:t>2018</w:t>
      </w:r>
      <w:r>
        <w:rPr>
          <w:rFonts w:ascii="Arial Narrow" w:hAnsi="Arial Narrow" w:cs="Arial Narrow"/>
          <w:sz w:val="24"/>
          <w:szCs w:val="21"/>
        </w:rPr>
        <w:t>年度</w:t>
      </w:r>
      <w:r>
        <w:rPr>
          <w:rFonts w:ascii="Arial Narrow" w:hAnsi="Arial Narrow" w:cs="Arial Narrow"/>
          <w:sz w:val="24"/>
          <w:szCs w:val="21"/>
        </w:rPr>
        <w:t>“</w:t>
      </w:r>
      <w:r>
        <w:rPr>
          <w:rFonts w:ascii="Arial Narrow" w:hAnsi="Arial Narrow" w:cs="Arial Narrow"/>
          <w:sz w:val="24"/>
          <w:szCs w:val="21"/>
        </w:rPr>
        <w:t>新闻事业支出</w:t>
      </w:r>
      <w:r>
        <w:rPr>
          <w:rFonts w:ascii="Arial Narrow" w:hAnsi="Arial Narrow" w:cs="Arial Narrow"/>
          <w:sz w:val="24"/>
          <w:szCs w:val="21"/>
        </w:rPr>
        <w:t>”</w:t>
      </w:r>
      <w:r>
        <w:rPr>
          <w:rFonts w:ascii="Arial Narrow" w:hAnsi="Arial Narrow" w:cs="Arial Narrow"/>
          <w:sz w:val="24"/>
          <w:szCs w:val="21"/>
        </w:rPr>
        <w:t>项目的实施效果是否满意</w:t>
      </w:r>
      <w:r>
        <w:rPr>
          <w:rFonts w:ascii="Arial Narrow" w:hAnsi="Arial Narrow" w:cs="Arial Narrow"/>
          <w:sz w:val="24"/>
          <w:szCs w:val="21"/>
        </w:rPr>
        <w:t>”</w:t>
      </w:r>
      <w:r>
        <w:rPr>
          <w:rFonts w:ascii="Arial Narrow" w:hAnsi="Arial Narrow" w:cs="Arial Narrow"/>
          <w:sz w:val="24"/>
          <w:szCs w:val="21"/>
        </w:rPr>
        <w:t>这一问题中，收回问卷共</w:t>
      </w:r>
      <w:r>
        <w:rPr>
          <w:rFonts w:ascii="Arial Narrow" w:hAnsi="Arial Narrow" w:cs="Arial Narrow"/>
          <w:sz w:val="24"/>
          <w:szCs w:val="21"/>
        </w:rPr>
        <w:t>20</w:t>
      </w:r>
      <w:r>
        <w:rPr>
          <w:rFonts w:ascii="Arial Narrow" w:hAnsi="Arial Narrow" w:cs="Arial Narrow"/>
          <w:sz w:val="24"/>
          <w:szCs w:val="21"/>
        </w:rPr>
        <w:t>份，了解到</w:t>
      </w:r>
      <w:r>
        <w:rPr>
          <w:rFonts w:ascii="Arial Narrow" w:hAnsi="Arial Narrow" w:cs="Arial Narrow"/>
          <w:sz w:val="24"/>
          <w:szCs w:val="21"/>
        </w:rPr>
        <w:t>19</w:t>
      </w:r>
      <w:r>
        <w:rPr>
          <w:rFonts w:ascii="Arial Narrow" w:hAnsi="Arial Narrow" w:cs="Arial Narrow"/>
          <w:sz w:val="24"/>
          <w:szCs w:val="21"/>
        </w:rPr>
        <w:t>人表示满意，</w:t>
      </w:r>
      <w:r>
        <w:rPr>
          <w:rFonts w:ascii="Arial Narrow" w:hAnsi="Arial Narrow" w:cs="Arial Narrow"/>
          <w:sz w:val="24"/>
          <w:szCs w:val="21"/>
        </w:rPr>
        <w:t>1</w:t>
      </w:r>
      <w:r>
        <w:rPr>
          <w:rFonts w:ascii="Arial Narrow" w:hAnsi="Arial Narrow" w:cs="Arial Narrow"/>
          <w:sz w:val="24"/>
          <w:szCs w:val="21"/>
        </w:rPr>
        <w:t>人表示比较满意，</w:t>
      </w:r>
      <w:r>
        <w:rPr>
          <w:rFonts w:ascii="Arial Narrow" w:hAnsi="Arial Narrow" w:cs="Arial Narrow"/>
          <w:sz w:val="24"/>
          <w:szCs w:val="21"/>
        </w:rPr>
        <w:t>0</w:t>
      </w:r>
      <w:r>
        <w:rPr>
          <w:rFonts w:ascii="Arial Narrow" w:hAnsi="Arial Narrow" w:cs="Arial Narrow"/>
          <w:sz w:val="24"/>
          <w:szCs w:val="21"/>
        </w:rPr>
        <w:t>人表示不太满意，</w:t>
      </w:r>
      <w:r>
        <w:rPr>
          <w:rFonts w:ascii="Arial Narrow" w:hAnsi="Arial Narrow" w:cs="Arial Narrow"/>
          <w:sz w:val="24"/>
          <w:szCs w:val="21"/>
        </w:rPr>
        <w:t>0</w:t>
      </w:r>
      <w:r>
        <w:rPr>
          <w:rFonts w:ascii="Arial Narrow" w:hAnsi="Arial Narrow" w:cs="Arial Narrow"/>
          <w:sz w:val="24"/>
          <w:szCs w:val="21"/>
        </w:rPr>
        <w:t>人表示不满意，根据计算公式可得，服务对象满意度</w:t>
      </w:r>
      <w:r>
        <w:rPr>
          <w:rFonts w:ascii="Arial Narrow" w:hAnsi="Arial Narrow" w:cs="Arial Narrow"/>
          <w:sz w:val="24"/>
          <w:szCs w:val="21"/>
        </w:rPr>
        <w:t>=</w:t>
      </w:r>
      <w:r>
        <w:rPr>
          <w:rFonts w:ascii="Arial Narrow" w:hAnsi="Arial Narrow" w:cs="Arial Narrow"/>
          <w:sz w:val="24"/>
          <w:szCs w:val="21"/>
        </w:rPr>
        <w:t>（</w:t>
      </w:r>
      <w:r>
        <w:rPr>
          <w:rFonts w:ascii="Arial Narrow" w:hAnsi="Arial Narrow" w:cs="Arial Narrow"/>
          <w:sz w:val="24"/>
          <w:szCs w:val="21"/>
        </w:rPr>
        <w:t>19*3+1*2+0*1</w:t>
      </w:r>
      <w:r>
        <w:rPr>
          <w:rFonts w:ascii="Arial Narrow" w:hAnsi="Arial Narrow" w:cs="Arial Narrow"/>
          <w:sz w:val="24"/>
          <w:szCs w:val="21"/>
        </w:rPr>
        <w:t>）</w:t>
      </w:r>
      <w:r>
        <w:rPr>
          <w:rFonts w:ascii="Arial Narrow" w:hAnsi="Arial Narrow" w:cs="Arial Narrow"/>
          <w:sz w:val="24"/>
          <w:szCs w:val="21"/>
        </w:rPr>
        <w:t>/(20*3)= 98.33%</w:t>
      </w:r>
      <w:r>
        <w:rPr>
          <w:rFonts w:ascii="Arial Narrow" w:hAnsi="Arial Narrow" w:cs="Arial Narrow"/>
          <w:sz w:val="24"/>
          <w:szCs w:val="21"/>
        </w:rPr>
        <w:t>。</w:t>
      </w:r>
      <w:r>
        <w:rPr>
          <w:rFonts w:ascii="Arial Narrow" w:hAnsi="Arial Narrow" w:cs="Arial Narrow"/>
          <w:sz w:val="24"/>
          <w:szCs w:val="21"/>
        </w:rPr>
        <w:t xml:space="preserve">        </w:t>
      </w:r>
    </w:p>
    <w:p w:rsidR="0015072F" w:rsidRDefault="00000000">
      <w:pPr>
        <w:pStyle w:val="3"/>
        <w:snapToGrid w:val="0"/>
        <w:spacing w:line="360" w:lineRule="auto"/>
        <w:ind w:firstLineChars="200" w:firstLine="571"/>
        <w:rPr>
          <w:rFonts w:ascii="Arial Narrow" w:hAnsi="Arial Narrow" w:cs="Arial Narrow"/>
          <w:sz w:val="28"/>
          <w:szCs w:val="28"/>
        </w:rPr>
      </w:pPr>
      <w:bookmarkStart w:id="167" w:name="_Toc518291161"/>
      <w:bookmarkStart w:id="168" w:name="_Toc14872100"/>
      <w:bookmarkStart w:id="169" w:name="_Toc17670"/>
      <w:bookmarkStart w:id="170" w:name="_Toc518291162"/>
      <w:r>
        <w:rPr>
          <w:rFonts w:ascii="Arial Narrow" w:hAnsi="Arial Narrow" w:cs="Arial Narrow"/>
          <w:sz w:val="28"/>
          <w:szCs w:val="28"/>
        </w:rPr>
        <w:t>2</w:t>
      </w:r>
      <w:r>
        <w:rPr>
          <w:rFonts w:ascii="Arial Narrow" w:hAnsi="Arial Narrow" w:cs="Arial Narrow"/>
          <w:sz w:val="28"/>
          <w:szCs w:val="28"/>
        </w:rPr>
        <w:t>、评价结论</w:t>
      </w:r>
      <w:bookmarkEnd w:id="167"/>
      <w:bookmarkEnd w:id="168"/>
      <w:bookmarkEnd w:id="169"/>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171" w:name="_Toc14872101"/>
      <w:bookmarkStart w:id="172" w:name="_Toc13924743"/>
      <w:r>
        <w:rPr>
          <w:rFonts w:ascii="Arial Narrow" w:eastAsia="仿宋_GB2312" w:hAnsi="Arial Narrow" w:cs="Arial Narrow"/>
        </w:rPr>
        <w:t>（</w:t>
      </w:r>
      <w:r>
        <w:rPr>
          <w:rFonts w:ascii="Arial Narrow" w:eastAsia="仿宋_GB2312" w:hAnsi="Arial Narrow" w:cs="Arial Narrow"/>
        </w:rPr>
        <w:t>1</w:t>
      </w:r>
      <w:r>
        <w:rPr>
          <w:rFonts w:ascii="Arial Narrow" w:eastAsia="仿宋_GB2312" w:hAnsi="Arial Narrow" w:cs="Arial Narrow"/>
        </w:rPr>
        <w:t>）评分结果</w:t>
      </w:r>
      <w:bookmarkEnd w:id="170"/>
      <w:bookmarkEnd w:id="171"/>
      <w:bookmarkEnd w:id="172"/>
    </w:p>
    <w:p w:rsidR="0015072F" w:rsidRDefault="00000000">
      <w:pPr>
        <w:snapToGrid w:val="0"/>
        <w:spacing w:line="360" w:lineRule="auto"/>
        <w:ind w:firstLineChars="200" w:firstLine="600"/>
        <w:rPr>
          <w:rFonts w:ascii="Arial Narrow" w:hAnsi="Arial Narrow" w:cs="Arial Narrow"/>
        </w:rPr>
      </w:pPr>
      <w:r>
        <w:rPr>
          <w:rFonts w:ascii="Arial Narrow" w:hAnsi="Arial Narrow" w:cs="Arial Narrow"/>
          <w:noProof/>
        </w:rPr>
        <w:drawing>
          <wp:inline distT="0" distB="0" distL="0" distR="0">
            <wp:extent cx="4905375" cy="321945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项目绩效评价综合得分为</w:t>
      </w:r>
      <w:r>
        <w:rPr>
          <w:rFonts w:ascii="Arial Narrow" w:hAnsi="Arial Narrow" w:cs="Arial Narrow"/>
          <w:sz w:val="24"/>
          <w:szCs w:val="21"/>
        </w:rPr>
        <w:t>90</w:t>
      </w:r>
      <w:r>
        <w:rPr>
          <w:rFonts w:ascii="Arial Narrow" w:hAnsi="Arial Narrow" w:cs="Arial Narrow"/>
          <w:sz w:val="24"/>
          <w:szCs w:val="21"/>
        </w:rPr>
        <w:t>分。其中投入得分</w:t>
      </w:r>
      <w:r>
        <w:rPr>
          <w:rFonts w:ascii="Arial Narrow" w:hAnsi="Arial Narrow" w:cs="Arial Narrow"/>
          <w:sz w:val="24"/>
          <w:szCs w:val="21"/>
        </w:rPr>
        <w:t>14</w:t>
      </w:r>
      <w:r>
        <w:rPr>
          <w:rFonts w:ascii="Arial Narrow" w:hAnsi="Arial Narrow" w:cs="Arial Narrow"/>
          <w:sz w:val="24"/>
          <w:szCs w:val="21"/>
        </w:rPr>
        <w:t>分，过程得分</w:t>
      </w:r>
      <w:r>
        <w:rPr>
          <w:rFonts w:ascii="Arial Narrow" w:hAnsi="Arial Narrow" w:cs="Arial Narrow"/>
          <w:sz w:val="24"/>
          <w:szCs w:val="21"/>
        </w:rPr>
        <w:t>23</w:t>
      </w:r>
      <w:r>
        <w:rPr>
          <w:rFonts w:ascii="Arial Narrow" w:hAnsi="Arial Narrow" w:cs="Arial Narrow"/>
          <w:sz w:val="24"/>
          <w:szCs w:val="21"/>
        </w:rPr>
        <w:t>分，产出得分</w:t>
      </w:r>
      <w:r>
        <w:rPr>
          <w:rFonts w:ascii="Arial Narrow" w:hAnsi="Arial Narrow" w:cs="Arial Narrow"/>
          <w:sz w:val="24"/>
          <w:szCs w:val="21"/>
        </w:rPr>
        <w:t>25</w:t>
      </w:r>
      <w:r>
        <w:rPr>
          <w:rFonts w:ascii="Arial Narrow" w:hAnsi="Arial Narrow" w:cs="Arial Narrow"/>
          <w:sz w:val="24"/>
          <w:szCs w:val="21"/>
        </w:rPr>
        <w:t>分，效果得分</w:t>
      </w:r>
      <w:r>
        <w:rPr>
          <w:rFonts w:ascii="Arial Narrow" w:hAnsi="Arial Narrow" w:cs="Arial Narrow"/>
          <w:sz w:val="24"/>
          <w:szCs w:val="21"/>
        </w:rPr>
        <w:t>28</w:t>
      </w:r>
      <w:r>
        <w:rPr>
          <w:rFonts w:ascii="Arial Narrow" w:hAnsi="Arial Narrow" w:cs="Arial Narrow"/>
          <w:sz w:val="24"/>
          <w:szCs w:val="21"/>
        </w:rPr>
        <w:t>分。</w:t>
      </w:r>
    </w:p>
    <w:p w:rsidR="0015072F" w:rsidRDefault="0015072F">
      <w:pPr>
        <w:snapToGrid w:val="0"/>
        <w:spacing w:line="360" w:lineRule="auto"/>
        <w:ind w:firstLineChars="200" w:firstLine="480"/>
        <w:jc w:val="center"/>
        <w:rPr>
          <w:rFonts w:ascii="Arial Narrow" w:hAnsi="Arial Narrow" w:cs="Arial Narrow"/>
          <w:sz w:val="24"/>
          <w:szCs w:val="21"/>
        </w:rPr>
      </w:pPr>
    </w:p>
    <w:p w:rsidR="0015072F" w:rsidRDefault="00000000">
      <w:pPr>
        <w:pStyle w:val="4"/>
        <w:snapToGrid w:val="0"/>
        <w:spacing w:before="0" w:after="0" w:line="360" w:lineRule="auto"/>
        <w:ind w:firstLineChars="200" w:firstLine="571"/>
        <w:rPr>
          <w:rFonts w:ascii="Arial Narrow" w:eastAsia="仿宋_GB2312" w:hAnsi="Arial Narrow" w:cs="Arial Narrow"/>
        </w:rPr>
      </w:pPr>
      <w:bookmarkStart w:id="173" w:name="_Toc14872102"/>
      <w:bookmarkStart w:id="174" w:name="_Toc518291163"/>
      <w:bookmarkStart w:id="175" w:name="_Toc13924744"/>
      <w:r>
        <w:rPr>
          <w:rFonts w:ascii="Arial Narrow" w:eastAsia="仿宋_GB2312" w:hAnsi="Arial Narrow" w:cs="Arial Narrow"/>
        </w:rPr>
        <w:t>（</w:t>
      </w:r>
      <w:r>
        <w:rPr>
          <w:rFonts w:ascii="Arial Narrow" w:eastAsia="仿宋_GB2312" w:hAnsi="Arial Narrow" w:cs="Arial Narrow"/>
        </w:rPr>
        <w:t>2</w:t>
      </w:r>
      <w:r>
        <w:rPr>
          <w:rFonts w:ascii="Arial Narrow" w:eastAsia="仿宋_GB2312" w:hAnsi="Arial Narrow" w:cs="Arial Narrow"/>
        </w:rPr>
        <w:t>）主要结论</w:t>
      </w:r>
      <w:bookmarkEnd w:id="173"/>
      <w:bookmarkEnd w:id="174"/>
      <w:bookmarkEnd w:id="175"/>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①</w:t>
      </w:r>
      <w:r>
        <w:rPr>
          <w:rFonts w:ascii="Arial Narrow" w:hAnsi="Arial Narrow" w:cs="Arial Narrow"/>
          <w:sz w:val="24"/>
          <w:szCs w:val="21"/>
        </w:rPr>
        <w:t>投入。项目投入评价得分为</w:t>
      </w:r>
      <w:r>
        <w:rPr>
          <w:rFonts w:ascii="Arial Narrow" w:hAnsi="Arial Narrow" w:cs="Arial Narrow"/>
          <w:sz w:val="24"/>
          <w:szCs w:val="21"/>
        </w:rPr>
        <w:t>14</w:t>
      </w:r>
      <w:r>
        <w:rPr>
          <w:rFonts w:ascii="Arial Narrow" w:hAnsi="Arial Narrow" w:cs="Arial Narrow"/>
          <w:sz w:val="24"/>
          <w:szCs w:val="21"/>
        </w:rPr>
        <w:t>分，评价等级为良。项目立项方面，项目根据</w:t>
      </w:r>
      <w:r>
        <w:rPr>
          <w:rFonts w:ascii="Arial Narrow" w:hAnsi="Arial Narrow" w:cs="Arial Narrow"/>
          <w:sz w:val="24"/>
          <w:szCs w:val="21"/>
        </w:rPr>
        <w:lastRenderedPageBreak/>
        <w:t>上级下达的任务设立，在执行时未发生重大调整；项目内容明确，目标清晰，但未设立项目绩效指标，不利于考核。资金落实方面，资金到位率、及时率均达到</w:t>
      </w:r>
      <w:r>
        <w:rPr>
          <w:rFonts w:ascii="Arial Narrow" w:hAnsi="Arial Narrow" w:cs="Arial Narrow"/>
          <w:sz w:val="24"/>
          <w:szCs w:val="21"/>
        </w:rPr>
        <w:t>100%</w:t>
      </w:r>
      <w:r>
        <w:rPr>
          <w:rFonts w:ascii="Arial Narrow" w:hAnsi="Arial Narrow" w:cs="Arial Narrow"/>
          <w:sz w:val="24"/>
          <w:szCs w:val="21"/>
        </w:rPr>
        <w:t>，不影响项目的开展。</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②</w:t>
      </w:r>
      <w:r>
        <w:rPr>
          <w:rFonts w:ascii="Arial Narrow" w:hAnsi="Arial Narrow" w:cs="Arial Narrow"/>
          <w:sz w:val="24"/>
          <w:szCs w:val="21"/>
        </w:rPr>
        <w:t>过程。项目产出评价得分为</w:t>
      </w:r>
      <w:r>
        <w:rPr>
          <w:rFonts w:ascii="Arial Narrow" w:hAnsi="Arial Narrow" w:cs="Arial Narrow"/>
          <w:sz w:val="24"/>
          <w:szCs w:val="21"/>
        </w:rPr>
        <w:t>25</w:t>
      </w:r>
      <w:r>
        <w:rPr>
          <w:rFonts w:ascii="Arial Narrow" w:hAnsi="Arial Narrow" w:cs="Arial Narrow"/>
          <w:sz w:val="24"/>
          <w:szCs w:val="21"/>
        </w:rPr>
        <w:t>分，评价等级为优；</w:t>
      </w:r>
      <w:r>
        <w:rPr>
          <w:rFonts w:ascii="Arial Narrow" w:hAnsi="Arial Narrow" w:cs="Arial Narrow"/>
          <w:sz w:val="24"/>
        </w:rPr>
        <w:t>项目单位具有并严格执行相应的项目及财务管理制度，有一定的质量标准和控制手段，资金的拨付合法合规，但项目验收方面有待完善。</w:t>
      </w:r>
    </w:p>
    <w:p w:rsidR="0015072F" w:rsidRDefault="00000000">
      <w:pPr>
        <w:snapToGrid w:val="0"/>
        <w:spacing w:line="360" w:lineRule="auto"/>
        <w:ind w:firstLine="480"/>
        <w:rPr>
          <w:rFonts w:ascii="Arial Narrow" w:hAnsi="Arial Narrow" w:cs="Arial Narrow"/>
          <w:sz w:val="24"/>
          <w:szCs w:val="21"/>
        </w:rPr>
      </w:pPr>
      <w:r>
        <w:rPr>
          <w:rFonts w:ascii="Arial Narrow" w:hAnsi="Arial Narrow" w:cs="Arial Narrow"/>
          <w:sz w:val="24"/>
          <w:szCs w:val="21"/>
        </w:rPr>
        <w:t>③</w:t>
      </w:r>
      <w:r>
        <w:rPr>
          <w:rFonts w:ascii="Arial Narrow" w:hAnsi="Arial Narrow" w:cs="Arial Narrow"/>
          <w:sz w:val="24"/>
          <w:szCs w:val="21"/>
        </w:rPr>
        <w:t>产出。项目产出评价得分为</w:t>
      </w:r>
      <w:r>
        <w:rPr>
          <w:rFonts w:ascii="Arial Narrow" w:hAnsi="Arial Narrow" w:cs="Arial Narrow"/>
          <w:sz w:val="24"/>
          <w:szCs w:val="21"/>
        </w:rPr>
        <w:t>25</w:t>
      </w:r>
      <w:r>
        <w:rPr>
          <w:rFonts w:ascii="Arial Narrow" w:hAnsi="Arial Narrow" w:cs="Arial Narrow"/>
          <w:sz w:val="24"/>
          <w:szCs w:val="21"/>
        </w:rPr>
        <w:t>分，评价等级为良；除人物风采宣传片制作因使用单位计划调整未完成外，其余宣传片均按计划制作完成，且项目单位实现了每天</w:t>
      </w:r>
      <w:r>
        <w:rPr>
          <w:rFonts w:ascii="Arial Narrow" w:hAnsi="Arial Narrow" w:cs="Arial Narrow"/>
          <w:sz w:val="24"/>
          <w:szCs w:val="21"/>
        </w:rPr>
        <w:t>15</w:t>
      </w:r>
      <w:r>
        <w:rPr>
          <w:rFonts w:ascii="Arial Narrow" w:hAnsi="Arial Narrow" w:cs="Arial Narrow"/>
          <w:sz w:val="24"/>
          <w:szCs w:val="21"/>
        </w:rPr>
        <w:t>小时的电视频道播放量，同时在中央各级媒体、市级以上媒体实现超目标发稿，但外聘人员的离职影响了部分工作的开展。资金使用率为</w:t>
      </w:r>
      <w:r>
        <w:rPr>
          <w:rFonts w:ascii="Arial Narrow" w:hAnsi="Arial Narrow" w:cs="Arial Narrow"/>
          <w:sz w:val="24"/>
          <w:szCs w:val="21"/>
        </w:rPr>
        <w:t>100%</w:t>
      </w:r>
      <w:r>
        <w:rPr>
          <w:rFonts w:ascii="Arial Narrow" w:hAnsi="Arial Narrow" w:cs="Arial Narrow"/>
          <w:sz w:val="24"/>
          <w:szCs w:val="21"/>
        </w:rPr>
        <w:t>。</w:t>
      </w:r>
    </w:p>
    <w:p w:rsidR="0015072F" w:rsidRDefault="00000000">
      <w:pPr>
        <w:pStyle w:val="af"/>
        <w:snapToGrid w:val="0"/>
        <w:spacing w:line="360" w:lineRule="auto"/>
        <w:ind w:firstLine="480"/>
        <w:rPr>
          <w:rFonts w:ascii="Arial Narrow" w:hAnsi="Arial Narrow" w:cs="Arial Narrow"/>
          <w:sz w:val="24"/>
          <w:szCs w:val="21"/>
        </w:rPr>
      </w:pPr>
      <w:r>
        <w:rPr>
          <w:rFonts w:ascii="Arial Narrow" w:hAnsi="Arial Narrow" w:cs="Arial Narrow"/>
          <w:sz w:val="24"/>
          <w:szCs w:val="21"/>
        </w:rPr>
        <w:t>④</w:t>
      </w:r>
      <w:r>
        <w:rPr>
          <w:rFonts w:ascii="Arial Narrow" w:hAnsi="Arial Narrow" w:cs="Arial Narrow"/>
          <w:sz w:val="24"/>
          <w:szCs w:val="21"/>
        </w:rPr>
        <w:t>效果。项目效果评价得分为</w:t>
      </w:r>
      <w:r>
        <w:rPr>
          <w:rFonts w:ascii="Arial Narrow" w:hAnsi="Arial Narrow" w:cs="Arial Narrow"/>
          <w:sz w:val="24"/>
          <w:szCs w:val="21"/>
        </w:rPr>
        <w:t>28</w:t>
      </w:r>
      <w:r>
        <w:rPr>
          <w:rFonts w:ascii="Arial Narrow" w:hAnsi="Arial Narrow" w:cs="Arial Narrow"/>
          <w:sz w:val="24"/>
          <w:szCs w:val="21"/>
        </w:rPr>
        <w:t>分，评价等级为优；项目单位</w:t>
      </w:r>
      <w:r>
        <w:rPr>
          <w:rFonts w:ascii="Arial Narrow" w:hAnsi="Arial Narrow" w:cs="Arial Narrow"/>
          <w:sz w:val="24"/>
          <w:szCs w:val="21"/>
        </w:rPr>
        <w:t>2018</w:t>
      </w:r>
      <w:r>
        <w:rPr>
          <w:rFonts w:ascii="Arial Narrow" w:hAnsi="Arial Narrow" w:cs="Arial Narrow"/>
          <w:sz w:val="24"/>
          <w:szCs w:val="21"/>
        </w:rPr>
        <w:t>年实现多平台发稿宣传，并荣获省市新闻奖</w:t>
      </w:r>
      <w:r>
        <w:rPr>
          <w:rFonts w:ascii="Arial Narrow" w:hAnsi="Arial Narrow" w:cs="Arial Narrow"/>
          <w:sz w:val="24"/>
          <w:szCs w:val="21"/>
        </w:rPr>
        <w:t>5</w:t>
      </w:r>
      <w:r>
        <w:rPr>
          <w:rFonts w:ascii="Arial Narrow" w:hAnsi="Arial Narrow" w:cs="Arial Narrow"/>
          <w:sz w:val="24"/>
          <w:szCs w:val="21"/>
        </w:rPr>
        <w:t>个，在新闻工作上取得显著成果；同时项目实施单位职能分工明确，服务对象整体满意度高，为</w:t>
      </w:r>
      <w:r>
        <w:rPr>
          <w:rFonts w:ascii="Arial Narrow" w:hAnsi="Arial Narrow" w:cs="Arial Narrow"/>
          <w:sz w:val="24"/>
          <w:szCs w:val="21"/>
        </w:rPr>
        <w:t>98.33%</w:t>
      </w:r>
      <w:r>
        <w:rPr>
          <w:rFonts w:ascii="Arial Narrow" w:hAnsi="Arial Narrow" w:cs="Arial Narrow"/>
          <w:sz w:val="24"/>
          <w:szCs w:val="21"/>
        </w:rPr>
        <w:t>；但项目负责单位科室资料留痕工作还不够完善，且外聘人员的离职影响了工作的开展，可持续性受到一定程度影响。</w:t>
      </w:r>
    </w:p>
    <w:p w:rsidR="0015072F" w:rsidRDefault="00000000">
      <w:pPr>
        <w:pStyle w:val="2"/>
        <w:snapToGrid w:val="0"/>
        <w:spacing w:before="0" w:after="0" w:line="360" w:lineRule="auto"/>
        <w:ind w:firstLineChars="200" w:firstLine="571"/>
        <w:rPr>
          <w:rFonts w:ascii="Arial Narrow" w:eastAsia="仿宋_GB2312" w:hAnsi="Arial Narrow" w:cs="Arial Narrow"/>
          <w:sz w:val="28"/>
          <w:szCs w:val="28"/>
        </w:rPr>
      </w:pPr>
      <w:bookmarkStart w:id="176" w:name="_Toc518291164"/>
      <w:bookmarkStart w:id="177" w:name="_Toc26213"/>
      <w:bookmarkStart w:id="178" w:name="_Toc14872103"/>
      <w:bookmarkStart w:id="179" w:name="_Toc518291165"/>
      <w:bookmarkStart w:id="180" w:name="_Toc30416"/>
      <w:bookmarkStart w:id="181" w:name="_Toc1986"/>
      <w:r>
        <w:rPr>
          <w:rFonts w:ascii="Arial Narrow" w:eastAsia="仿宋_GB2312" w:hAnsi="Arial Narrow" w:cs="Arial Narrow"/>
          <w:sz w:val="28"/>
          <w:szCs w:val="28"/>
        </w:rPr>
        <w:t>（四）主要经验及问题</w:t>
      </w:r>
      <w:bookmarkEnd w:id="176"/>
      <w:bookmarkEnd w:id="177"/>
      <w:bookmarkEnd w:id="178"/>
    </w:p>
    <w:p w:rsidR="0015072F" w:rsidRDefault="00000000">
      <w:pPr>
        <w:pStyle w:val="3"/>
        <w:snapToGrid w:val="0"/>
        <w:spacing w:line="360" w:lineRule="auto"/>
        <w:ind w:firstLineChars="200" w:firstLine="571"/>
        <w:rPr>
          <w:rFonts w:ascii="Arial Narrow" w:hAnsi="Arial Narrow" w:cs="Arial Narrow"/>
          <w:sz w:val="28"/>
          <w:szCs w:val="28"/>
        </w:rPr>
      </w:pPr>
      <w:bookmarkStart w:id="182" w:name="_Toc14872104"/>
      <w:r>
        <w:rPr>
          <w:rFonts w:ascii="Arial Narrow" w:hAnsi="Arial Narrow" w:cs="Arial Narrow"/>
          <w:sz w:val="28"/>
          <w:szCs w:val="28"/>
        </w:rPr>
        <w:t>1</w:t>
      </w:r>
      <w:r>
        <w:rPr>
          <w:rFonts w:ascii="Arial Narrow" w:hAnsi="Arial Narrow" w:cs="Arial Narrow"/>
          <w:sz w:val="28"/>
          <w:szCs w:val="28"/>
        </w:rPr>
        <w:t>、经验</w:t>
      </w:r>
      <w:bookmarkEnd w:id="179"/>
      <w:bookmarkEnd w:id="180"/>
      <w:bookmarkEnd w:id="182"/>
    </w:p>
    <w:p w:rsidR="0015072F" w:rsidRDefault="00000000">
      <w:pPr>
        <w:snapToGrid w:val="0"/>
        <w:spacing w:line="360" w:lineRule="auto"/>
        <w:ind w:firstLineChars="200" w:firstLine="480"/>
        <w:rPr>
          <w:rFonts w:ascii="Arial Narrow" w:hAnsi="Arial Narrow" w:cs="Arial Narrow"/>
          <w:sz w:val="24"/>
          <w:szCs w:val="21"/>
        </w:rPr>
      </w:pPr>
      <w:bookmarkStart w:id="183" w:name="_Toc26215"/>
      <w:bookmarkEnd w:id="181"/>
      <w:r>
        <w:rPr>
          <w:rFonts w:ascii="Arial Narrow" w:hAnsi="Arial Narrow" w:cs="Arial Narrow"/>
          <w:sz w:val="24"/>
          <w:szCs w:val="21"/>
        </w:rPr>
        <w:t>汉南区新闻信息中心按照工委（区委）下达各项的目标，积极推进完成党建、绩效考核、文明创建、综合治理、精准扶贫和意识形态等工作，充分利用各个媒体，多平台、多途径宣传，在各媒体总发稿量达</w:t>
      </w:r>
      <w:r>
        <w:rPr>
          <w:rFonts w:ascii="Arial Narrow" w:hAnsi="Arial Narrow" w:cs="Arial Narrow"/>
          <w:sz w:val="24"/>
          <w:szCs w:val="21"/>
        </w:rPr>
        <w:t>13200</w:t>
      </w:r>
      <w:r>
        <w:rPr>
          <w:rFonts w:ascii="Arial Narrow" w:hAnsi="Arial Narrow" w:cs="Arial Narrow"/>
          <w:sz w:val="24"/>
          <w:szCs w:val="21"/>
        </w:rPr>
        <w:t>多条次、播出优秀电视剧</w:t>
      </w:r>
      <w:r>
        <w:rPr>
          <w:rFonts w:ascii="Arial Narrow" w:hAnsi="Arial Narrow" w:cs="Arial Narrow"/>
          <w:sz w:val="24"/>
          <w:szCs w:val="21"/>
        </w:rPr>
        <w:t>1370</w:t>
      </w:r>
      <w:r>
        <w:rPr>
          <w:rFonts w:ascii="Arial Narrow" w:hAnsi="Arial Narrow" w:cs="Arial Narrow"/>
          <w:sz w:val="24"/>
          <w:szCs w:val="21"/>
        </w:rPr>
        <w:t>多集，并荣获省市新闻奖</w:t>
      </w:r>
      <w:r>
        <w:rPr>
          <w:rFonts w:ascii="Arial Narrow" w:hAnsi="Arial Narrow" w:cs="Arial Narrow"/>
          <w:sz w:val="24"/>
          <w:szCs w:val="21"/>
        </w:rPr>
        <w:t>5</w:t>
      </w:r>
      <w:r>
        <w:rPr>
          <w:rFonts w:ascii="Arial Narrow" w:hAnsi="Arial Narrow" w:cs="Arial Narrow"/>
          <w:sz w:val="24"/>
          <w:szCs w:val="21"/>
        </w:rPr>
        <w:t>个，取得了优异成绩。</w:t>
      </w:r>
    </w:p>
    <w:p w:rsidR="0015072F" w:rsidRDefault="00000000">
      <w:pPr>
        <w:pStyle w:val="3"/>
        <w:snapToGrid w:val="0"/>
        <w:spacing w:line="360" w:lineRule="auto"/>
        <w:ind w:firstLineChars="200" w:firstLine="571"/>
        <w:rPr>
          <w:rFonts w:ascii="Arial Narrow" w:hAnsi="Arial Narrow" w:cs="Arial Narrow"/>
          <w:sz w:val="28"/>
        </w:rPr>
      </w:pPr>
      <w:bookmarkStart w:id="184" w:name="_Toc14872105"/>
      <w:bookmarkStart w:id="185" w:name="_Toc5090"/>
      <w:bookmarkStart w:id="186" w:name="_Toc518291167"/>
      <w:bookmarkStart w:id="187" w:name="_Toc6580"/>
      <w:bookmarkStart w:id="188" w:name="_Toc518291168"/>
      <w:bookmarkStart w:id="189" w:name="_Toc513828359"/>
      <w:bookmarkStart w:id="190" w:name="_Toc11142"/>
      <w:bookmarkEnd w:id="183"/>
      <w:r>
        <w:rPr>
          <w:rFonts w:ascii="Arial Narrow" w:hAnsi="Arial Narrow" w:cs="Arial Narrow"/>
          <w:sz w:val="28"/>
        </w:rPr>
        <w:t>2</w:t>
      </w:r>
      <w:r>
        <w:rPr>
          <w:rFonts w:ascii="Arial Narrow" w:hAnsi="Arial Narrow" w:cs="Arial Narrow"/>
          <w:sz w:val="28"/>
        </w:rPr>
        <w:t>、问题</w:t>
      </w:r>
      <w:bookmarkEnd w:id="184"/>
    </w:p>
    <w:p w:rsidR="0015072F" w:rsidRDefault="00000000">
      <w:pPr>
        <w:pStyle w:val="af"/>
        <w:snapToGrid w:val="0"/>
        <w:spacing w:line="360" w:lineRule="auto"/>
        <w:ind w:firstLineChars="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1</w:t>
      </w:r>
      <w:r>
        <w:rPr>
          <w:rFonts w:ascii="Arial Narrow" w:hAnsi="Arial Narrow" w:cs="Arial Narrow"/>
          <w:sz w:val="24"/>
        </w:rPr>
        <w:t>）绩效目标体系不够完善。项目单位提交了</w:t>
      </w:r>
      <w:r>
        <w:rPr>
          <w:rFonts w:ascii="Arial Narrow" w:hAnsi="Arial Narrow" w:cs="Arial Narrow"/>
          <w:sz w:val="24"/>
        </w:rPr>
        <w:t>2018</w:t>
      </w:r>
      <w:r>
        <w:rPr>
          <w:rFonts w:ascii="Arial Narrow" w:hAnsi="Arial Narrow" w:cs="Arial Narrow"/>
          <w:sz w:val="24"/>
        </w:rPr>
        <w:t>年汉南区部门项目申报及绩效目标表，在项目申报表中明确了项目的主要内容，但未设置绩效指标。</w:t>
      </w:r>
    </w:p>
    <w:p w:rsidR="0015072F" w:rsidRDefault="00000000">
      <w:pPr>
        <w:pStyle w:val="af"/>
        <w:snapToGrid w:val="0"/>
        <w:spacing w:line="360" w:lineRule="auto"/>
        <w:ind w:firstLineChars="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）外聘人员不稳定。项目单位本年度计划外聘</w:t>
      </w:r>
      <w:r>
        <w:rPr>
          <w:rFonts w:ascii="Arial Narrow" w:hAnsi="Arial Narrow" w:cs="Arial Narrow"/>
          <w:sz w:val="24"/>
        </w:rPr>
        <w:t>12</w:t>
      </w:r>
      <w:r>
        <w:rPr>
          <w:rFonts w:ascii="Arial Narrow" w:hAnsi="Arial Narrow" w:cs="Arial Narrow"/>
          <w:sz w:val="24"/>
        </w:rPr>
        <w:t>名合同工，</w:t>
      </w:r>
      <w:r>
        <w:rPr>
          <w:rFonts w:ascii="Arial Narrow" w:hAnsi="Arial Narrow" w:cs="Arial Narrow"/>
          <w:sz w:val="24"/>
        </w:rPr>
        <w:t>6</w:t>
      </w:r>
      <w:r>
        <w:rPr>
          <w:rFonts w:ascii="Arial Narrow" w:hAnsi="Arial Narrow" w:cs="Arial Narrow"/>
          <w:sz w:val="24"/>
        </w:rPr>
        <w:t>名劳务外包人</w:t>
      </w:r>
      <w:r>
        <w:rPr>
          <w:rFonts w:ascii="Arial Narrow" w:hAnsi="Arial Narrow" w:cs="Arial Narrow"/>
          <w:sz w:val="24"/>
        </w:rPr>
        <w:lastRenderedPageBreak/>
        <w:t>员，实际外聘合同工中有</w:t>
      </w:r>
      <w:r>
        <w:rPr>
          <w:rFonts w:ascii="Arial Narrow" w:hAnsi="Arial Narrow" w:cs="Arial Narrow"/>
          <w:sz w:val="24"/>
        </w:rPr>
        <w:t>4</w:t>
      </w:r>
      <w:r>
        <w:rPr>
          <w:rFonts w:ascii="Arial Narrow" w:hAnsi="Arial Narrow" w:cs="Arial Narrow"/>
          <w:sz w:val="24"/>
        </w:rPr>
        <w:t>名人员离职，外聘人员未达到目标值，且外聘人员不足对新闻信息工作的开展存在影响。</w:t>
      </w:r>
    </w:p>
    <w:p w:rsidR="0015072F" w:rsidRDefault="00000000">
      <w:pPr>
        <w:pStyle w:val="af"/>
        <w:snapToGrid w:val="0"/>
        <w:spacing w:line="360" w:lineRule="auto"/>
        <w:ind w:firstLineChars="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w:t>
      </w:r>
      <w:r>
        <w:rPr>
          <w:rFonts w:ascii="Arial Narrow" w:hAnsi="Arial Narrow" w:cs="Arial Narrow"/>
          <w:sz w:val="24"/>
          <w:szCs w:val="21"/>
        </w:rPr>
        <w:t>档案管理工作有待提高。项目负责单位科室未留存视频制作签订的合同，相关资料仅保留在财务室记账凭证中，且视频制作未形成工作台账，科室资料留痕工作还不够完善，不利于对项目后续工作的监督管理和总结，也对项目考核和绩效评价工作的开展带来一定困难。</w:t>
      </w:r>
    </w:p>
    <w:p w:rsidR="0015072F" w:rsidRDefault="00000000">
      <w:pPr>
        <w:pStyle w:val="3"/>
        <w:snapToGrid w:val="0"/>
        <w:spacing w:line="360" w:lineRule="auto"/>
        <w:ind w:firstLineChars="200" w:firstLine="571"/>
        <w:rPr>
          <w:rFonts w:ascii="Arial Narrow" w:hAnsi="Arial Narrow" w:cs="Arial Narrow"/>
          <w:sz w:val="28"/>
        </w:rPr>
      </w:pPr>
      <w:bookmarkStart w:id="191" w:name="_Toc14872106"/>
      <w:r>
        <w:rPr>
          <w:rFonts w:ascii="Arial Narrow" w:hAnsi="Arial Narrow" w:cs="Arial Narrow"/>
          <w:sz w:val="28"/>
        </w:rPr>
        <w:t>3</w:t>
      </w:r>
      <w:r>
        <w:rPr>
          <w:rFonts w:ascii="Arial Narrow" w:hAnsi="Arial Narrow" w:cs="Arial Narrow"/>
          <w:sz w:val="28"/>
        </w:rPr>
        <w:t>、建议</w:t>
      </w:r>
      <w:bookmarkEnd w:id="191"/>
    </w:p>
    <w:p w:rsidR="0015072F" w:rsidRDefault="00000000">
      <w:pPr>
        <w:pStyle w:val="af"/>
        <w:snapToGrid w:val="0"/>
        <w:spacing w:line="360" w:lineRule="auto"/>
        <w:ind w:firstLineChars="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1</w:t>
      </w:r>
      <w:r>
        <w:rPr>
          <w:rFonts w:ascii="Arial Narrow" w:hAnsi="Arial Narrow" w:cs="Arial Narrow"/>
          <w:sz w:val="24"/>
        </w:rPr>
        <w:t>）制定核实绩效指标，完善绩效评价体系。紧扣项目开展目的进行绩效指标设计，应用历史数据、经验，结合年度工作安排，设置科学合理的指标值。如按照常年制作人物风采宣传片的目标，设定</w:t>
      </w:r>
      <w:r>
        <w:rPr>
          <w:rFonts w:ascii="Arial Narrow" w:hAnsi="Arial Narrow" w:cs="Arial Narrow"/>
          <w:sz w:val="24"/>
        </w:rPr>
        <w:t>“</w:t>
      </w:r>
      <w:r>
        <w:rPr>
          <w:rFonts w:ascii="Arial Narrow" w:hAnsi="Arial Narrow" w:cs="Arial Narrow"/>
          <w:sz w:val="24"/>
        </w:rPr>
        <w:t>人物风采宣传片制作数</w:t>
      </w:r>
      <w:r>
        <w:rPr>
          <w:rFonts w:ascii="Arial Narrow" w:hAnsi="Arial Narrow" w:cs="Arial Narrow"/>
          <w:sz w:val="24"/>
        </w:rPr>
        <w:t>”</w:t>
      </w:r>
      <w:r>
        <w:rPr>
          <w:rFonts w:ascii="Arial Narrow" w:hAnsi="Arial Narrow" w:cs="Arial Narrow"/>
          <w:sz w:val="24"/>
        </w:rPr>
        <w:t>绩效指标来考核该目标的实现程度，参考历史完成的数量、结合上级部门本年度下达的任务，取合适的制作数量作为目标值，如</w:t>
      </w:r>
      <w:r>
        <w:rPr>
          <w:rFonts w:ascii="Arial Narrow" w:hAnsi="Arial Narrow" w:cs="Arial Narrow"/>
          <w:sz w:val="24"/>
        </w:rPr>
        <w:t>“10</w:t>
      </w:r>
      <w:r>
        <w:rPr>
          <w:rFonts w:ascii="Arial Narrow" w:hAnsi="Arial Narrow" w:cs="Arial Narrow"/>
          <w:sz w:val="24"/>
        </w:rPr>
        <w:t>部</w:t>
      </w:r>
      <w:r>
        <w:rPr>
          <w:rFonts w:ascii="Arial Narrow" w:hAnsi="Arial Narrow" w:cs="Arial Narrow"/>
          <w:sz w:val="24"/>
        </w:rPr>
        <w:t>”</w:t>
      </w:r>
      <w:r>
        <w:rPr>
          <w:rFonts w:ascii="Arial Narrow" w:hAnsi="Arial Narrow" w:cs="Arial Narrow"/>
          <w:sz w:val="24"/>
        </w:rPr>
        <w:t>完善指标体系设计。</w:t>
      </w:r>
    </w:p>
    <w:p w:rsidR="0015072F" w:rsidRDefault="00000000">
      <w:pPr>
        <w:pStyle w:val="af"/>
        <w:snapToGrid w:val="0"/>
        <w:spacing w:line="360" w:lineRule="auto"/>
        <w:ind w:firstLineChars="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2</w:t>
      </w:r>
      <w:r>
        <w:rPr>
          <w:rFonts w:ascii="Arial Narrow" w:hAnsi="Arial Narrow" w:cs="Arial Narrow"/>
          <w:sz w:val="24"/>
        </w:rPr>
        <w:t>）注重外聘人员稳定性，及时聘用人员。项目单位应定期对聘用人员进行关心慰问、及时掌握外聘人员动态；另完善外聘人员离职程序，如在合同中设定</w:t>
      </w:r>
      <w:r>
        <w:rPr>
          <w:rFonts w:ascii="Arial Narrow" w:hAnsi="Arial Narrow" w:cs="Arial Narrow"/>
          <w:sz w:val="24"/>
        </w:rPr>
        <w:t>“</w:t>
      </w:r>
      <w:r>
        <w:rPr>
          <w:rFonts w:ascii="Arial Narrow" w:hAnsi="Arial Narrow" w:cs="Arial Narrow"/>
          <w:sz w:val="24"/>
        </w:rPr>
        <w:t>离职需提前一个月进行申请</w:t>
      </w:r>
      <w:r>
        <w:rPr>
          <w:rFonts w:ascii="Arial Narrow" w:hAnsi="Arial Narrow" w:cs="Arial Narrow"/>
          <w:sz w:val="24"/>
        </w:rPr>
        <w:t>”</w:t>
      </w:r>
      <w:r>
        <w:rPr>
          <w:rFonts w:ascii="Arial Narrow" w:hAnsi="Arial Narrow" w:cs="Arial Narrow"/>
          <w:sz w:val="24"/>
        </w:rPr>
        <w:t>的要求。在外聘人员提交离职申请后，因及时向上级报告，组织招聘人员，填补空缺，从而维持单位日常工作运行。</w:t>
      </w:r>
    </w:p>
    <w:p w:rsidR="0015072F" w:rsidRDefault="00000000">
      <w:pPr>
        <w:pStyle w:val="af"/>
        <w:snapToGrid w:val="0"/>
        <w:spacing w:line="360" w:lineRule="auto"/>
        <w:ind w:firstLineChars="0" w:firstLine="480"/>
        <w:rPr>
          <w:rFonts w:ascii="Arial Narrow" w:hAnsi="Arial Narrow" w:cs="Arial Narrow"/>
          <w:sz w:val="24"/>
        </w:rPr>
      </w:pPr>
      <w:r>
        <w:rPr>
          <w:rFonts w:ascii="Arial Narrow" w:hAnsi="Arial Narrow" w:cs="Arial Narrow"/>
          <w:sz w:val="24"/>
        </w:rPr>
        <w:t>（</w:t>
      </w:r>
      <w:r>
        <w:rPr>
          <w:rFonts w:ascii="Arial Narrow" w:hAnsi="Arial Narrow" w:cs="Arial Narrow"/>
          <w:sz w:val="24"/>
        </w:rPr>
        <w:t>3</w:t>
      </w:r>
      <w:r>
        <w:rPr>
          <w:rFonts w:ascii="Arial Narrow" w:hAnsi="Arial Narrow" w:cs="Arial Narrow"/>
          <w:sz w:val="24"/>
        </w:rPr>
        <w:t>）加强对项目档案资料的管理，及时做好档案备份工作。资料保存和档案备份工作是项目管理中较为重要的一个环节，对于签订的合同等其他项目资料，项目负责单位科室按照不同的类型制作好相应的工作台账，及时做好资料备份工作，防止因档案资料不全而影响项目的延续性。</w:t>
      </w:r>
    </w:p>
    <w:p w:rsidR="0015072F" w:rsidRDefault="00000000">
      <w:pPr>
        <w:pStyle w:val="2"/>
        <w:snapToGrid w:val="0"/>
        <w:spacing w:before="0" w:after="0" w:line="360" w:lineRule="auto"/>
        <w:ind w:firstLineChars="200" w:firstLine="571"/>
        <w:rPr>
          <w:rFonts w:ascii="Arial Narrow" w:eastAsia="仿宋_GB2312" w:hAnsi="Arial Narrow" w:cs="Arial Narrow"/>
          <w:sz w:val="28"/>
          <w:szCs w:val="28"/>
        </w:rPr>
      </w:pPr>
      <w:bookmarkStart w:id="192" w:name="_Toc14872107"/>
      <w:r>
        <w:rPr>
          <w:rFonts w:ascii="Arial Narrow" w:eastAsia="仿宋_GB2312" w:hAnsi="Arial Narrow" w:cs="Arial Narrow"/>
          <w:sz w:val="28"/>
          <w:szCs w:val="28"/>
        </w:rPr>
        <w:t>（五）其他需说明的问题</w:t>
      </w:r>
      <w:bookmarkEnd w:id="185"/>
      <w:bookmarkEnd w:id="186"/>
      <w:bookmarkEnd w:id="192"/>
    </w:p>
    <w:p w:rsidR="0015072F" w:rsidRDefault="00000000">
      <w:pPr>
        <w:pStyle w:val="3"/>
        <w:snapToGrid w:val="0"/>
        <w:spacing w:line="360" w:lineRule="auto"/>
        <w:ind w:firstLineChars="200" w:firstLine="571"/>
        <w:rPr>
          <w:rFonts w:ascii="Arial Narrow" w:hAnsi="Arial Narrow" w:cs="Arial Narrow"/>
          <w:sz w:val="28"/>
          <w:szCs w:val="28"/>
        </w:rPr>
      </w:pPr>
      <w:bookmarkStart w:id="193" w:name="_Toc14872108"/>
      <w:r>
        <w:rPr>
          <w:rFonts w:ascii="Arial Narrow" w:hAnsi="Arial Narrow" w:cs="Arial Narrow"/>
          <w:sz w:val="28"/>
          <w:szCs w:val="28"/>
        </w:rPr>
        <w:t>1</w:t>
      </w:r>
      <w:r>
        <w:rPr>
          <w:rFonts w:ascii="Arial Narrow" w:hAnsi="Arial Narrow" w:cs="Arial Narrow"/>
          <w:sz w:val="28"/>
          <w:szCs w:val="28"/>
        </w:rPr>
        <w:t>、关于评价责任的说明</w:t>
      </w:r>
      <w:bookmarkEnd w:id="187"/>
      <w:bookmarkEnd w:id="188"/>
      <w:bookmarkEnd w:id="189"/>
      <w:bookmarkEnd w:id="190"/>
      <w:bookmarkEnd w:id="193"/>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本评价结果依据评价客体提供的各项基础资料，运用规定的评价方法，评价工作组保证本次评价工作全过程的公正和公平，各项评价基础资料的真实性与完整性由评</w:t>
      </w:r>
      <w:r>
        <w:rPr>
          <w:rFonts w:ascii="Arial Narrow" w:hAnsi="Arial Narrow" w:cs="Arial Narrow"/>
          <w:sz w:val="24"/>
          <w:szCs w:val="21"/>
        </w:rPr>
        <w:lastRenderedPageBreak/>
        <w:t>价客体负责，未经评价组织机构同意，任何单位和个人不得将本评价结果对外公布。</w:t>
      </w:r>
    </w:p>
    <w:p w:rsidR="0015072F" w:rsidRDefault="00000000">
      <w:pPr>
        <w:pStyle w:val="3"/>
        <w:snapToGrid w:val="0"/>
        <w:spacing w:line="360" w:lineRule="auto"/>
        <w:ind w:firstLineChars="200" w:firstLine="571"/>
        <w:rPr>
          <w:rFonts w:ascii="Arial Narrow" w:hAnsi="Arial Narrow" w:cs="Arial Narrow"/>
          <w:sz w:val="28"/>
          <w:szCs w:val="28"/>
        </w:rPr>
      </w:pPr>
      <w:bookmarkStart w:id="194" w:name="_Toc14872109"/>
      <w:bookmarkStart w:id="195" w:name="_Toc513828360"/>
      <w:bookmarkStart w:id="196" w:name="_Toc17876"/>
      <w:bookmarkStart w:id="197" w:name="_Toc19152"/>
      <w:bookmarkStart w:id="198" w:name="_Toc518291169"/>
      <w:r>
        <w:rPr>
          <w:rFonts w:ascii="Arial Narrow" w:hAnsi="Arial Narrow" w:cs="Arial Narrow"/>
          <w:sz w:val="28"/>
          <w:szCs w:val="28"/>
        </w:rPr>
        <w:t>2</w:t>
      </w:r>
      <w:r>
        <w:rPr>
          <w:rFonts w:ascii="Arial Narrow" w:hAnsi="Arial Narrow" w:cs="Arial Narrow"/>
          <w:sz w:val="28"/>
          <w:szCs w:val="28"/>
        </w:rPr>
        <w:t>、关于本项目评价中局限性的说明</w:t>
      </w:r>
      <w:bookmarkEnd w:id="194"/>
      <w:bookmarkEnd w:id="195"/>
      <w:bookmarkEnd w:id="196"/>
      <w:bookmarkEnd w:id="197"/>
      <w:bookmarkEnd w:id="198"/>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1</w:t>
      </w:r>
      <w:r>
        <w:rPr>
          <w:rFonts w:ascii="Arial Narrow" w:hAnsi="Arial Narrow" w:cs="Arial Narrow"/>
          <w:sz w:val="24"/>
          <w:szCs w:val="21"/>
        </w:rPr>
        <w:t>）评价结论是致同会计师事务所（特殊普通合伙）武汉分所出具的，受具体参加本次项目的评价人员的水平和能力的限制。鉴于这种评价工作存在资料的有限性和调查、分析、判断的局限性，因此，评价结论无法考虑影响资金使用的所有因素，评价结论存在一定的局限性。</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2</w:t>
      </w:r>
      <w:r>
        <w:rPr>
          <w:rFonts w:ascii="Arial Narrow" w:hAnsi="Arial Narrow" w:cs="Arial Narrow"/>
          <w:sz w:val="24"/>
          <w:szCs w:val="21"/>
        </w:rPr>
        <w:t>）本项目是专项资金使用项目，受具体参加本次项目的评价人员的专业能力的影响，对专业指标设定和问题、建议提出的全面性可能存在一定的局限性。</w:t>
      </w:r>
    </w:p>
    <w:p w:rsidR="0015072F" w:rsidRDefault="00000000">
      <w:pPr>
        <w:snapToGrid w:val="0"/>
        <w:spacing w:line="360" w:lineRule="auto"/>
        <w:ind w:firstLineChars="200" w:firstLine="480"/>
        <w:rPr>
          <w:rFonts w:ascii="Arial Narrow" w:hAnsi="Arial Narrow" w:cs="Arial Narrow"/>
          <w:sz w:val="24"/>
          <w:szCs w:val="21"/>
        </w:rPr>
      </w:pPr>
      <w:r>
        <w:rPr>
          <w:rFonts w:ascii="Arial Narrow" w:hAnsi="Arial Narrow" w:cs="Arial Narrow"/>
          <w:sz w:val="24"/>
          <w:szCs w:val="21"/>
        </w:rPr>
        <w:t>（</w:t>
      </w:r>
      <w:r>
        <w:rPr>
          <w:rFonts w:ascii="Arial Narrow" w:hAnsi="Arial Narrow" w:cs="Arial Narrow"/>
          <w:sz w:val="24"/>
          <w:szCs w:val="21"/>
        </w:rPr>
        <w:t>3</w:t>
      </w:r>
      <w:r>
        <w:rPr>
          <w:rFonts w:ascii="Arial Narrow" w:hAnsi="Arial Narrow" w:cs="Arial Narrow"/>
          <w:sz w:val="24"/>
          <w:szCs w:val="21"/>
        </w:rPr>
        <w:t>）对于绩效评价框架中的部分定性指标，无法根据量化的数据评价并得出分数，评议结果主要依据评价人员的职业判断。</w:t>
      </w:r>
      <w:bookmarkStart w:id="199" w:name="_Toc14716"/>
      <w:bookmarkStart w:id="200" w:name="_Toc518291170"/>
      <w:bookmarkStart w:id="201" w:name="_Toc11310_WPSOffice_Level1"/>
    </w:p>
    <w:p w:rsidR="0015072F" w:rsidRDefault="0015072F">
      <w:pPr>
        <w:snapToGrid w:val="0"/>
        <w:spacing w:line="360" w:lineRule="auto"/>
        <w:ind w:firstLineChars="200" w:firstLine="480"/>
        <w:rPr>
          <w:rFonts w:ascii="Arial Narrow" w:hAnsi="Arial Narrow" w:cs="Arial Narrow"/>
          <w:sz w:val="24"/>
          <w:szCs w:val="21"/>
        </w:rPr>
      </w:pPr>
    </w:p>
    <w:p w:rsidR="0015072F" w:rsidRDefault="0015072F">
      <w:pPr>
        <w:snapToGrid w:val="0"/>
        <w:spacing w:line="360" w:lineRule="auto"/>
        <w:ind w:firstLineChars="200" w:firstLine="480"/>
        <w:rPr>
          <w:rFonts w:ascii="Arial Narrow" w:hAnsi="Arial Narrow" w:cs="Arial Narrow"/>
          <w:sz w:val="24"/>
          <w:szCs w:val="21"/>
        </w:rPr>
      </w:pPr>
    </w:p>
    <w:p w:rsidR="0015072F" w:rsidRDefault="0015072F">
      <w:pPr>
        <w:snapToGrid w:val="0"/>
        <w:spacing w:line="360" w:lineRule="auto"/>
        <w:ind w:firstLineChars="200" w:firstLine="480"/>
        <w:rPr>
          <w:rFonts w:ascii="Arial Narrow" w:hAnsi="Arial Narrow" w:cs="Arial Narrow"/>
          <w:sz w:val="24"/>
          <w:szCs w:val="21"/>
        </w:rPr>
      </w:pPr>
    </w:p>
    <w:p w:rsidR="0015072F" w:rsidRDefault="00000000">
      <w:pPr>
        <w:adjustRightInd w:val="0"/>
        <w:snapToGrid w:val="0"/>
        <w:spacing w:line="360" w:lineRule="auto"/>
        <w:outlineLvl w:val="0"/>
        <w:rPr>
          <w:rFonts w:ascii="Arial Narrow" w:hAnsi="Arial Narrow" w:cs="Arial Narrow"/>
          <w:b/>
        </w:rPr>
      </w:pPr>
      <w:bookmarkStart w:id="202" w:name="_Toc26990_WPSOffice_Level1"/>
      <w:bookmarkStart w:id="203" w:name="_Toc14872110"/>
      <w:bookmarkStart w:id="204" w:name="_Toc518547310"/>
      <w:bookmarkEnd w:id="199"/>
      <w:bookmarkEnd w:id="200"/>
      <w:bookmarkEnd w:id="201"/>
      <w:r>
        <w:rPr>
          <w:rFonts w:ascii="Arial Narrow" w:hAnsi="Arial Narrow" w:cs="Arial Narrow"/>
          <w:b/>
        </w:rPr>
        <w:t>附件：</w:t>
      </w:r>
      <w:bookmarkEnd w:id="202"/>
      <w:bookmarkEnd w:id="203"/>
    </w:p>
    <w:p w:rsidR="0015072F" w:rsidRDefault="00000000">
      <w:pPr>
        <w:adjustRightInd w:val="0"/>
        <w:snapToGrid w:val="0"/>
        <w:spacing w:line="360" w:lineRule="auto"/>
        <w:ind w:firstLineChars="200" w:firstLine="480"/>
        <w:rPr>
          <w:rFonts w:ascii="Arial Narrow" w:hAnsi="Arial Narrow" w:cs="Arial Narrow"/>
          <w:sz w:val="24"/>
        </w:rPr>
      </w:pPr>
      <w:bookmarkStart w:id="205" w:name="_Toc26536_WPSOffice_Level1"/>
      <w:bookmarkStart w:id="206" w:name="_Toc1055_WPSOffice_Level1"/>
      <w:r>
        <w:rPr>
          <w:rFonts w:ascii="Arial Narrow" w:hAnsi="Arial Narrow" w:cs="Arial Narrow"/>
          <w:sz w:val="24"/>
        </w:rPr>
        <w:t>附件</w:t>
      </w:r>
      <w:r>
        <w:rPr>
          <w:rFonts w:ascii="Arial Narrow" w:hAnsi="Arial Narrow" w:cs="Arial Narrow"/>
          <w:sz w:val="24"/>
        </w:rPr>
        <w:t>1</w:t>
      </w:r>
      <w:r>
        <w:rPr>
          <w:rFonts w:ascii="Arial Narrow" w:hAnsi="Arial Narrow" w:cs="Arial Narrow"/>
          <w:sz w:val="24"/>
        </w:rPr>
        <w:t>：项目绩效评价评分表及说明</w:t>
      </w:r>
      <w:bookmarkEnd w:id="205"/>
      <w:bookmarkEnd w:id="206"/>
    </w:p>
    <w:p w:rsidR="0015072F" w:rsidRDefault="00000000">
      <w:pPr>
        <w:adjustRightInd w:val="0"/>
        <w:snapToGrid w:val="0"/>
        <w:spacing w:line="360" w:lineRule="auto"/>
        <w:ind w:firstLineChars="200" w:firstLine="480"/>
        <w:rPr>
          <w:rFonts w:ascii="Arial Narrow" w:hAnsi="Arial Narrow" w:cs="Arial Narrow"/>
          <w:sz w:val="24"/>
        </w:rPr>
      </w:pPr>
      <w:bookmarkStart w:id="207" w:name="_Toc22011"/>
      <w:bookmarkStart w:id="208" w:name="_Toc28231_WPSOffice_Level1"/>
      <w:bookmarkStart w:id="209" w:name="_Toc20727_WPSOffice_Level1"/>
      <w:r>
        <w:rPr>
          <w:rFonts w:ascii="Arial Narrow" w:hAnsi="Arial Narrow" w:cs="Arial Narrow"/>
          <w:sz w:val="24"/>
        </w:rPr>
        <w:t>附件</w:t>
      </w:r>
      <w:r>
        <w:rPr>
          <w:rFonts w:ascii="Arial Narrow" w:hAnsi="Arial Narrow" w:cs="Arial Narrow"/>
          <w:sz w:val="24"/>
        </w:rPr>
        <w:t>2</w:t>
      </w:r>
      <w:r>
        <w:rPr>
          <w:rFonts w:ascii="Arial Narrow" w:hAnsi="Arial Narrow" w:cs="Arial Narrow"/>
          <w:sz w:val="24"/>
        </w:rPr>
        <w:t>：绩效目标完成情况对比表</w:t>
      </w:r>
      <w:bookmarkEnd w:id="207"/>
      <w:bookmarkEnd w:id="208"/>
      <w:bookmarkEnd w:id="209"/>
    </w:p>
    <w:p w:rsidR="0015072F" w:rsidRDefault="00000000">
      <w:pPr>
        <w:adjustRightInd w:val="0"/>
        <w:snapToGrid w:val="0"/>
        <w:spacing w:line="360" w:lineRule="auto"/>
        <w:ind w:firstLineChars="200" w:firstLine="480"/>
        <w:rPr>
          <w:rFonts w:ascii="Arial Narrow" w:hAnsi="Arial Narrow" w:cs="Arial Narrow"/>
          <w:sz w:val="24"/>
        </w:rPr>
      </w:pPr>
      <w:bookmarkStart w:id="210" w:name="_Toc429"/>
      <w:bookmarkStart w:id="211" w:name="_Toc4948_WPSOffice_Level1"/>
      <w:bookmarkStart w:id="212" w:name="_Toc71_WPSOffice_Level1"/>
      <w:r>
        <w:rPr>
          <w:rFonts w:ascii="Arial Narrow" w:hAnsi="Arial Narrow" w:cs="Arial Narrow"/>
          <w:sz w:val="24"/>
        </w:rPr>
        <w:t>附件</w:t>
      </w:r>
      <w:r>
        <w:rPr>
          <w:rFonts w:ascii="Arial Narrow" w:hAnsi="Arial Narrow" w:cs="Arial Narrow"/>
          <w:sz w:val="24"/>
        </w:rPr>
        <w:t>3</w:t>
      </w:r>
      <w:r>
        <w:rPr>
          <w:rFonts w:ascii="Arial Narrow" w:hAnsi="Arial Narrow" w:cs="Arial Narrow"/>
          <w:sz w:val="24"/>
        </w:rPr>
        <w:t>：</w:t>
      </w:r>
      <w:bookmarkEnd w:id="210"/>
      <w:r>
        <w:rPr>
          <w:rFonts w:ascii="Arial Narrow" w:hAnsi="Arial Narrow" w:cs="Arial Narrow"/>
          <w:sz w:val="24"/>
        </w:rPr>
        <w:t>基础数据表</w:t>
      </w:r>
      <w:bookmarkEnd w:id="211"/>
      <w:bookmarkEnd w:id="212"/>
    </w:p>
    <w:p w:rsidR="0015072F" w:rsidRDefault="00000000">
      <w:pPr>
        <w:adjustRightInd w:val="0"/>
        <w:snapToGrid w:val="0"/>
        <w:spacing w:line="360" w:lineRule="auto"/>
        <w:ind w:firstLineChars="200" w:firstLine="480"/>
        <w:rPr>
          <w:rFonts w:ascii="Arial Narrow" w:hAnsi="Arial Narrow" w:cs="Arial Narrow"/>
          <w:sz w:val="24"/>
        </w:rPr>
      </w:pPr>
      <w:bookmarkStart w:id="213" w:name="_Toc13753"/>
      <w:bookmarkStart w:id="214" w:name="_Toc11026_WPSOffice_Level1"/>
      <w:bookmarkStart w:id="215" w:name="_Toc26516_WPSOffice_Level1"/>
      <w:r>
        <w:rPr>
          <w:rFonts w:ascii="Arial Narrow" w:hAnsi="Arial Narrow" w:cs="Arial Narrow"/>
          <w:sz w:val="24"/>
        </w:rPr>
        <w:t>附件</w:t>
      </w:r>
      <w:r>
        <w:rPr>
          <w:rFonts w:ascii="Arial Narrow" w:hAnsi="Arial Narrow" w:cs="Arial Narrow"/>
          <w:sz w:val="24"/>
        </w:rPr>
        <w:t>4</w:t>
      </w:r>
      <w:r>
        <w:rPr>
          <w:rFonts w:ascii="Arial Narrow" w:hAnsi="Arial Narrow" w:cs="Arial Narrow"/>
          <w:sz w:val="24"/>
        </w:rPr>
        <w:t>：</w:t>
      </w:r>
      <w:bookmarkEnd w:id="213"/>
      <w:r>
        <w:rPr>
          <w:rFonts w:ascii="Arial Narrow" w:hAnsi="Arial Narrow" w:cs="Arial Narrow"/>
          <w:sz w:val="24"/>
        </w:rPr>
        <w:t>访谈提纲及主要信息记录汇总</w:t>
      </w:r>
      <w:bookmarkEnd w:id="214"/>
      <w:bookmarkEnd w:id="215"/>
    </w:p>
    <w:p w:rsidR="0015072F" w:rsidRDefault="00000000">
      <w:pPr>
        <w:adjustRightInd w:val="0"/>
        <w:snapToGrid w:val="0"/>
        <w:spacing w:line="360" w:lineRule="auto"/>
        <w:ind w:firstLineChars="200" w:firstLine="480"/>
        <w:rPr>
          <w:rFonts w:ascii="Arial Narrow" w:hAnsi="Arial Narrow" w:cs="Arial Narrow"/>
          <w:sz w:val="24"/>
        </w:rPr>
      </w:pPr>
      <w:bookmarkStart w:id="216" w:name="_Toc5836_WPSOffice_Level1"/>
      <w:bookmarkStart w:id="217" w:name="_Toc20779_WPSOffice_Level1"/>
      <w:r>
        <w:rPr>
          <w:rFonts w:ascii="Arial Narrow" w:hAnsi="Arial Narrow" w:cs="Arial Narrow"/>
          <w:sz w:val="24"/>
        </w:rPr>
        <w:t>附件</w:t>
      </w:r>
      <w:r>
        <w:rPr>
          <w:rFonts w:ascii="Arial Narrow" w:hAnsi="Arial Narrow" w:cs="Arial Narrow"/>
          <w:sz w:val="24"/>
        </w:rPr>
        <w:t>5</w:t>
      </w:r>
      <w:r>
        <w:rPr>
          <w:rFonts w:ascii="Arial Narrow" w:hAnsi="Arial Narrow" w:cs="Arial Narrow"/>
          <w:sz w:val="24"/>
        </w:rPr>
        <w:t>：调查问卷</w:t>
      </w:r>
      <w:bookmarkEnd w:id="216"/>
      <w:bookmarkEnd w:id="217"/>
    </w:p>
    <w:p w:rsidR="0015072F" w:rsidRDefault="00000000">
      <w:pPr>
        <w:adjustRightInd w:val="0"/>
        <w:snapToGrid w:val="0"/>
        <w:spacing w:line="360" w:lineRule="auto"/>
        <w:ind w:firstLineChars="200" w:firstLine="480"/>
        <w:rPr>
          <w:rFonts w:ascii="Arial Narrow" w:hAnsi="Arial Narrow" w:cs="Arial Narrow"/>
          <w:sz w:val="24"/>
        </w:rPr>
      </w:pPr>
      <w:bookmarkStart w:id="218" w:name="_Toc1053"/>
      <w:bookmarkStart w:id="219" w:name="_Toc25257_WPSOffice_Level1"/>
      <w:bookmarkStart w:id="220" w:name="_Toc14690_WPSOffice_Level1"/>
      <w:r>
        <w:rPr>
          <w:rFonts w:ascii="Arial Narrow" w:hAnsi="Arial Narrow" w:cs="Arial Narrow"/>
          <w:sz w:val="24"/>
        </w:rPr>
        <w:t>附件</w:t>
      </w:r>
      <w:r>
        <w:rPr>
          <w:rFonts w:ascii="Arial Narrow" w:hAnsi="Arial Narrow" w:cs="Arial Narrow"/>
          <w:sz w:val="24"/>
        </w:rPr>
        <w:t>6</w:t>
      </w:r>
      <w:r>
        <w:rPr>
          <w:rFonts w:ascii="Arial Narrow" w:hAnsi="Arial Narrow" w:cs="Arial Narrow"/>
          <w:sz w:val="24"/>
        </w:rPr>
        <w:t>：</w:t>
      </w:r>
      <w:bookmarkEnd w:id="218"/>
      <w:r>
        <w:rPr>
          <w:rFonts w:ascii="Arial Narrow" w:hAnsi="Arial Narrow" w:cs="Arial Narrow"/>
          <w:sz w:val="24"/>
        </w:rPr>
        <w:t>调查问卷主要信息汇总</w:t>
      </w:r>
      <w:bookmarkEnd w:id="219"/>
      <w:bookmarkEnd w:id="220"/>
    </w:p>
    <w:p w:rsidR="0015072F" w:rsidRDefault="00000000">
      <w:pPr>
        <w:adjustRightInd w:val="0"/>
        <w:snapToGrid w:val="0"/>
        <w:spacing w:line="360" w:lineRule="auto"/>
        <w:ind w:firstLineChars="200" w:firstLine="480"/>
        <w:rPr>
          <w:rFonts w:ascii="Arial Narrow" w:hAnsi="Arial Narrow" w:cs="Arial Narrow"/>
          <w:sz w:val="24"/>
        </w:rPr>
      </w:pPr>
      <w:bookmarkStart w:id="221" w:name="_Toc27022"/>
      <w:bookmarkStart w:id="222" w:name="_Toc6704_WPSOffice_Level1"/>
      <w:bookmarkStart w:id="223" w:name="_Toc18284_WPSOffice_Level1"/>
      <w:r>
        <w:rPr>
          <w:rFonts w:ascii="Arial Narrow" w:hAnsi="Arial Narrow" w:cs="Arial Narrow"/>
          <w:sz w:val="24"/>
        </w:rPr>
        <w:t>附件</w:t>
      </w:r>
      <w:r>
        <w:rPr>
          <w:rFonts w:ascii="Arial Narrow" w:hAnsi="Arial Narrow" w:cs="Arial Narrow"/>
          <w:sz w:val="24"/>
        </w:rPr>
        <w:t>7</w:t>
      </w:r>
      <w:r>
        <w:rPr>
          <w:rFonts w:ascii="Arial Narrow" w:hAnsi="Arial Narrow" w:cs="Arial Narrow"/>
          <w:sz w:val="24"/>
        </w:rPr>
        <w:t>：</w:t>
      </w:r>
      <w:bookmarkEnd w:id="221"/>
      <w:r>
        <w:rPr>
          <w:rFonts w:ascii="Arial Narrow" w:hAnsi="Arial Narrow" w:cs="Arial Narrow"/>
          <w:sz w:val="24"/>
        </w:rPr>
        <w:t>评价现场照片</w:t>
      </w:r>
      <w:bookmarkEnd w:id="222"/>
      <w:bookmarkEnd w:id="223"/>
    </w:p>
    <w:p w:rsidR="0015072F" w:rsidRDefault="00000000">
      <w:pPr>
        <w:adjustRightInd w:val="0"/>
        <w:snapToGrid w:val="0"/>
        <w:spacing w:line="360" w:lineRule="auto"/>
        <w:ind w:firstLineChars="200" w:firstLine="480"/>
        <w:rPr>
          <w:rFonts w:ascii="Arial Narrow" w:hAnsi="Arial Narrow" w:cs="Arial Narrow"/>
          <w:sz w:val="24"/>
        </w:rPr>
      </w:pPr>
      <w:bookmarkStart w:id="224" w:name="_Toc30357_WPSOffice_Level1"/>
      <w:bookmarkStart w:id="225" w:name="_Toc5253_WPSOffice_Level1"/>
      <w:r>
        <w:rPr>
          <w:rFonts w:ascii="Arial Narrow" w:hAnsi="Arial Narrow" w:cs="Arial Narrow"/>
          <w:sz w:val="24"/>
        </w:rPr>
        <w:t>附件</w:t>
      </w:r>
      <w:r>
        <w:rPr>
          <w:rFonts w:ascii="Arial Narrow" w:hAnsi="Arial Narrow" w:cs="Arial Narrow"/>
          <w:sz w:val="24"/>
        </w:rPr>
        <w:t>8</w:t>
      </w:r>
      <w:r>
        <w:rPr>
          <w:rFonts w:ascii="Arial Narrow" w:hAnsi="Arial Narrow" w:cs="Arial Narrow"/>
          <w:sz w:val="24"/>
        </w:rPr>
        <w:t>：评价依据目录汇总</w:t>
      </w:r>
    </w:p>
    <w:p w:rsidR="0015072F" w:rsidRDefault="00000000">
      <w:pPr>
        <w:adjustRightInd w:val="0"/>
        <w:snapToGrid w:val="0"/>
        <w:spacing w:line="360" w:lineRule="auto"/>
        <w:ind w:firstLineChars="200" w:firstLine="480"/>
        <w:rPr>
          <w:rFonts w:ascii="Arial Narrow" w:hAnsi="Arial Narrow" w:cs="Arial Narrow"/>
          <w:sz w:val="24"/>
        </w:rPr>
      </w:pPr>
      <w:r>
        <w:rPr>
          <w:rFonts w:ascii="Arial Narrow" w:hAnsi="Arial Narrow" w:cs="Arial Narrow"/>
          <w:sz w:val="24"/>
        </w:rPr>
        <w:lastRenderedPageBreak/>
        <w:t>附件</w:t>
      </w:r>
      <w:r>
        <w:rPr>
          <w:rFonts w:ascii="Arial Narrow" w:hAnsi="Arial Narrow" w:cs="Arial Narrow"/>
          <w:sz w:val="24"/>
        </w:rPr>
        <w:t>9</w:t>
      </w:r>
      <w:r>
        <w:rPr>
          <w:rFonts w:ascii="Arial Narrow" w:hAnsi="Arial Narrow" w:cs="Arial Narrow"/>
          <w:sz w:val="24"/>
        </w:rPr>
        <w:t>：绩效评价实施方案</w:t>
      </w:r>
      <w:bookmarkEnd w:id="224"/>
      <w:bookmarkEnd w:id="225"/>
    </w:p>
    <w:p w:rsidR="0015072F" w:rsidRDefault="00000000">
      <w:pPr>
        <w:adjustRightInd w:val="0"/>
        <w:snapToGrid w:val="0"/>
        <w:spacing w:line="360" w:lineRule="auto"/>
        <w:ind w:firstLineChars="200" w:firstLine="480"/>
        <w:rPr>
          <w:rFonts w:ascii="Arial Narrow" w:hAnsi="Arial Narrow" w:cs="Arial Narrow"/>
          <w:sz w:val="24"/>
        </w:rPr>
      </w:pPr>
      <w:bookmarkStart w:id="226" w:name="_Toc12583_WPSOffice_Level1"/>
      <w:bookmarkStart w:id="227" w:name="_Toc27043_WPSOffice_Level1"/>
      <w:r>
        <w:rPr>
          <w:rFonts w:ascii="Arial Narrow" w:hAnsi="Arial Narrow" w:cs="Arial Narrow"/>
          <w:sz w:val="24"/>
        </w:rPr>
        <w:t>附件</w:t>
      </w:r>
      <w:r>
        <w:rPr>
          <w:rFonts w:ascii="Arial Narrow" w:hAnsi="Arial Narrow" w:cs="Arial Narrow"/>
          <w:sz w:val="24"/>
        </w:rPr>
        <w:t>10</w:t>
      </w:r>
      <w:r>
        <w:rPr>
          <w:rFonts w:ascii="Arial Narrow" w:hAnsi="Arial Narrow" w:cs="Arial Narrow"/>
          <w:sz w:val="24"/>
        </w:rPr>
        <w:t>：评价机构营业执照（复印件）</w:t>
      </w:r>
      <w:bookmarkEnd w:id="226"/>
      <w:bookmarkEnd w:id="227"/>
    </w:p>
    <w:p w:rsidR="0015072F" w:rsidRDefault="00000000">
      <w:pPr>
        <w:adjustRightInd w:val="0"/>
        <w:snapToGrid w:val="0"/>
        <w:spacing w:line="360" w:lineRule="auto"/>
        <w:ind w:firstLineChars="200" w:firstLine="480"/>
        <w:rPr>
          <w:rFonts w:ascii="Arial Narrow" w:hAnsi="Arial Narrow" w:cs="Arial Narrow"/>
          <w:sz w:val="24"/>
        </w:rPr>
      </w:pPr>
      <w:bookmarkStart w:id="228" w:name="_Toc19938_WPSOffice_Level1"/>
      <w:bookmarkStart w:id="229" w:name="_Toc24461_WPSOffice_Level1"/>
      <w:r>
        <w:rPr>
          <w:rFonts w:ascii="Arial Narrow" w:hAnsi="Arial Narrow" w:cs="Arial Narrow"/>
          <w:sz w:val="24"/>
        </w:rPr>
        <w:t>附件</w:t>
      </w:r>
      <w:r>
        <w:rPr>
          <w:rFonts w:ascii="Arial Narrow" w:hAnsi="Arial Narrow" w:cs="Arial Narrow"/>
          <w:sz w:val="24"/>
        </w:rPr>
        <w:t>11</w:t>
      </w:r>
      <w:r>
        <w:rPr>
          <w:rFonts w:ascii="Arial Narrow" w:hAnsi="Arial Narrow" w:cs="Arial Narrow"/>
          <w:sz w:val="24"/>
        </w:rPr>
        <w:t>：相关评价人员执业证明文件（复印件）</w:t>
      </w:r>
      <w:bookmarkEnd w:id="228"/>
      <w:bookmarkEnd w:id="229"/>
    </w:p>
    <w:p w:rsidR="0015072F" w:rsidRDefault="0015072F">
      <w:pPr>
        <w:adjustRightInd w:val="0"/>
        <w:snapToGrid w:val="0"/>
        <w:spacing w:line="360" w:lineRule="auto"/>
        <w:outlineLvl w:val="0"/>
        <w:rPr>
          <w:rFonts w:ascii="Arial Narrow" w:hAnsi="Arial Narrow" w:cs="Arial Narrow"/>
          <w:b/>
        </w:rPr>
      </w:pPr>
    </w:p>
    <w:bookmarkEnd w:id="204"/>
    <w:p w:rsidR="0015072F" w:rsidRDefault="00000000">
      <w:pPr>
        <w:spacing w:line="360" w:lineRule="auto"/>
        <w:jc w:val="right"/>
        <w:rPr>
          <w:rFonts w:ascii="Arial Narrow" w:hAnsi="Arial Narrow" w:cs="Arial Narrow"/>
        </w:rPr>
      </w:pPr>
      <w:r>
        <w:rPr>
          <w:rFonts w:ascii="Arial Narrow" w:hAnsi="Arial Narrow" w:cs="Arial Narrow"/>
          <w:sz w:val="24"/>
        </w:rPr>
        <w:t>致同会计师事务所（特殊普通合伙）武汉分所</w:t>
      </w:r>
    </w:p>
    <w:p w:rsidR="0015072F" w:rsidRDefault="00000000">
      <w:pPr>
        <w:jc w:val="right"/>
        <w:rPr>
          <w:rFonts w:ascii="Arial Narrow" w:hAnsi="Arial Narrow" w:cs="Arial Narrow"/>
          <w:sz w:val="24"/>
        </w:rPr>
      </w:pPr>
      <w:r>
        <w:rPr>
          <w:rFonts w:ascii="Arial Narrow" w:hAnsi="Arial Narrow" w:cs="Arial Narrow"/>
          <w:sz w:val="24"/>
        </w:rPr>
        <w:t>2019</w:t>
      </w:r>
      <w:r>
        <w:rPr>
          <w:rFonts w:ascii="Arial Narrow" w:hAnsi="Arial Narrow" w:cs="Arial Narrow"/>
          <w:sz w:val="24"/>
        </w:rPr>
        <w:t>年</w:t>
      </w:r>
      <w:r>
        <w:rPr>
          <w:rFonts w:ascii="Arial Narrow" w:hAnsi="Arial Narrow" w:cs="Arial Narrow"/>
          <w:sz w:val="24"/>
        </w:rPr>
        <w:t>7</w:t>
      </w:r>
      <w:r>
        <w:rPr>
          <w:rFonts w:ascii="Arial Narrow" w:hAnsi="Arial Narrow" w:cs="Arial Narrow"/>
          <w:sz w:val="24"/>
        </w:rPr>
        <w:t>月</w:t>
      </w:r>
      <w:r>
        <w:rPr>
          <w:rFonts w:ascii="Arial Narrow" w:hAnsi="Arial Narrow" w:cs="Arial Narrow"/>
          <w:sz w:val="24"/>
        </w:rPr>
        <w:t>30</w:t>
      </w:r>
      <w:r>
        <w:rPr>
          <w:rFonts w:ascii="Arial Narrow" w:hAnsi="Arial Narrow" w:cs="Arial Narrow"/>
          <w:sz w:val="24"/>
        </w:rPr>
        <w:t>日</w:t>
      </w:r>
    </w:p>
    <w:sectPr w:rsidR="0015072F">
      <w:headerReference w:type="default" r:id="rId23"/>
      <w:footerReference w:type="default" r:id="rId24"/>
      <w:pgSz w:w="11906" w:h="16838"/>
      <w:pgMar w:top="2098" w:right="1531" w:bottom="1985" w:left="1531" w:header="0" w:footer="964"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B327D" w:rsidRDefault="003B327D">
      <w:pPr>
        <w:spacing w:after="0" w:line="240" w:lineRule="auto"/>
      </w:pPr>
      <w:r>
        <w:separator/>
      </w:r>
    </w:p>
  </w:endnote>
  <w:endnote w:type="continuationSeparator" w:id="0">
    <w:p w:rsidR="003B327D" w:rsidRDefault="003B32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7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楷体_GB2312">
    <w:altName w:val="楷体"/>
    <w:panose1 w:val="02010609030101010101"/>
    <w:charset w:val="86"/>
    <w:family w:val="modern"/>
    <w:pitch w:val="fixed"/>
    <w:sig w:usb0="00000001" w:usb1="080E0000" w:usb2="00000010" w:usb3="00000000" w:csb0="00040001" w:csb1="00000000"/>
  </w:font>
  <w:font w:name="Arial Narrow">
    <w:altName w:val="Arial"/>
    <w:panose1 w:val="020B0606020202030204"/>
    <w:charset w:val="00"/>
    <w:family w:val="swiss"/>
    <w:pitch w:val="variable"/>
    <w:sig w:usb0="00000287" w:usb1="000008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5072F" w:rsidRDefault="0015072F">
    <w:pPr>
      <w:pStyle w:val="a7"/>
      <w:ind w:left="600"/>
    </w:pPr>
  </w:p>
  <w:p w:rsidR="0015072F" w:rsidRDefault="0015072F">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50430020"/>
    </w:sdtPr>
    <w:sdtContent>
      <w:p w:rsidR="0015072F" w:rsidRDefault="00000000">
        <w:pPr>
          <w:pStyle w:val="a7"/>
          <w:ind w:left="600"/>
          <w:jc w:val="center"/>
        </w:pPr>
        <w:r>
          <w:fldChar w:fldCharType="begin"/>
        </w:r>
        <w:r>
          <w:instrText>PAGE   \* MERGEFORMAT</w:instrText>
        </w:r>
        <w:r>
          <w:fldChar w:fldCharType="separate"/>
        </w:r>
        <w:r>
          <w:rPr>
            <w:lang w:val="zh-CN"/>
          </w:rPr>
          <w:t>1</w:t>
        </w:r>
        <w:r>
          <w:fldChar w:fldCharType="end"/>
        </w:r>
      </w:p>
    </w:sdtContent>
  </w:sdt>
  <w:p w:rsidR="0015072F" w:rsidRDefault="0015072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B327D" w:rsidRDefault="003B327D">
      <w:pPr>
        <w:spacing w:after="0" w:line="240" w:lineRule="auto"/>
      </w:pPr>
      <w:r>
        <w:separator/>
      </w:r>
    </w:p>
  </w:footnote>
  <w:footnote w:type="continuationSeparator" w:id="0">
    <w:p w:rsidR="003B327D" w:rsidRDefault="003B32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5072F" w:rsidRDefault="0015072F">
    <w:pPr>
      <w:ind w:firstLineChars="142" w:firstLine="199"/>
      <w:rPr>
        <w:rFonts w:eastAsia="黑体"/>
        <w:sz w:val="14"/>
        <w:szCs w:val="1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15072F" w:rsidRDefault="00C744FE">
    <w:pPr>
      <w:ind w:firstLineChars="142" w:firstLine="199"/>
      <w:rPr>
        <w:rFonts w:eastAsia="黑体"/>
        <w:sz w:val="14"/>
        <w:szCs w:val="14"/>
      </w:rPr>
    </w:pPr>
    <w:r>
      <w:rPr>
        <w:rFonts w:eastAsia="黑体"/>
        <w:noProof/>
        <w:sz w:val="14"/>
        <w:szCs w:val="14"/>
      </w:rPr>
      <mc:AlternateContent>
        <mc:Choice Requires="wps">
          <w:drawing>
            <wp:anchor distT="0" distB="0" distL="114300" distR="114300" simplePos="0" relativeHeight="251661312" behindDoc="0" locked="0" layoutInCell="1" allowOverlap="1">
              <wp:simplePos x="0" y="0"/>
              <wp:positionH relativeFrom="page">
                <wp:posOffset>4817533</wp:posOffset>
              </wp:positionH>
              <wp:positionV relativeFrom="page">
                <wp:posOffset>397934</wp:posOffset>
              </wp:positionV>
              <wp:extent cx="1619885" cy="931334"/>
              <wp:effectExtent l="0" t="0" r="0" b="0"/>
              <wp:wrapNone/>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931334"/>
                      </a:xfrm>
                      <a:prstGeom prst="rect">
                        <a:avLst/>
                      </a:prstGeom>
                      <a:noFill/>
                      <a:ln>
                        <a:noFill/>
                      </a:ln>
                    </wps:spPr>
                    <wps:txbx>
                      <w:txbxContent>
                        <w:p w:rsidR="0015072F" w:rsidRDefault="00000000" w:rsidP="00C744FE">
                          <w:pPr>
                            <w:snapToGrid w:val="0"/>
                            <w:spacing w:after="0"/>
                            <w:rPr>
                              <w:rFonts w:ascii="Arial Narrow" w:eastAsia="黑体" w:hAnsi="Arial Narrow"/>
                              <w:b/>
                              <w:sz w:val="14"/>
                              <w:szCs w:val="14"/>
                            </w:rPr>
                          </w:pPr>
                          <w:r>
                            <w:rPr>
                              <w:rFonts w:ascii="Arial Narrow" w:eastAsia="黑体" w:hAnsi="Arial Narrow" w:hint="eastAsia"/>
                              <w:b/>
                              <w:sz w:val="14"/>
                              <w:szCs w:val="14"/>
                            </w:rPr>
                            <w:t>致同会计师事务所（特殊普通合伙）</w:t>
                          </w:r>
                        </w:p>
                        <w:p w:rsidR="0015072F" w:rsidRDefault="00000000" w:rsidP="00C744FE">
                          <w:pPr>
                            <w:snapToGrid w:val="0"/>
                            <w:spacing w:after="0"/>
                            <w:rPr>
                              <w:rFonts w:ascii="Arial Narrow" w:eastAsia="黑体" w:hAnsi="Arial Narrow"/>
                              <w:b/>
                              <w:sz w:val="14"/>
                              <w:szCs w:val="14"/>
                            </w:rPr>
                          </w:pPr>
                          <w:r>
                            <w:rPr>
                              <w:rFonts w:ascii="Arial Narrow" w:eastAsia="黑体" w:hAnsi="Arial Narrow" w:hint="eastAsia"/>
                              <w:b/>
                              <w:sz w:val="14"/>
                              <w:szCs w:val="14"/>
                            </w:rPr>
                            <w:t>武汉分所</w:t>
                          </w:r>
                        </w:p>
                        <w:p w:rsidR="0015072F" w:rsidRDefault="00000000" w:rsidP="00C744FE">
                          <w:pPr>
                            <w:snapToGrid w:val="0"/>
                            <w:spacing w:after="0"/>
                            <w:rPr>
                              <w:rFonts w:ascii="Arial Narrow" w:eastAsia="黑体" w:hAnsi="Arial Narrow"/>
                              <w:sz w:val="14"/>
                              <w:szCs w:val="14"/>
                            </w:rPr>
                          </w:pPr>
                          <w:r>
                            <w:rPr>
                              <w:rFonts w:ascii="Arial Narrow" w:eastAsia="黑体" w:hAnsi="Arial Narrow" w:hint="eastAsia"/>
                              <w:sz w:val="14"/>
                              <w:szCs w:val="14"/>
                            </w:rPr>
                            <w:t>中国武汉</w:t>
                          </w:r>
                          <w:r>
                            <w:rPr>
                              <w:rFonts w:ascii="Arial Narrow" w:eastAsia="黑体" w:hAnsi="Arial Narrow"/>
                              <w:sz w:val="14"/>
                              <w:szCs w:val="14"/>
                            </w:rPr>
                            <w:t xml:space="preserve"> </w:t>
                          </w:r>
                          <w:r>
                            <w:rPr>
                              <w:rFonts w:ascii="Arial Narrow" w:eastAsia="黑体" w:hAnsi="Arial Narrow" w:hint="eastAsia"/>
                              <w:sz w:val="14"/>
                              <w:szCs w:val="14"/>
                            </w:rPr>
                            <w:t>武昌区中北路</w:t>
                          </w:r>
                          <w:r>
                            <w:rPr>
                              <w:rFonts w:ascii="Arial Narrow" w:eastAsia="黑体" w:hAnsi="Arial Narrow"/>
                              <w:sz w:val="14"/>
                              <w:szCs w:val="14"/>
                            </w:rPr>
                            <w:t>58</w:t>
                          </w:r>
                          <w:r>
                            <w:rPr>
                              <w:rFonts w:ascii="Arial Narrow" w:eastAsia="黑体" w:hAnsi="Arial Narrow" w:hint="eastAsia"/>
                              <w:sz w:val="14"/>
                              <w:szCs w:val="14"/>
                            </w:rPr>
                            <w:t>号</w:t>
                          </w:r>
                        </w:p>
                        <w:p w:rsidR="0015072F" w:rsidRDefault="00000000" w:rsidP="00C744FE">
                          <w:pPr>
                            <w:snapToGrid w:val="0"/>
                            <w:spacing w:after="0"/>
                            <w:rPr>
                              <w:rFonts w:ascii="Arial Narrow" w:eastAsia="黑体" w:hAnsi="Arial Narrow"/>
                              <w:sz w:val="14"/>
                              <w:szCs w:val="14"/>
                            </w:rPr>
                          </w:pPr>
                          <w:r>
                            <w:rPr>
                              <w:rFonts w:ascii="Arial Narrow" w:eastAsia="黑体" w:hAnsi="Arial Narrow" w:hint="eastAsia"/>
                              <w:sz w:val="14"/>
                              <w:szCs w:val="14"/>
                            </w:rPr>
                            <w:t>汉街总部国际</w:t>
                          </w:r>
                          <w:r>
                            <w:rPr>
                              <w:rFonts w:ascii="Arial Narrow" w:eastAsia="黑体" w:hAnsi="Arial Narrow"/>
                              <w:sz w:val="14"/>
                              <w:szCs w:val="14"/>
                            </w:rPr>
                            <w:t>E</w:t>
                          </w:r>
                          <w:r>
                            <w:rPr>
                              <w:rFonts w:ascii="Arial Narrow" w:eastAsia="黑体" w:hAnsi="Arial Narrow" w:hint="eastAsia"/>
                              <w:sz w:val="14"/>
                              <w:szCs w:val="14"/>
                            </w:rPr>
                            <w:t>座</w:t>
                          </w:r>
                          <w:r>
                            <w:rPr>
                              <w:rFonts w:ascii="Arial Narrow" w:eastAsia="黑体" w:hAnsi="Arial Narrow"/>
                              <w:sz w:val="14"/>
                              <w:szCs w:val="14"/>
                            </w:rPr>
                            <w:t>29</w:t>
                          </w:r>
                          <w:r>
                            <w:rPr>
                              <w:rFonts w:ascii="Arial Narrow" w:eastAsia="黑体" w:hAnsi="Arial Narrow" w:hint="eastAsia"/>
                              <w:sz w:val="14"/>
                              <w:szCs w:val="14"/>
                            </w:rPr>
                            <w:t>层</w:t>
                          </w:r>
                          <w:r>
                            <w:rPr>
                              <w:rFonts w:ascii="Arial Narrow" w:eastAsia="黑体" w:hAnsi="Arial Narrow"/>
                              <w:sz w:val="14"/>
                              <w:szCs w:val="14"/>
                            </w:rPr>
                            <w:t xml:space="preserve"> </w:t>
                          </w:r>
                          <w:r>
                            <w:rPr>
                              <w:rFonts w:ascii="Arial Narrow" w:eastAsia="黑体" w:hAnsi="Arial Narrow" w:hint="eastAsia"/>
                              <w:sz w:val="14"/>
                              <w:szCs w:val="14"/>
                            </w:rPr>
                            <w:t>邮编</w:t>
                          </w:r>
                          <w:r>
                            <w:rPr>
                              <w:rFonts w:ascii="Arial Narrow" w:eastAsia="黑体" w:hAnsi="Arial Narrow"/>
                              <w:sz w:val="14"/>
                              <w:szCs w:val="14"/>
                            </w:rPr>
                            <w:t>430071</w:t>
                          </w:r>
                        </w:p>
                        <w:p w:rsidR="0015072F" w:rsidRDefault="00000000" w:rsidP="00C744FE">
                          <w:pPr>
                            <w:snapToGrid w:val="0"/>
                            <w:spacing w:after="0"/>
                            <w:rPr>
                              <w:rFonts w:ascii="Arial Narrow" w:eastAsia="黑体" w:hAnsi="Arial Narrow"/>
                              <w:sz w:val="14"/>
                              <w:szCs w:val="14"/>
                            </w:rPr>
                          </w:pPr>
                          <w:r>
                            <w:rPr>
                              <w:rFonts w:ascii="Arial Narrow" w:eastAsia="黑体" w:hAnsi="Arial Narrow" w:hint="eastAsia"/>
                              <w:sz w:val="14"/>
                              <w:szCs w:val="14"/>
                            </w:rPr>
                            <w:t>电话</w:t>
                          </w:r>
                          <w:r>
                            <w:rPr>
                              <w:rFonts w:ascii="Arial Narrow" w:eastAsia="黑体" w:hAnsi="Arial Narrow"/>
                              <w:sz w:val="14"/>
                              <w:szCs w:val="14"/>
                            </w:rPr>
                            <w:t xml:space="preserve"> +86 27 8781 9677</w:t>
                          </w:r>
                        </w:p>
                        <w:p w:rsidR="0015072F" w:rsidRPr="00C744FE" w:rsidRDefault="00000000" w:rsidP="00C744FE">
                          <w:pPr>
                            <w:snapToGrid w:val="0"/>
                            <w:spacing w:after="0"/>
                            <w:rPr>
                              <w:rFonts w:ascii="Arial Narrow" w:eastAsia="黑体" w:hAnsi="Arial Narrow"/>
                              <w:sz w:val="14"/>
                              <w:szCs w:val="14"/>
                            </w:rPr>
                          </w:pPr>
                          <w:r>
                            <w:rPr>
                              <w:rFonts w:ascii="Arial Narrow" w:eastAsia="黑体" w:hAnsi="Arial Narrow" w:hint="eastAsia"/>
                              <w:sz w:val="14"/>
                              <w:szCs w:val="14"/>
                            </w:rPr>
                            <w:t>传真</w:t>
                          </w:r>
                          <w:r>
                            <w:rPr>
                              <w:rFonts w:ascii="Arial Narrow" w:eastAsia="黑体" w:hAnsi="Arial Narrow"/>
                              <w:sz w:val="14"/>
                              <w:szCs w:val="14"/>
                            </w:rPr>
                            <w:t xml:space="preserve"> +86 27 87812377</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文本框 7" o:spid="_x0000_s1026" type="#_x0000_t202" style="position:absolute;left:0;text-align:left;margin-left:379.35pt;margin-top:31.35pt;width:127.55pt;height:73.35pt;z-index:251661312;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" filled="f" stroked="f">
              <v:textbox>
                <w:txbxContent>
                  <w:p w:rsidR="0015072F" w:rsidRDefault="00000000" w:rsidP="00C744FE">
                    <w:pPr>
                      <w:snapToGrid w:val="0"/>
                      <w:spacing w:after="0"/>
                      <w:rPr>
                        <w:rFonts w:ascii="Arial Narrow" w:eastAsia="黑体" w:hAnsi="Arial Narrow"/>
                        <w:b/>
                        <w:sz w:val="14"/>
                        <w:szCs w:val="14"/>
                      </w:rPr>
                    </w:pPr>
                    <w:r>
                      <w:rPr>
                        <w:rFonts w:ascii="Arial Narrow" w:eastAsia="黑体" w:hAnsi="Arial Narrow" w:hint="eastAsia"/>
                        <w:b/>
                        <w:sz w:val="14"/>
                        <w:szCs w:val="14"/>
                      </w:rPr>
                      <w:t>致同会计师事务所（特殊普通合伙）</w:t>
                    </w:r>
                  </w:p>
                  <w:p w:rsidR="0015072F" w:rsidRDefault="00000000" w:rsidP="00C744FE">
                    <w:pPr>
                      <w:snapToGrid w:val="0"/>
                      <w:spacing w:after="0"/>
                      <w:rPr>
                        <w:rFonts w:ascii="Arial Narrow" w:eastAsia="黑体" w:hAnsi="Arial Narrow"/>
                        <w:b/>
                        <w:sz w:val="14"/>
                        <w:szCs w:val="14"/>
                      </w:rPr>
                    </w:pPr>
                    <w:r>
                      <w:rPr>
                        <w:rFonts w:ascii="Arial Narrow" w:eastAsia="黑体" w:hAnsi="Arial Narrow" w:hint="eastAsia"/>
                        <w:b/>
                        <w:sz w:val="14"/>
                        <w:szCs w:val="14"/>
                      </w:rPr>
                      <w:t>武汉分所</w:t>
                    </w:r>
                  </w:p>
                  <w:p w:rsidR="0015072F" w:rsidRDefault="00000000" w:rsidP="00C744FE">
                    <w:pPr>
                      <w:snapToGrid w:val="0"/>
                      <w:spacing w:after="0"/>
                      <w:rPr>
                        <w:rFonts w:ascii="Arial Narrow" w:eastAsia="黑体" w:hAnsi="Arial Narrow"/>
                        <w:sz w:val="14"/>
                        <w:szCs w:val="14"/>
                      </w:rPr>
                    </w:pPr>
                    <w:r>
                      <w:rPr>
                        <w:rFonts w:ascii="Arial Narrow" w:eastAsia="黑体" w:hAnsi="Arial Narrow" w:hint="eastAsia"/>
                        <w:sz w:val="14"/>
                        <w:szCs w:val="14"/>
                      </w:rPr>
                      <w:t>中国武汉</w:t>
                    </w:r>
                    <w:r>
                      <w:rPr>
                        <w:rFonts w:ascii="Arial Narrow" w:eastAsia="黑体" w:hAnsi="Arial Narrow"/>
                        <w:sz w:val="14"/>
                        <w:szCs w:val="14"/>
                      </w:rPr>
                      <w:t xml:space="preserve"> </w:t>
                    </w:r>
                    <w:r>
                      <w:rPr>
                        <w:rFonts w:ascii="Arial Narrow" w:eastAsia="黑体" w:hAnsi="Arial Narrow" w:hint="eastAsia"/>
                        <w:sz w:val="14"/>
                        <w:szCs w:val="14"/>
                      </w:rPr>
                      <w:t>武昌区中北路</w:t>
                    </w:r>
                    <w:r>
                      <w:rPr>
                        <w:rFonts w:ascii="Arial Narrow" w:eastAsia="黑体" w:hAnsi="Arial Narrow"/>
                        <w:sz w:val="14"/>
                        <w:szCs w:val="14"/>
                      </w:rPr>
                      <w:t>58</w:t>
                    </w:r>
                    <w:r>
                      <w:rPr>
                        <w:rFonts w:ascii="Arial Narrow" w:eastAsia="黑体" w:hAnsi="Arial Narrow" w:hint="eastAsia"/>
                        <w:sz w:val="14"/>
                        <w:szCs w:val="14"/>
                      </w:rPr>
                      <w:t>号</w:t>
                    </w:r>
                  </w:p>
                  <w:p w:rsidR="0015072F" w:rsidRDefault="00000000" w:rsidP="00C744FE">
                    <w:pPr>
                      <w:snapToGrid w:val="0"/>
                      <w:spacing w:after="0"/>
                      <w:rPr>
                        <w:rFonts w:ascii="Arial Narrow" w:eastAsia="黑体" w:hAnsi="Arial Narrow"/>
                        <w:sz w:val="14"/>
                        <w:szCs w:val="14"/>
                      </w:rPr>
                    </w:pPr>
                    <w:r>
                      <w:rPr>
                        <w:rFonts w:ascii="Arial Narrow" w:eastAsia="黑体" w:hAnsi="Arial Narrow" w:hint="eastAsia"/>
                        <w:sz w:val="14"/>
                        <w:szCs w:val="14"/>
                      </w:rPr>
                      <w:t>汉街总部国际</w:t>
                    </w:r>
                    <w:r>
                      <w:rPr>
                        <w:rFonts w:ascii="Arial Narrow" w:eastAsia="黑体" w:hAnsi="Arial Narrow"/>
                        <w:sz w:val="14"/>
                        <w:szCs w:val="14"/>
                      </w:rPr>
                      <w:t>E</w:t>
                    </w:r>
                    <w:r>
                      <w:rPr>
                        <w:rFonts w:ascii="Arial Narrow" w:eastAsia="黑体" w:hAnsi="Arial Narrow" w:hint="eastAsia"/>
                        <w:sz w:val="14"/>
                        <w:szCs w:val="14"/>
                      </w:rPr>
                      <w:t>座</w:t>
                    </w:r>
                    <w:r>
                      <w:rPr>
                        <w:rFonts w:ascii="Arial Narrow" w:eastAsia="黑体" w:hAnsi="Arial Narrow"/>
                        <w:sz w:val="14"/>
                        <w:szCs w:val="14"/>
                      </w:rPr>
                      <w:t>29</w:t>
                    </w:r>
                    <w:r>
                      <w:rPr>
                        <w:rFonts w:ascii="Arial Narrow" w:eastAsia="黑体" w:hAnsi="Arial Narrow" w:hint="eastAsia"/>
                        <w:sz w:val="14"/>
                        <w:szCs w:val="14"/>
                      </w:rPr>
                      <w:t>层</w:t>
                    </w:r>
                    <w:r>
                      <w:rPr>
                        <w:rFonts w:ascii="Arial Narrow" w:eastAsia="黑体" w:hAnsi="Arial Narrow"/>
                        <w:sz w:val="14"/>
                        <w:szCs w:val="14"/>
                      </w:rPr>
                      <w:t xml:space="preserve"> </w:t>
                    </w:r>
                    <w:r>
                      <w:rPr>
                        <w:rFonts w:ascii="Arial Narrow" w:eastAsia="黑体" w:hAnsi="Arial Narrow" w:hint="eastAsia"/>
                        <w:sz w:val="14"/>
                        <w:szCs w:val="14"/>
                      </w:rPr>
                      <w:t>邮编</w:t>
                    </w:r>
                    <w:r>
                      <w:rPr>
                        <w:rFonts w:ascii="Arial Narrow" w:eastAsia="黑体" w:hAnsi="Arial Narrow"/>
                        <w:sz w:val="14"/>
                        <w:szCs w:val="14"/>
                      </w:rPr>
                      <w:t>430071</w:t>
                    </w:r>
                  </w:p>
                  <w:p w:rsidR="0015072F" w:rsidRDefault="00000000" w:rsidP="00C744FE">
                    <w:pPr>
                      <w:snapToGrid w:val="0"/>
                      <w:spacing w:after="0"/>
                      <w:rPr>
                        <w:rFonts w:ascii="Arial Narrow" w:eastAsia="黑体" w:hAnsi="Arial Narrow"/>
                        <w:sz w:val="14"/>
                        <w:szCs w:val="14"/>
                      </w:rPr>
                    </w:pPr>
                    <w:r>
                      <w:rPr>
                        <w:rFonts w:ascii="Arial Narrow" w:eastAsia="黑体" w:hAnsi="Arial Narrow" w:hint="eastAsia"/>
                        <w:sz w:val="14"/>
                        <w:szCs w:val="14"/>
                      </w:rPr>
                      <w:t>电话</w:t>
                    </w:r>
                    <w:r>
                      <w:rPr>
                        <w:rFonts w:ascii="Arial Narrow" w:eastAsia="黑体" w:hAnsi="Arial Narrow"/>
                        <w:sz w:val="14"/>
                        <w:szCs w:val="14"/>
                      </w:rPr>
                      <w:t xml:space="preserve"> +86 27 8781 9677</w:t>
                    </w:r>
                  </w:p>
                  <w:p w:rsidR="0015072F" w:rsidRPr="00C744FE" w:rsidRDefault="00000000" w:rsidP="00C744FE">
                    <w:pPr>
                      <w:snapToGrid w:val="0"/>
                      <w:spacing w:after="0"/>
                      <w:rPr>
                        <w:rFonts w:ascii="Arial Narrow" w:eastAsia="黑体" w:hAnsi="Arial Narrow" w:hint="eastAsia"/>
                        <w:sz w:val="14"/>
                        <w:szCs w:val="14"/>
                      </w:rPr>
                    </w:pPr>
                    <w:r>
                      <w:rPr>
                        <w:rFonts w:ascii="Arial Narrow" w:eastAsia="黑体" w:hAnsi="Arial Narrow" w:hint="eastAsia"/>
                        <w:sz w:val="14"/>
                        <w:szCs w:val="14"/>
                      </w:rPr>
                      <w:t>传真</w:t>
                    </w:r>
                    <w:r>
                      <w:rPr>
                        <w:rFonts w:ascii="Arial Narrow" w:eastAsia="黑体" w:hAnsi="Arial Narrow"/>
                        <w:sz w:val="14"/>
                        <w:szCs w:val="14"/>
                      </w:rPr>
                      <w:t xml:space="preserve"> +86 27 87812377</w:t>
                    </w:r>
                  </w:p>
                </w:txbxContent>
              </v:textbox>
              <w10:wrap anchorx="page" anchory="page"/>
            </v:shape>
          </w:pict>
        </mc:Fallback>
      </mc:AlternateContent>
    </w:r>
    <w:r>
      <w:rPr>
        <w:rFonts w:eastAsia="黑体"/>
        <w:noProof/>
        <w:sz w:val="14"/>
        <w:szCs w:val="14"/>
      </w:rPr>
      <w:drawing>
        <wp:anchor distT="0" distB="0" distL="114300" distR="114300" simplePos="0" relativeHeight="251659264" behindDoc="0" locked="0" layoutInCell="1" allowOverlap="1">
          <wp:simplePos x="0" y="0"/>
          <wp:positionH relativeFrom="page">
            <wp:posOffset>983615</wp:posOffset>
          </wp:positionH>
          <wp:positionV relativeFrom="page">
            <wp:posOffset>177800</wp:posOffset>
          </wp:positionV>
          <wp:extent cx="2203450" cy="636905"/>
          <wp:effectExtent l="0" t="0" r="6350" b="0"/>
          <wp:wrapNone/>
          <wp:docPr id="2" name="图片 2" descr="说明: D:\User Data\Desktop\审计报告用-GT China logo-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说明: D:\User Data\Desktop\审计报告用-GT China logo-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203450" cy="636905"/>
                  </a:xfrm>
                  <a:prstGeom prst="rect">
                    <a:avLst/>
                  </a:prstGeom>
                  <a:noFill/>
                  <a:ln>
                    <a:noFill/>
                  </a:ln>
                </pic:spPr>
              </pic:pic>
            </a:graphicData>
          </a:graphic>
        </wp:anchor>
      </w:drawing>
    </w:r>
    <w:r>
      <w:rPr>
        <w:rFonts w:eastAsia="黑体" w:hint="eastAsia"/>
        <w:sz w:val="14"/>
        <w:szCs w:val="14"/>
      </w:rPr>
      <w:t xml:space="preserve"> </w:t>
    </w:r>
    <w:r>
      <w:rPr>
        <w:rFonts w:eastAsia="黑体"/>
        <w:sz w:val="14"/>
        <w:szCs w:val="1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56E5EC6"/>
    <w:multiLevelType w:val="multilevel"/>
    <w:tmpl w:val="756E5EC6"/>
    <w:lvl w:ilvl="0">
      <w:start w:val="1"/>
      <w:numFmt w:val="decimalEnclosedCircle"/>
      <w:lvlText w:val="%1"/>
      <w:lvlJc w:val="left"/>
      <w:pPr>
        <w:ind w:left="840" w:hanging="360"/>
      </w:pPr>
      <w:rPr>
        <w:rFonts w:ascii="微软雅黑" w:eastAsia="微软雅黑" w:hAnsi="微软雅黑" w:cs="微软雅黑"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16cid:durableId="6089710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2460"/>
    <w:rsid w:val="00005678"/>
    <w:rsid w:val="00005D30"/>
    <w:rsid w:val="000079C1"/>
    <w:rsid w:val="00024C9E"/>
    <w:rsid w:val="000262DB"/>
    <w:rsid w:val="00030107"/>
    <w:rsid w:val="000324E1"/>
    <w:rsid w:val="00037EB2"/>
    <w:rsid w:val="000511EB"/>
    <w:rsid w:val="0006726E"/>
    <w:rsid w:val="000728AE"/>
    <w:rsid w:val="000776E7"/>
    <w:rsid w:val="000801E5"/>
    <w:rsid w:val="000873B8"/>
    <w:rsid w:val="000901BC"/>
    <w:rsid w:val="00092A9A"/>
    <w:rsid w:val="000A32B1"/>
    <w:rsid w:val="000A477D"/>
    <w:rsid w:val="000A5602"/>
    <w:rsid w:val="000A6472"/>
    <w:rsid w:val="000C14FB"/>
    <w:rsid w:val="000C4ACB"/>
    <w:rsid w:val="000C5F0D"/>
    <w:rsid w:val="000D0DB1"/>
    <w:rsid w:val="000D3E42"/>
    <w:rsid w:val="000D52B7"/>
    <w:rsid w:val="000D6D48"/>
    <w:rsid w:val="000E49E1"/>
    <w:rsid w:val="000F76D4"/>
    <w:rsid w:val="0011038B"/>
    <w:rsid w:val="00121A3D"/>
    <w:rsid w:val="00125E55"/>
    <w:rsid w:val="00131C48"/>
    <w:rsid w:val="00131E66"/>
    <w:rsid w:val="00132C16"/>
    <w:rsid w:val="00137C3A"/>
    <w:rsid w:val="0015072F"/>
    <w:rsid w:val="001518C0"/>
    <w:rsid w:val="00153394"/>
    <w:rsid w:val="0015576C"/>
    <w:rsid w:val="00156236"/>
    <w:rsid w:val="00160F0C"/>
    <w:rsid w:val="00166596"/>
    <w:rsid w:val="0017225C"/>
    <w:rsid w:val="00172A27"/>
    <w:rsid w:val="00180340"/>
    <w:rsid w:val="0018500C"/>
    <w:rsid w:val="00195EB6"/>
    <w:rsid w:val="00196A7A"/>
    <w:rsid w:val="00197950"/>
    <w:rsid w:val="001A1A78"/>
    <w:rsid w:val="001A6344"/>
    <w:rsid w:val="001A77EC"/>
    <w:rsid w:val="001B07DB"/>
    <w:rsid w:val="001B10F8"/>
    <w:rsid w:val="001B2B99"/>
    <w:rsid w:val="001C293B"/>
    <w:rsid w:val="001C6AE6"/>
    <w:rsid w:val="001D56F5"/>
    <w:rsid w:val="001F028C"/>
    <w:rsid w:val="0020100E"/>
    <w:rsid w:val="00206979"/>
    <w:rsid w:val="002075FF"/>
    <w:rsid w:val="00212C80"/>
    <w:rsid w:val="00214D74"/>
    <w:rsid w:val="00215670"/>
    <w:rsid w:val="0021599B"/>
    <w:rsid w:val="002165B0"/>
    <w:rsid w:val="002261D2"/>
    <w:rsid w:val="00227685"/>
    <w:rsid w:val="00234C4A"/>
    <w:rsid w:val="00242A84"/>
    <w:rsid w:val="002521BB"/>
    <w:rsid w:val="00252AAF"/>
    <w:rsid w:val="0025370A"/>
    <w:rsid w:val="00254126"/>
    <w:rsid w:val="00257AEC"/>
    <w:rsid w:val="002647F8"/>
    <w:rsid w:val="002673E2"/>
    <w:rsid w:val="00281D1A"/>
    <w:rsid w:val="00282B0B"/>
    <w:rsid w:val="002914A0"/>
    <w:rsid w:val="00292586"/>
    <w:rsid w:val="002A0675"/>
    <w:rsid w:val="002A09B0"/>
    <w:rsid w:val="002A6021"/>
    <w:rsid w:val="002A7802"/>
    <w:rsid w:val="002D05FC"/>
    <w:rsid w:val="002D2601"/>
    <w:rsid w:val="002E07E6"/>
    <w:rsid w:val="002E58D8"/>
    <w:rsid w:val="002E7413"/>
    <w:rsid w:val="002F3075"/>
    <w:rsid w:val="002F5002"/>
    <w:rsid w:val="002F50ED"/>
    <w:rsid w:val="002F5BD2"/>
    <w:rsid w:val="002F7B30"/>
    <w:rsid w:val="003002E7"/>
    <w:rsid w:val="003027BC"/>
    <w:rsid w:val="00316532"/>
    <w:rsid w:val="003179AB"/>
    <w:rsid w:val="00320782"/>
    <w:rsid w:val="003227C6"/>
    <w:rsid w:val="00327E51"/>
    <w:rsid w:val="00335A45"/>
    <w:rsid w:val="00341135"/>
    <w:rsid w:val="0034187E"/>
    <w:rsid w:val="00343AA6"/>
    <w:rsid w:val="00346EED"/>
    <w:rsid w:val="003473A8"/>
    <w:rsid w:val="00350485"/>
    <w:rsid w:val="0035245D"/>
    <w:rsid w:val="00353314"/>
    <w:rsid w:val="003535A2"/>
    <w:rsid w:val="003550B5"/>
    <w:rsid w:val="003628DE"/>
    <w:rsid w:val="00367F7F"/>
    <w:rsid w:val="003742C4"/>
    <w:rsid w:val="0037627E"/>
    <w:rsid w:val="00377738"/>
    <w:rsid w:val="00382B33"/>
    <w:rsid w:val="00385725"/>
    <w:rsid w:val="003873F0"/>
    <w:rsid w:val="00392326"/>
    <w:rsid w:val="00394D9F"/>
    <w:rsid w:val="003A00B6"/>
    <w:rsid w:val="003A0B96"/>
    <w:rsid w:val="003A3F4F"/>
    <w:rsid w:val="003A662A"/>
    <w:rsid w:val="003A779A"/>
    <w:rsid w:val="003B10B0"/>
    <w:rsid w:val="003B327D"/>
    <w:rsid w:val="003B56FB"/>
    <w:rsid w:val="003C059B"/>
    <w:rsid w:val="003C36C8"/>
    <w:rsid w:val="003C3C15"/>
    <w:rsid w:val="003C4625"/>
    <w:rsid w:val="003C7F3D"/>
    <w:rsid w:val="003D1BAA"/>
    <w:rsid w:val="003D1C04"/>
    <w:rsid w:val="003D30C7"/>
    <w:rsid w:val="003E2D58"/>
    <w:rsid w:val="003E438E"/>
    <w:rsid w:val="003F4786"/>
    <w:rsid w:val="003F4923"/>
    <w:rsid w:val="00411B0B"/>
    <w:rsid w:val="00412BFB"/>
    <w:rsid w:val="00413EFD"/>
    <w:rsid w:val="00427799"/>
    <w:rsid w:val="004313C4"/>
    <w:rsid w:val="00453635"/>
    <w:rsid w:val="004576F8"/>
    <w:rsid w:val="00460CFD"/>
    <w:rsid w:val="00463601"/>
    <w:rsid w:val="00464DEF"/>
    <w:rsid w:val="00474A11"/>
    <w:rsid w:val="00476DD3"/>
    <w:rsid w:val="0048072D"/>
    <w:rsid w:val="004823DF"/>
    <w:rsid w:val="00483A45"/>
    <w:rsid w:val="0049248C"/>
    <w:rsid w:val="00494B93"/>
    <w:rsid w:val="004A7332"/>
    <w:rsid w:val="004B1FF6"/>
    <w:rsid w:val="004B206A"/>
    <w:rsid w:val="004C1C18"/>
    <w:rsid w:val="004C3120"/>
    <w:rsid w:val="004C42D2"/>
    <w:rsid w:val="004C6A97"/>
    <w:rsid w:val="004C73AC"/>
    <w:rsid w:val="004D2871"/>
    <w:rsid w:val="004E5DB9"/>
    <w:rsid w:val="004E716F"/>
    <w:rsid w:val="004E761D"/>
    <w:rsid w:val="004E7C96"/>
    <w:rsid w:val="004F231D"/>
    <w:rsid w:val="004F2658"/>
    <w:rsid w:val="004F30B9"/>
    <w:rsid w:val="00500074"/>
    <w:rsid w:val="00507420"/>
    <w:rsid w:val="00510662"/>
    <w:rsid w:val="00511BDE"/>
    <w:rsid w:val="005175C6"/>
    <w:rsid w:val="00535DE1"/>
    <w:rsid w:val="00537850"/>
    <w:rsid w:val="00537CF8"/>
    <w:rsid w:val="00541112"/>
    <w:rsid w:val="00542FA1"/>
    <w:rsid w:val="00554D2E"/>
    <w:rsid w:val="00563D51"/>
    <w:rsid w:val="00577A88"/>
    <w:rsid w:val="005816BD"/>
    <w:rsid w:val="00581CE9"/>
    <w:rsid w:val="00587DBC"/>
    <w:rsid w:val="005931BC"/>
    <w:rsid w:val="005A2497"/>
    <w:rsid w:val="005A6E2A"/>
    <w:rsid w:val="005A7D48"/>
    <w:rsid w:val="005B77FF"/>
    <w:rsid w:val="005C0CF4"/>
    <w:rsid w:val="005D41FC"/>
    <w:rsid w:val="005D64F3"/>
    <w:rsid w:val="005E1B5D"/>
    <w:rsid w:val="005E24B8"/>
    <w:rsid w:val="005E5569"/>
    <w:rsid w:val="005E6AE8"/>
    <w:rsid w:val="005F23D5"/>
    <w:rsid w:val="005F6710"/>
    <w:rsid w:val="00602345"/>
    <w:rsid w:val="00604FC1"/>
    <w:rsid w:val="00605485"/>
    <w:rsid w:val="00605969"/>
    <w:rsid w:val="006060F0"/>
    <w:rsid w:val="006076D3"/>
    <w:rsid w:val="006153B9"/>
    <w:rsid w:val="00634C7D"/>
    <w:rsid w:val="00640277"/>
    <w:rsid w:val="00642166"/>
    <w:rsid w:val="006507FB"/>
    <w:rsid w:val="0065518E"/>
    <w:rsid w:val="00655E61"/>
    <w:rsid w:val="00660148"/>
    <w:rsid w:val="006618BA"/>
    <w:rsid w:val="00665A72"/>
    <w:rsid w:val="006670A5"/>
    <w:rsid w:val="00672432"/>
    <w:rsid w:val="00686713"/>
    <w:rsid w:val="00693BA2"/>
    <w:rsid w:val="0069494E"/>
    <w:rsid w:val="00695A31"/>
    <w:rsid w:val="00697641"/>
    <w:rsid w:val="006A07D9"/>
    <w:rsid w:val="006A6C01"/>
    <w:rsid w:val="006A7C12"/>
    <w:rsid w:val="006A7CBC"/>
    <w:rsid w:val="006A7E6C"/>
    <w:rsid w:val="006B5572"/>
    <w:rsid w:val="006C1BA3"/>
    <w:rsid w:val="006D2232"/>
    <w:rsid w:val="006E00BE"/>
    <w:rsid w:val="006E2DAD"/>
    <w:rsid w:val="006F53BC"/>
    <w:rsid w:val="00701B53"/>
    <w:rsid w:val="007046C8"/>
    <w:rsid w:val="00704DDE"/>
    <w:rsid w:val="00705FDF"/>
    <w:rsid w:val="00727969"/>
    <w:rsid w:val="00732E42"/>
    <w:rsid w:val="00737ED1"/>
    <w:rsid w:val="00740CAE"/>
    <w:rsid w:val="007473E3"/>
    <w:rsid w:val="0076303D"/>
    <w:rsid w:val="00763CF2"/>
    <w:rsid w:val="00770DA6"/>
    <w:rsid w:val="007722EC"/>
    <w:rsid w:val="00791827"/>
    <w:rsid w:val="0079491A"/>
    <w:rsid w:val="007A299A"/>
    <w:rsid w:val="007A2F07"/>
    <w:rsid w:val="007A7BB8"/>
    <w:rsid w:val="007B006E"/>
    <w:rsid w:val="007B0FBD"/>
    <w:rsid w:val="007B5A41"/>
    <w:rsid w:val="007C610A"/>
    <w:rsid w:val="007C7128"/>
    <w:rsid w:val="007E6B6F"/>
    <w:rsid w:val="007E7515"/>
    <w:rsid w:val="007F3471"/>
    <w:rsid w:val="007F387A"/>
    <w:rsid w:val="00802E7C"/>
    <w:rsid w:val="00805206"/>
    <w:rsid w:val="008100D0"/>
    <w:rsid w:val="008103D8"/>
    <w:rsid w:val="00810A82"/>
    <w:rsid w:val="00815497"/>
    <w:rsid w:val="0082328D"/>
    <w:rsid w:val="00827E8C"/>
    <w:rsid w:val="00833FB5"/>
    <w:rsid w:val="0084404A"/>
    <w:rsid w:val="00852009"/>
    <w:rsid w:val="008709C3"/>
    <w:rsid w:val="00870F46"/>
    <w:rsid w:val="008730CE"/>
    <w:rsid w:val="00874D73"/>
    <w:rsid w:val="0088174E"/>
    <w:rsid w:val="00881B25"/>
    <w:rsid w:val="00883A4C"/>
    <w:rsid w:val="00885CD8"/>
    <w:rsid w:val="00893B61"/>
    <w:rsid w:val="0089578A"/>
    <w:rsid w:val="008A578F"/>
    <w:rsid w:val="008A6572"/>
    <w:rsid w:val="008B0591"/>
    <w:rsid w:val="008B2D36"/>
    <w:rsid w:val="008B4299"/>
    <w:rsid w:val="008B44C2"/>
    <w:rsid w:val="008C005D"/>
    <w:rsid w:val="008C015A"/>
    <w:rsid w:val="008D2E8B"/>
    <w:rsid w:val="008E3EB4"/>
    <w:rsid w:val="008E40E7"/>
    <w:rsid w:val="008E5B34"/>
    <w:rsid w:val="00904816"/>
    <w:rsid w:val="00907184"/>
    <w:rsid w:val="00910772"/>
    <w:rsid w:val="00910C55"/>
    <w:rsid w:val="00914006"/>
    <w:rsid w:val="00921CCB"/>
    <w:rsid w:val="00927F40"/>
    <w:rsid w:val="009369AD"/>
    <w:rsid w:val="00945321"/>
    <w:rsid w:val="00945A5C"/>
    <w:rsid w:val="00950C45"/>
    <w:rsid w:val="0095285B"/>
    <w:rsid w:val="009626D7"/>
    <w:rsid w:val="00962BCE"/>
    <w:rsid w:val="00963604"/>
    <w:rsid w:val="0096533D"/>
    <w:rsid w:val="009659D7"/>
    <w:rsid w:val="00966343"/>
    <w:rsid w:val="009701A0"/>
    <w:rsid w:val="00970DCD"/>
    <w:rsid w:val="0097276D"/>
    <w:rsid w:val="00973FE5"/>
    <w:rsid w:val="00974312"/>
    <w:rsid w:val="00976634"/>
    <w:rsid w:val="00976E7E"/>
    <w:rsid w:val="00977B5D"/>
    <w:rsid w:val="009828C7"/>
    <w:rsid w:val="00985FD4"/>
    <w:rsid w:val="00994CA8"/>
    <w:rsid w:val="0099591C"/>
    <w:rsid w:val="009A116F"/>
    <w:rsid w:val="009A3DFF"/>
    <w:rsid w:val="009A421D"/>
    <w:rsid w:val="009A5AEB"/>
    <w:rsid w:val="009A64C1"/>
    <w:rsid w:val="009B4597"/>
    <w:rsid w:val="009D0E91"/>
    <w:rsid w:val="009D3C18"/>
    <w:rsid w:val="009E1597"/>
    <w:rsid w:val="009E1E5F"/>
    <w:rsid w:val="00A00D61"/>
    <w:rsid w:val="00A142B5"/>
    <w:rsid w:val="00A17EC4"/>
    <w:rsid w:val="00A23178"/>
    <w:rsid w:val="00A24BC9"/>
    <w:rsid w:val="00A24E27"/>
    <w:rsid w:val="00A31880"/>
    <w:rsid w:val="00A31B82"/>
    <w:rsid w:val="00A361D3"/>
    <w:rsid w:val="00A42629"/>
    <w:rsid w:val="00A50370"/>
    <w:rsid w:val="00A511D9"/>
    <w:rsid w:val="00A52A65"/>
    <w:rsid w:val="00A56D2F"/>
    <w:rsid w:val="00A656F5"/>
    <w:rsid w:val="00A66340"/>
    <w:rsid w:val="00A67637"/>
    <w:rsid w:val="00A95FF2"/>
    <w:rsid w:val="00AB161C"/>
    <w:rsid w:val="00AB4ED7"/>
    <w:rsid w:val="00AB4F4C"/>
    <w:rsid w:val="00AC1A96"/>
    <w:rsid w:val="00AC3C8E"/>
    <w:rsid w:val="00AD645B"/>
    <w:rsid w:val="00AE6240"/>
    <w:rsid w:val="00AE7E43"/>
    <w:rsid w:val="00AF090D"/>
    <w:rsid w:val="00AF66D2"/>
    <w:rsid w:val="00B03F4C"/>
    <w:rsid w:val="00B055A4"/>
    <w:rsid w:val="00B12EB2"/>
    <w:rsid w:val="00B21520"/>
    <w:rsid w:val="00B23098"/>
    <w:rsid w:val="00B24A13"/>
    <w:rsid w:val="00B314DC"/>
    <w:rsid w:val="00B323A5"/>
    <w:rsid w:val="00B33454"/>
    <w:rsid w:val="00B36F2D"/>
    <w:rsid w:val="00B44A0A"/>
    <w:rsid w:val="00B45320"/>
    <w:rsid w:val="00B4579B"/>
    <w:rsid w:val="00B457A8"/>
    <w:rsid w:val="00B71CC3"/>
    <w:rsid w:val="00B738F4"/>
    <w:rsid w:val="00B87FE4"/>
    <w:rsid w:val="00B92F78"/>
    <w:rsid w:val="00B93BE2"/>
    <w:rsid w:val="00BA102D"/>
    <w:rsid w:val="00BB2373"/>
    <w:rsid w:val="00BB5AFA"/>
    <w:rsid w:val="00BB6F5A"/>
    <w:rsid w:val="00BB7468"/>
    <w:rsid w:val="00BC08F4"/>
    <w:rsid w:val="00BC2411"/>
    <w:rsid w:val="00BC51E0"/>
    <w:rsid w:val="00BC5679"/>
    <w:rsid w:val="00BD4054"/>
    <w:rsid w:val="00BD6CD0"/>
    <w:rsid w:val="00BE3F47"/>
    <w:rsid w:val="00BF18A4"/>
    <w:rsid w:val="00BF3BAC"/>
    <w:rsid w:val="00BF3D7E"/>
    <w:rsid w:val="00BF4FF6"/>
    <w:rsid w:val="00BF7C4A"/>
    <w:rsid w:val="00C06FE6"/>
    <w:rsid w:val="00C11DC2"/>
    <w:rsid w:val="00C14B2D"/>
    <w:rsid w:val="00C14B33"/>
    <w:rsid w:val="00C16C3E"/>
    <w:rsid w:val="00C31D55"/>
    <w:rsid w:val="00C437FA"/>
    <w:rsid w:val="00C51EA9"/>
    <w:rsid w:val="00C618A8"/>
    <w:rsid w:val="00C676C8"/>
    <w:rsid w:val="00C677EA"/>
    <w:rsid w:val="00C711CB"/>
    <w:rsid w:val="00C72400"/>
    <w:rsid w:val="00C744FE"/>
    <w:rsid w:val="00C8027A"/>
    <w:rsid w:val="00C858C5"/>
    <w:rsid w:val="00C858CA"/>
    <w:rsid w:val="00C9177C"/>
    <w:rsid w:val="00CA008D"/>
    <w:rsid w:val="00CA3BCA"/>
    <w:rsid w:val="00CA4104"/>
    <w:rsid w:val="00CA7AAE"/>
    <w:rsid w:val="00CC294D"/>
    <w:rsid w:val="00CC411C"/>
    <w:rsid w:val="00CC69FE"/>
    <w:rsid w:val="00CD1B04"/>
    <w:rsid w:val="00CD37F8"/>
    <w:rsid w:val="00CD54F2"/>
    <w:rsid w:val="00CE3C17"/>
    <w:rsid w:val="00CF01B5"/>
    <w:rsid w:val="00CF2F85"/>
    <w:rsid w:val="00D01A69"/>
    <w:rsid w:val="00D0254D"/>
    <w:rsid w:val="00D03F4C"/>
    <w:rsid w:val="00D06D2D"/>
    <w:rsid w:val="00D13684"/>
    <w:rsid w:val="00D2590B"/>
    <w:rsid w:val="00D26DE0"/>
    <w:rsid w:val="00D30D62"/>
    <w:rsid w:val="00D420AA"/>
    <w:rsid w:val="00D44E05"/>
    <w:rsid w:val="00D57A51"/>
    <w:rsid w:val="00D8186F"/>
    <w:rsid w:val="00D94781"/>
    <w:rsid w:val="00D956D9"/>
    <w:rsid w:val="00D9758D"/>
    <w:rsid w:val="00DA1F33"/>
    <w:rsid w:val="00DA23C3"/>
    <w:rsid w:val="00DD10AF"/>
    <w:rsid w:val="00DD279E"/>
    <w:rsid w:val="00DD5FB3"/>
    <w:rsid w:val="00DE1A2A"/>
    <w:rsid w:val="00DE74E6"/>
    <w:rsid w:val="00DF52A3"/>
    <w:rsid w:val="00E006EF"/>
    <w:rsid w:val="00E03C7F"/>
    <w:rsid w:val="00E07EA9"/>
    <w:rsid w:val="00E10E43"/>
    <w:rsid w:val="00E21AD6"/>
    <w:rsid w:val="00E23550"/>
    <w:rsid w:val="00E238A5"/>
    <w:rsid w:val="00E30AFC"/>
    <w:rsid w:val="00E30DC2"/>
    <w:rsid w:val="00E36193"/>
    <w:rsid w:val="00E36EFA"/>
    <w:rsid w:val="00E410E5"/>
    <w:rsid w:val="00E45450"/>
    <w:rsid w:val="00E45EC6"/>
    <w:rsid w:val="00E46027"/>
    <w:rsid w:val="00E5481B"/>
    <w:rsid w:val="00E56009"/>
    <w:rsid w:val="00E6065D"/>
    <w:rsid w:val="00E61B51"/>
    <w:rsid w:val="00E632F8"/>
    <w:rsid w:val="00E63EF5"/>
    <w:rsid w:val="00E646FE"/>
    <w:rsid w:val="00E705EE"/>
    <w:rsid w:val="00E802F0"/>
    <w:rsid w:val="00E901AD"/>
    <w:rsid w:val="00E94436"/>
    <w:rsid w:val="00E97ED9"/>
    <w:rsid w:val="00EA2331"/>
    <w:rsid w:val="00EA5D2D"/>
    <w:rsid w:val="00EA7783"/>
    <w:rsid w:val="00EB13D0"/>
    <w:rsid w:val="00EB2A88"/>
    <w:rsid w:val="00EC4915"/>
    <w:rsid w:val="00ED1BFC"/>
    <w:rsid w:val="00ED5BB1"/>
    <w:rsid w:val="00ED7B52"/>
    <w:rsid w:val="00EE5F50"/>
    <w:rsid w:val="00EF2D2F"/>
    <w:rsid w:val="00F03084"/>
    <w:rsid w:val="00F055DD"/>
    <w:rsid w:val="00F07B13"/>
    <w:rsid w:val="00F12872"/>
    <w:rsid w:val="00F16A59"/>
    <w:rsid w:val="00F17A1B"/>
    <w:rsid w:val="00F27F68"/>
    <w:rsid w:val="00F346D7"/>
    <w:rsid w:val="00F41E2D"/>
    <w:rsid w:val="00F41FD6"/>
    <w:rsid w:val="00F424EB"/>
    <w:rsid w:val="00F51D61"/>
    <w:rsid w:val="00F54851"/>
    <w:rsid w:val="00F56B2D"/>
    <w:rsid w:val="00F61D25"/>
    <w:rsid w:val="00F62870"/>
    <w:rsid w:val="00F65AAA"/>
    <w:rsid w:val="00F6663E"/>
    <w:rsid w:val="00F70354"/>
    <w:rsid w:val="00F73102"/>
    <w:rsid w:val="00F8248F"/>
    <w:rsid w:val="00F84155"/>
    <w:rsid w:val="00F91DE9"/>
    <w:rsid w:val="00F94992"/>
    <w:rsid w:val="00FA2F3B"/>
    <w:rsid w:val="00FB28E3"/>
    <w:rsid w:val="00FB63F6"/>
    <w:rsid w:val="00FB6A7B"/>
    <w:rsid w:val="00FB7622"/>
    <w:rsid w:val="00FC1B86"/>
    <w:rsid w:val="00FC271C"/>
    <w:rsid w:val="00FC5561"/>
    <w:rsid w:val="00FC5F52"/>
    <w:rsid w:val="00FD6D18"/>
    <w:rsid w:val="00FD7F4A"/>
    <w:rsid w:val="00FE1916"/>
    <w:rsid w:val="00FE602E"/>
    <w:rsid w:val="00FE7140"/>
    <w:rsid w:val="00FF4BA2"/>
    <w:rsid w:val="01F660DC"/>
    <w:rsid w:val="020F166F"/>
    <w:rsid w:val="02375F66"/>
    <w:rsid w:val="02E01B2A"/>
    <w:rsid w:val="06CF7953"/>
    <w:rsid w:val="071F288B"/>
    <w:rsid w:val="08BA71A4"/>
    <w:rsid w:val="08D93DA5"/>
    <w:rsid w:val="094B2622"/>
    <w:rsid w:val="0A0558BC"/>
    <w:rsid w:val="0A143178"/>
    <w:rsid w:val="0CC307E8"/>
    <w:rsid w:val="0E08727A"/>
    <w:rsid w:val="0E3D157B"/>
    <w:rsid w:val="0EA36BA6"/>
    <w:rsid w:val="0EB5182F"/>
    <w:rsid w:val="0EFE74B9"/>
    <w:rsid w:val="0F790217"/>
    <w:rsid w:val="0FC115B9"/>
    <w:rsid w:val="109D2B16"/>
    <w:rsid w:val="10AA1817"/>
    <w:rsid w:val="119012A9"/>
    <w:rsid w:val="12921F0D"/>
    <w:rsid w:val="1913160F"/>
    <w:rsid w:val="196C0F0C"/>
    <w:rsid w:val="19B16A2E"/>
    <w:rsid w:val="19DD5FD1"/>
    <w:rsid w:val="1A404447"/>
    <w:rsid w:val="1AA87103"/>
    <w:rsid w:val="1AD960D5"/>
    <w:rsid w:val="1B4A673E"/>
    <w:rsid w:val="1BF8211E"/>
    <w:rsid w:val="1CC02B29"/>
    <w:rsid w:val="1D100D80"/>
    <w:rsid w:val="1D1F622A"/>
    <w:rsid w:val="1E176BB8"/>
    <w:rsid w:val="1E260003"/>
    <w:rsid w:val="1F1D2CBD"/>
    <w:rsid w:val="1F5A2345"/>
    <w:rsid w:val="1FD040D4"/>
    <w:rsid w:val="206236C1"/>
    <w:rsid w:val="23C2307F"/>
    <w:rsid w:val="240F1735"/>
    <w:rsid w:val="24AB724B"/>
    <w:rsid w:val="2572129E"/>
    <w:rsid w:val="2759122F"/>
    <w:rsid w:val="27FB3330"/>
    <w:rsid w:val="28666EFB"/>
    <w:rsid w:val="29016940"/>
    <w:rsid w:val="29AA2C38"/>
    <w:rsid w:val="2A1D4F8E"/>
    <w:rsid w:val="2AA11CCF"/>
    <w:rsid w:val="2AC039B2"/>
    <w:rsid w:val="2B19367B"/>
    <w:rsid w:val="2B297634"/>
    <w:rsid w:val="2BA47E43"/>
    <w:rsid w:val="2BF567ED"/>
    <w:rsid w:val="2CE1003C"/>
    <w:rsid w:val="2D0C7227"/>
    <w:rsid w:val="2D290E23"/>
    <w:rsid w:val="2D5E5180"/>
    <w:rsid w:val="2DC55050"/>
    <w:rsid w:val="2DDF23ED"/>
    <w:rsid w:val="30AD0C1E"/>
    <w:rsid w:val="31AF3F0B"/>
    <w:rsid w:val="31C372F5"/>
    <w:rsid w:val="321955EB"/>
    <w:rsid w:val="327C0D3D"/>
    <w:rsid w:val="32CF06EE"/>
    <w:rsid w:val="33223761"/>
    <w:rsid w:val="350838A3"/>
    <w:rsid w:val="357A57AC"/>
    <w:rsid w:val="35876963"/>
    <w:rsid w:val="364B6F1F"/>
    <w:rsid w:val="370968B4"/>
    <w:rsid w:val="38CD0919"/>
    <w:rsid w:val="38EF357F"/>
    <w:rsid w:val="3AD870B4"/>
    <w:rsid w:val="3B6B0839"/>
    <w:rsid w:val="3BA43723"/>
    <w:rsid w:val="3BC52F4C"/>
    <w:rsid w:val="3BD940ED"/>
    <w:rsid w:val="3CEB3533"/>
    <w:rsid w:val="3F315E80"/>
    <w:rsid w:val="40200657"/>
    <w:rsid w:val="40234231"/>
    <w:rsid w:val="407E3A32"/>
    <w:rsid w:val="40836435"/>
    <w:rsid w:val="415356ED"/>
    <w:rsid w:val="419419C3"/>
    <w:rsid w:val="41FE6FCA"/>
    <w:rsid w:val="423F3346"/>
    <w:rsid w:val="428C70BA"/>
    <w:rsid w:val="43E90955"/>
    <w:rsid w:val="45945126"/>
    <w:rsid w:val="463752DD"/>
    <w:rsid w:val="46415A85"/>
    <w:rsid w:val="46FD4BA6"/>
    <w:rsid w:val="47056F5C"/>
    <w:rsid w:val="48BA3997"/>
    <w:rsid w:val="4ABF315C"/>
    <w:rsid w:val="4B2B2A1A"/>
    <w:rsid w:val="4CC70540"/>
    <w:rsid w:val="4DAF238E"/>
    <w:rsid w:val="4E124883"/>
    <w:rsid w:val="4E6039FB"/>
    <w:rsid w:val="4FF16DD3"/>
    <w:rsid w:val="505032CA"/>
    <w:rsid w:val="50D41203"/>
    <w:rsid w:val="515F2782"/>
    <w:rsid w:val="517B2BFB"/>
    <w:rsid w:val="52006DE5"/>
    <w:rsid w:val="52BE72FE"/>
    <w:rsid w:val="5379400B"/>
    <w:rsid w:val="54CA0F72"/>
    <w:rsid w:val="54ED7BD7"/>
    <w:rsid w:val="556223B5"/>
    <w:rsid w:val="55B0424C"/>
    <w:rsid w:val="5634069A"/>
    <w:rsid w:val="566A5718"/>
    <w:rsid w:val="567D7B54"/>
    <w:rsid w:val="56C045A2"/>
    <w:rsid w:val="570909E9"/>
    <w:rsid w:val="57600101"/>
    <w:rsid w:val="581A3ACB"/>
    <w:rsid w:val="594927B9"/>
    <w:rsid w:val="5956051B"/>
    <w:rsid w:val="5B03010C"/>
    <w:rsid w:val="5B037882"/>
    <w:rsid w:val="5C9836DE"/>
    <w:rsid w:val="5DB9094E"/>
    <w:rsid w:val="5FEF79C1"/>
    <w:rsid w:val="60175313"/>
    <w:rsid w:val="606F638A"/>
    <w:rsid w:val="60C27FBE"/>
    <w:rsid w:val="62255C22"/>
    <w:rsid w:val="62D240B1"/>
    <w:rsid w:val="64613B3C"/>
    <w:rsid w:val="64D333F4"/>
    <w:rsid w:val="65252B18"/>
    <w:rsid w:val="676D6CD8"/>
    <w:rsid w:val="67DD5F1A"/>
    <w:rsid w:val="6892678B"/>
    <w:rsid w:val="692C5785"/>
    <w:rsid w:val="697E51C5"/>
    <w:rsid w:val="6AB55809"/>
    <w:rsid w:val="6AFF5C09"/>
    <w:rsid w:val="6B3562B1"/>
    <w:rsid w:val="6BCF1C69"/>
    <w:rsid w:val="6C8B24FF"/>
    <w:rsid w:val="6CDB0801"/>
    <w:rsid w:val="6DC3148D"/>
    <w:rsid w:val="6E1E6E1A"/>
    <w:rsid w:val="6E8E10B8"/>
    <w:rsid w:val="6EE44548"/>
    <w:rsid w:val="6F3B0A4F"/>
    <w:rsid w:val="71404705"/>
    <w:rsid w:val="73296AC7"/>
    <w:rsid w:val="73C246FB"/>
    <w:rsid w:val="741F6039"/>
    <w:rsid w:val="746552A7"/>
    <w:rsid w:val="747862CB"/>
    <w:rsid w:val="747E4E74"/>
    <w:rsid w:val="74913ABD"/>
    <w:rsid w:val="755D48FD"/>
    <w:rsid w:val="7623732A"/>
    <w:rsid w:val="763B1524"/>
    <w:rsid w:val="766D700F"/>
    <w:rsid w:val="76CE6A67"/>
    <w:rsid w:val="783A5E3D"/>
    <w:rsid w:val="787C5A81"/>
    <w:rsid w:val="78FA7977"/>
    <w:rsid w:val="794709CF"/>
    <w:rsid w:val="79665F75"/>
    <w:rsid w:val="798B5B0C"/>
    <w:rsid w:val="79D37BD1"/>
    <w:rsid w:val="7AAD2028"/>
    <w:rsid w:val="7C1026A7"/>
    <w:rsid w:val="7C5F4333"/>
    <w:rsid w:val="7CB00BD3"/>
    <w:rsid w:val="7D033165"/>
    <w:rsid w:val="7D797B90"/>
    <w:rsid w:val="7DB17A5A"/>
    <w:rsid w:val="7FDD7FAA"/>
    <w:rsid w:val="7FF322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86F98"/>
  <w15:docId w15:val="{B586181D-EDC2-5549-8D55-F76861F7E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仿宋_GB2312"/>
      <w:kern w:val="2"/>
      <w:sz w:val="30"/>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uiPriority w:val="9"/>
    <w:unhideWhenUsed/>
    <w:qFormat/>
    <w:pPr>
      <w:keepNext/>
      <w:keepLines/>
      <w:jc w:val="left"/>
      <w:outlineLvl w:val="2"/>
    </w:pPr>
    <w:rPr>
      <w:b/>
      <w:bCs/>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ind w:leftChars="1200" w:left="2520"/>
    </w:pPr>
    <w:rPr>
      <w:rFonts w:asciiTheme="minorHAnsi" w:eastAsiaTheme="minorEastAsia" w:hAnsiTheme="minorHAnsi" w:cstheme="minorBidi"/>
      <w:sz w:val="21"/>
      <w:szCs w:val="22"/>
    </w:rPr>
  </w:style>
  <w:style w:type="paragraph" w:styleId="a3">
    <w:name w:val="annotation text"/>
    <w:basedOn w:val="a"/>
    <w:link w:val="a4"/>
    <w:uiPriority w:val="99"/>
    <w:semiHidden/>
    <w:unhideWhenUsed/>
    <w:qFormat/>
    <w:pPr>
      <w:jc w:val="left"/>
    </w:pPr>
  </w:style>
  <w:style w:type="paragraph" w:styleId="TOC5">
    <w:name w:val="toc 5"/>
    <w:basedOn w:val="a"/>
    <w:next w:val="a"/>
    <w:uiPriority w:val="39"/>
    <w:unhideWhenUsed/>
    <w:qFormat/>
    <w:pPr>
      <w:ind w:leftChars="800" w:left="1680"/>
    </w:pPr>
    <w:rPr>
      <w:rFonts w:asciiTheme="minorHAnsi" w:eastAsiaTheme="minorEastAsia" w:hAnsiTheme="minorHAnsi" w:cstheme="minorBidi"/>
      <w:sz w:val="21"/>
      <w:szCs w:val="22"/>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ind w:leftChars="1400" w:left="2940"/>
    </w:pPr>
    <w:rPr>
      <w:rFonts w:asciiTheme="minorHAnsi" w:eastAsiaTheme="minorEastAsia" w:hAnsiTheme="minorHAnsi" w:cstheme="minorBidi"/>
      <w:sz w:val="21"/>
      <w:szCs w:val="22"/>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ind w:leftChars="600" w:left="1260"/>
    </w:pPr>
    <w:rPr>
      <w:rFonts w:asciiTheme="minorHAnsi" w:eastAsiaTheme="minorEastAsia" w:hAnsiTheme="minorHAnsi" w:cstheme="minorBidi"/>
      <w:sz w:val="21"/>
      <w:szCs w:val="22"/>
    </w:rPr>
  </w:style>
  <w:style w:type="paragraph" w:styleId="TOC6">
    <w:name w:val="toc 6"/>
    <w:basedOn w:val="a"/>
    <w:next w:val="a"/>
    <w:uiPriority w:val="39"/>
    <w:unhideWhenUsed/>
    <w:qFormat/>
    <w:pPr>
      <w:ind w:leftChars="1000" w:left="2100"/>
    </w:pPr>
    <w:rPr>
      <w:rFonts w:asciiTheme="minorHAnsi" w:eastAsiaTheme="minorEastAsia" w:hAnsiTheme="minorHAnsi" w:cstheme="minorBidi"/>
      <w:sz w:val="21"/>
      <w:szCs w:val="22"/>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ind w:leftChars="1600" w:left="3360"/>
    </w:pPr>
    <w:rPr>
      <w:rFonts w:asciiTheme="minorHAnsi" w:eastAsiaTheme="minorEastAsia" w:hAnsiTheme="minorHAnsi" w:cstheme="minorBidi"/>
      <w:sz w:val="21"/>
      <w:szCs w:val="22"/>
    </w:rPr>
  </w:style>
  <w:style w:type="paragraph" w:styleId="ab">
    <w:name w:val="annotation subject"/>
    <w:basedOn w:val="a3"/>
    <w:next w:val="a3"/>
    <w:link w:val="ac"/>
    <w:uiPriority w:val="99"/>
    <w:semiHidden/>
    <w:unhideWhenUsed/>
    <w:qFormat/>
    <w:rPr>
      <w:b/>
      <w:bCs/>
    </w:rPr>
  </w:style>
  <w:style w:type="character" w:styleId="ad">
    <w:name w:val="Hyperlink"/>
    <w:basedOn w:val="a0"/>
    <w:uiPriority w:val="99"/>
    <w:unhideWhenUsed/>
    <w:qFormat/>
    <w:rPr>
      <w:color w:val="0000FF" w:themeColor="hyperlink"/>
      <w:u w:val="single"/>
    </w:rPr>
  </w:style>
  <w:style w:type="character" w:styleId="ae">
    <w:name w:val="annotation reference"/>
    <w:basedOn w:val="a0"/>
    <w:uiPriority w:val="99"/>
    <w:semiHidden/>
    <w:unhideWhenUsed/>
    <w:qFormat/>
    <w:rPr>
      <w:sz w:val="21"/>
      <w:szCs w:val="21"/>
    </w:rPr>
  </w:style>
  <w:style w:type="character" w:customStyle="1" w:styleId="10">
    <w:name w:val="标题 1 字符"/>
    <w:basedOn w:val="a0"/>
    <w:link w:val="1"/>
    <w:uiPriority w:val="9"/>
    <w:qFormat/>
    <w:rPr>
      <w:rFonts w:eastAsia="仿宋_GB2312"/>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a6">
    <w:name w:val="批注框文本 字符"/>
    <w:basedOn w:val="a0"/>
    <w:link w:val="a5"/>
    <w:uiPriority w:val="99"/>
    <w:semiHidden/>
    <w:qFormat/>
    <w:rPr>
      <w:rFonts w:eastAsia="仿宋_GB2312"/>
      <w:kern w:val="2"/>
      <w:sz w:val="18"/>
      <w:szCs w:val="18"/>
    </w:rPr>
  </w:style>
  <w:style w:type="character" w:customStyle="1" w:styleId="a8">
    <w:name w:val="页脚 字符"/>
    <w:basedOn w:val="a0"/>
    <w:link w:val="a7"/>
    <w:uiPriority w:val="99"/>
    <w:qFormat/>
    <w:rPr>
      <w:sz w:val="18"/>
      <w:szCs w:val="18"/>
    </w:rPr>
  </w:style>
  <w:style w:type="character" w:customStyle="1" w:styleId="aa">
    <w:name w:val="页眉 字符"/>
    <w:basedOn w:val="a0"/>
    <w:link w:val="a9"/>
    <w:uiPriority w:val="99"/>
    <w:qFormat/>
    <w:rPr>
      <w:sz w:val="18"/>
      <w:szCs w:val="18"/>
    </w:rPr>
  </w:style>
  <w:style w:type="paragraph" w:customStyle="1" w:styleId="11">
    <w:name w:val="正文1"/>
    <w:basedOn w:val="Normal"/>
    <w:qFormat/>
    <w:pPr>
      <w:jc w:val="both"/>
    </w:pPr>
    <w:rPr>
      <w:rFonts w:ascii="Calibri" w:eastAsia="Calibri" w:hAnsi="Calibri"/>
      <w:sz w:val="21"/>
    </w:rPr>
  </w:style>
  <w:style w:type="paragraph" w:customStyle="1" w:styleId="Normal">
    <w:name w:val="[Normal]"/>
    <w:uiPriority w:val="6"/>
    <w:qFormat/>
    <w:rPr>
      <w:rFonts w:ascii="宋体" w:hAnsi="宋体" w:cstheme="minorBidi"/>
      <w:sz w:val="24"/>
      <w:szCs w:val="22"/>
      <w:lang w:val="zh-CN"/>
    </w:rPr>
  </w:style>
  <w:style w:type="character" w:customStyle="1" w:styleId="font21">
    <w:name w:val="font21"/>
    <w:basedOn w:val="a0"/>
    <w:qFormat/>
    <w:rPr>
      <w:rFonts w:ascii="楷体_GB2312" w:eastAsia="楷体_GB2312" w:cs="楷体_GB2312"/>
      <w:color w:val="000000"/>
      <w:sz w:val="20"/>
      <w:szCs w:val="20"/>
      <w:u w:val="none"/>
    </w:rPr>
  </w:style>
  <w:style w:type="character" w:customStyle="1" w:styleId="font11">
    <w:name w:val="font11"/>
    <w:basedOn w:val="a0"/>
    <w:qFormat/>
    <w:rPr>
      <w:rFonts w:ascii="楷体_GB2312" w:eastAsia="楷体_GB2312" w:cs="楷体_GB2312" w:hint="default"/>
      <w:color w:val="000000"/>
      <w:sz w:val="20"/>
      <w:szCs w:val="20"/>
      <w:u w:val="none"/>
    </w:rPr>
  </w:style>
  <w:style w:type="character" w:customStyle="1" w:styleId="font31">
    <w:name w:val="font31"/>
    <w:basedOn w:val="a0"/>
    <w:qFormat/>
    <w:rPr>
      <w:rFonts w:ascii="宋体" w:eastAsia="宋体" w:hAnsi="宋体" w:cs="宋体" w:hint="eastAsia"/>
      <w:color w:val="000000"/>
      <w:sz w:val="20"/>
      <w:szCs w:val="20"/>
      <w:u w:val="none"/>
    </w:rPr>
  </w:style>
  <w:style w:type="character" w:customStyle="1" w:styleId="font61">
    <w:name w:val="font61"/>
    <w:basedOn w:val="a0"/>
    <w:qFormat/>
    <w:rPr>
      <w:rFonts w:ascii="楷体_GB2312" w:eastAsia="楷体_GB2312" w:cs="楷体_GB2312" w:hint="default"/>
      <w:color w:val="000000"/>
      <w:sz w:val="20"/>
      <w:szCs w:val="20"/>
      <w:u w:val="none"/>
    </w:rPr>
  </w:style>
  <w:style w:type="paragraph" w:customStyle="1" w:styleId="WPSOffice1">
    <w:name w:val="WPSOffice手动目录 1"/>
    <w:qFormat/>
  </w:style>
  <w:style w:type="paragraph" w:customStyle="1" w:styleId="WPSOffice2">
    <w:name w:val="WPSOffice手动目录 2"/>
    <w:qFormat/>
    <w:pPr>
      <w:ind w:leftChars="200" w:left="200"/>
    </w:pPr>
  </w:style>
  <w:style w:type="paragraph" w:customStyle="1" w:styleId="WPSOffice3">
    <w:name w:val="WPSOffice手动目录 3"/>
    <w:qFormat/>
    <w:pPr>
      <w:ind w:leftChars="400" w:left="400"/>
    </w:pPr>
  </w:style>
  <w:style w:type="character" w:customStyle="1" w:styleId="font51">
    <w:name w:val="font51"/>
    <w:basedOn w:val="a0"/>
    <w:qFormat/>
    <w:rPr>
      <w:rFonts w:ascii="楷体_GB2312" w:eastAsia="楷体_GB2312" w:cs="楷体_GB2312" w:hint="default"/>
      <w:b/>
      <w:color w:val="000000"/>
      <w:sz w:val="20"/>
      <w:szCs w:val="20"/>
      <w:u w:val="none"/>
    </w:rPr>
  </w:style>
  <w:style w:type="character" w:customStyle="1" w:styleId="font71">
    <w:name w:val="font71"/>
    <w:basedOn w:val="a0"/>
    <w:qFormat/>
    <w:rPr>
      <w:rFonts w:ascii="Arial Narrow" w:eastAsia="Arial Narrow" w:hAnsi="Arial Narrow" w:cs="Arial Narrow" w:hint="default"/>
      <w:color w:val="000000"/>
      <w:sz w:val="20"/>
      <w:szCs w:val="20"/>
      <w:u w:val="none"/>
    </w:rPr>
  </w:style>
  <w:style w:type="character" w:customStyle="1" w:styleId="font111">
    <w:name w:val="font111"/>
    <w:basedOn w:val="a0"/>
    <w:qFormat/>
    <w:rPr>
      <w:rFonts w:ascii="宋体" w:eastAsia="宋体" w:hAnsi="宋体" w:cs="宋体" w:hint="eastAsia"/>
      <w:color w:val="000000"/>
      <w:sz w:val="20"/>
      <w:szCs w:val="20"/>
      <w:u w:val="none"/>
    </w:rPr>
  </w:style>
  <w:style w:type="character" w:customStyle="1" w:styleId="font81">
    <w:name w:val="font81"/>
    <w:basedOn w:val="a0"/>
    <w:qFormat/>
    <w:rPr>
      <w:rFonts w:ascii="Times New Roman" w:hAnsi="Times New Roman" w:cs="Times New Roman" w:hint="default"/>
      <w:color w:val="000000"/>
      <w:sz w:val="20"/>
      <w:szCs w:val="20"/>
      <w:u w:val="none"/>
    </w:rPr>
  </w:style>
  <w:style w:type="character" w:customStyle="1" w:styleId="font41">
    <w:name w:val="font41"/>
    <w:basedOn w:val="a0"/>
    <w:qFormat/>
    <w:rPr>
      <w:rFonts w:ascii="宋体" w:eastAsia="宋体" w:hAnsi="宋体" w:cs="宋体" w:hint="eastAsia"/>
      <w:color w:val="000000"/>
      <w:sz w:val="20"/>
      <w:szCs w:val="20"/>
      <w:u w:val="none"/>
    </w:rPr>
  </w:style>
  <w:style w:type="paragraph" w:styleId="af">
    <w:name w:val="List Paragraph"/>
    <w:basedOn w:val="a"/>
    <w:uiPriority w:val="99"/>
    <w:qFormat/>
    <w:pPr>
      <w:ind w:firstLineChars="200" w:firstLine="420"/>
    </w:pPr>
  </w:style>
  <w:style w:type="paragraph" w:customStyle="1" w:styleId="TOC10">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12">
    <w:name w:val="未处理的提及1"/>
    <w:basedOn w:val="a0"/>
    <w:uiPriority w:val="99"/>
    <w:semiHidden/>
    <w:unhideWhenUsed/>
    <w:qFormat/>
    <w:rPr>
      <w:color w:val="605E5C"/>
      <w:shd w:val="clear" w:color="auto" w:fill="E1DFDD"/>
    </w:rPr>
  </w:style>
  <w:style w:type="character" w:customStyle="1" w:styleId="font01">
    <w:name w:val="font01"/>
    <w:basedOn w:val="a0"/>
    <w:qFormat/>
    <w:rPr>
      <w:rFonts w:ascii="Arial Narrow" w:eastAsia="Arial Narrow" w:hAnsi="Arial Narrow" w:cs="Arial Narrow"/>
      <w:color w:val="000000"/>
      <w:sz w:val="20"/>
      <w:szCs w:val="20"/>
      <w:u w:val="none"/>
    </w:rPr>
  </w:style>
  <w:style w:type="paragraph" w:customStyle="1" w:styleId="TOC20">
    <w:name w:val="TOC 标题2"/>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a4">
    <w:name w:val="批注文字 字符"/>
    <w:basedOn w:val="a0"/>
    <w:link w:val="a3"/>
    <w:uiPriority w:val="99"/>
    <w:semiHidden/>
    <w:qFormat/>
    <w:rPr>
      <w:rFonts w:eastAsia="仿宋_GB2312"/>
      <w:kern w:val="2"/>
      <w:sz w:val="30"/>
      <w:szCs w:val="24"/>
    </w:rPr>
  </w:style>
  <w:style w:type="character" w:customStyle="1" w:styleId="ac">
    <w:name w:val="批注主题 字符"/>
    <w:basedOn w:val="a4"/>
    <w:link w:val="ab"/>
    <w:uiPriority w:val="99"/>
    <w:semiHidden/>
    <w:qFormat/>
    <w:rPr>
      <w:rFonts w:eastAsia="仿宋_GB2312"/>
      <w:b/>
      <w:bCs/>
      <w:kern w:val="2"/>
      <w:sz w:val="30"/>
      <w:szCs w:val="24"/>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character" w:customStyle="1" w:styleId="font131">
    <w:name w:val="font131"/>
    <w:basedOn w:val="a0"/>
    <w:qFormat/>
    <w:rPr>
      <w:rFonts w:ascii="仿宋_GB2312" w:eastAsia="仿宋_GB2312" w:cs="仿宋_GB2312"/>
      <w:b/>
      <w:color w:val="000000"/>
      <w:sz w:val="20"/>
      <w:szCs w:val="20"/>
      <w:u w:val="none"/>
    </w:rPr>
  </w:style>
  <w:style w:type="character" w:customStyle="1" w:styleId="font112">
    <w:name w:val="font112"/>
    <w:basedOn w:val="a0"/>
    <w:qFormat/>
    <w:rPr>
      <w:rFonts w:ascii="Arial Narrow" w:eastAsia="Arial Narrow" w:hAnsi="Arial Narrow" w:cs="Arial Narrow" w:hint="default"/>
      <w:b/>
      <w:color w:val="000000"/>
      <w:sz w:val="20"/>
      <w:szCs w:val="20"/>
      <w:u w:val="none"/>
    </w:rPr>
  </w:style>
  <w:style w:type="character" w:customStyle="1" w:styleId="font91">
    <w:name w:val="font91"/>
    <w:basedOn w:val="a0"/>
    <w:qFormat/>
    <w:rPr>
      <w:rFonts w:ascii="仿宋_GB2312" w:eastAsia="仿宋_GB2312" w:cs="仿宋_GB2312" w:hint="eastAsia"/>
      <w:b/>
      <w:color w:val="000000"/>
      <w:sz w:val="20"/>
      <w:szCs w:val="20"/>
      <w:u w:val="none"/>
    </w:rPr>
  </w:style>
  <w:style w:type="character" w:customStyle="1" w:styleId="font141">
    <w:name w:val="font141"/>
    <w:basedOn w:val="a0"/>
    <w:qFormat/>
    <w:rPr>
      <w:rFonts w:ascii="仿宋_GB2312" w:eastAsia="仿宋_GB2312" w:cs="仿宋_GB2312" w:hint="eastAsia"/>
      <w:color w:val="000000"/>
      <w:sz w:val="20"/>
      <w:szCs w:val="20"/>
      <w:u w:val="none"/>
    </w:rPr>
  </w:style>
  <w:style w:type="character" w:customStyle="1" w:styleId="font121">
    <w:name w:val="font121"/>
    <w:basedOn w:val="a0"/>
    <w:qFormat/>
    <w:rPr>
      <w:rFonts w:ascii="Arial Narrow" w:eastAsia="Arial Narrow" w:hAnsi="Arial Narrow" w:cs="Arial Narrow" w:hint="default"/>
      <w:color w:val="000000"/>
      <w:sz w:val="20"/>
      <w:szCs w:val="20"/>
      <w:u w:val="none"/>
    </w:rPr>
  </w:style>
  <w:style w:type="character" w:customStyle="1" w:styleId="font151">
    <w:name w:val="font151"/>
    <w:basedOn w:val="a0"/>
    <w:qFormat/>
    <w:rPr>
      <w:rFonts w:ascii="仿宋_GB2312" w:eastAsia="仿宋_GB2312" w:cs="仿宋_GB2312" w:hint="eastAsia"/>
      <w:color w:val="000000"/>
      <w:sz w:val="20"/>
      <w:szCs w:val="20"/>
      <w:u w:val="none"/>
    </w:rPr>
  </w:style>
  <w:style w:type="character" w:customStyle="1" w:styleId="font101">
    <w:name w:val="font101"/>
    <w:basedOn w:val="a0"/>
    <w:qFormat/>
    <w:rPr>
      <w:rFonts w:ascii="仿宋_GB2312" w:eastAsia="仿宋_GB2312" w:cs="仿宋_GB2312" w:hint="eastAsia"/>
      <w:b/>
      <w:color w:val="000000"/>
      <w:sz w:val="20"/>
      <w:szCs w:val="20"/>
      <w:u w:val="none"/>
    </w:rPr>
  </w:style>
  <w:style w:type="character" w:customStyle="1" w:styleId="font161">
    <w:name w:val="font161"/>
    <w:basedOn w:val="a0"/>
    <w:qFormat/>
    <w:rPr>
      <w:rFonts w:ascii="仿宋_GB2312" w:eastAsia="仿宋_GB2312" w:cs="仿宋_GB2312"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Data" Target="diagrams/data1.xml"/><Relationship Id="rId18" Type="http://schemas.openxmlformats.org/officeDocument/2006/relationships/chart" Target="charts/chart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hart" Target="charts/chart6.xml"/><Relationship Id="rId7" Type="http://schemas.openxmlformats.org/officeDocument/2006/relationships/footnotes" Target="footnotes.xml"/><Relationship Id="rId12" Type="http://schemas.openxmlformats.org/officeDocument/2006/relationships/chart" Target="charts/chart2.xml"/><Relationship Id="rId17" Type="http://schemas.microsoft.com/office/2007/relationships/diagramDrawing" Target="diagrams/drawing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diagramColors" Target="diagrams/colors1.xml"/><Relationship Id="rId20" Type="http://schemas.openxmlformats.org/officeDocument/2006/relationships/chart" Target="charts/chart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diagramQuickStyle" Target="diagrams/quickStyle1.xml"/><Relationship Id="rId23" Type="http://schemas.openxmlformats.org/officeDocument/2006/relationships/header" Target="header2.xml"/><Relationship Id="rId10" Type="http://schemas.openxmlformats.org/officeDocument/2006/relationships/footer" Target="footer1.xml"/><Relationship Id="rId19" Type="http://schemas.openxmlformats.org/officeDocument/2006/relationships/chart" Target="charts/chart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diagramLayout" Target="diagrams/layout1.xml"/><Relationship Id="rId22" Type="http://schemas.openxmlformats.org/officeDocument/2006/relationships/chart" Target="charts/chart7.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1" Type="http://schemas.openxmlformats.org/officeDocument/2006/relationships/oleObject" Target="file:///C:\Users\asus\Desktop\&#26032;&#38395;&#20449;&#24687;&#20013;&#24515;&#38468;&#20214;\&#38468;&#20214;4.&#28246;&#21271;&#30465;&#36130;&#25919;&#25903;&#20986;&#32489;&#25928;&#35780;&#20215;&#25351;&#26631;&#20307;&#31995;&#26694;&#26550;-7.12.xls"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C:\Users\asus\Desktop\&#20135;&#20986;&#19982;&#25928;&#26524;&#36164;&#26009;-&#26032;&#38395;&#20107;&#19994;&#36153;-&#37045;&#35799;&#26228;\2018&#24180;&#26032;&#38395;&#20449;&#24687;&#20013;&#24515;&#26032;&#38395;&#20107;&#19994;&#36153;&#26126;&#32454;&#36134;-&#26032;&#38395;&#20107;&#19994;&#36153;.XLS"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asus\Desktop\&#26032;&#38395;&#20449;&#24687;&#20013;&#24515;&#38468;&#20214;\&#38468;&#20214;4.&#28246;&#21271;&#30465;&#36130;&#25919;&#25903;&#20986;&#32489;&#25928;&#35780;&#20215;&#25351;&#26631;&#20307;&#31995;&#26694;&#26550;-7.12.xls"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asus\Desktop\&#26032;&#38395;&#20449;&#24687;&#20013;&#24515;&#38468;&#20214;\&#38468;&#20214;4.&#28246;&#21271;&#30465;&#36130;&#25919;&#25903;&#20986;&#32489;&#25928;&#35780;&#20215;&#25351;&#26631;&#20307;&#31995;&#26694;&#26550;-7.12.xls"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asus\Desktop\&#26032;&#38395;&#20449;&#24687;&#20013;&#24515;&#38468;&#20214;\&#38468;&#20214;4.&#28246;&#21271;&#30465;&#36130;&#25919;&#25903;&#20986;&#32489;&#25928;&#35780;&#20215;&#25351;&#26631;&#20307;&#31995;&#26694;&#26550;-7.12.xls"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asus\Desktop\&#26032;&#38395;&#20449;&#24687;&#20013;&#24515;&#38468;&#20214;\&#38468;&#20214;4.&#28246;&#21271;&#30465;&#36130;&#25919;&#25903;&#20986;&#32489;&#25928;&#35780;&#20215;&#25351;&#26631;&#20307;&#31995;&#26694;&#26550;-7.12.xls"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C:\Users\asus\Desktop\&#26032;&#38395;&#20449;&#24687;&#20013;&#24515;&#38468;&#20214;\&#38468;&#20214;4.&#28246;&#21271;&#30465;&#36130;&#25919;&#25903;&#20986;&#32489;&#25928;&#35780;&#20215;&#25351;&#26631;&#20307;&#31995;&#26694;&#26550;-7.12.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600" b="1" i="0" u="none" strike="noStrike" kern="1200" baseline="0">
                <a:solidFill>
                  <a:sysClr val="windowText" lastClr="000000"/>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r>
              <a:rPr lang="zh-CN" altLang="zh-CN" sz="1600" b="0" i="0" baseline="0">
                <a:effectLst/>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新闻事业</a:t>
            </a:r>
            <a:r>
              <a:rPr lang="zh-CN" altLang="en-US" sz="1600" b="0" i="0" baseline="0">
                <a:effectLst/>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费</a:t>
            </a:r>
            <a:r>
              <a:rPr lang="zh-CN" altLang="zh-CN" sz="1600" b="0" i="0" baseline="0">
                <a:effectLst/>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项目评价得分情况</a:t>
            </a:r>
            <a:endParaRPr lang="zh-CN" altLang="en-US" sz="1600">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endParaRPr>
          </a:p>
        </c:rich>
      </c:tx>
      <c:overlay val="0"/>
    </c:title>
    <c:autoTitleDeleted val="0"/>
    <c:plotArea>
      <c:layout/>
      <c:barChart>
        <c:barDir val="col"/>
        <c:grouping val="clustered"/>
        <c:varyColors val="0"/>
        <c:ser>
          <c:idx val="0"/>
          <c:order val="0"/>
          <c:tx>
            <c:strRef>
              <c:f>报告用表!$C$41</c:f>
              <c:strCache>
                <c:ptCount val="1"/>
                <c:pt idx="0">
                  <c:v>权重</c:v>
                </c:pt>
              </c:strCache>
            </c:strRef>
          </c:tx>
          <c:invertIfNegative val="0"/>
          <c:cat>
            <c:strRef>
              <c:f>报告用表!$B$42:$B$46</c:f>
              <c:strCache>
                <c:ptCount val="5"/>
                <c:pt idx="0">
                  <c:v>投入</c:v>
                </c:pt>
                <c:pt idx="1">
                  <c:v>过程</c:v>
                </c:pt>
                <c:pt idx="2">
                  <c:v>产出</c:v>
                </c:pt>
                <c:pt idx="3">
                  <c:v>效果</c:v>
                </c:pt>
                <c:pt idx="4">
                  <c:v>总分</c:v>
                </c:pt>
              </c:strCache>
            </c:strRef>
          </c:cat>
          <c:val>
            <c:numRef>
              <c:f>报告用表!$C$42:$C$46</c:f>
              <c:numCache>
                <c:formatCode>General</c:formatCode>
                <c:ptCount val="5"/>
                <c:pt idx="0">
                  <c:v>16</c:v>
                </c:pt>
                <c:pt idx="1">
                  <c:v>24</c:v>
                </c:pt>
                <c:pt idx="2">
                  <c:v>30</c:v>
                </c:pt>
                <c:pt idx="3">
                  <c:v>30</c:v>
                </c:pt>
                <c:pt idx="4">
                  <c:v>100</c:v>
                </c:pt>
              </c:numCache>
            </c:numRef>
          </c:val>
          <c:extLst>
            <c:ext xmlns:c16="http://schemas.microsoft.com/office/drawing/2014/chart" uri="{C3380CC4-5D6E-409C-BE32-E72D297353CC}">
              <c16:uniqueId val="{00000000-D1F8-A944-A6EA-70880FAAB6A1}"/>
            </c:ext>
          </c:extLst>
        </c:ser>
        <c:ser>
          <c:idx val="1"/>
          <c:order val="1"/>
          <c:tx>
            <c:strRef>
              <c:f>报告用表!$D$41</c:f>
              <c:strCache>
                <c:ptCount val="1"/>
                <c:pt idx="0">
                  <c:v>得分</c:v>
                </c:pt>
              </c:strCache>
            </c:strRef>
          </c:tx>
          <c:invertIfNegative val="0"/>
          <c:cat>
            <c:strRef>
              <c:f>报告用表!$B$42:$B$46</c:f>
              <c:strCache>
                <c:ptCount val="5"/>
                <c:pt idx="0">
                  <c:v>投入</c:v>
                </c:pt>
                <c:pt idx="1">
                  <c:v>过程</c:v>
                </c:pt>
                <c:pt idx="2">
                  <c:v>产出</c:v>
                </c:pt>
                <c:pt idx="3">
                  <c:v>效果</c:v>
                </c:pt>
                <c:pt idx="4">
                  <c:v>总分</c:v>
                </c:pt>
              </c:strCache>
            </c:strRef>
          </c:cat>
          <c:val>
            <c:numRef>
              <c:f>报告用表!$D$42:$D$46</c:f>
              <c:numCache>
                <c:formatCode>General</c:formatCode>
                <c:ptCount val="5"/>
                <c:pt idx="0">
                  <c:v>14</c:v>
                </c:pt>
                <c:pt idx="1">
                  <c:v>23</c:v>
                </c:pt>
                <c:pt idx="2">
                  <c:v>25</c:v>
                </c:pt>
                <c:pt idx="3">
                  <c:v>28</c:v>
                </c:pt>
                <c:pt idx="4">
                  <c:v>90</c:v>
                </c:pt>
              </c:numCache>
            </c:numRef>
          </c:val>
          <c:extLst>
            <c:ext xmlns:c16="http://schemas.microsoft.com/office/drawing/2014/chart" uri="{C3380CC4-5D6E-409C-BE32-E72D297353CC}">
              <c16:uniqueId val="{00000001-D1F8-A944-A6EA-70880FAAB6A1}"/>
            </c:ext>
          </c:extLst>
        </c:ser>
        <c:dLbls>
          <c:showLegendKey val="0"/>
          <c:showVal val="0"/>
          <c:showCatName val="0"/>
          <c:showSerName val="0"/>
          <c:showPercent val="0"/>
          <c:showBubbleSize val="0"/>
        </c:dLbls>
        <c:gapWidth val="150"/>
        <c:axId val="491050496"/>
        <c:axId val="491052032"/>
      </c:barChart>
      <c:catAx>
        <c:axId val="491050496"/>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crossAx val="491052032"/>
        <c:crosses val="autoZero"/>
        <c:auto val="1"/>
        <c:lblAlgn val="ctr"/>
        <c:lblOffset val="100"/>
        <c:noMultiLvlLbl val="0"/>
      </c:catAx>
      <c:valAx>
        <c:axId val="491052032"/>
        <c:scaling>
          <c:orientation val="minMax"/>
        </c:scaling>
        <c:delete val="0"/>
        <c:axPos val="l"/>
        <c:majorGridlines/>
        <c:numFmt formatCode="General"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Arial Narrow" panose="020B0606020202030204" pitchFamily="2" charset="0"/>
                <a:ea typeface="Arial Narrow" panose="020B0606020202030204" pitchFamily="2" charset="0"/>
                <a:cs typeface="Arial Narrow" panose="020B0606020202030204" pitchFamily="2" charset="0"/>
                <a:sym typeface="Arial Narrow" panose="020B0606020202030204" pitchFamily="2" charset="0"/>
              </a:defRPr>
            </a:pPr>
            <a:endParaRPr lang="zh-CN"/>
          </a:p>
        </c:txPr>
        <c:crossAx val="491050496"/>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dTable>
    </c:plotArea>
    <c:legend>
      <c:legendPos val="b"/>
      <c:legendEntry>
        <c:idx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overlay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
    <c:plotVisOnly val="1"/>
    <c:dispBlanksAs val="gap"/>
    <c:showDLblsOverMax val="0"/>
  </c:chart>
  <c:spPr>
    <a:noFill/>
    <a:ln w="9525" cap="flat" cmpd="sng" algn="ctr">
      <a:noFill/>
      <a:prstDash val="solid"/>
      <a:round/>
    </a:ln>
  </c:spPr>
  <c:txPr>
    <a:bodyPr/>
    <a:lstStyle/>
    <a:p>
      <a:pPr>
        <a:defRPr lang="zh-CN">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0" i="0" u="none" strike="noStrike" kern="1200" cap="all" spc="50" baseline="0">
                <a:solidFill>
                  <a:schemeClr val="tx1">
                    <a:lumMod val="65000"/>
                    <a:lumOff val="35000"/>
                  </a:schemeClr>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r>
              <a:rPr lang="zh-CN" altLang="en-US" sz="1600" b="0">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新闻事业费项目资金具体支出情况</a:t>
            </a:r>
          </a:p>
        </c:rich>
      </c:tx>
      <c:layout>
        <c:manualLayout>
          <c:xMode val="edge"/>
          <c:yMode val="edge"/>
          <c:x val="0.11810070108349301"/>
          <c:y val="2.0971688220901799E-2"/>
        </c:manualLayout>
      </c:layout>
      <c:overlay val="0"/>
      <c:spPr>
        <a:noFill/>
        <a:ln>
          <a:noFill/>
        </a:ln>
        <a:effectLst/>
      </c:spPr>
    </c:title>
    <c:autoTitleDeleted val="0"/>
    <c:plotArea>
      <c:layout/>
      <c:pieChart>
        <c:varyColors val="1"/>
        <c:ser>
          <c:idx val="0"/>
          <c:order val="0"/>
          <c:dPt>
            <c:idx val="0"/>
            <c:bubble3D val="0"/>
            <c:spPr>
              <a:solidFill>
                <a:schemeClr val="accent1">
                  <a:shade val="76667"/>
                </a:schemeClr>
              </a:solidFill>
              <a:ln>
                <a:noFill/>
              </a:ln>
              <a:effectLst/>
            </c:spPr>
            <c:extLst>
              <c:ext xmlns:c16="http://schemas.microsoft.com/office/drawing/2014/chart" uri="{C3380CC4-5D6E-409C-BE32-E72D297353CC}">
                <c16:uniqueId val="{00000001-1875-2F44-885F-1023D63ACFE6}"/>
              </c:ext>
            </c:extLst>
          </c:dPt>
          <c:dPt>
            <c:idx val="1"/>
            <c:bubble3D val="0"/>
            <c:spPr>
              <a:solidFill>
                <a:schemeClr val="accent2">
                  <a:shade val="76667"/>
                </a:schemeClr>
              </a:solidFill>
              <a:ln>
                <a:noFill/>
              </a:ln>
              <a:effectLst/>
            </c:spPr>
            <c:extLst>
              <c:ext xmlns:c16="http://schemas.microsoft.com/office/drawing/2014/chart" uri="{C3380CC4-5D6E-409C-BE32-E72D297353CC}">
                <c16:uniqueId val="{00000003-1875-2F44-885F-1023D63ACFE6}"/>
              </c:ext>
            </c:extLst>
          </c:dPt>
          <c:dPt>
            <c:idx val="2"/>
            <c:bubble3D val="0"/>
            <c:spPr>
              <a:solidFill>
                <a:schemeClr val="accent3">
                  <a:shade val="76667"/>
                </a:schemeClr>
              </a:solidFill>
              <a:ln>
                <a:noFill/>
              </a:ln>
              <a:effectLst/>
            </c:spPr>
            <c:extLst>
              <c:ext xmlns:c16="http://schemas.microsoft.com/office/drawing/2014/chart" uri="{C3380CC4-5D6E-409C-BE32-E72D297353CC}">
                <c16:uniqueId val="{00000005-1875-2F44-885F-1023D63ACFE6}"/>
              </c:ext>
            </c:extLst>
          </c:dPt>
          <c:dPt>
            <c:idx val="3"/>
            <c:bubble3D val="0"/>
            <c:spPr>
              <a:solidFill>
                <a:schemeClr val="accent4">
                  <a:shade val="76667"/>
                </a:schemeClr>
              </a:solidFill>
              <a:ln>
                <a:noFill/>
              </a:ln>
              <a:effectLst/>
            </c:spPr>
            <c:extLst>
              <c:ext xmlns:c16="http://schemas.microsoft.com/office/drawing/2014/chart" uri="{C3380CC4-5D6E-409C-BE32-E72D297353CC}">
                <c16:uniqueId val="{00000007-1875-2F44-885F-1023D63ACFE6}"/>
              </c:ext>
            </c:extLst>
          </c:dPt>
          <c:dPt>
            <c:idx val="4"/>
            <c:bubble3D val="0"/>
            <c:spPr>
              <a:solidFill>
                <a:schemeClr val="accent5">
                  <a:shade val="76667"/>
                </a:schemeClr>
              </a:solidFill>
              <a:ln>
                <a:noFill/>
              </a:ln>
              <a:effectLst/>
            </c:spPr>
            <c:extLst>
              <c:ext xmlns:c16="http://schemas.microsoft.com/office/drawing/2014/chart" uri="{C3380CC4-5D6E-409C-BE32-E72D297353CC}">
                <c16:uniqueId val="{00000009-1875-2F44-885F-1023D63ACFE6}"/>
              </c:ext>
            </c:extLst>
          </c:dPt>
          <c:dPt>
            <c:idx val="5"/>
            <c:bubble3D val="0"/>
            <c:spPr>
              <a:solidFill>
                <a:schemeClr val="accent6">
                  <a:shade val="76667"/>
                </a:schemeClr>
              </a:solidFill>
              <a:ln>
                <a:noFill/>
              </a:ln>
              <a:effectLst/>
            </c:spPr>
            <c:extLst>
              <c:ext xmlns:c16="http://schemas.microsoft.com/office/drawing/2014/chart" uri="{C3380CC4-5D6E-409C-BE32-E72D297353CC}">
                <c16:uniqueId val="{0000000B-1875-2F44-885F-1023D63ACFE6}"/>
              </c:ext>
            </c:extLst>
          </c:dPt>
          <c:dPt>
            <c:idx val="6"/>
            <c:bubble3D val="0"/>
            <c:spPr>
              <a:solidFill>
                <a:schemeClr val="accent1">
                  <a:tint val="76667"/>
                </a:schemeClr>
              </a:solidFill>
              <a:ln>
                <a:noFill/>
              </a:ln>
              <a:effectLst/>
            </c:spPr>
            <c:extLst>
              <c:ext xmlns:c16="http://schemas.microsoft.com/office/drawing/2014/chart" uri="{C3380CC4-5D6E-409C-BE32-E72D297353CC}">
                <c16:uniqueId val="{0000000D-1875-2F44-885F-1023D63ACFE6}"/>
              </c:ext>
            </c:extLst>
          </c:dPt>
          <c:dLbls>
            <c:dLbl>
              <c:idx val="4"/>
              <c:layout>
                <c:manualLayout>
                  <c:x val="-0.110898661567878"/>
                  <c:y val="3.0965744145539001E-2"/>
                </c:manualLayout>
              </c:layout>
              <c:dLblPos val="bestFit"/>
              <c:showLegendKey val="1"/>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9-1875-2F44-885F-1023D63ACFE6}"/>
                </c:ext>
              </c:extLst>
            </c:dLbl>
            <c:dLbl>
              <c:idx val="5"/>
              <c:layout>
                <c:manualLayout>
                  <c:x val="5.0987890376035698E-3"/>
                  <c:y val="-4.8383975227404702E-2"/>
                </c:manualLayout>
              </c:layout>
              <c:dLblPos val="bestFit"/>
              <c:showLegendKey val="1"/>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B-1875-2F44-885F-1023D63ACFE6}"/>
                </c:ext>
              </c:extLst>
            </c:dLbl>
            <c:dLbl>
              <c:idx val="6"/>
              <c:layout>
                <c:manualLayout>
                  <c:x val="0.12874442319949"/>
                  <c:y val="-1.54828720727695E-2"/>
                </c:manualLayout>
              </c:layout>
              <c:dLblPos val="bestFit"/>
              <c:showLegendKey val="1"/>
              <c:showVal val="1"/>
              <c:showCatName val="0"/>
              <c:showSerName val="0"/>
              <c:showPercent val="1"/>
              <c:showBubbleSize val="0"/>
              <c:extLst>
                <c:ext xmlns:c15="http://schemas.microsoft.com/office/drawing/2012/chart" uri="{CE6537A1-D6FC-4f65-9D91-7224C49458BB}"/>
                <c:ext xmlns:c16="http://schemas.microsoft.com/office/drawing/2014/chart" uri="{C3380CC4-5D6E-409C-BE32-E72D297353CC}">
                  <c16:uniqueId val="{0000000D-1875-2F44-885F-1023D63ACFE6}"/>
                </c:ext>
              </c:extLst>
            </c:dLbl>
            <c:spPr>
              <a:solidFill>
                <a:schemeClr val="lt1"/>
              </a:solidFill>
              <a:ln w="25400" cap="flat" cmpd="sng" algn="ctr">
                <a:noFill/>
                <a:prstDash val="solid"/>
              </a:ln>
              <a:effectLst/>
              <a:sp3d>
                <a:extrusionClr>
                  <a:srgbClr val="FFFFFF"/>
                </a:extrusionClr>
                <a:contourClr>
                  <a:srgbClr val="FFFFFF"/>
                </a:contourClr>
              </a:sp3d>
            </c:spPr>
            <c:txPr>
              <a:bodyPr rot="0" spcFirstLastPara="0" vertOverflow="ellipsis" vert="horz" wrap="square" lIns="38100" tIns="19050" rIns="38100" bIns="19050" anchor="ctr" anchorCtr="1"/>
              <a:lstStyle/>
              <a:p>
                <a:pPr>
                  <a:defRPr lang="zh-CN" sz="900" b="0" i="0" u="none" strike="noStrike" kern="1200" baseline="0">
                    <a:solidFill>
                      <a:schemeClr val="dk1"/>
                    </a:solidFill>
                    <a:latin typeface="Arial Narrow" panose="020B0606020202030204" pitchFamily="2" charset="0"/>
                    <a:ea typeface="Arial Narrow" panose="020B0606020202030204" pitchFamily="2" charset="0"/>
                    <a:cs typeface="Arial Narrow" panose="020B0606020202030204" pitchFamily="2" charset="0"/>
                    <a:sym typeface="Arial Narrow" panose="020B0606020202030204" pitchFamily="2" charset="0"/>
                  </a:defRPr>
                </a:pPr>
                <a:endParaRPr lang="zh-CN"/>
              </a:p>
            </c:txPr>
            <c:dLblPos val="outEnd"/>
            <c:showLegendKey val="1"/>
            <c:showVal val="1"/>
            <c:showCatName val="0"/>
            <c:showSerName val="0"/>
            <c:showPercent val="1"/>
            <c:showBubbleSize val="0"/>
            <c:showLeaderLines val="1"/>
            <c:leaderLines>
              <c:spPr>
                <a:ln w="9525" cap="flat" cmpd="sng" algn="ctr">
                  <a:solidFill>
                    <a:schemeClr val="tx1">
                      <a:lumMod val="35000"/>
                      <a:lumOff val="65000"/>
                    </a:schemeClr>
                  </a:solidFill>
                  <a:prstDash val="solid"/>
                  <a:round/>
                </a:ln>
                <a:effectLst/>
              </c:spPr>
            </c:leaderLines>
            <c:extLst>
              <c:ext xmlns:c15="http://schemas.microsoft.com/office/drawing/2012/chart" uri="{CE6537A1-D6FC-4f65-9D91-7224C49458BB}"/>
            </c:extLst>
          </c:dLbls>
          <c:cat>
            <c:strRef>
              <c:f>饼状图!$A$1:$A$7</c:f>
              <c:strCache>
                <c:ptCount val="7"/>
                <c:pt idx="0">
                  <c:v>宣传片制作费</c:v>
                </c:pt>
                <c:pt idx="1">
                  <c:v>节目购买费</c:v>
                </c:pt>
                <c:pt idx="2">
                  <c:v>餐补费</c:v>
                </c:pt>
                <c:pt idx="3">
                  <c:v>合同工工资</c:v>
                </c:pt>
                <c:pt idx="4">
                  <c:v>劳务外包人员工资</c:v>
                </c:pt>
                <c:pt idx="5">
                  <c:v>租赁费</c:v>
                </c:pt>
                <c:pt idx="6">
                  <c:v>其他</c:v>
                </c:pt>
              </c:strCache>
            </c:strRef>
          </c:cat>
          <c:val>
            <c:numRef>
              <c:f>饼状图!$B$1:$B$7</c:f>
              <c:numCache>
                <c:formatCode>0.00%</c:formatCode>
                <c:ptCount val="7"/>
                <c:pt idx="0">
                  <c:v>0.49637823681493798</c:v>
                </c:pt>
                <c:pt idx="1">
                  <c:v>6.8399609020137697E-2</c:v>
                </c:pt>
                <c:pt idx="2">
                  <c:v>6.5987934825999101E-2</c:v>
                </c:pt>
                <c:pt idx="3">
                  <c:v>0.20380104732649401</c:v>
                </c:pt>
                <c:pt idx="4">
                  <c:v>8.1787000526991893E-2</c:v>
                </c:pt>
                <c:pt idx="5">
                  <c:v>1.02757341016222E-2</c:v>
                </c:pt>
                <c:pt idx="6">
                  <c:v>7.3370437383817003E-2</c:v>
                </c:pt>
              </c:numCache>
            </c:numRef>
          </c:val>
          <c:extLst>
            <c:ext xmlns:c16="http://schemas.microsoft.com/office/drawing/2014/chart" uri="{C3380CC4-5D6E-409C-BE32-E72D297353CC}">
              <c16:uniqueId val="{0000000E-1875-2F44-885F-1023D63ACFE6}"/>
            </c:ext>
          </c:extLst>
        </c:ser>
        <c:dLbls>
          <c:showLegendKey val="0"/>
          <c:showVal val="1"/>
          <c:showCatName val="0"/>
          <c:showSerName val="0"/>
          <c:showPercent val="0"/>
          <c:showBubbleSize val="0"/>
          <c:showLeaderLines val="1"/>
        </c:dLbls>
        <c:firstSliceAng val="0"/>
      </c:pieChart>
      <c:spPr>
        <a:noFill/>
        <a:ln>
          <a:noFill/>
        </a:ln>
        <a:effectLst/>
      </c:spPr>
    </c:plotArea>
    <c:legend>
      <c:legendPos val="t"/>
      <c:legendEntry>
        <c:idx val="0"/>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2"/>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3"/>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4"/>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5"/>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6"/>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ayout>
        <c:manualLayout>
          <c:xMode val="edge"/>
          <c:yMode val="edge"/>
          <c:x val="0.81542383683875097"/>
          <c:y val="4.2118140510311097E-2"/>
          <c:w val="0.175143403441683"/>
          <c:h val="0.54439007340090895"/>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
    <c:plotVisOnly val="1"/>
    <c:dispBlanksAs val="gap"/>
    <c:showDLblsOverMax val="0"/>
  </c:chart>
  <c:spPr>
    <a:solidFill>
      <a:schemeClr val="bg1"/>
    </a:solidFill>
    <a:ln w="9525" cap="flat" cmpd="sng" algn="ctr">
      <a:noFill/>
      <a:prstDash val="solid"/>
      <a:round/>
    </a:ln>
    <a:effectLst/>
  </c:spPr>
  <c:txPr>
    <a:bodyPr/>
    <a:lstStyle/>
    <a:p>
      <a:pPr>
        <a:defRPr lang="zh-CN">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r>
              <a:rPr lang="zh-CN" altLang="en-US" sz="1600" b="0">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投入指标得分情况</a:t>
            </a:r>
          </a:p>
        </c:rich>
      </c:tx>
      <c:overlay val="0"/>
    </c:title>
    <c:autoTitleDeleted val="0"/>
    <c:plotArea>
      <c:layout/>
      <c:barChart>
        <c:barDir val="col"/>
        <c:grouping val="clustered"/>
        <c:varyColors val="0"/>
        <c:ser>
          <c:idx val="0"/>
          <c:order val="0"/>
          <c:tx>
            <c:strRef>
              <c:f>报告用表!$C$1</c:f>
              <c:strCache>
                <c:ptCount val="1"/>
                <c:pt idx="0">
                  <c:v>权重</c:v>
                </c:pt>
              </c:strCache>
            </c:strRef>
          </c:tx>
          <c:invertIfNegative val="0"/>
          <c:cat>
            <c:strRef>
              <c:f>报告用表!$B$2:$B$5</c:f>
              <c:strCache>
                <c:ptCount val="4"/>
                <c:pt idx="0">
                  <c:v>项目立项规范性</c:v>
                </c:pt>
                <c:pt idx="1">
                  <c:v>绩效目标合理性</c:v>
                </c:pt>
                <c:pt idx="2">
                  <c:v>资金到位率</c:v>
                </c:pt>
                <c:pt idx="3">
                  <c:v>到位及时率</c:v>
                </c:pt>
              </c:strCache>
            </c:strRef>
          </c:cat>
          <c:val>
            <c:numRef>
              <c:f>报告用表!$C$2:$C$5</c:f>
              <c:numCache>
                <c:formatCode>General</c:formatCode>
                <c:ptCount val="4"/>
                <c:pt idx="0">
                  <c:v>4</c:v>
                </c:pt>
                <c:pt idx="1">
                  <c:v>4</c:v>
                </c:pt>
                <c:pt idx="2">
                  <c:v>4</c:v>
                </c:pt>
                <c:pt idx="3">
                  <c:v>4</c:v>
                </c:pt>
              </c:numCache>
            </c:numRef>
          </c:val>
          <c:extLst>
            <c:ext xmlns:c16="http://schemas.microsoft.com/office/drawing/2014/chart" uri="{C3380CC4-5D6E-409C-BE32-E72D297353CC}">
              <c16:uniqueId val="{00000000-2FBB-EF46-BA49-D7E54C034D03}"/>
            </c:ext>
          </c:extLst>
        </c:ser>
        <c:ser>
          <c:idx val="1"/>
          <c:order val="1"/>
          <c:tx>
            <c:strRef>
              <c:f>报告用表!$D$1</c:f>
              <c:strCache>
                <c:ptCount val="1"/>
                <c:pt idx="0">
                  <c:v>得分</c:v>
                </c:pt>
              </c:strCache>
            </c:strRef>
          </c:tx>
          <c:invertIfNegative val="0"/>
          <c:cat>
            <c:strRef>
              <c:f>报告用表!$B$2:$B$5</c:f>
              <c:strCache>
                <c:ptCount val="4"/>
                <c:pt idx="0">
                  <c:v>项目立项规范性</c:v>
                </c:pt>
                <c:pt idx="1">
                  <c:v>绩效目标合理性</c:v>
                </c:pt>
                <c:pt idx="2">
                  <c:v>资金到位率</c:v>
                </c:pt>
                <c:pt idx="3">
                  <c:v>到位及时率</c:v>
                </c:pt>
              </c:strCache>
            </c:strRef>
          </c:cat>
          <c:val>
            <c:numRef>
              <c:f>报告用表!$D$2:$D$5</c:f>
              <c:numCache>
                <c:formatCode>General</c:formatCode>
                <c:ptCount val="4"/>
                <c:pt idx="0">
                  <c:v>4</c:v>
                </c:pt>
                <c:pt idx="1">
                  <c:v>2</c:v>
                </c:pt>
                <c:pt idx="2">
                  <c:v>4</c:v>
                </c:pt>
                <c:pt idx="3">
                  <c:v>4</c:v>
                </c:pt>
              </c:numCache>
            </c:numRef>
          </c:val>
          <c:extLst>
            <c:ext xmlns:c16="http://schemas.microsoft.com/office/drawing/2014/chart" uri="{C3380CC4-5D6E-409C-BE32-E72D297353CC}">
              <c16:uniqueId val="{00000001-2FBB-EF46-BA49-D7E54C034D03}"/>
            </c:ext>
          </c:extLst>
        </c:ser>
        <c:dLbls>
          <c:showLegendKey val="0"/>
          <c:showVal val="0"/>
          <c:showCatName val="0"/>
          <c:showSerName val="0"/>
          <c:showPercent val="0"/>
          <c:showBubbleSize val="0"/>
        </c:dLbls>
        <c:gapWidth val="150"/>
        <c:axId val="503912704"/>
        <c:axId val="533299200"/>
      </c:barChart>
      <c:catAx>
        <c:axId val="50391270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crossAx val="533299200"/>
        <c:crossesAt val="0"/>
        <c:auto val="1"/>
        <c:lblAlgn val="ctr"/>
        <c:lblOffset val="100"/>
        <c:noMultiLvlLbl val="0"/>
      </c:catAx>
      <c:valAx>
        <c:axId val="533299200"/>
        <c:scaling>
          <c:orientation val="minMax"/>
        </c:scaling>
        <c:delete val="0"/>
        <c:axPos val="l"/>
        <c:majorGridlines/>
        <c:numFmt formatCode="General"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Arial Narrow" panose="020B0606020202030204" pitchFamily="2" charset="0"/>
                <a:ea typeface="Arial Narrow" panose="020B0606020202030204" pitchFamily="2" charset="0"/>
                <a:cs typeface="Arial Narrow" panose="020B0606020202030204" pitchFamily="2" charset="0"/>
                <a:sym typeface="Arial Narrow" panose="020B0606020202030204" pitchFamily="2" charset="0"/>
              </a:defRPr>
            </a:pPr>
            <a:endParaRPr lang="zh-CN"/>
          </a:p>
        </c:txPr>
        <c:crossAx val="503912704"/>
        <c:crosses val="autoZero"/>
        <c:crossBetween val="between"/>
        <c:majorUnit val="1"/>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dTable>
    </c:plotArea>
    <c:legend>
      <c:legendPos val="b"/>
      <c:legendEntry>
        <c:idx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overlay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
    <c:plotVisOnly val="1"/>
    <c:dispBlanksAs val="gap"/>
    <c:showDLblsOverMax val="0"/>
  </c:chart>
  <c:spPr>
    <a:ln w="9525" cap="flat" cmpd="sng" algn="ctr">
      <a:noFill/>
      <a:prstDash val="solid"/>
      <a:round/>
    </a:ln>
  </c:spPr>
  <c:txPr>
    <a:bodyPr/>
    <a:lstStyle/>
    <a:p>
      <a:pPr>
        <a:defRPr lang="zh-CN">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r>
              <a:rPr lang="zh-CN" altLang="en-US" sz="1600" b="0">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过程指标得分情况</a:t>
            </a:r>
          </a:p>
        </c:rich>
      </c:tx>
      <c:overlay val="0"/>
    </c:title>
    <c:autoTitleDeleted val="0"/>
    <c:plotArea>
      <c:layout/>
      <c:barChart>
        <c:barDir val="col"/>
        <c:grouping val="clustered"/>
        <c:varyColors val="0"/>
        <c:ser>
          <c:idx val="0"/>
          <c:order val="0"/>
          <c:tx>
            <c:strRef>
              <c:f>报告用表!$C$8</c:f>
              <c:strCache>
                <c:ptCount val="1"/>
                <c:pt idx="0">
                  <c:v>权重</c:v>
                </c:pt>
              </c:strCache>
            </c:strRef>
          </c:tx>
          <c:invertIfNegative val="0"/>
          <c:cat>
            <c:strRef>
              <c:f>报告用表!$B$9:$B$14</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报告用表!$C$9:$C$14</c:f>
              <c:numCache>
                <c:formatCode>General</c:formatCode>
                <c:ptCount val="6"/>
                <c:pt idx="0">
                  <c:v>4</c:v>
                </c:pt>
                <c:pt idx="1">
                  <c:v>4</c:v>
                </c:pt>
                <c:pt idx="2">
                  <c:v>4</c:v>
                </c:pt>
                <c:pt idx="3">
                  <c:v>4</c:v>
                </c:pt>
                <c:pt idx="4">
                  <c:v>4</c:v>
                </c:pt>
                <c:pt idx="5">
                  <c:v>4</c:v>
                </c:pt>
              </c:numCache>
            </c:numRef>
          </c:val>
          <c:extLst>
            <c:ext xmlns:c16="http://schemas.microsoft.com/office/drawing/2014/chart" uri="{C3380CC4-5D6E-409C-BE32-E72D297353CC}">
              <c16:uniqueId val="{00000000-46A3-A242-A079-864B7945895C}"/>
            </c:ext>
          </c:extLst>
        </c:ser>
        <c:ser>
          <c:idx val="1"/>
          <c:order val="1"/>
          <c:tx>
            <c:strRef>
              <c:f>报告用表!$D$8</c:f>
              <c:strCache>
                <c:ptCount val="1"/>
                <c:pt idx="0">
                  <c:v>得分</c:v>
                </c:pt>
              </c:strCache>
            </c:strRef>
          </c:tx>
          <c:invertIfNegative val="0"/>
          <c:cat>
            <c:strRef>
              <c:f>报告用表!$B$9:$B$14</c:f>
              <c:strCache>
                <c:ptCount val="6"/>
                <c:pt idx="0">
                  <c:v>管理制度健全性</c:v>
                </c:pt>
                <c:pt idx="1">
                  <c:v>制度执行有效性</c:v>
                </c:pt>
                <c:pt idx="2">
                  <c:v>项目质量可控性</c:v>
                </c:pt>
                <c:pt idx="3">
                  <c:v>财务制度健全性</c:v>
                </c:pt>
                <c:pt idx="4">
                  <c:v>资金使用合规性</c:v>
                </c:pt>
                <c:pt idx="5">
                  <c:v>财务监控有效性</c:v>
                </c:pt>
              </c:strCache>
            </c:strRef>
          </c:cat>
          <c:val>
            <c:numRef>
              <c:f>报告用表!$D$9:$D$14</c:f>
              <c:numCache>
                <c:formatCode>General</c:formatCode>
                <c:ptCount val="6"/>
                <c:pt idx="0">
                  <c:v>4</c:v>
                </c:pt>
                <c:pt idx="1">
                  <c:v>4</c:v>
                </c:pt>
                <c:pt idx="2">
                  <c:v>3</c:v>
                </c:pt>
                <c:pt idx="3">
                  <c:v>4</c:v>
                </c:pt>
                <c:pt idx="4">
                  <c:v>4</c:v>
                </c:pt>
                <c:pt idx="5">
                  <c:v>4</c:v>
                </c:pt>
              </c:numCache>
            </c:numRef>
          </c:val>
          <c:extLst>
            <c:ext xmlns:c16="http://schemas.microsoft.com/office/drawing/2014/chart" uri="{C3380CC4-5D6E-409C-BE32-E72D297353CC}">
              <c16:uniqueId val="{00000001-46A3-A242-A079-864B7945895C}"/>
            </c:ext>
          </c:extLst>
        </c:ser>
        <c:dLbls>
          <c:showLegendKey val="0"/>
          <c:showVal val="0"/>
          <c:showCatName val="0"/>
          <c:showSerName val="0"/>
          <c:showPercent val="0"/>
          <c:showBubbleSize val="0"/>
        </c:dLbls>
        <c:gapWidth val="150"/>
        <c:axId val="533321984"/>
        <c:axId val="533323776"/>
      </c:barChart>
      <c:catAx>
        <c:axId val="53332198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crossAx val="533323776"/>
        <c:crosses val="autoZero"/>
        <c:auto val="1"/>
        <c:lblAlgn val="ctr"/>
        <c:lblOffset val="100"/>
        <c:noMultiLvlLbl val="0"/>
      </c:catAx>
      <c:valAx>
        <c:axId val="533323776"/>
        <c:scaling>
          <c:orientation val="minMax"/>
        </c:scaling>
        <c:delete val="0"/>
        <c:axPos val="l"/>
        <c:majorGridlines/>
        <c:numFmt formatCode="General" sourceLinked="1"/>
        <c:majorTickMark val="out"/>
        <c:minorTickMark val="none"/>
        <c:tickLblPos val="nextTo"/>
        <c:spPr>
          <a:noFill/>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Arial Narrow" panose="020B0606020202030204" pitchFamily="2" charset="0"/>
                <a:ea typeface="Arial Narrow" panose="020B0606020202030204" pitchFamily="2" charset="0"/>
                <a:cs typeface="Arial Narrow" panose="020B0606020202030204" pitchFamily="2" charset="0"/>
                <a:sym typeface="Arial Narrow" panose="020B0606020202030204" pitchFamily="2" charset="0"/>
              </a:defRPr>
            </a:pPr>
            <a:endParaRPr lang="zh-CN"/>
          </a:p>
        </c:txPr>
        <c:crossAx val="533321984"/>
        <c:crosses val="autoZero"/>
        <c:crossBetween val="between"/>
        <c:majorUnit val="1"/>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dTable>
    </c:plotArea>
    <c:legend>
      <c:legendPos val="b"/>
      <c:legendEntry>
        <c:idx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overlay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
    <c:plotVisOnly val="1"/>
    <c:dispBlanksAs val="gap"/>
    <c:showDLblsOverMax val="0"/>
  </c:chart>
  <c:spPr>
    <a:noFill/>
    <a:ln w="9525" cap="flat" cmpd="sng" algn="ctr">
      <a:noFill/>
      <a:prstDash val="solid"/>
      <a:round/>
    </a:ln>
  </c:spPr>
  <c:txPr>
    <a:bodyPr/>
    <a:lstStyle/>
    <a:p>
      <a:pPr>
        <a:defRPr lang="zh-CN">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r>
              <a:rPr lang="zh-CN" altLang="en-US" sz="1600" b="0">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产出指标得分情况</a:t>
            </a:r>
          </a:p>
        </c:rich>
      </c:tx>
      <c:overlay val="0"/>
    </c:title>
    <c:autoTitleDeleted val="0"/>
    <c:plotArea>
      <c:layout/>
      <c:barChart>
        <c:barDir val="col"/>
        <c:grouping val="clustered"/>
        <c:varyColors val="0"/>
        <c:ser>
          <c:idx val="0"/>
          <c:order val="0"/>
          <c:tx>
            <c:strRef>
              <c:f>报告用表!$C$22</c:f>
              <c:strCache>
                <c:ptCount val="1"/>
                <c:pt idx="0">
                  <c:v>权重</c:v>
                </c:pt>
              </c:strCache>
            </c:strRef>
          </c:tx>
          <c:invertIfNegative val="0"/>
          <c:cat>
            <c:strRef>
              <c:f>报告用表!$B$23:$B$29</c:f>
              <c:strCache>
                <c:ptCount val="7"/>
                <c:pt idx="0">
                  <c:v>部门成果宣传片制作数</c:v>
                </c:pt>
                <c:pt idx="1">
                  <c:v>人物风采宣传片制作数</c:v>
                </c:pt>
                <c:pt idx="2">
                  <c:v>重大题材电视专题片制作数</c:v>
                </c:pt>
                <c:pt idx="3">
                  <c:v>外聘人员到位率</c:v>
                </c:pt>
                <c:pt idx="4">
                  <c:v>电视频道播放量</c:v>
                </c:pt>
                <c:pt idx="5">
                  <c:v>新闻宣传发稿达标率</c:v>
                </c:pt>
                <c:pt idx="6">
                  <c:v>资金使用率</c:v>
                </c:pt>
              </c:strCache>
            </c:strRef>
          </c:cat>
          <c:val>
            <c:numRef>
              <c:f>报告用表!$C$23:$C$29</c:f>
              <c:numCache>
                <c:formatCode>General</c:formatCode>
                <c:ptCount val="7"/>
                <c:pt idx="0">
                  <c:v>5</c:v>
                </c:pt>
                <c:pt idx="1">
                  <c:v>4</c:v>
                </c:pt>
                <c:pt idx="2">
                  <c:v>4</c:v>
                </c:pt>
                <c:pt idx="3">
                  <c:v>4</c:v>
                </c:pt>
                <c:pt idx="4">
                  <c:v>4</c:v>
                </c:pt>
                <c:pt idx="5">
                  <c:v>5</c:v>
                </c:pt>
                <c:pt idx="6">
                  <c:v>4</c:v>
                </c:pt>
              </c:numCache>
            </c:numRef>
          </c:val>
          <c:extLst>
            <c:ext xmlns:c16="http://schemas.microsoft.com/office/drawing/2014/chart" uri="{C3380CC4-5D6E-409C-BE32-E72D297353CC}">
              <c16:uniqueId val="{00000000-262D-424B-B388-5F0640C241AB}"/>
            </c:ext>
          </c:extLst>
        </c:ser>
        <c:ser>
          <c:idx val="1"/>
          <c:order val="1"/>
          <c:tx>
            <c:strRef>
              <c:f>报告用表!$D$22</c:f>
              <c:strCache>
                <c:ptCount val="1"/>
                <c:pt idx="0">
                  <c:v>得分</c:v>
                </c:pt>
              </c:strCache>
            </c:strRef>
          </c:tx>
          <c:invertIfNegative val="0"/>
          <c:cat>
            <c:strRef>
              <c:f>报告用表!$B$23:$B$29</c:f>
              <c:strCache>
                <c:ptCount val="7"/>
                <c:pt idx="0">
                  <c:v>部门成果宣传片制作数</c:v>
                </c:pt>
                <c:pt idx="1">
                  <c:v>人物风采宣传片制作数</c:v>
                </c:pt>
                <c:pt idx="2">
                  <c:v>重大题材电视专题片制作数</c:v>
                </c:pt>
                <c:pt idx="3">
                  <c:v>外聘人员到位率</c:v>
                </c:pt>
                <c:pt idx="4">
                  <c:v>电视频道播放量</c:v>
                </c:pt>
                <c:pt idx="5">
                  <c:v>新闻宣传发稿达标率</c:v>
                </c:pt>
                <c:pt idx="6">
                  <c:v>资金使用率</c:v>
                </c:pt>
              </c:strCache>
            </c:strRef>
          </c:cat>
          <c:val>
            <c:numRef>
              <c:f>报告用表!$D$23:$D$29</c:f>
              <c:numCache>
                <c:formatCode>General</c:formatCode>
                <c:ptCount val="7"/>
                <c:pt idx="0">
                  <c:v>5</c:v>
                </c:pt>
                <c:pt idx="1">
                  <c:v>1</c:v>
                </c:pt>
                <c:pt idx="2">
                  <c:v>4</c:v>
                </c:pt>
                <c:pt idx="3" formatCode="0_);[Red]\(0\)">
                  <c:v>2</c:v>
                </c:pt>
                <c:pt idx="4" formatCode="0_);[Red]\(0\)">
                  <c:v>4</c:v>
                </c:pt>
                <c:pt idx="5" formatCode="0_);[Red]\(0\)">
                  <c:v>5</c:v>
                </c:pt>
                <c:pt idx="6">
                  <c:v>4</c:v>
                </c:pt>
              </c:numCache>
            </c:numRef>
          </c:val>
          <c:extLst>
            <c:ext xmlns:c16="http://schemas.microsoft.com/office/drawing/2014/chart" uri="{C3380CC4-5D6E-409C-BE32-E72D297353CC}">
              <c16:uniqueId val="{00000001-262D-424B-B388-5F0640C241AB}"/>
            </c:ext>
          </c:extLst>
        </c:ser>
        <c:dLbls>
          <c:showLegendKey val="0"/>
          <c:showVal val="0"/>
          <c:showCatName val="0"/>
          <c:showSerName val="0"/>
          <c:showPercent val="0"/>
          <c:showBubbleSize val="0"/>
        </c:dLbls>
        <c:gapWidth val="150"/>
        <c:axId val="539638016"/>
        <c:axId val="539643904"/>
      </c:barChart>
      <c:catAx>
        <c:axId val="539638016"/>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crossAx val="539643904"/>
        <c:crosses val="autoZero"/>
        <c:auto val="1"/>
        <c:lblAlgn val="ctr"/>
        <c:lblOffset val="100"/>
        <c:noMultiLvlLbl val="0"/>
      </c:catAx>
      <c:valAx>
        <c:axId val="539643904"/>
        <c:scaling>
          <c:orientation val="minMax"/>
        </c:scaling>
        <c:delete val="0"/>
        <c:axPos val="l"/>
        <c:majorGridlines/>
        <c:numFmt formatCode="General"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Arial Narrow" panose="020B0606020202030204" pitchFamily="2" charset="0"/>
                <a:ea typeface="Arial Narrow" panose="020B0606020202030204" pitchFamily="2" charset="0"/>
                <a:cs typeface="Arial Narrow" panose="020B0606020202030204" pitchFamily="2" charset="0"/>
                <a:sym typeface="Arial Narrow" panose="020B0606020202030204" pitchFamily="2" charset="0"/>
              </a:defRPr>
            </a:pPr>
            <a:endParaRPr lang="zh-CN"/>
          </a:p>
        </c:txPr>
        <c:crossAx val="539638016"/>
        <c:crosses val="autoZero"/>
        <c:crossBetween val="between"/>
      </c:valAx>
      <c:dTable>
        <c:showHorzBorder val="1"/>
        <c:showVertBorder val="1"/>
        <c:showOutline val="1"/>
        <c:showKeys val="1"/>
        <c:txPr>
          <a:bodyPr rot="0" spcFirstLastPara="0" vertOverflow="ellipsis" vert="horz" wrap="square" anchor="ctr" anchorCtr="1"/>
          <a:lstStyle/>
          <a:p>
            <a:pPr rtl="0">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dTable>
    </c:plotArea>
    <c:legend>
      <c:legendPos val="b"/>
      <c:legendEntry>
        <c:idx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overlay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
    <c:plotVisOnly val="1"/>
    <c:dispBlanksAs val="gap"/>
    <c:showDLblsOverMax val="0"/>
  </c:chart>
  <c:spPr>
    <a:ln w="9525" cap="flat" cmpd="sng" algn="ctr">
      <a:noFill/>
      <a:prstDash val="solid"/>
      <a:round/>
    </a:ln>
  </c:spPr>
  <c:txPr>
    <a:bodyPr/>
    <a:lstStyle/>
    <a:p>
      <a:pPr>
        <a:defRPr lang="zh-CN">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6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r>
              <a:rPr lang="zh-CN" altLang="en-US" sz="1600" b="0">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效果指标得分情况</a:t>
            </a:r>
          </a:p>
        </c:rich>
      </c:tx>
      <c:overlay val="0"/>
    </c:title>
    <c:autoTitleDeleted val="0"/>
    <c:plotArea>
      <c:layout/>
      <c:barChart>
        <c:barDir val="col"/>
        <c:grouping val="clustered"/>
        <c:varyColors val="0"/>
        <c:ser>
          <c:idx val="0"/>
          <c:order val="0"/>
          <c:tx>
            <c:strRef>
              <c:f>报告用表!$C$32</c:f>
              <c:strCache>
                <c:ptCount val="1"/>
                <c:pt idx="0">
                  <c:v>权重</c:v>
                </c:pt>
              </c:strCache>
            </c:strRef>
          </c:tx>
          <c:invertIfNegative val="0"/>
          <c:cat>
            <c:strRef>
              <c:f>报告用表!$B$33:$B$38</c:f>
              <c:strCache>
                <c:ptCount val="6"/>
                <c:pt idx="0">
                  <c:v>省市新闻奖数</c:v>
                </c:pt>
                <c:pt idx="1">
                  <c:v>宣传平台多样性</c:v>
                </c:pt>
                <c:pt idx="2">
                  <c:v>后勤服务合规性</c:v>
                </c:pt>
                <c:pt idx="3">
                  <c:v>采访能力提升度</c:v>
                </c:pt>
                <c:pt idx="4">
                  <c:v>可持续影响</c:v>
                </c:pt>
                <c:pt idx="5">
                  <c:v>服务对象满意度</c:v>
                </c:pt>
              </c:strCache>
            </c:strRef>
          </c:cat>
          <c:val>
            <c:numRef>
              <c:f>报告用表!$C$33:$C$38</c:f>
              <c:numCache>
                <c:formatCode>General</c:formatCode>
                <c:ptCount val="6"/>
                <c:pt idx="0">
                  <c:v>5</c:v>
                </c:pt>
                <c:pt idx="1">
                  <c:v>5</c:v>
                </c:pt>
                <c:pt idx="2">
                  <c:v>5</c:v>
                </c:pt>
                <c:pt idx="3">
                  <c:v>5</c:v>
                </c:pt>
                <c:pt idx="4">
                  <c:v>4</c:v>
                </c:pt>
                <c:pt idx="5">
                  <c:v>6</c:v>
                </c:pt>
              </c:numCache>
            </c:numRef>
          </c:val>
          <c:extLst>
            <c:ext xmlns:c16="http://schemas.microsoft.com/office/drawing/2014/chart" uri="{C3380CC4-5D6E-409C-BE32-E72D297353CC}">
              <c16:uniqueId val="{00000000-E78F-8441-8F16-0A0D427F3825}"/>
            </c:ext>
          </c:extLst>
        </c:ser>
        <c:ser>
          <c:idx val="1"/>
          <c:order val="1"/>
          <c:tx>
            <c:strRef>
              <c:f>报告用表!$D$32</c:f>
              <c:strCache>
                <c:ptCount val="1"/>
                <c:pt idx="0">
                  <c:v>得分</c:v>
                </c:pt>
              </c:strCache>
            </c:strRef>
          </c:tx>
          <c:invertIfNegative val="0"/>
          <c:cat>
            <c:strRef>
              <c:f>报告用表!$B$33:$B$38</c:f>
              <c:strCache>
                <c:ptCount val="6"/>
                <c:pt idx="0">
                  <c:v>省市新闻奖数</c:v>
                </c:pt>
                <c:pt idx="1">
                  <c:v>宣传平台多样性</c:v>
                </c:pt>
                <c:pt idx="2">
                  <c:v>后勤服务合规性</c:v>
                </c:pt>
                <c:pt idx="3">
                  <c:v>采访能力提升度</c:v>
                </c:pt>
                <c:pt idx="4">
                  <c:v>可持续影响</c:v>
                </c:pt>
                <c:pt idx="5">
                  <c:v>服务对象满意度</c:v>
                </c:pt>
              </c:strCache>
            </c:strRef>
          </c:cat>
          <c:val>
            <c:numRef>
              <c:f>报告用表!$D$33:$D$38</c:f>
              <c:numCache>
                <c:formatCode>General</c:formatCode>
                <c:ptCount val="6"/>
                <c:pt idx="0">
                  <c:v>5</c:v>
                </c:pt>
                <c:pt idx="1">
                  <c:v>4</c:v>
                </c:pt>
                <c:pt idx="2">
                  <c:v>5</c:v>
                </c:pt>
                <c:pt idx="3">
                  <c:v>5</c:v>
                </c:pt>
                <c:pt idx="4">
                  <c:v>3</c:v>
                </c:pt>
                <c:pt idx="5">
                  <c:v>6</c:v>
                </c:pt>
              </c:numCache>
            </c:numRef>
          </c:val>
          <c:extLst>
            <c:ext xmlns:c16="http://schemas.microsoft.com/office/drawing/2014/chart" uri="{C3380CC4-5D6E-409C-BE32-E72D297353CC}">
              <c16:uniqueId val="{00000001-E78F-8441-8F16-0A0D427F3825}"/>
            </c:ext>
          </c:extLst>
        </c:ser>
        <c:dLbls>
          <c:showLegendKey val="0"/>
          <c:showVal val="0"/>
          <c:showCatName val="0"/>
          <c:showSerName val="0"/>
          <c:showPercent val="0"/>
          <c:showBubbleSize val="0"/>
        </c:dLbls>
        <c:gapWidth val="150"/>
        <c:axId val="539670784"/>
        <c:axId val="539676672"/>
      </c:barChart>
      <c:catAx>
        <c:axId val="53967078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crossAx val="539676672"/>
        <c:crosses val="autoZero"/>
        <c:auto val="1"/>
        <c:lblAlgn val="ctr"/>
        <c:lblOffset val="100"/>
        <c:noMultiLvlLbl val="0"/>
      </c:catAx>
      <c:valAx>
        <c:axId val="539676672"/>
        <c:scaling>
          <c:orientation val="minMax"/>
        </c:scaling>
        <c:delete val="0"/>
        <c:axPos val="l"/>
        <c:majorGridlines/>
        <c:numFmt formatCode="General"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Arial Narrow" panose="020B0606020202030204" pitchFamily="2" charset="0"/>
                <a:ea typeface="Arial Narrow" panose="020B0606020202030204" pitchFamily="2" charset="0"/>
                <a:cs typeface="Arial Narrow" panose="020B0606020202030204" pitchFamily="2" charset="0"/>
                <a:sym typeface="Arial Narrow" panose="020B0606020202030204" pitchFamily="2" charset="0"/>
              </a:defRPr>
            </a:pPr>
            <a:endParaRPr lang="zh-CN"/>
          </a:p>
        </c:txPr>
        <c:crossAx val="539670784"/>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dTable>
    </c:plotArea>
    <c:legend>
      <c:legendPos val="b"/>
      <c:legendEntry>
        <c:idx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overlay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
    <c:plotVisOnly val="1"/>
    <c:dispBlanksAs val="gap"/>
    <c:showDLblsOverMax val="0"/>
  </c:chart>
  <c:spPr>
    <a:ln w="9525" cap="flat" cmpd="sng" algn="ctr">
      <a:noFill/>
      <a:prstDash val="solid"/>
      <a:round/>
    </a:ln>
  </c:spPr>
  <c:txPr>
    <a:bodyPr/>
    <a:lstStyle/>
    <a:p>
      <a:pPr>
        <a:defRPr lang="zh-CN" b="0">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marL="0" marR="0" indent="0" algn="ctr" defTabSz="914400" rtl="0" eaLnBrk="1" fontAlgn="auto" latinLnBrk="0" hangingPunct="1">
              <a:lnSpc>
                <a:spcPct val="100000"/>
              </a:lnSpc>
              <a:spcBef>
                <a:spcPts val="0"/>
              </a:spcBef>
              <a:spcAft>
                <a:spcPts val="0"/>
              </a:spcAft>
              <a:buClrTx/>
              <a:buSzTx/>
              <a:buFontTx/>
              <a:buNone/>
              <a:defRPr lang="zh-CN" sz="1600" b="1" i="0" u="none" strike="noStrike" kern="1200" baseline="0">
                <a:solidFill>
                  <a:sysClr val="windowText" lastClr="000000"/>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r>
              <a:rPr lang="zh-CN" altLang="zh-CN" sz="1600" b="0" i="0" baseline="0">
                <a:effectLst/>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新闻事业</a:t>
            </a:r>
            <a:r>
              <a:rPr lang="zh-CN" altLang="en-US" sz="1600" b="0" i="0" baseline="0">
                <a:effectLst/>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费</a:t>
            </a:r>
            <a:r>
              <a:rPr lang="zh-CN" altLang="zh-CN" sz="1600" b="0" i="0" baseline="0">
                <a:effectLst/>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rPr>
              <a:t>项目评价得分情况</a:t>
            </a:r>
            <a:endParaRPr lang="zh-CN" altLang="zh-CN" sz="1600">
              <a:effectLst/>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endParaRPr>
          </a:p>
          <a:p>
            <a:pPr marL="0" marR="0" indent="0" algn="ctr" defTabSz="914400" rtl="0" eaLnBrk="1" fontAlgn="auto" latinLnBrk="0" hangingPunct="1">
              <a:lnSpc>
                <a:spcPct val="100000"/>
              </a:lnSpc>
              <a:spcBef>
                <a:spcPts val="0"/>
              </a:spcBef>
              <a:spcAft>
                <a:spcPts val="0"/>
              </a:spcAft>
              <a:buClrTx/>
              <a:buSzTx/>
              <a:buFontTx/>
              <a:buNone/>
              <a:defRPr lang="zh-CN" sz="1600" b="1" i="0" u="none" strike="noStrike" kern="1200" baseline="0">
                <a:solidFill>
                  <a:sysClr val="windowText" lastClr="000000"/>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ltLang="en-US" sz="1600">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endParaRPr>
          </a:p>
        </c:rich>
      </c:tx>
      <c:overlay val="0"/>
    </c:title>
    <c:autoTitleDeleted val="0"/>
    <c:plotArea>
      <c:layout/>
      <c:barChart>
        <c:barDir val="col"/>
        <c:grouping val="clustered"/>
        <c:varyColors val="0"/>
        <c:ser>
          <c:idx val="0"/>
          <c:order val="0"/>
          <c:tx>
            <c:strRef>
              <c:f>报告用表!$C$41</c:f>
              <c:strCache>
                <c:ptCount val="1"/>
                <c:pt idx="0">
                  <c:v>权重</c:v>
                </c:pt>
              </c:strCache>
            </c:strRef>
          </c:tx>
          <c:invertIfNegative val="0"/>
          <c:cat>
            <c:strRef>
              <c:f>报告用表!$B$42:$B$46</c:f>
              <c:strCache>
                <c:ptCount val="5"/>
                <c:pt idx="0">
                  <c:v>投入</c:v>
                </c:pt>
                <c:pt idx="1">
                  <c:v>过程</c:v>
                </c:pt>
                <c:pt idx="2">
                  <c:v>产出</c:v>
                </c:pt>
                <c:pt idx="3">
                  <c:v>效果</c:v>
                </c:pt>
                <c:pt idx="4">
                  <c:v>总分</c:v>
                </c:pt>
              </c:strCache>
            </c:strRef>
          </c:cat>
          <c:val>
            <c:numRef>
              <c:f>报告用表!$C$42:$C$46</c:f>
              <c:numCache>
                <c:formatCode>General</c:formatCode>
                <c:ptCount val="5"/>
                <c:pt idx="0">
                  <c:v>16</c:v>
                </c:pt>
                <c:pt idx="1">
                  <c:v>24</c:v>
                </c:pt>
                <c:pt idx="2">
                  <c:v>30</c:v>
                </c:pt>
                <c:pt idx="3">
                  <c:v>30</c:v>
                </c:pt>
                <c:pt idx="4">
                  <c:v>100</c:v>
                </c:pt>
              </c:numCache>
            </c:numRef>
          </c:val>
          <c:extLst>
            <c:ext xmlns:c16="http://schemas.microsoft.com/office/drawing/2014/chart" uri="{C3380CC4-5D6E-409C-BE32-E72D297353CC}">
              <c16:uniqueId val="{00000000-7CC4-8247-9264-5D1084F01BDD}"/>
            </c:ext>
          </c:extLst>
        </c:ser>
        <c:ser>
          <c:idx val="1"/>
          <c:order val="1"/>
          <c:tx>
            <c:strRef>
              <c:f>报告用表!$D$41</c:f>
              <c:strCache>
                <c:ptCount val="1"/>
                <c:pt idx="0">
                  <c:v>得分</c:v>
                </c:pt>
              </c:strCache>
            </c:strRef>
          </c:tx>
          <c:invertIfNegative val="0"/>
          <c:cat>
            <c:strRef>
              <c:f>报告用表!$B$42:$B$46</c:f>
              <c:strCache>
                <c:ptCount val="5"/>
                <c:pt idx="0">
                  <c:v>投入</c:v>
                </c:pt>
                <c:pt idx="1">
                  <c:v>过程</c:v>
                </c:pt>
                <c:pt idx="2">
                  <c:v>产出</c:v>
                </c:pt>
                <c:pt idx="3">
                  <c:v>效果</c:v>
                </c:pt>
                <c:pt idx="4">
                  <c:v>总分</c:v>
                </c:pt>
              </c:strCache>
            </c:strRef>
          </c:cat>
          <c:val>
            <c:numRef>
              <c:f>报告用表!$D$42:$D$46</c:f>
              <c:numCache>
                <c:formatCode>General</c:formatCode>
                <c:ptCount val="5"/>
                <c:pt idx="0">
                  <c:v>14</c:v>
                </c:pt>
                <c:pt idx="1">
                  <c:v>23</c:v>
                </c:pt>
                <c:pt idx="2">
                  <c:v>25</c:v>
                </c:pt>
                <c:pt idx="3">
                  <c:v>28</c:v>
                </c:pt>
                <c:pt idx="4">
                  <c:v>90</c:v>
                </c:pt>
              </c:numCache>
            </c:numRef>
          </c:val>
          <c:extLst>
            <c:ext xmlns:c16="http://schemas.microsoft.com/office/drawing/2014/chart" uri="{C3380CC4-5D6E-409C-BE32-E72D297353CC}">
              <c16:uniqueId val="{00000001-7CC4-8247-9264-5D1084F01BDD}"/>
            </c:ext>
          </c:extLst>
        </c:ser>
        <c:dLbls>
          <c:showLegendKey val="0"/>
          <c:showVal val="0"/>
          <c:showCatName val="0"/>
          <c:showSerName val="0"/>
          <c:showPercent val="0"/>
          <c:showBubbleSize val="0"/>
        </c:dLbls>
        <c:gapWidth val="150"/>
        <c:axId val="550111488"/>
        <c:axId val="550113280"/>
      </c:barChart>
      <c:catAx>
        <c:axId val="55011148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crossAx val="550113280"/>
        <c:crosses val="autoZero"/>
        <c:auto val="1"/>
        <c:lblAlgn val="ctr"/>
        <c:lblOffset val="100"/>
        <c:noMultiLvlLbl val="0"/>
      </c:catAx>
      <c:valAx>
        <c:axId val="550113280"/>
        <c:scaling>
          <c:orientation val="minMax"/>
        </c:scaling>
        <c:delete val="0"/>
        <c:axPos val="l"/>
        <c:majorGridlines/>
        <c:numFmt formatCode="General" sourceLinked="1"/>
        <c:majorTickMark val="out"/>
        <c:minorTickMark val="none"/>
        <c:tickLblPos val="nextTo"/>
        <c:spPr>
          <a:ln w="9525" cap="flat" cmpd="sng" algn="ctr">
            <a:no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Arial Narrow" panose="020B0606020202030204" pitchFamily="2" charset="0"/>
                <a:ea typeface="Arial Narrow" panose="020B0606020202030204" pitchFamily="2" charset="0"/>
                <a:cs typeface="Arial Narrow" panose="020B0606020202030204" pitchFamily="2" charset="0"/>
                <a:sym typeface="Arial Narrow" panose="020B0606020202030204" pitchFamily="2" charset="0"/>
              </a:defRPr>
            </a:pPr>
            <a:endParaRPr lang="zh-CN"/>
          </a:p>
        </c:txPr>
        <c:crossAx val="550111488"/>
        <c:crosses val="autoZero"/>
        <c:crossBetween val="between"/>
      </c:valAx>
      <c:dTable>
        <c:showHorzBorder val="1"/>
        <c:showVertBorder val="1"/>
        <c:showOutline val="1"/>
        <c:showKeys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dTable>
    </c:plotArea>
    <c:legend>
      <c:legendPos val="b"/>
      <c:legendEntry>
        <c:idx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Entry>
      <c:overlay val="0"/>
      <c:txPr>
        <a:bodyPr rot="0" spcFirstLastPara="0" vertOverflow="ellipsis" vert="horz" wrap="square" anchor="ctr" anchorCtr="1"/>
        <a:lstStyle/>
        <a:p>
          <a:pPr>
            <a:defRPr lang="zh-CN" sz="1000" b="0" i="0" u="none" strike="noStrike" kern="1200" baseline="0">
              <a:solidFill>
                <a:schemeClr val="tx1"/>
              </a:solidFill>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legend>
    <c:plotVisOnly val="1"/>
    <c:dispBlanksAs val="gap"/>
    <c:showDLblsOverMax val="0"/>
  </c:chart>
  <c:spPr>
    <a:noFill/>
    <a:ln w="9525" cap="flat" cmpd="sng" algn="ctr">
      <a:noFill/>
      <a:prstDash val="solid"/>
      <a:round/>
    </a:ln>
  </c:spPr>
  <c:txPr>
    <a:bodyPr/>
    <a:lstStyle/>
    <a:p>
      <a:pPr>
        <a:defRPr lang="zh-CN">
          <a:latin typeface="仿宋_GB2312" panose="02010609030101010101" pitchFamily="3" charset="-122"/>
          <a:ea typeface="仿宋_GB2312" panose="02010609030101010101" pitchFamily="3" charset="-122"/>
          <a:cs typeface="仿宋_GB2312" panose="02010609030101010101" pitchFamily="3" charset="-122"/>
          <a:sym typeface="仿宋_GB2312" panose="02010609030101010101" pitchFamily="3" charset="-122"/>
        </a:defRPr>
      </a:pPr>
      <a:endParaRPr lang="zh-CN"/>
    </a:p>
  </c:txPr>
  <c:externalData r:id="rId1">
    <c:autoUpdate val="0"/>
  </c:externalData>
</c:chartSpace>
</file>

<file path=word/diagrams/colors1.xml><?xml version="1.0" encoding="utf-8"?>
<dgm:colorsDef xmlns:dgm="http://schemas.openxmlformats.org/drawingml/2006/diagram" xmlns:a="http://schemas.openxmlformats.org/drawingml/2006/main" uniqueId="urn:microsoft.com/office/officeart/2005/8/colors/colorful4#2">
  <dgm:title val=""/>
  <dgm:desc val=""/>
  <dgm:catLst>
    <dgm:cat type="colorful" pri="10400"/>
  </dgm:catLst>
  <dgm:styleLbl name="align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align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align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alignNode1">
    <dgm:fillClrLst>
      <a:schemeClr val="accent4"/>
      <a:schemeClr val="accent5"/>
    </dgm:fillClrLst>
    <dgm:linClrLst>
      <a:schemeClr val="accent4"/>
      <a:schemeClr val="accent5"/>
    </dgm:linClrLst>
    <dgm:effectClrLst/>
    <dgm:txLinClrLst/>
    <dgm:txFillClrLst/>
    <dgm:txEffectClrLst/>
  </dgm:styleLbl>
  <dgm:styleLbl name="asst0">
    <dgm:fillClrLst meth="repeat">
      <a:schemeClr val="accent4"/>
    </dgm:fillClrLst>
    <dgm:linClrLst meth="repeat">
      <a:schemeClr val="lt1">
        <a:shade val="80000"/>
      </a:schemeClr>
    </dgm:linClrLst>
    <dgm:effectClrLst/>
    <dgm:txLinClrLst/>
    <dgm:txFillClrLst/>
    <dgm:txEffectClrLst/>
  </dgm:styleLbl>
  <dgm:styleLbl name="asst1">
    <dgm:fillClrLst meth="repeat">
      <a:schemeClr val="accent5"/>
    </dgm:fillClrLst>
    <dgm:linClrLst meth="repeat">
      <a:schemeClr val="lt1">
        <a:shade val="80000"/>
      </a:schemeClr>
    </dgm:linClrLst>
    <dgm:effectClrLst/>
    <dgm:txLinClrLst/>
    <dgm:txFillClrLst/>
    <dgm:txEffectClrLst/>
  </dgm:styleLbl>
  <dgm:styleLbl name="asst2">
    <dgm:fillClrLst>
      <a:schemeClr val="accent6"/>
    </dgm:fillClrLst>
    <dgm:linClrLst meth="repeat">
      <a:schemeClr val="lt1"/>
    </dgm:linClrLst>
    <dgm:effectClrLst/>
    <dgm:txLinClrLst/>
    <dgm:txFillClrLst/>
    <dgm:txEffectClrLst/>
  </dgm:styleLbl>
  <dgm:styleLbl name="asst3">
    <dgm:fillClrLst>
      <a:schemeClr val="accent1"/>
    </dgm:fillClrLst>
    <dgm:linClrLst meth="repeat">
      <a:schemeClr val="lt1"/>
    </dgm:linClrLst>
    <dgm:effectClrLst/>
    <dgm:txLinClrLst/>
    <dgm:txFillClrLst/>
    <dgm:txEffectClrLst/>
  </dgm:styleLbl>
  <dgm:styleLbl name="asst4">
    <dgm:fillClrLst>
      <a:schemeClr val="accent2"/>
    </dgm:fillClrLst>
    <dgm:linClrLst meth="repeat">
      <a:schemeClr val="lt1"/>
    </dgm:linClrLst>
    <dgm:effectClrLst/>
    <dgm:txLinClrLst/>
    <dgm:txFillClrLst/>
    <dgm:txEffectClrLst/>
  </dgm:styleLbl>
  <dgm:styleLbl name="b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b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bgImgPlace1">
    <dgm:fillClrLst>
      <a:schemeClr val="accent4">
        <a:tint val="50000"/>
      </a:schemeClr>
      <a:schemeClr val="accent5">
        <a:tint val="20000"/>
      </a:schemeClr>
    </dgm:fillClrLst>
    <dgm:linClrLst meth="repeat">
      <a:schemeClr val="lt1"/>
    </dgm:linClrLst>
    <dgm:effectClrLst/>
    <dgm:txLinClrLst/>
    <dgm:txFillClrLst meth="repeat">
      <a:schemeClr val="lt1"/>
    </dgm:txFillClrLst>
    <dgm:txEffectClrLst/>
  </dgm:styleLbl>
  <dgm:styleLbl name="bgShp">
    <dgm:fillClrLst meth="repeat">
      <a:schemeClr val="accent4">
        <a:tint val="40000"/>
      </a:schemeClr>
    </dgm:fillClrLst>
    <dgm:linClrLst meth="repeat">
      <a:schemeClr val="dk1"/>
    </dgm:linClrLst>
    <dgm:effectClrLst/>
    <dgm:txLinClrLst/>
    <dgm:txFillClrLst meth="repeat">
      <a:schemeClr val="dk1"/>
    </dgm:txFillClrLst>
    <dgm:txEffectClrLst/>
  </dgm:styleLbl>
  <dgm:styleLbl name="bgSibTrans2D1">
    <dgm:fillClrLst>
      <a:schemeClr val="accent4"/>
      <a:schemeClr val="accent5"/>
    </dgm:fillClrLst>
    <dgm:linClrLst meth="repeat">
      <a:schemeClr val="lt1"/>
    </dgm:linClrLst>
    <dgm:effectClrLst/>
    <dgm:txLinClrLst/>
    <dgm:txFillClrLst meth="repeat">
      <a:schemeClr val="lt1"/>
    </dgm:txFillClrLst>
    <dgm:txEffectClrLst/>
  </dgm:styleLbl>
  <dgm:styleLbl name="callout">
    <dgm:fillClrLst meth="repeat">
      <a:schemeClr val="accent4"/>
    </dgm:fillClrLst>
    <dgm:linClrLst meth="repeat">
      <a:schemeClr val="accent4">
        <a:tint val="50000"/>
      </a:schemeClr>
    </dgm:linClrLst>
    <dgm:effectClrLst/>
    <dgm:txLinClrLst/>
    <dgm:txFillClrLst meth="repeat">
      <a:schemeClr val="tx1"/>
    </dgm:txFillClrLst>
    <dgm:txEffectClrLst/>
  </dgm:styleLbl>
  <dgm:styleLbl name="con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dkBgShp">
    <dgm:fillClrLst meth="repeat">
      <a:schemeClr val="accent4">
        <a:shade val="90000"/>
      </a:schemeClr>
    </dgm:fillClrLst>
    <dgm:linClrLst meth="repeat">
      <a:schemeClr val="dk1"/>
    </dgm:linClrLst>
    <dgm:effectClrLst/>
    <dgm:txLinClrLst/>
    <dgm:txFillClrLst meth="repeat">
      <a:schemeClr val="lt1"/>
    </dgm:txFillClrLst>
    <dgm:txEffectClrLst/>
  </dgm:styleLbl>
  <dgm:styleLbl name="fgAcc0">
    <dgm:fillClrLst meth="repeat">
      <a:schemeClr val="lt1">
        <a:alpha val="90000"/>
      </a:schemeClr>
    </dgm:fillClrLst>
    <dgm:linClrLst>
      <a:schemeClr val="accent3"/>
    </dgm:linClrLst>
    <dgm:effectClrLst/>
    <dgm:txLinClrLst/>
    <dgm:txFillClrLst meth="repeat">
      <a:schemeClr val="dk1"/>
    </dgm:txFillClrLst>
    <dgm:txEffectClrLst/>
  </dgm:styleLbl>
  <dgm:styleLbl name="fgAcc1">
    <dgm:fillClrLst meth="repeat">
      <a:schemeClr val="lt1">
        <a:alpha val="90000"/>
      </a:schemeClr>
    </dgm:fillClrLst>
    <dgm:linClrLst>
      <a:schemeClr val="accent4"/>
      <a:schemeClr val="accent5"/>
    </dgm:linClrLst>
    <dgm:effectClrLst/>
    <dgm:txLinClrLst/>
    <dgm:txFillClrLst meth="repeat">
      <a:schemeClr val="dk1"/>
    </dgm:txFillClrLst>
    <dgm:txEffectClrLst/>
  </dgm:styleLbl>
  <dgm:styleLbl name="fgAcc2">
    <dgm:fillClrLst meth="repeat">
      <a:schemeClr val="lt1">
        <a:alpha val="90000"/>
      </a:schemeClr>
    </dgm:fillClrLst>
    <dgm:linClrLst>
      <a:schemeClr val="accent5"/>
    </dgm:linClrLst>
    <dgm:effectClrLst/>
    <dgm:txLinClrLst/>
    <dgm:txFillClrLst meth="repeat">
      <a:schemeClr val="dk1"/>
    </dgm:txFillClrLst>
    <dgm:txEffectClrLst/>
  </dgm:styleLbl>
  <dgm:styleLbl name="fgAcc3">
    <dgm:fillClrLst meth="repeat">
      <a:schemeClr val="lt1">
        <a:alpha val="90000"/>
      </a:schemeClr>
    </dgm:fillClrLst>
    <dgm:linClrLst>
      <a:schemeClr val="accent6"/>
    </dgm:linClrLst>
    <dgm:effectClrLst/>
    <dgm:txLinClrLst/>
    <dgm:txFillClrLst meth="repeat">
      <a:schemeClr val="dk1"/>
    </dgm:txFillClrLst>
    <dgm:txEffectClrLst/>
  </dgm:styleLbl>
  <dgm:styleLbl name="fgAcc4">
    <dgm:fillClrLst meth="repeat">
      <a:schemeClr val="lt1">
        <a:alpha val="90000"/>
      </a:schemeClr>
    </dgm:fillClrLst>
    <dgm:linClrLst>
      <a:schemeClr val="accent1"/>
    </dgm:linClrLst>
    <dgm:effectClrLst/>
    <dgm:txLinClrLst/>
    <dgm:txFillClrLst meth="repeat">
      <a:schemeClr val="dk1"/>
    </dgm:txFillClrLst>
    <dgm:txEffectClrLst/>
  </dgm:styleLbl>
  <dgm:styleLbl name="fgAccFollowNode1">
    <dgm:fillClrLst>
      <a:schemeClr val="accent4">
        <a:tint val="40000"/>
        <a:alpha val="90000"/>
      </a:schemeClr>
      <a:schemeClr val="accent5">
        <a:tint val="40000"/>
        <a:alpha val="90000"/>
      </a:schemeClr>
    </dgm:fillClrLst>
    <dgm:linClrLst>
      <a:schemeClr val="accent4">
        <a:tint val="40000"/>
        <a:alpha val="90000"/>
      </a:schemeClr>
      <a:schemeClr val="accent5">
        <a:tint val="40000"/>
        <a:alpha val="90000"/>
      </a:schemeClr>
    </dgm:linClrLst>
    <dgm:effectClrLst/>
    <dgm:txLinClrLst/>
    <dgm:txFillClrLst meth="repeat">
      <a:schemeClr val="dk1"/>
    </dgm:txFillClrLst>
    <dgm:txEffectClrLst/>
  </dgm:styleLbl>
  <dgm:styleLbl name="fgImgPlace1">
    <dgm:fillClrLst>
      <a:schemeClr val="accent4">
        <a:tint val="50000"/>
      </a:schemeClr>
      <a:schemeClr val="accent5">
        <a:tint val="50000"/>
      </a:schemeClr>
    </dgm:fillClrLst>
    <dgm:linClrLst meth="repeat">
      <a:schemeClr val="lt1"/>
    </dgm:linClrLst>
    <dgm:effectClrLst/>
    <dgm:txLinClrLst/>
    <dgm:txFillClrLst meth="repeat">
      <a:schemeClr val="lt1"/>
    </dgm:txFillClrLst>
    <dgm:txEffectClrLst/>
  </dgm:styleLbl>
  <dgm:styleLbl name="fgShp">
    <dgm:fillClrLst meth="repeat">
      <a:schemeClr val="accent4">
        <a:tint val="40000"/>
      </a:schemeClr>
    </dgm:fillClrLst>
    <dgm:linClrLst meth="repeat">
      <a:schemeClr val="lt1"/>
    </dgm:linClrLst>
    <dgm:effectClrLst/>
    <dgm:txLinClrLst/>
    <dgm:txFillClrLst meth="repeat">
      <a:schemeClr val="dk1"/>
    </dgm:txFillClrLst>
    <dgm:txEffectClrLst/>
  </dgm:styleLbl>
  <dgm:styleLbl name="fgSibTrans2D1">
    <dgm:fillClrLst>
      <a:schemeClr val="accent4"/>
      <a:schemeClr val="accent5"/>
    </dgm:fillClrLst>
    <dgm:linClrLst meth="repeat">
      <a:schemeClr val="lt1"/>
    </dgm:linClrLst>
    <dgm:effectClrLst/>
    <dgm:txLinClrLst/>
    <dgm:txFillClrLst meth="repeat">
      <a:schemeClr val="lt1"/>
    </dgm:txFillClrLst>
    <dgm:txEffectClrLst/>
  </dgm:styleLbl>
  <dgm:styleLbl name="lnNode1">
    <dgm:fillClrLst>
      <a:schemeClr val="accent4"/>
      <a:schemeClr val="accent5"/>
    </dgm:fillClrLst>
    <dgm:linClrLst meth="repeat">
      <a:schemeClr val="lt1"/>
    </dgm:linClrLst>
    <dgm:effectClrLst/>
    <dgm:txLinClrLst/>
    <dgm:txFillClrLst/>
    <dgm:txEffectClrLst/>
  </dgm:styleLbl>
  <dgm:styleLbl name="node0">
    <dgm:fillClrLst meth="repeat">
      <a:schemeClr val="accent3"/>
    </dgm:fillClrLst>
    <dgm:linClrLst meth="repeat">
      <a:schemeClr val="lt1"/>
    </dgm:linClrLst>
    <dgm:effectClrLst/>
    <dgm:txLinClrLst/>
    <dgm:txFillClrLst/>
    <dgm:txEffectClrLst/>
  </dgm:styleLbl>
  <dgm:styleLbl name="node1">
    <dgm:fillClrLst>
      <a:schemeClr val="accent4"/>
      <a:schemeClr val="accent5"/>
    </dgm:fillClrLst>
    <dgm:linClrLst meth="repeat">
      <a:schemeClr val="lt1"/>
    </dgm:linClrLst>
    <dgm:effectClrLst/>
    <dgm:txLinClrLst/>
    <dgm:txFillClrLst/>
    <dgm:txEffectClrLst/>
  </dgm:styleLbl>
  <dgm:styleLbl name="node2">
    <dgm:fillClrLst>
      <a:schemeClr val="accent5"/>
    </dgm:fillClrLst>
    <dgm:linClrLst meth="repeat">
      <a:schemeClr val="lt1"/>
    </dgm:linClrLst>
    <dgm:effectClrLst/>
    <dgm:txLinClrLst/>
    <dgm:txFillClrLst/>
    <dgm:txEffectClrLst/>
  </dgm:styleLbl>
  <dgm:styleLbl name="node3">
    <dgm:fillClrLst>
      <a:schemeClr val="accent6"/>
    </dgm:fillClrLst>
    <dgm:linClrLst meth="repeat">
      <a:schemeClr val="lt1"/>
    </dgm:linClrLst>
    <dgm:effectClrLst/>
    <dgm:txLinClrLst/>
    <dgm:txFillClrLst/>
    <dgm:txEffectClrLst/>
  </dgm:styleLbl>
  <dgm:styleLbl name="node4">
    <dgm:fillClrLst>
      <a:schemeClr val="accent1"/>
    </dgm:fillClrLst>
    <dgm:linClrLst meth="repeat">
      <a:schemeClr val="lt1"/>
    </dgm:linClrLst>
    <dgm:effectClrLst/>
    <dgm:txLinClrLst/>
    <dgm:txFillClrLst/>
    <dgm:txEffectClrLst/>
  </dgm:styleLbl>
  <dgm:styleLbl name="parChTrans1D1">
    <dgm:fillClrLst meth="repeat">
      <a:schemeClr val="accent4"/>
    </dgm:fillClrLst>
    <dgm:linClrLst meth="repeat">
      <a:schemeClr val="accent4"/>
    </dgm:linClrLst>
    <dgm:effectClrLst/>
    <dgm:txLinClrLst/>
    <dgm:txFillClrLst meth="repeat">
      <a:schemeClr val="tx1"/>
    </dgm:txFillClrLst>
    <dgm:txEffectClrLst/>
  </dgm:styleLbl>
  <dgm:styleLbl name="parChTrans1D2">
    <dgm:fillClrLst meth="repeat">
      <a:schemeClr val="accent4">
        <a:tint val="90000"/>
      </a:schemeClr>
    </dgm:fillClrLst>
    <dgm:linClrLst meth="repeat">
      <a:schemeClr val="accent5"/>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6"/>
    </dgm:linClrLst>
    <dgm:effectClrLst/>
    <dgm:txLinClrLst/>
    <dgm:txFillClrLst meth="repeat">
      <a:schemeClr val="tx1"/>
    </dgm:txFillClrLst>
    <dgm:txEffectClrLst/>
  </dgm:styleLbl>
  <dgm:styleLbl name="parChTrans1D4">
    <dgm:fillClrLst meth="repeat">
      <a:schemeClr val="accent4">
        <a:tint val="50000"/>
      </a:schemeClr>
    </dgm:fillClrLst>
    <dgm:linClrLst meth="repeat">
      <a:schemeClr val="accent1"/>
    </dgm:linClrLst>
    <dgm:effectClrLst/>
    <dgm:txLinClrLst/>
    <dgm:txFillClrLst meth="repeat">
      <a:schemeClr val="tx1"/>
    </dgm:txFillClrLst>
    <dgm:txEffectClrLst/>
  </dgm:styleLbl>
  <dgm:styleLbl name="parChTrans2D1">
    <dgm:fillClrLst meth="repeat">
      <a:schemeClr val="accent4"/>
    </dgm:fillClrLst>
    <dgm:linClrLst meth="repeat">
      <a:schemeClr val="lt1"/>
    </dgm:linClrLst>
    <dgm:effectClrLst/>
    <dgm:txLinClrLst/>
    <dgm:txFillClrLst meth="repeat">
      <a:schemeClr val="lt1"/>
    </dgm:txFillClrLst>
    <dgm:txEffectClrLst/>
  </dgm:styleLbl>
  <dgm:styleLbl name="parChTrans2D2">
    <dgm:fillClrLst meth="repeat">
      <a:schemeClr val="accent5"/>
    </dgm:fillClrLst>
    <dgm:linClrLst meth="repeat">
      <a:schemeClr val="lt1"/>
    </dgm:linClrLst>
    <dgm:effectClrLst/>
    <dgm:txLinClrLst/>
    <dgm:txFillClrLst/>
    <dgm:txEffectClrLst/>
  </dgm:styleLbl>
  <dgm:styleLbl name="parChTrans2D3">
    <dgm:fillClrLst meth="repeat">
      <a:schemeClr val="accent5"/>
    </dgm:fillClrLst>
    <dgm:linClrLst meth="repeat">
      <a:schemeClr val="lt1"/>
    </dgm:linClrLst>
    <dgm:effectClrLst/>
    <dgm:txLinClrLst/>
    <dgm:txFillClrLst/>
    <dgm:txEffectClrLst/>
  </dgm:styleLbl>
  <dgm:styleLbl name="parChTrans2D4">
    <dgm:fillClrLst meth="repeat">
      <a:schemeClr val="accent6"/>
    </dgm:fillClrLst>
    <dgm:linClrLst meth="repeat">
      <a:schemeClr val="lt1"/>
    </dgm:linClrLst>
    <dgm:effectClrLst/>
    <dgm:txLinClrLst/>
    <dgm:txFillClrLst meth="repeat">
      <a:schemeClr val="lt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styleLbl name="sibTrans1D1">
    <dgm:fillClrLst/>
    <dgm:linClrLst>
      <a:schemeClr val="accent4"/>
      <a:schemeClr val="accent5"/>
    </dgm:linClrLst>
    <dgm:effectClrLst/>
    <dgm:txLinClrLst/>
    <dgm:txFillClrLst meth="repeat">
      <a:schemeClr val="tx1"/>
    </dgm:txFillClrLst>
    <dgm:txEffectClrLst/>
  </dgm:styleLbl>
  <dgm:styleLbl name="sibTrans2D1">
    <dgm:fillClrLst>
      <a:schemeClr val="accent4"/>
      <a:schemeClr val="accent5"/>
    </dgm:fillClrLst>
    <dgm:linClrLst meth="repeat">
      <a:schemeClr val="lt1"/>
    </dgm:linClrLst>
    <dgm:effectClrLst/>
    <dgm:txLinClrLst/>
    <dgm:txFillClrLst/>
    <dgm:txEffectClrLst/>
  </dgm:styleLbl>
  <dgm:styleLbl name="solidAlignAcc1">
    <dgm:fillClrLst meth="repeat">
      <a:schemeClr val="lt1"/>
    </dgm:fillClrLst>
    <dgm:linClrLst>
      <a:schemeClr val="accent4"/>
      <a:schemeClr val="accent5"/>
    </dgm:linClrLst>
    <dgm:effectClrLst/>
    <dgm:txLinClrLst/>
    <dgm:txFillClrLst meth="repeat">
      <a:schemeClr val="dk1"/>
    </dgm:txFillClrLst>
    <dgm:txEffectClrLst/>
  </dgm:styleLbl>
  <dgm:styleLbl name="solidBgAcc1">
    <dgm:fillClrLst meth="repeat">
      <a:schemeClr val="lt1"/>
    </dgm:fillClrLst>
    <dgm:linClrLst>
      <a:schemeClr val="accent4"/>
      <a:schemeClr val="accent5"/>
    </dgm:linClrLst>
    <dgm:effectClrLst/>
    <dgm:txLinClrLst/>
    <dgm:txFillClrLst meth="repeat">
      <a:schemeClr val="dk1"/>
    </dgm:txFillClrLst>
    <dgm:txEffectClrLst/>
  </dgm:styleLbl>
  <dgm:styleLbl name="solidFgAcc1">
    <dgm:fillClrLst meth="repeat">
      <a:schemeClr val="lt1"/>
    </dgm:fillClrLst>
    <dgm:linClrLst>
      <a:schemeClr val="accent4"/>
      <a:schemeClr val="accent5"/>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4"/>
    </dgm:linClrLst>
    <dgm:effectClrLst/>
    <dgm:txLinClrLst/>
    <dgm:txFillClrLst meth="repeat">
      <a:schemeClr val="dk1"/>
    </dgm:txFillClrLst>
    <dgm:txEffectClrLst/>
  </dgm:styleLbl>
  <dgm:styleLbl name="trBgShp">
    <dgm:fillClrLst meth="repeat">
      <a:schemeClr val="accent4">
        <a:tint val="50000"/>
        <a:alpha val="40000"/>
      </a:schemeClr>
    </dgm:fillClrLst>
    <dgm:linClrLst meth="repeat">
      <a:schemeClr val="accent4"/>
    </dgm:linClrLst>
    <dgm:effectClrLst/>
    <dgm:txLinClrLst/>
    <dgm:txFillClrLst meth="repeat">
      <a:schemeClr val="lt1"/>
    </dgm:txFillClrLst>
    <dgm:txEffectClrLst/>
  </dgm:styleLbl>
  <dgm:styleLbl name="vennNode1">
    <dgm:fillClrLst>
      <a:schemeClr val="accent4">
        <a:alpha val="50000"/>
      </a:schemeClr>
      <a:schemeClr val="accent5">
        <a:alpha val="50000"/>
      </a:schemeClr>
    </dgm:fillClrLst>
    <dgm:linClrLst meth="repeat">
      <a:schemeClr val="lt1"/>
    </dgm:linClrLst>
    <dgm:effectClrLst/>
    <dgm:txLinClrLst/>
    <dgm:txFillClrLst/>
    <dgm:txEffectClrLst/>
  </dgm:styleLbl>
</dgm:colorsDef>
</file>

<file path=word/diagrams/data1.xml><?xml version="1.0" encoding="utf-8"?>
<dgm:dataModel xmlns:dgm="http://schemas.openxmlformats.org/drawingml/2006/diagram" xmlns:a="http://schemas.openxmlformats.org/drawingml/2006/main">
  <dgm:ptLst>
    <dgm:pt modelId="{CE0B758D-E50F-4B18-A2B7-49EB9CD4840B}" type="doc">
      <dgm:prSet loTypeId="urn:microsoft.com/office/officeart/2005/8/layout/orgChart1#1" loCatId="hierarchy" qsTypeId="urn:microsoft.com/office/officeart/2005/8/quickstyle/simple1#2" qsCatId="simple" csTypeId="urn:microsoft.com/office/officeart/2005/8/colors/colorful4#2" csCatId="accent1" phldr="1"/>
      <dgm:spPr/>
      <dgm:t>
        <a:bodyPr/>
        <a:lstStyle/>
        <a:p>
          <a:endParaRPr lang="zh-CN" altLang="en-US"/>
        </a:p>
      </dgm:t>
    </dgm:pt>
    <dgm:pt modelId="{23ECBDBB-B5FC-4CF7-AF50-4B78254D3376}">
      <dgm:prSet phldrT="[文本]"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rPr>
            <a:t>项目绩效评价指标体系</a:t>
          </a:r>
          <a:endParaRPr>
            <a:latin typeface="Arial Narrow" panose="020B0606020202030204" pitchFamily="2" charset="0"/>
            <a:ea typeface="仿宋_GB2312" panose="02010609030101010101" pitchFamily="3" charset="-122"/>
          </a:endParaRPr>
        </a:p>
      </dgm:t>
    </dgm:pt>
    <dgm:pt modelId="{C18E3B87-56CC-481A-99BC-DCC9696837DE}" type="parTrans" cxnId="{A10DF551-8431-4FA8-A29C-94288B942865}">
      <dgm:prSet/>
      <dgm:spPr/>
      <dgm:t>
        <a:bodyPr/>
        <a:lstStyle/>
        <a:p>
          <a:endParaRPr lang="zh-CN" altLang="en-US"/>
        </a:p>
      </dgm:t>
    </dgm:pt>
    <dgm:pt modelId="{B4A06E98-3B95-477F-A083-5C64C55799D9}" type="sibTrans" cxnId="{A10DF551-8431-4FA8-A29C-94288B942865}">
      <dgm:prSet/>
      <dgm:spPr/>
      <dgm:t>
        <a:bodyPr/>
        <a:lstStyle/>
        <a:p>
          <a:endParaRPr lang="zh-CN" altLang="en-US"/>
        </a:p>
      </dgm:t>
    </dgm:pt>
    <dgm:pt modelId="{504FB2A9-E33A-45A6-9096-3CDECF2052A2}">
      <dgm:prSet phldrT="[文本]"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投入（</a:t>
          </a:r>
          <a:r>
            <a:rPr lang="en-US" altLang="zh-CN">
              <a:latin typeface="Arial Narrow" panose="020B0606020202030204" pitchFamily="2" charset="0"/>
              <a:ea typeface="仿宋_GB2312" panose="02010609030101010101" pitchFamily="3" charset="-122"/>
              <a:cs typeface="Arial Narrow" panose="020B0606020202030204" pitchFamily="2" charset="0"/>
            </a:rPr>
            <a:t>16</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5BC113A8-ED5D-4830-AA3B-D33C049382B1}" type="parTrans" cxnId="{BFB54E8C-C347-4CF5-935B-CBD0A635B356}">
      <dgm:prSet/>
      <dgm:spPr/>
      <dgm:t>
        <a:bodyPr/>
        <a:lstStyle/>
        <a:p>
          <a:endParaRPr lang="zh-CN" altLang="en-US"/>
        </a:p>
      </dgm:t>
    </dgm:pt>
    <dgm:pt modelId="{23D08A62-7382-47FB-B238-8CBB1D44FDF4}" type="sibTrans" cxnId="{BFB54E8C-C347-4CF5-935B-CBD0A635B356}">
      <dgm:prSet/>
      <dgm:spPr/>
      <dgm:t>
        <a:bodyPr/>
        <a:lstStyle/>
        <a:p>
          <a:endParaRPr lang="zh-CN" altLang="en-US"/>
        </a:p>
      </dgm:t>
    </dgm:pt>
    <dgm:pt modelId="{8426BB33-F9D2-4090-84B1-292180445DA0}">
      <dgm:prSet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项目立项（</a:t>
          </a:r>
          <a:r>
            <a:rPr lang="en-US" altLang="zh-CN">
              <a:latin typeface="Arial Narrow" panose="020B0606020202030204" pitchFamily="2" charset="0"/>
              <a:ea typeface="仿宋_GB2312" panose="02010609030101010101" pitchFamily="3" charset="-122"/>
              <a:cs typeface="Arial Narrow" panose="020B0606020202030204" pitchFamily="2" charset="0"/>
            </a:rPr>
            <a:t>8</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059482C4-9C97-4E7F-8979-A76FCC63AE85}" type="parTrans" cxnId="{3A6E8C39-821E-4FB2-89D9-4F803B9148D9}">
      <dgm:prSet/>
      <dgm:spPr/>
      <dgm:t>
        <a:bodyPr/>
        <a:lstStyle/>
        <a:p>
          <a:endParaRPr lang="zh-CN" altLang="en-US"/>
        </a:p>
      </dgm:t>
    </dgm:pt>
    <dgm:pt modelId="{973DFE4E-AB53-4090-ACAE-0EA76B20E94F}" type="sibTrans" cxnId="{3A6E8C39-821E-4FB2-89D9-4F803B9148D9}">
      <dgm:prSet/>
      <dgm:spPr/>
      <dgm:t>
        <a:bodyPr/>
        <a:lstStyle/>
        <a:p>
          <a:endParaRPr lang="zh-CN" altLang="en-US"/>
        </a:p>
      </dgm:t>
    </dgm:pt>
    <dgm:pt modelId="{8DDED6B4-6EF7-40A1-9428-40E7742879B1}">
      <dgm:prSet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资金落实（</a:t>
          </a:r>
          <a:r>
            <a:rPr lang="en-US" altLang="zh-CN">
              <a:latin typeface="Arial Narrow" panose="020B0606020202030204" pitchFamily="2" charset="0"/>
              <a:ea typeface="仿宋_GB2312" panose="02010609030101010101" pitchFamily="3" charset="-122"/>
              <a:cs typeface="Arial Narrow" panose="020B0606020202030204" pitchFamily="2" charset="0"/>
            </a:rPr>
            <a:t>8</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52DBBDA9-E4EB-4243-967A-70119C847FB7}" type="parTrans" cxnId="{40F6E9D1-989C-4450-95C3-2675FFB535A3}">
      <dgm:prSet/>
      <dgm:spPr/>
      <dgm:t>
        <a:bodyPr/>
        <a:lstStyle/>
        <a:p>
          <a:endParaRPr lang="zh-CN" altLang="en-US"/>
        </a:p>
      </dgm:t>
    </dgm:pt>
    <dgm:pt modelId="{31290706-E623-4244-9497-8E26260C6ABD}" type="sibTrans" cxnId="{40F6E9D1-989C-4450-95C3-2675FFB535A3}">
      <dgm:prSet/>
      <dgm:spPr/>
      <dgm:t>
        <a:bodyPr/>
        <a:lstStyle/>
        <a:p>
          <a:endParaRPr lang="zh-CN" altLang="en-US"/>
        </a:p>
      </dgm:t>
    </dgm:pt>
    <dgm:pt modelId="{FF126299-255E-427E-AFEC-3FA73A24A628}">
      <dgm:prSet phldrT="[文本]"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过程（</a:t>
          </a:r>
          <a:r>
            <a:rPr lang="en-US" altLang="zh-CN">
              <a:latin typeface="Arial Narrow" panose="020B0606020202030204" pitchFamily="2" charset="0"/>
              <a:ea typeface="仿宋_GB2312" panose="02010609030101010101" pitchFamily="3" charset="-122"/>
              <a:cs typeface="Arial Narrow" panose="020B0606020202030204" pitchFamily="2" charset="0"/>
            </a:rPr>
            <a:t>24</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D42FC1DD-4CD5-446B-B3E4-A8B437992F91}" type="parTrans" cxnId="{C70318E9-10B5-4747-9112-FFF3D2E19799}">
      <dgm:prSet/>
      <dgm:spPr/>
      <dgm:t>
        <a:bodyPr/>
        <a:lstStyle/>
        <a:p>
          <a:endParaRPr lang="zh-CN" altLang="en-US"/>
        </a:p>
      </dgm:t>
    </dgm:pt>
    <dgm:pt modelId="{7E2282E5-D4D5-4D45-AD0F-1D9337130BBB}" type="sibTrans" cxnId="{C70318E9-10B5-4747-9112-FFF3D2E19799}">
      <dgm:prSet/>
      <dgm:spPr/>
      <dgm:t>
        <a:bodyPr/>
        <a:lstStyle/>
        <a:p>
          <a:endParaRPr lang="zh-CN" altLang="en-US"/>
        </a:p>
      </dgm:t>
    </dgm:pt>
    <dgm:pt modelId="{46F1FC2D-640F-40AD-AFFB-AB5A74B73417}">
      <dgm:prSet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项目管理（</a:t>
          </a:r>
          <a:r>
            <a:rPr lang="en-US" altLang="zh-CN">
              <a:latin typeface="Arial Narrow" panose="020B0606020202030204" pitchFamily="2" charset="0"/>
              <a:ea typeface="仿宋_GB2312" panose="02010609030101010101" pitchFamily="3" charset="-122"/>
              <a:cs typeface="Arial Narrow" panose="020B0606020202030204" pitchFamily="2" charset="0"/>
            </a:rPr>
            <a:t>12</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49C8C83E-993C-44AF-BC05-2453BF3C67EB}" type="parTrans" cxnId="{95F753A7-3CBC-42E0-975B-BFB5CF0A4E44}">
      <dgm:prSet/>
      <dgm:spPr/>
      <dgm:t>
        <a:bodyPr/>
        <a:lstStyle/>
        <a:p>
          <a:endParaRPr lang="zh-CN" altLang="en-US"/>
        </a:p>
      </dgm:t>
    </dgm:pt>
    <dgm:pt modelId="{6A4D68A8-3B13-4EAD-B2A9-D5DFD1394D3B}" type="sibTrans" cxnId="{95F753A7-3CBC-42E0-975B-BFB5CF0A4E44}">
      <dgm:prSet/>
      <dgm:spPr/>
      <dgm:t>
        <a:bodyPr/>
        <a:lstStyle/>
        <a:p>
          <a:endParaRPr lang="zh-CN" altLang="en-US"/>
        </a:p>
      </dgm:t>
    </dgm:pt>
    <dgm:pt modelId="{697951AE-E71C-4EF2-A3C9-06816B5389D2}">
      <dgm:prSet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财务管理（</a:t>
          </a:r>
          <a:r>
            <a:rPr lang="en-US" altLang="zh-CN">
              <a:latin typeface="Arial Narrow" panose="020B0606020202030204" pitchFamily="2" charset="0"/>
              <a:ea typeface="仿宋_GB2312" panose="02010609030101010101" pitchFamily="3" charset="-122"/>
              <a:cs typeface="Arial Narrow" panose="020B0606020202030204" pitchFamily="2" charset="0"/>
            </a:rPr>
            <a:t>12</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A8552061-F245-434A-A5E1-1D09A50A1BFA}" type="parTrans" cxnId="{AC2DFC88-3C1C-42F8-A63B-D7608F8A2C84}">
      <dgm:prSet/>
      <dgm:spPr/>
      <dgm:t>
        <a:bodyPr/>
        <a:lstStyle/>
        <a:p>
          <a:endParaRPr lang="zh-CN" altLang="en-US"/>
        </a:p>
      </dgm:t>
    </dgm:pt>
    <dgm:pt modelId="{0B926F6E-DE4D-4539-9851-1C319D7500B1}" type="sibTrans" cxnId="{AC2DFC88-3C1C-42F8-A63B-D7608F8A2C84}">
      <dgm:prSet/>
      <dgm:spPr/>
      <dgm:t>
        <a:bodyPr/>
        <a:lstStyle/>
        <a:p>
          <a:endParaRPr lang="zh-CN" altLang="en-US"/>
        </a:p>
      </dgm:t>
    </dgm:pt>
    <dgm:pt modelId="{DA51AA76-F343-45BB-8256-E2A389BE6011}">
      <dgm:prSet phldrT="[文本]"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产出（</a:t>
          </a:r>
          <a:r>
            <a:rPr lang="en-US" altLang="zh-CN">
              <a:latin typeface="Arial Narrow" panose="020B0606020202030204" pitchFamily="2" charset="0"/>
              <a:ea typeface="仿宋_GB2312" panose="02010609030101010101" pitchFamily="3" charset="-122"/>
              <a:cs typeface="Arial Narrow" panose="020B0606020202030204" pitchFamily="2" charset="0"/>
            </a:rPr>
            <a:t>30</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0F44A499-9312-4F09-82C1-F547FA4CD930}" type="parTrans" cxnId="{153577CF-B916-4463-A7B5-ACF2F6E3994E}">
      <dgm:prSet/>
      <dgm:spPr/>
      <dgm:t>
        <a:bodyPr/>
        <a:lstStyle/>
        <a:p>
          <a:endParaRPr lang="zh-CN" altLang="en-US"/>
        </a:p>
      </dgm:t>
    </dgm:pt>
    <dgm:pt modelId="{D2610877-98FB-47BF-9D40-D5D96C78C3E6}" type="sibTrans" cxnId="{153577CF-B916-4463-A7B5-ACF2F6E3994E}">
      <dgm:prSet/>
      <dgm:spPr/>
      <dgm:t>
        <a:bodyPr/>
        <a:lstStyle/>
        <a:p>
          <a:endParaRPr lang="zh-CN" altLang="en-US"/>
        </a:p>
      </dgm:t>
    </dgm:pt>
    <dgm:pt modelId="{ADBEEB7C-AF84-4626-9706-26FB1CD3B239}">
      <dgm:prSet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项目产出（</a:t>
          </a:r>
          <a:r>
            <a:rPr lang="en-US" altLang="zh-CN">
              <a:latin typeface="Arial Narrow" panose="020B0606020202030204" pitchFamily="2" charset="0"/>
              <a:ea typeface="仿宋_GB2312" panose="02010609030101010101" pitchFamily="3" charset="-122"/>
              <a:cs typeface="Arial Narrow" panose="020B0606020202030204" pitchFamily="2" charset="0"/>
            </a:rPr>
            <a:t>30</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475482F9-93EB-406F-BE8D-571187E1A766}" type="parTrans" cxnId="{DE99D128-D5CD-4117-B089-3D890B7B78D5}">
      <dgm:prSet/>
      <dgm:spPr/>
      <dgm:t>
        <a:bodyPr/>
        <a:lstStyle/>
        <a:p>
          <a:endParaRPr lang="zh-CN" altLang="en-US"/>
        </a:p>
      </dgm:t>
    </dgm:pt>
    <dgm:pt modelId="{2946A594-637A-4A80-A6BC-397F5C024999}" type="sibTrans" cxnId="{DE99D128-D5CD-4117-B089-3D890B7B78D5}">
      <dgm:prSet/>
      <dgm:spPr/>
      <dgm:t>
        <a:bodyPr/>
        <a:lstStyle/>
        <a:p>
          <a:endParaRPr lang="zh-CN" altLang="en-US"/>
        </a:p>
      </dgm:t>
    </dgm:pt>
    <dgm:pt modelId="{5CC38E7D-1DBA-454D-B740-FB5B1EA30017}">
      <dgm:prSet phldrT="[文本]"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效果（</a:t>
          </a:r>
          <a:r>
            <a:rPr lang="en-US" altLang="zh-CN">
              <a:latin typeface="Arial Narrow" panose="020B0606020202030204" pitchFamily="2" charset="0"/>
              <a:ea typeface="仿宋_GB2312" panose="02010609030101010101" pitchFamily="3" charset="-122"/>
              <a:cs typeface="Arial Narrow" panose="020B0606020202030204" pitchFamily="2" charset="0"/>
            </a:rPr>
            <a:t>30</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2039365C-654E-4961-9754-8E6C550EDBAD}" type="parTrans" cxnId="{BD6BBFFC-1C83-4C63-8F97-88E2AB9ABE22}">
      <dgm:prSet/>
      <dgm:spPr/>
      <dgm:t>
        <a:bodyPr/>
        <a:lstStyle/>
        <a:p>
          <a:endParaRPr lang="zh-CN" altLang="en-US"/>
        </a:p>
      </dgm:t>
    </dgm:pt>
    <dgm:pt modelId="{12E0ADEC-1A0B-46C4-AEC6-DD5C4E766946}" type="sibTrans" cxnId="{BD6BBFFC-1C83-4C63-8F97-88E2AB9ABE22}">
      <dgm:prSet/>
      <dgm:spPr/>
      <dgm:t>
        <a:bodyPr/>
        <a:lstStyle/>
        <a:p>
          <a:endParaRPr lang="zh-CN" altLang="en-US"/>
        </a:p>
      </dgm:t>
    </dgm:pt>
    <dgm:pt modelId="{D9F9C8F1-7B7E-40AE-9147-18667BB3D1E8}">
      <dgm:prSet phldrT="[文本]" phldr="0" custT="0"/>
      <dgm:spPr/>
      <dgm:t>
        <a:bodyPr vert="horz" wrap="square"/>
        <a:lstStyle/>
        <a:p>
          <a:pPr>
            <a:lnSpc>
              <a:spcPct val="100000"/>
            </a:lnSpc>
            <a:spcBef>
              <a:spcPct val="0"/>
            </a:spcBef>
            <a:spcAft>
              <a:spcPct val="35000"/>
            </a:spcAft>
          </a:pPr>
          <a:r>
            <a:rPr lang="zh-CN" altLang="en-US">
              <a:latin typeface="Arial Narrow" panose="020B0606020202030204" pitchFamily="2" charset="0"/>
              <a:ea typeface="仿宋_GB2312" panose="02010609030101010101" pitchFamily="3" charset="-122"/>
              <a:cs typeface="Arial Narrow" panose="020B0606020202030204" pitchFamily="2" charset="0"/>
            </a:rPr>
            <a:t>项目效益（</a:t>
          </a:r>
          <a:r>
            <a:rPr lang="en-US" altLang="zh-CN">
              <a:latin typeface="Arial Narrow" panose="020B0606020202030204" pitchFamily="2" charset="0"/>
              <a:ea typeface="仿宋_GB2312" panose="02010609030101010101" pitchFamily="3" charset="-122"/>
              <a:cs typeface="Arial Narrow" panose="020B0606020202030204" pitchFamily="2" charset="0"/>
            </a:rPr>
            <a:t>30</a:t>
          </a:r>
          <a:r>
            <a:rPr lang="zh-CN" altLang="en-US">
              <a:latin typeface="Arial Narrow" panose="020B0606020202030204" pitchFamily="2" charset="0"/>
              <a:ea typeface="仿宋_GB2312" panose="02010609030101010101" pitchFamily="3" charset="-122"/>
              <a:cs typeface="Arial Narrow" panose="020B0606020202030204" pitchFamily="2" charset="0"/>
            </a:rPr>
            <a:t>）</a:t>
          </a:r>
          <a:endParaRPr>
            <a:latin typeface="Arial Narrow" panose="020B0606020202030204" pitchFamily="2" charset="0"/>
            <a:ea typeface="仿宋_GB2312" panose="02010609030101010101" pitchFamily="3" charset="-122"/>
            <a:cs typeface="Arial Narrow" panose="020B0606020202030204" pitchFamily="2" charset="0"/>
          </a:endParaRPr>
        </a:p>
      </dgm:t>
    </dgm:pt>
    <dgm:pt modelId="{21E0726F-5B63-47ED-840B-D09FA8B50C0B}" type="parTrans" cxnId="{D8C3BCCE-4157-49F1-811A-25A88F9669B4}">
      <dgm:prSet/>
      <dgm:spPr/>
      <dgm:t>
        <a:bodyPr/>
        <a:lstStyle/>
        <a:p>
          <a:endParaRPr lang="zh-CN" altLang="en-US"/>
        </a:p>
      </dgm:t>
    </dgm:pt>
    <dgm:pt modelId="{819E0E8E-1734-4E0D-8DF2-B5E6AC9C66BF}" type="sibTrans" cxnId="{D8C3BCCE-4157-49F1-811A-25A88F9669B4}">
      <dgm:prSet/>
      <dgm:spPr/>
      <dgm:t>
        <a:bodyPr/>
        <a:lstStyle/>
        <a:p>
          <a:endParaRPr lang="zh-CN" altLang="en-US"/>
        </a:p>
      </dgm:t>
    </dgm:pt>
    <dgm:pt modelId="{9F71946F-B876-427D-83E7-B3D6C2C210C3}" type="pres">
      <dgm:prSet presAssocID="{CE0B758D-E50F-4B18-A2B7-49EB9CD4840B}" presName="hierChild1" presStyleCnt="0">
        <dgm:presLayoutVars>
          <dgm:orgChart val="1"/>
          <dgm:chPref val="1"/>
          <dgm:dir/>
          <dgm:animOne val="branch"/>
          <dgm:animLvl val="lvl"/>
          <dgm:resizeHandles/>
        </dgm:presLayoutVars>
      </dgm:prSet>
      <dgm:spPr/>
    </dgm:pt>
    <dgm:pt modelId="{B203355D-B70E-4225-A773-45C61D22FD17}" type="pres">
      <dgm:prSet presAssocID="{23ECBDBB-B5FC-4CF7-AF50-4B78254D3376}" presName="hierRoot1" presStyleCnt="0">
        <dgm:presLayoutVars>
          <dgm:hierBranch val="init"/>
        </dgm:presLayoutVars>
      </dgm:prSet>
      <dgm:spPr/>
    </dgm:pt>
    <dgm:pt modelId="{98225EC8-46AD-428E-9E55-C6155464FA62}" type="pres">
      <dgm:prSet presAssocID="{23ECBDBB-B5FC-4CF7-AF50-4B78254D3376}" presName="rootComposite1" presStyleCnt="0"/>
      <dgm:spPr/>
    </dgm:pt>
    <dgm:pt modelId="{59023404-DB7B-42CD-AF46-6E2A32D449F4}" type="pres">
      <dgm:prSet presAssocID="{23ECBDBB-B5FC-4CF7-AF50-4B78254D3376}" presName="rootText1" presStyleLbl="node0" presStyleIdx="0" presStyleCnt="1" custScaleX="262879">
        <dgm:presLayoutVars>
          <dgm:chPref val="3"/>
        </dgm:presLayoutVars>
      </dgm:prSet>
      <dgm:spPr/>
    </dgm:pt>
    <dgm:pt modelId="{3D9769CA-FEF3-4FF5-80CC-8BA447FEAA9F}" type="pres">
      <dgm:prSet presAssocID="{23ECBDBB-B5FC-4CF7-AF50-4B78254D3376}" presName="rootConnector1" presStyleLbl="node1" presStyleIdx="0" presStyleCnt="0"/>
      <dgm:spPr/>
    </dgm:pt>
    <dgm:pt modelId="{3366F6CB-A0F6-458C-B120-0D6370F4D3A9}" type="pres">
      <dgm:prSet presAssocID="{23ECBDBB-B5FC-4CF7-AF50-4B78254D3376}" presName="hierChild2" presStyleCnt="0"/>
      <dgm:spPr/>
    </dgm:pt>
    <dgm:pt modelId="{0CBBD4ED-D0B1-4F79-97B0-8CC6F88F10DF}" type="pres">
      <dgm:prSet presAssocID="{5BC113A8-ED5D-4830-AA3B-D33C049382B1}" presName="Name37" presStyleLbl="parChTrans1D2" presStyleIdx="0" presStyleCnt="4"/>
      <dgm:spPr/>
    </dgm:pt>
    <dgm:pt modelId="{B9322899-81E9-4355-ABF7-E0046837A33B}" type="pres">
      <dgm:prSet presAssocID="{504FB2A9-E33A-45A6-9096-3CDECF2052A2}" presName="hierRoot2" presStyleCnt="0">
        <dgm:presLayoutVars>
          <dgm:hierBranch val="init"/>
        </dgm:presLayoutVars>
      </dgm:prSet>
      <dgm:spPr/>
    </dgm:pt>
    <dgm:pt modelId="{83CD1D47-311E-44D4-9378-27DD97564292}" type="pres">
      <dgm:prSet presAssocID="{504FB2A9-E33A-45A6-9096-3CDECF2052A2}" presName="rootComposite" presStyleCnt="0"/>
      <dgm:spPr/>
    </dgm:pt>
    <dgm:pt modelId="{FB584334-7EBE-4C3F-9C85-F75879031429}" type="pres">
      <dgm:prSet presAssocID="{504FB2A9-E33A-45A6-9096-3CDECF2052A2}" presName="rootText" presStyleLbl="node2" presStyleIdx="0" presStyleCnt="4">
        <dgm:presLayoutVars>
          <dgm:chPref val="3"/>
        </dgm:presLayoutVars>
      </dgm:prSet>
      <dgm:spPr/>
    </dgm:pt>
    <dgm:pt modelId="{FED549A7-EF1F-4927-9847-69D197B6D9AA}" type="pres">
      <dgm:prSet presAssocID="{504FB2A9-E33A-45A6-9096-3CDECF2052A2}" presName="rootConnector" presStyleLbl="node2" presStyleIdx="0" presStyleCnt="4"/>
      <dgm:spPr/>
    </dgm:pt>
    <dgm:pt modelId="{C03DF60A-A2FD-4266-8E06-4B5D7451044C}" type="pres">
      <dgm:prSet presAssocID="{504FB2A9-E33A-45A6-9096-3CDECF2052A2}" presName="hierChild4" presStyleCnt="0"/>
      <dgm:spPr/>
    </dgm:pt>
    <dgm:pt modelId="{5CC0A381-7D7B-46FF-812F-5B25759BA7A5}" type="pres">
      <dgm:prSet presAssocID="{059482C4-9C97-4E7F-8979-A76FCC63AE85}" presName="Name37" presStyleLbl="parChTrans1D3" presStyleIdx="0" presStyleCnt="6"/>
      <dgm:spPr/>
    </dgm:pt>
    <dgm:pt modelId="{F8485451-D895-42BD-A3FE-4C8F82AE0053}" type="pres">
      <dgm:prSet presAssocID="{8426BB33-F9D2-4090-84B1-292180445DA0}" presName="hierRoot2" presStyleCnt="0">
        <dgm:presLayoutVars>
          <dgm:hierBranch val="init"/>
        </dgm:presLayoutVars>
      </dgm:prSet>
      <dgm:spPr/>
    </dgm:pt>
    <dgm:pt modelId="{75DF1036-0E9B-46B4-9A7A-70700AA03D53}" type="pres">
      <dgm:prSet presAssocID="{8426BB33-F9D2-4090-84B1-292180445DA0}" presName="rootComposite" presStyleCnt="0"/>
      <dgm:spPr/>
    </dgm:pt>
    <dgm:pt modelId="{0C963DDD-C336-4CF9-81A5-E0D86C504012}" type="pres">
      <dgm:prSet presAssocID="{8426BB33-F9D2-4090-84B1-292180445DA0}" presName="rootText" presStyleLbl="node3" presStyleIdx="0" presStyleCnt="6">
        <dgm:presLayoutVars>
          <dgm:chPref val="3"/>
        </dgm:presLayoutVars>
      </dgm:prSet>
      <dgm:spPr/>
    </dgm:pt>
    <dgm:pt modelId="{38688B85-0ABB-4201-9405-CC6DCD57B511}" type="pres">
      <dgm:prSet presAssocID="{8426BB33-F9D2-4090-84B1-292180445DA0}" presName="rootConnector" presStyleLbl="node3" presStyleIdx="0" presStyleCnt="6"/>
      <dgm:spPr/>
    </dgm:pt>
    <dgm:pt modelId="{9D566E47-F17C-49C5-915A-643824778B3C}" type="pres">
      <dgm:prSet presAssocID="{8426BB33-F9D2-4090-84B1-292180445DA0}" presName="hierChild4" presStyleCnt="0"/>
      <dgm:spPr/>
    </dgm:pt>
    <dgm:pt modelId="{5988A16A-FC91-46DB-B136-D3A4E5EA5647}" type="pres">
      <dgm:prSet presAssocID="{8426BB33-F9D2-4090-84B1-292180445DA0}" presName="hierChild5" presStyleCnt="0"/>
      <dgm:spPr/>
    </dgm:pt>
    <dgm:pt modelId="{C9B4CABB-FDDB-4960-9F34-DE20F8B3CBF3}" type="pres">
      <dgm:prSet presAssocID="{52DBBDA9-E4EB-4243-967A-70119C847FB7}" presName="Name37" presStyleLbl="parChTrans1D3" presStyleIdx="1" presStyleCnt="6"/>
      <dgm:spPr/>
    </dgm:pt>
    <dgm:pt modelId="{6840AA4D-7EBF-4E03-9053-F6BD422775DE}" type="pres">
      <dgm:prSet presAssocID="{8DDED6B4-6EF7-40A1-9428-40E7742879B1}" presName="hierRoot2" presStyleCnt="0">
        <dgm:presLayoutVars>
          <dgm:hierBranch val="init"/>
        </dgm:presLayoutVars>
      </dgm:prSet>
      <dgm:spPr/>
    </dgm:pt>
    <dgm:pt modelId="{90046DD9-2128-47AC-B1C5-FE35A6CE9D05}" type="pres">
      <dgm:prSet presAssocID="{8DDED6B4-6EF7-40A1-9428-40E7742879B1}" presName="rootComposite" presStyleCnt="0"/>
      <dgm:spPr/>
    </dgm:pt>
    <dgm:pt modelId="{6C7D2E64-44A2-4B62-8FD3-7B8AD91A5D6D}" type="pres">
      <dgm:prSet presAssocID="{8DDED6B4-6EF7-40A1-9428-40E7742879B1}" presName="rootText" presStyleLbl="node3" presStyleIdx="1" presStyleCnt="6">
        <dgm:presLayoutVars>
          <dgm:chPref val="3"/>
        </dgm:presLayoutVars>
      </dgm:prSet>
      <dgm:spPr/>
    </dgm:pt>
    <dgm:pt modelId="{A98355D9-E517-4125-B917-583169A8FE97}" type="pres">
      <dgm:prSet presAssocID="{8DDED6B4-6EF7-40A1-9428-40E7742879B1}" presName="rootConnector" presStyleLbl="node3" presStyleIdx="1" presStyleCnt="6"/>
      <dgm:spPr/>
    </dgm:pt>
    <dgm:pt modelId="{021F6C52-40E3-41BB-AE75-FF5517F9F717}" type="pres">
      <dgm:prSet presAssocID="{8DDED6B4-6EF7-40A1-9428-40E7742879B1}" presName="hierChild4" presStyleCnt="0"/>
      <dgm:spPr/>
    </dgm:pt>
    <dgm:pt modelId="{5F2D0565-00C6-4962-92E5-85606FECCC83}" type="pres">
      <dgm:prSet presAssocID="{8DDED6B4-6EF7-40A1-9428-40E7742879B1}" presName="hierChild5" presStyleCnt="0"/>
      <dgm:spPr/>
    </dgm:pt>
    <dgm:pt modelId="{38D53226-CCDF-43F4-9BE2-8EFD5EDE45AB}" type="pres">
      <dgm:prSet presAssocID="{504FB2A9-E33A-45A6-9096-3CDECF2052A2}" presName="hierChild5" presStyleCnt="0"/>
      <dgm:spPr/>
    </dgm:pt>
    <dgm:pt modelId="{0F52FA52-18F9-43E2-93F5-7A41306F4730}" type="pres">
      <dgm:prSet presAssocID="{D42FC1DD-4CD5-446B-B3E4-A8B437992F91}" presName="Name37" presStyleLbl="parChTrans1D2" presStyleIdx="1" presStyleCnt="4"/>
      <dgm:spPr/>
    </dgm:pt>
    <dgm:pt modelId="{4091F505-4C60-4299-92D8-D7F7EB8E25A0}" type="pres">
      <dgm:prSet presAssocID="{FF126299-255E-427E-AFEC-3FA73A24A628}" presName="hierRoot2" presStyleCnt="0">
        <dgm:presLayoutVars>
          <dgm:hierBranch val="init"/>
        </dgm:presLayoutVars>
      </dgm:prSet>
      <dgm:spPr/>
    </dgm:pt>
    <dgm:pt modelId="{B9878299-66F1-4F47-8D4F-7BEBD6F22486}" type="pres">
      <dgm:prSet presAssocID="{FF126299-255E-427E-AFEC-3FA73A24A628}" presName="rootComposite" presStyleCnt="0"/>
      <dgm:spPr/>
    </dgm:pt>
    <dgm:pt modelId="{02B81E56-3075-4D87-8B77-FF78DEAB2318}" type="pres">
      <dgm:prSet presAssocID="{FF126299-255E-427E-AFEC-3FA73A24A628}" presName="rootText" presStyleLbl="node2" presStyleIdx="1" presStyleCnt="4">
        <dgm:presLayoutVars>
          <dgm:chPref val="3"/>
        </dgm:presLayoutVars>
      </dgm:prSet>
      <dgm:spPr/>
    </dgm:pt>
    <dgm:pt modelId="{924F0B24-4BFE-424D-B3D1-B07A408888BD}" type="pres">
      <dgm:prSet presAssocID="{FF126299-255E-427E-AFEC-3FA73A24A628}" presName="rootConnector" presStyleLbl="node2" presStyleIdx="1" presStyleCnt="4"/>
      <dgm:spPr/>
    </dgm:pt>
    <dgm:pt modelId="{116B7AAB-F28E-44BB-B696-8A0494391DDD}" type="pres">
      <dgm:prSet presAssocID="{FF126299-255E-427E-AFEC-3FA73A24A628}" presName="hierChild4" presStyleCnt="0"/>
      <dgm:spPr/>
    </dgm:pt>
    <dgm:pt modelId="{668A1A38-2FEC-4336-A70F-9A531F7AB3FE}" type="pres">
      <dgm:prSet presAssocID="{49C8C83E-993C-44AF-BC05-2453BF3C67EB}" presName="Name37" presStyleLbl="parChTrans1D3" presStyleIdx="2" presStyleCnt="6"/>
      <dgm:spPr/>
    </dgm:pt>
    <dgm:pt modelId="{1199DD7A-43B7-4CA7-B972-B0431CAA8395}" type="pres">
      <dgm:prSet presAssocID="{46F1FC2D-640F-40AD-AFFB-AB5A74B73417}" presName="hierRoot2" presStyleCnt="0">
        <dgm:presLayoutVars>
          <dgm:hierBranch val="init"/>
        </dgm:presLayoutVars>
      </dgm:prSet>
      <dgm:spPr/>
    </dgm:pt>
    <dgm:pt modelId="{216FB4BE-ED82-482A-BCB2-C0BCBD006516}" type="pres">
      <dgm:prSet presAssocID="{46F1FC2D-640F-40AD-AFFB-AB5A74B73417}" presName="rootComposite" presStyleCnt="0"/>
      <dgm:spPr/>
    </dgm:pt>
    <dgm:pt modelId="{7B476E80-EF00-4293-9920-D0ACDD23E037}" type="pres">
      <dgm:prSet presAssocID="{46F1FC2D-640F-40AD-AFFB-AB5A74B73417}" presName="rootText" presStyleLbl="node3" presStyleIdx="2" presStyleCnt="6">
        <dgm:presLayoutVars>
          <dgm:chPref val="3"/>
        </dgm:presLayoutVars>
      </dgm:prSet>
      <dgm:spPr/>
    </dgm:pt>
    <dgm:pt modelId="{72633499-8EA7-4874-8490-F326BC589FF5}" type="pres">
      <dgm:prSet presAssocID="{46F1FC2D-640F-40AD-AFFB-AB5A74B73417}" presName="rootConnector" presStyleLbl="node3" presStyleIdx="2" presStyleCnt="6"/>
      <dgm:spPr/>
    </dgm:pt>
    <dgm:pt modelId="{AF5D3ABE-58CA-4348-B53B-D7960622A515}" type="pres">
      <dgm:prSet presAssocID="{46F1FC2D-640F-40AD-AFFB-AB5A74B73417}" presName="hierChild4" presStyleCnt="0"/>
      <dgm:spPr/>
    </dgm:pt>
    <dgm:pt modelId="{6CB2CF22-79C8-4469-8D0B-EC954DED3183}" type="pres">
      <dgm:prSet presAssocID="{46F1FC2D-640F-40AD-AFFB-AB5A74B73417}" presName="hierChild5" presStyleCnt="0"/>
      <dgm:spPr/>
    </dgm:pt>
    <dgm:pt modelId="{466BE593-EB5A-476D-A677-4930895A1DD1}" type="pres">
      <dgm:prSet presAssocID="{A8552061-F245-434A-A5E1-1D09A50A1BFA}" presName="Name37" presStyleLbl="parChTrans1D3" presStyleIdx="3" presStyleCnt="6"/>
      <dgm:spPr/>
    </dgm:pt>
    <dgm:pt modelId="{9523CDB8-D865-44B3-B1BE-14D2E46DDFA9}" type="pres">
      <dgm:prSet presAssocID="{697951AE-E71C-4EF2-A3C9-06816B5389D2}" presName="hierRoot2" presStyleCnt="0">
        <dgm:presLayoutVars>
          <dgm:hierBranch val="init"/>
        </dgm:presLayoutVars>
      </dgm:prSet>
      <dgm:spPr/>
    </dgm:pt>
    <dgm:pt modelId="{EE8EB45E-5EC5-4CEF-84E4-CE8368BD9E73}" type="pres">
      <dgm:prSet presAssocID="{697951AE-E71C-4EF2-A3C9-06816B5389D2}" presName="rootComposite" presStyleCnt="0"/>
      <dgm:spPr/>
    </dgm:pt>
    <dgm:pt modelId="{C4F6AF75-7A19-4FBE-8718-3091A5B59E47}" type="pres">
      <dgm:prSet presAssocID="{697951AE-E71C-4EF2-A3C9-06816B5389D2}" presName="rootText" presStyleLbl="node3" presStyleIdx="3" presStyleCnt="6">
        <dgm:presLayoutVars>
          <dgm:chPref val="3"/>
        </dgm:presLayoutVars>
      </dgm:prSet>
      <dgm:spPr/>
    </dgm:pt>
    <dgm:pt modelId="{E0B55FAD-35CB-4349-B24A-A113239D54F5}" type="pres">
      <dgm:prSet presAssocID="{697951AE-E71C-4EF2-A3C9-06816B5389D2}" presName="rootConnector" presStyleLbl="node3" presStyleIdx="3" presStyleCnt="6"/>
      <dgm:spPr/>
    </dgm:pt>
    <dgm:pt modelId="{386414EA-4743-4D5D-91E4-D4ED7437848E}" type="pres">
      <dgm:prSet presAssocID="{697951AE-E71C-4EF2-A3C9-06816B5389D2}" presName="hierChild4" presStyleCnt="0"/>
      <dgm:spPr/>
    </dgm:pt>
    <dgm:pt modelId="{B684EE81-99E9-4D1C-B8E0-7C646E2CB474}" type="pres">
      <dgm:prSet presAssocID="{697951AE-E71C-4EF2-A3C9-06816B5389D2}" presName="hierChild5" presStyleCnt="0"/>
      <dgm:spPr/>
    </dgm:pt>
    <dgm:pt modelId="{43191D14-6E8C-479C-9954-1EA22918AAED}" type="pres">
      <dgm:prSet presAssocID="{FF126299-255E-427E-AFEC-3FA73A24A628}" presName="hierChild5" presStyleCnt="0"/>
      <dgm:spPr/>
    </dgm:pt>
    <dgm:pt modelId="{02ECEF1F-5CBA-4654-8904-7411C01E26B6}" type="pres">
      <dgm:prSet presAssocID="{0F44A499-9312-4F09-82C1-F547FA4CD930}" presName="Name37" presStyleLbl="parChTrans1D2" presStyleIdx="2" presStyleCnt="4"/>
      <dgm:spPr/>
    </dgm:pt>
    <dgm:pt modelId="{D0994ABD-2387-4741-B0A9-A9B06380E85E}" type="pres">
      <dgm:prSet presAssocID="{DA51AA76-F343-45BB-8256-E2A389BE6011}" presName="hierRoot2" presStyleCnt="0">
        <dgm:presLayoutVars>
          <dgm:hierBranch val="init"/>
        </dgm:presLayoutVars>
      </dgm:prSet>
      <dgm:spPr/>
    </dgm:pt>
    <dgm:pt modelId="{34DFD977-9A3F-4368-ACF8-5F99FD7BAC13}" type="pres">
      <dgm:prSet presAssocID="{DA51AA76-F343-45BB-8256-E2A389BE6011}" presName="rootComposite" presStyleCnt="0"/>
      <dgm:spPr/>
    </dgm:pt>
    <dgm:pt modelId="{C44F7FF6-D393-4EEE-AFBE-47F309478BB0}" type="pres">
      <dgm:prSet presAssocID="{DA51AA76-F343-45BB-8256-E2A389BE6011}" presName="rootText" presStyleLbl="node2" presStyleIdx="2" presStyleCnt="4">
        <dgm:presLayoutVars>
          <dgm:chPref val="3"/>
        </dgm:presLayoutVars>
      </dgm:prSet>
      <dgm:spPr/>
    </dgm:pt>
    <dgm:pt modelId="{B4D83E8B-D560-4DCB-ADAD-D0D7560A9202}" type="pres">
      <dgm:prSet presAssocID="{DA51AA76-F343-45BB-8256-E2A389BE6011}" presName="rootConnector" presStyleLbl="node2" presStyleIdx="2" presStyleCnt="4"/>
      <dgm:spPr/>
    </dgm:pt>
    <dgm:pt modelId="{DF9311C3-2809-4222-8CAE-344B8A88F523}" type="pres">
      <dgm:prSet presAssocID="{DA51AA76-F343-45BB-8256-E2A389BE6011}" presName="hierChild4" presStyleCnt="0"/>
      <dgm:spPr/>
    </dgm:pt>
    <dgm:pt modelId="{E82D5DB5-1DB0-4614-9042-E6766435F9E0}" type="pres">
      <dgm:prSet presAssocID="{475482F9-93EB-406F-BE8D-571187E1A766}" presName="Name37" presStyleLbl="parChTrans1D3" presStyleIdx="4" presStyleCnt="6"/>
      <dgm:spPr/>
    </dgm:pt>
    <dgm:pt modelId="{FCE45375-CEF1-4827-AD13-9F2236093B82}" type="pres">
      <dgm:prSet presAssocID="{ADBEEB7C-AF84-4626-9706-26FB1CD3B239}" presName="hierRoot2" presStyleCnt="0">
        <dgm:presLayoutVars>
          <dgm:hierBranch val="init"/>
        </dgm:presLayoutVars>
      </dgm:prSet>
      <dgm:spPr/>
    </dgm:pt>
    <dgm:pt modelId="{82EDE9D4-2D0C-45B8-BF5E-F1E759150F19}" type="pres">
      <dgm:prSet presAssocID="{ADBEEB7C-AF84-4626-9706-26FB1CD3B239}" presName="rootComposite" presStyleCnt="0"/>
      <dgm:spPr/>
    </dgm:pt>
    <dgm:pt modelId="{8E6236AC-150F-40ED-A18E-02F724E13330}" type="pres">
      <dgm:prSet presAssocID="{ADBEEB7C-AF84-4626-9706-26FB1CD3B239}" presName="rootText" presStyleLbl="node3" presStyleIdx="4" presStyleCnt="6">
        <dgm:presLayoutVars>
          <dgm:chPref val="3"/>
        </dgm:presLayoutVars>
      </dgm:prSet>
      <dgm:spPr/>
    </dgm:pt>
    <dgm:pt modelId="{4054D5A1-4C52-4588-8EE8-7A8497C7A4D4}" type="pres">
      <dgm:prSet presAssocID="{ADBEEB7C-AF84-4626-9706-26FB1CD3B239}" presName="rootConnector" presStyleLbl="node3" presStyleIdx="4" presStyleCnt="6"/>
      <dgm:spPr/>
    </dgm:pt>
    <dgm:pt modelId="{A7B16574-EB18-4258-86B2-EDE5303BAB43}" type="pres">
      <dgm:prSet presAssocID="{ADBEEB7C-AF84-4626-9706-26FB1CD3B239}" presName="hierChild4" presStyleCnt="0"/>
      <dgm:spPr/>
    </dgm:pt>
    <dgm:pt modelId="{3D0BE9A1-02EF-492D-81AD-5963F7252451}" type="pres">
      <dgm:prSet presAssocID="{ADBEEB7C-AF84-4626-9706-26FB1CD3B239}" presName="hierChild5" presStyleCnt="0"/>
      <dgm:spPr/>
    </dgm:pt>
    <dgm:pt modelId="{B85EA873-17F1-4783-A5AE-A88104EB6B7E}" type="pres">
      <dgm:prSet presAssocID="{DA51AA76-F343-45BB-8256-E2A389BE6011}" presName="hierChild5" presStyleCnt="0"/>
      <dgm:spPr/>
    </dgm:pt>
    <dgm:pt modelId="{39258C49-60F4-4188-80E0-FD3C17165472}" type="pres">
      <dgm:prSet presAssocID="{2039365C-654E-4961-9754-8E6C550EDBAD}" presName="Name37" presStyleLbl="parChTrans1D2" presStyleIdx="3" presStyleCnt="4"/>
      <dgm:spPr/>
    </dgm:pt>
    <dgm:pt modelId="{53E5E02F-528E-4762-98D7-21E4B47E92F5}" type="pres">
      <dgm:prSet presAssocID="{5CC38E7D-1DBA-454D-B740-FB5B1EA30017}" presName="hierRoot2" presStyleCnt="0">
        <dgm:presLayoutVars>
          <dgm:hierBranch val="init"/>
        </dgm:presLayoutVars>
      </dgm:prSet>
      <dgm:spPr/>
    </dgm:pt>
    <dgm:pt modelId="{32D05EA2-CAB7-4EF8-8958-860E35378BA9}" type="pres">
      <dgm:prSet presAssocID="{5CC38E7D-1DBA-454D-B740-FB5B1EA30017}" presName="rootComposite" presStyleCnt="0"/>
      <dgm:spPr/>
    </dgm:pt>
    <dgm:pt modelId="{97F9122A-0B39-4C07-AFF1-8EAC06C962B6}" type="pres">
      <dgm:prSet presAssocID="{5CC38E7D-1DBA-454D-B740-FB5B1EA30017}" presName="rootText" presStyleLbl="node2" presStyleIdx="3" presStyleCnt="4">
        <dgm:presLayoutVars>
          <dgm:chPref val="3"/>
        </dgm:presLayoutVars>
      </dgm:prSet>
      <dgm:spPr/>
    </dgm:pt>
    <dgm:pt modelId="{9F3CCC61-0EA5-498C-90F8-D7C5C8979DD6}" type="pres">
      <dgm:prSet presAssocID="{5CC38E7D-1DBA-454D-B740-FB5B1EA30017}" presName="rootConnector" presStyleLbl="node2" presStyleIdx="3" presStyleCnt="4"/>
      <dgm:spPr/>
    </dgm:pt>
    <dgm:pt modelId="{4D7AC24C-66E3-40CB-9C6E-FF41D25691A7}" type="pres">
      <dgm:prSet presAssocID="{5CC38E7D-1DBA-454D-B740-FB5B1EA30017}" presName="hierChild4" presStyleCnt="0"/>
      <dgm:spPr/>
    </dgm:pt>
    <dgm:pt modelId="{C08FC89E-D6EA-40AF-9ED6-61C64BFDC207}" type="pres">
      <dgm:prSet presAssocID="{21E0726F-5B63-47ED-840B-D09FA8B50C0B}" presName="Name37" presStyleLbl="parChTrans1D3" presStyleIdx="5" presStyleCnt="6"/>
      <dgm:spPr/>
    </dgm:pt>
    <dgm:pt modelId="{C0B2469D-2669-48B7-8840-ED5D111AC0C2}" type="pres">
      <dgm:prSet presAssocID="{D9F9C8F1-7B7E-40AE-9147-18667BB3D1E8}" presName="hierRoot2" presStyleCnt="0">
        <dgm:presLayoutVars>
          <dgm:hierBranch val="init"/>
        </dgm:presLayoutVars>
      </dgm:prSet>
      <dgm:spPr/>
    </dgm:pt>
    <dgm:pt modelId="{A1BF2AA6-ACD9-4E50-AC10-B8A95EE33938}" type="pres">
      <dgm:prSet presAssocID="{D9F9C8F1-7B7E-40AE-9147-18667BB3D1E8}" presName="rootComposite" presStyleCnt="0"/>
      <dgm:spPr/>
    </dgm:pt>
    <dgm:pt modelId="{AC5837D4-FC6E-4AFC-9D39-ED95109B13F3}" type="pres">
      <dgm:prSet presAssocID="{D9F9C8F1-7B7E-40AE-9147-18667BB3D1E8}" presName="rootText" presStyleLbl="node3" presStyleIdx="5" presStyleCnt="6">
        <dgm:presLayoutVars>
          <dgm:chPref val="3"/>
        </dgm:presLayoutVars>
      </dgm:prSet>
      <dgm:spPr/>
    </dgm:pt>
    <dgm:pt modelId="{94DC26DE-659E-489F-9113-F9AC7F58F09F}" type="pres">
      <dgm:prSet presAssocID="{D9F9C8F1-7B7E-40AE-9147-18667BB3D1E8}" presName="rootConnector" presStyleLbl="node3" presStyleIdx="5" presStyleCnt="6"/>
      <dgm:spPr/>
    </dgm:pt>
    <dgm:pt modelId="{E779A303-4242-4852-91AF-C0277D068538}" type="pres">
      <dgm:prSet presAssocID="{D9F9C8F1-7B7E-40AE-9147-18667BB3D1E8}" presName="hierChild4" presStyleCnt="0"/>
      <dgm:spPr/>
    </dgm:pt>
    <dgm:pt modelId="{E0713EC9-C14D-4A92-A05D-07B0C8742B0F}" type="pres">
      <dgm:prSet presAssocID="{D9F9C8F1-7B7E-40AE-9147-18667BB3D1E8}" presName="hierChild5" presStyleCnt="0"/>
      <dgm:spPr/>
    </dgm:pt>
    <dgm:pt modelId="{6CEFC385-F7F5-4C8E-BF95-FA771EA92A95}" type="pres">
      <dgm:prSet presAssocID="{5CC38E7D-1DBA-454D-B740-FB5B1EA30017}" presName="hierChild5" presStyleCnt="0"/>
      <dgm:spPr/>
    </dgm:pt>
    <dgm:pt modelId="{6320570A-4FDB-40C2-B4EE-D484759953AE}" type="pres">
      <dgm:prSet presAssocID="{23ECBDBB-B5FC-4CF7-AF50-4B78254D3376}" presName="hierChild3" presStyleCnt="0"/>
      <dgm:spPr/>
    </dgm:pt>
  </dgm:ptLst>
  <dgm:cxnLst>
    <dgm:cxn modelId="{E884E211-5C64-4310-8461-F362817548B1}" type="presOf" srcId="{21E0726F-5B63-47ED-840B-D09FA8B50C0B}" destId="{C08FC89E-D6EA-40AF-9ED6-61C64BFDC207}" srcOrd="0" destOrd="0" presId="urn:microsoft.com/office/officeart/2005/8/layout/orgChart1#1"/>
    <dgm:cxn modelId="{7795C426-8C06-465E-A1F0-5BFB7D39A16D}" type="presOf" srcId="{8DDED6B4-6EF7-40A1-9428-40E7742879B1}" destId="{90046DD9-2128-47AC-B1C5-FE35A6CE9D05}" srcOrd="0" destOrd="0" presId="urn:microsoft.com/office/officeart/2005/8/layout/orgChart1#1"/>
    <dgm:cxn modelId="{DE99D128-D5CD-4117-B089-3D890B7B78D5}" srcId="{DA51AA76-F343-45BB-8256-E2A389BE6011}" destId="{ADBEEB7C-AF84-4626-9706-26FB1CD3B239}" srcOrd="0" destOrd="0" parTransId="{475482F9-93EB-406F-BE8D-571187E1A766}" sibTransId="{2946A594-637A-4A80-A6BC-397F5C024999}"/>
    <dgm:cxn modelId="{9112C42C-EF4B-4265-B425-1AED049203C6}" type="presOf" srcId="{23ECBDBB-B5FC-4CF7-AF50-4B78254D3376}" destId="{98225EC8-46AD-428E-9E55-C6155464FA62}" srcOrd="0" destOrd="0" presId="urn:microsoft.com/office/officeart/2005/8/layout/orgChart1#1"/>
    <dgm:cxn modelId="{3012FE2F-2050-42DD-A625-35C8088AE48A}" type="presOf" srcId="{46F1FC2D-640F-40AD-AFFB-AB5A74B73417}" destId="{7B476E80-EF00-4293-9920-D0ACDD23E037}" srcOrd="1" destOrd="0" presId="urn:microsoft.com/office/officeart/2005/8/layout/orgChart1#1"/>
    <dgm:cxn modelId="{B11B8534-62CA-4E09-A0E3-570EB1922E04}" type="presOf" srcId="{FF126299-255E-427E-AFEC-3FA73A24A628}" destId="{02B81E56-3075-4D87-8B77-FF78DEAB2318}" srcOrd="1" destOrd="0" presId="urn:microsoft.com/office/officeart/2005/8/layout/orgChart1#1"/>
    <dgm:cxn modelId="{F512A137-BBDF-43B8-B4F7-88EE290278CE}" type="presOf" srcId="{697951AE-E71C-4EF2-A3C9-06816B5389D2}" destId="{E0B55FAD-35CB-4349-B24A-A113239D54F5}" srcOrd="2" destOrd="0" presId="urn:microsoft.com/office/officeart/2005/8/layout/orgChart1#1"/>
    <dgm:cxn modelId="{32F98538-B876-4B46-A694-E3DA3B9B11CC}" type="presOf" srcId="{504FB2A9-E33A-45A6-9096-3CDECF2052A2}" destId="{FB584334-7EBE-4C3F-9C85-F75879031429}" srcOrd="1" destOrd="0" presId="urn:microsoft.com/office/officeart/2005/8/layout/orgChart1#1"/>
    <dgm:cxn modelId="{3A6E8C39-821E-4FB2-89D9-4F803B9148D9}" srcId="{504FB2A9-E33A-45A6-9096-3CDECF2052A2}" destId="{8426BB33-F9D2-4090-84B1-292180445DA0}" srcOrd="0" destOrd="0" parTransId="{059482C4-9C97-4E7F-8979-A76FCC63AE85}" sibTransId="{973DFE4E-AB53-4090-ACAE-0EA76B20E94F}"/>
    <dgm:cxn modelId="{E9E51C4A-6BDC-4EC1-940E-9A84495A0AB4}" type="presOf" srcId="{46F1FC2D-640F-40AD-AFFB-AB5A74B73417}" destId="{216FB4BE-ED82-482A-BCB2-C0BCBD006516}" srcOrd="0" destOrd="0" presId="urn:microsoft.com/office/officeart/2005/8/layout/orgChart1#1"/>
    <dgm:cxn modelId="{2AE50B4D-9B9F-4464-9909-AEAC8B2CD024}" type="presOf" srcId="{5CC38E7D-1DBA-454D-B740-FB5B1EA30017}" destId="{97F9122A-0B39-4C07-AFF1-8EAC06C962B6}" srcOrd="1" destOrd="0" presId="urn:microsoft.com/office/officeart/2005/8/layout/orgChart1#1"/>
    <dgm:cxn modelId="{A10DF551-8431-4FA8-A29C-94288B942865}" srcId="{CE0B758D-E50F-4B18-A2B7-49EB9CD4840B}" destId="{23ECBDBB-B5FC-4CF7-AF50-4B78254D3376}" srcOrd="0" destOrd="0" parTransId="{C18E3B87-56CC-481A-99BC-DCC9696837DE}" sibTransId="{B4A06E98-3B95-477F-A083-5C64C55799D9}"/>
    <dgm:cxn modelId="{08FB5E5D-545A-4570-AF5B-C84458F9B8F9}" type="presOf" srcId="{D9F9C8F1-7B7E-40AE-9147-18667BB3D1E8}" destId="{AC5837D4-FC6E-4AFC-9D39-ED95109B13F3}" srcOrd="1" destOrd="0" presId="urn:microsoft.com/office/officeart/2005/8/layout/orgChart1#1"/>
    <dgm:cxn modelId="{120B6863-A045-458F-A45A-D89356FFC7F8}" type="presOf" srcId="{CE0B758D-E50F-4B18-A2B7-49EB9CD4840B}" destId="{9F71946F-B876-427D-83E7-B3D6C2C210C3}" srcOrd="0" destOrd="0" presId="urn:microsoft.com/office/officeart/2005/8/layout/orgChart1#1"/>
    <dgm:cxn modelId="{0DEEB767-E7AC-4A8F-8EB8-1D8D699207D3}" type="presOf" srcId="{8426BB33-F9D2-4090-84B1-292180445DA0}" destId="{38688B85-0ABB-4201-9405-CC6DCD57B511}" srcOrd="2" destOrd="0" presId="urn:microsoft.com/office/officeart/2005/8/layout/orgChart1#1"/>
    <dgm:cxn modelId="{0A27196E-980C-4ABE-8C43-FF7F092EC21F}" type="presOf" srcId="{504FB2A9-E33A-45A6-9096-3CDECF2052A2}" destId="{83CD1D47-311E-44D4-9378-27DD97564292}" srcOrd="0" destOrd="0" presId="urn:microsoft.com/office/officeart/2005/8/layout/orgChart1#1"/>
    <dgm:cxn modelId="{2361EA6E-15CA-42BD-89A0-BEFD1F6FD5AA}" type="presOf" srcId="{ADBEEB7C-AF84-4626-9706-26FB1CD3B239}" destId="{4054D5A1-4C52-4588-8EE8-7A8497C7A4D4}" srcOrd="2" destOrd="0" presId="urn:microsoft.com/office/officeart/2005/8/layout/orgChart1#1"/>
    <dgm:cxn modelId="{0E8F306F-0C8E-4822-8834-87C66531DB4A}" type="presOf" srcId="{DA51AA76-F343-45BB-8256-E2A389BE6011}" destId="{C44F7FF6-D393-4EEE-AFBE-47F309478BB0}" srcOrd="1" destOrd="0" presId="urn:microsoft.com/office/officeart/2005/8/layout/orgChart1#1"/>
    <dgm:cxn modelId="{0ACFF870-4259-46BC-9C16-DD70645D6B88}" type="presOf" srcId="{2039365C-654E-4961-9754-8E6C550EDBAD}" destId="{39258C49-60F4-4188-80E0-FD3C17165472}" srcOrd="0" destOrd="0" presId="urn:microsoft.com/office/officeart/2005/8/layout/orgChart1#1"/>
    <dgm:cxn modelId="{854D9A71-D956-439B-8D04-80083D4FCC47}" type="presOf" srcId="{0F44A499-9312-4F09-82C1-F547FA4CD930}" destId="{02ECEF1F-5CBA-4654-8904-7411C01E26B6}" srcOrd="0" destOrd="0" presId="urn:microsoft.com/office/officeart/2005/8/layout/orgChart1#1"/>
    <dgm:cxn modelId="{D1CDDA71-CCA6-44B1-AC66-585FB460AD47}" type="presOf" srcId="{ADBEEB7C-AF84-4626-9706-26FB1CD3B239}" destId="{82EDE9D4-2D0C-45B8-BF5E-F1E759150F19}" srcOrd="0" destOrd="0" presId="urn:microsoft.com/office/officeart/2005/8/layout/orgChart1#1"/>
    <dgm:cxn modelId="{6403C275-4BE7-4A52-9BF0-7DED08F6EA08}" type="presOf" srcId="{DA51AA76-F343-45BB-8256-E2A389BE6011}" destId="{34DFD977-9A3F-4368-ACF8-5F99FD7BAC13}" srcOrd="0" destOrd="0" presId="urn:microsoft.com/office/officeart/2005/8/layout/orgChart1#1"/>
    <dgm:cxn modelId="{09E5C877-23CC-4E59-A3EF-3CBACDF5855D}" type="presOf" srcId="{D42FC1DD-4CD5-446B-B3E4-A8B437992F91}" destId="{0F52FA52-18F9-43E2-93F5-7A41306F4730}" srcOrd="0" destOrd="0" presId="urn:microsoft.com/office/officeart/2005/8/layout/orgChart1#1"/>
    <dgm:cxn modelId="{06BCD477-0025-4DBC-9000-B03F32437F73}" type="presOf" srcId="{A8552061-F245-434A-A5E1-1D09A50A1BFA}" destId="{466BE593-EB5A-476D-A677-4930895A1DD1}" srcOrd="0" destOrd="0" presId="urn:microsoft.com/office/officeart/2005/8/layout/orgChart1#1"/>
    <dgm:cxn modelId="{DF497A7A-1B10-4A5F-8E5E-44E6B40F2977}" type="presOf" srcId="{FF126299-255E-427E-AFEC-3FA73A24A628}" destId="{924F0B24-4BFE-424D-B3D1-B07A408888BD}" srcOrd="2" destOrd="0" presId="urn:microsoft.com/office/officeart/2005/8/layout/orgChart1#1"/>
    <dgm:cxn modelId="{F6ADC17A-B822-4869-8B91-211CC561A2CD}" type="presOf" srcId="{5BC113A8-ED5D-4830-AA3B-D33C049382B1}" destId="{0CBBD4ED-D0B1-4F79-97B0-8CC6F88F10DF}" srcOrd="0" destOrd="0" presId="urn:microsoft.com/office/officeart/2005/8/layout/orgChart1#1"/>
    <dgm:cxn modelId="{D55AB27D-153D-48AE-AF6D-A45595DD45E4}" type="presOf" srcId="{DA51AA76-F343-45BB-8256-E2A389BE6011}" destId="{B4D83E8B-D560-4DCB-ADAD-D0D7560A9202}" srcOrd="2" destOrd="0" presId="urn:microsoft.com/office/officeart/2005/8/layout/orgChart1#1"/>
    <dgm:cxn modelId="{B97CA37F-1A79-4FF4-9D61-A2F793A1DC83}" type="presOf" srcId="{697951AE-E71C-4EF2-A3C9-06816B5389D2}" destId="{C4F6AF75-7A19-4FBE-8718-3091A5B59E47}" srcOrd="1" destOrd="0" presId="urn:microsoft.com/office/officeart/2005/8/layout/orgChart1#1"/>
    <dgm:cxn modelId="{C50D4682-A1D4-490B-8EC1-E841F2598C01}" type="presOf" srcId="{059482C4-9C97-4E7F-8979-A76FCC63AE85}" destId="{5CC0A381-7D7B-46FF-812F-5B25759BA7A5}" srcOrd="0" destOrd="0" presId="urn:microsoft.com/office/officeart/2005/8/layout/orgChart1#1"/>
    <dgm:cxn modelId="{AC2DFC88-3C1C-42F8-A63B-D7608F8A2C84}" srcId="{FF126299-255E-427E-AFEC-3FA73A24A628}" destId="{697951AE-E71C-4EF2-A3C9-06816B5389D2}" srcOrd="1" destOrd="0" parTransId="{A8552061-F245-434A-A5E1-1D09A50A1BFA}" sibTransId="{0B926F6E-DE4D-4539-9851-1C319D7500B1}"/>
    <dgm:cxn modelId="{18FD3A8C-452B-4575-85A3-E8D35D2AC62C}" type="presOf" srcId="{504FB2A9-E33A-45A6-9096-3CDECF2052A2}" destId="{FED549A7-EF1F-4927-9847-69D197B6D9AA}" srcOrd="2" destOrd="0" presId="urn:microsoft.com/office/officeart/2005/8/layout/orgChart1#1"/>
    <dgm:cxn modelId="{BFB54E8C-C347-4CF5-935B-CBD0A635B356}" srcId="{23ECBDBB-B5FC-4CF7-AF50-4B78254D3376}" destId="{504FB2A9-E33A-45A6-9096-3CDECF2052A2}" srcOrd="0" destOrd="0" parTransId="{5BC113A8-ED5D-4830-AA3B-D33C049382B1}" sibTransId="{23D08A62-7382-47FB-B238-8CBB1D44FDF4}"/>
    <dgm:cxn modelId="{C810768C-F880-4894-BC32-4195BDED9E60}" type="presOf" srcId="{697951AE-E71C-4EF2-A3C9-06816B5389D2}" destId="{EE8EB45E-5EC5-4CEF-84E4-CE8368BD9E73}" srcOrd="0" destOrd="0" presId="urn:microsoft.com/office/officeart/2005/8/layout/orgChart1#1"/>
    <dgm:cxn modelId="{FFF0BB8C-C366-46F2-ADE0-4EDD944EFFDE}" type="presOf" srcId="{49C8C83E-993C-44AF-BC05-2453BF3C67EB}" destId="{668A1A38-2FEC-4336-A70F-9A531F7AB3FE}" srcOrd="0" destOrd="0" presId="urn:microsoft.com/office/officeart/2005/8/layout/orgChart1#1"/>
    <dgm:cxn modelId="{05664398-0078-4B8B-962A-0D65408CDF7A}" type="presOf" srcId="{D9F9C8F1-7B7E-40AE-9147-18667BB3D1E8}" destId="{94DC26DE-659E-489F-9113-F9AC7F58F09F}" srcOrd="2" destOrd="0" presId="urn:microsoft.com/office/officeart/2005/8/layout/orgChart1#1"/>
    <dgm:cxn modelId="{95F753A7-3CBC-42E0-975B-BFB5CF0A4E44}" srcId="{FF126299-255E-427E-AFEC-3FA73A24A628}" destId="{46F1FC2D-640F-40AD-AFFB-AB5A74B73417}" srcOrd="0" destOrd="0" parTransId="{49C8C83E-993C-44AF-BC05-2453BF3C67EB}" sibTransId="{6A4D68A8-3B13-4EAD-B2A9-D5DFD1394D3B}"/>
    <dgm:cxn modelId="{80F7F2AB-37C8-40AB-A458-AAA7145B9819}" type="presOf" srcId="{FF126299-255E-427E-AFEC-3FA73A24A628}" destId="{B9878299-66F1-4F47-8D4F-7BEBD6F22486}" srcOrd="0" destOrd="0" presId="urn:microsoft.com/office/officeart/2005/8/layout/orgChart1#1"/>
    <dgm:cxn modelId="{81C9F7B7-1CF1-4032-9DAF-FF2A03349083}" type="presOf" srcId="{23ECBDBB-B5FC-4CF7-AF50-4B78254D3376}" destId="{3D9769CA-FEF3-4FF5-80CC-8BA447FEAA9F}" srcOrd="2" destOrd="0" presId="urn:microsoft.com/office/officeart/2005/8/layout/orgChart1#1"/>
    <dgm:cxn modelId="{3A6FE2C4-7A5A-4E93-B66F-0C964F16E100}" type="presOf" srcId="{46F1FC2D-640F-40AD-AFFB-AB5A74B73417}" destId="{72633499-8EA7-4874-8490-F326BC589FF5}" srcOrd="2" destOrd="0" presId="urn:microsoft.com/office/officeart/2005/8/layout/orgChart1#1"/>
    <dgm:cxn modelId="{A132B2C5-207B-4F77-8C3F-46EC65AED60B}" type="presOf" srcId="{5CC38E7D-1DBA-454D-B740-FB5B1EA30017}" destId="{32D05EA2-CAB7-4EF8-8958-860E35378BA9}" srcOrd="0" destOrd="0" presId="urn:microsoft.com/office/officeart/2005/8/layout/orgChart1#1"/>
    <dgm:cxn modelId="{A093FDC9-C9D7-440D-9D08-DDC5802C4988}" type="presOf" srcId="{ADBEEB7C-AF84-4626-9706-26FB1CD3B239}" destId="{8E6236AC-150F-40ED-A18E-02F724E13330}" srcOrd="1" destOrd="0" presId="urn:microsoft.com/office/officeart/2005/8/layout/orgChart1#1"/>
    <dgm:cxn modelId="{D8C3BCCE-4157-49F1-811A-25A88F9669B4}" srcId="{5CC38E7D-1DBA-454D-B740-FB5B1EA30017}" destId="{D9F9C8F1-7B7E-40AE-9147-18667BB3D1E8}" srcOrd="0" destOrd="0" parTransId="{21E0726F-5B63-47ED-840B-D09FA8B50C0B}" sibTransId="{819E0E8E-1734-4E0D-8DF2-B5E6AC9C66BF}"/>
    <dgm:cxn modelId="{153577CF-B916-4463-A7B5-ACF2F6E3994E}" srcId="{23ECBDBB-B5FC-4CF7-AF50-4B78254D3376}" destId="{DA51AA76-F343-45BB-8256-E2A389BE6011}" srcOrd="2" destOrd="0" parTransId="{0F44A499-9312-4F09-82C1-F547FA4CD930}" sibTransId="{D2610877-98FB-47BF-9D40-D5D96C78C3E6}"/>
    <dgm:cxn modelId="{BC540AD0-F73F-4576-B84D-87987E59DA4F}" type="presOf" srcId="{23ECBDBB-B5FC-4CF7-AF50-4B78254D3376}" destId="{59023404-DB7B-42CD-AF46-6E2A32D449F4}" srcOrd="1" destOrd="0" presId="urn:microsoft.com/office/officeart/2005/8/layout/orgChart1#1"/>
    <dgm:cxn modelId="{40F6E9D1-989C-4450-95C3-2675FFB535A3}" srcId="{504FB2A9-E33A-45A6-9096-3CDECF2052A2}" destId="{8DDED6B4-6EF7-40A1-9428-40E7742879B1}" srcOrd="1" destOrd="0" parTransId="{52DBBDA9-E4EB-4243-967A-70119C847FB7}" sibTransId="{31290706-E623-4244-9497-8E26260C6ABD}"/>
    <dgm:cxn modelId="{B72590D9-3A93-4F72-9B58-E2BA70F6838B}" type="presOf" srcId="{8426BB33-F9D2-4090-84B1-292180445DA0}" destId="{75DF1036-0E9B-46B4-9A7A-70700AA03D53}" srcOrd="0" destOrd="0" presId="urn:microsoft.com/office/officeart/2005/8/layout/orgChart1#1"/>
    <dgm:cxn modelId="{BCEB02E0-A85D-4F0A-9CC0-866B41851BF5}" type="presOf" srcId="{5CC38E7D-1DBA-454D-B740-FB5B1EA30017}" destId="{9F3CCC61-0EA5-498C-90F8-D7C5C8979DD6}" srcOrd="2" destOrd="0" presId="urn:microsoft.com/office/officeart/2005/8/layout/orgChart1#1"/>
    <dgm:cxn modelId="{0731D3E4-4739-4D78-8E47-E82D7D7EF8E2}" type="presOf" srcId="{8DDED6B4-6EF7-40A1-9428-40E7742879B1}" destId="{6C7D2E64-44A2-4B62-8FD3-7B8AD91A5D6D}" srcOrd="1" destOrd="0" presId="urn:microsoft.com/office/officeart/2005/8/layout/orgChart1#1"/>
    <dgm:cxn modelId="{C7449BE5-6F2F-4C32-8A7C-72EB6955601A}" type="presOf" srcId="{8DDED6B4-6EF7-40A1-9428-40E7742879B1}" destId="{A98355D9-E517-4125-B917-583169A8FE97}" srcOrd="2" destOrd="0" presId="urn:microsoft.com/office/officeart/2005/8/layout/orgChart1#1"/>
    <dgm:cxn modelId="{4E1A3CE6-69D7-4CEF-B32D-B4B69189AB3F}" type="presOf" srcId="{8426BB33-F9D2-4090-84B1-292180445DA0}" destId="{0C963DDD-C336-4CF9-81A5-E0D86C504012}" srcOrd="1" destOrd="0" presId="urn:microsoft.com/office/officeart/2005/8/layout/orgChart1#1"/>
    <dgm:cxn modelId="{C70318E9-10B5-4747-9112-FFF3D2E19799}" srcId="{23ECBDBB-B5FC-4CF7-AF50-4B78254D3376}" destId="{FF126299-255E-427E-AFEC-3FA73A24A628}" srcOrd="1" destOrd="0" parTransId="{D42FC1DD-4CD5-446B-B3E4-A8B437992F91}" sibTransId="{7E2282E5-D4D5-4D45-AD0F-1D9337130BBB}"/>
    <dgm:cxn modelId="{9CAD1DED-DBED-42C8-96AC-98356EB8869D}" type="presOf" srcId="{475482F9-93EB-406F-BE8D-571187E1A766}" destId="{E82D5DB5-1DB0-4614-9042-E6766435F9E0}" srcOrd="0" destOrd="0" presId="urn:microsoft.com/office/officeart/2005/8/layout/orgChart1#1"/>
    <dgm:cxn modelId="{6CDF81ED-BF27-4CDD-9D82-C6B293D3C282}" type="presOf" srcId="{52DBBDA9-E4EB-4243-967A-70119C847FB7}" destId="{C9B4CABB-FDDB-4960-9F34-DE20F8B3CBF3}" srcOrd="0" destOrd="0" presId="urn:microsoft.com/office/officeart/2005/8/layout/orgChart1#1"/>
    <dgm:cxn modelId="{8A0150F3-49BE-4914-87F1-E89EEAB9A5A5}" type="presOf" srcId="{D9F9C8F1-7B7E-40AE-9147-18667BB3D1E8}" destId="{A1BF2AA6-ACD9-4E50-AC10-B8A95EE33938}" srcOrd="0" destOrd="0" presId="urn:microsoft.com/office/officeart/2005/8/layout/orgChart1#1"/>
    <dgm:cxn modelId="{BD6BBFFC-1C83-4C63-8F97-88E2AB9ABE22}" srcId="{23ECBDBB-B5FC-4CF7-AF50-4B78254D3376}" destId="{5CC38E7D-1DBA-454D-B740-FB5B1EA30017}" srcOrd="3" destOrd="0" parTransId="{2039365C-654E-4961-9754-8E6C550EDBAD}" sibTransId="{12E0ADEC-1A0B-46C4-AEC6-DD5C4E766946}"/>
    <dgm:cxn modelId="{ECB1C6A4-10AF-47E1-8ABC-FD45E326A21A}" type="presParOf" srcId="{9F71946F-B876-427D-83E7-B3D6C2C210C3}" destId="{B203355D-B70E-4225-A773-45C61D22FD17}" srcOrd="0" destOrd="0" presId="urn:microsoft.com/office/officeart/2005/8/layout/orgChart1#1"/>
    <dgm:cxn modelId="{2D7BD84F-E30B-49B7-B5E2-3CC92560C866}" type="presParOf" srcId="{B203355D-B70E-4225-A773-45C61D22FD17}" destId="{98225EC8-46AD-428E-9E55-C6155464FA62}" srcOrd="0" destOrd="0" presId="urn:microsoft.com/office/officeart/2005/8/layout/orgChart1#1"/>
    <dgm:cxn modelId="{4CAE0E47-297D-4A9F-B9FA-95F00F6EC648}" type="presParOf" srcId="{98225EC8-46AD-428E-9E55-C6155464FA62}" destId="{59023404-DB7B-42CD-AF46-6E2A32D449F4}" srcOrd="0" destOrd="0" presId="urn:microsoft.com/office/officeart/2005/8/layout/orgChart1#1"/>
    <dgm:cxn modelId="{DE01B0ED-29F1-4FAA-AE89-C4BE67741B39}" type="presParOf" srcId="{98225EC8-46AD-428E-9E55-C6155464FA62}" destId="{3D9769CA-FEF3-4FF5-80CC-8BA447FEAA9F}" srcOrd="1" destOrd="0" presId="urn:microsoft.com/office/officeart/2005/8/layout/orgChart1#1"/>
    <dgm:cxn modelId="{32DC0BC2-3404-4B15-9FF7-3107B208E872}" type="presParOf" srcId="{B203355D-B70E-4225-A773-45C61D22FD17}" destId="{3366F6CB-A0F6-458C-B120-0D6370F4D3A9}" srcOrd="1" destOrd="0" presId="urn:microsoft.com/office/officeart/2005/8/layout/orgChart1#1"/>
    <dgm:cxn modelId="{B1796AFA-B7BE-47C2-9872-9DE7F5DB4529}" type="presParOf" srcId="{3366F6CB-A0F6-458C-B120-0D6370F4D3A9}" destId="{0CBBD4ED-D0B1-4F79-97B0-8CC6F88F10DF}" srcOrd="0" destOrd="0" presId="urn:microsoft.com/office/officeart/2005/8/layout/orgChart1#1"/>
    <dgm:cxn modelId="{C215CB94-5F02-4398-B482-CCA49A717DFA}" type="presParOf" srcId="{3366F6CB-A0F6-458C-B120-0D6370F4D3A9}" destId="{B9322899-81E9-4355-ABF7-E0046837A33B}" srcOrd="1" destOrd="0" presId="urn:microsoft.com/office/officeart/2005/8/layout/orgChart1#1"/>
    <dgm:cxn modelId="{414B1B01-73A5-42F2-A6C9-A49BB74A5425}" type="presParOf" srcId="{B9322899-81E9-4355-ABF7-E0046837A33B}" destId="{83CD1D47-311E-44D4-9378-27DD97564292}" srcOrd="0" destOrd="0" presId="urn:microsoft.com/office/officeart/2005/8/layout/orgChart1#1"/>
    <dgm:cxn modelId="{52F40D3B-D277-402B-8073-6D0E328A2A82}" type="presParOf" srcId="{83CD1D47-311E-44D4-9378-27DD97564292}" destId="{FB584334-7EBE-4C3F-9C85-F75879031429}" srcOrd="0" destOrd="0" presId="urn:microsoft.com/office/officeart/2005/8/layout/orgChart1#1"/>
    <dgm:cxn modelId="{603F029D-0BCF-4AF9-92DD-D2C03C3553FF}" type="presParOf" srcId="{83CD1D47-311E-44D4-9378-27DD97564292}" destId="{FED549A7-EF1F-4927-9847-69D197B6D9AA}" srcOrd="1" destOrd="0" presId="urn:microsoft.com/office/officeart/2005/8/layout/orgChart1#1"/>
    <dgm:cxn modelId="{4ABE6CCE-62A8-4071-A368-BEC5F190AFA5}" type="presParOf" srcId="{B9322899-81E9-4355-ABF7-E0046837A33B}" destId="{C03DF60A-A2FD-4266-8E06-4B5D7451044C}" srcOrd="1" destOrd="0" presId="urn:microsoft.com/office/officeart/2005/8/layout/orgChart1#1"/>
    <dgm:cxn modelId="{441133FC-1FDB-4E5B-9BF2-8DA2B5263CB2}" type="presParOf" srcId="{C03DF60A-A2FD-4266-8E06-4B5D7451044C}" destId="{5CC0A381-7D7B-46FF-812F-5B25759BA7A5}" srcOrd="0" destOrd="0" presId="urn:microsoft.com/office/officeart/2005/8/layout/orgChart1#1"/>
    <dgm:cxn modelId="{9C6C1914-5262-4478-A92D-069712451A3B}" type="presParOf" srcId="{C03DF60A-A2FD-4266-8E06-4B5D7451044C}" destId="{F8485451-D895-42BD-A3FE-4C8F82AE0053}" srcOrd="1" destOrd="0" presId="urn:microsoft.com/office/officeart/2005/8/layout/orgChart1#1"/>
    <dgm:cxn modelId="{6A266C78-554B-4023-8842-FA2AE5DC226A}" type="presParOf" srcId="{F8485451-D895-42BD-A3FE-4C8F82AE0053}" destId="{75DF1036-0E9B-46B4-9A7A-70700AA03D53}" srcOrd="0" destOrd="0" presId="urn:microsoft.com/office/officeart/2005/8/layout/orgChart1#1"/>
    <dgm:cxn modelId="{6A972F49-2226-423D-B2F3-07E8F82F5C17}" type="presParOf" srcId="{75DF1036-0E9B-46B4-9A7A-70700AA03D53}" destId="{0C963DDD-C336-4CF9-81A5-E0D86C504012}" srcOrd="0" destOrd="0" presId="urn:microsoft.com/office/officeart/2005/8/layout/orgChart1#1"/>
    <dgm:cxn modelId="{69898C18-C795-4EC4-9653-3CF11743D8E2}" type="presParOf" srcId="{75DF1036-0E9B-46B4-9A7A-70700AA03D53}" destId="{38688B85-0ABB-4201-9405-CC6DCD57B511}" srcOrd="1" destOrd="0" presId="urn:microsoft.com/office/officeart/2005/8/layout/orgChart1#1"/>
    <dgm:cxn modelId="{A471ECC6-1158-4F99-B1D0-D6F0FD8E36D8}" type="presParOf" srcId="{F8485451-D895-42BD-A3FE-4C8F82AE0053}" destId="{9D566E47-F17C-49C5-915A-643824778B3C}" srcOrd="1" destOrd="0" presId="urn:microsoft.com/office/officeart/2005/8/layout/orgChart1#1"/>
    <dgm:cxn modelId="{7AFF261C-3501-4D47-84EA-00462BE0D111}" type="presParOf" srcId="{F8485451-D895-42BD-A3FE-4C8F82AE0053}" destId="{5988A16A-FC91-46DB-B136-D3A4E5EA5647}" srcOrd="2" destOrd="0" presId="urn:microsoft.com/office/officeart/2005/8/layout/orgChart1#1"/>
    <dgm:cxn modelId="{31DD4322-6F75-4B21-AD2C-DBA38FDB0C1A}" type="presParOf" srcId="{C03DF60A-A2FD-4266-8E06-4B5D7451044C}" destId="{C9B4CABB-FDDB-4960-9F34-DE20F8B3CBF3}" srcOrd="2" destOrd="0" presId="urn:microsoft.com/office/officeart/2005/8/layout/orgChart1#1"/>
    <dgm:cxn modelId="{E682A1E7-17A9-454A-848D-A43CEF8B3A7D}" type="presParOf" srcId="{C03DF60A-A2FD-4266-8E06-4B5D7451044C}" destId="{6840AA4D-7EBF-4E03-9053-F6BD422775DE}" srcOrd="3" destOrd="0" presId="urn:microsoft.com/office/officeart/2005/8/layout/orgChart1#1"/>
    <dgm:cxn modelId="{DB1983ED-151A-42FE-8211-D6C7AAB83B0E}" type="presParOf" srcId="{6840AA4D-7EBF-4E03-9053-F6BD422775DE}" destId="{90046DD9-2128-47AC-B1C5-FE35A6CE9D05}" srcOrd="0" destOrd="0" presId="urn:microsoft.com/office/officeart/2005/8/layout/orgChart1#1"/>
    <dgm:cxn modelId="{611C881A-3E4A-4ACD-BA46-D4841AF0BF4C}" type="presParOf" srcId="{90046DD9-2128-47AC-B1C5-FE35A6CE9D05}" destId="{6C7D2E64-44A2-4B62-8FD3-7B8AD91A5D6D}" srcOrd="0" destOrd="0" presId="urn:microsoft.com/office/officeart/2005/8/layout/orgChart1#1"/>
    <dgm:cxn modelId="{32755FCD-238E-4D4C-B7E4-47488EFF45AE}" type="presParOf" srcId="{90046DD9-2128-47AC-B1C5-FE35A6CE9D05}" destId="{A98355D9-E517-4125-B917-583169A8FE97}" srcOrd="1" destOrd="0" presId="urn:microsoft.com/office/officeart/2005/8/layout/orgChart1#1"/>
    <dgm:cxn modelId="{48C24BE9-058E-4B61-B493-5F2FC48582CD}" type="presParOf" srcId="{6840AA4D-7EBF-4E03-9053-F6BD422775DE}" destId="{021F6C52-40E3-41BB-AE75-FF5517F9F717}" srcOrd="1" destOrd="0" presId="urn:microsoft.com/office/officeart/2005/8/layout/orgChart1#1"/>
    <dgm:cxn modelId="{1C9D666B-528B-42EA-B85D-C5E4C74DED7F}" type="presParOf" srcId="{6840AA4D-7EBF-4E03-9053-F6BD422775DE}" destId="{5F2D0565-00C6-4962-92E5-85606FECCC83}" srcOrd="2" destOrd="0" presId="urn:microsoft.com/office/officeart/2005/8/layout/orgChart1#1"/>
    <dgm:cxn modelId="{66B0BD78-F4DC-4425-8FB5-2F03FA60DD7A}" type="presParOf" srcId="{B9322899-81E9-4355-ABF7-E0046837A33B}" destId="{38D53226-CCDF-43F4-9BE2-8EFD5EDE45AB}" srcOrd="2" destOrd="0" presId="urn:microsoft.com/office/officeart/2005/8/layout/orgChart1#1"/>
    <dgm:cxn modelId="{1922C41E-9ADA-4816-BC7B-DD62F20F63F6}" type="presParOf" srcId="{3366F6CB-A0F6-458C-B120-0D6370F4D3A9}" destId="{0F52FA52-18F9-43E2-93F5-7A41306F4730}" srcOrd="2" destOrd="0" presId="urn:microsoft.com/office/officeart/2005/8/layout/orgChart1#1"/>
    <dgm:cxn modelId="{B68C6DE0-4D37-4E34-9D65-E8285541E1B9}" type="presParOf" srcId="{3366F6CB-A0F6-458C-B120-0D6370F4D3A9}" destId="{4091F505-4C60-4299-92D8-D7F7EB8E25A0}" srcOrd="3" destOrd="0" presId="urn:microsoft.com/office/officeart/2005/8/layout/orgChart1#1"/>
    <dgm:cxn modelId="{DC301472-7BA5-4B9B-A40D-ED0602DC5E22}" type="presParOf" srcId="{4091F505-4C60-4299-92D8-D7F7EB8E25A0}" destId="{B9878299-66F1-4F47-8D4F-7BEBD6F22486}" srcOrd="0" destOrd="0" presId="urn:microsoft.com/office/officeart/2005/8/layout/orgChart1#1"/>
    <dgm:cxn modelId="{E81FF930-2678-475F-B773-6D520B3AA63C}" type="presParOf" srcId="{B9878299-66F1-4F47-8D4F-7BEBD6F22486}" destId="{02B81E56-3075-4D87-8B77-FF78DEAB2318}" srcOrd="0" destOrd="0" presId="urn:microsoft.com/office/officeart/2005/8/layout/orgChart1#1"/>
    <dgm:cxn modelId="{E0ED669A-0000-4418-A54F-55427EC7EA21}" type="presParOf" srcId="{B9878299-66F1-4F47-8D4F-7BEBD6F22486}" destId="{924F0B24-4BFE-424D-B3D1-B07A408888BD}" srcOrd="1" destOrd="0" presId="urn:microsoft.com/office/officeart/2005/8/layout/orgChart1#1"/>
    <dgm:cxn modelId="{FDB08721-0608-4BD2-8F95-2CE547DDDAE7}" type="presParOf" srcId="{4091F505-4C60-4299-92D8-D7F7EB8E25A0}" destId="{116B7AAB-F28E-44BB-B696-8A0494391DDD}" srcOrd="1" destOrd="0" presId="urn:microsoft.com/office/officeart/2005/8/layout/orgChart1#1"/>
    <dgm:cxn modelId="{3EFC7776-A704-468A-9A54-F73AE7F84584}" type="presParOf" srcId="{116B7AAB-F28E-44BB-B696-8A0494391DDD}" destId="{668A1A38-2FEC-4336-A70F-9A531F7AB3FE}" srcOrd="0" destOrd="0" presId="urn:microsoft.com/office/officeart/2005/8/layout/orgChart1#1"/>
    <dgm:cxn modelId="{690818AD-51ED-4BA3-A828-3EBE58293B4E}" type="presParOf" srcId="{116B7AAB-F28E-44BB-B696-8A0494391DDD}" destId="{1199DD7A-43B7-4CA7-B972-B0431CAA8395}" srcOrd="1" destOrd="0" presId="urn:microsoft.com/office/officeart/2005/8/layout/orgChart1#1"/>
    <dgm:cxn modelId="{D349B9EE-9540-4668-852F-16CF9E289374}" type="presParOf" srcId="{1199DD7A-43B7-4CA7-B972-B0431CAA8395}" destId="{216FB4BE-ED82-482A-BCB2-C0BCBD006516}" srcOrd="0" destOrd="0" presId="urn:microsoft.com/office/officeart/2005/8/layout/orgChart1#1"/>
    <dgm:cxn modelId="{3BCCE0E8-A4BC-40AA-9492-41734FC5503D}" type="presParOf" srcId="{216FB4BE-ED82-482A-BCB2-C0BCBD006516}" destId="{7B476E80-EF00-4293-9920-D0ACDD23E037}" srcOrd="0" destOrd="0" presId="urn:microsoft.com/office/officeart/2005/8/layout/orgChart1#1"/>
    <dgm:cxn modelId="{5A0317B5-C624-41AE-8B2B-322D155E375D}" type="presParOf" srcId="{216FB4BE-ED82-482A-BCB2-C0BCBD006516}" destId="{72633499-8EA7-4874-8490-F326BC589FF5}" srcOrd="1" destOrd="0" presId="urn:microsoft.com/office/officeart/2005/8/layout/orgChart1#1"/>
    <dgm:cxn modelId="{115A72C1-904B-4D4A-8FD7-3AD5747A915B}" type="presParOf" srcId="{1199DD7A-43B7-4CA7-B972-B0431CAA8395}" destId="{AF5D3ABE-58CA-4348-B53B-D7960622A515}" srcOrd="1" destOrd="0" presId="urn:microsoft.com/office/officeart/2005/8/layout/orgChart1#1"/>
    <dgm:cxn modelId="{9CB38693-D259-450A-BE6E-62996B67B5DA}" type="presParOf" srcId="{1199DD7A-43B7-4CA7-B972-B0431CAA8395}" destId="{6CB2CF22-79C8-4469-8D0B-EC954DED3183}" srcOrd="2" destOrd="0" presId="urn:microsoft.com/office/officeart/2005/8/layout/orgChart1#1"/>
    <dgm:cxn modelId="{FCFF7768-C7D6-4179-8676-90BCDF7B6FC4}" type="presParOf" srcId="{116B7AAB-F28E-44BB-B696-8A0494391DDD}" destId="{466BE593-EB5A-476D-A677-4930895A1DD1}" srcOrd="2" destOrd="0" presId="urn:microsoft.com/office/officeart/2005/8/layout/orgChart1#1"/>
    <dgm:cxn modelId="{2A65734C-8C75-4228-A68A-5C47E2F3BF87}" type="presParOf" srcId="{116B7AAB-F28E-44BB-B696-8A0494391DDD}" destId="{9523CDB8-D865-44B3-B1BE-14D2E46DDFA9}" srcOrd="3" destOrd="0" presId="urn:microsoft.com/office/officeart/2005/8/layout/orgChart1#1"/>
    <dgm:cxn modelId="{0D23131F-678A-48E0-9B33-C531E0F2F875}" type="presParOf" srcId="{9523CDB8-D865-44B3-B1BE-14D2E46DDFA9}" destId="{EE8EB45E-5EC5-4CEF-84E4-CE8368BD9E73}" srcOrd="0" destOrd="0" presId="urn:microsoft.com/office/officeart/2005/8/layout/orgChart1#1"/>
    <dgm:cxn modelId="{7444DDA0-A06D-4862-9150-BDFDFF7729FE}" type="presParOf" srcId="{EE8EB45E-5EC5-4CEF-84E4-CE8368BD9E73}" destId="{C4F6AF75-7A19-4FBE-8718-3091A5B59E47}" srcOrd="0" destOrd="0" presId="urn:microsoft.com/office/officeart/2005/8/layout/orgChart1#1"/>
    <dgm:cxn modelId="{80E995A6-2821-429F-B884-AA17EC0F6E9C}" type="presParOf" srcId="{EE8EB45E-5EC5-4CEF-84E4-CE8368BD9E73}" destId="{E0B55FAD-35CB-4349-B24A-A113239D54F5}" srcOrd="1" destOrd="0" presId="urn:microsoft.com/office/officeart/2005/8/layout/orgChart1#1"/>
    <dgm:cxn modelId="{D36EB3E3-C9A6-4824-8AA4-019346A95B50}" type="presParOf" srcId="{9523CDB8-D865-44B3-B1BE-14D2E46DDFA9}" destId="{386414EA-4743-4D5D-91E4-D4ED7437848E}" srcOrd="1" destOrd="0" presId="urn:microsoft.com/office/officeart/2005/8/layout/orgChart1#1"/>
    <dgm:cxn modelId="{2DE29B8E-1148-40FE-96D8-770677FB695B}" type="presParOf" srcId="{9523CDB8-D865-44B3-B1BE-14D2E46DDFA9}" destId="{B684EE81-99E9-4D1C-B8E0-7C646E2CB474}" srcOrd="2" destOrd="0" presId="urn:microsoft.com/office/officeart/2005/8/layout/orgChart1#1"/>
    <dgm:cxn modelId="{A1A8D449-387B-4FF8-8921-4E675B000CC2}" type="presParOf" srcId="{4091F505-4C60-4299-92D8-D7F7EB8E25A0}" destId="{43191D14-6E8C-479C-9954-1EA22918AAED}" srcOrd="2" destOrd="0" presId="urn:microsoft.com/office/officeart/2005/8/layout/orgChart1#1"/>
    <dgm:cxn modelId="{21F27E86-2617-434A-9FE2-213BFD07A0A9}" type="presParOf" srcId="{3366F6CB-A0F6-458C-B120-0D6370F4D3A9}" destId="{02ECEF1F-5CBA-4654-8904-7411C01E26B6}" srcOrd="4" destOrd="0" presId="urn:microsoft.com/office/officeart/2005/8/layout/orgChart1#1"/>
    <dgm:cxn modelId="{BE93F218-2FFA-41D2-8338-D192AE433EBB}" type="presParOf" srcId="{3366F6CB-A0F6-458C-B120-0D6370F4D3A9}" destId="{D0994ABD-2387-4741-B0A9-A9B06380E85E}" srcOrd="5" destOrd="0" presId="urn:microsoft.com/office/officeart/2005/8/layout/orgChart1#1"/>
    <dgm:cxn modelId="{5AF7A5CE-B77E-4234-BDC0-420034749E7D}" type="presParOf" srcId="{D0994ABD-2387-4741-B0A9-A9B06380E85E}" destId="{34DFD977-9A3F-4368-ACF8-5F99FD7BAC13}" srcOrd="0" destOrd="0" presId="urn:microsoft.com/office/officeart/2005/8/layout/orgChart1#1"/>
    <dgm:cxn modelId="{0B177A21-3020-458D-84CF-322C61027FEA}" type="presParOf" srcId="{34DFD977-9A3F-4368-ACF8-5F99FD7BAC13}" destId="{C44F7FF6-D393-4EEE-AFBE-47F309478BB0}" srcOrd="0" destOrd="0" presId="urn:microsoft.com/office/officeart/2005/8/layout/orgChart1#1"/>
    <dgm:cxn modelId="{A961BFE4-C34A-491D-A4F2-5AB56477179B}" type="presParOf" srcId="{34DFD977-9A3F-4368-ACF8-5F99FD7BAC13}" destId="{B4D83E8B-D560-4DCB-ADAD-D0D7560A9202}" srcOrd="1" destOrd="0" presId="urn:microsoft.com/office/officeart/2005/8/layout/orgChart1#1"/>
    <dgm:cxn modelId="{1F036390-ABB1-4B49-9907-25984DF978DD}" type="presParOf" srcId="{D0994ABD-2387-4741-B0A9-A9B06380E85E}" destId="{DF9311C3-2809-4222-8CAE-344B8A88F523}" srcOrd="1" destOrd="0" presId="urn:microsoft.com/office/officeart/2005/8/layout/orgChart1#1"/>
    <dgm:cxn modelId="{2BED78F2-4FFA-4A29-909B-886EC07D4E2D}" type="presParOf" srcId="{DF9311C3-2809-4222-8CAE-344B8A88F523}" destId="{E82D5DB5-1DB0-4614-9042-E6766435F9E0}" srcOrd="0" destOrd="0" presId="urn:microsoft.com/office/officeart/2005/8/layout/orgChart1#1"/>
    <dgm:cxn modelId="{1EAFB678-43E0-4A57-9315-59BCA52B69F6}" type="presParOf" srcId="{DF9311C3-2809-4222-8CAE-344B8A88F523}" destId="{FCE45375-CEF1-4827-AD13-9F2236093B82}" srcOrd="1" destOrd="0" presId="urn:microsoft.com/office/officeart/2005/8/layout/orgChart1#1"/>
    <dgm:cxn modelId="{8665965F-7484-40F9-A11D-3F90BF67C836}" type="presParOf" srcId="{FCE45375-CEF1-4827-AD13-9F2236093B82}" destId="{82EDE9D4-2D0C-45B8-BF5E-F1E759150F19}" srcOrd="0" destOrd="0" presId="urn:microsoft.com/office/officeart/2005/8/layout/orgChart1#1"/>
    <dgm:cxn modelId="{E1C9B92E-6483-496E-B4EF-64364E359860}" type="presParOf" srcId="{82EDE9D4-2D0C-45B8-BF5E-F1E759150F19}" destId="{8E6236AC-150F-40ED-A18E-02F724E13330}" srcOrd="0" destOrd="0" presId="urn:microsoft.com/office/officeart/2005/8/layout/orgChart1#1"/>
    <dgm:cxn modelId="{6D7C6BF9-6B67-411B-BA94-0D655D890551}" type="presParOf" srcId="{82EDE9D4-2D0C-45B8-BF5E-F1E759150F19}" destId="{4054D5A1-4C52-4588-8EE8-7A8497C7A4D4}" srcOrd="1" destOrd="0" presId="urn:microsoft.com/office/officeart/2005/8/layout/orgChart1#1"/>
    <dgm:cxn modelId="{B0C1C46B-26FC-4654-A0AF-855BF6787FD3}" type="presParOf" srcId="{FCE45375-CEF1-4827-AD13-9F2236093B82}" destId="{A7B16574-EB18-4258-86B2-EDE5303BAB43}" srcOrd="1" destOrd="0" presId="urn:microsoft.com/office/officeart/2005/8/layout/orgChart1#1"/>
    <dgm:cxn modelId="{30B38604-E6DA-44A4-8405-2DA7D148740D}" type="presParOf" srcId="{FCE45375-CEF1-4827-AD13-9F2236093B82}" destId="{3D0BE9A1-02EF-492D-81AD-5963F7252451}" srcOrd="2" destOrd="0" presId="urn:microsoft.com/office/officeart/2005/8/layout/orgChart1#1"/>
    <dgm:cxn modelId="{B5270081-0DAF-4931-B71E-1693900B33FB}" type="presParOf" srcId="{D0994ABD-2387-4741-B0A9-A9B06380E85E}" destId="{B85EA873-17F1-4783-A5AE-A88104EB6B7E}" srcOrd="2" destOrd="0" presId="urn:microsoft.com/office/officeart/2005/8/layout/orgChart1#1"/>
    <dgm:cxn modelId="{30F61F74-35C4-49DB-A4C0-2EC59E5A61F1}" type="presParOf" srcId="{3366F6CB-A0F6-458C-B120-0D6370F4D3A9}" destId="{39258C49-60F4-4188-80E0-FD3C17165472}" srcOrd="6" destOrd="0" presId="urn:microsoft.com/office/officeart/2005/8/layout/orgChart1#1"/>
    <dgm:cxn modelId="{854003E3-748E-473C-9D7E-CF40E2910829}" type="presParOf" srcId="{3366F6CB-A0F6-458C-B120-0D6370F4D3A9}" destId="{53E5E02F-528E-4762-98D7-21E4B47E92F5}" srcOrd="7" destOrd="0" presId="urn:microsoft.com/office/officeart/2005/8/layout/orgChart1#1"/>
    <dgm:cxn modelId="{ADCE7074-C1C9-41D6-9670-6A6B96DBBCBB}" type="presParOf" srcId="{53E5E02F-528E-4762-98D7-21E4B47E92F5}" destId="{32D05EA2-CAB7-4EF8-8958-860E35378BA9}" srcOrd="0" destOrd="0" presId="urn:microsoft.com/office/officeart/2005/8/layout/orgChart1#1"/>
    <dgm:cxn modelId="{7D75FFFA-39AB-41EC-99D1-6BCA094FF7E2}" type="presParOf" srcId="{32D05EA2-CAB7-4EF8-8958-860E35378BA9}" destId="{97F9122A-0B39-4C07-AFF1-8EAC06C962B6}" srcOrd="0" destOrd="0" presId="urn:microsoft.com/office/officeart/2005/8/layout/orgChart1#1"/>
    <dgm:cxn modelId="{4361C014-4F05-414F-8E31-9098CC1F34C5}" type="presParOf" srcId="{32D05EA2-CAB7-4EF8-8958-860E35378BA9}" destId="{9F3CCC61-0EA5-498C-90F8-D7C5C8979DD6}" srcOrd="1" destOrd="0" presId="urn:microsoft.com/office/officeart/2005/8/layout/orgChart1#1"/>
    <dgm:cxn modelId="{72550DE9-0544-4D41-8421-4CDB698ECDC6}" type="presParOf" srcId="{53E5E02F-528E-4762-98D7-21E4B47E92F5}" destId="{4D7AC24C-66E3-40CB-9C6E-FF41D25691A7}" srcOrd="1" destOrd="0" presId="urn:microsoft.com/office/officeart/2005/8/layout/orgChart1#1"/>
    <dgm:cxn modelId="{673B4932-6190-40AA-BE7D-4AE688258F13}" type="presParOf" srcId="{4D7AC24C-66E3-40CB-9C6E-FF41D25691A7}" destId="{C08FC89E-D6EA-40AF-9ED6-61C64BFDC207}" srcOrd="0" destOrd="0" presId="urn:microsoft.com/office/officeart/2005/8/layout/orgChart1#1"/>
    <dgm:cxn modelId="{79D953A5-EA70-4F3E-8FF9-FCC70239D650}" type="presParOf" srcId="{4D7AC24C-66E3-40CB-9C6E-FF41D25691A7}" destId="{C0B2469D-2669-48B7-8840-ED5D111AC0C2}" srcOrd="1" destOrd="0" presId="urn:microsoft.com/office/officeart/2005/8/layout/orgChart1#1"/>
    <dgm:cxn modelId="{7A965B68-96BE-492C-9614-482803DE492F}" type="presParOf" srcId="{C0B2469D-2669-48B7-8840-ED5D111AC0C2}" destId="{A1BF2AA6-ACD9-4E50-AC10-B8A95EE33938}" srcOrd="0" destOrd="0" presId="urn:microsoft.com/office/officeart/2005/8/layout/orgChart1#1"/>
    <dgm:cxn modelId="{4F808C82-1510-4868-A69B-8CEF8528304A}" type="presParOf" srcId="{A1BF2AA6-ACD9-4E50-AC10-B8A95EE33938}" destId="{AC5837D4-FC6E-4AFC-9D39-ED95109B13F3}" srcOrd="0" destOrd="0" presId="urn:microsoft.com/office/officeart/2005/8/layout/orgChart1#1"/>
    <dgm:cxn modelId="{45F35DC9-1B0B-42AD-A61F-6E3F94E6B8C5}" type="presParOf" srcId="{A1BF2AA6-ACD9-4E50-AC10-B8A95EE33938}" destId="{94DC26DE-659E-489F-9113-F9AC7F58F09F}" srcOrd="1" destOrd="0" presId="urn:microsoft.com/office/officeart/2005/8/layout/orgChart1#1"/>
    <dgm:cxn modelId="{624B86F5-960F-44B5-BFDA-D422973E9410}" type="presParOf" srcId="{C0B2469D-2669-48B7-8840-ED5D111AC0C2}" destId="{E779A303-4242-4852-91AF-C0277D068538}" srcOrd="1" destOrd="0" presId="urn:microsoft.com/office/officeart/2005/8/layout/orgChart1#1"/>
    <dgm:cxn modelId="{DFE47286-D268-430D-99A6-F30E820F7FB6}" type="presParOf" srcId="{C0B2469D-2669-48B7-8840-ED5D111AC0C2}" destId="{E0713EC9-C14D-4A92-A05D-07B0C8742B0F}" srcOrd="2" destOrd="0" presId="urn:microsoft.com/office/officeart/2005/8/layout/orgChart1#1"/>
    <dgm:cxn modelId="{7B3DBCB2-8A2F-48E7-B2D9-A4BC9E7C564E}" type="presParOf" srcId="{53E5E02F-528E-4762-98D7-21E4B47E92F5}" destId="{6CEFC385-F7F5-4C8E-BF95-FA771EA92A95}" srcOrd="2" destOrd="0" presId="urn:microsoft.com/office/officeart/2005/8/layout/orgChart1#1"/>
    <dgm:cxn modelId="{EFE59520-C8D4-44CB-972A-A1ACC3FC8095}" type="presParOf" srcId="{B203355D-B70E-4225-A773-45C61D22FD17}" destId="{6320570A-4FDB-40C2-B4EE-D484759953AE}" srcOrd="2" destOrd="0" presId="urn:microsoft.com/office/officeart/2005/8/layout/orgChart1#1"/>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C08FC89E-D6EA-40AF-9ED6-61C64BFDC207}">
      <dsp:nvSpPr>
        <dsp:cNvPr id="0" name=""/>
        <dsp:cNvSpPr/>
      </dsp:nvSpPr>
      <dsp:spPr>
        <a:xfrm>
          <a:off x="3609270" y="962961"/>
          <a:ext cx="119312" cy="365892"/>
        </a:xfrm>
        <a:custGeom>
          <a:avLst/>
          <a:gdLst/>
          <a:ahLst/>
          <a:cxnLst/>
          <a:rect l="0" t="0" r="0" b="0"/>
          <a:pathLst>
            <a:path>
              <a:moveTo>
                <a:pt x="0" y="0"/>
              </a:moveTo>
              <a:lnTo>
                <a:pt x="0" y="365892"/>
              </a:lnTo>
              <a:lnTo>
                <a:pt x="119312" y="36589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39258C49-60F4-4188-80E0-FD3C17165472}">
      <dsp:nvSpPr>
        <dsp:cNvPr id="0" name=""/>
        <dsp:cNvSpPr/>
      </dsp:nvSpPr>
      <dsp:spPr>
        <a:xfrm>
          <a:off x="2483752" y="398213"/>
          <a:ext cx="1443685" cy="167037"/>
        </a:xfrm>
        <a:custGeom>
          <a:avLst/>
          <a:gdLst/>
          <a:ahLst/>
          <a:cxnLst/>
          <a:rect l="0" t="0" r="0" b="0"/>
          <a:pathLst>
            <a:path>
              <a:moveTo>
                <a:pt x="0" y="0"/>
              </a:moveTo>
              <a:lnTo>
                <a:pt x="0" y="83518"/>
              </a:lnTo>
              <a:lnTo>
                <a:pt x="1443685" y="83518"/>
              </a:lnTo>
              <a:lnTo>
                <a:pt x="1443685" y="16703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E82D5DB5-1DB0-4614-9042-E6766435F9E0}">
      <dsp:nvSpPr>
        <dsp:cNvPr id="0" name=""/>
        <dsp:cNvSpPr/>
      </dsp:nvSpPr>
      <dsp:spPr>
        <a:xfrm>
          <a:off x="2646813" y="962961"/>
          <a:ext cx="119312" cy="365892"/>
        </a:xfrm>
        <a:custGeom>
          <a:avLst/>
          <a:gdLst/>
          <a:ahLst/>
          <a:cxnLst/>
          <a:rect l="0" t="0" r="0" b="0"/>
          <a:pathLst>
            <a:path>
              <a:moveTo>
                <a:pt x="0" y="0"/>
              </a:moveTo>
              <a:lnTo>
                <a:pt x="0" y="365892"/>
              </a:lnTo>
              <a:lnTo>
                <a:pt x="119312" y="36589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2ECEF1F-5CBA-4654-8904-7411C01E26B6}">
      <dsp:nvSpPr>
        <dsp:cNvPr id="0" name=""/>
        <dsp:cNvSpPr/>
      </dsp:nvSpPr>
      <dsp:spPr>
        <a:xfrm>
          <a:off x="2483752" y="398213"/>
          <a:ext cx="481228" cy="167037"/>
        </a:xfrm>
        <a:custGeom>
          <a:avLst/>
          <a:gdLst/>
          <a:ahLst/>
          <a:cxnLst/>
          <a:rect l="0" t="0" r="0" b="0"/>
          <a:pathLst>
            <a:path>
              <a:moveTo>
                <a:pt x="0" y="0"/>
              </a:moveTo>
              <a:lnTo>
                <a:pt x="0" y="83518"/>
              </a:lnTo>
              <a:lnTo>
                <a:pt x="481228" y="83518"/>
              </a:lnTo>
              <a:lnTo>
                <a:pt x="481228" y="16703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466BE593-EB5A-476D-A677-4930895A1DD1}">
      <dsp:nvSpPr>
        <dsp:cNvPr id="0" name=""/>
        <dsp:cNvSpPr/>
      </dsp:nvSpPr>
      <dsp:spPr>
        <a:xfrm>
          <a:off x="1684356" y="962961"/>
          <a:ext cx="119312" cy="930640"/>
        </a:xfrm>
        <a:custGeom>
          <a:avLst/>
          <a:gdLst/>
          <a:ahLst/>
          <a:cxnLst/>
          <a:rect l="0" t="0" r="0" b="0"/>
          <a:pathLst>
            <a:path>
              <a:moveTo>
                <a:pt x="0" y="0"/>
              </a:moveTo>
              <a:lnTo>
                <a:pt x="0" y="930640"/>
              </a:lnTo>
              <a:lnTo>
                <a:pt x="119312" y="9306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668A1A38-2FEC-4336-A70F-9A531F7AB3FE}">
      <dsp:nvSpPr>
        <dsp:cNvPr id="0" name=""/>
        <dsp:cNvSpPr/>
      </dsp:nvSpPr>
      <dsp:spPr>
        <a:xfrm>
          <a:off x="1684356" y="962961"/>
          <a:ext cx="119312" cy="365892"/>
        </a:xfrm>
        <a:custGeom>
          <a:avLst/>
          <a:gdLst/>
          <a:ahLst/>
          <a:cxnLst/>
          <a:rect l="0" t="0" r="0" b="0"/>
          <a:pathLst>
            <a:path>
              <a:moveTo>
                <a:pt x="0" y="0"/>
              </a:moveTo>
              <a:lnTo>
                <a:pt x="0" y="365892"/>
              </a:lnTo>
              <a:lnTo>
                <a:pt x="119312" y="36589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52FA52-18F9-43E2-93F5-7A41306F4730}">
      <dsp:nvSpPr>
        <dsp:cNvPr id="0" name=""/>
        <dsp:cNvSpPr/>
      </dsp:nvSpPr>
      <dsp:spPr>
        <a:xfrm>
          <a:off x="2002524" y="398213"/>
          <a:ext cx="481228" cy="167037"/>
        </a:xfrm>
        <a:custGeom>
          <a:avLst/>
          <a:gdLst/>
          <a:ahLst/>
          <a:cxnLst/>
          <a:rect l="0" t="0" r="0" b="0"/>
          <a:pathLst>
            <a:path>
              <a:moveTo>
                <a:pt x="481228" y="0"/>
              </a:moveTo>
              <a:lnTo>
                <a:pt x="481228" y="83518"/>
              </a:lnTo>
              <a:lnTo>
                <a:pt x="0" y="83518"/>
              </a:lnTo>
              <a:lnTo>
                <a:pt x="0" y="16703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9B4CABB-FDDB-4960-9F34-DE20F8B3CBF3}">
      <dsp:nvSpPr>
        <dsp:cNvPr id="0" name=""/>
        <dsp:cNvSpPr/>
      </dsp:nvSpPr>
      <dsp:spPr>
        <a:xfrm>
          <a:off x="721899" y="962961"/>
          <a:ext cx="119312" cy="930640"/>
        </a:xfrm>
        <a:custGeom>
          <a:avLst/>
          <a:gdLst/>
          <a:ahLst/>
          <a:cxnLst/>
          <a:rect l="0" t="0" r="0" b="0"/>
          <a:pathLst>
            <a:path>
              <a:moveTo>
                <a:pt x="0" y="0"/>
              </a:moveTo>
              <a:lnTo>
                <a:pt x="0" y="930640"/>
              </a:lnTo>
              <a:lnTo>
                <a:pt x="119312" y="930640"/>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CC0A381-7D7B-46FF-812F-5B25759BA7A5}">
      <dsp:nvSpPr>
        <dsp:cNvPr id="0" name=""/>
        <dsp:cNvSpPr/>
      </dsp:nvSpPr>
      <dsp:spPr>
        <a:xfrm>
          <a:off x="721899" y="962961"/>
          <a:ext cx="119312" cy="365892"/>
        </a:xfrm>
        <a:custGeom>
          <a:avLst/>
          <a:gdLst/>
          <a:ahLst/>
          <a:cxnLst/>
          <a:rect l="0" t="0" r="0" b="0"/>
          <a:pathLst>
            <a:path>
              <a:moveTo>
                <a:pt x="0" y="0"/>
              </a:moveTo>
              <a:lnTo>
                <a:pt x="0" y="365892"/>
              </a:lnTo>
              <a:lnTo>
                <a:pt x="119312" y="365892"/>
              </a:lnTo>
            </a:path>
          </a:pathLst>
        </a:custGeom>
        <a:noFill/>
        <a:ln w="25400" cap="flat" cmpd="sng" algn="ctr">
          <a:solidFill>
            <a:schemeClr val="accent6">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CBBD4ED-D0B1-4F79-97B0-8CC6F88F10DF}">
      <dsp:nvSpPr>
        <dsp:cNvPr id="0" name=""/>
        <dsp:cNvSpPr/>
      </dsp:nvSpPr>
      <dsp:spPr>
        <a:xfrm>
          <a:off x="1040067" y="398213"/>
          <a:ext cx="1443685" cy="167037"/>
        </a:xfrm>
        <a:custGeom>
          <a:avLst/>
          <a:gdLst/>
          <a:ahLst/>
          <a:cxnLst/>
          <a:rect l="0" t="0" r="0" b="0"/>
          <a:pathLst>
            <a:path>
              <a:moveTo>
                <a:pt x="1443685" y="0"/>
              </a:moveTo>
              <a:lnTo>
                <a:pt x="1443685" y="83518"/>
              </a:lnTo>
              <a:lnTo>
                <a:pt x="0" y="83518"/>
              </a:lnTo>
              <a:lnTo>
                <a:pt x="0" y="167037"/>
              </a:lnTo>
            </a:path>
          </a:pathLst>
        </a:custGeom>
        <a:noFill/>
        <a:ln w="25400" cap="flat" cmpd="sng" algn="ctr">
          <a:solidFill>
            <a:schemeClr val="accent5">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59023404-DB7B-42CD-AF46-6E2A32D449F4}">
      <dsp:nvSpPr>
        <dsp:cNvPr id="0" name=""/>
        <dsp:cNvSpPr/>
      </dsp:nvSpPr>
      <dsp:spPr>
        <a:xfrm>
          <a:off x="1438258" y="504"/>
          <a:ext cx="2090989" cy="397709"/>
        </a:xfrm>
        <a:prstGeom prst="rect">
          <a:avLst/>
        </a:prstGeom>
        <a:solidFill>
          <a:schemeClr val="accent3">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rPr>
            <a:t>项目绩效评价指标体系</a:t>
          </a:r>
          <a:endParaRPr sz="1100" kern="1200">
            <a:latin typeface="Arial Narrow" panose="020B0606020202030204" pitchFamily="2" charset="0"/>
            <a:ea typeface="仿宋_GB2312" panose="02010609030101010101" pitchFamily="3" charset="-122"/>
          </a:endParaRPr>
        </a:p>
      </dsp:txBody>
      <dsp:txXfrm>
        <a:off x="1438258" y="504"/>
        <a:ext cx="2090989" cy="397709"/>
      </dsp:txXfrm>
    </dsp:sp>
    <dsp:sp modelId="{FB584334-7EBE-4C3F-9C85-F75879031429}">
      <dsp:nvSpPr>
        <dsp:cNvPr id="0" name=""/>
        <dsp:cNvSpPr/>
      </dsp:nvSpPr>
      <dsp:spPr>
        <a:xfrm>
          <a:off x="642357" y="565251"/>
          <a:ext cx="795418" cy="39770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投入（</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16</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642357" y="565251"/>
        <a:ext cx="795418" cy="397709"/>
      </dsp:txXfrm>
    </dsp:sp>
    <dsp:sp modelId="{0C963DDD-C336-4CF9-81A5-E0D86C504012}">
      <dsp:nvSpPr>
        <dsp:cNvPr id="0" name=""/>
        <dsp:cNvSpPr/>
      </dsp:nvSpPr>
      <dsp:spPr>
        <a:xfrm>
          <a:off x="841212" y="1129998"/>
          <a:ext cx="795418" cy="397709"/>
        </a:xfrm>
        <a:prstGeom prst="rect">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项目立项（</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8</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841212" y="1129998"/>
        <a:ext cx="795418" cy="397709"/>
      </dsp:txXfrm>
    </dsp:sp>
    <dsp:sp modelId="{6C7D2E64-44A2-4B62-8FD3-7B8AD91A5D6D}">
      <dsp:nvSpPr>
        <dsp:cNvPr id="0" name=""/>
        <dsp:cNvSpPr/>
      </dsp:nvSpPr>
      <dsp:spPr>
        <a:xfrm>
          <a:off x="841212" y="1694746"/>
          <a:ext cx="795418" cy="397709"/>
        </a:xfrm>
        <a:prstGeom prst="rect">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资金落实（</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8</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841212" y="1694746"/>
        <a:ext cx="795418" cy="397709"/>
      </dsp:txXfrm>
    </dsp:sp>
    <dsp:sp modelId="{02B81E56-3075-4D87-8B77-FF78DEAB2318}">
      <dsp:nvSpPr>
        <dsp:cNvPr id="0" name=""/>
        <dsp:cNvSpPr/>
      </dsp:nvSpPr>
      <dsp:spPr>
        <a:xfrm>
          <a:off x="1604814" y="565251"/>
          <a:ext cx="795418" cy="39770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过程（</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24</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1604814" y="565251"/>
        <a:ext cx="795418" cy="397709"/>
      </dsp:txXfrm>
    </dsp:sp>
    <dsp:sp modelId="{7B476E80-EF00-4293-9920-D0ACDD23E037}">
      <dsp:nvSpPr>
        <dsp:cNvPr id="0" name=""/>
        <dsp:cNvSpPr/>
      </dsp:nvSpPr>
      <dsp:spPr>
        <a:xfrm>
          <a:off x="1803669" y="1129998"/>
          <a:ext cx="795418" cy="397709"/>
        </a:xfrm>
        <a:prstGeom prst="rect">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项目管理（</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12</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1803669" y="1129998"/>
        <a:ext cx="795418" cy="397709"/>
      </dsp:txXfrm>
    </dsp:sp>
    <dsp:sp modelId="{C4F6AF75-7A19-4FBE-8718-3091A5B59E47}">
      <dsp:nvSpPr>
        <dsp:cNvPr id="0" name=""/>
        <dsp:cNvSpPr/>
      </dsp:nvSpPr>
      <dsp:spPr>
        <a:xfrm>
          <a:off x="1803669" y="1694746"/>
          <a:ext cx="795418" cy="397709"/>
        </a:xfrm>
        <a:prstGeom prst="rect">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财务管理（</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12</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1803669" y="1694746"/>
        <a:ext cx="795418" cy="397709"/>
      </dsp:txXfrm>
    </dsp:sp>
    <dsp:sp modelId="{C44F7FF6-D393-4EEE-AFBE-47F309478BB0}">
      <dsp:nvSpPr>
        <dsp:cNvPr id="0" name=""/>
        <dsp:cNvSpPr/>
      </dsp:nvSpPr>
      <dsp:spPr>
        <a:xfrm>
          <a:off x="2567271" y="565251"/>
          <a:ext cx="795418" cy="39770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产出（</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30</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2567271" y="565251"/>
        <a:ext cx="795418" cy="397709"/>
      </dsp:txXfrm>
    </dsp:sp>
    <dsp:sp modelId="{8E6236AC-150F-40ED-A18E-02F724E13330}">
      <dsp:nvSpPr>
        <dsp:cNvPr id="0" name=""/>
        <dsp:cNvSpPr/>
      </dsp:nvSpPr>
      <dsp:spPr>
        <a:xfrm>
          <a:off x="2766126" y="1129998"/>
          <a:ext cx="795418" cy="397709"/>
        </a:xfrm>
        <a:prstGeom prst="rect">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项目产出（</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30</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2766126" y="1129998"/>
        <a:ext cx="795418" cy="397709"/>
      </dsp:txXfrm>
    </dsp:sp>
    <dsp:sp modelId="{97F9122A-0B39-4C07-AFF1-8EAC06C962B6}">
      <dsp:nvSpPr>
        <dsp:cNvPr id="0" name=""/>
        <dsp:cNvSpPr/>
      </dsp:nvSpPr>
      <dsp:spPr>
        <a:xfrm>
          <a:off x="3529728" y="565251"/>
          <a:ext cx="795418" cy="397709"/>
        </a:xfrm>
        <a:prstGeom prst="rect">
          <a:avLst/>
        </a:prstGeom>
        <a:solidFill>
          <a:schemeClr val="accent5">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效果（</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30</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3529728" y="565251"/>
        <a:ext cx="795418" cy="397709"/>
      </dsp:txXfrm>
    </dsp:sp>
    <dsp:sp modelId="{AC5837D4-FC6E-4AFC-9D39-ED95109B13F3}">
      <dsp:nvSpPr>
        <dsp:cNvPr id="0" name=""/>
        <dsp:cNvSpPr/>
      </dsp:nvSpPr>
      <dsp:spPr>
        <a:xfrm>
          <a:off x="3728583" y="1129998"/>
          <a:ext cx="795418" cy="397709"/>
        </a:xfrm>
        <a:prstGeom prst="rect">
          <a:avLst/>
        </a:prstGeom>
        <a:solidFill>
          <a:schemeClr val="accent6">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rgbClr val="FFFFFF"/>
        </a:fontRef>
      </dsp:style>
      <dsp:txBody>
        <a:bodyPr spcFirstLastPara="0" vert="horz" wrap="square" lIns="6985" tIns="6985" rIns="6985" bIns="6985" numCol="1" spcCol="1270" anchor="ctr" anchorCtr="0">
          <a:noAutofit/>
        </a:bodyPr>
        <a:lstStyle/>
        <a:p>
          <a:pPr marL="0" lvl="0" indent="0" algn="ctr" defTabSz="488950">
            <a:lnSpc>
              <a:spcPct val="100000"/>
            </a:lnSpc>
            <a:spcBef>
              <a:spcPct val="0"/>
            </a:spcBef>
            <a:spcAft>
              <a:spcPct val="35000"/>
            </a:spcAft>
            <a:buNone/>
          </a:pP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项目效益（</a:t>
          </a:r>
          <a:r>
            <a:rPr lang="en-US" altLang="zh-CN" sz="1100" kern="1200">
              <a:latin typeface="Arial Narrow" panose="020B0606020202030204" pitchFamily="2" charset="0"/>
              <a:ea typeface="仿宋_GB2312" panose="02010609030101010101" pitchFamily="3" charset="-122"/>
              <a:cs typeface="Arial Narrow" panose="020B0606020202030204" pitchFamily="2" charset="0"/>
            </a:rPr>
            <a:t>30</a:t>
          </a:r>
          <a:r>
            <a:rPr lang="zh-CN" altLang="en-US" sz="1100" kern="1200">
              <a:latin typeface="Arial Narrow" panose="020B0606020202030204" pitchFamily="2" charset="0"/>
              <a:ea typeface="仿宋_GB2312" panose="02010609030101010101" pitchFamily="3" charset="-122"/>
              <a:cs typeface="Arial Narrow" panose="020B0606020202030204" pitchFamily="2" charset="0"/>
            </a:rPr>
            <a:t>）</a:t>
          </a:r>
          <a:endParaRPr sz="1100" kern="1200">
            <a:latin typeface="Arial Narrow" panose="020B0606020202030204" pitchFamily="2" charset="0"/>
            <a:ea typeface="仿宋_GB2312" panose="02010609030101010101" pitchFamily="3" charset="-122"/>
            <a:cs typeface="Arial Narrow" panose="020B0606020202030204" pitchFamily="2" charset="0"/>
          </a:endParaRPr>
        </a:p>
      </dsp:txBody>
      <dsp:txXfrm>
        <a:off x="3728583" y="1129998"/>
        <a:ext cx="795418" cy="397709"/>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rSet qsTypeId="urn:microsoft.com/office/officeart/2005/8/quickstyle/simple5"/>
        </dgm:pt>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linDir" val="fromT"/>
                  <dgm:param type="chAlign" val="r"/>
                </dgm:alg>
              </dgm:if>
              <dgm:if name="Name23" func="var" arg="hierBranch" op="equ" val="r">
                <dgm:alg type="hierChild">
                  <dgm:param type="linDir" val="fromT"/>
                  <dgm:param type="chAlign" val="l"/>
                </dgm:alg>
              </dgm:if>
              <dgm:if name="Name24" func="var" arg="hierBranch" op="equ" val="hang">
                <dgm:choose name="Name25">
                  <dgm:if name="Name26" func="var" arg="dir" op="equ" val="norm">
                    <dgm:alg type="hierChild">
                      <dgm:param type="linDir" val="fromL"/>
                      <dgm:param type="chAlign" val="l"/>
                      <dgm:param type="secLinDir" val="fromT"/>
                      <dgm:param type="secChAlign" val="t"/>
                    </dgm:alg>
                  </dgm:if>
                  <dgm:else name="Name27">
                    <dgm:alg type="hierChild">
                      <dgm:param type="linDir" val="fromR"/>
                      <dgm:param type="chAlign" val="l"/>
                      <dgm:param type="secLinDir" val="fromT"/>
                      <dgm:param type="secChAlign" val="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dim" val="1D"/>
                        <dgm:param type="endSty" val="noArr"/>
                        <dgm:param type="connRout" val="bend"/>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dim" val="1D"/>
                            <dgm:param type="endSty" val="noArr"/>
                            <dgm:param type="connRout" val="bend"/>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dim" val="1D"/>
                                    <dgm:param type="endSty" val="noArr"/>
                                    <dgm:param type="connRout" val="bend"/>
                                    <dgm:param type="begPts" val="bCtr"/>
                                    <dgm:param type="endPts" val="midL midR"/>
                                  </dgm:alg>
                                </dgm:if>
                                <dgm:else name="Name45">
                                  <dgm:alg type="conn">
                                    <dgm:param type="srcNode" val="rootConnector"/>
                                    <dgm:param type="dim" val="1D"/>
                                    <dgm:param type="endSty" val="noArr"/>
                                    <dgm:param type="connRout" val="bend"/>
                                    <dgm:param type="begPts" val="bCtr"/>
                                    <dgm:param type="endPts" val="midL midR"/>
                                  </dgm:alg>
                                </dgm:else>
                              </dgm:choose>
                            </dgm:if>
                            <dgm:else name="Name46">
                              <dgm:alg type="conn">
                                <dgm:param type="dim" val="1D"/>
                                <dgm:param type="endSty" val="noArr"/>
                                <dgm:param type="connRout" val="bend"/>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dim" val="1D"/>
                                <dgm:param type="endSty" val="noArr"/>
                                <dgm:param type="connRout" val="bend"/>
                                <dgm:param type="begPts" val="bCtr"/>
                                <dgm:param type="endPts" val="midL midR"/>
                              </dgm:alg>
                            </dgm:if>
                            <dgm:else name="Name55">
                              <dgm:alg type="conn">
                                <dgm:param type="srcNode" val="rootConnector1"/>
                                <dgm:param type="dim" val="1D"/>
                                <dgm:param type="endSty" val="noArr"/>
                                <dgm:param type="connRout" val="bend"/>
                                <dgm:param type="begPts" val="bCtr"/>
                                <dgm:param type="endPts" val="midL midR"/>
                              </dgm:alg>
                            </dgm:else>
                          </dgm:choose>
                        </dgm:if>
                        <dgm:else name="Name56">
                          <dgm:choose name="Name57">
                            <dgm:if name="Name58" axis="par ch" ptType="node asst" func="cnt" op="gte" val="1">
                              <dgm:alg type="conn">
                                <dgm:param type="dim" val="1D"/>
                                <dgm:param type="endSty" val="noArr"/>
                                <dgm:param type="connRout" val="bend"/>
                                <dgm:param type="begPts" val="bCtr"/>
                                <dgm:param type="endPts" val="midL midR"/>
                              </dgm:alg>
                            </dgm:if>
                            <dgm:else name="Name59">
                              <dgm:alg type="conn">
                                <dgm:param type="srcNode" val="rootConnector"/>
                                <dgm:param type="dim" val="1D"/>
                                <dgm:param type="endSty" val="noArr"/>
                                <dgm:param type="connRout" val="bend"/>
                                <dgm:param type="begPts" val="bCtr"/>
                                <dgm:param type="endPts" val="midL mid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linDir" val="fromT"/>
                        <dgm:param type="chAlign" val="r"/>
                      </dgm:alg>
                    </dgm:if>
                    <dgm:if name="Name85" func="var" arg="hierBranch" op="equ" val="r">
                      <dgm:alg type="hierChild">
                        <dgm:param type="linDir" val="fromT"/>
                        <dgm:param type="chAlign" val="l"/>
                      </dgm:alg>
                    </dgm:if>
                    <dgm:if name="Name86" func="var" arg="hierBranch" op="equ" val="hang">
                      <dgm:choose name="Name87">
                        <dgm:if name="Name88" func="var" arg="dir" op="equ" val="norm">
                          <dgm:alg type="hierChild">
                            <dgm:param type="linDir" val="fromL"/>
                            <dgm:param type="chAlign" val="l"/>
                            <dgm:param type="secLinDir" val="fromT"/>
                            <dgm:param type="secChAlign" val="t"/>
                          </dgm:alg>
                        </dgm:if>
                        <dgm:else name="Name89">
                          <dgm:alg type="hierChild">
                            <dgm:param type="linDir" val="fromR"/>
                            <dgm:param type="chAlign" val="l"/>
                            <dgm:param type="secLinDir" val="fromT"/>
                            <dgm:param type="secChAlign" val="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linDir" val="fromT"/>
                            <dgm:param type="chAlign" val="l"/>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linDir" val="fromL"/>
                        <dgm:param type="chAlign" val="l"/>
                        <dgm:param type="secLinDir" val="fromT"/>
                        <dgm:param type="secChAlign" val="t"/>
                      </dgm:alg>
                    </dgm:if>
                    <dgm:else name="Name105">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linDir" val="fromL"/>
                  <dgm:param type="chAlign" val="l"/>
                  <dgm:param type="secLinDir" val="fromT"/>
                  <dgm:param type="secChAlign" val="t"/>
                </dgm:alg>
              </dgm:if>
              <dgm:else name="Name109">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dim" val="1D"/>
                    <dgm:param type="endSty" val="noArr"/>
                    <dgm:param type="connRout" val="bend"/>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linDir" val="fromT"/>
                        <dgm:param type="chAlign" val="r"/>
                      </dgm:alg>
                    </dgm:if>
                    <dgm:if name="Name129" func="var" arg="hierBranch" op="equ" val="r">
                      <dgm:alg type="hierChild">
                        <dgm:param type="linDir" val="fromT"/>
                        <dgm:param type="chAlign" val="l"/>
                      </dgm:alg>
                    </dgm:if>
                    <dgm:if name="Name130" func="var" arg="hierBranch" op="equ" val="hang">
                      <dgm:choose name="Name131">
                        <dgm:if name="Name132" func="var" arg="dir" op="equ" val="norm">
                          <dgm:alg type="hierChild">
                            <dgm:param type="linDir" val="fromL"/>
                            <dgm:param type="chAlign" val="l"/>
                            <dgm:param type="secLinDir" val="fromT"/>
                            <dgm:param type="secChAlign" val="t"/>
                          </dgm:alg>
                        </dgm:if>
                        <dgm:else name="Name133">
                          <dgm:alg type="hierChild">
                            <dgm:param type="linDir" val="fromR"/>
                            <dgm:param type="chAlign" val="l"/>
                            <dgm:param type="secLinDir" val="fromT"/>
                            <dgm:param type="secChAlign" val="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linDir" val="fromT"/>
                            <dgm:param type="chAlign" val="l"/>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linDir" val="fromL"/>
                        <dgm:param type="chAlign" val="l"/>
                        <dgm:param type="secLinDir" val="fromT"/>
                        <dgm:param type="secChAlign" val="t"/>
                      </dgm:alg>
                    </dgm:if>
                    <dgm:else name="Name146">
                      <dgm:alg type="hierChild">
                        <dgm:param type="linDir" val="fromR"/>
                        <dgm:param type="chAlign" val="l"/>
                        <dgm:param type="secLinDir" val="fromT"/>
                        <dgm:param type="secChAlign" val="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2">
  <dgm:title val=""/>
  <dgm:desc val=""/>
  <dgm:catLst>
    <dgm:cat type="simple" pri="10100"/>
  </dgm:catLst>
  <dgm:scene3d>
    <a:camera prst="orthographicFront"/>
    <a:lightRig rig="threePt" dir="t"/>
  </dgm:scene3d>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rgbClr val="FFFFFF"/>
      </a:fontRef>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rgbClr val="FFFFFF"/>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0">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rgbClr val="FFFFFF"/>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rgbClr val="FFFFFF"/>
      </a:fontRef>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rgbClr val="000000"/>
      </a:fontRef>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4B2173-99A2-49CA-9892-41862F2B8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35</Pages>
  <Words>3097</Words>
  <Characters>17659</Characters>
  <Application>Microsoft Office Word</Application>
  <DocSecurity>0</DocSecurity>
  <Lines>147</Lines>
  <Paragraphs>41</Paragraphs>
  <ScaleCrop>false</ScaleCrop>
  <Company>Microsoft</Company>
  <LinksUpToDate>false</LinksUpToDate>
  <CharactersWithSpaces>20715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冯妍妍/预算绩效管理处（行资处）/湖北省财政厅</dc:creator>
  <cp:lastModifiedBy>陈伟伟</cp:lastModifiedBy>
  <cp:revision>4</cp:revision>
  <cp:lastPrinted>2019-07-29T08:02:00Z</cp:lastPrinted>
  <dcterms:created xsi:type="dcterms:W3CDTF">2019-07-24T06:49:00Z</dcterms:created>
  <dcterms:modified xsi:type="dcterms:W3CDTF">2024-12-23T06:22:00Z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