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C5C29" w:rsidRDefault="004C5C29">
      <w:pPr>
        <w:ind w:firstLineChars="0" w:firstLine="0"/>
        <w:rPr>
          <w:rFonts w:ascii="Arial Narrow" w:hAnsi="Arial Narrow" w:cs="Arial Narrow"/>
          <w:b/>
          <w:sz w:val="32"/>
          <w:szCs w:val="32"/>
        </w:rPr>
      </w:pPr>
      <w:bookmarkStart w:id="0" w:name="_Hlk484115553"/>
      <w:bookmarkEnd w:id="0"/>
    </w:p>
    <w:p w:rsidR="004C5C29" w:rsidRDefault="004C5C29">
      <w:pPr>
        <w:ind w:firstLine="653"/>
        <w:jc w:val="center"/>
        <w:rPr>
          <w:rFonts w:ascii="Arial Narrow" w:hAnsi="Arial Narrow" w:cs="Arial Narrow"/>
          <w:b/>
          <w:sz w:val="32"/>
          <w:szCs w:val="32"/>
        </w:rPr>
      </w:pPr>
    </w:p>
    <w:p w:rsidR="004C5C29" w:rsidRDefault="004C5C29">
      <w:pPr>
        <w:widowControl/>
        <w:ind w:leftChars="330" w:left="2750" w:rightChars="-80" w:right="-192" w:hangingChars="600" w:hanging="1958"/>
        <w:jc w:val="left"/>
        <w:rPr>
          <w:rFonts w:ascii="Arial Narrow" w:hAnsi="Arial Narrow" w:cs="Arial Narrow"/>
          <w:b/>
          <w:bCs/>
          <w:kern w:val="32"/>
          <w:sz w:val="32"/>
          <w:lang w:bidi="he-IL"/>
        </w:rPr>
      </w:pPr>
    </w:p>
    <w:p w:rsidR="004C5C29"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w:t>
      </w:r>
      <w:r>
        <w:rPr>
          <w:rFonts w:ascii="Arial Narrow" w:hAnsi="Arial Narrow" w:cs="Arial Narrow" w:hint="eastAsia"/>
          <w:b/>
          <w:bCs/>
          <w:kern w:val="32"/>
          <w:sz w:val="44"/>
          <w:szCs w:val="44"/>
          <w:lang w:bidi="he-IL"/>
        </w:rPr>
        <w:t>经济技术</w:t>
      </w:r>
      <w:r>
        <w:rPr>
          <w:rFonts w:ascii="Arial Narrow" w:hAnsi="Arial Narrow" w:cs="Arial Narrow"/>
          <w:b/>
          <w:bCs/>
          <w:kern w:val="32"/>
          <w:sz w:val="44"/>
          <w:szCs w:val="44"/>
          <w:lang w:bidi="he-IL"/>
        </w:rPr>
        <w:t>开发区（汉南区）</w:t>
      </w:r>
      <w:r>
        <w:rPr>
          <w:rFonts w:ascii="Arial Narrow" w:hAnsi="Arial Narrow" w:cs="Arial Narrow" w:hint="eastAsia"/>
          <w:b/>
          <w:bCs/>
          <w:kern w:val="32"/>
          <w:sz w:val="44"/>
          <w:szCs w:val="44"/>
          <w:lang w:bidi="he-IL"/>
        </w:rPr>
        <w:t>城市管理局</w:t>
      </w:r>
    </w:p>
    <w:p w:rsidR="004C5C29"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市政设施维护及亮化补贴项目支出</w:t>
      </w:r>
    </w:p>
    <w:p w:rsidR="004C5C29"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w:t>
      </w:r>
      <w:r>
        <w:rPr>
          <w:rFonts w:ascii="Arial Narrow" w:hAnsi="Arial Narrow" w:cs="Arial Narrow" w:hint="eastAsia"/>
          <w:b/>
          <w:bCs/>
          <w:kern w:val="32"/>
          <w:sz w:val="44"/>
          <w:szCs w:val="44"/>
          <w:lang w:bidi="he-IL"/>
        </w:rPr>
        <w:t>8</w:t>
      </w:r>
      <w:r>
        <w:rPr>
          <w:rFonts w:ascii="Arial Narrow" w:hAnsi="Arial Narrow" w:cs="Arial Narrow"/>
          <w:b/>
          <w:bCs/>
          <w:kern w:val="32"/>
          <w:sz w:val="44"/>
          <w:szCs w:val="44"/>
          <w:lang w:bidi="he-IL"/>
        </w:rPr>
        <w:t>年度绩效自评报告</w:t>
      </w:r>
    </w:p>
    <w:p w:rsidR="004C5C29" w:rsidRDefault="004C5C29">
      <w:pPr>
        <w:ind w:firstLineChars="0" w:firstLine="0"/>
        <w:rPr>
          <w:rFonts w:ascii="Arial Narrow" w:hAnsi="Arial Narrow" w:cs="Arial Narrow"/>
        </w:rPr>
      </w:pPr>
    </w:p>
    <w:p w:rsidR="004C5C29" w:rsidRDefault="004C5C29">
      <w:pPr>
        <w:ind w:firstLine="480"/>
        <w:rPr>
          <w:rFonts w:ascii="Arial Narrow" w:hAnsi="Arial Narrow" w:cs="Arial Narrow"/>
        </w:rPr>
      </w:pPr>
    </w:p>
    <w:p w:rsidR="004C5C29" w:rsidRDefault="004C5C29">
      <w:pPr>
        <w:ind w:firstLine="480"/>
        <w:rPr>
          <w:rFonts w:ascii="Arial Narrow" w:hAnsi="Arial Narrow" w:cs="Arial Narrow"/>
        </w:rPr>
      </w:pPr>
    </w:p>
    <w:p w:rsidR="004C5C29" w:rsidRDefault="004C5C29">
      <w:pPr>
        <w:ind w:firstLine="480"/>
        <w:rPr>
          <w:rFonts w:ascii="Arial Narrow" w:hAnsi="Arial Narrow" w:cs="Arial Narrow"/>
        </w:rPr>
      </w:pPr>
    </w:p>
    <w:p w:rsidR="004C5C29" w:rsidRDefault="004C5C29">
      <w:pPr>
        <w:ind w:firstLine="480"/>
        <w:rPr>
          <w:rFonts w:ascii="Arial Narrow" w:hAnsi="Arial Narrow" w:cs="Arial Narrow"/>
        </w:rPr>
      </w:pPr>
    </w:p>
    <w:p w:rsidR="004C5C29" w:rsidRDefault="004C5C29">
      <w:pPr>
        <w:widowControl/>
        <w:ind w:firstLineChars="0" w:firstLine="0"/>
        <w:jc w:val="left"/>
        <w:rPr>
          <w:rFonts w:ascii="Arial Narrow" w:hAnsi="Arial Narrow" w:cs="Arial Narrow"/>
          <w:b/>
          <w:bCs/>
          <w:kern w:val="32"/>
          <w:sz w:val="32"/>
          <w:lang w:bidi="he-IL"/>
        </w:rPr>
      </w:pPr>
    </w:p>
    <w:p w:rsidR="004C5C29"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项目名称：市政设施维护及亮化补贴项目</w:t>
      </w:r>
      <w:r>
        <w:rPr>
          <w:rFonts w:ascii="Arial Narrow" w:hAnsi="Arial Narrow" w:cs="Arial Narrow"/>
          <w:b/>
          <w:bCs/>
          <w:kern w:val="32"/>
          <w:sz w:val="32"/>
          <w:lang w:bidi="he-IL"/>
        </w:rPr>
        <w:t xml:space="preserve">  </w:t>
      </w:r>
    </w:p>
    <w:p w:rsidR="004C5C29" w:rsidRDefault="00000000">
      <w:pPr>
        <w:widowControl/>
        <w:ind w:left="1631" w:hangingChars="500" w:hanging="1631"/>
        <w:jc w:val="left"/>
        <w:rPr>
          <w:rFonts w:ascii="Arial Narrow" w:hAnsi="Arial Narrow" w:cs="Arial Narrow"/>
          <w:b/>
          <w:bCs/>
          <w:kern w:val="32"/>
          <w:sz w:val="32"/>
          <w:lang w:bidi="he-IL"/>
        </w:rPr>
      </w:pPr>
      <w:r>
        <w:rPr>
          <w:rFonts w:ascii="Arial Narrow" w:hAnsi="Arial Narrow" w:cs="Arial Narrow"/>
          <w:b/>
          <w:bCs/>
          <w:kern w:val="32"/>
          <w:sz w:val="32"/>
          <w:lang w:bidi="he-IL"/>
        </w:rPr>
        <w:t>项目单位：武汉经济技术开发区（汉南区）城市管理局</w:t>
      </w:r>
    </w:p>
    <w:p w:rsidR="004C5C29" w:rsidRDefault="00000000">
      <w:pPr>
        <w:widowControl/>
        <w:ind w:leftChars="534" w:left="1608" w:hangingChars="100" w:hanging="326"/>
        <w:jc w:val="left"/>
        <w:rPr>
          <w:rFonts w:ascii="Arial Narrow" w:hAnsi="Arial Narrow" w:cs="Arial Narrow"/>
          <w:b/>
          <w:bCs/>
          <w:kern w:val="32"/>
          <w:sz w:val="32"/>
          <w:lang w:bidi="he-IL"/>
        </w:rPr>
      </w:pPr>
      <w:r>
        <w:rPr>
          <w:rFonts w:ascii="Arial Narrow" w:hAnsi="Arial Narrow" w:cs="Arial Narrow"/>
          <w:b/>
          <w:bCs/>
          <w:kern w:val="32"/>
          <w:sz w:val="32"/>
          <w:lang w:bidi="he-IL"/>
        </w:rPr>
        <w:t>（经开片）</w:t>
      </w:r>
    </w:p>
    <w:p w:rsidR="004C5C29" w:rsidRDefault="00000000">
      <w:pPr>
        <w:widowControl/>
        <w:ind w:left="1631" w:hangingChars="500" w:hanging="1631"/>
        <w:jc w:val="left"/>
        <w:rPr>
          <w:rFonts w:ascii="Arial Narrow" w:hAnsi="Arial Narrow" w:cs="Arial Narrow"/>
          <w:b/>
          <w:bCs/>
          <w:kern w:val="32"/>
          <w:sz w:val="32"/>
          <w:lang w:bidi="he-IL"/>
        </w:rPr>
      </w:pPr>
      <w:r>
        <w:rPr>
          <w:rFonts w:ascii="Arial Narrow" w:hAnsi="Arial Narrow" w:cs="Arial Narrow"/>
          <w:b/>
          <w:bCs/>
          <w:kern w:val="32"/>
          <w:sz w:val="32"/>
          <w:lang w:bidi="he-IL"/>
        </w:rPr>
        <w:t>主管部门：武汉经济技术开发区（汉南区）城市管理局</w:t>
      </w:r>
    </w:p>
    <w:p w:rsidR="004C5C29" w:rsidRDefault="00000000">
      <w:pPr>
        <w:widowControl/>
        <w:ind w:leftChars="534" w:left="1608" w:hangingChars="100" w:hanging="326"/>
        <w:jc w:val="left"/>
        <w:rPr>
          <w:rFonts w:ascii="Arial Narrow" w:hAnsi="Arial Narrow" w:cs="Arial Narrow"/>
          <w:b/>
          <w:bCs/>
          <w:kern w:val="32"/>
          <w:sz w:val="32"/>
          <w:lang w:bidi="he-IL"/>
        </w:rPr>
      </w:pPr>
      <w:r>
        <w:rPr>
          <w:rFonts w:ascii="Arial Narrow" w:hAnsi="Arial Narrow" w:cs="Arial Narrow"/>
          <w:b/>
          <w:bCs/>
          <w:kern w:val="32"/>
          <w:sz w:val="32"/>
          <w:lang w:bidi="he-IL"/>
        </w:rPr>
        <w:t>（经开片）</w:t>
      </w:r>
    </w:p>
    <w:p w:rsidR="004C5C29" w:rsidRDefault="00000000">
      <w:pPr>
        <w:widowControl/>
        <w:ind w:firstLineChars="0" w:firstLine="0"/>
        <w:jc w:val="left"/>
        <w:rPr>
          <w:rFonts w:ascii="Arial Narrow" w:hAnsi="Arial Narrow" w:cs="Arial Narrow"/>
          <w:b/>
          <w:bCs/>
          <w:sz w:val="32"/>
          <w:szCs w:val="32"/>
        </w:rPr>
      </w:pPr>
      <w:r>
        <w:rPr>
          <w:rFonts w:ascii="Arial Narrow" w:hAnsi="Arial Narrow" w:cs="Arial Narrow"/>
          <w:b/>
          <w:bCs/>
          <w:kern w:val="32"/>
          <w:sz w:val="32"/>
          <w:lang w:bidi="he-IL"/>
        </w:rPr>
        <w:t>评价机构：</w:t>
      </w:r>
      <w:r>
        <w:rPr>
          <w:rFonts w:ascii="Arial Narrow" w:hAnsi="Arial Narrow" w:cs="Arial Narrow"/>
          <w:b/>
          <w:bCs/>
          <w:sz w:val="32"/>
          <w:szCs w:val="32"/>
        </w:rPr>
        <w:t>致同会计师事务所（特殊普通合伙）</w:t>
      </w:r>
    </w:p>
    <w:p w:rsidR="004C5C29" w:rsidRDefault="00000000">
      <w:pPr>
        <w:widowControl/>
        <w:ind w:firstLineChars="500" w:firstLine="1631"/>
        <w:jc w:val="left"/>
        <w:rPr>
          <w:rFonts w:ascii="Arial Narrow" w:hAnsi="Arial Narrow" w:cs="Arial Narrow"/>
          <w:b/>
          <w:bCs/>
          <w:kern w:val="32"/>
          <w:sz w:val="32"/>
          <w:lang w:bidi="he-IL"/>
        </w:rPr>
      </w:pPr>
      <w:r>
        <w:rPr>
          <w:rFonts w:ascii="Arial Narrow" w:hAnsi="Arial Narrow" w:cs="Arial Narrow"/>
          <w:b/>
          <w:bCs/>
          <w:sz w:val="32"/>
          <w:szCs w:val="32"/>
        </w:rPr>
        <w:lastRenderedPageBreak/>
        <w:t>武汉分所</w:t>
      </w:r>
    </w:p>
    <w:p w:rsidR="004C5C29" w:rsidRDefault="004C5C29">
      <w:pPr>
        <w:ind w:firstLineChars="0" w:firstLine="0"/>
        <w:rPr>
          <w:rFonts w:ascii="Arial Narrow" w:hAnsi="Arial Narrow" w:cs="Arial Narrow"/>
          <w:b/>
          <w:bCs/>
          <w:sz w:val="32"/>
          <w:szCs w:val="32"/>
        </w:rPr>
      </w:pPr>
    </w:p>
    <w:p w:rsidR="004C5C29" w:rsidRDefault="004C5C29">
      <w:pPr>
        <w:ind w:firstLineChars="0" w:firstLine="0"/>
        <w:rPr>
          <w:rFonts w:ascii="Arial Narrow" w:hAnsi="Arial Narrow" w:cs="Arial Narrow"/>
          <w:b/>
          <w:bCs/>
          <w:sz w:val="32"/>
          <w:szCs w:val="32"/>
        </w:rPr>
      </w:pPr>
    </w:p>
    <w:p w:rsidR="004C5C29" w:rsidRDefault="00000000">
      <w:pPr>
        <w:ind w:firstLineChars="0" w:firstLine="0"/>
        <w:jc w:val="center"/>
        <w:rPr>
          <w:rFonts w:ascii="Arial Narrow" w:hAnsi="Arial Narrow" w:cs="Arial Narrow"/>
          <w:b/>
          <w:bCs/>
          <w:sz w:val="32"/>
          <w:szCs w:val="32"/>
        </w:rPr>
      </w:pPr>
      <w:r>
        <w:rPr>
          <w:rFonts w:ascii="Arial Narrow" w:hAnsi="Arial Narrow" w:cs="Arial Narrow"/>
          <w:b/>
          <w:bCs/>
          <w:sz w:val="32"/>
          <w:szCs w:val="32"/>
        </w:rPr>
        <w:t>二〇一</w:t>
      </w:r>
      <w:r>
        <w:rPr>
          <w:rFonts w:ascii="Arial Narrow" w:hAnsi="Arial Narrow" w:cs="Arial Narrow" w:hint="eastAsia"/>
          <w:b/>
          <w:bCs/>
          <w:sz w:val="32"/>
          <w:szCs w:val="32"/>
        </w:rPr>
        <w:t>九</w:t>
      </w:r>
      <w:r>
        <w:rPr>
          <w:rFonts w:ascii="Arial Narrow" w:hAnsi="Arial Narrow" w:cs="Arial Narrow"/>
          <w:b/>
          <w:bCs/>
          <w:sz w:val="32"/>
          <w:szCs w:val="32"/>
        </w:rPr>
        <w:t>年</w:t>
      </w:r>
      <w:r>
        <w:rPr>
          <w:rFonts w:ascii="Arial Narrow" w:hAnsi="Arial Narrow" w:cs="Arial Narrow" w:hint="eastAsia"/>
          <w:b/>
          <w:bCs/>
          <w:sz w:val="32"/>
          <w:szCs w:val="32"/>
        </w:rPr>
        <w:t>七</w:t>
      </w:r>
      <w:r>
        <w:rPr>
          <w:rFonts w:ascii="Arial Narrow" w:hAnsi="Arial Narrow" w:cs="Arial Narrow"/>
          <w:b/>
          <w:bCs/>
          <w:sz w:val="32"/>
          <w:szCs w:val="32"/>
        </w:rPr>
        <w:t>月</w:t>
      </w:r>
    </w:p>
    <w:p w:rsidR="004C5C29" w:rsidRDefault="004C5C29">
      <w:pPr>
        <w:ind w:firstLineChars="0" w:firstLine="0"/>
        <w:rPr>
          <w:rFonts w:ascii="Arial Narrow" w:hAnsi="Arial Narrow" w:cs="Arial Narrow"/>
          <w:b/>
          <w:bCs/>
          <w:sz w:val="32"/>
          <w:szCs w:val="32"/>
        </w:rPr>
      </w:pPr>
    </w:p>
    <w:p w:rsidR="004C5C29" w:rsidRDefault="004C5C29">
      <w:pPr>
        <w:ind w:firstLineChars="0" w:firstLine="0"/>
        <w:rPr>
          <w:rFonts w:ascii="Arial Narrow" w:hAnsi="Arial Narrow" w:cs="Arial Narrow"/>
          <w:b/>
          <w:sz w:val="32"/>
          <w:szCs w:val="32"/>
        </w:rPr>
      </w:pPr>
    </w:p>
    <w:p w:rsidR="004C5C29" w:rsidRDefault="00000000">
      <w:pPr>
        <w:ind w:firstLineChars="0" w:firstLine="0"/>
        <w:jc w:val="center"/>
        <w:rPr>
          <w:rFonts w:ascii="Arial Narrow" w:hAnsi="Arial Narrow" w:cs="Arial Narrow"/>
          <w:b/>
          <w:sz w:val="32"/>
          <w:szCs w:val="32"/>
        </w:rPr>
      </w:pPr>
      <w:r>
        <w:rPr>
          <w:rFonts w:ascii="Arial Narrow" w:hAnsi="Arial Narrow" w:cs="Arial Narrow"/>
          <w:b/>
          <w:sz w:val="32"/>
          <w:szCs w:val="32"/>
        </w:rPr>
        <w:br w:type="page"/>
      </w:r>
    </w:p>
    <w:p w:rsidR="004C5C29" w:rsidRDefault="004C5C29">
      <w:pPr>
        <w:ind w:firstLineChars="0" w:firstLine="0"/>
        <w:jc w:val="center"/>
        <w:rPr>
          <w:rFonts w:ascii="Arial Narrow" w:hAnsi="Arial Narrow" w:cs="Arial Narrow"/>
          <w:b/>
          <w:sz w:val="32"/>
          <w:szCs w:val="32"/>
        </w:rPr>
      </w:pPr>
    </w:p>
    <w:p w:rsidR="004C5C29" w:rsidRDefault="00000000">
      <w:pPr>
        <w:ind w:firstLineChars="0" w:firstLine="0"/>
        <w:jc w:val="center"/>
        <w:rPr>
          <w:rFonts w:ascii="Arial Narrow" w:hAnsi="Arial Narrow" w:cs="Arial Narrow"/>
          <w:b/>
          <w:sz w:val="32"/>
          <w:szCs w:val="32"/>
        </w:rPr>
      </w:pPr>
      <w:r>
        <w:rPr>
          <w:rFonts w:ascii="Arial Narrow" w:hAnsi="Arial Narrow" w:cs="Arial Narrow"/>
          <w:b/>
          <w:sz w:val="32"/>
          <w:szCs w:val="32"/>
        </w:rPr>
        <w:t>本次绩效评价结果</w:t>
      </w:r>
    </w:p>
    <w:p w:rsidR="004C5C29" w:rsidRDefault="004C5C29">
      <w:pPr>
        <w:ind w:firstLineChars="0" w:firstLine="0"/>
        <w:jc w:val="center"/>
        <w:rPr>
          <w:rFonts w:ascii="Arial Narrow" w:hAnsi="Arial Narrow" w:cs="Arial Narrow"/>
          <w:b/>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4C5C29">
        <w:trPr>
          <w:trHeight w:val="567"/>
        </w:trPr>
        <w:tc>
          <w:tcPr>
            <w:tcW w:w="2150"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4C5C29">
        <w:trPr>
          <w:trHeight w:val="567"/>
        </w:trPr>
        <w:tc>
          <w:tcPr>
            <w:tcW w:w="2150"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12</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w:t>
            </w:r>
          </w:p>
        </w:tc>
        <w:tc>
          <w:tcPr>
            <w:tcW w:w="2197"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4C5C29">
        <w:trPr>
          <w:trHeight w:val="567"/>
        </w:trPr>
        <w:tc>
          <w:tcPr>
            <w:tcW w:w="2150"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20.5</w:t>
            </w:r>
          </w:p>
        </w:tc>
        <w:tc>
          <w:tcPr>
            <w:tcW w:w="2197"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4C5C29">
        <w:trPr>
          <w:trHeight w:val="567"/>
        </w:trPr>
        <w:tc>
          <w:tcPr>
            <w:tcW w:w="2150"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35</w:t>
            </w:r>
          </w:p>
        </w:tc>
        <w:tc>
          <w:tcPr>
            <w:tcW w:w="2192" w:type="dxa"/>
            <w:vAlign w:val="center"/>
          </w:tcPr>
          <w:p w:rsidR="004C5C2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33</w:t>
            </w:r>
          </w:p>
        </w:tc>
        <w:tc>
          <w:tcPr>
            <w:tcW w:w="2197" w:type="dxa"/>
            <w:vAlign w:val="center"/>
          </w:tcPr>
          <w:p w:rsidR="004C5C2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B</w:t>
            </w:r>
            <w:r>
              <w:rPr>
                <w:rFonts w:ascii="Arial Narrow" w:hAnsi="Arial Narrow" w:cs="Arial Narrow"/>
                <w:sz w:val="28"/>
                <w:szCs w:val="28"/>
              </w:rPr>
              <w:t>）</w:t>
            </w:r>
          </w:p>
        </w:tc>
      </w:tr>
      <w:tr w:rsidR="004C5C29">
        <w:trPr>
          <w:trHeight w:val="567"/>
        </w:trPr>
        <w:tc>
          <w:tcPr>
            <w:tcW w:w="2150"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31</w:t>
            </w:r>
          </w:p>
        </w:tc>
        <w:tc>
          <w:tcPr>
            <w:tcW w:w="2192" w:type="dxa"/>
            <w:vAlign w:val="center"/>
          </w:tcPr>
          <w:p w:rsidR="004C5C29"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w:t>
            </w:r>
            <w:r>
              <w:rPr>
                <w:rFonts w:ascii="Arial Narrow" w:hAnsi="Arial Narrow" w:cs="Arial Narrow" w:hint="eastAsia"/>
                <w:sz w:val="28"/>
                <w:szCs w:val="28"/>
              </w:rPr>
              <w:t>6</w:t>
            </w:r>
          </w:p>
        </w:tc>
        <w:tc>
          <w:tcPr>
            <w:tcW w:w="2197" w:type="dxa"/>
            <w:vAlign w:val="center"/>
          </w:tcPr>
          <w:p w:rsidR="004C5C29" w:rsidRDefault="00000000">
            <w:pPr>
              <w:ind w:firstLineChars="0" w:firstLine="0"/>
              <w:jc w:val="center"/>
              <w:textAlignment w:val="top"/>
              <w:rPr>
                <w:rFonts w:ascii="Arial Narrow" w:hAnsi="Arial Narrow" w:cs="Arial Narrow"/>
                <w:sz w:val="28"/>
                <w:szCs w:val="28"/>
              </w:rPr>
            </w:pPr>
            <w:r>
              <w:rPr>
                <w:rFonts w:ascii="Arial Narrow" w:hAnsi="Arial Narrow" w:cs="Arial Narrow" w:hint="eastAsia"/>
                <w:sz w:val="28"/>
                <w:szCs w:val="28"/>
              </w:rPr>
              <w:t>良</w:t>
            </w:r>
            <w:r>
              <w:rPr>
                <w:rFonts w:ascii="Arial Narrow" w:hAnsi="Arial Narrow" w:cs="Arial Narrow"/>
                <w:sz w:val="28"/>
                <w:szCs w:val="28"/>
              </w:rPr>
              <w:t>（</w:t>
            </w:r>
            <w:r>
              <w:rPr>
                <w:rFonts w:ascii="Arial Narrow" w:hAnsi="Arial Narrow" w:cs="Arial Narrow" w:hint="eastAsia"/>
                <w:sz w:val="28"/>
                <w:szCs w:val="28"/>
              </w:rPr>
              <w:t>B</w:t>
            </w:r>
            <w:r>
              <w:rPr>
                <w:rFonts w:ascii="Arial Narrow" w:hAnsi="Arial Narrow" w:cs="Arial Narrow"/>
                <w:sz w:val="28"/>
                <w:szCs w:val="28"/>
              </w:rPr>
              <w:t>）</w:t>
            </w:r>
          </w:p>
        </w:tc>
      </w:tr>
      <w:tr w:rsidR="004C5C29">
        <w:trPr>
          <w:trHeight w:val="567"/>
        </w:trPr>
        <w:tc>
          <w:tcPr>
            <w:tcW w:w="2150"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sz w:val="28"/>
                <w:szCs w:val="28"/>
              </w:rPr>
              <w:t>8</w:t>
            </w:r>
            <w:r>
              <w:rPr>
                <w:rFonts w:ascii="Arial Narrow" w:hAnsi="Arial Narrow" w:cs="Arial Narrow" w:hint="eastAsia"/>
                <w:sz w:val="28"/>
                <w:szCs w:val="28"/>
              </w:rPr>
              <w:t>9</w:t>
            </w:r>
            <w:r>
              <w:rPr>
                <w:rFonts w:ascii="Arial Narrow" w:hAnsi="Arial Narrow" w:cs="Arial Narrow"/>
                <w:sz w:val="28"/>
                <w:szCs w:val="28"/>
              </w:rPr>
              <w:t>.5</w:t>
            </w:r>
          </w:p>
        </w:tc>
        <w:tc>
          <w:tcPr>
            <w:tcW w:w="2197" w:type="dxa"/>
            <w:vAlign w:val="center"/>
          </w:tcPr>
          <w:p w:rsidR="004C5C29" w:rsidRDefault="00000000">
            <w:pPr>
              <w:tabs>
                <w:tab w:val="left" w:pos="1099"/>
                <w:tab w:val="center" w:pos="1863"/>
              </w:tabs>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bl>
    <w:p w:rsidR="004C5C29" w:rsidRDefault="004C5C29">
      <w:pPr>
        <w:ind w:firstLineChars="0" w:firstLine="480"/>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4C5C29">
        <w:trPr>
          <w:trHeight w:val="898"/>
        </w:trPr>
        <w:tc>
          <w:tcPr>
            <w:tcW w:w="8339" w:type="dxa"/>
            <w:vAlign w:val="center"/>
          </w:tcPr>
          <w:p w:rsidR="004C5C29" w:rsidRDefault="00000000">
            <w:pPr>
              <w:ind w:firstLineChars="0" w:firstLine="0"/>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4C5C29" w:rsidRDefault="004C5C29">
      <w:pPr>
        <w:ind w:firstLineChars="0" w:firstLine="482"/>
        <w:jc w:val="center"/>
        <w:rPr>
          <w:rFonts w:ascii="Arial Narrow" w:hAnsi="Arial Narrow" w:cs="Arial Narrow"/>
          <w:b/>
          <w:sz w:val="28"/>
          <w:szCs w:val="28"/>
        </w:rPr>
      </w:pPr>
    </w:p>
    <w:p w:rsidR="004C5C29" w:rsidRDefault="004C5C29">
      <w:pPr>
        <w:ind w:firstLineChars="0" w:firstLine="482"/>
        <w:jc w:val="center"/>
        <w:rPr>
          <w:rFonts w:ascii="Arial Narrow" w:hAnsi="Arial Narrow" w:cs="Arial Narrow"/>
          <w:b/>
          <w:sz w:val="28"/>
          <w:szCs w:val="28"/>
        </w:rPr>
      </w:pPr>
    </w:p>
    <w:p w:rsidR="004C5C29" w:rsidRDefault="004C5C29">
      <w:pPr>
        <w:ind w:firstLineChars="0" w:firstLine="482"/>
        <w:jc w:val="center"/>
        <w:rPr>
          <w:rFonts w:ascii="Arial Narrow" w:hAnsi="Arial Narrow" w:cs="Arial Narrow"/>
          <w:b/>
          <w:sz w:val="28"/>
          <w:szCs w:val="28"/>
        </w:rPr>
      </w:pPr>
    </w:p>
    <w:p w:rsidR="004C5C29" w:rsidRDefault="004C5C29">
      <w:pPr>
        <w:ind w:firstLineChars="0" w:firstLine="0"/>
        <w:rPr>
          <w:rFonts w:ascii="Arial Narrow" w:hAnsi="Arial Narrow" w:cs="Arial Narrow"/>
          <w:b/>
          <w:sz w:val="28"/>
          <w:szCs w:val="28"/>
        </w:rPr>
      </w:pPr>
    </w:p>
    <w:p w:rsidR="004C5C29" w:rsidRDefault="00000000">
      <w:pPr>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4C5C29" w:rsidRDefault="00000000">
      <w:pPr>
        <w:ind w:firstLineChars="0" w:firstLine="480"/>
        <w:rPr>
          <w:rFonts w:ascii="Arial Narrow" w:hAnsi="Arial Narrow" w:cs="Arial Narrow"/>
          <w:sz w:val="28"/>
          <w:szCs w:val="28"/>
        </w:rPr>
      </w:pPr>
      <w:r>
        <w:rPr>
          <w:rFonts w:ascii="Arial Narrow" w:hAnsi="Arial Narrow" w:cs="Arial Narrow"/>
          <w:sz w:val="28"/>
          <w:szCs w:val="28"/>
        </w:rPr>
        <w:t>组长：蒋中友、杨溢</w:t>
      </w:r>
    </w:p>
    <w:p w:rsidR="004C5C29" w:rsidRDefault="00000000">
      <w:pPr>
        <w:ind w:firstLineChars="0" w:firstLine="480"/>
        <w:rPr>
          <w:rFonts w:ascii="Arial Narrow" w:hAnsi="Arial Narrow" w:cs="Arial Narrow"/>
          <w:sz w:val="28"/>
          <w:szCs w:val="28"/>
        </w:rPr>
      </w:pPr>
      <w:r>
        <w:rPr>
          <w:rFonts w:ascii="Arial Narrow" w:hAnsi="Arial Narrow" w:cs="Arial Narrow"/>
          <w:sz w:val="28"/>
          <w:szCs w:val="28"/>
        </w:rPr>
        <w:lastRenderedPageBreak/>
        <w:t>绩效评价专家：李海京</w:t>
      </w:r>
    </w:p>
    <w:p w:rsidR="004C5C29" w:rsidRDefault="00000000">
      <w:pPr>
        <w:ind w:firstLineChars="0" w:firstLine="480"/>
        <w:rPr>
          <w:rFonts w:ascii="Arial Narrow" w:hAnsi="Arial Narrow" w:cs="Arial Narrow"/>
          <w:sz w:val="28"/>
          <w:szCs w:val="28"/>
        </w:rPr>
      </w:pPr>
      <w:r>
        <w:rPr>
          <w:rFonts w:ascii="Arial Narrow" w:hAnsi="Arial Narrow" w:cs="Arial Narrow"/>
          <w:sz w:val="28"/>
          <w:szCs w:val="28"/>
        </w:rPr>
        <w:t>绩效评价现场负责人：郑晚秋</w:t>
      </w:r>
    </w:p>
    <w:p w:rsidR="004C5C29" w:rsidRDefault="00000000">
      <w:pPr>
        <w:ind w:firstLineChars="0" w:firstLine="480"/>
        <w:rPr>
          <w:rFonts w:ascii="Arial Narrow" w:hAnsi="Arial Narrow" w:cs="Arial Narrow"/>
          <w:sz w:val="28"/>
          <w:szCs w:val="28"/>
        </w:rPr>
      </w:pPr>
      <w:r>
        <w:rPr>
          <w:rFonts w:ascii="Arial Narrow" w:hAnsi="Arial Narrow" w:cs="Arial Narrow"/>
          <w:sz w:val="28"/>
          <w:szCs w:val="28"/>
        </w:rPr>
        <w:t>绩效评价小组成员：王念、刘</w:t>
      </w:r>
      <w:r>
        <w:rPr>
          <w:rFonts w:ascii="仿宋_GB2312" w:hAnsi="仿宋_GB2312" w:cs="仿宋_GB2312" w:hint="eastAsia"/>
          <w:sz w:val="28"/>
          <w:szCs w:val="28"/>
        </w:rPr>
        <w:t>喆</w:t>
      </w:r>
      <w:r>
        <w:rPr>
          <w:rFonts w:ascii="Arial Narrow" w:hAnsi="Arial Narrow" w:cs="Arial Narrow"/>
          <w:sz w:val="28"/>
          <w:szCs w:val="28"/>
        </w:rPr>
        <w:t>、贾荣祯、黄峰、高世铭</w:t>
      </w:r>
    </w:p>
    <w:p w:rsidR="004C5C29" w:rsidRDefault="00000000">
      <w:pPr>
        <w:widowControl/>
        <w:spacing w:line="240" w:lineRule="auto"/>
        <w:ind w:firstLineChars="0" w:firstLine="0"/>
        <w:jc w:val="left"/>
        <w:rPr>
          <w:rFonts w:ascii="Arial Narrow" w:hAnsi="Arial Narrow" w:cs="Arial Narrow"/>
          <w:sz w:val="28"/>
          <w:szCs w:val="28"/>
        </w:rPr>
      </w:pPr>
      <w:r>
        <w:rPr>
          <w:rFonts w:ascii="Arial Narrow" w:hAnsi="Arial Narrow" w:cs="Arial Narrow"/>
          <w:sz w:val="28"/>
          <w:szCs w:val="28"/>
        </w:rPr>
        <w:br w:type="page"/>
      </w:r>
    </w:p>
    <w:p w:rsidR="004C5C29" w:rsidRDefault="004C5C29">
      <w:pPr>
        <w:ind w:firstLineChars="0" w:firstLine="480"/>
        <w:rPr>
          <w:rFonts w:ascii="Arial Narrow" w:hAnsi="Arial Narrow" w:cs="Arial Narrow"/>
          <w:sz w:val="28"/>
          <w:szCs w:val="28"/>
        </w:rPr>
      </w:pPr>
    </w:p>
    <w:p w:rsidR="004C5C29" w:rsidRDefault="00000000">
      <w:pPr>
        <w:ind w:firstLineChars="0" w:firstLine="0"/>
        <w:jc w:val="center"/>
        <w:rPr>
          <w:rFonts w:ascii="Arial Narrow" w:hAnsi="Arial Narrow" w:cs="Arial Narrow"/>
        </w:rPr>
      </w:pPr>
      <w:r>
        <w:rPr>
          <w:rFonts w:ascii="Arial Narrow" w:hAnsi="Arial Narrow" w:cs="Arial Narrow"/>
          <w:sz w:val="28"/>
          <w:szCs w:val="28"/>
        </w:rPr>
        <w:br w:type="page"/>
      </w: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4C5C29" w:rsidRDefault="00000000">
      <w:pPr>
        <w:pStyle w:val="TOC1"/>
        <w:tabs>
          <w:tab w:val="right" w:leader="dot" w:pos="8306"/>
        </w:tabs>
        <w:ind w:firstLine="480"/>
        <w:rPr>
          <w:rFonts w:ascii="Arial Narrow" w:hAnsi="Arial Narrow" w:cs="Arial Narrow"/>
        </w:rPr>
      </w:pPr>
      <w:r>
        <w:rPr>
          <w:rFonts w:ascii="Arial Narrow" w:hAnsi="Arial Narrow" w:cs="Arial Narrow"/>
        </w:rPr>
        <w:fldChar w:fldCharType="begin"/>
      </w:r>
      <w:r>
        <w:rPr>
          <w:rFonts w:ascii="Arial Narrow" w:hAnsi="Arial Narrow" w:cs="Arial Narrow"/>
        </w:rPr>
        <w:instrText xml:space="preserve"> TOC \o "1-3" \h \z \u </w:instrText>
      </w:r>
      <w:r>
        <w:rPr>
          <w:rFonts w:ascii="Arial Narrow" w:hAnsi="Arial Narrow" w:cs="Arial Narrow"/>
        </w:rPr>
        <w:fldChar w:fldCharType="separate"/>
      </w:r>
      <w:hyperlink w:anchor="_Toc6212"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_Toc6212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10461"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_Toc10461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23795" w:history="1">
        <w:r>
          <w:rPr>
            <w:rFonts w:ascii="Arial Narrow" w:hAnsi="Arial Narrow" w:cs="Arial Narrow"/>
          </w:rPr>
          <w:t>（二）绩效评价结论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_Toc23795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17219" w:history="1">
        <w:r>
          <w:rPr>
            <w:rFonts w:ascii="Arial Narrow" w:hAnsi="Arial Narrow" w:cs="Arial Narrow"/>
            <w:bCs/>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_Toc17219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29749" w:history="1">
        <w:r>
          <w:rPr>
            <w:rFonts w:ascii="Arial Narrow" w:hAnsi="Arial Narrow" w:cs="Arial Narrow"/>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_Toc29749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4C5C29" w:rsidRDefault="00000000">
      <w:pPr>
        <w:pStyle w:val="TOC1"/>
        <w:tabs>
          <w:tab w:val="right" w:leader="dot" w:pos="8306"/>
        </w:tabs>
        <w:ind w:firstLine="480"/>
        <w:rPr>
          <w:rFonts w:ascii="Arial Narrow" w:hAnsi="Arial Narrow" w:cs="Arial Narrow"/>
        </w:rPr>
      </w:pPr>
      <w:hyperlink w:anchor="_Toc21279"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_Toc21279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4956" w:history="1">
        <w:r>
          <w:rPr>
            <w:rFonts w:ascii="Arial Narrow" w:hAnsi="Arial Narrow" w:cs="Arial Narrow"/>
            <w:bCs/>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_Toc4956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29220" w:history="1">
        <w:r>
          <w:rPr>
            <w:rFonts w:ascii="Arial Narrow" w:hAnsi="Arial Narrow" w:cs="Arial Narrow"/>
            <w:bCs/>
          </w:rPr>
          <w:t>1</w:t>
        </w:r>
        <w:r>
          <w:rPr>
            <w:rFonts w:ascii="Arial Narrow" w:hAnsi="Arial Narrow" w:cs="Arial Narrow"/>
            <w:bCs/>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_Toc29220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5118" w:history="1">
        <w:r>
          <w:rPr>
            <w:rFonts w:ascii="Arial Narrow" w:hAnsi="Arial Narrow" w:cs="Arial Narrow"/>
            <w:bCs/>
          </w:rPr>
          <w:t>2</w:t>
        </w:r>
        <w:r>
          <w:rPr>
            <w:rFonts w:ascii="Arial Narrow" w:hAnsi="Arial Narrow" w:cs="Arial Narrow"/>
            <w:bCs/>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_Toc5118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24012" w:history="1">
        <w:r>
          <w:rPr>
            <w:rFonts w:ascii="Arial Narrow" w:hAnsi="Arial Narrow" w:cs="Arial Narrow"/>
            <w:bCs/>
          </w:rPr>
          <w:t>3</w:t>
        </w:r>
        <w:r>
          <w:rPr>
            <w:rFonts w:ascii="Arial Narrow" w:hAnsi="Arial Narrow" w:cs="Arial Narrow"/>
            <w:bCs/>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_Toc24012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29826" w:history="1">
        <w:r>
          <w:rPr>
            <w:rFonts w:ascii="Arial Narrow" w:hAnsi="Arial Narrow" w:cs="Arial Narrow"/>
            <w:bCs/>
          </w:rPr>
          <w:t>4</w:t>
        </w:r>
        <w:r>
          <w:rPr>
            <w:rFonts w:ascii="Arial Narrow" w:hAnsi="Arial Narrow" w:cs="Arial Narrow"/>
            <w:bCs/>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_Toc29826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3441" w:history="1">
        <w:r>
          <w:rPr>
            <w:rFonts w:ascii="Arial Narrow" w:hAnsi="Arial Narrow" w:cs="Arial Narrow"/>
            <w:bCs/>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_Toc3441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16159" w:history="1">
        <w:r>
          <w:rPr>
            <w:rFonts w:ascii="Arial Narrow" w:hAnsi="Arial Narrow" w:cs="Arial Narrow"/>
            <w:bCs/>
          </w:rPr>
          <w:t>1</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_Toc16159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14737" w:history="1">
        <w:r>
          <w:rPr>
            <w:rFonts w:ascii="Arial Narrow" w:hAnsi="Arial Narrow" w:cs="Arial Narrow"/>
            <w:bCs/>
          </w:rPr>
          <w:t>2</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_Toc14737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19708" w:history="1">
        <w:r>
          <w:rPr>
            <w:rFonts w:ascii="Arial Narrow" w:hAnsi="Arial Narrow" w:cs="Arial Narrow"/>
            <w:bCs/>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_Toc19708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14057" w:history="1">
        <w:r>
          <w:rPr>
            <w:rFonts w:ascii="Arial Narrow" w:hAnsi="Arial Narrow" w:cs="Arial Narrow"/>
            <w:bCs/>
          </w:rPr>
          <w:t>1</w:t>
        </w:r>
        <w:r>
          <w:rPr>
            <w:rFonts w:ascii="Arial Narrow" w:hAnsi="Arial Narrow" w:cs="Arial Narrow"/>
            <w:bCs/>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_Toc14057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18247"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_Toc18247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15282"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_Toc15282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32268" w:history="1">
        <w:r>
          <w:rPr>
            <w:rFonts w:ascii="Arial Narrow" w:hAnsi="Arial Narrow" w:cs="Arial Narrow"/>
            <w:bCs/>
          </w:rPr>
          <w:t>1</w:t>
        </w:r>
        <w:r>
          <w:rPr>
            <w:rFonts w:ascii="Arial Narrow" w:hAnsi="Arial Narrow" w:cs="Arial Narrow"/>
            <w:bCs/>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_Toc32268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26519" w:history="1">
        <w:r>
          <w:rPr>
            <w:rFonts w:ascii="Arial Narrow" w:hAnsi="Arial Narrow" w:cs="Arial Narrow"/>
            <w:bCs/>
          </w:rPr>
          <w:t>2</w:t>
        </w:r>
        <w:r>
          <w:rPr>
            <w:rFonts w:ascii="Arial Narrow" w:hAnsi="Arial Narrow" w:cs="Arial Narrow"/>
            <w:bCs/>
          </w:rPr>
          <w:t>、问题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_Toc26519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4C5C29" w:rsidRDefault="00000000">
      <w:pPr>
        <w:pStyle w:val="TOC3"/>
        <w:tabs>
          <w:tab w:val="right" w:leader="dot" w:pos="8306"/>
        </w:tabs>
        <w:ind w:left="960" w:firstLine="480"/>
        <w:rPr>
          <w:rFonts w:ascii="Arial Narrow" w:hAnsi="Arial Narrow" w:cs="Arial Narrow"/>
        </w:rPr>
      </w:pPr>
      <w:hyperlink w:anchor="_Toc10974" w:history="1">
        <w:r>
          <w:rPr>
            <w:rFonts w:ascii="Arial Narrow" w:hAnsi="Arial Narrow" w:cs="Arial Narrow"/>
            <w:bCs/>
          </w:rPr>
          <w:t>3</w:t>
        </w:r>
        <w:r>
          <w:rPr>
            <w:rFonts w:ascii="Arial Narrow" w:hAnsi="Arial Narrow" w:cs="Arial Narrow"/>
            <w:bCs/>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_Toc10974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27719"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_Toc27719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4C5C29" w:rsidRDefault="00000000">
      <w:pPr>
        <w:pStyle w:val="TOC2"/>
        <w:tabs>
          <w:tab w:val="right" w:leader="dot" w:pos="8306"/>
        </w:tabs>
        <w:ind w:left="480" w:firstLine="480"/>
        <w:rPr>
          <w:rFonts w:ascii="Arial Narrow" w:hAnsi="Arial Narrow" w:cs="Arial Narrow"/>
        </w:rPr>
      </w:pPr>
      <w:hyperlink w:anchor="_Toc9600"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_Toc9600 </w:instrText>
        </w:r>
        <w:r>
          <w:rPr>
            <w:rFonts w:ascii="Arial Narrow" w:hAnsi="Arial Narrow" w:cs="Arial Narrow"/>
          </w:rPr>
          <w:fldChar w:fldCharType="separate"/>
        </w:r>
        <w:r>
          <w:rPr>
            <w:rFonts w:ascii="Arial Narrow" w:hAnsi="Arial Narrow" w:cs="Arial Narrow"/>
          </w:rPr>
          <w:t>30</w:t>
        </w:r>
        <w:r>
          <w:rPr>
            <w:rFonts w:ascii="Arial Narrow" w:hAnsi="Arial Narrow" w:cs="Arial Narrow"/>
          </w:rPr>
          <w:fldChar w:fldCharType="end"/>
        </w:r>
      </w:hyperlink>
    </w:p>
    <w:p w:rsidR="004C5C29" w:rsidRDefault="00000000">
      <w:pPr>
        <w:widowControl/>
        <w:spacing w:line="240" w:lineRule="auto"/>
        <w:ind w:firstLineChars="0" w:firstLine="0"/>
        <w:jc w:val="left"/>
        <w:rPr>
          <w:rFonts w:ascii="Arial Narrow" w:hAnsi="Arial Narrow" w:cs="Arial Narrow"/>
        </w:rPr>
      </w:pPr>
      <w:r>
        <w:rPr>
          <w:rFonts w:ascii="Arial Narrow" w:hAnsi="Arial Narrow" w:cs="Arial Narrow"/>
        </w:rPr>
        <w:br w:type="page"/>
      </w:r>
    </w:p>
    <w:p w:rsidR="004C5C29" w:rsidRDefault="004C5C29">
      <w:pPr>
        <w:pStyle w:val="TOC2"/>
        <w:tabs>
          <w:tab w:val="right" w:leader="dot" w:pos="8306"/>
        </w:tabs>
        <w:ind w:left="480" w:firstLine="480"/>
        <w:rPr>
          <w:rFonts w:ascii="Arial Narrow" w:hAnsi="Arial Narrow" w:cs="Arial Narrow"/>
        </w:rPr>
      </w:pPr>
    </w:p>
    <w:p w:rsidR="004C5C29" w:rsidRDefault="00000000">
      <w:pPr>
        <w:ind w:firstLineChars="0" w:firstLine="0"/>
        <w:rPr>
          <w:rFonts w:ascii="Arial Narrow" w:hAnsi="Arial Narrow" w:cs="Arial Narrow"/>
        </w:rPr>
        <w:sectPr w:rsidR="004C5C2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r>
        <w:rPr>
          <w:rFonts w:ascii="Arial Narrow" w:hAnsi="Arial Narrow" w:cs="Arial Narrow"/>
        </w:rPr>
        <w:fldChar w:fldCharType="end"/>
      </w:r>
    </w:p>
    <w:p w:rsidR="004C5C29" w:rsidRDefault="00000000">
      <w:pPr>
        <w:keepNext/>
        <w:ind w:firstLineChars="0" w:firstLine="0"/>
        <w:outlineLvl w:val="0"/>
        <w:rPr>
          <w:rFonts w:ascii="Arial Narrow" w:hAnsi="Arial Narrow" w:cs="Arial Narrow"/>
          <w:b/>
        </w:rPr>
      </w:pPr>
      <w:bookmarkStart w:id="1" w:name="_Toc6212"/>
      <w:bookmarkStart w:id="2" w:name="_Toc481590347"/>
      <w:r>
        <w:rPr>
          <w:rFonts w:ascii="Arial Narrow" w:hAnsi="Arial Narrow" w:cs="Arial Narrow"/>
          <w:b/>
        </w:rPr>
        <w:lastRenderedPageBreak/>
        <w:t>一、摘要</w:t>
      </w:r>
      <w:bookmarkEnd w:id="1"/>
      <w:bookmarkEnd w:id="2"/>
    </w:p>
    <w:p w:rsidR="004C5C29" w:rsidRDefault="00000000">
      <w:pPr>
        <w:ind w:firstLine="489"/>
        <w:outlineLvl w:val="1"/>
        <w:rPr>
          <w:rFonts w:ascii="Arial Narrow" w:hAnsi="Arial Narrow" w:cs="Arial Narrow"/>
          <w:b/>
        </w:rPr>
      </w:pPr>
      <w:bookmarkStart w:id="3" w:name="_Toc10461"/>
      <w:bookmarkStart w:id="4" w:name="_Toc481590348"/>
      <w:r>
        <w:rPr>
          <w:rFonts w:ascii="Arial Narrow" w:hAnsi="Arial Narrow" w:cs="Arial Narrow"/>
          <w:b/>
        </w:rPr>
        <w:t>（一）基本情况</w:t>
      </w:r>
      <w:bookmarkEnd w:id="3"/>
      <w:bookmarkEnd w:id="4"/>
    </w:p>
    <w:p w:rsidR="004C5C29" w:rsidRDefault="00000000">
      <w:pPr>
        <w:ind w:firstLineChars="0" w:firstLine="0"/>
        <w:rPr>
          <w:rFonts w:ascii="Arial Narrow" w:hAnsi="Arial Narrow" w:cs="Arial Narrow"/>
        </w:rPr>
      </w:pPr>
      <w:r>
        <w:rPr>
          <w:rFonts w:ascii="Arial Narrow" w:hAnsi="Arial Narrow" w:cs="Arial Narrow"/>
        </w:rPr>
        <w:t xml:space="preserve">     1</w:t>
      </w:r>
      <w:r>
        <w:rPr>
          <w:rFonts w:ascii="Arial Narrow" w:hAnsi="Arial Narrow" w:cs="Arial Narrow"/>
        </w:rPr>
        <w:t>、项目基本情况</w:t>
      </w:r>
    </w:p>
    <w:p w:rsidR="004C5C29" w:rsidRDefault="00000000">
      <w:pPr>
        <w:snapToGrid w:val="0"/>
        <w:ind w:firstLine="480"/>
        <w:rPr>
          <w:rFonts w:ascii="Arial Narrow" w:hAnsi="Arial Narrow" w:cs="Arial Narrow"/>
        </w:rPr>
      </w:pPr>
      <w:r>
        <w:rPr>
          <w:rFonts w:ascii="Arial Narrow" w:hAnsi="Arial Narrow" w:cs="Arial Narrow"/>
        </w:rPr>
        <w:t>目前武汉经济技术开发区（汉南区）整体处于快速发展阶段，人口流动较大，车辆运行较多，为确保市政道路完整，城市基础设施完善，进一步提高城市环境水平、改善城市市容市貌、配套完善城市功能、促进生态文明建设，提升武汉经济技术开发区（汉南区）城市整体形象，改善投资环境，带动其他相关部门经济发展，全面提升城市综合管理水平，特申请此项目，项目主要内容为：市政道路桥梁的维修维护、电缆沟设施维修管理、燃气监管宣传、景观灯建设与维护、市政井盖与井座维修、架空管线整治等。</w:t>
      </w:r>
    </w:p>
    <w:p w:rsidR="004C5C29" w:rsidRDefault="00000000">
      <w:pPr>
        <w:snapToGrid w:val="0"/>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2,255.92</w:t>
      </w:r>
      <w:r>
        <w:rPr>
          <w:rFonts w:ascii="Arial Narrow" w:hAnsi="Arial Narrow" w:cs="Arial Narrow"/>
        </w:rPr>
        <w:t>万元，为武汉经济技术开发区城市维护专项经费。截止</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日，项目总支出为</w:t>
      </w:r>
      <w:r>
        <w:rPr>
          <w:rFonts w:ascii="Arial Narrow" w:hAnsi="Arial Narrow" w:cs="Arial Narrow"/>
        </w:rPr>
        <w:t xml:space="preserve"> 2,215.49</w:t>
      </w:r>
      <w:r>
        <w:rPr>
          <w:rFonts w:ascii="Arial Narrow" w:hAnsi="Arial Narrow" w:cs="Arial Narrow"/>
        </w:rPr>
        <w:t>万元，预算执行率为</w:t>
      </w:r>
      <w:r>
        <w:rPr>
          <w:rFonts w:ascii="Arial Narrow" w:hAnsi="Arial Narrow" w:cs="Arial Narrow"/>
        </w:rPr>
        <w:t>98.21%</w:t>
      </w:r>
      <w:r>
        <w:rPr>
          <w:rFonts w:ascii="Arial Narrow" w:hAnsi="Arial Narrow" w:cs="Arial Narrow"/>
        </w:rPr>
        <w:t>。</w:t>
      </w:r>
    </w:p>
    <w:p w:rsidR="004C5C29" w:rsidRDefault="00000000">
      <w:pPr>
        <w:snapToGrid w:val="0"/>
        <w:ind w:firstLine="480"/>
        <w:rPr>
          <w:rFonts w:ascii="Arial Narrow" w:hAnsi="Arial Narrow" w:cs="Arial Narrow"/>
        </w:rPr>
      </w:pPr>
      <w:r>
        <w:rPr>
          <w:rFonts w:ascii="Arial Narrow" w:hAnsi="Arial Narrow" w:cs="Arial Narrow"/>
        </w:rPr>
        <w:t>2</w:t>
      </w:r>
      <w:r>
        <w:rPr>
          <w:rFonts w:ascii="Arial Narrow" w:hAnsi="Arial Narrow" w:cs="Arial Narrow"/>
        </w:rPr>
        <w:t>、绩效评价工作情况</w:t>
      </w:r>
      <w:r>
        <w:rPr>
          <w:rFonts w:ascii="Arial Narrow" w:hAnsi="Arial Narrow" w:cs="Arial Narrow"/>
        </w:rPr>
        <w:tab/>
      </w:r>
    </w:p>
    <w:p w:rsidR="004C5C29" w:rsidRDefault="00000000">
      <w:pPr>
        <w:ind w:firstLine="480"/>
        <w:rPr>
          <w:rFonts w:ascii="Arial Narrow" w:hAnsi="Arial Narrow" w:cs="Arial Narrow"/>
        </w:rPr>
      </w:pPr>
      <w:r>
        <w:rPr>
          <w:rFonts w:ascii="Arial Narrow" w:hAnsi="Arial Narrow" w:cs="Arial Narrow"/>
        </w:rPr>
        <w:t>致同会计师事务所（特殊普通合伙）武汉分所接受武汉经济技术开发区（汉南区）城市管理局委托，从</w:t>
      </w:r>
      <w:r>
        <w:rPr>
          <w:rFonts w:ascii="Arial Narrow" w:hAnsi="Arial Narrow" w:cs="Arial Narrow"/>
        </w:rPr>
        <w:t>7</w:t>
      </w:r>
      <w:r>
        <w:rPr>
          <w:rFonts w:ascii="Arial Narrow" w:hAnsi="Arial Narrow" w:cs="Arial Narrow"/>
        </w:rPr>
        <w:t>月</w:t>
      </w:r>
      <w:r>
        <w:rPr>
          <w:rFonts w:ascii="Arial Narrow" w:hAnsi="Arial Narrow" w:cs="Arial Narrow" w:hint="eastAsia"/>
        </w:rPr>
        <w:t>1</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日，历时</w:t>
      </w:r>
      <w:r>
        <w:rPr>
          <w:rFonts w:ascii="Arial Narrow" w:hAnsi="Arial Narrow" w:cs="Arial Narrow" w:hint="eastAsia"/>
        </w:rPr>
        <w:t>29</w:t>
      </w:r>
      <w:r>
        <w:rPr>
          <w:rFonts w:ascii="Arial Narrow" w:hAnsi="Arial Narrow" w:cs="Arial Narrow"/>
        </w:rPr>
        <w:t>天，投入</w:t>
      </w:r>
      <w:r>
        <w:rPr>
          <w:rFonts w:ascii="Arial Narrow" w:hAnsi="Arial Narrow" w:cs="Arial Narrow" w:hint="eastAsia"/>
        </w:rPr>
        <w:t>9</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4C5C29" w:rsidRDefault="00000000">
      <w:pPr>
        <w:ind w:firstLine="489"/>
        <w:outlineLvl w:val="1"/>
        <w:rPr>
          <w:rFonts w:ascii="Arial Narrow" w:hAnsi="Arial Narrow" w:cs="Arial Narrow"/>
          <w:b/>
        </w:rPr>
      </w:pPr>
      <w:bookmarkStart w:id="5" w:name="_Toc481590349"/>
      <w:bookmarkStart w:id="6" w:name="_Toc23795"/>
      <w:r>
        <w:rPr>
          <w:rFonts w:ascii="Arial Narrow" w:hAnsi="Arial Narrow" w:cs="Arial Narrow"/>
          <w:b/>
        </w:rPr>
        <w:t>（二）绩效评价结论</w:t>
      </w:r>
      <w:bookmarkEnd w:id="5"/>
      <w:bookmarkEnd w:id="6"/>
    </w:p>
    <w:p w:rsidR="004C5C2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绩效评价得分为</w:t>
      </w:r>
      <w:r>
        <w:rPr>
          <w:rFonts w:ascii="Arial Narrow" w:hAnsi="Arial Narrow" w:cs="Arial Narrow" w:hint="eastAsia"/>
        </w:rPr>
        <w:t>89.5</w:t>
      </w:r>
      <w:r>
        <w:rPr>
          <w:rFonts w:ascii="Arial Narrow" w:hAnsi="Arial Narrow" w:cs="Arial Narrow"/>
        </w:rPr>
        <w:t>分，评价结果为</w:t>
      </w:r>
      <w:r>
        <w:rPr>
          <w:rFonts w:ascii="Arial Narrow" w:hAnsi="Arial Narrow" w:cs="Arial Narrow" w:hint="eastAsia"/>
        </w:rPr>
        <w:t>良</w:t>
      </w:r>
      <w:r>
        <w:rPr>
          <w:rFonts w:ascii="Arial Narrow" w:hAnsi="Arial Narrow" w:cs="Arial Narrow"/>
        </w:rPr>
        <w:t>。</w:t>
      </w:r>
    </w:p>
    <w:p w:rsidR="004C5C29" w:rsidRDefault="00000000">
      <w:pPr>
        <w:ind w:firstLine="480"/>
        <w:rPr>
          <w:rFonts w:ascii="Arial Narrow" w:hAnsi="Arial Narrow" w:cs="Arial Narrow"/>
        </w:rPr>
      </w:pPr>
      <w:r>
        <w:rPr>
          <w:rFonts w:ascii="Arial Narrow" w:hAnsi="Arial Narrow" w:cs="Arial Narrow"/>
        </w:rPr>
        <w:t>下图为各指标得分情况：</w:t>
      </w:r>
    </w:p>
    <w:p w:rsidR="004C5C29" w:rsidRDefault="00000000">
      <w:pPr>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921250" cy="2826385"/>
            <wp:effectExtent l="0" t="0" r="12700" b="1206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C5C29"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、项目投入评价得分为</w:t>
      </w:r>
      <w:r>
        <w:rPr>
          <w:rFonts w:ascii="Arial Narrow" w:hAnsi="Arial Narrow" w:cs="Arial Narrow"/>
        </w:rPr>
        <w:t>10.5</w:t>
      </w:r>
      <w:r>
        <w:rPr>
          <w:rFonts w:ascii="Arial Narrow" w:hAnsi="Arial Narrow" w:cs="Arial Narrow"/>
        </w:rPr>
        <w:t>分，评价等级为良。项目立项规范，资料齐全，资金及时落实到位，预算编制经过集体决策等环节，追加预算调整手续完备，手续合规。但未进行可行性研究、专家论证，未制定可考核的绩效指标。</w:t>
      </w:r>
    </w:p>
    <w:p w:rsidR="004C5C29"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、项目过程评价得分为</w:t>
      </w:r>
      <w:r>
        <w:rPr>
          <w:rFonts w:ascii="Arial Narrow" w:hAnsi="Arial Narrow" w:cs="Arial Narrow"/>
        </w:rPr>
        <w:t>20.5</w:t>
      </w:r>
      <w:r>
        <w:rPr>
          <w:rFonts w:ascii="Arial Narrow" w:hAnsi="Arial Narrow" w:cs="Arial Narrow"/>
        </w:rPr>
        <w:t>分，评价等级为优。项目管理和财务管理等制度基本健全、规范，项目管理、财务管理、项目实施等制度基本健全、规范，但</w:t>
      </w:r>
      <w:r>
        <w:rPr>
          <w:rFonts w:ascii="Arial Narrow" w:hAnsi="Arial Narrow" w:cs="Arial Narrow" w:hint="eastAsia"/>
        </w:rPr>
        <w:t>却少专项资金管理办法，</w:t>
      </w:r>
      <w:r>
        <w:rPr>
          <w:rFonts w:ascii="Arial Narrow" w:hAnsi="Arial Narrow" w:cs="Arial Narrow"/>
        </w:rPr>
        <w:t>内部财务检查工作</w:t>
      </w:r>
      <w:r>
        <w:rPr>
          <w:rFonts w:ascii="Arial Narrow" w:hAnsi="Arial Narrow" w:cs="Arial Narrow" w:hint="eastAsia"/>
        </w:rPr>
        <w:t>也</w:t>
      </w:r>
      <w:r>
        <w:rPr>
          <w:rFonts w:ascii="Arial Narrow" w:hAnsi="Arial Narrow" w:cs="Arial Narrow"/>
        </w:rPr>
        <w:t>有待加强。</w:t>
      </w:r>
    </w:p>
    <w:p w:rsidR="004C5C29" w:rsidRDefault="00000000">
      <w:pPr>
        <w:snapToGrid w:val="0"/>
        <w:ind w:firstLine="480"/>
        <w:jc w:val="left"/>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33</w:t>
      </w:r>
      <w:r>
        <w:rPr>
          <w:rFonts w:ascii="Arial Narrow" w:hAnsi="Arial Narrow" w:cs="Arial Narrow"/>
        </w:rPr>
        <w:t>分，评价等级为优。项目实施单位</w:t>
      </w:r>
      <w:r>
        <w:rPr>
          <w:rFonts w:ascii="Arial Narrow" w:hAnsi="Arial Narrow" w:cs="Arial Narrow"/>
        </w:rPr>
        <w:t>2018</w:t>
      </w:r>
      <w:r>
        <w:rPr>
          <w:rFonts w:ascii="Arial Narrow" w:hAnsi="Arial Narrow" w:cs="Arial Narrow"/>
        </w:rPr>
        <w:t>年度</w:t>
      </w:r>
      <w:r>
        <w:rPr>
          <w:rFonts w:ascii="Arial Narrow" w:hAnsi="Arial Narrow" w:cs="Arial Narrow" w:hint="eastAsia"/>
        </w:rPr>
        <w:t>计划道路设施维护面积为</w:t>
      </w:r>
      <w:r>
        <w:rPr>
          <w:rFonts w:ascii="Arial Narrow" w:hAnsi="Arial Narrow" w:cs="Arial Narrow" w:hint="eastAsia"/>
        </w:rPr>
        <w:t>22,380</w:t>
      </w:r>
      <w:r>
        <w:rPr>
          <w:rFonts w:ascii="Arial Narrow" w:hAnsi="Arial Narrow" w:cs="Arial Narrow" w:hint="eastAsia"/>
        </w:rPr>
        <w:t>㎡，实际维护道路为</w:t>
      </w:r>
      <w:r>
        <w:rPr>
          <w:rFonts w:ascii="Arial Narrow" w:hAnsi="Arial Narrow" w:cs="Arial Narrow" w:hint="eastAsia"/>
        </w:rPr>
        <w:t>22,380</w:t>
      </w:r>
      <w:r>
        <w:rPr>
          <w:rFonts w:ascii="Arial Narrow" w:hAnsi="Arial Narrow" w:cs="Arial Narrow" w:hint="eastAsia"/>
        </w:rPr>
        <w:t>㎡，</w:t>
      </w:r>
      <w:r>
        <w:rPr>
          <w:rFonts w:ascii="Arial Narrow" w:hAnsi="Arial Narrow" w:cs="Arial Narrow"/>
        </w:rPr>
        <w:t>道路设施维护率</w:t>
      </w:r>
      <w:r>
        <w:rPr>
          <w:rFonts w:ascii="Arial Narrow" w:hAnsi="Arial Narrow" w:cs="Arial Narrow"/>
        </w:rPr>
        <w:t>100%</w:t>
      </w:r>
      <w:r>
        <w:rPr>
          <w:rFonts w:ascii="Arial Narrow" w:hAnsi="Arial Narrow" w:cs="Arial Narrow" w:hint="eastAsia"/>
        </w:rPr>
        <w:t>；</w:t>
      </w:r>
      <w:r>
        <w:rPr>
          <w:rFonts w:ascii="Arial Narrow" w:hAnsi="Arial Narrow" w:cs="Arial Narrow"/>
        </w:rPr>
        <w:t>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hint="eastAsia"/>
        </w:rPr>
        <w:t>为</w:t>
      </w:r>
      <w:r>
        <w:rPr>
          <w:rFonts w:ascii="Arial Narrow" w:hAnsi="Arial Narrow" w:cs="Arial Narrow"/>
        </w:rPr>
        <w:t>100%</w:t>
      </w:r>
      <w:r>
        <w:rPr>
          <w:rFonts w:ascii="Arial Narrow" w:hAnsi="Arial Narrow" w:cs="Arial Narrow"/>
        </w:rPr>
        <w:t>，收到各类架空管线投诉案件共计</w:t>
      </w:r>
      <w:r>
        <w:rPr>
          <w:rFonts w:ascii="Arial Narrow" w:hAnsi="Arial Narrow" w:cs="Arial Narrow"/>
        </w:rPr>
        <w:t>5</w:t>
      </w:r>
      <w:r>
        <w:rPr>
          <w:rFonts w:ascii="Arial Narrow" w:hAnsi="Arial Narrow" w:cs="Arial Narrow"/>
        </w:rPr>
        <w:t>起，按时完成率</w:t>
      </w:r>
      <w:r>
        <w:rPr>
          <w:rFonts w:ascii="Arial Narrow" w:hAnsi="Arial Narrow" w:cs="Arial Narrow"/>
        </w:rPr>
        <w:t>100%</w:t>
      </w:r>
      <w:r>
        <w:rPr>
          <w:rFonts w:ascii="Arial Narrow" w:hAnsi="Arial Narrow" w:cs="Arial Narrow"/>
        </w:rPr>
        <w:t>；按照考核标准对辖区内进行燃气监管考核，各项工作及时完成，突击整治工作完成情况较好，但市政井盖与井座维修工作没有进行记录，未完全达到计划目标。</w:t>
      </w:r>
    </w:p>
    <w:p w:rsidR="004C5C29" w:rsidRDefault="00000000">
      <w:pPr>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。项目实施以后，经济</w:t>
      </w:r>
      <w:r>
        <w:rPr>
          <w:rFonts w:ascii="Arial Narrow" w:hAnsi="Arial Narrow" w:cs="Arial Narrow"/>
        </w:rPr>
        <w:lastRenderedPageBreak/>
        <w:t>开发区景光灯明亮合适，经济开发区路面情况得到改善，区内路面平整、无明显坑凼及缝隙，市民投诉下降率</w:t>
      </w:r>
      <w:r>
        <w:rPr>
          <w:rFonts w:ascii="Arial Narrow" w:hAnsi="Arial Narrow" w:cs="Arial Narrow"/>
        </w:rPr>
        <w:t>18.75%</w:t>
      </w:r>
      <w:r>
        <w:rPr>
          <w:rFonts w:ascii="Arial Narrow" w:hAnsi="Arial Narrow" w:cs="Arial Narrow"/>
        </w:rPr>
        <w:t>，项目实施提高了城市环境水平、改善了城市市容市貌，提升了武汉经济技术开发区（汉南区）城市整体形象。</w:t>
      </w:r>
    </w:p>
    <w:p w:rsidR="004C5C29" w:rsidRDefault="00000000">
      <w:pPr>
        <w:adjustRightInd w:val="0"/>
        <w:snapToGrid w:val="0"/>
        <w:ind w:firstLine="489"/>
        <w:outlineLvl w:val="1"/>
        <w:rPr>
          <w:rFonts w:ascii="Arial Narrow" w:hAnsi="Arial Narrow" w:cs="Arial Narrow"/>
          <w:b/>
          <w:bCs/>
        </w:rPr>
      </w:pPr>
      <w:bookmarkStart w:id="7" w:name="_Toc17219"/>
      <w:r>
        <w:rPr>
          <w:rFonts w:ascii="Arial Narrow" w:hAnsi="Arial Narrow" w:cs="Arial Narrow"/>
          <w:b/>
          <w:bCs/>
        </w:rPr>
        <w:t>（三）项目的经验与问题</w:t>
      </w:r>
      <w:bookmarkEnd w:id="7"/>
    </w:p>
    <w:p w:rsidR="004C5C29" w:rsidRDefault="00000000">
      <w:pPr>
        <w:ind w:firstLine="480"/>
        <w:outlineLvl w:val="2"/>
        <w:rPr>
          <w:rFonts w:ascii="Arial Narrow" w:hAnsi="Arial Narrow" w:cs="Arial Narrow"/>
        </w:rPr>
      </w:pPr>
      <w:r>
        <w:rPr>
          <w:rFonts w:ascii="Arial Narrow" w:hAnsi="Arial Narrow" w:cs="Arial Narrow"/>
        </w:rPr>
        <w:t>1</w:t>
      </w:r>
      <w:r>
        <w:rPr>
          <w:rFonts w:ascii="Arial Narrow" w:hAnsi="Arial Narrow" w:cs="Arial Narrow"/>
        </w:rPr>
        <w:t>、经验</w:t>
      </w:r>
    </w:p>
    <w:p w:rsidR="004C5C29" w:rsidRDefault="00000000">
      <w:pPr>
        <w:ind w:firstLine="480"/>
        <w:rPr>
          <w:rFonts w:ascii="Arial Narrow" w:hAnsi="Arial Narrow" w:cs="Arial Narrow"/>
        </w:rPr>
      </w:pPr>
      <w:bookmarkStart w:id="8" w:name="_Toc11276"/>
      <w:r>
        <w:rPr>
          <w:rFonts w:ascii="Arial Narrow" w:hAnsi="Arial Narrow" w:cs="Arial Narrow" w:hint="eastAsia"/>
        </w:rPr>
        <w:t>武汉经济技术开发区（汉南区）城市管理局</w:t>
      </w:r>
      <w:r>
        <w:rPr>
          <w:rFonts w:ascii="Arial Narrow" w:hAnsi="Arial Narrow" w:cs="Arial Narrow"/>
        </w:rPr>
        <w:t>2018</w:t>
      </w:r>
      <w:r>
        <w:rPr>
          <w:rFonts w:ascii="Arial Narrow" w:hAnsi="Arial Narrow" w:cs="Arial Narrow"/>
        </w:rPr>
        <w:t>年不断优化市政基础设施养护维修的快速反应机制，合理调动可利用资源对所辖范围内市政设施进行网格化、全面覆盖式的巡察管理和维护保养。积极参与行政审批事务的深化改革，与改革事项各参与单位积极沟通，及时反馈群众问题、意见和建议，配合完善制度改革、优化行政程序。加强桥梁日常安全监督、管理巡查工作，杜绝桥梁安全事故。对第三方检查及舆情反应的问题，做到第一时间反应、第一时间处理，有效化解。军运会桥梁涂装方面，积极与建设局和军运会筹备办等相关部门联系，明确责任分工、整治方式和整治时限，合理划分工作任务，同时严格按照区财政有关规定办理手续，确保辖区桥梁涂装工作有序开展。进行社区燃气宣传工作，进行燃气知识竞赛，提高群众燃气安全意识，加强景观灯光日常巡查管理。聘请专业亮化维护队伍，定期定时对全区范围内的夜景亮化设施进行巡查维护。</w:t>
      </w:r>
    </w:p>
    <w:p w:rsidR="004C5C29" w:rsidRDefault="00000000">
      <w:pPr>
        <w:ind w:firstLine="480"/>
        <w:outlineLvl w:val="2"/>
        <w:rPr>
          <w:rFonts w:ascii="Arial Narrow" w:hAnsi="Arial Narrow" w:cs="Arial Narrow"/>
        </w:rPr>
      </w:pPr>
      <w:r>
        <w:rPr>
          <w:rFonts w:ascii="Arial Narrow" w:hAnsi="Arial Narrow" w:cs="Arial Narrow"/>
        </w:rPr>
        <w:t>2</w:t>
      </w:r>
      <w:r>
        <w:rPr>
          <w:rFonts w:ascii="Arial Narrow" w:hAnsi="Arial Narrow" w:cs="Arial Narrow"/>
        </w:rPr>
        <w:t>、问题</w:t>
      </w:r>
      <w:bookmarkEnd w:id="8"/>
    </w:p>
    <w:p w:rsidR="004C5C2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）项目绩效指标体系不够完善。项目未在开展前进行可行性研究，在年度主要工作安排中制定了</w:t>
      </w:r>
      <w:r>
        <w:rPr>
          <w:rFonts w:ascii="Arial Narrow" w:hAnsi="Arial Narrow" w:cs="Arial Narrow"/>
        </w:rPr>
        <w:t>“</w:t>
      </w:r>
      <w:r>
        <w:rPr>
          <w:rFonts w:ascii="Arial Narrow" w:hAnsi="Arial Narrow" w:cs="Arial Narrow"/>
        </w:rPr>
        <w:t>加大投入力度，完善城市基础设施</w:t>
      </w:r>
      <w:r>
        <w:rPr>
          <w:rFonts w:ascii="Arial Narrow" w:hAnsi="Arial Narrow" w:cs="Arial Narrow"/>
        </w:rPr>
        <w:t>”</w:t>
      </w:r>
      <w:r>
        <w:rPr>
          <w:rFonts w:ascii="Arial Narrow" w:hAnsi="Arial Narrow" w:cs="Arial Narrow"/>
        </w:rPr>
        <w:t>的的目标，但未制定与之相应的可考核的绩效指标体系，不利于项目实施过程中的监督管理和年终对项目的考核总结。</w:t>
      </w:r>
    </w:p>
    <w:p w:rsidR="004C5C2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r>
        <w:rPr>
          <w:rFonts w:ascii="Arial Narrow" w:hAnsi="Arial Narrow" w:cs="Arial Narrow" w:hint="eastAsia"/>
        </w:rPr>
        <w:t>。</w:t>
      </w:r>
    </w:p>
    <w:p w:rsidR="004C5C29" w:rsidRDefault="00000000">
      <w:pPr>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3</w:t>
      </w:r>
      <w:r>
        <w:rPr>
          <w:rFonts w:ascii="Arial Narrow" w:hAnsi="Arial Narrow" w:cs="Arial Narrow"/>
        </w:rPr>
        <w:t>）项目台账制度执行力度不够，痕迹化管理存在不足。项目实施单位</w:t>
      </w:r>
      <w:r>
        <w:rPr>
          <w:rFonts w:ascii="Arial Narrow" w:hAnsi="Arial Narrow" w:cs="Arial Narrow"/>
        </w:rPr>
        <w:t>2018</w:t>
      </w:r>
      <w:r>
        <w:rPr>
          <w:rFonts w:ascii="Arial Narrow" w:hAnsi="Arial Narrow" w:cs="Arial Narrow"/>
        </w:rPr>
        <w:t>年度进行井座井盖和电缆沟设备维修维护时，没有保存相关维修台账和纸质资料，不利于项目的后续监督管理。</w:t>
      </w:r>
    </w:p>
    <w:p w:rsidR="004C5C29" w:rsidRDefault="00000000">
      <w:pPr>
        <w:ind w:firstLine="489"/>
        <w:outlineLvl w:val="1"/>
        <w:rPr>
          <w:rFonts w:ascii="Arial Narrow" w:hAnsi="Arial Narrow" w:cs="Arial Narrow"/>
          <w:b/>
        </w:rPr>
      </w:pPr>
      <w:bookmarkStart w:id="9" w:name="_Toc29749"/>
      <w:bookmarkStart w:id="10" w:name="_Toc517969524"/>
      <w:r>
        <w:rPr>
          <w:rFonts w:ascii="Arial Narrow" w:hAnsi="Arial Narrow" w:cs="Arial Narrow"/>
          <w:b/>
        </w:rPr>
        <w:t>（四）建议</w:t>
      </w:r>
      <w:bookmarkEnd w:id="9"/>
      <w:bookmarkEnd w:id="10"/>
    </w:p>
    <w:p w:rsidR="004C5C29" w:rsidRDefault="00000000">
      <w:pPr>
        <w:snapToGrid w:val="0"/>
        <w:ind w:firstLineChars="0" w:firstLine="490"/>
        <w:rPr>
          <w:rFonts w:ascii="Arial Narrow" w:hAnsi="Arial Narrow" w:cs="Arial Narrow"/>
        </w:rPr>
      </w:pPr>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指标，例如设置指标如维护达标率，用以考核项目实施后的数量目标，设置指标如城市环境改善度，用以考核社会效益，确定年初目标值，从定性和定量两个方面评价和分析项目实施情况和资金使用效益。</w:t>
      </w:r>
    </w:p>
    <w:p w:rsidR="004C5C29" w:rsidRDefault="00000000">
      <w:pPr>
        <w:ind w:firstLine="480"/>
        <w:rPr>
          <w:rFonts w:ascii="Arial Narrow" w:hAnsi="Arial Narrow" w:cs="Arial Narrow"/>
          <w:bCs/>
        </w:rPr>
      </w:pPr>
      <w:r>
        <w:rPr>
          <w:rFonts w:ascii="Arial Narrow" w:hAnsi="Arial Narrow" w:cs="Arial Narrow"/>
        </w:rPr>
        <w:t>2</w:t>
      </w:r>
      <w:r>
        <w:rPr>
          <w:rFonts w:ascii="Arial Narrow" w:hAnsi="Arial Narrow" w:cs="Arial Narrow"/>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4C5C29" w:rsidRDefault="00000000">
      <w:pPr>
        <w:snapToGrid w:val="0"/>
        <w:ind w:firstLineChars="0" w:firstLine="490"/>
        <w:rPr>
          <w:rFonts w:ascii="Arial Narrow" w:hAnsi="Arial Narrow" w:cs="Arial Narrow"/>
        </w:rPr>
      </w:pPr>
      <w:r>
        <w:rPr>
          <w:rFonts w:ascii="Arial Narrow" w:hAnsi="Arial Narrow" w:cs="Arial Narrow" w:hint="eastAsia"/>
        </w:rPr>
        <w:t>3</w:t>
      </w:r>
      <w:r>
        <w:rPr>
          <w:rFonts w:ascii="Arial Narrow" w:hAnsi="Arial Narrow" w:cs="Arial Narrow" w:hint="eastAsia"/>
        </w:rPr>
        <w:t>、</w:t>
      </w:r>
      <w:r>
        <w:rPr>
          <w:rFonts w:ascii="Arial Narrow" w:hAnsi="Arial Narrow" w:cs="Arial Narrow"/>
        </w:rPr>
        <w:t>加大项目台账制的执行力度。项目实施单位应严格执行台账管理制度，明确相关科室人员工作职责，加强科室痕迹化管理意识，保存道路维修台账记录，进行规范化留存管理，以供后续项目的监督考核。</w:t>
      </w:r>
    </w:p>
    <w:p w:rsidR="004C5C29" w:rsidRDefault="00000000">
      <w:pPr>
        <w:ind w:firstLineChars="0" w:firstLine="0"/>
        <w:outlineLvl w:val="0"/>
        <w:rPr>
          <w:rFonts w:ascii="Arial Narrow" w:hAnsi="Arial Narrow" w:cs="Arial Narrow"/>
          <w:b/>
        </w:rPr>
      </w:pPr>
      <w:bookmarkStart w:id="11" w:name="_Toc481590352"/>
      <w:bookmarkStart w:id="12" w:name="_Toc21279"/>
      <w:r>
        <w:rPr>
          <w:rFonts w:ascii="Arial Narrow" w:hAnsi="Arial Narrow" w:cs="Arial Narrow"/>
          <w:b/>
        </w:rPr>
        <w:t>二、正文</w:t>
      </w:r>
      <w:bookmarkEnd w:id="11"/>
      <w:bookmarkEnd w:id="12"/>
    </w:p>
    <w:p w:rsidR="004C5C29" w:rsidRDefault="00000000">
      <w:pPr>
        <w:ind w:firstLine="489"/>
        <w:outlineLvl w:val="1"/>
        <w:rPr>
          <w:rFonts w:ascii="Arial Narrow" w:hAnsi="Arial Narrow" w:cs="Arial Narrow"/>
          <w:b/>
          <w:bCs/>
        </w:rPr>
      </w:pPr>
      <w:bookmarkStart w:id="13" w:name="_Toc4956"/>
      <w:bookmarkStart w:id="14" w:name="_Toc481590353"/>
      <w:r>
        <w:rPr>
          <w:rFonts w:ascii="Arial Narrow" w:hAnsi="Arial Narrow" w:cs="Arial Narrow"/>
          <w:b/>
          <w:bCs/>
        </w:rPr>
        <w:t>（一）项目基本情况</w:t>
      </w:r>
      <w:bookmarkEnd w:id="13"/>
      <w:bookmarkEnd w:id="14"/>
    </w:p>
    <w:p w:rsidR="004C5C29" w:rsidRDefault="00000000">
      <w:pPr>
        <w:snapToGrid w:val="0"/>
        <w:ind w:firstLine="489"/>
        <w:outlineLvl w:val="2"/>
        <w:rPr>
          <w:rFonts w:ascii="Arial Narrow" w:hAnsi="Arial Narrow" w:cs="Arial Narrow"/>
          <w:b/>
          <w:bCs/>
        </w:rPr>
      </w:pPr>
      <w:bookmarkStart w:id="15" w:name="_Toc481590354"/>
      <w:bookmarkStart w:id="16" w:name="_Toc29220"/>
      <w:r>
        <w:rPr>
          <w:rFonts w:ascii="Arial Narrow" w:hAnsi="Arial Narrow" w:cs="Arial Narrow"/>
          <w:b/>
          <w:bCs/>
        </w:rPr>
        <w:t>1</w:t>
      </w:r>
      <w:r>
        <w:rPr>
          <w:rFonts w:ascii="Arial Narrow" w:hAnsi="Arial Narrow" w:cs="Arial Narrow"/>
          <w:b/>
          <w:bCs/>
        </w:rPr>
        <w:t>、项目立项背景和依据</w:t>
      </w:r>
      <w:bookmarkEnd w:id="15"/>
      <w:bookmarkEnd w:id="16"/>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）项目立项背景及依据</w:t>
      </w:r>
    </w:p>
    <w:p w:rsidR="004C5C29" w:rsidRDefault="00000000">
      <w:pPr>
        <w:snapToGrid w:val="0"/>
        <w:ind w:firstLine="480"/>
        <w:rPr>
          <w:rFonts w:ascii="Arial Narrow" w:hAnsi="Arial Narrow" w:cs="Arial Narrow"/>
        </w:rPr>
      </w:pPr>
      <w:r>
        <w:rPr>
          <w:rFonts w:ascii="Arial Narrow" w:hAnsi="Arial Narrow" w:cs="Arial Narrow"/>
        </w:rPr>
        <w:t>由于目前武汉经济技术开发区整体处于快速发展阶段，人口流动较大，车辆运行较多，为确保市政道路完整，城市基础设施完善，进一步提高城市环境水平、改善城市市容市貌、配套完善城市功能、促进生态文明建设，提升武汉经济技术</w:t>
      </w:r>
      <w:r>
        <w:rPr>
          <w:rFonts w:ascii="Arial Narrow" w:hAnsi="Arial Narrow" w:cs="Arial Narrow"/>
        </w:rPr>
        <w:lastRenderedPageBreak/>
        <w:t>开发区（汉南区）城市整体形象，改善投资环境，带动其他相关部门经济发展，申请市政设施维护及亮化补贴项目，目的在于维护道路桥梁等市政设施，美化城市景观，提升城市综合管理水平。</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）项目所属领域</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 xml:space="preserve">” </w:t>
      </w:r>
      <w:r>
        <w:rPr>
          <w:rFonts w:ascii="Arial Narrow" w:hAnsi="Arial Narrow" w:cs="Arial Narrow"/>
        </w:rPr>
        <w:t>属于公共服务领域，是由武汉经济技术开发区（汉南区）城市管理局开展，项目主要用于市政道路建、桥梁等基础设施维护管理，改善居民生活环境，进一步完善城市基础设施建设，提高城市形象。</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）项目性质与特点</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属于持续性、常年性项目，是因城市快速发展进一步完善城市基础设施维护而设置的专项资金。</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）项目立项时所属领域状况</w:t>
      </w:r>
    </w:p>
    <w:p w:rsidR="004C5C29" w:rsidRDefault="00000000">
      <w:pPr>
        <w:snapToGrid w:val="0"/>
        <w:ind w:firstLine="480"/>
        <w:rPr>
          <w:rFonts w:ascii="Arial Narrow" w:hAnsi="Arial Narrow" w:cs="Arial Narrow"/>
        </w:rPr>
      </w:pPr>
      <w:r>
        <w:rPr>
          <w:rFonts w:ascii="Arial Narrow" w:hAnsi="Arial Narrow" w:cs="Arial Narrow"/>
        </w:rPr>
        <w:t>武汉经济技术开发区（汉南区）始建于</w:t>
      </w:r>
      <w:r>
        <w:rPr>
          <w:rFonts w:ascii="Arial Narrow" w:hAnsi="Arial Narrow" w:cs="Arial Narrow"/>
        </w:rPr>
        <w:t>1991</w:t>
      </w:r>
      <w:r>
        <w:rPr>
          <w:rFonts w:ascii="Arial Narrow" w:hAnsi="Arial Narrow" w:cs="Arial Narrow"/>
        </w:rPr>
        <w:t>年，</w:t>
      </w:r>
      <w:r>
        <w:rPr>
          <w:rFonts w:ascii="Arial Narrow" w:hAnsi="Arial Narrow" w:cs="Arial Narrow"/>
        </w:rPr>
        <w:t>1993</w:t>
      </w:r>
      <w:r>
        <w:rPr>
          <w:rFonts w:ascii="Arial Narrow" w:hAnsi="Arial Narrow" w:cs="Arial Narrow"/>
        </w:rPr>
        <w:t>年</w:t>
      </w:r>
      <w:r>
        <w:rPr>
          <w:rFonts w:ascii="Arial Narrow" w:hAnsi="Arial Narrow" w:cs="Arial Narrow"/>
        </w:rPr>
        <w:t>4</w:t>
      </w:r>
      <w:r>
        <w:rPr>
          <w:rFonts w:ascii="Arial Narrow" w:hAnsi="Arial Narrow" w:cs="Arial Narrow"/>
        </w:rPr>
        <w:t>月经国务院批准为</w:t>
      </w:r>
      <w:hyperlink r:id="rId16" w:tgtFrame="https://baike.baidu.com/item/%E6%AD%A6%E6%B1%89%E7%BB%8F%E6%B5%8E%E6%8A%80%E6%9C%AF%E5%BC%80%E5%8F%91%E5%8C%BA/_blank" w:history="1">
        <w:r>
          <w:rPr>
            <w:rStyle w:val="af0"/>
            <w:rFonts w:ascii="Arial Narrow" w:hAnsi="Arial Narrow" w:cs="Arial Narrow"/>
            <w:color w:val="auto"/>
            <w:u w:val="none"/>
          </w:rPr>
          <w:t>国家级经济技术开发区</w:t>
        </w:r>
      </w:hyperlink>
      <w:r>
        <w:rPr>
          <w:rFonts w:ascii="Arial Narrow" w:hAnsi="Arial Narrow" w:cs="Arial Narrow"/>
        </w:rPr>
        <w:t>，开发区规划控制面积</w:t>
      </w:r>
      <w:r>
        <w:rPr>
          <w:rFonts w:ascii="Arial Narrow" w:hAnsi="Arial Narrow" w:cs="Arial Narrow"/>
        </w:rPr>
        <w:t>489.7</w:t>
      </w:r>
      <w:r>
        <w:rPr>
          <w:rFonts w:ascii="Arial Narrow" w:hAnsi="Arial Narrow" w:cs="Arial Narrow"/>
        </w:rPr>
        <w:t>平方公里。开发区实行</w:t>
      </w:r>
      <w:r>
        <w:rPr>
          <w:rFonts w:ascii="Arial Narrow" w:hAnsi="Arial Narrow" w:cs="Arial Narrow"/>
        </w:rPr>
        <w:t>“</w:t>
      </w:r>
      <w:r>
        <w:rPr>
          <w:rFonts w:ascii="Arial Narrow" w:hAnsi="Arial Narrow" w:cs="Arial Narrow"/>
        </w:rPr>
        <w:t>小政府、大社会</w:t>
      </w:r>
      <w:r>
        <w:rPr>
          <w:rFonts w:ascii="Arial Narrow" w:hAnsi="Arial Narrow" w:cs="Arial Narrow"/>
        </w:rPr>
        <w:t>”</w:t>
      </w:r>
      <w:r>
        <w:rPr>
          <w:rFonts w:ascii="Arial Narrow" w:hAnsi="Arial Narrow" w:cs="Arial Narrow"/>
        </w:rPr>
        <w:t>的管理体制，工委、管委会代表武汉市委、市政府统一管理开发区各项社会经济事务，为武汉市的独立辖区。</w:t>
      </w:r>
    </w:p>
    <w:p w:rsidR="004C5C29" w:rsidRDefault="00000000">
      <w:pPr>
        <w:snapToGrid w:val="0"/>
        <w:ind w:firstLine="480"/>
        <w:rPr>
          <w:rFonts w:ascii="Arial Narrow" w:hAnsi="Arial Narrow" w:cs="Arial Narrow"/>
        </w:rPr>
      </w:pPr>
      <w:r>
        <w:rPr>
          <w:rFonts w:ascii="Arial Narrow" w:hAnsi="Arial Narrow" w:cs="Arial Narrow"/>
        </w:rPr>
        <w:t>随着经济的发展，政府对市政建设的力度也在不断地加大，市政设施也已经开始被频繁地使用。目前武汉经济技术开发区道路面积约</w:t>
      </w:r>
      <w:r>
        <w:rPr>
          <w:rFonts w:ascii="Arial Narrow" w:hAnsi="Arial Narrow" w:cs="Arial Narrow"/>
        </w:rPr>
        <w:t>712</w:t>
      </w:r>
      <w:r>
        <w:rPr>
          <w:rFonts w:ascii="Arial Narrow" w:hAnsi="Arial Narrow" w:cs="Arial Narrow"/>
        </w:rPr>
        <w:t>万平方米，为了提升城市建设管理水平，特设市政设施维护资金用于经济开发区建设维护。</w:t>
      </w:r>
    </w:p>
    <w:p w:rsidR="004C5C29" w:rsidRDefault="00000000">
      <w:pPr>
        <w:snapToGrid w:val="0"/>
        <w:ind w:firstLine="489"/>
        <w:outlineLvl w:val="2"/>
        <w:rPr>
          <w:rFonts w:ascii="Arial Narrow" w:hAnsi="Arial Narrow" w:cs="Arial Narrow"/>
          <w:b/>
          <w:bCs/>
        </w:rPr>
      </w:pPr>
      <w:bookmarkStart w:id="17" w:name="_Toc5118"/>
      <w:bookmarkStart w:id="18" w:name="_Toc481590355"/>
      <w:r>
        <w:rPr>
          <w:rFonts w:ascii="Arial Narrow" w:hAnsi="Arial Narrow" w:cs="Arial Narrow"/>
          <w:b/>
          <w:bCs/>
        </w:rPr>
        <w:t>2</w:t>
      </w:r>
      <w:r>
        <w:rPr>
          <w:rFonts w:ascii="Arial Narrow" w:hAnsi="Arial Narrow" w:cs="Arial Narrow"/>
          <w:b/>
          <w:bCs/>
        </w:rPr>
        <w:t>、项目绩效目标</w:t>
      </w:r>
      <w:bookmarkEnd w:id="17"/>
      <w:bookmarkEnd w:id="18"/>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主要目标：</w:t>
      </w:r>
      <w:r>
        <w:rPr>
          <w:rFonts w:ascii="Arial Narrow" w:hAnsi="Arial Narrow" w:cs="Arial Narrow"/>
        </w:rPr>
        <w:t>①</w:t>
      </w:r>
      <w:r>
        <w:rPr>
          <w:rFonts w:ascii="Arial Narrow" w:hAnsi="Arial Narrow" w:cs="Arial Narrow"/>
        </w:rPr>
        <w:t>保障区内市政道路完整，对武汉经济技术开发区（汉南区）市政道路维修质量进行监督；</w:t>
      </w:r>
      <w:r>
        <w:rPr>
          <w:rFonts w:ascii="Arial Narrow" w:hAnsi="Arial Narrow" w:cs="Arial Narrow"/>
        </w:rPr>
        <w:t>②</w:t>
      </w:r>
      <w:r>
        <w:rPr>
          <w:rFonts w:ascii="Arial Narrow" w:hAnsi="Arial Narrow" w:cs="Arial Narrow"/>
        </w:rPr>
        <w:t>确保武汉经济技术开发区桥梁完好、安全，保障居民出行便利；</w:t>
      </w:r>
      <w:r>
        <w:rPr>
          <w:rFonts w:ascii="Arial Narrow" w:hAnsi="Arial Narrow" w:cs="Arial Narrow"/>
        </w:rPr>
        <w:t>③</w:t>
      </w:r>
      <w:r>
        <w:rPr>
          <w:rFonts w:ascii="Arial Narrow" w:hAnsi="Arial Narrow" w:cs="Arial Narrow"/>
        </w:rPr>
        <w:t>加强燃气管理宣传工作，建</w:t>
      </w:r>
      <w:r>
        <w:rPr>
          <w:rFonts w:ascii="Arial Narrow" w:hAnsi="Arial Narrow" w:cs="Arial Narrow"/>
        </w:rPr>
        <w:lastRenderedPageBreak/>
        <w:t>立了覆盖市、区的桥梁、燃气安全监管责任体系，确保了设施安全无重大事故发生；</w:t>
      </w:r>
      <w:r>
        <w:rPr>
          <w:rFonts w:ascii="Arial Narrow" w:hAnsi="Arial Narrow" w:cs="Arial Narrow"/>
        </w:rPr>
        <w:t>④</w:t>
      </w:r>
      <w:r>
        <w:rPr>
          <w:rFonts w:ascii="Arial Narrow" w:hAnsi="Arial Narrow" w:cs="Arial Narrow"/>
        </w:rPr>
        <w:t>提升武汉经济技术开发区生活环境和城市整体形象。</w:t>
      </w:r>
    </w:p>
    <w:p w:rsidR="004C5C29" w:rsidRDefault="00000000">
      <w:pPr>
        <w:numPr>
          <w:ilvl w:val="0"/>
          <w:numId w:val="1"/>
        </w:numPr>
        <w:ind w:firstLine="480"/>
        <w:rPr>
          <w:rFonts w:ascii="Arial Narrow" w:hAnsi="Arial Narrow" w:cs="Arial Narrow"/>
        </w:rPr>
      </w:pPr>
      <w:r>
        <w:rPr>
          <w:rFonts w:ascii="Arial Narrow" w:hAnsi="Arial Narrow" w:cs="Arial Narrow"/>
        </w:rPr>
        <w:t>绩效目标完成情况</w:t>
      </w:r>
    </w:p>
    <w:p w:rsidR="004C5C29" w:rsidRDefault="00000000">
      <w:pPr>
        <w:ind w:firstLineChars="0" w:firstLine="482"/>
        <w:rPr>
          <w:rFonts w:ascii="Arial Narrow" w:hAnsi="Arial Narrow" w:cs="Arial Narrow"/>
        </w:rPr>
      </w:pPr>
      <w:bookmarkStart w:id="19" w:name="_Toc481590356"/>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目标完成情况：</w:t>
      </w:r>
      <w:r>
        <w:rPr>
          <w:rFonts w:ascii="Arial Narrow" w:hAnsi="Arial Narrow" w:cs="Arial Narrow"/>
        </w:rPr>
        <w:t xml:space="preserve"> ①2018</w:t>
      </w:r>
      <w:r>
        <w:rPr>
          <w:rFonts w:ascii="Arial Narrow" w:hAnsi="Arial Narrow" w:cs="Arial Narrow"/>
        </w:rPr>
        <w:t>年武汉经济技术开发区（汉南区）城管局对全区主次干道进行维护管养，共计维修</w:t>
      </w:r>
      <w:r>
        <w:rPr>
          <w:rFonts w:ascii="Arial Narrow" w:hAnsi="Arial Narrow" w:cs="Arial Narrow"/>
        </w:rPr>
        <w:t>22</w:t>
      </w:r>
      <w:r>
        <w:rPr>
          <w:rFonts w:ascii="Arial Narrow" w:hAnsi="Arial Narrow" w:cs="Arial Narrow" w:hint="eastAsia"/>
        </w:rPr>
        <w:t>,</w:t>
      </w:r>
      <w:r>
        <w:rPr>
          <w:rFonts w:ascii="Arial Narrow" w:hAnsi="Arial Narrow" w:cs="Arial Narrow"/>
        </w:rPr>
        <w:t>380</w:t>
      </w:r>
      <w:r>
        <w:rPr>
          <w:rFonts w:ascii="Arial Narrow" w:hAnsi="Arial Narrow" w:cs="Arial Narrow"/>
        </w:rPr>
        <w:t>㎡，保障区内市政道路完整；</w:t>
      </w:r>
      <w:r>
        <w:rPr>
          <w:rFonts w:ascii="Arial Narrow" w:hAnsi="Arial Narrow" w:cs="Arial Narrow"/>
        </w:rPr>
        <w:t>②2018</w:t>
      </w:r>
      <w:r>
        <w:rPr>
          <w:rFonts w:ascii="Arial Narrow" w:hAnsi="Arial Narrow" w:cs="Arial Narrow"/>
        </w:rPr>
        <w:t>年武汉经济技术开发区城管局对</w:t>
      </w:r>
      <w:r>
        <w:rPr>
          <w:rFonts w:ascii="Arial Narrow" w:hAnsi="Arial Narrow" w:cs="Arial Narrow"/>
        </w:rPr>
        <w:t>50</w:t>
      </w:r>
      <w:r>
        <w:rPr>
          <w:rFonts w:ascii="Arial Narrow" w:hAnsi="Arial Narrow" w:cs="Arial Narrow"/>
        </w:rPr>
        <w:t>座桥梁隧道进行了经常性检查和定期检测，并对桥梁质量进行了后期巡查监督，确保经开区桥梁完好、安全；</w:t>
      </w:r>
      <w:r>
        <w:rPr>
          <w:rFonts w:ascii="Arial Narrow" w:hAnsi="Arial Narrow" w:cs="Arial Narrow"/>
        </w:rPr>
        <w:t>③</w:t>
      </w:r>
      <w:r>
        <w:rPr>
          <w:rFonts w:ascii="Arial Narrow" w:hAnsi="Arial Narrow" w:cs="Arial Narrow"/>
        </w:rPr>
        <w:t>对区内燃气管理宣传工作进行</w:t>
      </w:r>
      <w:r>
        <w:rPr>
          <w:rFonts w:ascii="Arial Narrow" w:hAnsi="Arial Narrow" w:cs="Arial Narrow"/>
        </w:rPr>
        <w:t>6</w:t>
      </w:r>
      <w:r>
        <w:rPr>
          <w:rFonts w:ascii="Arial Narrow" w:hAnsi="Arial Narrow" w:cs="Arial Narrow"/>
        </w:rPr>
        <w:t>次及以上宣传，并按照考核标准对辖区内进行燃气监管考核；</w:t>
      </w:r>
      <w:r>
        <w:rPr>
          <w:rFonts w:ascii="Arial Narrow" w:hAnsi="Arial Narrow" w:cs="Arial Narrow"/>
        </w:rPr>
        <w:t>④</w:t>
      </w:r>
      <w:r>
        <w:rPr>
          <w:rFonts w:ascii="Arial Narrow" w:hAnsi="Arial Narrow" w:cs="Arial Narrow"/>
        </w:rPr>
        <w:t>组织开展了道路设施维护、桥梁维护管理、电缆沟设施维修管理、燃气监管宣传、维修景观照明，维修普通道路指示牌和展示型指示牌、企业导视牌均达到计划标准，改善生活环境、提升城市整体形象。</w:t>
      </w:r>
    </w:p>
    <w:p w:rsidR="004C5C29" w:rsidRDefault="00000000">
      <w:pPr>
        <w:ind w:firstLineChars="0" w:firstLine="482"/>
        <w:outlineLvl w:val="2"/>
        <w:rPr>
          <w:rFonts w:ascii="Arial Narrow" w:hAnsi="Arial Narrow" w:cs="Arial Narrow"/>
          <w:b/>
          <w:bCs/>
        </w:rPr>
      </w:pPr>
      <w:bookmarkStart w:id="20" w:name="_Toc24012"/>
      <w:r>
        <w:rPr>
          <w:rFonts w:ascii="Arial Narrow" w:hAnsi="Arial Narrow" w:cs="Arial Narrow"/>
          <w:b/>
          <w:bCs/>
        </w:rPr>
        <w:t>3</w:t>
      </w:r>
      <w:r>
        <w:rPr>
          <w:rFonts w:ascii="Arial Narrow" w:hAnsi="Arial Narrow" w:cs="Arial Narrow"/>
          <w:b/>
          <w:bCs/>
        </w:rPr>
        <w:t>、项目经费来源和使用情况</w:t>
      </w:r>
      <w:bookmarkEnd w:id="19"/>
      <w:bookmarkEnd w:id="20"/>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hint="eastAsia"/>
        </w:rPr>
        <w:t>市政设施维护及亮化补贴</w:t>
      </w:r>
      <w:r>
        <w:rPr>
          <w:rFonts w:ascii="Arial Narrow" w:hAnsi="Arial Narrow" w:cs="Arial Narrow"/>
        </w:rPr>
        <w:t>项目</w:t>
      </w:r>
      <w:r>
        <w:rPr>
          <w:rFonts w:ascii="Arial Narrow" w:hAnsi="Arial Narrow" w:cs="Arial Narrow"/>
        </w:rPr>
        <w:t>”</w:t>
      </w:r>
      <w:r>
        <w:rPr>
          <w:rFonts w:ascii="Arial Narrow" w:hAnsi="Arial Narrow" w:cs="Arial Narrow"/>
        </w:rPr>
        <w:t>资金共计</w:t>
      </w:r>
      <w:r>
        <w:rPr>
          <w:rFonts w:ascii="Arial Narrow" w:hAnsi="Arial Narrow" w:cs="Arial Narrow" w:hint="eastAsia"/>
        </w:rPr>
        <w:t>2,255.92</w:t>
      </w:r>
      <w:r>
        <w:rPr>
          <w:rFonts w:ascii="Arial Narrow" w:hAnsi="Arial Narrow" w:cs="Arial Narrow"/>
        </w:rPr>
        <w:t>万元，武汉经济技术开发区（汉南区）财政局在《关于批复武汉经济技术开发区（汉南区）城市管理局</w:t>
      </w:r>
      <w:r>
        <w:rPr>
          <w:rFonts w:ascii="Arial Narrow" w:hAnsi="Arial Narrow" w:cs="Arial Narrow"/>
        </w:rPr>
        <w:t>2018</w:t>
      </w:r>
      <w:r>
        <w:rPr>
          <w:rFonts w:ascii="Arial Narrow" w:hAnsi="Arial Narrow" w:cs="Arial Narrow"/>
        </w:rPr>
        <w:t>年预算的函》（武经开财〔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号）中批复了</w:t>
      </w:r>
      <w:r>
        <w:rPr>
          <w:rFonts w:ascii="Arial Narrow" w:hAnsi="Arial Narrow" w:cs="Arial Narrow"/>
        </w:rPr>
        <w:t>“</w:t>
      </w:r>
      <w:r>
        <w:rPr>
          <w:rFonts w:ascii="Arial Narrow" w:hAnsi="Arial Narrow" w:cs="Arial Narrow" w:hint="eastAsia"/>
        </w:rPr>
        <w:t>市政设施维护及亮化补贴</w:t>
      </w:r>
      <w:r>
        <w:rPr>
          <w:rFonts w:ascii="Arial Narrow" w:hAnsi="Arial Narrow" w:cs="Arial Narrow"/>
        </w:rPr>
        <w:t>项目</w:t>
      </w:r>
      <w:r>
        <w:rPr>
          <w:rFonts w:ascii="Arial Narrow" w:hAnsi="Arial Narrow" w:cs="Arial Narrow"/>
        </w:rPr>
        <w:t>”</w:t>
      </w:r>
      <w:r>
        <w:rPr>
          <w:rFonts w:ascii="Arial Narrow" w:hAnsi="Arial Narrow" w:cs="Arial Narrow"/>
        </w:rPr>
        <w:t>项目年初预算资金</w:t>
      </w:r>
      <w:r>
        <w:rPr>
          <w:rFonts w:ascii="Arial Narrow" w:hAnsi="Arial Narrow" w:cs="Arial Narrow" w:hint="eastAsia"/>
        </w:rPr>
        <w:t>2,255.92</w:t>
      </w:r>
      <w:r>
        <w:rPr>
          <w:rFonts w:ascii="Arial Narrow" w:hAnsi="Arial Narrow" w:cs="Arial Narrow"/>
        </w:rPr>
        <w:t>万元</w:t>
      </w:r>
      <w:r>
        <w:rPr>
          <w:rFonts w:ascii="Arial Narrow" w:hAnsi="Arial Narrow" w:cs="Arial Narrow" w:hint="eastAsia"/>
        </w:rPr>
        <w:t>。</w:t>
      </w:r>
    </w:p>
    <w:p w:rsidR="004C5C29" w:rsidRDefault="00000000">
      <w:pPr>
        <w:numPr>
          <w:ilvl w:val="0"/>
          <w:numId w:val="2"/>
        </w:numPr>
        <w:snapToGrid w:val="0"/>
        <w:ind w:firstLine="480"/>
        <w:rPr>
          <w:rFonts w:ascii="Arial Narrow" w:hAnsi="Arial Narrow" w:cs="Arial Narrow"/>
        </w:rPr>
      </w:pPr>
      <w:r>
        <w:rPr>
          <w:rFonts w:ascii="Arial Narrow" w:hAnsi="Arial Narrow" w:cs="Arial Narrow"/>
        </w:rPr>
        <w:t>项目资金使用概况</w:t>
      </w:r>
    </w:p>
    <w:p w:rsidR="004C5C29" w:rsidRDefault="00000000">
      <w:pPr>
        <w:snapToGrid w:val="0"/>
        <w:ind w:firstLineChars="0"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实际支出经费为</w:t>
      </w:r>
      <w:r>
        <w:rPr>
          <w:rFonts w:ascii="Arial Narrow" w:hAnsi="Arial Narrow" w:cs="Arial Narrow"/>
        </w:rPr>
        <w:t>2</w:t>
      </w:r>
      <w:r>
        <w:rPr>
          <w:rFonts w:ascii="Arial Narrow" w:hAnsi="Arial Narrow" w:cs="Arial Narrow" w:hint="eastAsia"/>
        </w:rPr>
        <w:t>,</w:t>
      </w:r>
      <w:r>
        <w:rPr>
          <w:rFonts w:ascii="Arial Narrow" w:hAnsi="Arial Narrow" w:cs="Arial Narrow"/>
        </w:rPr>
        <w:t>215.49</w:t>
      </w:r>
      <w:r>
        <w:rPr>
          <w:rFonts w:ascii="Arial Narrow" w:hAnsi="Arial Narrow" w:cs="Arial Narrow"/>
        </w:rPr>
        <w:t>万元，市政道路桥梁经费支出</w:t>
      </w:r>
      <w:r>
        <w:rPr>
          <w:rFonts w:ascii="Arial Narrow" w:hAnsi="Arial Narrow" w:cs="Arial Narrow" w:hint="eastAsia"/>
        </w:rPr>
        <w:t>为</w:t>
      </w:r>
      <w:r>
        <w:rPr>
          <w:rFonts w:ascii="Arial Narrow" w:hAnsi="Arial Narrow" w:cs="Arial Narrow"/>
        </w:rPr>
        <w:t>1</w:t>
      </w:r>
      <w:r>
        <w:rPr>
          <w:rFonts w:ascii="Arial Narrow" w:hAnsi="Arial Narrow" w:cs="Arial Narrow" w:hint="eastAsia"/>
        </w:rPr>
        <w:t>,</w:t>
      </w:r>
      <w:r>
        <w:rPr>
          <w:rFonts w:ascii="Arial Narrow" w:hAnsi="Arial Narrow" w:cs="Arial Narrow"/>
        </w:rPr>
        <w:t>196.78</w:t>
      </w:r>
      <w:r>
        <w:rPr>
          <w:rFonts w:ascii="Arial Narrow" w:hAnsi="Arial Narrow" w:cs="Arial Narrow"/>
        </w:rPr>
        <w:t>万元，亮化经费支出为</w:t>
      </w:r>
      <w:r>
        <w:rPr>
          <w:rFonts w:ascii="Arial Narrow" w:hAnsi="Arial Narrow" w:cs="Arial Narrow"/>
        </w:rPr>
        <w:t>473.31</w:t>
      </w:r>
      <w:r>
        <w:rPr>
          <w:rFonts w:ascii="Arial Narrow" w:hAnsi="Arial Narrow" w:cs="Arial Narrow"/>
        </w:rPr>
        <w:t>万元，广告及门面整治经费支出为</w:t>
      </w:r>
      <w:r>
        <w:rPr>
          <w:rFonts w:ascii="Arial Narrow" w:hAnsi="Arial Narrow" w:cs="Arial Narrow"/>
        </w:rPr>
        <w:t>499.4</w:t>
      </w:r>
      <w:r>
        <w:rPr>
          <w:rFonts w:ascii="Arial Narrow" w:hAnsi="Arial Narrow" w:cs="Arial Narrow" w:hint="eastAsia"/>
        </w:rPr>
        <w:t>0</w:t>
      </w:r>
      <w:r>
        <w:rPr>
          <w:rFonts w:ascii="Arial Narrow" w:hAnsi="Arial Narrow" w:cs="Arial Narrow"/>
        </w:rPr>
        <w:t>万元，燃气经费支出</w:t>
      </w:r>
      <w:r>
        <w:rPr>
          <w:rFonts w:ascii="Arial Narrow" w:hAnsi="Arial Narrow" w:cs="Arial Narrow"/>
        </w:rPr>
        <w:t>46</w:t>
      </w:r>
      <w:r>
        <w:rPr>
          <w:rFonts w:ascii="Arial Narrow" w:hAnsi="Arial Narrow" w:cs="Arial Narrow" w:hint="eastAsia"/>
        </w:rPr>
        <w:t>.00</w:t>
      </w:r>
      <w:r>
        <w:rPr>
          <w:rFonts w:ascii="Arial Narrow" w:hAnsi="Arial Narrow" w:cs="Arial Narrow"/>
        </w:rPr>
        <w:t xml:space="preserve"> </w:t>
      </w:r>
      <w:r>
        <w:rPr>
          <w:rFonts w:ascii="Arial Narrow" w:hAnsi="Arial Narrow" w:cs="Arial Narrow"/>
        </w:rPr>
        <w:t>万元，各项支出占比如下：</w:t>
      </w:r>
    </w:p>
    <w:p w:rsidR="004C5C29" w:rsidRDefault="00000000">
      <w:pPr>
        <w:snapToGrid w:val="0"/>
        <w:ind w:firstLineChars="0"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075430" cy="3016250"/>
            <wp:effectExtent l="0" t="0" r="1270"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C5C29" w:rsidRDefault="00000000">
      <w:pPr>
        <w:ind w:firstLine="489"/>
        <w:outlineLvl w:val="2"/>
        <w:rPr>
          <w:rFonts w:ascii="Arial Narrow" w:hAnsi="Arial Narrow" w:cs="Arial Narrow"/>
          <w:b/>
          <w:bCs/>
        </w:rPr>
      </w:pPr>
      <w:bookmarkStart w:id="21" w:name="_Toc481590357"/>
      <w:bookmarkStart w:id="22" w:name="_Toc29826"/>
      <w:bookmarkStart w:id="23" w:name="_Toc517969530"/>
      <w:r>
        <w:rPr>
          <w:rFonts w:ascii="Arial Narrow" w:hAnsi="Arial Narrow" w:cs="Arial Narrow"/>
          <w:b/>
          <w:bCs/>
        </w:rPr>
        <w:t>4</w:t>
      </w:r>
      <w:r>
        <w:rPr>
          <w:rFonts w:ascii="Arial Narrow" w:hAnsi="Arial Narrow" w:cs="Arial Narrow"/>
          <w:b/>
          <w:bCs/>
        </w:rPr>
        <w:t>、项目实施情况</w:t>
      </w:r>
      <w:bookmarkEnd w:id="21"/>
      <w:bookmarkEnd w:id="22"/>
      <w:bookmarkEnd w:id="23"/>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）项目实施单位：武汉经济技术开发区（汉南区）城市管理局</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）项目主要内容：道路设施维护、桥梁维护管理、电缆沟设施维修管理、燃气监管宣传、景观灯建设与维护、广告及门面整治、市政井盖与井座维修、架空管线整治。</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r>
        <w:rPr>
          <w:rFonts w:ascii="Arial Narrow" w:hAnsi="Arial Narrow" w:cs="Arial Narrow"/>
        </w:rPr>
        <w:t xml:space="preserve"> </w:t>
      </w:r>
    </w:p>
    <w:p w:rsidR="004C5C29" w:rsidRDefault="00000000">
      <w:pPr>
        <w:ind w:firstLine="480"/>
        <w:rPr>
          <w:rFonts w:ascii="Arial Narrow" w:hAnsi="Arial Narrow" w:cs="Arial Narrow"/>
        </w:rPr>
      </w:pPr>
      <w:bookmarkStart w:id="24" w:name="_Toc481590358"/>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目标完成情况：</w:t>
      </w:r>
      <w:r>
        <w:rPr>
          <w:rFonts w:ascii="Arial Narrow" w:hAnsi="Arial Narrow" w:cs="Arial Narrow"/>
        </w:rPr>
        <w:t xml:space="preserve"> ①2018</w:t>
      </w:r>
      <w:r>
        <w:rPr>
          <w:rFonts w:ascii="Arial Narrow" w:hAnsi="Arial Narrow" w:cs="Arial Narrow"/>
        </w:rPr>
        <w:t>年武汉经济技术开发区（汉南区）城管局对全区主次干道进行维护管养，共计维修</w:t>
      </w:r>
      <w:r>
        <w:rPr>
          <w:rFonts w:ascii="Arial Narrow" w:hAnsi="Arial Narrow" w:cs="Arial Narrow"/>
        </w:rPr>
        <w:t>22</w:t>
      </w:r>
      <w:r>
        <w:rPr>
          <w:rFonts w:ascii="Arial Narrow" w:hAnsi="Arial Narrow" w:cs="Arial Narrow" w:hint="eastAsia"/>
        </w:rPr>
        <w:t>,</w:t>
      </w:r>
      <w:r>
        <w:rPr>
          <w:rFonts w:ascii="Arial Narrow" w:hAnsi="Arial Narrow" w:cs="Arial Narrow"/>
        </w:rPr>
        <w:t>380</w:t>
      </w:r>
      <w:r>
        <w:rPr>
          <w:rFonts w:ascii="Arial Narrow" w:hAnsi="Arial Narrow" w:cs="Arial Narrow"/>
        </w:rPr>
        <w:t>㎡，保障区内市政道路完整；</w:t>
      </w:r>
      <w:r>
        <w:rPr>
          <w:rFonts w:ascii="Arial Narrow" w:hAnsi="Arial Narrow" w:cs="Arial Narrow"/>
        </w:rPr>
        <w:t>②2018</w:t>
      </w:r>
      <w:r>
        <w:rPr>
          <w:rFonts w:ascii="Arial Narrow" w:hAnsi="Arial Narrow" w:cs="Arial Narrow"/>
        </w:rPr>
        <w:t>年武汉经济技术开发区（汉南区）城管局对</w:t>
      </w:r>
      <w:r>
        <w:rPr>
          <w:rFonts w:ascii="Arial Narrow" w:hAnsi="Arial Narrow" w:cs="Arial Narrow"/>
        </w:rPr>
        <w:t>50</w:t>
      </w:r>
      <w:r>
        <w:rPr>
          <w:rFonts w:ascii="Arial Narrow" w:hAnsi="Arial Narrow" w:cs="Arial Narrow"/>
        </w:rPr>
        <w:t>座桥梁隧道进行了经常性检查和常规定期检测，并对桥梁质量进行了后期巡查监督，确保经开区桥梁完好、安全；</w:t>
      </w:r>
      <w:r>
        <w:rPr>
          <w:rFonts w:ascii="Arial Narrow" w:hAnsi="Arial Narrow" w:cs="Arial Narrow"/>
        </w:rPr>
        <w:t>③</w:t>
      </w:r>
      <w:r>
        <w:rPr>
          <w:rFonts w:ascii="Arial Narrow" w:hAnsi="Arial Narrow" w:cs="Arial Narrow"/>
        </w:rPr>
        <w:t>对区内燃气管理宣传工作进行</w:t>
      </w:r>
      <w:r>
        <w:rPr>
          <w:rFonts w:ascii="Arial Narrow" w:hAnsi="Arial Narrow" w:cs="Arial Narrow"/>
        </w:rPr>
        <w:t>6</w:t>
      </w:r>
      <w:r>
        <w:rPr>
          <w:rFonts w:ascii="Arial Narrow" w:hAnsi="Arial Narrow" w:cs="Arial Narrow"/>
        </w:rPr>
        <w:t>次及以上宣传，</w:t>
      </w:r>
      <w:r>
        <w:rPr>
          <w:rFonts w:ascii="Arial Narrow" w:hAnsi="Arial Narrow" w:cs="Arial Narrow"/>
        </w:rPr>
        <w:lastRenderedPageBreak/>
        <w:t>并按照考核标准对辖区内进行燃气监管考核；</w:t>
      </w:r>
      <w:r>
        <w:rPr>
          <w:rFonts w:ascii="Arial Narrow" w:hAnsi="Arial Narrow" w:cs="Arial Narrow"/>
        </w:rPr>
        <w:t>④</w:t>
      </w:r>
      <w:r>
        <w:rPr>
          <w:rFonts w:ascii="Arial Narrow" w:hAnsi="Arial Narrow" w:cs="Arial Narrow"/>
        </w:rPr>
        <w:t>组织开展了道路设施维护、桥梁维护管理、电缆沟设施维修管理、燃气监管宣传、景观灯照明维修，维修普通道路指示牌、展示型指示牌、企业导视牌均达到计划标准，改善生活环境、提升城市整体形象。</w:t>
      </w:r>
    </w:p>
    <w:p w:rsidR="004C5C29" w:rsidRDefault="00000000">
      <w:pPr>
        <w:ind w:firstLine="489"/>
        <w:outlineLvl w:val="1"/>
        <w:rPr>
          <w:rFonts w:ascii="Arial Narrow" w:hAnsi="Arial Narrow" w:cs="Arial Narrow"/>
          <w:b/>
          <w:bCs/>
        </w:rPr>
      </w:pPr>
      <w:bookmarkStart w:id="25" w:name="_Toc3441"/>
      <w:r>
        <w:rPr>
          <w:rFonts w:ascii="Arial Narrow" w:hAnsi="Arial Narrow" w:cs="Arial Narrow"/>
          <w:b/>
          <w:bCs/>
        </w:rPr>
        <w:t>（二）绩效评价工作情况</w:t>
      </w:r>
      <w:bookmarkEnd w:id="24"/>
      <w:bookmarkEnd w:id="25"/>
    </w:p>
    <w:p w:rsidR="004C5C29" w:rsidRDefault="00000000">
      <w:pPr>
        <w:numPr>
          <w:ilvl w:val="0"/>
          <w:numId w:val="3"/>
        </w:numPr>
        <w:ind w:firstLineChars="0" w:firstLine="482"/>
        <w:outlineLvl w:val="2"/>
        <w:rPr>
          <w:rFonts w:ascii="Arial Narrow" w:hAnsi="Arial Narrow" w:cs="Arial Narrow"/>
          <w:b/>
          <w:bCs/>
        </w:rPr>
      </w:pPr>
      <w:bookmarkStart w:id="26" w:name="_Toc16159"/>
      <w:bookmarkStart w:id="27" w:name="_Toc481590359"/>
      <w:r>
        <w:rPr>
          <w:rFonts w:ascii="Arial Narrow" w:hAnsi="Arial Narrow" w:cs="Arial Narrow"/>
          <w:b/>
          <w:bCs/>
        </w:rPr>
        <w:t>绩效评价目的</w:t>
      </w:r>
      <w:bookmarkEnd w:id="26"/>
      <w:bookmarkEnd w:id="27"/>
    </w:p>
    <w:p w:rsidR="004C5C29" w:rsidRDefault="00000000">
      <w:pPr>
        <w:ind w:firstLine="480"/>
        <w:rPr>
          <w:rFonts w:ascii="Arial Narrow" w:hAnsi="Arial Narrow" w:cs="Arial Narrow"/>
        </w:rPr>
      </w:pPr>
      <w:r>
        <w:rPr>
          <w:rFonts w:ascii="Arial Narrow" w:hAnsi="Arial Narrow" w:cs="Arial Narrow"/>
        </w:rPr>
        <w:t>为深化预算管理改革，提高财政资金使用效益，根据《中华人民共和国预算法》和《财政支出绩效评价管理暂行办法》等国家有关财务规章制度，结合</w:t>
      </w:r>
      <w:r>
        <w:rPr>
          <w:rFonts w:ascii="Arial Narrow" w:hAnsi="Arial Narrow" w:cs="Arial Narrow"/>
          <w:kern w:val="32"/>
          <w:lang w:bidi="he-IL"/>
        </w:rPr>
        <w:t>市政设施维护及亮化补贴项目</w:t>
      </w:r>
      <w:r>
        <w:rPr>
          <w:rFonts w:ascii="Arial Narrow" w:hAnsi="Arial Narrow" w:cs="Arial Narrow"/>
        </w:rPr>
        <w:t>支出具体情况，根据武汉经济技术开发区管理委员会的要求进行此绩效评价工作，本次绩效评价还力争实现以下目的：</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kern w:val="32"/>
          <w:lang w:bidi="he-IL"/>
        </w:rPr>
        <w:t>市政设施维护及亮化补贴</w:t>
      </w:r>
      <w:r>
        <w:rPr>
          <w:rFonts w:ascii="Arial Narrow" w:hAnsi="Arial Narrow" w:cs="Arial Narrow"/>
        </w:rPr>
        <w:t>项目资金管理要求，设计合理的指标体系和评价标准，采取科学、规范的评价方法，采用定性及定量相结合的评价指标，对市政设施维护及亮化补贴项目的投入、过程、产出和效果四个方面进行客观公正地评价。</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）通过绩效评价总结前一年度项目实施的经验教训，为进一步加强项目管理，提高项目建设水平，发挥资金效益提供重要的参考依据，也为将来的市政设施维护及亮化补贴项目的开展提供借鉴。</w:t>
      </w:r>
    </w:p>
    <w:p w:rsidR="004C5C29" w:rsidRDefault="00000000">
      <w:pPr>
        <w:numPr>
          <w:ilvl w:val="0"/>
          <w:numId w:val="3"/>
        </w:numPr>
        <w:ind w:firstLineChars="0" w:firstLine="482"/>
        <w:outlineLvl w:val="2"/>
        <w:rPr>
          <w:rFonts w:ascii="Arial Narrow" w:hAnsi="Arial Narrow" w:cs="Arial Narrow"/>
          <w:b/>
          <w:bCs/>
        </w:rPr>
      </w:pPr>
      <w:bookmarkStart w:id="28" w:name="_Toc14737"/>
      <w:bookmarkStart w:id="29" w:name="_Toc481590360"/>
      <w:r>
        <w:rPr>
          <w:rFonts w:ascii="Arial Narrow" w:hAnsi="Arial Narrow" w:cs="Arial Narrow"/>
          <w:b/>
          <w:bCs/>
        </w:rPr>
        <w:t>绩效评价框架</w:t>
      </w:r>
      <w:bookmarkEnd w:id="28"/>
      <w:bookmarkEnd w:id="29"/>
    </w:p>
    <w:p w:rsidR="004C5C29" w:rsidRDefault="00000000">
      <w:pPr>
        <w:adjustRightInd w:val="0"/>
        <w:snapToGrid w:val="0"/>
        <w:ind w:firstLineChars="183" w:firstLine="439"/>
        <w:rPr>
          <w:rFonts w:ascii="Arial Narrow" w:hAnsi="Arial Narrow" w:cs="Arial Narrow"/>
        </w:rPr>
      </w:pPr>
      <w:r>
        <w:rPr>
          <w:rFonts w:ascii="Arial Narrow" w:hAnsi="Arial Narrow" w:cs="Arial Narrow"/>
        </w:rPr>
        <w:t>2.1</w:t>
      </w:r>
      <w:r>
        <w:rPr>
          <w:rFonts w:ascii="Arial Narrow" w:hAnsi="Arial Narrow" w:cs="Arial Narrow"/>
        </w:rPr>
        <w:t>评价原则</w:t>
      </w:r>
    </w:p>
    <w:p w:rsidR="004C5C29" w:rsidRDefault="00000000">
      <w:pPr>
        <w:adjustRightInd w:val="0"/>
        <w:snapToGrid w:val="0"/>
        <w:ind w:firstLineChars="183" w:firstLine="448"/>
        <w:rPr>
          <w:rFonts w:ascii="Arial Narrow" w:hAnsi="Arial Narrow" w:cs="Arial Narrow"/>
        </w:rPr>
      </w:pPr>
      <w:r>
        <w:rPr>
          <w:rFonts w:ascii="Arial Narrow" w:hAnsi="Arial Narrow" w:cs="Arial Narrow"/>
          <w:b/>
          <w:bCs/>
          <w:noProof/>
        </w:rPr>
        <w:lastRenderedPageBreak/>
        <w:drawing>
          <wp:inline distT="0" distB="0" distL="114300" distR="114300">
            <wp:extent cx="4895215" cy="1419225"/>
            <wp:effectExtent l="0" t="0" r="63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895215" cy="1419225"/>
                    </a:xfrm>
                    <a:prstGeom prst="rect">
                      <a:avLst/>
                    </a:prstGeom>
                    <a:noFill/>
                    <a:ln w="9525">
                      <a:noFill/>
                    </a:ln>
                  </pic:spPr>
                </pic:pic>
              </a:graphicData>
            </a:graphic>
          </wp:inline>
        </w:drawing>
      </w:r>
    </w:p>
    <w:p w:rsidR="004C5C29" w:rsidRDefault="00000000">
      <w:pPr>
        <w:snapToGrid w:val="0"/>
        <w:ind w:firstLine="480"/>
        <w:jc w:val="left"/>
        <w:rPr>
          <w:rFonts w:ascii="Arial Narrow" w:hAnsi="Arial Narrow" w:cs="Arial Narrow"/>
        </w:rPr>
      </w:pPr>
      <w:r>
        <w:rPr>
          <w:rFonts w:ascii="Arial Narrow" w:hAnsi="Arial Narrow" w:cs="Arial Narrow"/>
        </w:rPr>
        <w:t>本次绩效评价，我们遵循科学性原则、公正公开原则、分级分类原则和绩效相关原则。</w:t>
      </w:r>
    </w:p>
    <w:p w:rsidR="004C5C29" w:rsidRDefault="00000000">
      <w:pPr>
        <w:numPr>
          <w:ilvl w:val="0"/>
          <w:numId w:val="4"/>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景观建设完成率、市政井盖与井座维修率、市政设施维护率等。</w:t>
      </w:r>
    </w:p>
    <w:p w:rsidR="004C5C29"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4C5C29"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4C5C29"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维护达标度、燃气监管宣传工作开展率和投诉下降率等，均为能够反映项目目标实现程度的绩效指标。</w:t>
      </w:r>
    </w:p>
    <w:p w:rsidR="004C5C29" w:rsidRDefault="00000000">
      <w:pPr>
        <w:ind w:firstLineChars="183" w:firstLine="439"/>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4C5C29" w:rsidRDefault="00000000">
      <w:pPr>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湖北省财政项目资金绩效评价操作指南》，结合科研与检测能力建设项目的特点，运用定量定性原则，确定了绩效评价一级指标、二级指标和三级指标。</w:t>
      </w:r>
    </w:p>
    <w:p w:rsidR="004C5C29" w:rsidRDefault="00000000">
      <w:pPr>
        <w:ind w:firstLine="480"/>
        <w:rPr>
          <w:rFonts w:ascii="Arial Narrow" w:hAnsi="Arial Narrow" w:cs="Arial Narrow"/>
        </w:rPr>
      </w:pPr>
      <w:r>
        <w:rPr>
          <w:rFonts w:ascii="Arial Narrow" w:hAnsi="Arial Narrow" w:cs="Arial Narrow"/>
        </w:rPr>
        <w:t>绩效评价指标体系：</w:t>
      </w:r>
    </w:p>
    <w:p w:rsidR="004C5C29" w:rsidRDefault="00000000">
      <w:pPr>
        <w:ind w:leftChars="-300" w:hangingChars="300" w:hanging="720"/>
        <w:rPr>
          <w:rFonts w:ascii="Arial Narrow" w:hAnsi="Arial Narrow" w:cs="Arial Narrow"/>
        </w:rPr>
      </w:pPr>
      <w:r>
        <w:rPr>
          <w:rFonts w:ascii="Arial Narrow" w:hAnsi="Arial Narrow" w:cs="Arial Narrow"/>
          <w:noProof/>
        </w:rPr>
        <w:lastRenderedPageBreak/>
        <w:drawing>
          <wp:inline distT="0" distB="0" distL="0" distR="0">
            <wp:extent cx="5274310" cy="3076575"/>
            <wp:effectExtent l="0" t="12700" r="0" b="9525"/>
            <wp:docPr id="13" name="图示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4C5C29" w:rsidRDefault="00000000">
      <w:pPr>
        <w:ind w:left="480" w:firstLineChars="0" w:firstLine="0"/>
        <w:rPr>
          <w:rFonts w:ascii="Arial Narrow" w:hAnsi="Arial Narrow" w:cs="Arial Narrow"/>
        </w:rPr>
      </w:pPr>
      <w:r>
        <w:rPr>
          <w:rFonts w:ascii="Arial Narrow" w:hAnsi="Arial Narrow" w:cs="Arial Narrow"/>
        </w:rPr>
        <w:t>绩效评价指标体系包括投入、过程、产出、效果四个方面。</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12</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，主要评价项目立项规范性、绩效目标合理性、资金到位率和到位及时率，下设</w:t>
      </w:r>
      <w:r>
        <w:rPr>
          <w:rFonts w:ascii="Arial Narrow" w:hAnsi="Arial Narrow" w:cs="Arial Narrow"/>
        </w:rPr>
        <w:t>4</w:t>
      </w:r>
      <w:r>
        <w:rPr>
          <w:rFonts w:ascii="Arial Narrow" w:hAnsi="Arial Narrow" w:cs="Arial Narrow"/>
        </w:rPr>
        <w:t>个三级指标具体评价；</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22</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 xml:space="preserve">” </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4C5C2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35</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8</w:t>
      </w:r>
      <w:r>
        <w:rPr>
          <w:rFonts w:ascii="Arial Narrow" w:hAnsi="Arial Narrow" w:cs="Arial Narrow"/>
        </w:rPr>
        <w:t>个三级指标具体评价；</w:t>
      </w:r>
    </w:p>
    <w:p w:rsidR="004C5C29"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31</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，主要评价项目实施后的社会效益、城市环境改善度、可持续影响、社会公众满意度，下设</w:t>
      </w:r>
      <w:r>
        <w:rPr>
          <w:rFonts w:ascii="Arial Narrow" w:hAnsi="Arial Narrow" w:cs="Arial Narrow"/>
        </w:rPr>
        <w:t>6</w:t>
      </w:r>
      <w:r>
        <w:rPr>
          <w:rFonts w:ascii="Arial Narrow" w:hAnsi="Arial Narrow" w:cs="Arial Narrow"/>
        </w:rPr>
        <w:t>个三级指标具体评价。</w:t>
      </w:r>
    </w:p>
    <w:p w:rsidR="004C5C29" w:rsidRDefault="00000000">
      <w:pPr>
        <w:ind w:left="480" w:firstLineChars="0" w:firstLine="0"/>
        <w:rPr>
          <w:rFonts w:ascii="Arial Narrow" w:hAnsi="Arial Narrow" w:cs="Arial Narrow"/>
        </w:rPr>
      </w:pPr>
      <w:r>
        <w:rPr>
          <w:rFonts w:ascii="Arial Narrow" w:hAnsi="Arial Narrow" w:cs="Arial Narrow"/>
        </w:rPr>
        <w:t>具体指标的分布情况、权重、指标解释、指标说明如下表所示：</w:t>
      </w:r>
    </w:p>
    <w:tbl>
      <w:tblPr>
        <w:tblW w:w="8321" w:type="dxa"/>
        <w:tblInd w:w="91" w:type="dxa"/>
        <w:tblLayout w:type="fixed"/>
        <w:tblLook w:val="04A0" w:firstRow="1" w:lastRow="0" w:firstColumn="1" w:lastColumn="0" w:noHBand="0" w:noVBand="1"/>
      </w:tblPr>
      <w:tblGrid>
        <w:gridCol w:w="734"/>
        <w:gridCol w:w="1338"/>
        <w:gridCol w:w="2340"/>
        <w:gridCol w:w="3909"/>
      </w:tblGrid>
      <w:tr w:rsidR="004C5C29">
        <w:trPr>
          <w:trHeight w:val="550"/>
          <w:tblHeader/>
        </w:trPr>
        <w:tc>
          <w:tcPr>
            <w:tcW w:w="2072"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4C5C29" w:rsidRDefault="00000000">
            <w:pPr>
              <w:widowControl/>
              <w:spacing w:line="240" w:lineRule="auto"/>
              <w:ind w:firstLineChars="0" w:firstLine="361"/>
              <w:jc w:val="center"/>
              <w:rPr>
                <w:rFonts w:ascii="Arial Narrow" w:hAnsi="Arial Narrow" w:cs="Arial Narrow"/>
                <w:b/>
                <w:bCs/>
                <w:kern w:val="0"/>
                <w:sz w:val="20"/>
                <w:szCs w:val="20"/>
              </w:rPr>
            </w:pPr>
            <w:r>
              <w:rPr>
                <w:rFonts w:ascii="Arial Narrow" w:hAnsi="Arial Narrow" w:cs="Arial Narrow"/>
                <w:b/>
                <w:bCs/>
                <w:kern w:val="0"/>
                <w:sz w:val="20"/>
                <w:szCs w:val="20"/>
              </w:rPr>
              <w:lastRenderedPageBreak/>
              <w:t>指标名称（权重）</w:t>
            </w:r>
          </w:p>
        </w:tc>
        <w:tc>
          <w:tcPr>
            <w:tcW w:w="2340" w:type="dxa"/>
            <w:tcBorders>
              <w:top w:val="single" w:sz="4" w:space="0" w:color="auto"/>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909" w:type="dxa"/>
            <w:tcBorders>
              <w:top w:val="single" w:sz="4" w:space="0" w:color="auto"/>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4C5C29">
        <w:trPr>
          <w:trHeight w:val="90"/>
        </w:trPr>
        <w:tc>
          <w:tcPr>
            <w:tcW w:w="734" w:type="dxa"/>
            <w:vMerge w:val="restart"/>
            <w:tcBorders>
              <w:top w:val="nil"/>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38"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项目的申请、设立过程是否符合相关要求，用以反映和考核项目立项的规范情况。</w:t>
            </w:r>
          </w:p>
        </w:tc>
        <w:tc>
          <w:tcPr>
            <w:tcW w:w="3909"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是否有规划；</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项目是否按照规定的程序申请设立；</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所提交的文件、材料是否符合相关要求；</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事前是否已经过必要的可行性研究、专家论证、风险评估、集体决策等；</w:t>
            </w:r>
            <w:r>
              <w:rPr>
                <w:rStyle w:val="font41"/>
                <w:rFonts w:ascii="Arial Narrow" w:hAnsi="Arial Narrow" w:cs="Arial Narrow"/>
                <w:color w:val="auto"/>
                <w:lang w:bidi="ar"/>
              </w:rPr>
              <w:br/>
            </w:r>
            <w:r>
              <w:rPr>
                <w:rFonts w:ascii="宋体" w:eastAsia="宋体" w:hAnsi="宋体" w:cs="宋体" w:hint="eastAsia"/>
                <w:kern w:val="0"/>
                <w:sz w:val="20"/>
                <w:szCs w:val="20"/>
                <w:lang w:bidi="ar"/>
              </w:rPr>
              <w:t>⑤</w:t>
            </w:r>
            <w:r>
              <w:rPr>
                <w:rFonts w:ascii="Arial Narrow" w:hAnsi="Arial Narrow" w:cs="Arial Narrow"/>
                <w:kern w:val="0"/>
                <w:sz w:val="20"/>
                <w:szCs w:val="20"/>
                <w:lang w:bidi="ar"/>
              </w:rPr>
              <w:t>项目执行时是否发生重大调整。</w:t>
            </w:r>
          </w:p>
        </w:tc>
      </w:tr>
      <w:tr w:rsidR="004C5C29">
        <w:trPr>
          <w:trHeight w:val="1914"/>
        </w:trPr>
        <w:tc>
          <w:tcPr>
            <w:tcW w:w="734"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是否设定长期目标、年度目标和绩效指标；</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目标和指标的设计是否符合目标管理规范；</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根据绩效目标和完成情况的对比考核目标设立的合理性；</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绩效指标是否具有可测性。</w:t>
            </w:r>
          </w:p>
        </w:tc>
      </w:tr>
      <w:tr w:rsidR="004C5C29">
        <w:trPr>
          <w:trHeight w:val="183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38"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实际到位资金与计划投入资金的比率，用以反映和考核资金落实情况对项目实施的总体保障程度。</w:t>
            </w:r>
          </w:p>
        </w:tc>
        <w:tc>
          <w:tcPr>
            <w:tcW w:w="3909"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资金到位率</w:t>
            </w:r>
            <w:r>
              <w:rPr>
                <w:rStyle w:val="font41"/>
                <w:rFonts w:ascii="Arial Narrow" w:hAnsi="Arial Narrow" w:cs="Arial Narrow"/>
                <w:color w:val="auto"/>
                <w:lang w:bidi="ar"/>
              </w:rPr>
              <w:t>=</w:t>
            </w:r>
            <w:r>
              <w:rPr>
                <w:rFonts w:ascii="Arial Narrow" w:hAnsi="Arial Narrow" w:cs="Arial Narrow"/>
                <w:kern w:val="0"/>
                <w:sz w:val="20"/>
                <w:szCs w:val="20"/>
                <w:lang w:bidi="ar"/>
              </w:rPr>
              <w:t>（实际到位资金</w:t>
            </w:r>
            <w:r>
              <w:rPr>
                <w:rStyle w:val="font41"/>
                <w:rFonts w:ascii="Arial Narrow" w:hAnsi="Arial Narrow" w:cs="Arial Narrow"/>
                <w:color w:val="auto"/>
                <w:lang w:bidi="ar"/>
              </w:rPr>
              <w:t>/</w:t>
            </w:r>
            <w:r>
              <w:rPr>
                <w:rFonts w:ascii="Arial Narrow" w:hAnsi="Arial Narrow" w:cs="Arial Narrow"/>
                <w:kern w:val="0"/>
                <w:sz w:val="20"/>
                <w:szCs w:val="20"/>
                <w:lang w:bidi="ar"/>
              </w:rPr>
              <w:t>计划投入资金）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实际到位资金：一定时期（本年度或项目期）内实际落实到具体项目的资金。</w:t>
            </w:r>
            <w:r>
              <w:rPr>
                <w:rStyle w:val="font41"/>
                <w:rFonts w:ascii="Arial Narrow" w:hAnsi="Arial Narrow" w:cs="Arial Narrow"/>
                <w:color w:val="auto"/>
                <w:lang w:bidi="ar"/>
              </w:rPr>
              <w:br/>
            </w:r>
            <w:r>
              <w:rPr>
                <w:rFonts w:ascii="Arial Narrow" w:hAnsi="Arial Narrow" w:cs="Arial Narrow"/>
                <w:kern w:val="0"/>
                <w:sz w:val="20"/>
                <w:szCs w:val="20"/>
                <w:lang w:bidi="ar"/>
              </w:rPr>
              <w:t>计划投入资金：一定时期（本年度或项目期）内计划投入到具体项目的资金。</w:t>
            </w:r>
          </w:p>
        </w:tc>
      </w:tr>
      <w:tr w:rsidR="004C5C29">
        <w:trPr>
          <w:trHeight w:val="2144"/>
        </w:trPr>
        <w:tc>
          <w:tcPr>
            <w:tcW w:w="734"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及时到位资金与应到位资金的比率，用以反映和考核项目资金落实的及时性程度。</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到位及时率</w:t>
            </w:r>
            <w:r>
              <w:rPr>
                <w:rStyle w:val="font41"/>
                <w:rFonts w:ascii="Arial Narrow" w:hAnsi="Arial Narrow" w:cs="Arial Narrow"/>
                <w:color w:val="auto"/>
                <w:lang w:bidi="ar"/>
              </w:rPr>
              <w:t>=</w:t>
            </w:r>
            <w:r>
              <w:rPr>
                <w:rFonts w:ascii="Arial Narrow" w:hAnsi="Arial Narrow" w:cs="Arial Narrow"/>
                <w:kern w:val="0"/>
                <w:sz w:val="20"/>
                <w:szCs w:val="20"/>
                <w:lang w:bidi="ar"/>
              </w:rPr>
              <w:t>（及时到位资金</w:t>
            </w:r>
            <w:r>
              <w:rPr>
                <w:rStyle w:val="font41"/>
                <w:rFonts w:ascii="Arial Narrow" w:hAnsi="Arial Narrow" w:cs="Arial Narrow"/>
                <w:color w:val="auto"/>
                <w:lang w:bidi="ar"/>
              </w:rPr>
              <w:t>/</w:t>
            </w:r>
            <w:r>
              <w:rPr>
                <w:rFonts w:ascii="Arial Narrow" w:hAnsi="Arial Narrow" w:cs="Arial Narrow"/>
                <w:kern w:val="0"/>
                <w:sz w:val="20"/>
                <w:szCs w:val="20"/>
                <w:lang w:bidi="ar"/>
              </w:rPr>
              <w:t>应到位资金）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及时到位资金：截至规定时点实际落实到具体项目的资金。</w:t>
            </w:r>
            <w:r>
              <w:rPr>
                <w:rStyle w:val="font41"/>
                <w:rFonts w:ascii="Arial Narrow" w:hAnsi="Arial Narrow" w:cs="Arial Narrow"/>
                <w:color w:val="auto"/>
                <w:lang w:bidi="ar"/>
              </w:rPr>
              <w:br/>
            </w:r>
            <w:r>
              <w:rPr>
                <w:rFonts w:ascii="Arial Narrow" w:hAnsi="Arial Narrow" w:cs="Arial Narrow"/>
                <w:kern w:val="0"/>
                <w:sz w:val="20"/>
                <w:szCs w:val="20"/>
                <w:lang w:bidi="ar"/>
              </w:rPr>
              <w:t>应到位资金：按照合同或项目进度要求截至规定时点应落实到具体项目的资金。</w:t>
            </w:r>
          </w:p>
        </w:tc>
      </w:tr>
      <w:tr w:rsidR="004C5C29">
        <w:trPr>
          <w:trHeight w:val="156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38"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项目管理制度是否健全，用以反映和考核项目管理制度对项目顺利实施的保障情况。</w:t>
            </w:r>
          </w:p>
        </w:tc>
        <w:tc>
          <w:tcPr>
            <w:tcW w:w="3909"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是否已制定或具有相应的项目管理制度；</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项目管理制度是否合法、合规、完整。</w:t>
            </w:r>
          </w:p>
        </w:tc>
      </w:tr>
      <w:tr w:rsidR="004C5C29">
        <w:trPr>
          <w:trHeight w:val="3538"/>
        </w:trPr>
        <w:tc>
          <w:tcPr>
            <w:tcW w:w="734" w:type="dxa"/>
            <w:vMerge/>
            <w:tcBorders>
              <w:top w:val="single" w:sz="4" w:space="0" w:color="auto"/>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项目实施是否符合相关项目管理规定，用以反映和考核项目管理制度的有效执行情况。</w:t>
            </w:r>
          </w:p>
        </w:tc>
        <w:tc>
          <w:tcPr>
            <w:tcW w:w="3909"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是否遵守相关法律法规和项目管理规定；</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项目调整及支出调整手续是否完备；</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是否严格执行项目管理程序及招投标制、监理制、合同制、项目公示制、政府采购、城市道路养护技术规范、施工质量检查制度、城市桥梁巡查检测规范等；</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项目实施的人员条件、场地设备、信息支撑等是否落实到位。</w:t>
            </w:r>
          </w:p>
        </w:tc>
      </w:tr>
      <w:tr w:rsidR="004C5C29">
        <w:trPr>
          <w:trHeight w:val="1511"/>
        </w:trPr>
        <w:tc>
          <w:tcPr>
            <w:tcW w:w="734"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项目实施单位是否为达到项目质量要求而采取了必需的措施</w:t>
            </w:r>
            <w:r>
              <w:rPr>
                <w:rStyle w:val="font31"/>
                <w:rFonts w:ascii="Arial Narrow" w:hAnsi="Arial Narrow" w:cs="Arial Narrow"/>
                <w:color w:val="auto"/>
                <w:lang w:bidi="ar"/>
              </w:rPr>
              <w:t>,</w:t>
            </w:r>
            <w:r>
              <w:rPr>
                <w:rFonts w:ascii="Arial Narrow" w:hAnsi="Arial Narrow" w:cs="Arial Narrow"/>
                <w:kern w:val="0"/>
                <w:sz w:val="20"/>
                <w:szCs w:val="20"/>
                <w:lang w:bidi="ar"/>
              </w:rPr>
              <w:t>用以反映和考核项目实施单位对项目质量的控制情况。</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是否已制定或具有相应的项目质量要求或标准；</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是否采取了相应的项目质量检查、验收等必需的控制措施或手段。</w:t>
            </w:r>
          </w:p>
        </w:tc>
      </w:tr>
      <w:tr w:rsidR="004C5C29">
        <w:trPr>
          <w:trHeight w:val="1300"/>
        </w:trPr>
        <w:tc>
          <w:tcPr>
            <w:tcW w:w="734" w:type="dxa"/>
            <w:vMerge w:val="restart"/>
            <w:tcBorders>
              <w:top w:val="nil"/>
              <w:left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项目实施单位的财务制度是否健全，用以反映和考核财务管理制度对资金规范、安全运行的保障情况。</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是否已制定或具有相应的项目资金管理办法；</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项目资金管理办法是否符合相关财务会计制度的规定。</w:t>
            </w:r>
          </w:p>
        </w:tc>
      </w:tr>
      <w:tr w:rsidR="004C5C29">
        <w:trPr>
          <w:trHeight w:val="2137"/>
        </w:trPr>
        <w:tc>
          <w:tcPr>
            <w:tcW w:w="734" w:type="dxa"/>
            <w:vMerge/>
            <w:tcBorders>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项目资金使用是否符合相关的财务管理制度规定，用以反映和考核项目资金的规范运行情况。</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是否符合国家财经法规和财务管理制度以及有关专项资金管理办法的规定；</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资金的拨付是否有完整的审批程序和手续；</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项目的重大开支是否经过评估认证；</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是否符合项目预算批复或合同规定的用途；</w:t>
            </w:r>
            <w:r>
              <w:rPr>
                <w:rStyle w:val="font41"/>
                <w:rFonts w:ascii="Arial Narrow" w:hAnsi="Arial Narrow" w:cs="Arial Narrow"/>
                <w:color w:val="auto"/>
                <w:lang w:bidi="ar"/>
              </w:rPr>
              <w:br/>
            </w:r>
            <w:r>
              <w:rPr>
                <w:rFonts w:ascii="宋体" w:eastAsia="宋体" w:hAnsi="宋体" w:cs="宋体" w:hint="eastAsia"/>
                <w:kern w:val="0"/>
                <w:sz w:val="20"/>
                <w:szCs w:val="20"/>
                <w:lang w:bidi="ar"/>
              </w:rPr>
              <w:t>⑤</w:t>
            </w:r>
            <w:r>
              <w:rPr>
                <w:rFonts w:ascii="Arial Narrow" w:hAnsi="Arial Narrow" w:cs="Arial Narrow"/>
                <w:kern w:val="0"/>
                <w:sz w:val="20"/>
                <w:szCs w:val="20"/>
                <w:lang w:bidi="ar"/>
              </w:rPr>
              <w:t>是否存在截留、挤占、挪用、虚列支出等情况。</w:t>
            </w:r>
          </w:p>
        </w:tc>
      </w:tr>
      <w:tr w:rsidR="004C5C29">
        <w:trPr>
          <w:trHeight w:val="130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项目实施单位是否为保障资金的安全、规范运行而采取了必要的监控措施，用以反映和考核项目</w:t>
            </w:r>
            <w:r>
              <w:rPr>
                <w:rFonts w:ascii="Arial Narrow" w:hAnsi="Arial Narrow" w:cs="Arial Narrow"/>
                <w:kern w:val="0"/>
                <w:sz w:val="20"/>
                <w:szCs w:val="20"/>
                <w:lang w:bidi="ar"/>
              </w:rPr>
              <w:lastRenderedPageBreak/>
              <w:t>实施单位对资金运行的控制情况。</w:t>
            </w:r>
          </w:p>
        </w:tc>
        <w:tc>
          <w:tcPr>
            <w:tcW w:w="3909"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lastRenderedPageBreak/>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是否已制定或具有相应的监控机制；</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是否采取了相应的财务检查等必要的监</w:t>
            </w:r>
            <w:r>
              <w:rPr>
                <w:rFonts w:ascii="Arial Narrow" w:hAnsi="Arial Narrow" w:cs="Arial Narrow"/>
                <w:kern w:val="0"/>
                <w:sz w:val="20"/>
                <w:szCs w:val="20"/>
                <w:lang w:bidi="ar"/>
              </w:rPr>
              <w:lastRenderedPageBreak/>
              <w:t>控措施或手段。</w:t>
            </w:r>
          </w:p>
        </w:tc>
      </w:tr>
      <w:tr w:rsidR="004C5C29">
        <w:trPr>
          <w:trHeight w:val="182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38"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市政设施维护率（</w:t>
            </w:r>
            <w:r>
              <w:rPr>
                <w:rFonts w:ascii="Arial Narrow" w:hAnsi="Arial Narrow" w:cs="Arial Narrow"/>
                <w:kern w:val="0"/>
                <w:sz w:val="20"/>
                <w:szCs w:val="20"/>
              </w:rPr>
              <w:t>8</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开发区市政道路、桥梁的维护维修（含人行天桥、下穿通道）、燃气管理维修、电缆沟设施、指示牌维护管理完成情况，用以反映和考核项目产出数量目标的实现程度。</w:t>
            </w:r>
          </w:p>
        </w:tc>
        <w:tc>
          <w:tcPr>
            <w:tcW w:w="3909"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道路设施维护率</w:t>
            </w:r>
            <w:r>
              <w:rPr>
                <w:rFonts w:ascii="Arial Narrow" w:hAnsi="Arial Narrow" w:cs="Arial Narrow"/>
                <w:kern w:val="0"/>
                <w:sz w:val="20"/>
                <w:szCs w:val="20"/>
                <w:lang w:bidi="ar"/>
              </w:rPr>
              <w:t>=</w:t>
            </w:r>
            <w:r>
              <w:rPr>
                <w:rFonts w:ascii="Arial Narrow" w:hAnsi="Arial Narrow" w:cs="Arial Narrow"/>
                <w:kern w:val="0"/>
                <w:sz w:val="20"/>
                <w:szCs w:val="20"/>
                <w:lang w:bidi="ar"/>
              </w:rPr>
              <w:t>（维修管理的道路面积</w:t>
            </w:r>
            <w:r>
              <w:rPr>
                <w:rFonts w:ascii="Arial Narrow" w:hAnsi="Arial Narrow" w:cs="Arial Narrow"/>
                <w:kern w:val="0"/>
                <w:sz w:val="20"/>
                <w:szCs w:val="20"/>
                <w:lang w:bidi="ar"/>
              </w:rPr>
              <w:t>/</w:t>
            </w:r>
            <w:r>
              <w:rPr>
                <w:rFonts w:ascii="Arial Narrow" w:hAnsi="Arial Narrow" w:cs="Arial Narrow"/>
                <w:kern w:val="0"/>
                <w:sz w:val="20"/>
                <w:szCs w:val="20"/>
                <w:lang w:bidi="ar"/>
              </w:rPr>
              <w:t>道路面积）</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桥梁维护检测率</w:t>
            </w:r>
            <w:r>
              <w:rPr>
                <w:rFonts w:ascii="Arial Narrow" w:hAnsi="Arial Narrow" w:cs="Arial Narrow"/>
                <w:kern w:val="0"/>
                <w:sz w:val="20"/>
                <w:szCs w:val="20"/>
                <w:lang w:bidi="ar"/>
              </w:rPr>
              <w:t>=</w:t>
            </w:r>
            <w:r>
              <w:rPr>
                <w:rFonts w:ascii="Arial Narrow" w:hAnsi="Arial Narrow" w:cs="Arial Narrow"/>
                <w:kern w:val="0"/>
                <w:sz w:val="20"/>
                <w:szCs w:val="20"/>
                <w:lang w:bidi="ar"/>
              </w:rPr>
              <w:t>（维修检测的桥梁数</w:t>
            </w:r>
            <w:r>
              <w:rPr>
                <w:rFonts w:ascii="Arial Narrow" w:hAnsi="Arial Narrow" w:cs="Arial Narrow"/>
                <w:kern w:val="0"/>
                <w:sz w:val="20"/>
                <w:szCs w:val="20"/>
                <w:lang w:bidi="ar"/>
              </w:rPr>
              <w:t>/</w:t>
            </w:r>
            <w:r>
              <w:rPr>
                <w:rFonts w:ascii="Arial Narrow" w:hAnsi="Arial Narrow" w:cs="Arial Narrow"/>
                <w:kern w:val="0"/>
                <w:sz w:val="20"/>
                <w:szCs w:val="20"/>
                <w:lang w:bidi="ar"/>
              </w:rPr>
              <w:t>桥梁总数）</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架空管线整治率</w:t>
            </w:r>
            <w:r>
              <w:rPr>
                <w:rFonts w:ascii="Arial Narrow" w:hAnsi="Arial Narrow" w:cs="Arial Narrow"/>
                <w:kern w:val="0"/>
                <w:sz w:val="20"/>
                <w:szCs w:val="20"/>
                <w:lang w:bidi="ar"/>
              </w:rPr>
              <w:t>=</w:t>
            </w:r>
            <w:r>
              <w:rPr>
                <w:rFonts w:ascii="Arial Narrow" w:hAnsi="Arial Narrow" w:cs="Arial Narrow"/>
                <w:kern w:val="0"/>
                <w:sz w:val="20"/>
                <w:szCs w:val="20"/>
                <w:lang w:bidi="ar"/>
              </w:rPr>
              <w:t>（实际整治区域</w:t>
            </w:r>
            <w:r>
              <w:rPr>
                <w:rFonts w:ascii="Arial Narrow" w:hAnsi="Arial Narrow" w:cs="Arial Narrow"/>
                <w:kern w:val="0"/>
                <w:sz w:val="20"/>
                <w:szCs w:val="20"/>
                <w:lang w:bidi="ar"/>
              </w:rPr>
              <w:t>/</w:t>
            </w:r>
            <w:r>
              <w:rPr>
                <w:rFonts w:ascii="Arial Narrow" w:hAnsi="Arial Narrow" w:cs="Arial Narrow"/>
                <w:kern w:val="0"/>
                <w:sz w:val="20"/>
                <w:szCs w:val="20"/>
                <w:lang w:bidi="ar"/>
              </w:rPr>
              <w:t>计划整治区域）</w:t>
            </w:r>
            <w:r>
              <w:rPr>
                <w:rFonts w:ascii="Arial Narrow" w:hAnsi="Arial Narrow" w:cs="Arial Narrow"/>
                <w:kern w:val="0"/>
                <w:sz w:val="20"/>
                <w:szCs w:val="20"/>
                <w:lang w:bidi="ar"/>
              </w:rPr>
              <w:t>×100%</w:t>
            </w:r>
          </w:p>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电缆沟设施维修管理率</w:t>
            </w:r>
            <w:r>
              <w:rPr>
                <w:rFonts w:ascii="Arial Narrow" w:hAnsi="Arial Narrow" w:cs="Arial Narrow"/>
                <w:kern w:val="0"/>
                <w:sz w:val="20"/>
                <w:szCs w:val="20"/>
                <w:lang w:bidi="ar"/>
              </w:rPr>
              <w:t>=</w:t>
            </w:r>
            <w:r>
              <w:rPr>
                <w:rFonts w:ascii="Arial Narrow" w:hAnsi="Arial Narrow" w:cs="Arial Narrow"/>
                <w:kern w:val="0"/>
                <w:sz w:val="20"/>
                <w:szCs w:val="20"/>
                <w:lang w:bidi="ar"/>
              </w:rPr>
              <w:t>（维修管理的电缆数</w:t>
            </w:r>
            <w:r>
              <w:rPr>
                <w:rFonts w:ascii="Arial Narrow" w:hAnsi="Arial Narrow" w:cs="Arial Narrow"/>
                <w:kern w:val="0"/>
                <w:sz w:val="20"/>
                <w:szCs w:val="20"/>
                <w:lang w:bidi="ar"/>
              </w:rPr>
              <w:t>/</w:t>
            </w:r>
            <w:r>
              <w:rPr>
                <w:rFonts w:ascii="Arial Narrow" w:hAnsi="Arial Narrow" w:cs="Arial Narrow"/>
                <w:kern w:val="0"/>
                <w:sz w:val="20"/>
                <w:szCs w:val="20"/>
                <w:lang w:bidi="ar"/>
              </w:rPr>
              <w:t>电缆总数）</w:t>
            </w:r>
            <w:r>
              <w:rPr>
                <w:rFonts w:ascii="Arial Narrow" w:hAnsi="Arial Narrow" w:cs="Arial Narrow"/>
                <w:kern w:val="0"/>
                <w:sz w:val="20"/>
                <w:szCs w:val="20"/>
                <w:lang w:bidi="ar"/>
              </w:rPr>
              <w:t>×100%</w:t>
            </w:r>
          </w:p>
        </w:tc>
      </w:tr>
      <w:tr w:rsidR="004C5C29">
        <w:trPr>
          <w:trHeight w:val="1560"/>
        </w:trPr>
        <w:tc>
          <w:tcPr>
            <w:tcW w:w="734"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燃气监管宣传工作开展率（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燃气监管培训工作的数量，用以反映和考核燃气监管培训工作质量目标的实现程度。</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是否进行燃气安全监管考核</w:t>
            </w:r>
            <w:r>
              <w:rPr>
                <w:rStyle w:val="font41"/>
                <w:rFonts w:ascii="Arial Narrow" w:hAnsi="Arial Narrow" w:cs="Arial Narrow"/>
                <w:color w:val="auto"/>
                <w:lang w:bidi="ar"/>
              </w:rPr>
              <w:br/>
            </w:r>
            <w:r>
              <w:rPr>
                <w:rFonts w:ascii="Arial Narrow" w:hAnsi="Arial Narrow" w:cs="Arial Narrow"/>
                <w:kern w:val="0"/>
                <w:sz w:val="20"/>
                <w:szCs w:val="20"/>
                <w:lang w:bidi="ar"/>
              </w:rPr>
              <w:t>对区内人员进行燃气监管培训工作的进行的数量是否达到</w:t>
            </w:r>
            <w:r>
              <w:rPr>
                <w:rStyle w:val="font41"/>
                <w:rFonts w:ascii="Arial Narrow" w:hAnsi="Arial Narrow" w:cs="Arial Narrow"/>
                <w:color w:val="auto"/>
                <w:lang w:bidi="ar"/>
              </w:rPr>
              <w:t>2</w:t>
            </w:r>
            <w:r>
              <w:rPr>
                <w:rFonts w:ascii="Arial Narrow" w:hAnsi="Arial Narrow" w:cs="Arial Narrow"/>
                <w:kern w:val="0"/>
                <w:sz w:val="20"/>
                <w:szCs w:val="20"/>
                <w:lang w:bidi="ar"/>
              </w:rPr>
              <w:t>次</w:t>
            </w:r>
            <w:r>
              <w:rPr>
                <w:rStyle w:val="font41"/>
                <w:rFonts w:ascii="Arial Narrow" w:hAnsi="Arial Narrow" w:cs="Arial Narrow"/>
                <w:color w:val="auto"/>
                <w:lang w:bidi="ar"/>
              </w:rPr>
              <w:br/>
            </w:r>
            <w:r>
              <w:rPr>
                <w:rFonts w:ascii="Arial Narrow" w:hAnsi="Arial Narrow" w:cs="Arial Narrow"/>
                <w:kern w:val="0"/>
                <w:sz w:val="20"/>
                <w:szCs w:val="20"/>
                <w:lang w:bidi="ar"/>
              </w:rPr>
              <w:t>对区内进行燃气宣传工作的进行的数量是否达到</w:t>
            </w:r>
            <w:r>
              <w:rPr>
                <w:rStyle w:val="font41"/>
                <w:rFonts w:ascii="Arial Narrow" w:hAnsi="Arial Narrow" w:cs="Arial Narrow"/>
                <w:color w:val="auto"/>
                <w:lang w:bidi="ar"/>
              </w:rPr>
              <w:t>6</w:t>
            </w:r>
            <w:r>
              <w:rPr>
                <w:rFonts w:ascii="Arial Narrow" w:hAnsi="Arial Narrow" w:cs="Arial Narrow"/>
                <w:kern w:val="0"/>
                <w:sz w:val="20"/>
                <w:szCs w:val="20"/>
                <w:lang w:bidi="ar"/>
              </w:rPr>
              <w:t>次。</w:t>
            </w:r>
          </w:p>
        </w:tc>
      </w:tr>
      <w:tr w:rsidR="004C5C29">
        <w:trPr>
          <w:trHeight w:val="1300"/>
        </w:trPr>
        <w:tc>
          <w:tcPr>
            <w:tcW w:w="734"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景观照明、指示牌维修率（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项目实际投资于新建的景观灯的数量，用以反映和考核项目产出数量目标的实现程度。</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景观建设完成率（汉南）</w:t>
            </w:r>
            <w:r>
              <w:rPr>
                <w:rStyle w:val="font41"/>
                <w:rFonts w:ascii="Arial Narrow" w:hAnsi="Arial Narrow" w:cs="Arial Narrow"/>
                <w:color w:val="auto"/>
                <w:lang w:bidi="ar"/>
              </w:rPr>
              <w:t>=</w:t>
            </w:r>
            <w:r>
              <w:rPr>
                <w:rFonts w:ascii="Arial Narrow" w:hAnsi="Arial Narrow" w:cs="Arial Narrow"/>
                <w:kern w:val="0"/>
                <w:sz w:val="20"/>
                <w:szCs w:val="20"/>
                <w:lang w:bidi="ar"/>
              </w:rPr>
              <w:t>实际建设完成的景观灯区域路段</w:t>
            </w:r>
            <w:r>
              <w:rPr>
                <w:rStyle w:val="font41"/>
                <w:rFonts w:ascii="Arial Narrow" w:hAnsi="Arial Narrow" w:cs="Arial Narrow"/>
                <w:color w:val="auto"/>
                <w:lang w:bidi="ar"/>
              </w:rPr>
              <w:t>/</w:t>
            </w:r>
            <w:r>
              <w:rPr>
                <w:rFonts w:ascii="Arial Narrow" w:hAnsi="Arial Narrow" w:cs="Arial Narrow"/>
                <w:kern w:val="0"/>
                <w:sz w:val="20"/>
                <w:szCs w:val="20"/>
                <w:lang w:bidi="ar"/>
              </w:rPr>
              <w:t>计划建设完成的景观灯区域路段</w:t>
            </w:r>
            <w:r>
              <w:rPr>
                <w:rStyle w:val="font41"/>
                <w:rFonts w:ascii="Arial Narrow" w:hAnsi="Arial Narrow" w:cs="Arial Narrow"/>
                <w:color w:val="auto"/>
                <w:lang w:bidi="ar"/>
              </w:rPr>
              <w:t>×100%</w:t>
            </w:r>
          </w:p>
        </w:tc>
      </w:tr>
      <w:tr w:rsidR="004C5C29">
        <w:trPr>
          <w:trHeight w:val="1560"/>
        </w:trPr>
        <w:tc>
          <w:tcPr>
            <w:tcW w:w="734"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市政井盖与井座维修率（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项目实际更换的市政井盖与井座的数量与市政井盖与井座数量的比率，用以反映和考核项目产出数量目标的实现程度。</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市政井盖与井座维修率</w:t>
            </w:r>
            <w:r>
              <w:rPr>
                <w:rStyle w:val="font41"/>
                <w:rFonts w:ascii="Arial Narrow" w:hAnsi="Arial Narrow" w:cs="Arial Narrow"/>
                <w:color w:val="auto"/>
                <w:lang w:bidi="ar"/>
              </w:rPr>
              <w:t>=</w:t>
            </w:r>
            <w:r>
              <w:rPr>
                <w:rFonts w:ascii="Arial Narrow" w:hAnsi="Arial Narrow" w:cs="Arial Narrow"/>
                <w:kern w:val="0"/>
                <w:sz w:val="20"/>
                <w:szCs w:val="20"/>
                <w:lang w:bidi="ar"/>
              </w:rPr>
              <w:t>市政井盖与井座维修数</w:t>
            </w:r>
            <w:r>
              <w:rPr>
                <w:rStyle w:val="font41"/>
                <w:rFonts w:ascii="Arial Narrow" w:hAnsi="Arial Narrow" w:cs="Arial Narrow"/>
                <w:color w:val="auto"/>
                <w:lang w:bidi="ar"/>
              </w:rPr>
              <w:t>/</w:t>
            </w:r>
            <w:r>
              <w:rPr>
                <w:rFonts w:ascii="Arial Narrow" w:hAnsi="Arial Narrow" w:cs="Arial Narrow"/>
                <w:kern w:val="0"/>
                <w:sz w:val="20"/>
                <w:szCs w:val="20"/>
                <w:lang w:bidi="ar"/>
              </w:rPr>
              <w:t>需要维修的市政井盖与井座数</w:t>
            </w:r>
            <w:r>
              <w:rPr>
                <w:rStyle w:val="font41"/>
                <w:rFonts w:ascii="Arial Narrow" w:hAnsi="Arial Narrow" w:cs="Arial Narrow"/>
                <w:color w:val="auto"/>
                <w:lang w:bidi="ar"/>
              </w:rPr>
              <w:t>×100%</w:t>
            </w:r>
            <w:r>
              <w:rPr>
                <w:rStyle w:val="font41"/>
                <w:rFonts w:ascii="Arial Narrow" w:hAnsi="Arial Narrow" w:cs="Arial Narrow"/>
                <w:color w:val="auto"/>
                <w:lang w:bidi="ar"/>
              </w:rPr>
              <w:br/>
            </w:r>
            <w:r>
              <w:rPr>
                <w:rFonts w:ascii="Arial Narrow" w:hAnsi="Arial Narrow" w:cs="Arial Narrow"/>
                <w:kern w:val="0"/>
                <w:sz w:val="20"/>
                <w:szCs w:val="20"/>
                <w:lang w:bidi="ar"/>
              </w:rPr>
              <w:t>其中：市政井盖与井座数为</w:t>
            </w:r>
            <w:r>
              <w:rPr>
                <w:rStyle w:val="font41"/>
                <w:rFonts w:ascii="Arial Narrow" w:hAnsi="Arial Narrow" w:cs="Arial Narrow"/>
                <w:color w:val="auto"/>
                <w:lang w:bidi="ar"/>
              </w:rPr>
              <w:t>23195</w:t>
            </w:r>
            <w:r>
              <w:rPr>
                <w:rFonts w:ascii="Arial Narrow" w:hAnsi="Arial Narrow" w:cs="Arial Narrow"/>
                <w:kern w:val="0"/>
                <w:sz w:val="20"/>
                <w:szCs w:val="20"/>
                <w:lang w:bidi="ar"/>
              </w:rPr>
              <w:t>个，按</w:t>
            </w:r>
            <w:r>
              <w:rPr>
                <w:rStyle w:val="font41"/>
                <w:rFonts w:ascii="Arial Narrow" w:hAnsi="Arial Narrow" w:cs="Arial Narrow"/>
                <w:color w:val="auto"/>
                <w:lang w:bidi="ar"/>
              </w:rPr>
              <w:t>5%</w:t>
            </w:r>
            <w:r>
              <w:rPr>
                <w:rFonts w:ascii="Arial Narrow" w:hAnsi="Arial Narrow" w:cs="Arial Narrow"/>
                <w:kern w:val="0"/>
                <w:sz w:val="20"/>
                <w:szCs w:val="20"/>
                <w:lang w:bidi="ar"/>
              </w:rPr>
              <w:t>维修。</w:t>
            </w:r>
          </w:p>
        </w:tc>
      </w:tr>
      <w:tr w:rsidR="004C5C29">
        <w:trPr>
          <w:trHeight w:val="2177"/>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维护达标度（</w:t>
            </w:r>
            <w:r>
              <w:rPr>
                <w:rFonts w:ascii="Arial Narrow" w:hAnsi="Arial Narrow" w:cs="Arial Narrow"/>
                <w:kern w:val="0"/>
                <w:sz w:val="20"/>
                <w:szCs w:val="20"/>
              </w:rPr>
              <w:t>5</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项目实施单位市政道路、桥梁的维护维修（含人行天桥、下穿通道）、燃气管理维修、电缆沟设施、路灯维护达到标准，用以反映和考核项目产出质量目标的实现程度。</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评价要点：通过查看相关巡查维护记录，市政道路、桥梁的维护维修（含人行天桥、下穿通道）、燃气管理维修、电缆沟设施、路灯维护是否达到标准。</w:t>
            </w:r>
          </w:p>
        </w:tc>
      </w:tr>
      <w:tr w:rsidR="004C5C29">
        <w:trPr>
          <w:trHeight w:val="130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突击整治开展情况（</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项目实施后，各项突击整治工作的开展情况，用以反映和考核项目产出质量目标的实现情况。</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项目是否开展对航空管线整治应急处理、开发区道路及时巡查，对井盖，井座的维修等突击整治工作。</w:t>
            </w:r>
          </w:p>
        </w:tc>
      </w:tr>
      <w:tr w:rsidR="004C5C29">
        <w:trPr>
          <w:trHeight w:val="156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市政设路灯、设施、桥梁、电缆沟设施、道路指示牌和市政井盖与井座维护维修完成及时率，用以反映和考核项目产出时效目标的实现程度。</w:t>
            </w:r>
          </w:p>
        </w:tc>
        <w:tc>
          <w:tcPr>
            <w:tcW w:w="3909" w:type="dxa"/>
            <w:tcBorders>
              <w:top w:val="single" w:sz="4" w:space="0" w:color="auto"/>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市政设设施、桥梁、电缆沟设施、道路指示牌和市政井盖与井座及时维护维修。</w:t>
            </w:r>
          </w:p>
        </w:tc>
      </w:tr>
      <w:tr w:rsidR="004C5C29">
        <w:trPr>
          <w:trHeight w:val="182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项目实际支出与项目到位资金的比率，用以反映和考核项目资金使用情况。</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w:t>
            </w:r>
            <w:r>
              <w:rPr>
                <w:rStyle w:val="font41"/>
                <w:rFonts w:ascii="Arial Narrow" w:hAnsi="Arial Narrow" w:cs="Arial Narrow"/>
                <w:color w:val="auto"/>
                <w:lang w:bidi="ar"/>
              </w:rPr>
              <w:t>=</w:t>
            </w:r>
            <w:r>
              <w:rPr>
                <w:rFonts w:ascii="Arial Narrow" w:hAnsi="Arial Narrow" w:cs="Arial Narrow"/>
                <w:kern w:val="0"/>
                <w:sz w:val="20"/>
                <w:szCs w:val="20"/>
                <w:lang w:bidi="ar"/>
              </w:rPr>
              <w:t>项目实际支出</w:t>
            </w:r>
            <w:r>
              <w:rPr>
                <w:rStyle w:val="font41"/>
                <w:rFonts w:ascii="Arial Narrow" w:hAnsi="Arial Narrow" w:cs="Arial Narrow"/>
                <w:color w:val="auto"/>
                <w:lang w:bidi="ar"/>
              </w:rPr>
              <w:t>/</w:t>
            </w:r>
            <w:r>
              <w:rPr>
                <w:rFonts w:ascii="Arial Narrow" w:hAnsi="Arial Narrow" w:cs="Arial Narrow"/>
                <w:kern w:val="0"/>
                <w:sz w:val="20"/>
                <w:szCs w:val="20"/>
                <w:lang w:bidi="ar"/>
              </w:rPr>
              <w:t>项目到位资金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实际支出：项目实施单位为完成既定工作目标一定时期（本年度或项目期）内实际所耗费的支出。</w:t>
            </w:r>
            <w:r>
              <w:rPr>
                <w:rStyle w:val="font41"/>
                <w:rFonts w:ascii="Arial Narrow" w:hAnsi="Arial Narrow" w:cs="Arial Narrow"/>
                <w:color w:val="auto"/>
                <w:lang w:bidi="ar"/>
              </w:rPr>
              <w:br/>
            </w:r>
            <w:r>
              <w:rPr>
                <w:rFonts w:ascii="Arial Narrow" w:hAnsi="Arial Narrow" w:cs="Arial Narrow"/>
                <w:kern w:val="0"/>
                <w:sz w:val="20"/>
                <w:szCs w:val="20"/>
                <w:lang w:bidi="ar"/>
              </w:rPr>
              <w:t>到位资金：一定时期（本年度或项目期）内实际落实到具体项目的资金。</w:t>
            </w:r>
          </w:p>
        </w:tc>
      </w:tr>
      <w:tr w:rsidR="004C5C29">
        <w:trPr>
          <w:trHeight w:val="1820"/>
        </w:trPr>
        <w:tc>
          <w:tcPr>
            <w:tcW w:w="734" w:type="dxa"/>
            <w:vMerge w:val="restart"/>
            <w:tcBorders>
              <w:top w:val="single" w:sz="4" w:space="0" w:color="auto"/>
              <w:left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灯光明亮度（</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项目实施以后，经济开发区路灯是否明亮合适，可以用来反映和考核项目实施带来的环境效益。</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br/>
            </w:r>
            <w:r>
              <w:rPr>
                <w:rFonts w:ascii="Arial Narrow" w:hAnsi="Arial Narrow" w:cs="Arial Narrow"/>
                <w:kern w:val="0"/>
                <w:sz w:val="20"/>
                <w:szCs w:val="20"/>
                <w:lang w:bidi="ar"/>
              </w:rPr>
              <w:t>在该项目实施以后，社会公众对夜间照明效果的满意程度，通过调查问卷获取数据。</w:t>
            </w:r>
          </w:p>
        </w:tc>
      </w:tr>
      <w:tr w:rsidR="004C5C29">
        <w:trPr>
          <w:trHeight w:val="1581"/>
        </w:trPr>
        <w:tc>
          <w:tcPr>
            <w:tcW w:w="734" w:type="dxa"/>
            <w:vMerge/>
            <w:tcBorders>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路面平整度（</w:t>
            </w:r>
            <w:r>
              <w:rPr>
                <w:rFonts w:ascii="Arial Narrow" w:hAnsi="Arial Narrow" w:cs="Arial Narrow"/>
                <w:kern w:val="0"/>
                <w:sz w:val="20"/>
                <w:szCs w:val="20"/>
              </w:rPr>
              <w:t>5</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项目实施后，市政道路是否得以维护，路面状况是否得到改善，用以反映和考核项目实施带来的社会效益。</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项目实施后，经济开发区路面状况是否得到改善，是否存在明显坑凼、缝隙等情况通过实地走访获取证据。</w:t>
            </w:r>
          </w:p>
        </w:tc>
      </w:tr>
      <w:tr w:rsidR="004C5C29">
        <w:trPr>
          <w:trHeight w:val="1560"/>
        </w:trPr>
        <w:tc>
          <w:tcPr>
            <w:tcW w:w="734" w:type="dxa"/>
            <w:vMerge/>
            <w:tcBorders>
              <w:left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投诉下降率（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项目实施后，经济开发区区市政道路投诉下降情况，用以反映和考核项目实施带来的社会效益。</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投诉下降率</w:t>
            </w:r>
            <w:r>
              <w:rPr>
                <w:rStyle w:val="font41"/>
                <w:rFonts w:ascii="Arial Narrow" w:hAnsi="Arial Narrow" w:cs="Arial Narrow"/>
                <w:color w:val="auto"/>
                <w:lang w:bidi="ar"/>
              </w:rPr>
              <w:t>=</w:t>
            </w:r>
            <w:r>
              <w:rPr>
                <w:rFonts w:ascii="Arial Narrow" w:hAnsi="Arial Narrow" w:cs="Arial Narrow"/>
                <w:kern w:val="0"/>
                <w:sz w:val="20"/>
                <w:szCs w:val="20"/>
                <w:lang w:bidi="ar"/>
              </w:rPr>
              <w:t>（</w:t>
            </w:r>
            <w:r>
              <w:rPr>
                <w:rStyle w:val="font41"/>
                <w:rFonts w:ascii="Arial Narrow" w:hAnsi="Arial Narrow" w:cs="Arial Narrow"/>
                <w:color w:val="auto"/>
                <w:lang w:bidi="ar"/>
              </w:rPr>
              <w:t>2017</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×100%</w:t>
            </w:r>
            <w:r>
              <w:rPr>
                <w:rStyle w:val="font41"/>
                <w:rFonts w:ascii="Arial Narrow" w:hAnsi="Arial Narrow" w:cs="Arial Narrow"/>
                <w:color w:val="auto"/>
                <w:lang w:bidi="ar"/>
              </w:rPr>
              <w:br/>
            </w:r>
            <w:r>
              <w:rPr>
                <w:rFonts w:ascii="Arial Narrow" w:hAnsi="Arial Narrow" w:cs="Arial Narrow"/>
                <w:kern w:val="0"/>
                <w:sz w:val="20"/>
                <w:szCs w:val="20"/>
                <w:lang w:bidi="ar"/>
              </w:rPr>
              <w:t>其中：</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年市政道路接收投诉数量为</w:t>
            </w:r>
            <w:r>
              <w:rPr>
                <w:rStyle w:val="font41"/>
                <w:rFonts w:ascii="Arial Narrow" w:hAnsi="Arial Narrow" w:cs="Arial Narrow"/>
                <w:color w:val="auto"/>
                <w:lang w:bidi="ar"/>
              </w:rPr>
              <w:t>62</w:t>
            </w:r>
            <w:r>
              <w:rPr>
                <w:rFonts w:ascii="Arial Narrow" w:hAnsi="Arial Narrow" w:cs="Arial Narrow"/>
                <w:kern w:val="0"/>
                <w:sz w:val="20"/>
                <w:szCs w:val="20"/>
                <w:lang w:bidi="ar"/>
              </w:rPr>
              <w:t>起。</w:t>
            </w:r>
          </w:p>
        </w:tc>
      </w:tr>
      <w:tr w:rsidR="004C5C29">
        <w:trPr>
          <w:trHeight w:val="1820"/>
        </w:trPr>
        <w:tc>
          <w:tcPr>
            <w:tcW w:w="734" w:type="dxa"/>
            <w:vMerge/>
            <w:tcBorders>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城市环境改善度（</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项目实施后，项目区城市环境是否得以美化，是否有助于提升城市形象，用以反映和考核项目实施带来的社会效益。</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项目实施后，是否有助于美化城市环境、提升城市形象，通过调查问卷获取数据。</w:t>
            </w:r>
          </w:p>
        </w:tc>
      </w:tr>
      <w:tr w:rsidR="004C5C29">
        <w:trPr>
          <w:trHeight w:val="1820"/>
        </w:trPr>
        <w:tc>
          <w:tcPr>
            <w:tcW w:w="734" w:type="dxa"/>
            <w:vMerge/>
            <w:tcBorders>
              <w:left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b/>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6</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项目实施后续运行及成效发挥的可持续影响情况，用以反映和考核项目产生的可持续影响。</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项目实施单位是否有机构设置和充足的人员配备支持项目实施的后续运行；</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项目开展中是否开展桥梁维护及井盖修复建设，电缆管理工作跟踪维护服务。</w:t>
            </w:r>
          </w:p>
        </w:tc>
      </w:tr>
      <w:tr w:rsidR="004C5C29">
        <w:trPr>
          <w:trHeight w:val="1820"/>
        </w:trPr>
        <w:tc>
          <w:tcPr>
            <w:tcW w:w="734" w:type="dxa"/>
            <w:vMerge/>
            <w:tcBorders>
              <w:left w:val="single" w:sz="4" w:space="0" w:color="auto"/>
              <w:bottom w:val="single" w:sz="4" w:space="0" w:color="auto"/>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社会公众满意度（</w:t>
            </w:r>
            <w:r>
              <w:rPr>
                <w:rFonts w:ascii="Arial Narrow" w:hAnsi="Arial Narrow" w:cs="Arial Narrow"/>
                <w:kern w:val="0"/>
                <w:sz w:val="20"/>
                <w:szCs w:val="20"/>
              </w:rPr>
              <w:t>8</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社会公众对项目实施效果的满意程度。</w:t>
            </w:r>
          </w:p>
        </w:tc>
        <w:tc>
          <w:tcPr>
            <w:tcW w:w="3909" w:type="dxa"/>
            <w:tcBorders>
              <w:top w:val="nil"/>
              <w:left w:val="nil"/>
              <w:bottom w:val="single" w:sz="4" w:space="0" w:color="auto"/>
              <w:right w:val="single" w:sz="4" w:space="0" w:color="auto"/>
            </w:tcBorders>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项目实施后，社会公众对项目开展中是否开展桥梁维护及井盖修复建设，电缆管理工作跟踪维护服务项目开展情况的满意程度，通过调查问卷获取数据。</w:t>
            </w:r>
          </w:p>
        </w:tc>
      </w:tr>
    </w:tbl>
    <w:p w:rsidR="004C5C29" w:rsidRDefault="00000000">
      <w:pPr>
        <w:ind w:firstLineChars="0" w:firstLine="0"/>
        <w:rPr>
          <w:rFonts w:ascii="Arial Narrow" w:hAnsi="Arial Narrow" w:cs="Arial Narrow"/>
          <w:sz w:val="20"/>
          <w:szCs w:val="20"/>
        </w:rPr>
      </w:pPr>
      <w:r>
        <w:rPr>
          <w:rFonts w:ascii="Arial Narrow" w:hAnsi="Arial Narrow" w:cs="Arial Narrow"/>
          <w:sz w:val="20"/>
          <w:szCs w:val="20"/>
        </w:rPr>
        <w:t>具体指标目标值、绩效标准、评分细则如下表所示：</w:t>
      </w:r>
    </w:p>
    <w:tbl>
      <w:tblPr>
        <w:tblW w:w="8321" w:type="dxa"/>
        <w:tblInd w:w="91" w:type="dxa"/>
        <w:tblLayout w:type="fixed"/>
        <w:tblLook w:val="04A0" w:firstRow="1" w:lastRow="0" w:firstColumn="1" w:lastColumn="0" w:noHBand="0" w:noVBand="1"/>
      </w:tblPr>
      <w:tblGrid>
        <w:gridCol w:w="735"/>
        <w:gridCol w:w="1336"/>
        <w:gridCol w:w="1349"/>
        <w:gridCol w:w="660"/>
        <w:gridCol w:w="4241"/>
      </w:tblGrid>
      <w:tr w:rsidR="004C5C29">
        <w:trPr>
          <w:trHeight w:val="703"/>
          <w:tblHeader/>
        </w:trPr>
        <w:tc>
          <w:tcPr>
            <w:tcW w:w="20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1349" w:type="dxa"/>
            <w:tcBorders>
              <w:top w:val="single" w:sz="4" w:space="0" w:color="auto"/>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241" w:type="dxa"/>
            <w:tcBorders>
              <w:top w:val="single" w:sz="4" w:space="0" w:color="auto"/>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4C5C29">
        <w:trPr>
          <w:trHeight w:val="1887"/>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项目按照规定的程序申请设立计</w:t>
            </w:r>
            <w:r>
              <w:rPr>
                <w:rFonts w:ascii="Arial Narrow" w:hAnsi="Arial Narrow" w:cs="Arial Narrow"/>
                <w:kern w:val="0"/>
                <w:sz w:val="20"/>
                <w:szCs w:val="20"/>
                <w:lang w:bidi="ar"/>
              </w:rPr>
              <w:t>0.5</w:t>
            </w:r>
            <w:r>
              <w:rPr>
                <w:rFonts w:ascii="Arial Narrow" w:hAnsi="Arial Narrow" w:cs="Arial Narrow"/>
                <w:kern w:val="0"/>
                <w:sz w:val="20"/>
                <w:szCs w:val="20"/>
                <w:lang w:bidi="ar"/>
              </w:rPr>
              <w:t>分，提交的文件、材料符合相关要求计</w:t>
            </w:r>
            <w:r>
              <w:rPr>
                <w:rFonts w:ascii="Arial Narrow" w:hAnsi="Arial Narrow" w:cs="Arial Narrow"/>
                <w:kern w:val="0"/>
                <w:sz w:val="20"/>
                <w:szCs w:val="20"/>
                <w:lang w:bidi="ar"/>
              </w:rPr>
              <w:t>0.5</w:t>
            </w:r>
            <w:r>
              <w:rPr>
                <w:rFonts w:ascii="Arial Narrow" w:hAnsi="Arial Narrow" w:cs="Arial Narrow"/>
                <w:kern w:val="0"/>
                <w:sz w:val="20"/>
                <w:szCs w:val="20"/>
                <w:lang w:bidi="ar"/>
              </w:rPr>
              <w:t>分；事前已经过必要的可行性研究、专家论证、风险评估、集体决策的，计</w:t>
            </w:r>
            <w:r>
              <w:rPr>
                <w:rFonts w:ascii="Arial Narrow" w:hAnsi="Arial Narrow" w:cs="Arial Narrow"/>
                <w:kern w:val="0"/>
                <w:sz w:val="20"/>
                <w:szCs w:val="20"/>
                <w:lang w:bidi="ar"/>
              </w:rPr>
              <w:t>1</w:t>
            </w:r>
            <w:r>
              <w:rPr>
                <w:rFonts w:ascii="Arial Narrow" w:hAnsi="Arial Narrow" w:cs="Arial Narrow"/>
                <w:kern w:val="0"/>
                <w:sz w:val="20"/>
                <w:szCs w:val="20"/>
                <w:lang w:bidi="ar"/>
              </w:rPr>
              <w:t>分；项目执行时发生重大调整，有相应调整手续的，计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467"/>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项目设定长期目标、年度目标和绩效指标，计</w:t>
            </w:r>
            <w:r>
              <w:rPr>
                <w:rFonts w:ascii="Arial Narrow" w:hAnsi="Arial Narrow" w:cs="Arial Narrow"/>
                <w:kern w:val="0"/>
                <w:sz w:val="20"/>
                <w:szCs w:val="20"/>
                <w:lang w:bidi="ar"/>
              </w:rPr>
              <w:t>1</w:t>
            </w:r>
            <w:r>
              <w:rPr>
                <w:rFonts w:ascii="Arial Narrow" w:hAnsi="Arial Narrow" w:cs="Arial Narrow"/>
                <w:kern w:val="0"/>
                <w:sz w:val="20"/>
                <w:szCs w:val="20"/>
                <w:lang w:bidi="ar"/>
              </w:rPr>
              <w:t>分，目标和指标的设计符合目标管理规范，计</w:t>
            </w:r>
            <w:r>
              <w:rPr>
                <w:rFonts w:ascii="Arial Narrow" w:hAnsi="Arial Narrow" w:cs="Arial Narrow"/>
                <w:kern w:val="0"/>
                <w:sz w:val="20"/>
                <w:szCs w:val="20"/>
                <w:lang w:bidi="ar"/>
              </w:rPr>
              <w:t>0.5</w:t>
            </w:r>
            <w:r>
              <w:rPr>
                <w:rFonts w:ascii="Arial Narrow" w:hAnsi="Arial Narrow" w:cs="Arial Narrow"/>
                <w:kern w:val="0"/>
                <w:sz w:val="20"/>
                <w:szCs w:val="20"/>
                <w:lang w:bidi="ar"/>
              </w:rPr>
              <w:t>分，根据绩效目标和完成情况的对比考核目标设立的合理性，计</w:t>
            </w:r>
            <w:r>
              <w:rPr>
                <w:rFonts w:ascii="Arial Narrow" w:hAnsi="Arial Narrow" w:cs="Arial Narrow"/>
                <w:kern w:val="0"/>
                <w:sz w:val="20"/>
                <w:szCs w:val="20"/>
                <w:lang w:bidi="ar"/>
              </w:rPr>
              <w:t>1</w:t>
            </w:r>
            <w:r>
              <w:rPr>
                <w:rFonts w:ascii="Arial Narrow" w:hAnsi="Arial Narrow" w:cs="Arial Narrow"/>
                <w:kern w:val="0"/>
                <w:sz w:val="20"/>
                <w:szCs w:val="20"/>
                <w:lang w:bidi="ar"/>
              </w:rPr>
              <w:t>分，绩效指标具有可测性，计</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4C5C29">
        <w:trPr>
          <w:trHeight w:val="93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资金全部到位计</w:t>
            </w:r>
            <w:r>
              <w:rPr>
                <w:rFonts w:ascii="Arial Narrow" w:hAnsi="Arial Narrow" w:cs="Arial Narrow"/>
                <w:kern w:val="0"/>
                <w:sz w:val="20"/>
                <w:szCs w:val="20"/>
                <w:lang w:bidi="ar"/>
              </w:rPr>
              <w:t>3</w:t>
            </w:r>
            <w:r>
              <w:rPr>
                <w:rFonts w:ascii="Arial Narrow" w:hAnsi="Arial Narrow" w:cs="Arial Narrow"/>
                <w:kern w:val="0"/>
                <w:sz w:val="20"/>
                <w:szCs w:val="20"/>
                <w:lang w:bidi="ar"/>
              </w:rPr>
              <w:t>分，资金到位率每降低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4C5C29">
        <w:trPr>
          <w:trHeight w:val="930"/>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资金的到位及时率达到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3</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4C5C29">
        <w:trPr>
          <w:trHeight w:val="168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项目实施单位制定了具体的项目管理制度，计</w:t>
            </w:r>
            <w:r>
              <w:rPr>
                <w:rFonts w:ascii="Arial Narrow" w:hAnsi="Arial Narrow" w:cs="Arial Narrow"/>
                <w:kern w:val="0"/>
                <w:sz w:val="20"/>
                <w:szCs w:val="20"/>
                <w:lang w:bidi="ar"/>
              </w:rPr>
              <w:t>2</w:t>
            </w:r>
            <w:r>
              <w:rPr>
                <w:rFonts w:ascii="Arial Narrow" w:hAnsi="Arial Narrow" w:cs="Arial Narrow"/>
                <w:kern w:val="0"/>
                <w:sz w:val="20"/>
                <w:szCs w:val="20"/>
                <w:lang w:bidi="ar"/>
              </w:rPr>
              <w:t>分；项目管理制度是否合法、合规、完整，计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C5C29">
        <w:trPr>
          <w:trHeight w:val="1864"/>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single" w:sz="4" w:space="0" w:color="auto"/>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single" w:sz="4" w:space="0" w:color="auto"/>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single" w:sz="4" w:space="0" w:color="auto"/>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single" w:sz="4" w:space="0" w:color="auto"/>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遵守相关法律法规和项目管理规定，严格执行城市道路养护技术规范、施工质量检查制度、城市桥梁隧道安全管理条例、政府采购管理暂行办法等，计</w:t>
            </w:r>
            <w:r>
              <w:rPr>
                <w:rFonts w:ascii="Arial Narrow" w:hAnsi="Arial Narrow" w:cs="Arial Narrow"/>
                <w:kern w:val="0"/>
                <w:sz w:val="20"/>
                <w:szCs w:val="20"/>
                <w:lang w:bidi="ar"/>
              </w:rPr>
              <w:t>2</w:t>
            </w:r>
            <w:r>
              <w:rPr>
                <w:rFonts w:ascii="Arial Narrow" w:hAnsi="Arial Narrow" w:cs="Arial Narrow"/>
                <w:kern w:val="0"/>
                <w:sz w:val="20"/>
                <w:szCs w:val="20"/>
                <w:lang w:bidi="ar"/>
              </w:rPr>
              <w:t>分。项目实施的人员条件、场地设备、信息支撑能保证的，计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C5C29">
        <w:trPr>
          <w:trHeight w:val="1422"/>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已制定或具有相应的项目质量要求或标准，计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采取了相应的项目质量检查、监测等必需的控制措施或手段，计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C5C29">
        <w:trPr>
          <w:trHeight w:val="156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项目制定了或具有相应的资金管理办法计</w:t>
            </w:r>
            <w:r>
              <w:rPr>
                <w:rFonts w:ascii="Arial Narrow" w:hAnsi="Arial Narrow" w:cs="Arial Narrow"/>
                <w:kern w:val="0"/>
                <w:sz w:val="20"/>
                <w:szCs w:val="20"/>
                <w:lang w:bidi="ar"/>
              </w:rPr>
              <w:t>2</w:t>
            </w:r>
            <w:r>
              <w:rPr>
                <w:rFonts w:ascii="Arial Narrow" w:hAnsi="Arial Narrow" w:cs="Arial Narrow"/>
                <w:kern w:val="0"/>
                <w:sz w:val="20"/>
                <w:szCs w:val="20"/>
                <w:lang w:bidi="ar"/>
              </w:rPr>
              <w:t>分，财务管理办法符合相关财务会计制度的规定计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分，有其他具体的财务管理制度计</w:t>
            </w:r>
            <w:r>
              <w:rPr>
                <w:rFonts w:ascii="Arial Narrow" w:hAnsi="Arial Narrow" w:cs="Arial Narrow"/>
                <w:kern w:val="0"/>
                <w:sz w:val="20"/>
                <w:szCs w:val="20"/>
                <w:lang w:bidi="ar"/>
              </w:rPr>
              <w:t>1</w:t>
            </w:r>
            <w:r>
              <w:rPr>
                <w:rFonts w:ascii="Arial Narrow" w:hAnsi="Arial Narrow" w:cs="Arial Narrow"/>
                <w:kern w:val="0"/>
                <w:sz w:val="20"/>
                <w:szCs w:val="20"/>
                <w:lang w:bidi="ar"/>
              </w:rPr>
              <w:t>分，否则计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4C5C29">
        <w:trPr>
          <w:trHeight w:val="2205"/>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符合国家财经法规和财务管理制度以及有关专项资金管理办法的规定，计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资金的拨付有完整的审批程序和手续，且项目的重大开支是否经过评估认证，计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符合项目预算批复或合同规定的用途，且不存在截留、挤占、挪用、虚列支出等情况，计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4C5C29">
        <w:trPr>
          <w:trHeight w:val="1320"/>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资金管理、费用支出等制度健全计</w:t>
            </w:r>
            <w:r>
              <w:rPr>
                <w:rFonts w:ascii="Arial Narrow" w:hAnsi="Arial Narrow" w:cs="Arial Narrow"/>
                <w:kern w:val="0"/>
                <w:sz w:val="20"/>
                <w:szCs w:val="20"/>
                <w:lang w:bidi="ar"/>
              </w:rPr>
              <w:t>1</w:t>
            </w:r>
            <w:r>
              <w:rPr>
                <w:rFonts w:ascii="Arial Narrow" w:hAnsi="Arial Narrow" w:cs="Arial Narrow"/>
                <w:kern w:val="0"/>
                <w:sz w:val="20"/>
                <w:szCs w:val="20"/>
                <w:lang w:bidi="ar"/>
              </w:rPr>
              <w:t>分；会计核算规范、设有分项目专账、专款专用、且能与其他资金区分开加计</w:t>
            </w:r>
            <w:r>
              <w:rPr>
                <w:rFonts w:ascii="Arial Narrow" w:hAnsi="Arial Narrow" w:cs="Arial Narrow"/>
                <w:kern w:val="0"/>
                <w:sz w:val="20"/>
                <w:szCs w:val="20"/>
                <w:lang w:bidi="ar"/>
              </w:rPr>
              <w:t>1</w:t>
            </w:r>
            <w:r>
              <w:rPr>
                <w:rFonts w:ascii="Arial Narrow" w:hAnsi="Arial Narrow" w:cs="Arial Narrow"/>
                <w:kern w:val="0"/>
                <w:sz w:val="20"/>
                <w:szCs w:val="20"/>
                <w:lang w:bidi="ar"/>
              </w:rPr>
              <w:t>分；开展了财务审计及专项检查的计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842"/>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市政设施维护率（</w:t>
            </w:r>
            <w:r>
              <w:rPr>
                <w:rFonts w:ascii="Arial Narrow" w:hAnsi="Arial Narrow" w:cs="Arial Narrow"/>
                <w:kern w:val="0"/>
                <w:sz w:val="20"/>
                <w:szCs w:val="20"/>
              </w:rPr>
              <w:t>8</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≥60%</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道路设施维护率</w:t>
            </w:r>
            <w:r>
              <w:rPr>
                <w:rFonts w:ascii="Arial Narrow" w:hAnsi="Arial Narrow" w:cs="Arial Narrow"/>
                <w:kern w:val="0"/>
                <w:sz w:val="20"/>
                <w:szCs w:val="20"/>
                <w:lang w:bidi="ar"/>
              </w:rPr>
              <w:t>≥80%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桥梁维护检测率</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4C5C29"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架空管线整治率</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电缆沟设施维修率</w:t>
            </w:r>
            <w:r>
              <w:rPr>
                <w:rFonts w:ascii="Arial Narrow" w:hAnsi="Arial Narrow" w:cs="Arial Narrow"/>
                <w:kern w:val="0"/>
                <w:sz w:val="20"/>
                <w:szCs w:val="20"/>
                <w:lang w:bidi="ar"/>
              </w:rPr>
              <w:t>≥60%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860"/>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燃气监管宣传工作开展率（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6</w:t>
            </w:r>
            <w:r>
              <w:rPr>
                <w:rFonts w:ascii="Arial Narrow" w:hAnsi="Arial Narrow" w:cs="Arial Narrow"/>
                <w:kern w:val="0"/>
                <w:sz w:val="20"/>
                <w:szCs w:val="20"/>
              </w:rPr>
              <w:t>次</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对区内进行燃气监管考核，并且制定考核标准，计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每年两次培训</w:t>
            </w:r>
            <w:r>
              <w:rPr>
                <w:rFonts w:ascii="Arial Narrow" w:hAnsi="Arial Narrow" w:cs="Arial Narrow"/>
                <w:kern w:val="0"/>
                <w:sz w:val="20"/>
                <w:szCs w:val="20"/>
                <w:lang w:bidi="ar"/>
              </w:rPr>
              <w:t>,</w:t>
            </w:r>
            <w:r>
              <w:rPr>
                <w:rFonts w:ascii="Arial Narrow" w:hAnsi="Arial Narrow" w:cs="Arial Narrow"/>
                <w:kern w:val="0"/>
                <w:sz w:val="20"/>
                <w:szCs w:val="20"/>
                <w:lang w:bidi="ar"/>
              </w:rPr>
              <w:t>共计</w:t>
            </w:r>
            <w:r>
              <w:rPr>
                <w:rFonts w:ascii="Arial Narrow" w:hAnsi="Arial Narrow" w:cs="Arial Narrow"/>
                <w:kern w:val="0"/>
                <w:sz w:val="20"/>
                <w:szCs w:val="20"/>
                <w:lang w:bidi="ar"/>
              </w:rPr>
              <w:t>1</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个，扣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宣讲次数不低于</w:t>
            </w:r>
            <w:r>
              <w:rPr>
                <w:rFonts w:ascii="Arial Narrow" w:hAnsi="Arial Narrow" w:cs="Arial Narrow"/>
                <w:kern w:val="0"/>
                <w:sz w:val="20"/>
                <w:szCs w:val="20"/>
                <w:lang w:bidi="ar"/>
              </w:rPr>
              <w:t>6</w:t>
            </w:r>
            <w:r>
              <w:rPr>
                <w:rFonts w:ascii="Arial Narrow" w:hAnsi="Arial Narrow" w:cs="Arial Narrow"/>
                <w:kern w:val="0"/>
                <w:sz w:val="20"/>
                <w:szCs w:val="20"/>
                <w:lang w:bidi="ar"/>
              </w:rPr>
              <w:t>次，没减少</w:t>
            </w:r>
            <w:r>
              <w:rPr>
                <w:rFonts w:ascii="Arial Narrow" w:hAnsi="Arial Narrow" w:cs="Arial Narrow"/>
                <w:kern w:val="0"/>
                <w:sz w:val="20"/>
                <w:szCs w:val="20"/>
                <w:lang w:bidi="ar"/>
              </w:rPr>
              <w:t>1</w:t>
            </w:r>
            <w:r>
              <w:rPr>
                <w:rFonts w:ascii="Arial Narrow" w:hAnsi="Arial Narrow" w:cs="Arial Narrow"/>
                <w:kern w:val="0"/>
                <w:sz w:val="20"/>
                <w:szCs w:val="20"/>
                <w:lang w:bidi="ar"/>
              </w:rPr>
              <w:t>次，扣</w:t>
            </w:r>
            <w:r>
              <w:rPr>
                <w:rFonts w:ascii="Arial Narrow" w:hAnsi="Arial Narrow" w:cs="Arial Narrow"/>
                <w:kern w:val="0"/>
                <w:sz w:val="20"/>
                <w:szCs w:val="20"/>
                <w:lang w:bidi="ar"/>
              </w:rPr>
              <w:t>0.2</w:t>
            </w:r>
            <w:r>
              <w:rPr>
                <w:rFonts w:ascii="Arial Narrow" w:hAnsi="Arial Narrow" w:cs="Arial Narrow"/>
                <w:kern w:val="0"/>
                <w:sz w:val="20"/>
                <w:szCs w:val="20"/>
                <w:lang w:bidi="ar"/>
              </w:rPr>
              <w:t>分，</w:t>
            </w:r>
          </w:p>
        </w:tc>
      </w:tr>
      <w:tr w:rsidR="004C5C29">
        <w:trPr>
          <w:trHeight w:val="770"/>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景观灯建设完成率（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验收通过率达</w:t>
            </w:r>
            <w:r>
              <w:rPr>
                <w:rFonts w:ascii="Arial Narrow" w:hAnsi="Arial Narrow" w:cs="Arial Narrow"/>
                <w:kern w:val="0"/>
                <w:sz w:val="20"/>
                <w:szCs w:val="20"/>
                <w:lang w:bidi="ar"/>
              </w:rPr>
              <w:t>80%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012"/>
        </w:trPr>
        <w:tc>
          <w:tcPr>
            <w:tcW w:w="735" w:type="dxa"/>
            <w:vMerge/>
            <w:tcBorders>
              <w:top w:val="nil"/>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市政井盖与井座维修率（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≥5%</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验收通过率达</w:t>
            </w:r>
            <w:r>
              <w:rPr>
                <w:rFonts w:ascii="Arial Narrow" w:hAnsi="Arial Narrow" w:cs="Arial Narrow"/>
                <w:kern w:val="0"/>
                <w:sz w:val="20"/>
                <w:szCs w:val="20"/>
                <w:lang w:bidi="ar"/>
              </w:rPr>
              <w:t>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560"/>
        </w:trPr>
        <w:tc>
          <w:tcPr>
            <w:tcW w:w="735" w:type="dxa"/>
            <w:vMerge/>
            <w:tcBorders>
              <w:top w:val="nil"/>
              <w:left w:val="single" w:sz="4" w:space="0" w:color="auto"/>
              <w:bottom w:val="nil"/>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维护达标度（</w:t>
            </w:r>
            <w:r>
              <w:rPr>
                <w:rFonts w:ascii="Arial Narrow" w:hAnsi="Arial Narrow" w:cs="Arial Narrow"/>
                <w:kern w:val="0"/>
                <w:sz w:val="20"/>
                <w:szCs w:val="20"/>
              </w:rPr>
              <w:t>5</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项目实施过程中，市政道路、桥梁的维护维修（含人行天桥、下穿通道）、燃气管理维修、电缆沟设施、路灯维护都达到维护标准，计</w:t>
            </w:r>
            <w:r>
              <w:rPr>
                <w:rFonts w:ascii="Arial Narrow" w:hAnsi="Arial Narrow" w:cs="Arial Narrow"/>
                <w:kern w:val="0"/>
                <w:sz w:val="20"/>
                <w:szCs w:val="20"/>
                <w:lang w:bidi="ar"/>
              </w:rPr>
              <w:t>4</w:t>
            </w:r>
            <w:r>
              <w:rPr>
                <w:rFonts w:ascii="Arial Narrow" w:hAnsi="Arial Narrow" w:cs="Arial Narrow"/>
                <w:kern w:val="0"/>
                <w:sz w:val="20"/>
                <w:szCs w:val="20"/>
                <w:lang w:bidi="ar"/>
              </w:rPr>
              <w:t>分，形成工作记录，计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039"/>
        </w:trPr>
        <w:tc>
          <w:tcPr>
            <w:tcW w:w="735" w:type="dxa"/>
            <w:vMerge/>
            <w:tcBorders>
              <w:top w:val="nil"/>
              <w:left w:val="single" w:sz="4" w:space="0" w:color="auto"/>
              <w:bottom w:val="nil"/>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突击整治开展情况（</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4C5C29">
            <w:pPr>
              <w:widowControl/>
              <w:spacing w:line="240" w:lineRule="auto"/>
              <w:ind w:firstLineChars="0" w:firstLine="0"/>
              <w:jc w:val="center"/>
              <w:rPr>
                <w:rFonts w:ascii="Arial Narrow" w:hAnsi="Arial Narrow" w:cs="Arial Narrow"/>
                <w:kern w:val="0"/>
                <w:sz w:val="20"/>
                <w:szCs w:val="20"/>
              </w:rPr>
            </w:pP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项目实施过程中开展了对架空管线整治应急处理、开发区道路及时巡查、对井盖，井座的维修、路灯亮化等突击整治工作，计</w:t>
            </w:r>
            <w:r>
              <w:rPr>
                <w:rFonts w:ascii="Arial Narrow" w:hAnsi="Arial Narrow" w:cs="Arial Narrow"/>
                <w:kern w:val="0"/>
                <w:sz w:val="20"/>
                <w:szCs w:val="20"/>
                <w:lang w:bidi="ar"/>
              </w:rPr>
              <w:t>4</w:t>
            </w:r>
            <w:r>
              <w:rPr>
                <w:rFonts w:ascii="Arial Narrow" w:hAnsi="Arial Narrow" w:cs="Arial Narrow"/>
                <w:kern w:val="0"/>
                <w:sz w:val="20"/>
                <w:szCs w:val="20"/>
                <w:lang w:bidi="ar"/>
              </w:rPr>
              <w:t>分，每减少一种，扣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140"/>
        </w:trPr>
        <w:tc>
          <w:tcPr>
            <w:tcW w:w="735"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项目实施过程中，路灯、市政设设施、桥梁、电缆沟设施、道路指示牌和市政井盖与井座每一项都有及时维护维修，计</w:t>
            </w:r>
            <w:r>
              <w:rPr>
                <w:rFonts w:ascii="Arial Narrow" w:hAnsi="Arial Narrow" w:cs="Arial Narrow"/>
                <w:kern w:val="0"/>
                <w:sz w:val="20"/>
                <w:szCs w:val="20"/>
                <w:lang w:bidi="ar"/>
              </w:rPr>
              <w:t>4</w:t>
            </w:r>
            <w:r>
              <w:rPr>
                <w:rFonts w:ascii="Arial Narrow" w:hAnsi="Arial Narrow" w:cs="Arial Narrow"/>
                <w:kern w:val="0"/>
                <w:sz w:val="20"/>
                <w:szCs w:val="20"/>
                <w:lang w:bidi="ar"/>
              </w:rPr>
              <w:t>分，少一项扣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960"/>
        </w:trPr>
        <w:tc>
          <w:tcPr>
            <w:tcW w:w="735" w:type="dxa"/>
            <w:vMerge/>
            <w:tcBorders>
              <w:top w:val="single" w:sz="4" w:space="0" w:color="auto"/>
              <w:left w:val="single" w:sz="4" w:space="0" w:color="auto"/>
              <w:bottom w:val="single" w:sz="4" w:space="0" w:color="000000"/>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66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资金使用率达到</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720"/>
        </w:trPr>
        <w:tc>
          <w:tcPr>
            <w:tcW w:w="735" w:type="dxa"/>
            <w:vMerge w:val="restart"/>
            <w:tcBorders>
              <w:top w:val="nil"/>
              <w:left w:val="single" w:sz="4" w:space="0" w:color="auto"/>
              <w:bottom w:val="nil"/>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灯光明亮度（</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灯光明亮度达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960"/>
        </w:trPr>
        <w:tc>
          <w:tcPr>
            <w:tcW w:w="735" w:type="dxa"/>
            <w:vMerge/>
            <w:tcBorders>
              <w:top w:val="nil"/>
              <w:left w:val="single" w:sz="4" w:space="0" w:color="auto"/>
              <w:bottom w:val="nil"/>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路面平整度（</w:t>
            </w:r>
            <w:r>
              <w:rPr>
                <w:rFonts w:ascii="Arial Narrow" w:hAnsi="Arial Narrow" w:cs="Arial Narrow"/>
                <w:kern w:val="0"/>
                <w:sz w:val="20"/>
                <w:szCs w:val="20"/>
              </w:rPr>
              <w:t>5</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根据实地走访情况，区内路面平整、无明显坑凼及缝隙等，计</w:t>
            </w:r>
            <w:r>
              <w:rPr>
                <w:rFonts w:ascii="Arial Narrow" w:hAnsi="Arial Narrow" w:cs="Arial Narrow"/>
                <w:kern w:val="0"/>
                <w:sz w:val="20"/>
                <w:szCs w:val="20"/>
                <w:lang w:bidi="ar"/>
              </w:rPr>
              <w:t>4</w:t>
            </w:r>
            <w:r>
              <w:rPr>
                <w:rFonts w:ascii="Arial Narrow" w:hAnsi="Arial Narrow" w:cs="Arial Narrow"/>
                <w:kern w:val="0"/>
                <w:sz w:val="20"/>
                <w:szCs w:val="20"/>
                <w:lang w:bidi="ar"/>
              </w:rPr>
              <w:t>分；路面较为平整，但存在少量坑凼、缝隙，计</w:t>
            </w:r>
            <w:r>
              <w:rPr>
                <w:rFonts w:ascii="Arial Narrow" w:hAnsi="Arial Narrow" w:cs="Arial Narrow"/>
                <w:kern w:val="0"/>
                <w:sz w:val="20"/>
                <w:szCs w:val="20"/>
                <w:lang w:bidi="ar"/>
              </w:rPr>
              <w:t>3</w:t>
            </w:r>
            <w:r>
              <w:rPr>
                <w:rFonts w:ascii="Arial Narrow" w:hAnsi="Arial Narrow" w:cs="Arial Narrow"/>
                <w:kern w:val="0"/>
                <w:sz w:val="20"/>
                <w:szCs w:val="20"/>
                <w:lang w:bidi="ar"/>
              </w:rPr>
              <w:t>分；路面不太平整，存在多处小范围破损，计</w:t>
            </w:r>
            <w:r>
              <w:rPr>
                <w:rFonts w:ascii="Arial Narrow" w:hAnsi="Arial Narrow" w:cs="Arial Narrow"/>
                <w:kern w:val="0"/>
                <w:sz w:val="20"/>
                <w:szCs w:val="20"/>
                <w:lang w:bidi="ar"/>
              </w:rPr>
              <w:t>2</w:t>
            </w:r>
            <w:r>
              <w:rPr>
                <w:rFonts w:ascii="Arial Narrow" w:hAnsi="Arial Narrow" w:cs="Arial Narrow"/>
                <w:kern w:val="0"/>
                <w:sz w:val="20"/>
                <w:szCs w:val="20"/>
                <w:lang w:bidi="ar"/>
              </w:rPr>
              <w:t>分；路面不平整，多处大范围破损，计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4C5C29">
        <w:trPr>
          <w:trHeight w:val="784"/>
        </w:trPr>
        <w:tc>
          <w:tcPr>
            <w:tcW w:w="7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投诉下降率（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40%</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投诉下降率达</w:t>
            </w:r>
            <w:r>
              <w:rPr>
                <w:rFonts w:ascii="Arial Narrow" w:hAnsi="Arial Narrow" w:cs="Arial Narrow"/>
                <w:kern w:val="0"/>
                <w:sz w:val="20"/>
                <w:szCs w:val="20"/>
                <w:lang w:bidi="ar"/>
              </w:rPr>
              <w:t>40%</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152"/>
        </w:trPr>
        <w:tc>
          <w:tcPr>
            <w:tcW w:w="735" w:type="dxa"/>
            <w:vMerge/>
            <w:tcBorders>
              <w:top w:val="single" w:sz="4" w:space="0" w:color="auto"/>
              <w:left w:val="single" w:sz="4" w:space="0" w:color="auto"/>
              <w:bottom w:val="single" w:sz="4" w:space="0" w:color="auto"/>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城市环境改善度（</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城市环境改善度达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4C5C29">
        <w:trPr>
          <w:trHeight w:val="1080"/>
        </w:trPr>
        <w:tc>
          <w:tcPr>
            <w:tcW w:w="735" w:type="dxa"/>
            <w:vMerge/>
            <w:tcBorders>
              <w:top w:val="nil"/>
              <w:left w:val="single" w:sz="4" w:space="0" w:color="auto"/>
              <w:bottom w:val="single" w:sz="4" w:space="0" w:color="000000"/>
              <w:right w:val="single" w:sz="4" w:space="0" w:color="auto"/>
            </w:tcBorders>
            <w:shd w:val="clear" w:color="auto" w:fill="auto"/>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6</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项目实施单位有机构设置和充足的人员配备支持项目实施的后续运行，计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项目开展中开展各项维修管理工作跟踪维护服务，计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p>
        </w:tc>
      </w:tr>
      <w:tr w:rsidR="004C5C29">
        <w:trPr>
          <w:trHeight w:val="1062"/>
        </w:trPr>
        <w:tc>
          <w:tcPr>
            <w:tcW w:w="735" w:type="dxa"/>
            <w:vMerge/>
            <w:tcBorders>
              <w:top w:val="nil"/>
              <w:left w:val="single" w:sz="4" w:space="0" w:color="auto"/>
              <w:bottom w:val="single" w:sz="4" w:space="0" w:color="000000"/>
              <w:right w:val="single" w:sz="4" w:space="0" w:color="auto"/>
            </w:tcBorders>
            <w:vAlign w:val="center"/>
          </w:tcPr>
          <w:p w:rsidR="004C5C29" w:rsidRDefault="004C5C29">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社会公众满意度（</w:t>
            </w:r>
            <w:r>
              <w:rPr>
                <w:rFonts w:ascii="Arial Narrow" w:hAnsi="Arial Narrow" w:cs="Arial Narrow"/>
                <w:kern w:val="0"/>
                <w:sz w:val="20"/>
                <w:szCs w:val="20"/>
              </w:rPr>
              <w:t>8</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000000" w:fill="FFFFFF"/>
            <w:vAlign w:val="center"/>
          </w:tcPr>
          <w:p w:rsidR="004C5C29"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4C5C29"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社会公众对项目开展中是否开展桥梁维护及井盖修复建设，电缆管理工作跟踪维护服务的满意度达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8</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bl>
    <w:p w:rsidR="004C5C29" w:rsidRDefault="00000000">
      <w:pPr>
        <w:ind w:left="480" w:firstLineChars="0" w:firstLine="0"/>
        <w:rPr>
          <w:rFonts w:ascii="Arial Narrow" w:hAnsi="Arial Narrow" w:cs="Arial Narrow"/>
        </w:rPr>
      </w:pPr>
      <w:r>
        <w:rPr>
          <w:rFonts w:ascii="Arial Narrow" w:hAnsi="Arial Narrow" w:cs="Arial Narrow"/>
        </w:rPr>
        <w:t>2.</w:t>
      </w:r>
      <w:r>
        <w:rPr>
          <w:rFonts w:ascii="Arial Narrow" w:hAnsi="Arial Narrow" w:cs="Arial Narrow" w:hint="eastAsia"/>
        </w:rPr>
        <w:t>3</w:t>
      </w:r>
      <w:r>
        <w:rPr>
          <w:rFonts w:ascii="Arial Narrow" w:hAnsi="Arial Narrow" w:cs="Arial Narrow"/>
        </w:rPr>
        <w:t>绩效评价指标体系补充说明：</w:t>
      </w:r>
    </w:p>
    <w:p w:rsidR="004C5C29" w:rsidRDefault="00000000">
      <w:pPr>
        <w:pStyle w:val="a5"/>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）对照</w:t>
      </w:r>
      <w:r>
        <w:rPr>
          <w:rFonts w:ascii="Arial Narrow" w:hAnsi="Arial Narrow" w:cs="Arial Narrow"/>
        </w:rPr>
        <w:t>项目年初绩效目标</w:t>
      </w:r>
      <w:r>
        <w:rPr>
          <w:rFonts w:ascii="Arial Narrow" w:hAnsi="Arial Narrow" w:cs="Arial Narrow" w:hint="eastAsia"/>
        </w:rPr>
        <w:t>，</w:t>
      </w:r>
      <w:r>
        <w:rPr>
          <w:rFonts w:ascii="Arial Narrow" w:hAnsi="Arial Narrow" w:cs="Arial Narrow"/>
        </w:rPr>
        <w:t>指标调整情况如下</w:t>
      </w:r>
      <w:r>
        <w:rPr>
          <w:rFonts w:ascii="Arial Narrow" w:hAnsi="Arial Narrow" w:cs="Arial Narrow" w:hint="eastAsia"/>
        </w:rPr>
        <w:t>：</w:t>
      </w:r>
    </w:p>
    <w:p w:rsidR="004C5C29" w:rsidRDefault="00000000">
      <w:pPr>
        <w:pStyle w:val="a5"/>
        <w:ind w:firstLine="480"/>
        <w:rPr>
          <w:rFonts w:ascii="Arial Narrow" w:hAnsi="Arial Narrow" w:cs="Arial Narrow"/>
        </w:rPr>
      </w:pPr>
      <w:r>
        <w:rPr>
          <w:rFonts w:ascii="Arial Narrow" w:hAnsi="Arial Narrow" w:cs="Arial Narrow"/>
        </w:rPr>
        <w:t>①</w:t>
      </w:r>
      <w:r>
        <w:rPr>
          <w:rFonts w:ascii="Arial Narrow" w:hAnsi="Arial Narrow" w:cs="Arial Narrow"/>
        </w:rPr>
        <w:t>新增</w:t>
      </w:r>
      <w:r>
        <w:rPr>
          <w:rFonts w:ascii="Arial Narrow" w:hAnsi="Arial Narrow" w:cs="Arial Narrow"/>
        </w:rPr>
        <w:t>“</w:t>
      </w:r>
      <w:r>
        <w:rPr>
          <w:rFonts w:ascii="Arial Narrow" w:hAnsi="Arial Narrow" w:cs="Arial Narrow"/>
        </w:rPr>
        <w:t>市政设施维护率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燃气监管宣传工作开展率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景观灯建设完成率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市政井盖与井座维修率</w:t>
      </w:r>
      <w:r>
        <w:rPr>
          <w:rFonts w:ascii="Arial Narrow" w:hAnsi="Arial Narrow" w:cs="Arial Narrow"/>
        </w:rPr>
        <w:t>”</w:t>
      </w:r>
      <w:r>
        <w:rPr>
          <w:rFonts w:ascii="Arial Narrow" w:hAnsi="Arial Narrow" w:cs="Arial Narrow" w:hint="eastAsia"/>
        </w:rPr>
        <w:t>、</w:t>
      </w:r>
      <w:r>
        <w:rPr>
          <w:rFonts w:ascii="Arial Narrow" w:hAnsi="Arial Narrow" w:cs="Arial Narrow"/>
        </w:rPr>
        <w:t xml:space="preserve"> “</w:t>
      </w:r>
      <w:r>
        <w:rPr>
          <w:rFonts w:ascii="Arial Narrow" w:hAnsi="Arial Narrow" w:cs="Arial Narrow"/>
        </w:rPr>
        <w:t>维护达标度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突击整治开展情况</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完成及时率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资金使用率</w:t>
      </w:r>
      <w:r>
        <w:rPr>
          <w:rFonts w:ascii="Arial Narrow" w:hAnsi="Arial Narrow" w:cs="Arial Narrow"/>
        </w:rPr>
        <w:t>”</w:t>
      </w:r>
      <w:r>
        <w:rPr>
          <w:rFonts w:ascii="Arial Narrow" w:hAnsi="Arial Narrow" w:cs="Arial Narrow"/>
        </w:rPr>
        <w:t>，调整原因：根据项目实际产出，新增上述指标以反映项目数量、质量目标的实现程度。</w:t>
      </w:r>
    </w:p>
    <w:p w:rsidR="004C5C29" w:rsidRDefault="00000000">
      <w:pPr>
        <w:pStyle w:val="a5"/>
        <w:ind w:firstLine="480"/>
        <w:rPr>
          <w:rFonts w:ascii="Arial Narrow" w:hAnsi="Arial Narrow" w:cs="Arial Narrow"/>
        </w:rPr>
      </w:pPr>
      <w:r>
        <w:rPr>
          <w:rFonts w:ascii="Arial Narrow" w:hAnsi="Arial Narrow" w:cs="Arial Narrow"/>
        </w:rPr>
        <w:t>②</w:t>
      </w:r>
      <w:r>
        <w:rPr>
          <w:rFonts w:ascii="Arial Narrow" w:hAnsi="Arial Narrow" w:cs="Arial Narrow"/>
        </w:rPr>
        <w:t>新增</w:t>
      </w:r>
      <w:r>
        <w:rPr>
          <w:rFonts w:ascii="Arial Narrow" w:hAnsi="Arial Narrow" w:cs="Arial Narrow"/>
        </w:rPr>
        <w:t>“</w:t>
      </w:r>
      <w:r>
        <w:rPr>
          <w:rFonts w:ascii="Arial Narrow" w:hAnsi="Arial Narrow" w:cs="Arial Narrow"/>
        </w:rPr>
        <w:t>灯光明亮度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路面平整度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投诉下降率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城市环境改善度</w:t>
      </w:r>
      <w:r>
        <w:rPr>
          <w:rFonts w:ascii="Arial Narrow" w:hAnsi="Arial Narrow" w:cs="Arial Narrow"/>
        </w:rPr>
        <w:t>”</w:t>
      </w:r>
      <w:r>
        <w:rPr>
          <w:rFonts w:ascii="Arial Narrow" w:hAnsi="Arial Narrow" w:cs="Arial Narrow"/>
        </w:rPr>
        <w:t>，调整原因：根据项目的社会效益，新增上述指标以反映项目的社会效益。</w:t>
      </w:r>
    </w:p>
    <w:p w:rsidR="004C5C29" w:rsidRDefault="00000000">
      <w:pPr>
        <w:pStyle w:val="a5"/>
        <w:ind w:firstLine="480"/>
        <w:rPr>
          <w:rFonts w:ascii="Arial Narrow" w:hAnsi="Arial Narrow" w:cs="Arial Narrow"/>
        </w:rPr>
      </w:pPr>
      <w:r>
        <w:rPr>
          <w:rFonts w:ascii="Arial Narrow" w:hAnsi="Arial Narrow" w:cs="Arial Narrow"/>
        </w:rPr>
        <w:t>③</w:t>
      </w:r>
      <w:r>
        <w:rPr>
          <w:rFonts w:ascii="Arial Narrow" w:hAnsi="Arial Narrow" w:cs="Arial Narrow"/>
        </w:rPr>
        <w:t>新增</w:t>
      </w:r>
      <w:r>
        <w:rPr>
          <w:rFonts w:ascii="Arial Narrow" w:hAnsi="Arial Narrow" w:cs="Arial Narrow"/>
        </w:rPr>
        <w:t xml:space="preserve"> “</w:t>
      </w:r>
      <w:r>
        <w:rPr>
          <w:rFonts w:ascii="Arial Narrow" w:hAnsi="Arial Narrow" w:cs="Arial Narrow"/>
        </w:rPr>
        <w:t>社会公众满意度</w:t>
      </w:r>
      <w:r>
        <w:rPr>
          <w:rFonts w:ascii="Arial Narrow" w:hAnsi="Arial Narrow" w:cs="Arial Narrow"/>
        </w:rPr>
        <w:t>”</w:t>
      </w:r>
      <w:r>
        <w:rPr>
          <w:rFonts w:ascii="Arial Narrow" w:hAnsi="Arial Narrow" w:cs="Arial Narrow"/>
        </w:rPr>
        <w:t>，调整原因：根据项目实际产出与社会效益，新增上述指标从服务过程、服务结果等多方面反映项目的社会效益。</w:t>
      </w:r>
    </w:p>
    <w:p w:rsidR="004C5C29" w:rsidRDefault="00000000">
      <w:pPr>
        <w:ind w:left="480" w:firstLineChars="0" w:firstLine="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评价方法</w:t>
      </w:r>
    </w:p>
    <w:p w:rsidR="004C5C29" w:rsidRDefault="00000000">
      <w:pPr>
        <w:ind w:firstLineChars="183" w:firstLine="439"/>
        <w:rPr>
          <w:rFonts w:ascii="Arial Narrow" w:hAnsi="Arial Narrow" w:cs="Arial Narrow"/>
        </w:rPr>
      </w:pPr>
      <w:r>
        <w:rPr>
          <w:rFonts w:ascii="Arial Narrow" w:hAnsi="Arial Narrow" w:cs="Arial Narrow"/>
        </w:rPr>
        <w:t>评价方法主要包括成本效益分析法、比较法、最低成本法、公众评判法、统计计算法等。市政设施维护及亮化补贴项目绩效评价根据其特点和评价工作的要求，选择比较法、公众评判法、统计计算法、实地考察等方法进行绩效评价分析，与此同时，我们将收集大量直接的统计资料进行分析研究。</w:t>
      </w:r>
    </w:p>
    <w:p w:rsidR="004C5C29" w:rsidRDefault="00000000">
      <w:pPr>
        <w:ind w:firstLineChars="183" w:firstLine="439"/>
        <w:rPr>
          <w:rFonts w:ascii="Arial Narrow" w:hAnsi="Arial Narrow" w:cs="Arial Narrow"/>
        </w:rPr>
      </w:pPr>
      <w:r>
        <w:rPr>
          <w:rFonts w:ascii="Arial Narrow" w:hAnsi="Arial Narrow" w:cs="Arial Narrow"/>
        </w:rPr>
        <w:t>比较法。是指通过对绩效目标与实际实施效果的对比，综合分析绩效目标实</w:t>
      </w:r>
      <w:r>
        <w:rPr>
          <w:rFonts w:ascii="Arial Narrow" w:hAnsi="Arial Narrow" w:cs="Arial Narrow"/>
        </w:rPr>
        <w:lastRenderedPageBreak/>
        <w:t>现程度。项目小组根据收集的资料和实地观察，了解</w:t>
      </w:r>
      <w:r>
        <w:rPr>
          <w:rFonts w:ascii="Arial Narrow" w:hAnsi="Arial Narrow" w:cs="Arial Narrow" w:hint="eastAsia"/>
        </w:rPr>
        <w:t>武汉</w:t>
      </w:r>
      <w:r>
        <w:rPr>
          <w:rFonts w:ascii="Arial Narrow" w:hAnsi="Arial Narrow" w:cs="Arial Narrow"/>
        </w:rPr>
        <w:t>经济技术开发区（汉南区）城市管理局</w:t>
      </w:r>
      <w:r>
        <w:rPr>
          <w:rFonts w:ascii="Arial Narrow" w:hAnsi="Arial Narrow" w:cs="Arial Narrow"/>
        </w:rPr>
        <w:t>“</w:t>
      </w:r>
      <w:r>
        <w:rPr>
          <w:rFonts w:ascii="Arial Narrow" w:hAnsi="Arial Narrow" w:cs="Arial Narrow"/>
        </w:rPr>
        <w:t>市政实施维护及亮化补贴项目</w:t>
      </w:r>
      <w:r>
        <w:rPr>
          <w:rFonts w:ascii="Arial Narrow" w:hAnsi="Arial Narrow" w:cs="Arial Narrow"/>
        </w:rPr>
        <w:t>”</w:t>
      </w:r>
      <w:r>
        <w:rPr>
          <w:rFonts w:ascii="Arial Narrow" w:hAnsi="Arial Narrow" w:cs="Arial Narrow"/>
        </w:rPr>
        <w:t>实际情况，与该项目申报时确定的绩效目标进行对比，评价绩效目标的实现程度。</w:t>
      </w:r>
    </w:p>
    <w:p w:rsidR="004C5C29" w:rsidRDefault="00000000">
      <w:pPr>
        <w:ind w:firstLine="480"/>
        <w:rPr>
          <w:rFonts w:ascii="Arial Narrow" w:hAnsi="Arial Narrow" w:cs="Arial Narrow"/>
        </w:rPr>
      </w:pP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市政设施维护及亮化补贴项目具体实施情况和效果的相关证据，为绩效分析结论提供有力支撑。</w:t>
      </w:r>
    </w:p>
    <w:p w:rsidR="004C5C29" w:rsidRDefault="00000000">
      <w:pPr>
        <w:ind w:firstLine="480"/>
        <w:rPr>
          <w:rFonts w:ascii="Arial Narrow" w:hAnsi="Arial Narrow" w:cs="Arial Narrow"/>
        </w:rPr>
      </w:pPr>
      <w:r>
        <w:rPr>
          <w:rFonts w:ascii="Arial Narrow" w:hAnsi="Arial Narrow" w:cs="Arial Narrow"/>
        </w:rPr>
        <w:t>统计计算法。是指采用各种专业（或专门）指标的计算方法，通过收集市政设施维护及亮化补贴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4C5C29" w:rsidRDefault="00000000">
      <w:pPr>
        <w:ind w:firstLine="480"/>
        <w:rPr>
          <w:rFonts w:ascii="Arial Narrow" w:hAnsi="Arial Narrow" w:cs="Arial Narrow"/>
        </w:rPr>
      </w:pPr>
      <w:r>
        <w:rPr>
          <w:rFonts w:ascii="Arial Narrow" w:hAnsi="Arial Narrow" w:cs="Arial Narrow"/>
        </w:rPr>
        <w:t>实地考察法。是指前往具体实施地进行考察，了解市政设施维护及亮化补贴项目的实际进展情况，评价项目的绩效目标实现程度。项目小组将前往具体实施地，核实项目实际实施情况，与收集的资料进行验证核对，并拍照留痕。</w:t>
      </w:r>
    </w:p>
    <w:p w:rsidR="004C5C29" w:rsidRDefault="00000000">
      <w:pPr>
        <w:ind w:firstLine="489"/>
        <w:outlineLvl w:val="1"/>
        <w:rPr>
          <w:rFonts w:ascii="Arial Narrow" w:hAnsi="Arial Narrow" w:cs="Arial Narrow"/>
          <w:b/>
          <w:bCs/>
        </w:rPr>
      </w:pPr>
      <w:bookmarkStart w:id="30" w:name="_Toc19708"/>
      <w:bookmarkStart w:id="31" w:name="_Toc481590361"/>
      <w:r>
        <w:rPr>
          <w:rFonts w:ascii="Arial Narrow" w:hAnsi="Arial Narrow" w:cs="Arial Narrow"/>
          <w:b/>
          <w:bCs/>
        </w:rPr>
        <w:t>（三）绩效分析及评价结论</w:t>
      </w:r>
      <w:bookmarkEnd w:id="30"/>
      <w:bookmarkEnd w:id="31"/>
    </w:p>
    <w:p w:rsidR="004C5C29" w:rsidRDefault="00000000">
      <w:pPr>
        <w:snapToGrid w:val="0"/>
        <w:ind w:firstLine="489"/>
        <w:outlineLvl w:val="2"/>
        <w:rPr>
          <w:rFonts w:ascii="Arial Narrow" w:hAnsi="Arial Narrow" w:cs="Arial Narrow"/>
          <w:b/>
          <w:bCs/>
        </w:rPr>
      </w:pPr>
      <w:bookmarkStart w:id="32" w:name="_Toc481590362"/>
      <w:bookmarkStart w:id="33" w:name="_Toc14057"/>
      <w:r>
        <w:rPr>
          <w:rFonts w:ascii="Arial Narrow" w:hAnsi="Arial Narrow" w:cs="Arial Narrow"/>
          <w:b/>
          <w:bCs/>
        </w:rPr>
        <w:t>1</w:t>
      </w:r>
      <w:r>
        <w:rPr>
          <w:rFonts w:ascii="Arial Narrow" w:hAnsi="Arial Narrow" w:cs="Arial Narrow"/>
          <w:b/>
          <w:bCs/>
        </w:rPr>
        <w:t>、绩效分析</w:t>
      </w:r>
      <w:bookmarkEnd w:id="32"/>
      <w:bookmarkEnd w:id="33"/>
    </w:p>
    <w:p w:rsidR="004C5C29" w:rsidRDefault="00000000">
      <w:pPr>
        <w:ind w:firstLine="480"/>
        <w:outlineLvl w:val="3"/>
        <w:rPr>
          <w:rFonts w:ascii="Arial Narrow" w:hAnsi="Arial Narrow" w:cs="Arial Narrow"/>
        </w:rPr>
      </w:pPr>
      <w:bookmarkStart w:id="34" w:name="_Toc2992"/>
      <w:bookmarkStart w:id="35" w:name="_Toc3045"/>
      <w:bookmarkStart w:id="36" w:name="_Toc361304697"/>
      <w:bookmarkStart w:id="37" w:name="_Toc406668047"/>
      <w:bookmarkStart w:id="38" w:name="_Toc387957822"/>
      <w:bookmarkStart w:id="39" w:name="_Toc406666373"/>
      <w:bookmarkStart w:id="40" w:name="_Toc361302034"/>
      <w:r>
        <w:rPr>
          <w:rFonts w:ascii="Arial Narrow" w:hAnsi="Arial Narrow" w:cs="Arial Narrow"/>
        </w:rPr>
        <w:t>1.1</w:t>
      </w:r>
      <w:r>
        <w:rPr>
          <w:rFonts w:ascii="Arial Narrow" w:hAnsi="Arial Narrow" w:cs="Arial Narrow"/>
        </w:rPr>
        <w:t>项目</w:t>
      </w:r>
      <w:bookmarkStart w:id="41" w:name="_Toc394181010"/>
      <w:r>
        <w:rPr>
          <w:rFonts w:ascii="Arial Narrow" w:hAnsi="Arial Narrow" w:cs="Arial Narrow"/>
        </w:rPr>
        <w:t>投入（</w:t>
      </w:r>
      <w:r>
        <w:rPr>
          <w:rFonts w:ascii="Arial Narrow" w:hAnsi="Arial Narrow" w:cs="Arial Narrow"/>
        </w:rPr>
        <w:t>12</w:t>
      </w:r>
      <w:r>
        <w:rPr>
          <w:rFonts w:ascii="Arial Narrow" w:hAnsi="Arial Narrow" w:cs="Arial Narrow"/>
        </w:rPr>
        <w:t>分）</w:t>
      </w:r>
      <w:bookmarkEnd w:id="34"/>
      <w:bookmarkEnd w:id="35"/>
      <w:bookmarkEnd w:id="41"/>
    </w:p>
    <w:p w:rsidR="004C5C29" w:rsidRDefault="00000000">
      <w:pPr>
        <w:snapToGrid w:val="0"/>
        <w:ind w:firstLine="480"/>
        <w:rPr>
          <w:rFonts w:ascii="Arial Narrow" w:hAnsi="Arial Narrow" w:cs="Arial Narrow"/>
        </w:rPr>
      </w:pPr>
      <w:bookmarkStart w:id="42" w:name="_Toc394181009"/>
      <w:bookmarkStart w:id="43" w:name="_Toc394490596"/>
      <w:r>
        <w:rPr>
          <w:rFonts w:ascii="Arial Narrow" w:hAnsi="Arial Narrow" w:cs="Arial Narrow"/>
        </w:rPr>
        <w:t>根据评价原则，项目投入评价得分为</w:t>
      </w:r>
      <w:r>
        <w:rPr>
          <w:rFonts w:ascii="Arial Narrow" w:hAnsi="Arial Narrow" w:cs="Arial Narrow"/>
        </w:rPr>
        <w:t>10</w:t>
      </w:r>
      <w:r>
        <w:rPr>
          <w:rFonts w:ascii="Arial Narrow" w:hAnsi="Arial Narrow" w:cs="Arial Narrow"/>
        </w:rPr>
        <w:t>分，评价结果为良。</w:t>
      </w:r>
      <w:bookmarkStart w:id="44" w:name="_Toc394490597"/>
      <w:bookmarkEnd w:id="42"/>
      <w:bookmarkEnd w:id="43"/>
    </w:p>
    <w:p w:rsidR="004C5C29" w:rsidRDefault="004C5C29">
      <w:pPr>
        <w:snapToGrid w:val="0"/>
        <w:ind w:firstLine="480"/>
        <w:rPr>
          <w:rFonts w:ascii="Arial Narrow" w:hAnsi="Arial Narrow" w:cs="Arial Narrow"/>
        </w:rPr>
      </w:pPr>
    </w:p>
    <w:p w:rsidR="004C5C29" w:rsidRDefault="00000000">
      <w:pPr>
        <w:snapToGrid w:val="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3862705" cy="2687955"/>
            <wp:effectExtent l="4445" t="4445" r="1905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C5C29" w:rsidRDefault="004C5C29">
      <w:pPr>
        <w:snapToGrid w:val="0"/>
        <w:ind w:firstLineChars="0" w:firstLine="0"/>
        <w:jc w:val="center"/>
        <w:rPr>
          <w:rFonts w:ascii="Arial Narrow" w:hAnsi="Arial Narrow" w:cs="Arial Narrow"/>
        </w:rPr>
      </w:pPr>
    </w:p>
    <w:bookmarkEnd w:id="44"/>
    <w:p w:rsidR="004C5C29" w:rsidRDefault="00000000">
      <w:pPr>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rPr>
        <w:t>10.5</w:t>
      </w:r>
      <w:r>
        <w:rPr>
          <w:rFonts w:ascii="Arial Narrow" w:hAnsi="Arial Narrow" w:cs="Arial Narrow"/>
        </w:rPr>
        <w:t>分，评价等级为良。</w:t>
      </w:r>
    </w:p>
    <w:p w:rsidR="004C5C29" w:rsidRDefault="00000000">
      <w:pPr>
        <w:pStyle w:val="2"/>
        <w:snapToGrid w:val="0"/>
        <w:ind w:left="567" w:firstLineChars="0" w:firstLine="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）项目立项（</w:t>
      </w:r>
      <w:r>
        <w:rPr>
          <w:rFonts w:ascii="Arial Narrow" w:hAnsi="Arial Narrow" w:cs="Arial Narrow"/>
          <w:bCs/>
        </w:rPr>
        <w:t>6</w:t>
      </w:r>
      <w:r>
        <w:rPr>
          <w:rFonts w:ascii="Arial Narrow" w:hAnsi="Arial Narrow" w:cs="Arial Narrow"/>
          <w:bCs/>
        </w:rPr>
        <w:t>分）</w:t>
      </w:r>
    </w:p>
    <w:p w:rsidR="004C5C29" w:rsidRDefault="00000000">
      <w:pPr>
        <w:snapToGrid w:val="0"/>
        <w:ind w:firstLine="480"/>
        <w:rPr>
          <w:rFonts w:ascii="Arial Narrow" w:hAnsi="Arial Narrow" w:cs="Arial Narrow"/>
        </w:rPr>
      </w:pPr>
      <w:r>
        <w:rPr>
          <w:rFonts w:ascii="Arial Narrow" w:hAnsi="Arial Narrow" w:cs="Arial Narrow"/>
        </w:rPr>
        <w:t>项目立项主要从项目立项规范性和绩效目标合理性两个方面具体评价，反映出项目立项的规范情况；项目绩效目标与项目实施的相符情况，项目绩效指标的可衡量性。该项指标评价得分为</w:t>
      </w:r>
      <w:r>
        <w:rPr>
          <w:rFonts w:ascii="Arial Narrow" w:hAnsi="Arial Narrow" w:cs="Arial Narrow"/>
        </w:rPr>
        <w:t>4</w:t>
      </w:r>
      <w:r>
        <w:rPr>
          <w:rFonts w:ascii="Arial Narrow" w:hAnsi="Arial Narrow" w:cs="Arial Narrow"/>
        </w:rPr>
        <w:t>分，评价结果为中。</w:t>
      </w:r>
    </w:p>
    <w:p w:rsidR="004C5C29" w:rsidRDefault="00000000">
      <w:pPr>
        <w:snapToGrid w:val="0"/>
        <w:ind w:firstLineChars="0" w:firstLine="480"/>
        <w:rPr>
          <w:rFonts w:ascii="Arial Narrow" w:hAnsi="Arial Narrow" w:cs="Arial Narrow"/>
        </w:rPr>
      </w:pPr>
      <w:r>
        <w:rPr>
          <w:rFonts w:ascii="Arial Narrow" w:hAnsi="Arial Narrow" w:cs="Arial Narrow"/>
        </w:rPr>
        <w:t>①</w:t>
      </w:r>
      <w:r>
        <w:rPr>
          <w:rFonts w:ascii="Arial Narrow" w:hAnsi="Arial Narrow" w:cs="Arial Narrow"/>
        </w:rPr>
        <w:t>项目立项规范性，指项目的申请、设立过程是否符合相关要求，用以反映和考核项目立项的规范情况。评价小组通过查阅</w:t>
      </w:r>
      <w:r>
        <w:rPr>
          <w:rFonts w:ascii="Arial Narrow" w:hAnsi="Arial Narrow" w:cs="Arial Narrow"/>
        </w:rPr>
        <w:t>2018</w:t>
      </w:r>
      <w:r>
        <w:rPr>
          <w:rFonts w:ascii="Arial Narrow" w:hAnsi="Arial Narrow" w:cs="Arial Narrow"/>
        </w:rPr>
        <w:t>年区直部门项目申报及绩效目标表等相关文件，了解到该项目为常年性、持续性项目，是按照规定的程序申请设立，提交了项目申报表等材料且符合相关要求；预算编制经过集体决策等环节，但未进行可行性研究、专家论证，扣</w:t>
      </w:r>
      <w:r>
        <w:rPr>
          <w:rFonts w:ascii="Arial Narrow" w:hAnsi="Arial Narrow" w:cs="Arial Narrow"/>
        </w:rPr>
        <w:t>0.5</w:t>
      </w:r>
      <w:r>
        <w:rPr>
          <w:rFonts w:ascii="Arial Narrow" w:hAnsi="Arial Narrow" w:cs="Arial Narrow"/>
        </w:rPr>
        <w:t>分。</w:t>
      </w:r>
      <w:r>
        <w:rPr>
          <w:rFonts w:ascii="Arial Narrow" w:hAnsi="Arial Narrow" w:cs="Arial Narrow"/>
        </w:rPr>
        <w:t xml:space="preserve">             </w:t>
      </w:r>
    </w:p>
    <w:p w:rsidR="004C5C29"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绩效目标合理性，指项目是否设定绩效目标和绩效指标，所设定的绩效</w:t>
      </w:r>
      <w:r>
        <w:rPr>
          <w:rFonts w:ascii="Arial Narrow" w:hAnsi="Arial Narrow" w:cs="Arial Narrow"/>
        </w:rPr>
        <w:lastRenderedPageBreak/>
        <w:t>目标和指标是否符合实际，用以反映和考核项目绩效目标与项目实施的相符情况。评价小组通过查阅武汉经济技术开发区（汉南区）城市管理局</w:t>
      </w:r>
      <w:r>
        <w:rPr>
          <w:rFonts w:ascii="Arial Narrow" w:hAnsi="Arial Narrow" w:cs="Arial Narrow"/>
        </w:rPr>
        <w:t>2018</w:t>
      </w:r>
      <w:r>
        <w:rPr>
          <w:rFonts w:ascii="Arial Narrow" w:hAnsi="Arial Narrow" w:cs="Arial Narrow"/>
        </w:rPr>
        <w:t>年工作总结暨</w:t>
      </w:r>
      <w:r>
        <w:rPr>
          <w:rFonts w:ascii="Arial Narrow" w:hAnsi="Arial Narrow" w:cs="Arial Narrow"/>
        </w:rPr>
        <w:t>2019</w:t>
      </w:r>
      <w:r>
        <w:rPr>
          <w:rFonts w:ascii="Arial Narrow" w:hAnsi="Arial Narrow" w:cs="Arial Narrow"/>
        </w:rPr>
        <w:t>年主要工作安排等相关资料，项目实施单位在年度主要工作安排中制定了</w:t>
      </w:r>
      <w:r>
        <w:rPr>
          <w:rFonts w:ascii="Arial Narrow" w:hAnsi="Arial Narrow" w:cs="Arial Narrow"/>
        </w:rPr>
        <w:t>“</w:t>
      </w:r>
      <w:r>
        <w:rPr>
          <w:rFonts w:ascii="Arial Narrow" w:hAnsi="Arial Narrow" w:cs="Arial Narrow"/>
        </w:rPr>
        <w:t>加大投入力度，完善城市基础设施的目标，但未制定可考核的绩效指标，扣</w:t>
      </w:r>
      <w:r>
        <w:rPr>
          <w:rFonts w:ascii="Arial Narrow" w:hAnsi="Arial Narrow" w:cs="Arial Narrow"/>
        </w:rPr>
        <w:t>1.5</w:t>
      </w:r>
      <w:r>
        <w:rPr>
          <w:rFonts w:ascii="Arial Narrow" w:hAnsi="Arial Narrow" w:cs="Arial Narrow"/>
        </w:rPr>
        <w:t>分。</w:t>
      </w:r>
    </w:p>
    <w:p w:rsidR="004C5C29" w:rsidRDefault="00000000">
      <w:pPr>
        <w:snapToGrid w:val="0"/>
        <w:ind w:firstLineChars="132" w:firstLine="317"/>
        <w:rPr>
          <w:rFonts w:ascii="Arial Narrow" w:hAnsi="Arial Narrow" w:cs="Arial Narrow"/>
        </w:rPr>
      </w:pPr>
      <w:bookmarkStart w:id="45" w:name="_Toc11787"/>
      <w:bookmarkStart w:id="46" w:name="_Toc406666374"/>
      <w:bookmarkStart w:id="47" w:name="_Toc361302036"/>
      <w:bookmarkStart w:id="48" w:name="_Toc361304699"/>
      <w:bookmarkStart w:id="49" w:name="_Toc387957823"/>
      <w:bookmarkStart w:id="50" w:name="_Toc406668048"/>
      <w:bookmarkEnd w:id="36"/>
      <w:bookmarkEnd w:id="37"/>
      <w:bookmarkEnd w:id="38"/>
      <w:bookmarkEnd w:id="39"/>
      <w:bookmarkEnd w:id="40"/>
      <w:r>
        <w:rPr>
          <w:rFonts w:ascii="Arial Narrow" w:hAnsi="Arial Narrow" w:cs="Arial Narrow"/>
        </w:rPr>
        <w:t>（</w:t>
      </w:r>
      <w:r>
        <w:rPr>
          <w:rFonts w:ascii="Arial Narrow" w:hAnsi="Arial Narrow" w:cs="Arial Narrow"/>
        </w:rPr>
        <w:t>2</w:t>
      </w:r>
      <w:r>
        <w:rPr>
          <w:rFonts w:ascii="Arial Narrow" w:hAnsi="Arial Narrow" w:cs="Arial Narrow"/>
        </w:rPr>
        <w:t>）资金落实（</w:t>
      </w:r>
      <w:r>
        <w:rPr>
          <w:rFonts w:ascii="Arial Narrow" w:hAnsi="Arial Narrow" w:cs="Arial Narrow"/>
        </w:rPr>
        <w:t>6</w:t>
      </w:r>
      <w:r>
        <w:rPr>
          <w:rFonts w:ascii="Arial Narrow" w:hAnsi="Arial Narrow" w:cs="Arial Narrow"/>
        </w:rPr>
        <w:t>分）</w:t>
      </w:r>
    </w:p>
    <w:p w:rsidR="004C5C29" w:rsidRDefault="00000000">
      <w:pPr>
        <w:snapToGri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该问题主要考察资金到位率及到位及时率，反映项目资金落实情况对项目实施的保障程度、资金落实的及时性程度。该项指标评价得分为</w:t>
      </w:r>
      <w:r>
        <w:rPr>
          <w:rFonts w:ascii="Arial Narrow" w:hAnsi="Arial Narrow" w:cs="Arial Narrow"/>
        </w:rPr>
        <w:t>6</w:t>
      </w:r>
      <w:r>
        <w:rPr>
          <w:rFonts w:ascii="Arial Narrow" w:hAnsi="Arial Narrow" w:cs="Arial Narrow"/>
        </w:rPr>
        <w:t>分，评价结果为优。</w:t>
      </w:r>
    </w:p>
    <w:p w:rsidR="004C5C29" w:rsidRDefault="00000000">
      <w:pPr>
        <w:snapToGrid w:val="0"/>
        <w:ind w:firstLineChars="0" w:firstLine="480"/>
        <w:rPr>
          <w:rFonts w:ascii="Arial Narrow" w:hAnsi="Arial Narrow" w:cs="Arial Narrow"/>
        </w:rPr>
      </w:pPr>
      <w:r>
        <w:rPr>
          <w:rFonts w:ascii="Arial Narrow" w:hAnsi="Arial Narrow" w:cs="Arial Narrow"/>
        </w:rPr>
        <w:t>①</w:t>
      </w:r>
      <w:r>
        <w:rPr>
          <w:rFonts w:ascii="Arial Narrow" w:hAnsi="Arial Narrow" w:cs="Arial Narrow"/>
        </w:rPr>
        <w:t>资金到位率，指实际到位资金与计划投入资金的比率，用以反映和考核资金落实情况对项目实施的总体保障程度。评价小组通过查阅</w:t>
      </w:r>
      <w:r>
        <w:rPr>
          <w:rFonts w:ascii="Arial Narrow" w:hAnsi="Arial Narrow" w:cs="Arial Narrow" w:hint="eastAsia"/>
        </w:rPr>
        <w:t>《</w:t>
      </w:r>
      <w:r>
        <w:rPr>
          <w:rFonts w:ascii="Arial Narrow" w:hAnsi="Arial Narrow" w:cs="Arial Narrow"/>
        </w:rPr>
        <w:t>开发区（汉南区）财政局关于批复开发区（汉南区）城市管理局</w:t>
      </w:r>
      <w:r>
        <w:rPr>
          <w:rFonts w:ascii="Arial Narrow" w:hAnsi="Arial Narrow" w:cs="Arial Narrow"/>
        </w:rPr>
        <w:t>2018</w:t>
      </w:r>
      <w:r>
        <w:rPr>
          <w:rFonts w:ascii="Arial Narrow" w:hAnsi="Arial Narrow" w:cs="Arial Narrow"/>
        </w:rPr>
        <w:t>年预算的函</w:t>
      </w:r>
      <w:r>
        <w:rPr>
          <w:rFonts w:ascii="Arial Narrow" w:hAnsi="Arial Narrow" w:cs="Arial Narrow" w:hint="eastAsia"/>
        </w:rPr>
        <w:t>》</w:t>
      </w:r>
      <w:r>
        <w:rPr>
          <w:rFonts w:ascii="Arial Narrow" w:hAnsi="Arial Narrow" w:cs="Arial Narrow"/>
        </w:rPr>
        <w:t>（武经开财〔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号）等相关资料，了解到项目年初预算计划投入金额为</w:t>
      </w:r>
      <w:r>
        <w:rPr>
          <w:rFonts w:ascii="Arial Narrow" w:hAnsi="Arial Narrow" w:cs="Arial Narrow"/>
        </w:rPr>
        <w:t>2</w:t>
      </w:r>
      <w:r>
        <w:rPr>
          <w:rFonts w:ascii="Arial Narrow" w:hAnsi="Arial Narrow" w:cs="Arial Narrow" w:hint="eastAsia"/>
        </w:rPr>
        <w:t>,</w:t>
      </w:r>
      <w:r>
        <w:rPr>
          <w:rFonts w:ascii="Arial Narrow" w:hAnsi="Arial Narrow" w:cs="Arial Narrow"/>
        </w:rPr>
        <w:t>255.92</w:t>
      </w:r>
      <w:r>
        <w:rPr>
          <w:rFonts w:ascii="Arial Narrow" w:hAnsi="Arial Narrow" w:cs="Arial Narrow"/>
        </w:rPr>
        <w:t>万元，资金全部到位。</w:t>
      </w:r>
    </w:p>
    <w:p w:rsidR="004C5C29"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到位及时率。指的是及时到位资金与应到位资金的比率，用以反映和考核资金落实的及时性程度。评价小组通过查</w:t>
      </w:r>
      <w:r>
        <w:rPr>
          <w:rFonts w:ascii="Arial Narrow" w:hAnsi="Arial Narrow" w:cs="Arial Narrow" w:hint="eastAsia"/>
        </w:rPr>
        <w:t>阅《</w:t>
      </w:r>
      <w:r>
        <w:rPr>
          <w:rFonts w:ascii="Arial Narrow" w:hAnsi="Arial Narrow" w:cs="Arial Narrow"/>
        </w:rPr>
        <w:t>开发区（汉南区）财政局关于批复开发区（汉南区）城市管理局</w:t>
      </w:r>
      <w:r>
        <w:rPr>
          <w:rFonts w:ascii="Arial Narrow" w:hAnsi="Arial Narrow" w:cs="Arial Narrow"/>
        </w:rPr>
        <w:t>2018</w:t>
      </w:r>
      <w:r>
        <w:rPr>
          <w:rFonts w:ascii="Arial Narrow" w:hAnsi="Arial Narrow" w:cs="Arial Narrow"/>
        </w:rPr>
        <w:t>年预算的函</w:t>
      </w:r>
      <w:r>
        <w:rPr>
          <w:rFonts w:ascii="Arial Narrow" w:hAnsi="Arial Narrow" w:cs="Arial Narrow" w:hint="eastAsia"/>
        </w:rPr>
        <w:t>》</w:t>
      </w:r>
      <w:r>
        <w:rPr>
          <w:rFonts w:ascii="Arial Narrow" w:hAnsi="Arial Narrow" w:cs="Arial Narrow"/>
        </w:rPr>
        <w:t>（武经开财〔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号）等相关资料，了解到项目年初预算于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日批复下达，资金到位及时，不影响项目的开展。</w:t>
      </w:r>
    </w:p>
    <w:p w:rsidR="004C5C29" w:rsidRDefault="00000000">
      <w:pPr>
        <w:ind w:firstLine="480"/>
        <w:outlineLvl w:val="3"/>
        <w:rPr>
          <w:rFonts w:ascii="Arial Narrow" w:hAnsi="Arial Narrow" w:cs="Arial Narrow"/>
        </w:rPr>
      </w:pPr>
      <w:bookmarkStart w:id="51" w:name="_Toc6632"/>
      <w:r>
        <w:rPr>
          <w:rFonts w:ascii="Arial Narrow" w:hAnsi="Arial Narrow" w:cs="Arial Narrow"/>
        </w:rPr>
        <w:t>1.2</w:t>
      </w:r>
      <w:r>
        <w:rPr>
          <w:rFonts w:ascii="Arial Narrow" w:hAnsi="Arial Narrow" w:cs="Arial Narrow"/>
        </w:rPr>
        <w:t>项目过程（</w:t>
      </w:r>
      <w:r>
        <w:rPr>
          <w:rFonts w:ascii="Arial Narrow" w:hAnsi="Arial Narrow" w:cs="Arial Narrow"/>
        </w:rPr>
        <w:t>22</w:t>
      </w:r>
      <w:r>
        <w:rPr>
          <w:rFonts w:ascii="Arial Narrow" w:hAnsi="Arial Narrow" w:cs="Arial Narrow"/>
        </w:rPr>
        <w:t>分）</w:t>
      </w:r>
      <w:bookmarkEnd w:id="45"/>
      <w:bookmarkEnd w:id="51"/>
    </w:p>
    <w:p w:rsidR="004C5C29" w:rsidRDefault="00000000">
      <w:pPr>
        <w:snapToGrid w:val="0"/>
        <w:ind w:firstLine="480"/>
        <w:rPr>
          <w:rFonts w:ascii="Arial Narrow" w:hAnsi="Arial Narrow" w:cs="Arial Narrow"/>
        </w:rPr>
      </w:pPr>
      <w:bookmarkStart w:id="52" w:name="_Toc394490599"/>
      <w:bookmarkStart w:id="53" w:name="_Toc394181012"/>
      <w:r>
        <w:rPr>
          <w:rFonts w:ascii="Arial Narrow" w:hAnsi="Arial Narrow" w:cs="Arial Narrow"/>
        </w:rPr>
        <w:t>根据评价原则，项目过程得分为</w:t>
      </w:r>
      <w:r>
        <w:rPr>
          <w:rFonts w:ascii="Arial Narrow" w:hAnsi="Arial Narrow" w:cs="Arial Narrow"/>
        </w:rPr>
        <w:t>20.5</w:t>
      </w:r>
      <w:r>
        <w:rPr>
          <w:rFonts w:ascii="Arial Narrow" w:hAnsi="Arial Narrow" w:cs="Arial Narrow"/>
        </w:rPr>
        <w:t>分，评价结果为优。</w:t>
      </w:r>
      <w:bookmarkEnd w:id="52"/>
      <w:bookmarkEnd w:id="53"/>
    </w:p>
    <w:p w:rsidR="004C5C29" w:rsidRDefault="00000000">
      <w:pPr>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127500" cy="2985135"/>
            <wp:effectExtent l="0" t="0" r="6350" b="571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C5C29" w:rsidRDefault="00000000">
      <w:pPr>
        <w:snapToGrid w:val="0"/>
        <w:ind w:firstLine="480"/>
        <w:jc w:val="left"/>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内部控制手册、财务管理制度、亮化维护管理制度、燃气办岗位责任书、城市桥梁突发事件应急救援方案等相关文件，对项目过程涉及的指标进行打分，并逐级加权计算结果。经过综合计分，过程指标得分为</w:t>
      </w:r>
      <w:r>
        <w:rPr>
          <w:rFonts w:ascii="Arial Narrow" w:hAnsi="Arial Narrow" w:cs="Arial Narrow"/>
        </w:rPr>
        <w:t>20.5</w:t>
      </w:r>
      <w:r>
        <w:rPr>
          <w:rFonts w:ascii="Arial Narrow" w:hAnsi="Arial Narrow" w:cs="Arial Narrow"/>
        </w:rPr>
        <w:t>分，评价等级为优。</w:t>
      </w:r>
    </w:p>
    <w:p w:rsidR="004C5C29"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4C5C29" w:rsidRDefault="00000000">
      <w:pPr>
        <w:snapToGrid w:val="0"/>
        <w:ind w:firstLine="480"/>
        <w:jc w:val="left"/>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4C5C29" w:rsidRDefault="00000000">
      <w:pPr>
        <w:snapToGrid w:val="0"/>
        <w:ind w:firstLine="480"/>
        <w:jc w:val="left"/>
        <w:rPr>
          <w:rFonts w:ascii="Arial Narrow" w:hAnsi="Arial Narrow" w:cs="Arial Narrow"/>
        </w:rPr>
      </w:pPr>
      <w:r>
        <w:rPr>
          <w:rFonts w:ascii="Arial Narrow" w:hAnsi="Arial Narrow" w:cs="Arial Narrow"/>
        </w:rPr>
        <w:t>①</w:t>
      </w:r>
      <w:r>
        <w:rPr>
          <w:rFonts w:ascii="Arial Narrow" w:hAnsi="Arial Narrow" w:cs="Arial Narrow"/>
        </w:rPr>
        <w:t>管理制度健全性，指项目管理制度是否健全，用以反映和考核项目管理制度对项目顺利实施的保障情况。项目小组查阅武汉经济技术开发区（汉南区）</w:t>
      </w:r>
      <w:r>
        <w:rPr>
          <w:rFonts w:ascii="Arial Narrow" w:hAnsi="Arial Narrow" w:cs="Arial Narrow"/>
        </w:rPr>
        <w:lastRenderedPageBreak/>
        <w:t>城市管理局内部控制手册等相关资料，了解到项目实施单位制定了内部控制手册，其中包含预算管理制度、采购管理制度、资产管理制度与合同管理制度，针对项目内容制定了《武汉经济技术开发区（汉南区）桥梁安全管理制度》等，业务管理制度合法、合规、完整。</w:t>
      </w:r>
    </w:p>
    <w:p w:rsidR="004C5C29" w:rsidRDefault="00000000">
      <w:pPr>
        <w:snapToGrid w:val="0"/>
        <w:ind w:firstLine="480"/>
        <w:jc w:val="left"/>
        <w:rPr>
          <w:rFonts w:ascii="Arial Narrow" w:hAnsi="Arial Narrow" w:cs="Arial Narrow"/>
        </w:rPr>
      </w:pPr>
      <w:r>
        <w:rPr>
          <w:rFonts w:ascii="Arial Narrow" w:hAnsi="Arial Narrow" w:cs="Arial Narrow"/>
        </w:rPr>
        <w:t>②</w:t>
      </w:r>
      <w:r>
        <w:rPr>
          <w:rFonts w:ascii="Arial Narrow" w:hAnsi="Arial Narrow" w:cs="Arial Narrow"/>
        </w:rPr>
        <w:t>制度执行有效性，指项目实施是否符合相关项目管理规定，用以反映和考核项目管理制度的有效执行情况。评价小组通过采取卷宗研究的方式，查阅武武汉经济技术开发区（汉南区）桥梁维护维修工程合同、《湖北省建设工程施工合同》等相关资料，了解到项目实施单位遵守相关法律法规和业务管理规定，执行政府招投标程序，聘请第三方公司对辖区桥梁、道路和灯光等进行维修维护，签订合同，并进行巡查维修。</w:t>
      </w:r>
    </w:p>
    <w:p w:rsidR="004C5C29" w:rsidRDefault="00000000">
      <w:pPr>
        <w:snapToGrid w:val="0"/>
        <w:ind w:firstLine="480"/>
        <w:jc w:val="left"/>
        <w:rPr>
          <w:rFonts w:ascii="Arial Narrow" w:hAnsi="Arial Narrow" w:cs="Arial Narrow"/>
        </w:rPr>
      </w:pPr>
      <w:r>
        <w:rPr>
          <w:rFonts w:ascii="Arial Narrow" w:hAnsi="Arial Narrow" w:cs="Arial Narrow"/>
        </w:rPr>
        <w:t>③</w:t>
      </w:r>
      <w:r>
        <w:rPr>
          <w:rFonts w:ascii="Arial Narrow" w:hAnsi="Arial Narrow" w:cs="Arial Narrow"/>
        </w:rPr>
        <w:t>项目质量可控性，指项目实施单位是否为达到项目质量要求而采取了必需的措施</w:t>
      </w:r>
      <w:r>
        <w:rPr>
          <w:rFonts w:ascii="Arial Narrow" w:hAnsi="Arial Narrow" w:cs="Arial Narrow"/>
        </w:rPr>
        <w:t>,</w:t>
      </w:r>
      <w:r>
        <w:rPr>
          <w:rFonts w:ascii="Arial Narrow" w:hAnsi="Arial Narrow" w:cs="Arial Narrow"/>
        </w:rPr>
        <w:t>用以反映和考核项目实施单位对项目质量的控制情况。评价小组通过对相关人员访谈以及查阅亮化巡查表等相关材料，了解到项目实施单位为达到项目质量，采用数字化网络控制景光灯运行情况，分配人员每天外勤进行巡查，发现问题拍照记录及时进行整改，巡查记录清晰可查。</w:t>
      </w:r>
    </w:p>
    <w:p w:rsidR="004C5C29" w:rsidRDefault="00000000">
      <w:pPr>
        <w:snapToGrid w:val="0"/>
        <w:ind w:firstLine="480"/>
        <w:jc w:val="left"/>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）财务管理（</w:t>
      </w:r>
      <w:r>
        <w:rPr>
          <w:rFonts w:ascii="Arial Narrow" w:hAnsi="Arial Narrow" w:cs="Arial Narrow"/>
          <w:bCs/>
        </w:rPr>
        <w:t>10</w:t>
      </w:r>
      <w:r>
        <w:rPr>
          <w:rFonts w:ascii="Arial Narrow" w:hAnsi="Arial Narrow" w:cs="Arial Narrow"/>
          <w:bCs/>
        </w:rPr>
        <w:t>分）</w:t>
      </w:r>
    </w:p>
    <w:p w:rsidR="004C5C29" w:rsidRDefault="00000000">
      <w:pPr>
        <w:snapToGri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8.5</w:t>
      </w:r>
      <w:r>
        <w:rPr>
          <w:rFonts w:ascii="Arial Narrow" w:hAnsi="Arial Narrow" w:cs="Arial Narrow"/>
        </w:rPr>
        <w:t>分，评价结果为良。</w:t>
      </w:r>
    </w:p>
    <w:p w:rsidR="004C5C29"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财务制度健全性，指项目实施单位的财务制度是否健全，用以反映和考核财务管理制度对资金规范、安全运行的保障情况。评价小组通过</w:t>
      </w:r>
      <w:r>
        <w:rPr>
          <w:rFonts w:ascii="Arial Narrow" w:hAnsi="Arial Narrow" w:cs="Arial Narrow" w:hint="eastAsia"/>
        </w:rPr>
        <w:t>现场</w:t>
      </w:r>
      <w:r>
        <w:rPr>
          <w:rFonts w:ascii="Arial Narrow" w:hAnsi="Arial Narrow" w:cs="Arial Narrow"/>
        </w:rPr>
        <w:t>访谈和现场获取项目资料中了解到项目实施单位项目制定了武汉经济开发区（汉南区）城市管理局内部控制手册，具有相关费用管理办法</w:t>
      </w:r>
      <w:r>
        <w:rPr>
          <w:rFonts w:ascii="Arial Narrow" w:hAnsi="Arial Narrow" w:cs="Arial Narrow" w:hint="eastAsia"/>
        </w:rPr>
        <w:t>，如财务开支审批、固定资产管理等</w:t>
      </w:r>
      <w:r>
        <w:rPr>
          <w:rFonts w:ascii="Arial Narrow" w:hAnsi="Arial Narrow" w:cs="Arial Narrow"/>
        </w:rPr>
        <w:t>，符合财务会计制度要求。但未专门针对项目制定专项资金管理办法，扣</w:t>
      </w:r>
      <w:r>
        <w:rPr>
          <w:rFonts w:ascii="Arial Narrow" w:hAnsi="Arial Narrow" w:cs="Arial Narrow"/>
        </w:rPr>
        <w:lastRenderedPageBreak/>
        <w:t>0.5</w:t>
      </w:r>
      <w:r>
        <w:rPr>
          <w:rFonts w:ascii="Arial Narrow" w:hAnsi="Arial Narrow" w:cs="Arial Narrow"/>
        </w:rPr>
        <w:t>分。</w:t>
      </w:r>
    </w:p>
    <w:p w:rsidR="004C5C29"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资金使用合规性，指项目资金使用是否符合相关的财务管理制度规定，用以反映和考核项目资金的规范运行情况。评价小组通过查阅</w:t>
      </w:r>
      <w:r>
        <w:rPr>
          <w:rFonts w:ascii="Arial Narrow" w:hAnsi="Arial Narrow" w:cs="Arial Narrow"/>
        </w:rPr>
        <w:t>2018</w:t>
      </w:r>
      <w:r>
        <w:rPr>
          <w:rFonts w:ascii="Arial Narrow" w:hAnsi="Arial Narrow" w:cs="Arial Narrow"/>
        </w:rPr>
        <w:t>年明细账等资料，了解到资金支付先由各中标单位按照合同进度提出申请，报业务科室、业务分管领导、财务室、财务分管领导、局长审批同意后，拨付至中标单位，拨付审批程序和手续齐全，且重大资金项目均经过招投标等政府采购程序，符合项目预算批复、合同规定用途，不存在截留、挤占、挪用、虚列支出等情况。</w:t>
      </w:r>
    </w:p>
    <w:p w:rsidR="004C5C29" w:rsidRDefault="00000000">
      <w:pPr>
        <w:snapToGrid w:val="0"/>
        <w:ind w:firstLine="480"/>
        <w:rPr>
          <w:rFonts w:ascii="Arial Narrow" w:hAnsi="Arial Narrow" w:cs="Arial Narrow"/>
        </w:rPr>
      </w:pPr>
      <w:bookmarkStart w:id="54" w:name="_Toc5732"/>
      <w:bookmarkStart w:id="55" w:name="_Toc406666375"/>
      <w:bookmarkStart w:id="56" w:name="_Toc387957824"/>
      <w:bookmarkStart w:id="57" w:name="_Toc406668049"/>
      <w:bookmarkEnd w:id="46"/>
      <w:bookmarkEnd w:id="47"/>
      <w:bookmarkEnd w:id="48"/>
      <w:bookmarkEnd w:id="49"/>
      <w:bookmarkEnd w:id="50"/>
      <w:r>
        <w:rPr>
          <w:rFonts w:ascii="Arial Narrow" w:hAnsi="Arial Narrow" w:cs="Arial Narrow"/>
        </w:rPr>
        <w:t>③</w:t>
      </w:r>
      <w:r>
        <w:rPr>
          <w:rFonts w:ascii="Arial Narrow" w:hAnsi="Arial Narrow" w:cs="Arial Narrow"/>
        </w:rPr>
        <w:t>财务监控有效性，指项目实施单位是否为保障资金的安全、规范运行而采取了必要的监控措施，用以反映和考核项目实施单位对资金运行的控制情况。评价小组通过查阅</w:t>
      </w:r>
      <w:r>
        <w:rPr>
          <w:rFonts w:ascii="Arial Narrow" w:hAnsi="Arial Narrow" w:cs="Arial Narrow"/>
        </w:rPr>
        <w:t>2018</w:t>
      </w:r>
      <w:r>
        <w:rPr>
          <w:rFonts w:ascii="Arial Narrow" w:hAnsi="Arial Narrow" w:cs="Arial Narrow"/>
        </w:rPr>
        <w:t>年明细账、财务凭证等相关资料，了解到项目实施单位内部有比较完整的财务管理制度，有严格的财务报销签字制度，项目资金的管理、使用符合相关制度，且能做到分项核算，但未开展财务审计及专项检查，扣</w:t>
      </w:r>
      <w:r>
        <w:rPr>
          <w:rFonts w:ascii="Arial Narrow" w:hAnsi="Arial Narrow" w:cs="Arial Narrow"/>
        </w:rPr>
        <w:t>1</w:t>
      </w:r>
      <w:r>
        <w:rPr>
          <w:rFonts w:ascii="Arial Narrow" w:hAnsi="Arial Narrow" w:cs="Arial Narrow"/>
        </w:rPr>
        <w:t>分。</w:t>
      </w:r>
    </w:p>
    <w:p w:rsidR="004C5C29" w:rsidRDefault="00000000">
      <w:pPr>
        <w:snapToGrid w:val="0"/>
        <w:ind w:firstLineChars="0" w:firstLine="482"/>
        <w:jc w:val="left"/>
        <w:outlineLvl w:val="3"/>
        <w:rPr>
          <w:rFonts w:ascii="Arial Narrow" w:hAnsi="Arial Narrow" w:cs="Arial Narrow"/>
        </w:rPr>
      </w:pPr>
      <w:bookmarkStart w:id="58" w:name="_Toc24729"/>
      <w:r>
        <w:rPr>
          <w:rFonts w:ascii="Arial Narrow" w:hAnsi="Arial Narrow" w:cs="Arial Narrow"/>
        </w:rPr>
        <w:t>1.3</w:t>
      </w:r>
      <w:r>
        <w:rPr>
          <w:rFonts w:ascii="Arial Narrow" w:hAnsi="Arial Narrow" w:cs="Arial Narrow"/>
        </w:rPr>
        <w:t>项目产出（</w:t>
      </w:r>
      <w:r>
        <w:rPr>
          <w:rFonts w:ascii="Arial Narrow" w:hAnsi="Arial Narrow" w:cs="Arial Narrow"/>
        </w:rPr>
        <w:t>35</w:t>
      </w:r>
      <w:r>
        <w:rPr>
          <w:rFonts w:ascii="Arial Narrow" w:hAnsi="Arial Narrow" w:cs="Arial Narrow"/>
        </w:rPr>
        <w:t>分）</w:t>
      </w:r>
      <w:bookmarkEnd w:id="54"/>
      <w:bookmarkEnd w:id="58"/>
    </w:p>
    <w:p w:rsidR="004C5C29" w:rsidRDefault="00000000">
      <w:pPr>
        <w:snapToGrid w:val="0"/>
        <w:ind w:firstLine="480"/>
        <w:rPr>
          <w:rFonts w:ascii="Arial Narrow" w:hAnsi="Arial Narrow" w:cs="Arial Narrow"/>
        </w:rPr>
      </w:pPr>
      <w:bookmarkStart w:id="59" w:name="_Toc394490602"/>
      <w:bookmarkStart w:id="60" w:name="_Toc394181015"/>
      <w:r>
        <w:rPr>
          <w:rFonts w:ascii="Arial Narrow" w:hAnsi="Arial Narrow" w:cs="Arial Narrow"/>
        </w:rPr>
        <w:t>根据评价原则，项目产出评价得分为</w:t>
      </w:r>
      <w:r>
        <w:rPr>
          <w:rFonts w:ascii="Arial Narrow" w:hAnsi="Arial Narrow" w:cs="Arial Narrow"/>
        </w:rPr>
        <w:t>33</w:t>
      </w:r>
      <w:r>
        <w:rPr>
          <w:rFonts w:ascii="Arial Narrow" w:hAnsi="Arial Narrow" w:cs="Arial Narrow"/>
        </w:rPr>
        <w:t>分，评价结果为优。</w:t>
      </w:r>
      <w:bookmarkStart w:id="61" w:name="_Toc394181022"/>
      <w:bookmarkStart w:id="62" w:name="_Toc406666377"/>
      <w:bookmarkStart w:id="63" w:name="_Toc361302038"/>
      <w:bookmarkStart w:id="64" w:name="_Toc361304701"/>
      <w:bookmarkStart w:id="65" w:name="_Toc406668051"/>
      <w:bookmarkStart w:id="66" w:name="_Toc387957826"/>
      <w:bookmarkEnd w:id="55"/>
      <w:bookmarkEnd w:id="56"/>
      <w:bookmarkEnd w:id="57"/>
      <w:bookmarkEnd w:id="59"/>
      <w:bookmarkEnd w:id="60"/>
    </w:p>
    <w:p w:rsidR="004C5C29" w:rsidRDefault="00000000">
      <w:pPr>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857750" cy="2974975"/>
            <wp:effectExtent l="0" t="0" r="0" b="1587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C5C29" w:rsidRDefault="00000000">
      <w:pPr>
        <w:snapToGrid w:val="0"/>
        <w:ind w:firstLine="480"/>
        <w:rPr>
          <w:rFonts w:ascii="Arial Narrow" w:hAnsi="Arial Narrow" w:cs="Arial Narrow"/>
        </w:rPr>
      </w:pPr>
      <w:r>
        <w:rPr>
          <w:rFonts w:ascii="Arial Narrow" w:hAnsi="Arial Narrow" w:cs="Arial Narrow"/>
        </w:rPr>
        <w:lastRenderedPageBreak/>
        <w:t>产出指标主要从项目的市政设施维护率、燃气监管宣传工作开展率、景观灯建设完成率、市政井盖与井座维修率、维护达标度、突击整治开展情况、完成及时率、资金使用率这八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rPr>
        <w:t>33</w:t>
      </w:r>
      <w:r>
        <w:rPr>
          <w:rFonts w:ascii="Arial Narrow" w:hAnsi="Arial Narrow" w:cs="Arial Narrow"/>
        </w:rPr>
        <w:t>分，评价等级为良。</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市政设施维护率，指项目实施后，开发区市政道路、桥梁的维护维修、燃气管理维修、电缆沟设施、指示牌维护管理完成情况，用以反映和考核项目产出数量目标的实现程度。评价小组通过查阅《城市桥梁维护维修工程合同》等资料，了解到项目实施单位计划道路设施维护面积为</w:t>
      </w:r>
      <w:r>
        <w:rPr>
          <w:rFonts w:ascii="Arial Narrow" w:hAnsi="Arial Narrow" w:cs="Arial Narrow"/>
        </w:rPr>
        <w:t>223804</w:t>
      </w:r>
      <w:r>
        <w:rPr>
          <w:rFonts w:ascii="Arial Narrow" w:hAnsi="Arial Narrow" w:cs="Arial Narrow"/>
        </w:rPr>
        <w:t>㎡，实际维护道路为</w:t>
      </w:r>
      <w:r>
        <w:rPr>
          <w:rFonts w:ascii="Arial Narrow" w:hAnsi="Arial Narrow" w:cs="Arial Narrow"/>
        </w:rPr>
        <w:t>22380</w:t>
      </w:r>
      <w:r>
        <w:rPr>
          <w:rFonts w:ascii="Arial Narrow" w:hAnsi="Arial Narrow" w:cs="Arial Narrow"/>
        </w:rPr>
        <w:t>㎡，道路设施维护率</w:t>
      </w:r>
      <w:r>
        <w:rPr>
          <w:rFonts w:ascii="Arial Narrow" w:hAnsi="Arial Narrow" w:cs="Arial Narrow"/>
        </w:rPr>
        <w:t>100%</w:t>
      </w:r>
      <w:r>
        <w:rPr>
          <w:rFonts w:ascii="Arial Narrow" w:hAnsi="Arial Narrow" w:cs="Arial Narrow"/>
        </w:rPr>
        <w:t>，项目实施单位计划桥梁养护管理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；项目实施单位计划架空管线维护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rPr>
        <w:t>100%</w:t>
      </w:r>
      <w:r>
        <w:rPr>
          <w:rFonts w:ascii="Arial Narrow" w:hAnsi="Arial Narrow" w:cs="Arial Narrow"/>
        </w:rPr>
        <w:t>；电缆沟设备</w:t>
      </w:r>
      <w:r>
        <w:rPr>
          <w:rFonts w:ascii="Arial Narrow" w:hAnsi="Arial Narrow" w:cs="Arial Narrow"/>
        </w:rPr>
        <w:t>2018</w:t>
      </w:r>
      <w:r>
        <w:rPr>
          <w:rFonts w:ascii="Arial Narrow" w:hAnsi="Arial Narrow" w:cs="Arial Narrow"/>
        </w:rPr>
        <w:t>年发生维护费用，但无法提供相关资料，扣</w:t>
      </w:r>
      <w:r>
        <w:rPr>
          <w:rFonts w:ascii="Arial Narrow" w:hAnsi="Arial Narrow" w:cs="Arial Narrow"/>
        </w:rPr>
        <w:t>1</w:t>
      </w:r>
      <w:r>
        <w:rPr>
          <w:rFonts w:ascii="Arial Narrow" w:hAnsi="Arial Narrow" w:cs="Arial Narrow"/>
        </w:rPr>
        <w:t>分。</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）燃气监管宣传工作开展率，是指燃气监管培训工作的数量，用以反映和考核燃气监管培训工作质量目标的实现程度。评价小组通过</w:t>
      </w:r>
      <w:r>
        <w:rPr>
          <w:rFonts w:ascii="Arial Narrow" w:hAnsi="Arial Narrow" w:cs="Arial Narrow" w:hint="eastAsia"/>
        </w:rPr>
        <w:t>查阅</w:t>
      </w:r>
      <w:r>
        <w:rPr>
          <w:rFonts w:ascii="Arial Narrow" w:hAnsi="Arial Narrow" w:cs="Arial Narrow"/>
        </w:rPr>
        <w:t>武汉市经济开发区（汉南区）城管局关于</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安全生产月</w:t>
      </w:r>
      <w:r>
        <w:rPr>
          <w:rFonts w:ascii="Arial Narrow" w:hAnsi="Arial Narrow" w:cs="Arial Narrow"/>
        </w:rPr>
        <w:t>”</w:t>
      </w:r>
      <w:r>
        <w:rPr>
          <w:rFonts w:ascii="Arial Narrow" w:hAnsi="Arial Narrow" w:cs="Arial Narrow"/>
        </w:rPr>
        <w:t>活动方案等资料了解到项目实施单位按照考核标准对辖区内进行燃气监管考核，且考核记录保存完整，对工作人员进行</w:t>
      </w:r>
      <w:r>
        <w:rPr>
          <w:rFonts w:ascii="Arial Narrow" w:hAnsi="Arial Narrow" w:cs="Arial Narrow"/>
        </w:rPr>
        <w:t>2</w:t>
      </w:r>
      <w:r>
        <w:rPr>
          <w:rFonts w:ascii="Arial Narrow" w:hAnsi="Arial Narrow" w:cs="Arial Narrow"/>
        </w:rPr>
        <w:t>次培训，分别是液化气储配站、供应点安全员培训和燃气消防安全知识培训，通过培训让大家更加深入了解燃气监管及相关安全知识、自救防范措施，且区内燃气宣传达到每月至少两次，一年总共宣传</w:t>
      </w:r>
      <w:r>
        <w:rPr>
          <w:rFonts w:ascii="Arial Narrow" w:hAnsi="Arial Narrow" w:cs="Arial Narrow"/>
        </w:rPr>
        <w:t>36</w:t>
      </w:r>
      <w:r>
        <w:rPr>
          <w:rFonts w:ascii="Arial Narrow" w:hAnsi="Arial Narrow" w:cs="Arial Narrow"/>
        </w:rPr>
        <w:t>次。</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景观照明、指示牌维修率，指项目实施后，项目实际投资于新建、维护的景观灯和桥梁指示牌的数量，用以反映和考核项目产出数量目标的实现程度。评价小组通过查阅景观灯维护合同等资料，了解到项目实施单位景观灯照明、</w:t>
      </w:r>
      <w:r>
        <w:rPr>
          <w:rFonts w:ascii="Arial Narrow" w:hAnsi="Arial Narrow" w:cs="Arial Narrow"/>
        </w:rPr>
        <w:lastRenderedPageBreak/>
        <w:t>普通道路指示牌、展示型指示牌、企业导视牌均按时维修，完成情况良好。</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）市政井盖与井座维修率，指项目实施后，项目实际更换的市政井盖与井座的数量与市政井盖与井座数量的比率，用以反映和考核项目产出数量目标的实现程度。评价小组通过与项目负责人访谈与查阅市政科</w:t>
      </w:r>
      <w:r>
        <w:rPr>
          <w:rFonts w:ascii="Arial Narrow" w:hAnsi="Arial Narrow" w:cs="Arial Narrow"/>
        </w:rPr>
        <w:t>2018</w:t>
      </w:r>
      <w:r>
        <w:rPr>
          <w:rFonts w:ascii="Arial Narrow" w:hAnsi="Arial Narrow" w:cs="Arial Narrow"/>
        </w:rPr>
        <w:t>工作总结等相关资料，了解到该项目共受理井盖投诉件</w:t>
      </w:r>
      <w:r>
        <w:rPr>
          <w:rFonts w:ascii="Arial Narrow" w:hAnsi="Arial Narrow" w:cs="Arial Narrow"/>
        </w:rPr>
        <w:t>108</w:t>
      </w:r>
      <w:r>
        <w:rPr>
          <w:rFonts w:ascii="Arial Narrow" w:hAnsi="Arial Narrow" w:cs="Arial Narrow"/>
        </w:rPr>
        <w:t>起。以街道专班为单位，共发现、督办、处理各类井盖问题</w:t>
      </w:r>
      <w:r>
        <w:rPr>
          <w:rFonts w:ascii="Arial Narrow" w:hAnsi="Arial Narrow" w:cs="Arial Narrow"/>
        </w:rPr>
        <w:t>394</w:t>
      </w:r>
      <w:r>
        <w:rPr>
          <w:rFonts w:ascii="Arial Narrow" w:hAnsi="Arial Narrow" w:cs="Arial Narrow"/>
        </w:rPr>
        <w:t>处；但通过与工作人员访谈得知维修井盖、井座时未建立维修台账，扣</w:t>
      </w:r>
      <w:r>
        <w:rPr>
          <w:rFonts w:ascii="Arial Narrow" w:hAnsi="Arial Narrow" w:cs="Arial Narrow"/>
        </w:rPr>
        <w:t>1</w:t>
      </w:r>
      <w:r>
        <w:rPr>
          <w:rFonts w:ascii="Arial Narrow" w:hAnsi="Arial Narrow" w:cs="Arial Narrow"/>
        </w:rPr>
        <w:t>分。</w:t>
      </w:r>
    </w:p>
    <w:p w:rsidR="004C5C29" w:rsidRDefault="00000000">
      <w:pPr>
        <w:snapToGrid w:val="0"/>
        <w:ind w:firstLine="420"/>
        <w:rPr>
          <w:rFonts w:ascii="Arial Narrow" w:hAnsi="Arial Narrow" w:cs="Arial Narrow"/>
        </w:rPr>
      </w:pPr>
      <w:r>
        <w:rPr>
          <w:rFonts w:ascii="Arial Narrow" w:hAnsi="Arial Narrow" w:cs="Arial Narrow"/>
          <w:sz w:val="21"/>
          <w:szCs w:val="21"/>
        </w:rPr>
        <w:t>（</w:t>
      </w:r>
      <w:r>
        <w:rPr>
          <w:rFonts w:ascii="Arial Narrow" w:hAnsi="Arial Narrow" w:cs="Arial Narrow"/>
          <w:sz w:val="21"/>
          <w:szCs w:val="21"/>
        </w:rPr>
        <w:t>5</w:t>
      </w:r>
      <w:r>
        <w:rPr>
          <w:rFonts w:ascii="Arial Narrow" w:hAnsi="Arial Narrow" w:cs="Arial Narrow"/>
          <w:sz w:val="21"/>
          <w:szCs w:val="21"/>
        </w:rPr>
        <w:t>）</w:t>
      </w:r>
      <w:r>
        <w:rPr>
          <w:rFonts w:ascii="Arial Narrow" w:hAnsi="Arial Narrow" w:cs="Arial Narrow"/>
        </w:rPr>
        <w:t>维护达标度，指项目实施后，市政道路、桥梁的维护维修、燃气管理维修、电缆沟设施、路灯维护达到标准，用以反映和考核项目产出质量目标的实现程度。评价小组通过</w:t>
      </w:r>
      <w:r>
        <w:rPr>
          <w:rFonts w:ascii="Arial Narrow" w:hAnsi="Arial Narrow" w:cs="Arial Narrow" w:hint="eastAsia"/>
        </w:rPr>
        <w:t>现场</w:t>
      </w:r>
      <w:r>
        <w:rPr>
          <w:rFonts w:ascii="Arial Narrow" w:hAnsi="Arial Narrow" w:cs="Arial Narrow"/>
        </w:rPr>
        <w:t>访谈</w:t>
      </w:r>
      <w:r>
        <w:rPr>
          <w:rFonts w:ascii="Arial Narrow" w:hAnsi="Arial Narrow" w:cs="Arial Narrow" w:hint="eastAsia"/>
        </w:rPr>
        <w:t>及查阅</w:t>
      </w:r>
      <w:r>
        <w:rPr>
          <w:rFonts w:ascii="Arial Narrow" w:hAnsi="Arial Narrow" w:cs="Arial Narrow"/>
        </w:rPr>
        <w:t>武汉开发区（汉南区）路政专班工作日志、《城市桥梁维护维修工程合同》等资料，项目实施单位对巡查中发现的问题及时进行维修维护，均达到维护标准，通过现场访谈得知，其中道路维护均形成工作记录。</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）突击整治开展情况，指项目实施后，各项突击整治工作的开展情况，用以反映和考核项目产出质量目标的实现情况。评价小组通过</w:t>
      </w:r>
      <w:r>
        <w:rPr>
          <w:rFonts w:ascii="Arial Narrow" w:hAnsi="Arial Narrow" w:cs="Arial Narrow" w:hint="eastAsia"/>
        </w:rPr>
        <w:t>现场</w:t>
      </w:r>
      <w:r>
        <w:rPr>
          <w:rFonts w:ascii="Arial Narrow" w:hAnsi="Arial Narrow" w:cs="Arial Narrow"/>
        </w:rPr>
        <w:t>访谈，了解项目实施过程中开展了对架空管线整治应急处理、开发区道路及时巡查、路灯亮化等突击整治工作，工作完成情况良好。</w:t>
      </w:r>
    </w:p>
    <w:p w:rsidR="004C5C29" w:rsidRDefault="00000000">
      <w:pPr>
        <w:snapToGrid w:val="0"/>
        <w:ind w:firstLineChars="0" w:firstLine="480"/>
        <w:jc w:val="left"/>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完成及时率，指项目实施后，市政设路灯、设施、桥梁、电缆沟设施、道路指示牌座维护维修完成及时率，用以反映和考核项目产出时效目标的实现程度。评价小组通过查阅《建设工程施工合同》、《城市桥梁维护维修工程合同》、景观灯维护合同、市政科</w:t>
      </w:r>
      <w:r>
        <w:rPr>
          <w:rFonts w:ascii="Arial Narrow" w:hAnsi="Arial Narrow" w:cs="Arial Narrow"/>
        </w:rPr>
        <w:t>2018</w:t>
      </w:r>
      <w:r>
        <w:rPr>
          <w:rFonts w:ascii="Arial Narrow" w:hAnsi="Arial Narrow" w:cs="Arial Narrow"/>
        </w:rPr>
        <w:t>工作总结等资料，了解到项目实施单位预计在</w:t>
      </w:r>
      <w:r>
        <w:rPr>
          <w:rFonts w:ascii="Arial Narrow" w:hAnsi="Arial Narrow" w:cs="Arial Narrow"/>
        </w:rPr>
        <w:t>2018</w:t>
      </w:r>
      <w:r>
        <w:rPr>
          <w:rFonts w:ascii="Arial Narrow" w:hAnsi="Arial Narrow" w:cs="Arial Narrow"/>
        </w:rPr>
        <w:t>年内完成所有计划，根据项目合同及资料了解到，项目均按照合同日期及时完成，均在</w:t>
      </w:r>
      <w:r>
        <w:rPr>
          <w:rFonts w:ascii="Arial Narrow" w:hAnsi="Arial Narrow" w:cs="Arial Narrow"/>
        </w:rPr>
        <w:t>2018</w:t>
      </w:r>
      <w:r>
        <w:rPr>
          <w:rFonts w:ascii="Arial Narrow" w:hAnsi="Arial Narrow" w:cs="Arial Narrow"/>
        </w:rPr>
        <w:t>年底之前完成。</w:t>
      </w:r>
    </w:p>
    <w:p w:rsidR="004C5C29" w:rsidRDefault="00000000">
      <w:pPr>
        <w:snapToGrid w:val="0"/>
        <w:ind w:firstLineChars="0" w:firstLine="480"/>
        <w:jc w:val="left"/>
        <w:rPr>
          <w:rFonts w:ascii="Arial Narrow" w:hAnsi="Arial Narrow" w:cs="Arial Narrow"/>
        </w:rPr>
      </w:pPr>
      <w:r>
        <w:rPr>
          <w:rFonts w:ascii="Arial Narrow" w:hAnsi="Arial Narrow" w:cs="Arial Narrow"/>
          <w:sz w:val="16"/>
          <w:szCs w:val="16"/>
        </w:rPr>
        <w:t xml:space="preserve"> </w:t>
      </w:r>
      <w:r>
        <w:rPr>
          <w:rFonts w:ascii="Arial Narrow" w:hAnsi="Arial Narrow" w:cs="Arial Narrow"/>
        </w:rPr>
        <w:t>（</w:t>
      </w:r>
      <w:r>
        <w:rPr>
          <w:rFonts w:ascii="Arial Narrow" w:hAnsi="Arial Narrow" w:cs="Arial Narrow"/>
        </w:rPr>
        <w:t>8</w:t>
      </w:r>
      <w:r>
        <w:rPr>
          <w:rFonts w:ascii="Arial Narrow" w:hAnsi="Arial Narrow" w:cs="Arial Narrow"/>
        </w:rPr>
        <w:t>）资金使用率，指项目实施后，项目实际支出与项目到位资金的比率，用以反映和考核项目资金使用情况。评价小组通过查阅预算下达批复文件和预算</w:t>
      </w:r>
      <w:r>
        <w:rPr>
          <w:rFonts w:ascii="Arial Narrow" w:hAnsi="Arial Narrow" w:cs="Arial Narrow"/>
        </w:rPr>
        <w:lastRenderedPageBreak/>
        <w:t>执行表得知，项目批复的预算是</w:t>
      </w:r>
      <w:r>
        <w:rPr>
          <w:rFonts w:ascii="Arial Narrow" w:hAnsi="Arial Narrow" w:cs="Arial Narrow"/>
        </w:rPr>
        <w:t>2</w:t>
      </w:r>
      <w:r>
        <w:rPr>
          <w:rFonts w:ascii="Arial Narrow" w:hAnsi="Arial Narrow" w:cs="Arial Narrow" w:hint="eastAsia"/>
        </w:rPr>
        <w:t>,</w:t>
      </w:r>
      <w:r>
        <w:rPr>
          <w:rFonts w:ascii="Arial Narrow" w:hAnsi="Arial Narrow" w:cs="Arial Narrow"/>
        </w:rPr>
        <w:t>255.92</w:t>
      </w:r>
      <w:r>
        <w:rPr>
          <w:rFonts w:ascii="Arial Narrow" w:hAnsi="Arial Narrow" w:cs="Arial Narrow"/>
        </w:rPr>
        <w:t>万元，实际支出</w:t>
      </w:r>
      <w:r>
        <w:rPr>
          <w:rFonts w:ascii="Arial Narrow" w:hAnsi="Arial Narrow" w:cs="Arial Narrow"/>
        </w:rPr>
        <w:t>2</w:t>
      </w:r>
      <w:r>
        <w:rPr>
          <w:rFonts w:ascii="Arial Narrow" w:hAnsi="Arial Narrow" w:cs="Arial Narrow" w:hint="eastAsia"/>
        </w:rPr>
        <w:t>,</w:t>
      </w:r>
      <w:r>
        <w:rPr>
          <w:rFonts w:ascii="Arial Narrow" w:hAnsi="Arial Narrow" w:cs="Arial Narrow"/>
        </w:rPr>
        <w:t>215.49</w:t>
      </w:r>
      <w:r>
        <w:rPr>
          <w:rFonts w:ascii="Arial Narrow" w:hAnsi="Arial Narrow" w:cs="Arial Narrow"/>
        </w:rPr>
        <w:t>万元，结余</w:t>
      </w:r>
      <w:r>
        <w:rPr>
          <w:rFonts w:ascii="Arial Narrow" w:hAnsi="Arial Narrow" w:cs="Arial Narrow"/>
        </w:rPr>
        <w:t>40.43</w:t>
      </w:r>
      <w:r>
        <w:rPr>
          <w:rFonts w:ascii="Arial Narrow" w:hAnsi="Arial Narrow" w:cs="Arial Narrow"/>
        </w:rPr>
        <w:t>万元，资金使用率为</w:t>
      </w:r>
      <w:r>
        <w:rPr>
          <w:rFonts w:ascii="Arial Narrow" w:hAnsi="Arial Narrow" w:cs="Arial Narrow"/>
        </w:rPr>
        <w:t>98.21%</w:t>
      </w:r>
      <w:r>
        <w:rPr>
          <w:rFonts w:ascii="Arial Narrow" w:hAnsi="Arial Narrow" w:cs="Arial Narrow"/>
        </w:rPr>
        <w:t>，达到计划标准。</w:t>
      </w:r>
    </w:p>
    <w:p w:rsidR="004C5C29" w:rsidRDefault="00000000">
      <w:pPr>
        <w:ind w:left="482" w:firstLineChars="0" w:firstLine="0"/>
        <w:outlineLvl w:val="3"/>
        <w:rPr>
          <w:rFonts w:ascii="Arial Narrow" w:hAnsi="Arial Narrow" w:cs="Arial Narrow"/>
        </w:rPr>
      </w:pPr>
      <w:bookmarkStart w:id="67" w:name="_Toc17482"/>
      <w:r>
        <w:rPr>
          <w:rFonts w:ascii="Arial Narrow" w:hAnsi="Arial Narrow" w:cs="Arial Narrow"/>
        </w:rPr>
        <w:t>1.4</w:t>
      </w:r>
      <w:r>
        <w:rPr>
          <w:rFonts w:ascii="Arial Narrow" w:hAnsi="Arial Narrow" w:cs="Arial Narrow"/>
        </w:rPr>
        <w:t>项目效果（</w:t>
      </w:r>
      <w:r>
        <w:rPr>
          <w:rFonts w:ascii="Arial Narrow" w:hAnsi="Arial Narrow" w:cs="Arial Narrow"/>
        </w:rPr>
        <w:t>31</w:t>
      </w:r>
      <w:r>
        <w:rPr>
          <w:rFonts w:ascii="Arial Narrow" w:hAnsi="Arial Narrow" w:cs="Arial Narrow"/>
        </w:rPr>
        <w:t>分）</w:t>
      </w:r>
      <w:bookmarkEnd w:id="67"/>
    </w:p>
    <w:p w:rsidR="004C5C29" w:rsidRDefault="00000000">
      <w:pPr>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分，评价结果为</w:t>
      </w:r>
      <w:r>
        <w:rPr>
          <w:rFonts w:ascii="Arial Narrow" w:hAnsi="Arial Narrow" w:cs="Arial Narrow" w:hint="eastAsia"/>
        </w:rPr>
        <w:t>良</w:t>
      </w:r>
      <w:r>
        <w:rPr>
          <w:rFonts w:ascii="Arial Narrow" w:hAnsi="Arial Narrow" w:cs="Arial Narrow"/>
        </w:rPr>
        <w:t>。</w:t>
      </w:r>
    </w:p>
    <w:p w:rsidR="004C5C29" w:rsidRDefault="00000000">
      <w:pPr>
        <w:ind w:firstLineChars="0" w:firstLine="0"/>
        <w:jc w:val="center"/>
        <w:rPr>
          <w:rFonts w:ascii="Arial Narrow" w:hAnsi="Arial Narrow" w:cs="Arial Narrow"/>
          <w:b/>
        </w:rPr>
      </w:pPr>
      <w:r>
        <w:rPr>
          <w:rFonts w:ascii="Arial Narrow" w:hAnsi="Arial Narrow" w:cs="Arial Narrow"/>
          <w:b/>
          <w:noProof/>
        </w:rPr>
        <w:drawing>
          <wp:inline distT="0" distB="0" distL="114300" distR="114300">
            <wp:extent cx="4276090" cy="2477135"/>
            <wp:effectExtent l="4445" t="5080" r="5715" b="1333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4C5C29" w:rsidRDefault="00000000">
      <w:pPr>
        <w:snapToGrid w:val="0"/>
        <w:ind w:firstLine="480"/>
        <w:rPr>
          <w:rFonts w:ascii="Arial Narrow" w:hAnsi="Arial Narrow" w:cs="Arial Narrow"/>
        </w:rPr>
      </w:pPr>
      <w:r>
        <w:rPr>
          <w:rFonts w:ascii="Arial Narrow" w:hAnsi="Arial Narrow" w:cs="Arial Narrow"/>
        </w:rPr>
        <w:t>效果方面主要评价灯光明亮度、路面平整度、投诉下降率、城市环境改善度、可持续影响、社会公众满意度，反映项目实施所产生的社会效益、可持续性以及项目实施效果的满意程度。对于该项的评价，评价小组主要采取了案卷研究、访谈、实地调研、调查问卷等方式进行资料收集、整理和分析，查看项目实施单位工作明细账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w:t>
      </w:r>
    </w:p>
    <w:p w:rsidR="004C5C29"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灯光明亮度，指项目实施以后，经济开发区景观灯是否明亮合适，可以用来反映和考核项目实施带来的环境效益。评价小组根据调查问卷汇总结果</w:t>
      </w:r>
      <w:r>
        <w:rPr>
          <w:rFonts w:ascii="Arial Narrow" w:hAnsi="Arial Narrow" w:cs="Arial Narrow"/>
        </w:rPr>
        <w:t>,</w:t>
      </w:r>
      <w:r>
        <w:rPr>
          <w:rFonts w:ascii="Arial Narrow" w:hAnsi="Arial Narrow" w:cs="Arial Narrow"/>
        </w:rPr>
        <w:t>了解到景观灯明亮度为</w:t>
      </w:r>
      <w:r>
        <w:rPr>
          <w:rFonts w:ascii="Arial Narrow" w:hAnsi="Arial Narrow" w:cs="Arial Narrow"/>
        </w:rPr>
        <w:t>90%</w:t>
      </w:r>
      <w:r>
        <w:rPr>
          <w:rFonts w:ascii="Arial Narrow" w:hAnsi="Arial Narrow" w:cs="Arial Narrow"/>
        </w:rPr>
        <w:t>，居民对开发区景光灯的明亮度感到满意，亮化项目实施效果较好。</w:t>
      </w:r>
    </w:p>
    <w:p w:rsidR="004C5C29" w:rsidRDefault="00000000">
      <w:pPr>
        <w:snapToGrid w:val="0"/>
        <w:ind w:firstLineChars="183" w:firstLine="439"/>
        <w:rPr>
          <w:rFonts w:ascii="Arial Narrow" w:hAnsi="Arial Narrow" w:cs="Arial Narrow"/>
        </w:rPr>
      </w:pPr>
      <w:r>
        <w:rPr>
          <w:rFonts w:ascii="Arial Narrow" w:hAnsi="Arial Narrow" w:cs="Arial Narrow"/>
        </w:rPr>
        <w:t>②</w:t>
      </w:r>
      <w:r>
        <w:rPr>
          <w:rFonts w:ascii="Arial Narrow" w:hAnsi="Arial Narrow" w:cs="Arial Narrow"/>
        </w:rPr>
        <w:t>路面平整度，指项目实施后，市政道路是否得以维护，路面状况是否得到</w:t>
      </w:r>
      <w:r>
        <w:rPr>
          <w:rFonts w:ascii="Arial Narrow" w:hAnsi="Arial Narrow" w:cs="Arial Narrow"/>
        </w:rPr>
        <w:lastRenderedPageBreak/>
        <w:t>改善，用以反映和考核项目实施带来的社会效益。项目小组通过与项目负责人访谈了解到，项目实施后，经济开发区路面情况得到改善，区内路面平整、无明显坑凼及缝隙。</w:t>
      </w:r>
    </w:p>
    <w:p w:rsidR="004C5C29" w:rsidRDefault="00000000">
      <w:pPr>
        <w:snapToGrid w:val="0"/>
        <w:ind w:firstLineChars="183" w:firstLine="439"/>
        <w:rPr>
          <w:rFonts w:ascii="Arial Narrow" w:hAnsi="Arial Narrow" w:cs="Arial Narrow"/>
        </w:rPr>
      </w:pPr>
      <w:r>
        <w:rPr>
          <w:rFonts w:ascii="Arial Narrow" w:hAnsi="Arial Narrow" w:cs="Arial Narrow"/>
        </w:rPr>
        <w:t>③</w:t>
      </w:r>
      <w:r>
        <w:rPr>
          <w:rFonts w:ascii="Arial Narrow" w:hAnsi="Arial Narrow" w:cs="Arial Narrow"/>
        </w:rPr>
        <w:t>投诉下降率，是指项目实施后，经济开发区市政道路投诉下降情况，用以反映和考核项目实施带来的社会效益。评价小组通过访谈得知项目实施单位</w:t>
      </w:r>
      <w:r>
        <w:rPr>
          <w:rFonts w:ascii="Arial Narrow" w:hAnsi="Arial Narrow" w:cs="Arial Narrow"/>
        </w:rPr>
        <w:t>2018</w:t>
      </w:r>
      <w:r>
        <w:rPr>
          <w:rFonts w:ascii="Arial Narrow" w:hAnsi="Arial Narrow" w:cs="Arial Narrow"/>
        </w:rPr>
        <w:t>年市政道路事故投诉量</w:t>
      </w:r>
      <w:r>
        <w:rPr>
          <w:rFonts w:ascii="Arial Narrow" w:hAnsi="Arial Narrow" w:cs="Arial Narrow"/>
        </w:rPr>
        <w:t>162</w:t>
      </w:r>
      <w:r>
        <w:rPr>
          <w:rFonts w:ascii="Arial Narrow" w:hAnsi="Arial Narrow" w:cs="Arial Narrow"/>
        </w:rPr>
        <w:t>件，</w:t>
      </w:r>
      <w:r>
        <w:rPr>
          <w:rFonts w:ascii="Arial Narrow" w:hAnsi="Arial Narrow" w:cs="Arial Narrow"/>
        </w:rPr>
        <w:t>2017</w:t>
      </w:r>
      <w:r>
        <w:rPr>
          <w:rFonts w:ascii="Arial Narrow" w:hAnsi="Arial Narrow" w:cs="Arial Narrow"/>
        </w:rPr>
        <w:t>年市政道路事故投诉量</w:t>
      </w:r>
      <w:r>
        <w:rPr>
          <w:rFonts w:ascii="Arial Narrow" w:hAnsi="Arial Narrow" w:cs="Arial Narrow"/>
        </w:rPr>
        <w:t>64</w:t>
      </w:r>
      <w:r>
        <w:rPr>
          <w:rFonts w:ascii="Arial Narrow" w:hAnsi="Arial Narrow" w:cs="Arial Narrow"/>
        </w:rPr>
        <w:t>件，投诉量增加了</w:t>
      </w:r>
      <w:r>
        <w:rPr>
          <w:rFonts w:ascii="Arial Narrow" w:hAnsi="Arial Narrow" w:cs="Arial Narrow"/>
        </w:rPr>
        <w:t>98</w:t>
      </w:r>
      <w:r>
        <w:rPr>
          <w:rFonts w:ascii="Arial Narrow" w:hAnsi="Arial Narrow" w:cs="Arial Narrow"/>
        </w:rPr>
        <w:t>件，投诉下降率为</w:t>
      </w:r>
      <w:r>
        <w:rPr>
          <w:rFonts w:ascii="Arial Narrow" w:hAnsi="Arial Narrow" w:cs="Arial Narrow"/>
        </w:rPr>
        <w:t>-153.125%</w:t>
      </w:r>
      <w:r>
        <w:rPr>
          <w:rFonts w:ascii="Arial Narrow" w:hAnsi="Arial Narrow" w:cs="Arial Narrow"/>
        </w:rPr>
        <w:t>，未达到计划标准，扣</w:t>
      </w:r>
      <w:r>
        <w:rPr>
          <w:rFonts w:ascii="Arial Narrow" w:hAnsi="Arial Narrow" w:cs="Arial Narrow"/>
        </w:rPr>
        <w:t>4</w:t>
      </w:r>
      <w:r>
        <w:rPr>
          <w:rFonts w:ascii="Arial Narrow" w:hAnsi="Arial Narrow" w:cs="Arial Narrow"/>
        </w:rPr>
        <w:t>分。</w:t>
      </w:r>
    </w:p>
    <w:p w:rsidR="004C5C29" w:rsidRDefault="00000000">
      <w:pPr>
        <w:snapToGrid w:val="0"/>
        <w:ind w:firstLine="480"/>
        <w:rPr>
          <w:rFonts w:ascii="Arial Narrow" w:hAnsi="Arial Narrow" w:cs="Arial Narrow"/>
        </w:rPr>
      </w:pPr>
      <w:r>
        <w:rPr>
          <w:rFonts w:ascii="Arial Narrow" w:hAnsi="Arial Narrow" w:cs="Arial Narrow"/>
        </w:rPr>
        <w:t>④</w:t>
      </w:r>
      <w:r>
        <w:rPr>
          <w:rFonts w:ascii="Arial Narrow" w:hAnsi="Arial Narrow" w:cs="Arial Narrow"/>
        </w:rPr>
        <w:t>城市环境改善度，指项目实施后项目区城市环境是否得以美化，是否有助于提升城市形象，用以反映和考核项目实施带来的社会效益。评价小组根据调查问卷汇总结果</w:t>
      </w:r>
      <w:r>
        <w:rPr>
          <w:rFonts w:ascii="Arial Narrow" w:hAnsi="Arial Narrow" w:cs="Arial Narrow" w:hint="eastAsia"/>
        </w:rPr>
        <w:t>，</w:t>
      </w:r>
      <w:r>
        <w:rPr>
          <w:rFonts w:ascii="Arial Narrow" w:hAnsi="Arial Narrow" w:cs="Arial Narrow"/>
        </w:rPr>
        <w:t>了解到城市环境改善度为</w:t>
      </w:r>
      <w:r>
        <w:rPr>
          <w:rFonts w:ascii="Arial Narrow" w:hAnsi="Arial Narrow" w:cs="Arial Narrow"/>
        </w:rPr>
        <w:t>90%</w:t>
      </w:r>
      <w:r>
        <w:rPr>
          <w:rFonts w:ascii="Arial Narrow" w:hAnsi="Arial Narrow" w:cs="Arial Narrow"/>
        </w:rPr>
        <w:t>，项目实施后，社会群众对城市环境改善较为满意。</w:t>
      </w:r>
    </w:p>
    <w:p w:rsidR="004C5C29" w:rsidRDefault="00000000">
      <w:pPr>
        <w:snapToGrid w:val="0"/>
        <w:ind w:firstLine="480"/>
        <w:rPr>
          <w:rFonts w:ascii="Arial Narrow" w:hAnsi="Arial Narrow" w:cs="Arial Narrow"/>
        </w:rPr>
      </w:pPr>
      <w:r>
        <w:rPr>
          <w:rFonts w:ascii="Arial Narrow" w:hAnsi="Arial Narrow" w:cs="Arial Narrow"/>
        </w:rPr>
        <w:t>⑤</w:t>
      </w:r>
      <w:r>
        <w:rPr>
          <w:rFonts w:ascii="Arial Narrow" w:hAnsi="Arial Narrow" w:cs="Arial Narrow"/>
        </w:rPr>
        <w:t>可持续影响，项目实施后项目实施后续运行及成效发挥的可持续影响情况，用以反映和考核项目产生的可持续影响。评价小组通过与项目负责人访谈，了解到项目实施单位有机构设置和充足的人员配备支持项目实施的后续运行，项目开展后各项维修管理工作跟踪维护服务，部分项目无法提供相关资料，扣</w:t>
      </w:r>
      <w:r>
        <w:rPr>
          <w:rFonts w:ascii="Arial Narrow" w:hAnsi="Arial Narrow" w:cs="Arial Narrow" w:hint="eastAsia"/>
        </w:rPr>
        <w:t>1</w:t>
      </w:r>
      <w:r>
        <w:rPr>
          <w:rFonts w:ascii="Arial Narrow" w:hAnsi="Arial Narrow" w:cs="Arial Narrow"/>
        </w:rPr>
        <w:t>分。</w:t>
      </w:r>
    </w:p>
    <w:p w:rsidR="004C5C29" w:rsidRDefault="00000000">
      <w:pPr>
        <w:snapToGrid w:val="0"/>
        <w:ind w:firstLine="480"/>
        <w:rPr>
          <w:rFonts w:ascii="Arial Narrow" w:hAnsi="Arial Narrow" w:cs="Arial Narrow"/>
          <w:b/>
        </w:rPr>
      </w:pPr>
      <w:r>
        <w:rPr>
          <w:rFonts w:ascii="Arial Narrow" w:hAnsi="Arial Narrow" w:cs="Arial Narrow"/>
        </w:rPr>
        <w:t>⑥</w:t>
      </w:r>
      <w:r>
        <w:rPr>
          <w:rFonts w:ascii="Arial Narrow" w:hAnsi="Arial Narrow" w:cs="Arial Narrow"/>
        </w:rPr>
        <w:t>社会公众满意度，指项目实施后，社会公众或服务对象对项目实施效果的满意程度。评价小组根据调查问卷汇总结果</w:t>
      </w:r>
      <w:r>
        <w:rPr>
          <w:rFonts w:ascii="Arial Narrow" w:hAnsi="Arial Narrow" w:cs="Arial Narrow"/>
        </w:rPr>
        <w:t>,</w:t>
      </w:r>
      <w:r>
        <w:rPr>
          <w:rFonts w:ascii="Arial Narrow" w:hAnsi="Arial Narrow" w:cs="Arial Narrow"/>
        </w:rPr>
        <w:t>了解到社会公众满意度为</w:t>
      </w:r>
      <w:r>
        <w:rPr>
          <w:rFonts w:ascii="Arial Narrow" w:hAnsi="Arial Narrow" w:cs="Arial Narrow"/>
        </w:rPr>
        <w:t>90%</w:t>
      </w:r>
      <w:bookmarkStart w:id="68" w:name="_Toc5150"/>
      <w:bookmarkStart w:id="69" w:name="_Toc17932"/>
      <w:bookmarkStart w:id="70" w:name="_Toc481590363"/>
      <w:bookmarkEnd w:id="61"/>
      <w:r>
        <w:rPr>
          <w:rFonts w:ascii="Arial Narrow" w:hAnsi="Arial Narrow" w:cs="Arial Narrow"/>
        </w:rPr>
        <w:t>，说明社会群众对市政设施维护及亮化补贴项目的实施结果较为满意。</w:t>
      </w:r>
    </w:p>
    <w:p w:rsidR="004C5C29" w:rsidRDefault="00000000">
      <w:pPr>
        <w:snapToGrid w:val="0"/>
        <w:ind w:firstLine="489"/>
        <w:outlineLvl w:val="2"/>
        <w:rPr>
          <w:rFonts w:ascii="Arial Narrow" w:hAnsi="Arial Narrow" w:cs="Arial Narrow"/>
          <w:b/>
        </w:rPr>
      </w:pPr>
      <w:bookmarkStart w:id="71" w:name="_Toc18247"/>
      <w:r>
        <w:rPr>
          <w:rFonts w:ascii="Arial Narrow" w:hAnsi="Arial Narrow" w:cs="Arial Narrow"/>
          <w:b/>
        </w:rPr>
        <w:t>2</w:t>
      </w:r>
      <w:r>
        <w:rPr>
          <w:rFonts w:ascii="Arial Narrow" w:hAnsi="Arial Narrow" w:cs="Arial Narrow"/>
          <w:b/>
        </w:rPr>
        <w:t>、评价结论</w:t>
      </w:r>
      <w:bookmarkStart w:id="72" w:name="_Toc361302039"/>
      <w:bookmarkStart w:id="73" w:name="_Toc361304702"/>
      <w:bookmarkEnd w:id="62"/>
      <w:bookmarkEnd w:id="63"/>
      <w:bookmarkEnd w:id="64"/>
      <w:bookmarkEnd w:id="65"/>
      <w:bookmarkEnd w:id="66"/>
      <w:bookmarkEnd w:id="68"/>
      <w:bookmarkEnd w:id="69"/>
      <w:bookmarkEnd w:id="70"/>
      <w:bookmarkEnd w:id="71"/>
    </w:p>
    <w:p w:rsidR="004C5C29" w:rsidRDefault="00000000">
      <w:pPr>
        <w:snapToGrid w:val="0"/>
        <w:ind w:firstLine="480"/>
        <w:outlineLvl w:val="3"/>
        <w:rPr>
          <w:rFonts w:ascii="Arial Narrow" w:hAnsi="Arial Narrow" w:cs="Arial Narrow"/>
          <w:bCs/>
        </w:rPr>
      </w:pPr>
      <w:bookmarkStart w:id="74" w:name="_Toc3418"/>
      <w:bookmarkEnd w:id="72"/>
      <w:bookmarkEnd w:id="73"/>
      <w:r>
        <w:rPr>
          <w:rFonts w:ascii="Arial Narrow" w:hAnsi="Arial Narrow" w:cs="Arial Narrow"/>
          <w:bCs/>
        </w:rPr>
        <w:t>（</w:t>
      </w:r>
      <w:r>
        <w:rPr>
          <w:rFonts w:ascii="Arial Narrow" w:hAnsi="Arial Narrow" w:cs="Arial Narrow"/>
          <w:bCs/>
        </w:rPr>
        <w:t>1</w:t>
      </w:r>
      <w:r>
        <w:rPr>
          <w:rFonts w:ascii="Arial Narrow" w:hAnsi="Arial Narrow" w:cs="Arial Narrow"/>
          <w:bCs/>
        </w:rPr>
        <w:t>）评分结果</w:t>
      </w:r>
      <w:bookmarkEnd w:id="74"/>
    </w:p>
    <w:p w:rsidR="004C5C29" w:rsidRDefault="00000000">
      <w:pPr>
        <w:snapToGrid w:val="0"/>
        <w:ind w:firstLine="480"/>
        <w:rPr>
          <w:rFonts w:ascii="Arial Narrow" w:hAnsi="Arial Narrow" w:cs="Arial Narrow"/>
        </w:rPr>
      </w:pPr>
      <w:bookmarkStart w:id="75" w:name="_Toc406668054"/>
      <w:bookmarkStart w:id="76" w:name="_Toc361304705"/>
      <w:bookmarkStart w:id="77" w:name="_Toc406666380"/>
      <w:bookmarkStart w:id="78" w:name="_Toc387957829"/>
      <w:r>
        <w:rPr>
          <w:rFonts w:ascii="Arial Narrow" w:hAnsi="Arial Narrow" w:cs="Arial Narrow"/>
        </w:rPr>
        <w:t>市政设施维护及亮化补贴项目绩效评价得分为</w:t>
      </w:r>
      <w:r>
        <w:rPr>
          <w:rFonts w:ascii="Arial Narrow" w:hAnsi="Arial Narrow" w:cs="Arial Narrow"/>
        </w:rPr>
        <w:t>8</w:t>
      </w:r>
      <w:r>
        <w:rPr>
          <w:rFonts w:ascii="Arial Narrow" w:hAnsi="Arial Narrow" w:cs="Arial Narrow" w:hint="eastAsia"/>
        </w:rPr>
        <w:t>9.</w:t>
      </w:r>
      <w:r>
        <w:rPr>
          <w:rFonts w:ascii="Arial Narrow" w:hAnsi="Arial Narrow" w:cs="Arial Narrow"/>
        </w:rPr>
        <w:t>5</w:t>
      </w:r>
      <w:r>
        <w:rPr>
          <w:rFonts w:ascii="Arial Narrow" w:hAnsi="Arial Narrow" w:cs="Arial Narrow"/>
        </w:rPr>
        <w:t>分，评价结果为良。其中投入得分</w:t>
      </w:r>
      <w:r>
        <w:rPr>
          <w:rFonts w:ascii="Arial Narrow" w:hAnsi="Arial Narrow" w:cs="Arial Narrow"/>
        </w:rPr>
        <w:t>10</w:t>
      </w:r>
      <w:r>
        <w:rPr>
          <w:rFonts w:ascii="Arial Narrow" w:hAnsi="Arial Narrow" w:cs="Arial Narrow"/>
        </w:rPr>
        <w:t>分，过程得分</w:t>
      </w:r>
      <w:r>
        <w:rPr>
          <w:rFonts w:ascii="Arial Narrow" w:hAnsi="Arial Narrow" w:cs="Arial Narrow"/>
        </w:rPr>
        <w:t>20.5</w:t>
      </w:r>
      <w:r>
        <w:rPr>
          <w:rFonts w:ascii="Arial Narrow" w:hAnsi="Arial Narrow" w:cs="Arial Narrow"/>
        </w:rPr>
        <w:t>分，产出得分</w:t>
      </w:r>
      <w:r>
        <w:rPr>
          <w:rFonts w:ascii="Arial Narrow" w:hAnsi="Arial Narrow" w:cs="Arial Narrow"/>
        </w:rPr>
        <w:t>33</w:t>
      </w:r>
      <w:r>
        <w:rPr>
          <w:rFonts w:ascii="Arial Narrow" w:hAnsi="Arial Narrow" w:cs="Arial Narrow"/>
        </w:rPr>
        <w:t>分，效果得分</w:t>
      </w:r>
      <w:r>
        <w:rPr>
          <w:rFonts w:ascii="Arial Narrow" w:hAnsi="Arial Narrow" w:cs="Arial Narrow"/>
        </w:rPr>
        <w:t>2</w:t>
      </w:r>
      <w:r>
        <w:rPr>
          <w:rFonts w:ascii="Arial Narrow" w:hAnsi="Arial Narrow" w:cs="Arial Narrow" w:hint="eastAsia"/>
        </w:rPr>
        <w:t>6</w:t>
      </w:r>
      <w:r>
        <w:rPr>
          <w:rFonts w:ascii="Arial Narrow" w:hAnsi="Arial Narrow" w:cs="Arial Narrow"/>
        </w:rPr>
        <w:t>分。</w:t>
      </w:r>
    </w:p>
    <w:p w:rsidR="004C5C29" w:rsidRDefault="00000000">
      <w:pPr>
        <w:snapToGrid w:val="0"/>
        <w:ind w:firstLine="480"/>
        <w:rPr>
          <w:rFonts w:ascii="Arial Narrow" w:hAnsi="Arial Narrow" w:cs="Arial Narrow"/>
        </w:rPr>
      </w:pPr>
      <w:r>
        <w:rPr>
          <w:rFonts w:ascii="Arial Narrow" w:hAnsi="Arial Narrow" w:cs="Arial Narrow"/>
        </w:rPr>
        <w:t>下图为各指标得分情况：</w:t>
      </w:r>
      <w:r>
        <w:rPr>
          <w:rFonts w:ascii="Arial Narrow" w:hAnsi="Arial Narrow" w:cs="Arial Narrow"/>
        </w:rPr>
        <w:t xml:space="preserve">  </w:t>
      </w:r>
    </w:p>
    <w:p w:rsidR="004C5C29" w:rsidRDefault="00000000">
      <w:pPr>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720590" cy="2720340"/>
            <wp:effectExtent l="4445" t="4445" r="18415" b="1841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4C5C29" w:rsidRDefault="00000000">
      <w:pPr>
        <w:snapToGrid w:val="0"/>
        <w:ind w:firstLine="480"/>
        <w:outlineLvl w:val="3"/>
        <w:rPr>
          <w:rFonts w:ascii="Arial Narrow" w:hAnsi="Arial Narrow" w:cs="Arial Narrow"/>
          <w:bCs/>
        </w:rPr>
      </w:pPr>
      <w:bookmarkStart w:id="79" w:name="_Toc6956"/>
      <w:r>
        <w:rPr>
          <w:rFonts w:ascii="Arial Narrow" w:hAnsi="Arial Narrow" w:cs="Arial Narrow"/>
          <w:bCs/>
        </w:rPr>
        <w:t>（</w:t>
      </w:r>
      <w:r>
        <w:rPr>
          <w:rFonts w:ascii="Arial Narrow" w:hAnsi="Arial Narrow" w:cs="Arial Narrow"/>
          <w:bCs/>
        </w:rPr>
        <w:t>2</w:t>
      </w:r>
      <w:r>
        <w:rPr>
          <w:rFonts w:ascii="Arial Narrow" w:hAnsi="Arial Narrow" w:cs="Arial Narrow"/>
          <w:bCs/>
        </w:rPr>
        <w:t>）主要结论</w:t>
      </w:r>
      <w:bookmarkEnd w:id="79"/>
    </w:p>
    <w:p w:rsidR="004C5C29" w:rsidRDefault="00000000">
      <w:pPr>
        <w:ind w:firstLine="480"/>
        <w:rPr>
          <w:rFonts w:ascii="Arial Narrow" w:hAnsi="Arial Narrow" w:cs="Arial Narrow"/>
        </w:rPr>
      </w:pPr>
      <w:bookmarkStart w:id="80" w:name="_Toc14373"/>
      <w:r>
        <w:rPr>
          <w:rFonts w:ascii="Arial Narrow" w:hAnsi="Arial Narrow" w:cs="Arial Narrow"/>
        </w:rPr>
        <w:t>1</w:t>
      </w:r>
      <w:r>
        <w:rPr>
          <w:rFonts w:ascii="Arial Narrow" w:hAnsi="Arial Narrow" w:cs="Arial Narrow"/>
        </w:rPr>
        <w:t>、项目投入评价得分为</w:t>
      </w:r>
      <w:r>
        <w:rPr>
          <w:rFonts w:ascii="Arial Narrow" w:hAnsi="Arial Narrow" w:cs="Arial Narrow"/>
        </w:rPr>
        <w:t>10.5</w:t>
      </w:r>
      <w:r>
        <w:rPr>
          <w:rFonts w:ascii="Arial Narrow" w:hAnsi="Arial Narrow" w:cs="Arial Narrow"/>
        </w:rPr>
        <w:t>分，评价等级为良。项目立项规范，资料齐全，资金及时落实到位，预算编制经过集体决策等环节，追加预算调整手续完备，手续合规。但未进行可行性研究、专家论证，未制定可考核的绩效指标。</w:t>
      </w:r>
    </w:p>
    <w:p w:rsidR="004C5C29"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、项目过程评价得分为</w:t>
      </w:r>
      <w:r>
        <w:rPr>
          <w:rFonts w:ascii="Arial Narrow" w:hAnsi="Arial Narrow" w:cs="Arial Narrow"/>
        </w:rPr>
        <w:t>20.5</w:t>
      </w:r>
      <w:r>
        <w:rPr>
          <w:rFonts w:ascii="Arial Narrow" w:hAnsi="Arial Narrow" w:cs="Arial Narrow"/>
        </w:rPr>
        <w:t>分，评价等级为优。项目管理和财务管理等制度基本健全、规范，项目管理、财务管理、项目实施等制度基本健全、规范，但</w:t>
      </w:r>
      <w:r>
        <w:rPr>
          <w:rFonts w:ascii="Arial Narrow" w:hAnsi="Arial Narrow" w:cs="Arial Narrow" w:hint="eastAsia"/>
        </w:rPr>
        <w:t>却少专项资金管理办法，</w:t>
      </w:r>
      <w:r>
        <w:rPr>
          <w:rFonts w:ascii="Arial Narrow" w:hAnsi="Arial Narrow" w:cs="Arial Narrow"/>
        </w:rPr>
        <w:t>内部财务检查工作</w:t>
      </w:r>
      <w:r>
        <w:rPr>
          <w:rFonts w:ascii="Arial Narrow" w:hAnsi="Arial Narrow" w:cs="Arial Narrow" w:hint="eastAsia"/>
        </w:rPr>
        <w:t>也</w:t>
      </w:r>
      <w:r>
        <w:rPr>
          <w:rFonts w:ascii="Arial Narrow" w:hAnsi="Arial Narrow" w:cs="Arial Narrow"/>
        </w:rPr>
        <w:t>有待加强。</w:t>
      </w:r>
    </w:p>
    <w:p w:rsidR="004C5C29" w:rsidRDefault="00000000">
      <w:pPr>
        <w:snapToGrid w:val="0"/>
        <w:ind w:firstLine="480"/>
        <w:jc w:val="left"/>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33</w:t>
      </w:r>
      <w:r>
        <w:rPr>
          <w:rFonts w:ascii="Arial Narrow" w:hAnsi="Arial Narrow" w:cs="Arial Narrow"/>
        </w:rPr>
        <w:t>分，评价等级为优。项目实施单位</w:t>
      </w:r>
      <w:r>
        <w:rPr>
          <w:rFonts w:ascii="Arial Narrow" w:hAnsi="Arial Narrow" w:cs="Arial Narrow"/>
        </w:rPr>
        <w:t>2018</w:t>
      </w:r>
      <w:r>
        <w:rPr>
          <w:rFonts w:ascii="Arial Narrow" w:hAnsi="Arial Narrow" w:cs="Arial Narrow"/>
        </w:rPr>
        <w:t>年度</w:t>
      </w:r>
      <w:r>
        <w:rPr>
          <w:rFonts w:ascii="Arial Narrow" w:hAnsi="Arial Narrow" w:cs="Arial Narrow" w:hint="eastAsia"/>
        </w:rPr>
        <w:t>计划道路设施维护面积为</w:t>
      </w:r>
      <w:r>
        <w:rPr>
          <w:rFonts w:ascii="Arial Narrow" w:hAnsi="Arial Narrow" w:cs="Arial Narrow" w:hint="eastAsia"/>
        </w:rPr>
        <w:t>22,380</w:t>
      </w:r>
      <w:r>
        <w:rPr>
          <w:rFonts w:ascii="Arial Narrow" w:hAnsi="Arial Narrow" w:cs="Arial Narrow" w:hint="eastAsia"/>
        </w:rPr>
        <w:t>㎡，实际维护道路为</w:t>
      </w:r>
      <w:r>
        <w:rPr>
          <w:rFonts w:ascii="Arial Narrow" w:hAnsi="Arial Narrow" w:cs="Arial Narrow" w:hint="eastAsia"/>
        </w:rPr>
        <w:t>22,380</w:t>
      </w:r>
      <w:r>
        <w:rPr>
          <w:rFonts w:ascii="Arial Narrow" w:hAnsi="Arial Narrow" w:cs="Arial Narrow" w:hint="eastAsia"/>
        </w:rPr>
        <w:t>㎡，</w:t>
      </w:r>
      <w:r>
        <w:rPr>
          <w:rFonts w:ascii="Arial Narrow" w:hAnsi="Arial Narrow" w:cs="Arial Narrow"/>
        </w:rPr>
        <w:t>道路设施维护率</w:t>
      </w:r>
      <w:r>
        <w:rPr>
          <w:rFonts w:ascii="Arial Narrow" w:hAnsi="Arial Narrow" w:cs="Arial Narrow"/>
        </w:rPr>
        <w:t>100%</w:t>
      </w:r>
      <w:r>
        <w:rPr>
          <w:rFonts w:ascii="Arial Narrow" w:hAnsi="Arial Narrow" w:cs="Arial Narrow" w:hint="eastAsia"/>
        </w:rPr>
        <w:t>；</w:t>
      </w:r>
      <w:r>
        <w:rPr>
          <w:rFonts w:ascii="Arial Narrow" w:hAnsi="Arial Narrow" w:cs="Arial Narrow"/>
        </w:rPr>
        <w:t>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hint="eastAsia"/>
        </w:rPr>
        <w:t>为</w:t>
      </w:r>
      <w:r>
        <w:rPr>
          <w:rFonts w:ascii="Arial Narrow" w:hAnsi="Arial Narrow" w:cs="Arial Narrow"/>
        </w:rPr>
        <w:t>100%</w:t>
      </w:r>
      <w:r>
        <w:rPr>
          <w:rFonts w:ascii="Arial Narrow" w:hAnsi="Arial Narrow" w:cs="Arial Narrow"/>
        </w:rPr>
        <w:t>，收到各类架空管线投诉案件共计</w:t>
      </w:r>
      <w:r>
        <w:rPr>
          <w:rFonts w:ascii="Arial Narrow" w:hAnsi="Arial Narrow" w:cs="Arial Narrow"/>
        </w:rPr>
        <w:t>5</w:t>
      </w:r>
      <w:r>
        <w:rPr>
          <w:rFonts w:ascii="Arial Narrow" w:hAnsi="Arial Narrow" w:cs="Arial Narrow"/>
        </w:rPr>
        <w:t>起，按时完成率</w:t>
      </w:r>
      <w:r>
        <w:rPr>
          <w:rFonts w:ascii="Arial Narrow" w:hAnsi="Arial Narrow" w:cs="Arial Narrow"/>
        </w:rPr>
        <w:t>100%</w:t>
      </w:r>
      <w:r>
        <w:rPr>
          <w:rFonts w:ascii="Arial Narrow" w:hAnsi="Arial Narrow" w:cs="Arial Narrow"/>
        </w:rPr>
        <w:t>；按照考核标准对辖区内进行燃气监管考核，各项工作及时完成，突击整治工作完成情况较好，但市政井盖与井座维修工作没有进行记录，未完全达到计划目标。</w:t>
      </w:r>
    </w:p>
    <w:p w:rsidR="004C5C29" w:rsidRDefault="00000000">
      <w:pPr>
        <w:ind w:firstLine="480"/>
        <w:rPr>
          <w:rFonts w:ascii="Arial Narrow" w:hAnsi="Arial Narrow" w:cs="Arial Narrow"/>
        </w:rPr>
      </w:pPr>
      <w:r>
        <w:rPr>
          <w:rFonts w:ascii="Arial Narrow" w:hAnsi="Arial Narrow" w:cs="Arial Narrow" w:hint="eastAsia"/>
        </w:rPr>
        <w:lastRenderedPageBreak/>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。项目实施以后，经济开发区景光灯明亮合适，经济开发区路面情况得到改善，区内路面平整、无明显坑凼及缝隙，市民投诉下降率</w:t>
      </w:r>
      <w:r>
        <w:rPr>
          <w:rFonts w:ascii="Arial Narrow" w:hAnsi="Arial Narrow" w:cs="Arial Narrow"/>
        </w:rPr>
        <w:t>18.75%</w:t>
      </w:r>
      <w:r>
        <w:rPr>
          <w:rFonts w:ascii="Arial Narrow" w:hAnsi="Arial Narrow" w:cs="Arial Narrow"/>
        </w:rPr>
        <w:t>，项目实施提高了城市环境水平、改善了城市市容市貌，提升了武汉经济技术开发区（汉南区）城市整体形象。</w:t>
      </w:r>
    </w:p>
    <w:p w:rsidR="004C5C29" w:rsidRDefault="00000000">
      <w:pPr>
        <w:snapToGrid w:val="0"/>
        <w:ind w:firstLine="489"/>
        <w:jc w:val="left"/>
        <w:outlineLvl w:val="1"/>
        <w:rPr>
          <w:rFonts w:ascii="Arial Narrow" w:hAnsi="Arial Narrow" w:cs="Arial Narrow"/>
          <w:b/>
        </w:rPr>
      </w:pPr>
      <w:bookmarkStart w:id="81" w:name="_Toc481590364"/>
      <w:bookmarkStart w:id="82" w:name="_Toc10775"/>
      <w:bookmarkStart w:id="83" w:name="_Toc517969537"/>
      <w:bookmarkStart w:id="84" w:name="_Toc15282"/>
      <w:bookmarkStart w:id="85" w:name="_Toc481590371"/>
      <w:bookmarkStart w:id="86" w:name="_Toc387957834"/>
      <w:bookmarkEnd w:id="75"/>
      <w:bookmarkEnd w:id="76"/>
      <w:bookmarkEnd w:id="77"/>
      <w:bookmarkEnd w:id="78"/>
      <w:bookmarkEnd w:id="80"/>
      <w:r>
        <w:rPr>
          <w:rFonts w:ascii="Arial Narrow" w:hAnsi="Arial Narrow" w:cs="Arial Narrow"/>
          <w:b/>
        </w:rPr>
        <w:t>（四）主要经验及做法、存在的问题和建议</w:t>
      </w:r>
      <w:bookmarkEnd w:id="81"/>
      <w:bookmarkEnd w:id="82"/>
      <w:bookmarkEnd w:id="83"/>
      <w:bookmarkEnd w:id="84"/>
    </w:p>
    <w:p w:rsidR="004C5C29" w:rsidRDefault="00000000">
      <w:pPr>
        <w:snapToGrid w:val="0"/>
        <w:ind w:firstLine="480"/>
        <w:outlineLvl w:val="2"/>
        <w:rPr>
          <w:rFonts w:ascii="Arial Narrow" w:hAnsi="Arial Narrow" w:cs="Arial Narrow"/>
          <w:bCs/>
        </w:rPr>
      </w:pPr>
      <w:bookmarkStart w:id="87" w:name="_Toc387957830"/>
      <w:bookmarkStart w:id="88" w:name="_Toc406668055"/>
      <w:bookmarkStart w:id="89" w:name="_Toc406666381"/>
      <w:bookmarkStart w:id="90" w:name="_Toc517969538"/>
      <w:bookmarkStart w:id="91" w:name="_Toc481590365"/>
      <w:bookmarkStart w:id="92" w:name="_Toc27928"/>
      <w:bookmarkStart w:id="93" w:name="_Toc9568"/>
      <w:bookmarkStart w:id="94" w:name="_Toc361304706"/>
      <w:bookmarkStart w:id="95" w:name="_Toc32268"/>
      <w:r>
        <w:rPr>
          <w:rFonts w:ascii="Arial Narrow" w:hAnsi="Arial Narrow" w:cs="Arial Narrow"/>
          <w:bCs/>
        </w:rPr>
        <w:t>1</w:t>
      </w:r>
      <w:r>
        <w:rPr>
          <w:rFonts w:ascii="Arial Narrow" w:hAnsi="Arial Narrow" w:cs="Arial Narrow"/>
          <w:bCs/>
        </w:rPr>
        <w:t>、主要经验及做法</w:t>
      </w:r>
      <w:bookmarkEnd w:id="87"/>
      <w:bookmarkEnd w:id="88"/>
      <w:bookmarkEnd w:id="89"/>
      <w:bookmarkEnd w:id="90"/>
      <w:bookmarkEnd w:id="91"/>
      <w:bookmarkEnd w:id="92"/>
      <w:bookmarkEnd w:id="93"/>
      <w:bookmarkEnd w:id="94"/>
      <w:bookmarkEnd w:id="95"/>
    </w:p>
    <w:p w:rsidR="004C5C29" w:rsidRDefault="00000000">
      <w:pPr>
        <w:ind w:firstLine="480"/>
        <w:rPr>
          <w:rFonts w:ascii="Arial Narrow" w:hAnsi="Arial Narrow" w:cs="Arial Narrow"/>
        </w:rPr>
      </w:pPr>
      <w:bookmarkStart w:id="96" w:name="_Toc26519"/>
      <w:bookmarkStart w:id="97" w:name="_Toc517969539"/>
      <w:bookmarkStart w:id="98" w:name="_Toc9981"/>
      <w:bookmarkStart w:id="99" w:name="_Toc12882"/>
      <w:bookmarkStart w:id="100" w:name="_Toc481590368"/>
      <w:r>
        <w:rPr>
          <w:rFonts w:ascii="Arial Narrow" w:hAnsi="Arial Narrow" w:cs="Arial Narrow" w:hint="eastAsia"/>
        </w:rPr>
        <w:t>武汉经济技术开发区（汉南区）城市管理局</w:t>
      </w:r>
      <w:r>
        <w:rPr>
          <w:rFonts w:ascii="Arial Narrow" w:hAnsi="Arial Narrow" w:cs="Arial Narrow"/>
        </w:rPr>
        <w:t>2018</w:t>
      </w:r>
      <w:r>
        <w:rPr>
          <w:rFonts w:ascii="Arial Narrow" w:hAnsi="Arial Narrow" w:cs="Arial Narrow"/>
        </w:rPr>
        <w:t>年不断优化市政基础设施养护维修的快速反应机制，合理调动可利用资源对所辖范围内市政设施进行网格化、全面覆盖式的巡察管理和维护保养。积极参与行政审批事务的深化改革，与改革事项各参与单位积极沟通，及时反馈群众问题、意见和建议，配合完善制度改革、优化行政程序。加强桥梁日常安全监督、管理巡查工作，杜绝桥梁安全事故。对第三方检查及舆情反应的问题，做到第一时间反应、第一时间处理，有效化解。军运会桥梁涂装方面，积极与建设局和军运会筹备办等相关部门联系，明确责任分工、整治方式和整治时限，合理划分工作任务，同时严格按照区财政有关规定办理手续，确保辖区桥梁涂装工作有序开展。进行社区燃气宣传工作，进行燃气知识竞赛，提高群众燃气安全意识，加强景观灯光日常巡查管理。聘请专业亮化维护队伍，定期定时对全区范围内的夜景亮化设施进行巡查维护。</w:t>
      </w:r>
    </w:p>
    <w:p w:rsidR="004C5C29" w:rsidRDefault="00000000">
      <w:pPr>
        <w:ind w:firstLine="480"/>
        <w:outlineLvl w:val="2"/>
        <w:rPr>
          <w:rFonts w:ascii="Arial Narrow" w:hAnsi="Arial Narrow" w:cs="Arial Narrow"/>
          <w:bCs/>
        </w:rPr>
      </w:pPr>
      <w:r>
        <w:rPr>
          <w:rFonts w:ascii="Arial Narrow" w:hAnsi="Arial Narrow" w:cs="Arial Narrow"/>
          <w:bCs/>
        </w:rPr>
        <w:t>2</w:t>
      </w:r>
      <w:r>
        <w:rPr>
          <w:rFonts w:ascii="Arial Narrow" w:hAnsi="Arial Narrow" w:cs="Arial Narrow"/>
          <w:bCs/>
        </w:rPr>
        <w:t>、问题</w:t>
      </w:r>
      <w:bookmarkEnd w:id="96"/>
      <w:bookmarkEnd w:id="97"/>
    </w:p>
    <w:p w:rsidR="004C5C29" w:rsidRDefault="00000000">
      <w:pPr>
        <w:ind w:firstLine="480"/>
        <w:rPr>
          <w:rFonts w:ascii="Arial Narrow" w:hAnsi="Arial Narrow" w:cs="Arial Narrow"/>
        </w:rPr>
      </w:pPr>
      <w:bookmarkStart w:id="101" w:name="_Toc517969540"/>
      <w:bookmarkStart w:id="102" w:name="_Toc10974"/>
      <w:r>
        <w:rPr>
          <w:rFonts w:ascii="Arial Narrow" w:hAnsi="Arial Narrow" w:cs="Arial Narrow"/>
        </w:rPr>
        <w:t>（</w:t>
      </w:r>
      <w:r>
        <w:rPr>
          <w:rFonts w:ascii="Arial Narrow" w:hAnsi="Arial Narrow" w:cs="Arial Narrow"/>
        </w:rPr>
        <w:t>1</w:t>
      </w:r>
      <w:r>
        <w:rPr>
          <w:rFonts w:ascii="Arial Narrow" w:hAnsi="Arial Narrow" w:cs="Arial Narrow"/>
        </w:rPr>
        <w:t>）项目绩效指标体系不够完善。项目未在开展前进行可行性研究，在年度主要工作安排中制定了</w:t>
      </w:r>
      <w:r>
        <w:rPr>
          <w:rFonts w:ascii="Arial Narrow" w:hAnsi="Arial Narrow" w:cs="Arial Narrow"/>
        </w:rPr>
        <w:t>“</w:t>
      </w:r>
      <w:r>
        <w:rPr>
          <w:rFonts w:ascii="Arial Narrow" w:hAnsi="Arial Narrow" w:cs="Arial Narrow"/>
        </w:rPr>
        <w:t>加大投入力度，完善城市基础设施</w:t>
      </w:r>
      <w:r>
        <w:rPr>
          <w:rFonts w:ascii="Arial Narrow" w:hAnsi="Arial Narrow" w:cs="Arial Narrow"/>
        </w:rPr>
        <w:t>”</w:t>
      </w:r>
      <w:r>
        <w:rPr>
          <w:rFonts w:ascii="Arial Narrow" w:hAnsi="Arial Narrow" w:cs="Arial Narrow"/>
        </w:rPr>
        <w:t>的的目标，但未制定与之相应的可考核的绩效指标体系，不利于项目实施过程中的监督管理和年终对项目的考核总结。</w:t>
      </w:r>
    </w:p>
    <w:p w:rsidR="004C5C29"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w:t>
      </w:r>
      <w:r>
        <w:rPr>
          <w:rFonts w:ascii="Arial Narrow" w:hAnsi="Arial Narrow" w:cs="Arial Narrow"/>
        </w:rPr>
        <w:lastRenderedPageBreak/>
        <w:t>法也未有明确的规范。此外，项目单位未组织开展本项目的财务审计或专项检查。</w:t>
      </w:r>
      <w:r>
        <w:rPr>
          <w:rFonts w:ascii="Arial Narrow" w:hAnsi="Arial Narrow" w:cs="Arial Narrow"/>
        </w:rPr>
        <w:t xml:space="preserve"> </w:t>
      </w:r>
    </w:p>
    <w:p w:rsidR="004C5C29"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）项目台账制度执行力度不够，痕迹化管理存在不足。项目实施单位</w:t>
      </w:r>
      <w:r>
        <w:rPr>
          <w:rFonts w:ascii="Arial Narrow" w:hAnsi="Arial Narrow" w:cs="Arial Narrow"/>
        </w:rPr>
        <w:t>2018</w:t>
      </w:r>
      <w:r>
        <w:rPr>
          <w:rFonts w:ascii="Arial Narrow" w:hAnsi="Arial Narrow" w:cs="Arial Narrow"/>
        </w:rPr>
        <w:t>年度进行井座井盖和电缆沟设备维修维护时，没有保存相关维修台账和纸质资料，不利于项目的后续监督管理。</w:t>
      </w:r>
    </w:p>
    <w:p w:rsidR="004C5C29" w:rsidRDefault="00000000">
      <w:pPr>
        <w:snapToGrid w:val="0"/>
        <w:ind w:firstLine="480"/>
        <w:jc w:val="left"/>
        <w:outlineLvl w:val="2"/>
        <w:rPr>
          <w:rFonts w:ascii="Arial Narrow" w:hAnsi="Arial Narrow" w:cs="Arial Narrow"/>
          <w:bCs/>
        </w:rPr>
      </w:pPr>
      <w:r>
        <w:rPr>
          <w:rFonts w:ascii="Arial Narrow" w:hAnsi="Arial Narrow" w:cs="Arial Narrow"/>
          <w:bCs/>
        </w:rPr>
        <w:t>3</w:t>
      </w:r>
      <w:r>
        <w:rPr>
          <w:rFonts w:ascii="Arial Narrow" w:hAnsi="Arial Narrow" w:cs="Arial Narrow"/>
          <w:bCs/>
        </w:rPr>
        <w:t>、建议</w:t>
      </w:r>
      <w:bookmarkEnd w:id="101"/>
      <w:bookmarkEnd w:id="102"/>
    </w:p>
    <w:p w:rsidR="004C5C29" w:rsidRDefault="00000000">
      <w:pPr>
        <w:snapToGrid w:val="0"/>
        <w:ind w:firstLineChars="0" w:firstLine="490"/>
        <w:rPr>
          <w:rFonts w:ascii="Arial Narrow" w:hAnsi="Arial Narrow" w:cs="Arial Narrow"/>
        </w:rPr>
      </w:pPr>
      <w:bookmarkStart w:id="103" w:name="_Toc517969541"/>
      <w:bookmarkStart w:id="104" w:name="_Toc27719"/>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指标，例如设置指标如维护达标率，用以考核项目实施后的数量目标，设置指标如城市环境改善度，用以考核社会效益，确定年初目标值，从定性和定量两个方面评价和分析项目实施情况和资金使用效益。</w:t>
      </w:r>
    </w:p>
    <w:p w:rsidR="004C5C29" w:rsidRDefault="00000000">
      <w:pPr>
        <w:ind w:firstLine="480"/>
        <w:rPr>
          <w:rFonts w:ascii="Arial Narrow" w:hAnsi="Arial Narrow" w:cs="Arial Narrow"/>
          <w:bCs/>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4C5C29" w:rsidRDefault="00000000">
      <w:pPr>
        <w:ind w:firstLine="480"/>
        <w:rPr>
          <w:rFonts w:ascii="Arial Narrow" w:hAnsi="Arial Narrow" w:cs="Arial Narrow"/>
          <w:bCs/>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加大项目台账制的执行力度。项目实施单位应严格执行台账管理制度，明确相关科室人员工作职责，加强科室痕迹化管理意识，保存道路维修台账记录，进行规范化留存管理，以供后续项目的监督考核。</w:t>
      </w:r>
    </w:p>
    <w:p w:rsidR="004C5C29" w:rsidRDefault="00000000">
      <w:pPr>
        <w:snapToGrid w:val="0"/>
        <w:ind w:firstLine="489"/>
        <w:jc w:val="left"/>
        <w:outlineLvl w:val="1"/>
        <w:rPr>
          <w:rFonts w:ascii="Arial Narrow" w:hAnsi="Arial Narrow" w:cs="Arial Narrow"/>
          <w:b/>
        </w:rPr>
      </w:pPr>
      <w:r>
        <w:rPr>
          <w:rFonts w:ascii="Arial Narrow" w:hAnsi="Arial Narrow" w:cs="Arial Narrow"/>
          <w:b/>
        </w:rPr>
        <w:t>（五）其他需说明的问题</w:t>
      </w:r>
      <w:bookmarkEnd w:id="98"/>
      <w:bookmarkEnd w:id="99"/>
      <w:bookmarkEnd w:id="100"/>
      <w:bookmarkEnd w:id="103"/>
      <w:bookmarkEnd w:id="104"/>
    </w:p>
    <w:p w:rsidR="004C5C29" w:rsidRDefault="00000000">
      <w:pPr>
        <w:snapToGrid w:val="0"/>
        <w:ind w:firstLine="489"/>
        <w:rPr>
          <w:rFonts w:ascii="Arial Narrow" w:hAnsi="Arial Narrow" w:cs="Arial Narrow"/>
          <w:b/>
        </w:rPr>
      </w:pPr>
      <w:r>
        <w:rPr>
          <w:rFonts w:ascii="Arial Narrow" w:hAnsi="Arial Narrow" w:cs="Arial Narrow"/>
          <w:b/>
        </w:rPr>
        <w:t>1</w:t>
      </w:r>
      <w:r>
        <w:rPr>
          <w:rFonts w:ascii="Arial Narrow" w:hAnsi="Arial Narrow" w:cs="Arial Narrow"/>
          <w:b/>
        </w:rPr>
        <w:t>、关于评价责任的说明</w:t>
      </w:r>
    </w:p>
    <w:p w:rsidR="004C5C29" w:rsidRDefault="00000000">
      <w:pPr>
        <w:snapToGrid w:val="0"/>
        <w:ind w:firstLine="480"/>
        <w:rPr>
          <w:rFonts w:ascii="Arial Narrow" w:hAnsi="Arial Narrow" w:cs="Arial Narrow"/>
          <w:bCs/>
        </w:rPr>
      </w:pPr>
      <w:r>
        <w:rPr>
          <w:rFonts w:ascii="Arial Narrow" w:hAnsi="Arial Narrow" w:cs="Arial Narrow"/>
          <w:bCs/>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4C5C29" w:rsidRDefault="00000000">
      <w:pPr>
        <w:snapToGrid w:val="0"/>
        <w:ind w:firstLine="489"/>
        <w:rPr>
          <w:rFonts w:ascii="Arial Narrow" w:hAnsi="Arial Narrow" w:cs="Arial Narrow"/>
          <w:b/>
        </w:rPr>
      </w:pPr>
      <w:r>
        <w:rPr>
          <w:rFonts w:ascii="Arial Narrow" w:hAnsi="Arial Narrow" w:cs="Arial Narrow"/>
          <w:b/>
        </w:rPr>
        <w:lastRenderedPageBreak/>
        <w:t>2</w:t>
      </w:r>
      <w:r>
        <w:rPr>
          <w:rFonts w:ascii="Arial Narrow" w:hAnsi="Arial Narrow" w:cs="Arial Narrow"/>
          <w:b/>
        </w:rPr>
        <w:t>、关于本项目评价中局限性的说明</w:t>
      </w:r>
    </w:p>
    <w:p w:rsidR="004C5C29"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4C5C29"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）本项目是专项资金使用项目，受具体参加本次项目的评价人员的专业能力的影响，对专业指标设定问题及建议提出的全面性可能存在一定的局限性。</w:t>
      </w:r>
    </w:p>
    <w:p w:rsidR="004C5C29" w:rsidRDefault="00000000">
      <w:pPr>
        <w:snapToGrid w:val="0"/>
        <w:ind w:firstLine="480"/>
        <w:rPr>
          <w:rFonts w:ascii="Arial Narrow" w:hAnsi="Arial Narrow" w:cs="Arial Narrow"/>
          <w:b/>
        </w:rPr>
      </w:pPr>
      <w:r>
        <w:rPr>
          <w:rFonts w:ascii="Arial Narrow" w:hAnsi="Arial Narrow" w:cs="Arial Narrow"/>
          <w:bCs/>
        </w:rPr>
        <w:t>（</w:t>
      </w:r>
      <w:r>
        <w:rPr>
          <w:rFonts w:ascii="Arial Narrow" w:hAnsi="Arial Narrow" w:cs="Arial Narrow"/>
          <w:bCs/>
        </w:rPr>
        <w:t>3</w:t>
      </w:r>
      <w:r>
        <w:rPr>
          <w:rFonts w:ascii="Arial Narrow" w:hAnsi="Arial Narrow" w:cs="Arial Narrow"/>
          <w:bCs/>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bCs/>
        </w:rPr>
        <w:t>30</w:t>
      </w:r>
      <w:r>
        <w:rPr>
          <w:rFonts w:ascii="Arial Narrow" w:hAnsi="Arial Narrow" w:cs="Arial Narrow"/>
          <w:bCs/>
        </w:rPr>
        <w:t>位居民发放了调查问卷，收集的信息存在一定的局限性和片面性，可能会导致统计性偏差，对评价结果产生一定影响。</w:t>
      </w:r>
    </w:p>
    <w:p w:rsidR="004C5C29" w:rsidRDefault="004C5C29">
      <w:pPr>
        <w:snapToGrid w:val="0"/>
        <w:ind w:firstLineChars="0" w:firstLine="0"/>
        <w:rPr>
          <w:rFonts w:ascii="Arial Narrow" w:hAnsi="Arial Narrow" w:cs="Arial Narrow"/>
          <w:b/>
        </w:rPr>
      </w:pPr>
    </w:p>
    <w:p w:rsidR="004C5C29" w:rsidRDefault="00000000">
      <w:pPr>
        <w:snapToGrid w:val="0"/>
        <w:ind w:firstLineChars="0" w:firstLine="0"/>
        <w:rPr>
          <w:rFonts w:ascii="Arial Narrow" w:hAnsi="Arial Narrow" w:cs="Arial Narrow"/>
          <w:b/>
        </w:rPr>
      </w:pPr>
      <w:r>
        <w:rPr>
          <w:rFonts w:ascii="Arial Narrow" w:hAnsi="Arial Narrow" w:cs="Arial Narrow"/>
          <w:b/>
        </w:rPr>
        <w:br w:type="page"/>
      </w:r>
    </w:p>
    <w:p w:rsidR="004C5C29" w:rsidRDefault="00000000">
      <w:pPr>
        <w:snapToGrid w:val="0"/>
        <w:ind w:firstLineChars="0" w:firstLine="0"/>
        <w:rPr>
          <w:rFonts w:ascii="Arial Narrow" w:hAnsi="Arial Narrow" w:cs="Arial Narrow"/>
        </w:rPr>
      </w:pPr>
      <w:bookmarkStart w:id="105" w:name="_Toc9600"/>
      <w:r>
        <w:rPr>
          <w:rFonts w:ascii="Arial Narrow" w:hAnsi="Arial Narrow" w:cs="Arial Narrow" w:hint="eastAsia"/>
        </w:rPr>
        <w:lastRenderedPageBreak/>
        <w:t>【武汉经济技术开发区（汉南区）城市管理局市政设施维护及亮化补贴项目绩效评价报告（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4C5C29" w:rsidRDefault="004C5C29">
      <w:pPr>
        <w:snapToGrid w:val="0"/>
        <w:ind w:firstLineChars="0" w:firstLine="0"/>
        <w:rPr>
          <w:rFonts w:ascii="Arial Narrow" w:hAnsi="Arial Narrow" w:cs="Arial Narrow"/>
        </w:rPr>
      </w:pPr>
    </w:p>
    <w:p w:rsidR="004C5C29" w:rsidRDefault="00000000">
      <w:pPr>
        <w:snapToGrid w:val="0"/>
        <w:ind w:firstLineChars="0" w:firstLine="0"/>
        <w:outlineLvl w:val="1"/>
        <w:rPr>
          <w:rFonts w:ascii="Arial Narrow" w:hAnsi="Arial Narrow" w:cs="Arial Narrow"/>
          <w:b/>
        </w:rPr>
      </w:pPr>
      <w:r>
        <w:rPr>
          <w:rFonts w:ascii="Arial Narrow" w:hAnsi="Arial Narrow" w:cs="Arial Narrow"/>
          <w:b/>
        </w:rPr>
        <w:t>附件</w:t>
      </w:r>
      <w:bookmarkEnd w:id="85"/>
      <w:r>
        <w:rPr>
          <w:rFonts w:ascii="Arial Narrow" w:hAnsi="Arial Narrow" w:cs="Arial Narrow"/>
          <w:b/>
        </w:rPr>
        <w:t>：</w:t>
      </w:r>
      <w:bookmarkEnd w:id="105"/>
    </w:p>
    <w:bookmarkEnd w:id="86"/>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：绩效评价评分明细表</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：访谈大纲及主要信息记录汇总</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：调查问卷主要信息汇总表</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：现场评价照片</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：评价依据目录</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9</w:t>
      </w:r>
      <w:r>
        <w:rPr>
          <w:rFonts w:ascii="Arial Narrow" w:hAnsi="Arial Narrow" w:cs="Arial Narrow"/>
        </w:rPr>
        <w:t>：绩效评价实施方案</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4C5C29"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4C5C29" w:rsidRDefault="004C5C29">
      <w:pPr>
        <w:ind w:firstLine="480"/>
        <w:rPr>
          <w:rFonts w:ascii="Arial Narrow" w:hAnsi="Arial Narrow" w:cs="Arial Narrow"/>
        </w:rPr>
      </w:pPr>
    </w:p>
    <w:p w:rsidR="004C5C29" w:rsidRDefault="004C5C29">
      <w:pPr>
        <w:ind w:firstLine="480"/>
        <w:rPr>
          <w:rFonts w:ascii="Arial Narrow" w:hAnsi="Arial Narrow" w:cs="Arial Narrow"/>
        </w:rPr>
      </w:pPr>
    </w:p>
    <w:p w:rsidR="004C5C29" w:rsidRDefault="004C5C29">
      <w:pPr>
        <w:ind w:firstLine="480"/>
        <w:rPr>
          <w:rFonts w:ascii="Arial Narrow" w:hAnsi="Arial Narrow" w:cs="Arial Narrow"/>
        </w:rPr>
      </w:pPr>
    </w:p>
    <w:p w:rsidR="004C5C29" w:rsidRDefault="004C5C29">
      <w:pPr>
        <w:ind w:firstLine="480"/>
        <w:rPr>
          <w:rFonts w:ascii="Arial Narrow" w:hAnsi="Arial Narrow" w:cs="Arial Narrow"/>
        </w:rPr>
      </w:pPr>
    </w:p>
    <w:p w:rsidR="004C5C29" w:rsidRDefault="00000000">
      <w:pPr>
        <w:wordWrap w:val="0"/>
        <w:ind w:firstLineChars="0" w:firstLine="0"/>
        <w:jc w:val="right"/>
        <w:rPr>
          <w:rFonts w:ascii="Arial Narrow" w:hAnsi="Arial Narrow" w:cs="Arial Narrow"/>
        </w:rPr>
      </w:pPr>
      <w:r>
        <w:rPr>
          <w:rFonts w:ascii="Arial Narrow" w:hAnsi="Arial Narrow" w:cs="Arial Narrow"/>
        </w:rPr>
        <w:t>致同会计师事务所（特殊普通合伙）</w:t>
      </w:r>
    </w:p>
    <w:p w:rsidR="004C5C29" w:rsidRDefault="00000000">
      <w:pPr>
        <w:ind w:firstLine="480"/>
        <w:jc w:val="right"/>
        <w:rPr>
          <w:rFonts w:ascii="Arial Narrow" w:hAnsi="Arial Narrow" w:cs="Arial Narrow"/>
        </w:rPr>
      </w:pPr>
      <w:r>
        <w:rPr>
          <w:rFonts w:ascii="Arial Narrow" w:hAnsi="Arial Narrow" w:cs="Arial Narrow"/>
        </w:rPr>
        <w:lastRenderedPageBreak/>
        <w:t>武汉分所</w:t>
      </w:r>
    </w:p>
    <w:p w:rsidR="004C5C29" w:rsidRDefault="00000000">
      <w:pPr>
        <w:wordWrap w:val="0"/>
        <w:ind w:firstLine="480"/>
        <w:jc w:val="right"/>
        <w:rPr>
          <w:rFonts w:ascii="Arial Narrow" w:hAnsi="Arial Narrow" w:cs="Arial Narrow"/>
        </w:rPr>
      </w:pPr>
      <w:r>
        <w:rPr>
          <w:rFonts w:ascii="Arial Narrow" w:hAnsi="Arial Narrow" w:cs="Arial Narrow"/>
        </w:rPr>
        <w:t>201</w:t>
      </w:r>
      <w:r>
        <w:rPr>
          <w:rFonts w:ascii="Arial Narrow" w:hAnsi="Arial Narrow" w:cs="Arial Narrow" w:hint="eastAsia"/>
        </w:rPr>
        <w:t>9</w:t>
      </w:r>
      <w:r>
        <w:rPr>
          <w:rFonts w:ascii="Arial Narrow" w:hAnsi="Arial Narrow" w:cs="Arial Narrow"/>
        </w:rPr>
        <w:t>年</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w:t>
      </w:r>
    </w:p>
    <w:sectPr w:rsidR="004C5C29">
      <w:headerReference w:type="default" r:id="rId29"/>
      <w:footerReference w:type="default" r:id="rId30"/>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E3E3B" w:rsidRDefault="005E3E3B">
      <w:pPr>
        <w:spacing w:after="0" w:line="240" w:lineRule="auto"/>
        <w:ind w:firstLine="480"/>
      </w:pPr>
      <w:r>
        <w:separator/>
      </w:r>
    </w:p>
  </w:endnote>
  <w:endnote w:type="continuationSeparator" w:id="0">
    <w:p w:rsidR="005E3E3B" w:rsidRDefault="005E3E3B">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4C5C29">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4C5C29">
    <w:pPr>
      <w:pStyle w:val="aa"/>
      <w:ind w:firstLine="360"/>
      <w:jc w:val="center"/>
    </w:pPr>
  </w:p>
  <w:p w:rsidR="004C5C29" w:rsidRDefault="004C5C29">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4C5C29">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4C5C29"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CDrqmeugEAAFcDAAAOAAAAAAAAAAEAIAAAAB4BAABkcnMvZTJvRG9jLnhtbFBLBQYAAAAABgAG&#10;AFkBAABKBQ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p w:rsidR="004C5C29" w:rsidRDefault="004C5C29">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E3E3B" w:rsidRDefault="005E3E3B">
      <w:pPr>
        <w:spacing w:after="0" w:line="240" w:lineRule="auto"/>
        <w:ind w:firstLine="480"/>
      </w:pPr>
      <w:r>
        <w:separator/>
      </w:r>
    </w:p>
  </w:footnote>
  <w:footnote w:type="continuationSeparator" w:id="0">
    <w:p w:rsidR="005E3E3B" w:rsidRDefault="005E3E3B">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4C5C29">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4C5C29">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4C5C29">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C5C29" w:rsidRDefault="00CE7901">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4546600</wp:posOffset>
              </wp:positionH>
              <wp:positionV relativeFrom="page">
                <wp:posOffset>364067</wp:posOffset>
              </wp:positionV>
              <wp:extent cx="1906905" cy="1202266"/>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202266"/>
                      </a:xfrm>
                      <a:prstGeom prst="rect">
                        <a:avLst/>
                      </a:prstGeom>
                      <a:noFill/>
                      <a:ln>
                        <a:noFill/>
                      </a:ln>
                      <a:effectLst/>
                    </wps:spPr>
                    <wps:txbx>
                      <w:txbxContent>
                        <w:p w:rsidR="004C5C29"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C5C29"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4C5C29"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C5C29"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C5C29" w:rsidRDefault="00000000" w:rsidP="00CE7901">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8pt;margin-top:28.65pt;width:150.15pt;height:94.6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" filled="f" stroked="f">
              <v:textbox>
                <w:txbxContent>
                  <w:p w:rsidR="004C5C29"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4C5C29"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4C5C29"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4C5C29"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4C5C29" w:rsidRDefault="00000000" w:rsidP="00CE7901">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4C5C29" w:rsidRDefault="004C5C29">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C8A1B4"/>
    <w:multiLevelType w:val="singleLevel"/>
    <w:tmpl w:val="CEC8A1B4"/>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num w:numId="1" w16cid:durableId="1886335574">
    <w:abstractNumId w:val="0"/>
  </w:num>
  <w:num w:numId="2" w16cid:durableId="738140476">
    <w:abstractNumId w:val="1"/>
  </w:num>
  <w:num w:numId="3" w16cid:durableId="928808891">
    <w:abstractNumId w:val="2"/>
  </w:num>
  <w:num w:numId="4" w16cid:durableId="928461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01A05"/>
    <w:rsid w:val="00010C0B"/>
    <w:rsid w:val="0001227B"/>
    <w:rsid w:val="00012F02"/>
    <w:rsid w:val="000315DD"/>
    <w:rsid w:val="000368F7"/>
    <w:rsid w:val="000371FF"/>
    <w:rsid w:val="00037D13"/>
    <w:rsid w:val="000438DF"/>
    <w:rsid w:val="00046465"/>
    <w:rsid w:val="000543A1"/>
    <w:rsid w:val="000633FE"/>
    <w:rsid w:val="000641E4"/>
    <w:rsid w:val="00067CEB"/>
    <w:rsid w:val="00072A21"/>
    <w:rsid w:val="00085B2C"/>
    <w:rsid w:val="000860F4"/>
    <w:rsid w:val="00095455"/>
    <w:rsid w:val="00095470"/>
    <w:rsid w:val="000C6E27"/>
    <w:rsid w:val="000C727B"/>
    <w:rsid w:val="000D1BA4"/>
    <w:rsid w:val="000D78FB"/>
    <w:rsid w:val="000E1F3F"/>
    <w:rsid w:val="000F4495"/>
    <w:rsid w:val="00110677"/>
    <w:rsid w:val="00113AE4"/>
    <w:rsid w:val="001327B0"/>
    <w:rsid w:val="00133B87"/>
    <w:rsid w:val="001362E9"/>
    <w:rsid w:val="00152758"/>
    <w:rsid w:val="00163734"/>
    <w:rsid w:val="001642DD"/>
    <w:rsid w:val="00164797"/>
    <w:rsid w:val="00167808"/>
    <w:rsid w:val="00185888"/>
    <w:rsid w:val="0019794F"/>
    <w:rsid w:val="001B1E75"/>
    <w:rsid w:val="001B5A58"/>
    <w:rsid w:val="001C1CB0"/>
    <w:rsid w:val="001C27D2"/>
    <w:rsid w:val="001E127E"/>
    <w:rsid w:val="001E3FEA"/>
    <w:rsid w:val="001F2B35"/>
    <w:rsid w:val="001F6C78"/>
    <w:rsid w:val="00201506"/>
    <w:rsid w:val="00206FF8"/>
    <w:rsid w:val="00212548"/>
    <w:rsid w:val="00216775"/>
    <w:rsid w:val="00217851"/>
    <w:rsid w:val="00220CE8"/>
    <w:rsid w:val="0022194D"/>
    <w:rsid w:val="00231A52"/>
    <w:rsid w:val="0023614C"/>
    <w:rsid w:val="002453D6"/>
    <w:rsid w:val="0026240C"/>
    <w:rsid w:val="0026412B"/>
    <w:rsid w:val="00266945"/>
    <w:rsid w:val="00267107"/>
    <w:rsid w:val="0027149C"/>
    <w:rsid w:val="00274139"/>
    <w:rsid w:val="002778DD"/>
    <w:rsid w:val="00282A39"/>
    <w:rsid w:val="0028501D"/>
    <w:rsid w:val="0029412F"/>
    <w:rsid w:val="0029515F"/>
    <w:rsid w:val="002A0F08"/>
    <w:rsid w:val="002C0BCC"/>
    <w:rsid w:val="002C482C"/>
    <w:rsid w:val="002C55A2"/>
    <w:rsid w:val="002C702D"/>
    <w:rsid w:val="002D679E"/>
    <w:rsid w:val="002E59A1"/>
    <w:rsid w:val="002F27EE"/>
    <w:rsid w:val="002F6E67"/>
    <w:rsid w:val="002F707B"/>
    <w:rsid w:val="00306A85"/>
    <w:rsid w:val="00307691"/>
    <w:rsid w:val="00307B5C"/>
    <w:rsid w:val="00314F3A"/>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8589E"/>
    <w:rsid w:val="00392E89"/>
    <w:rsid w:val="00394F19"/>
    <w:rsid w:val="003C0D5B"/>
    <w:rsid w:val="003C70E7"/>
    <w:rsid w:val="003C76F5"/>
    <w:rsid w:val="003D54BB"/>
    <w:rsid w:val="003F65D7"/>
    <w:rsid w:val="003F70C7"/>
    <w:rsid w:val="00407B3C"/>
    <w:rsid w:val="004324D9"/>
    <w:rsid w:val="004345F7"/>
    <w:rsid w:val="00437EEC"/>
    <w:rsid w:val="004564E1"/>
    <w:rsid w:val="00463B3A"/>
    <w:rsid w:val="004B2513"/>
    <w:rsid w:val="004C5C29"/>
    <w:rsid w:val="004D2DC8"/>
    <w:rsid w:val="004E1531"/>
    <w:rsid w:val="004E35B9"/>
    <w:rsid w:val="004E5C6A"/>
    <w:rsid w:val="00510091"/>
    <w:rsid w:val="005109FD"/>
    <w:rsid w:val="00515B24"/>
    <w:rsid w:val="00516038"/>
    <w:rsid w:val="0052350B"/>
    <w:rsid w:val="00525C04"/>
    <w:rsid w:val="00531645"/>
    <w:rsid w:val="00540E84"/>
    <w:rsid w:val="005451A6"/>
    <w:rsid w:val="00560D05"/>
    <w:rsid w:val="00581463"/>
    <w:rsid w:val="00587F79"/>
    <w:rsid w:val="005B2220"/>
    <w:rsid w:val="005B62F6"/>
    <w:rsid w:val="005C0250"/>
    <w:rsid w:val="005C4DA3"/>
    <w:rsid w:val="005C650A"/>
    <w:rsid w:val="005D13CA"/>
    <w:rsid w:val="005D59C3"/>
    <w:rsid w:val="005D60AA"/>
    <w:rsid w:val="005E114D"/>
    <w:rsid w:val="005E3E3B"/>
    <w:rsid w:val="0060259D"/>
    <w:rsid w:val="00622A0A"/>
    <w:rsid w:val="006239AF"/>
    <w:rsid w:val="006324DE"/>
    <w:rsid w:val="00632A52"/>
    <w:rsid w:val="00636742"/>
    <w:rsid w:val="00637AFE"/>
    <w:rsid w:val="006451E4"/>
    <w:rsid w:val="006566E5"/>
    <w:rsid w:val="00665126"/>
    <w:rsid w:val="00674B79"/>
    <w:rsid w:val="006773AF"/>
    <w:rsid w:val="00686C7B"/>
    <w:rsid w:val="00694BD8"/>
    <w:rsid w:val="006B5BF2"/>
    <w:rsid w:val="006C52B9"/>
    <w:rsid w:val="006D12B9"/>
    <w:rsid w:val="006D7AAF"/>
    <w:rsid w:val="006E2F26"/>
    <w:rsid w:val="006F6422"/>
    <w:rsid w:val="006F7ED7"/>
    <w:rsid w:val="007046EE"/>
    <w:rsid w:val="0070605D"/>
    <w:rsid w:val="007170AC"/>
    <w:rsid w:val="00720327"/>
    <w:rsid w:val="00720A37"/>
    <w:rsid w:val="007242D4"/>
    <w:rsid w:val="0072580D"/>
    <w:rsid w:val="007309AF"/>
    <w:rsid w:val="0073206E"/>
    <w:rsid w:val="00747F9A"/>
    <w:rsid w:val="00751561"/>
    <w:rsid w:val="00761526"/>
    <w:rsid w:val="007631FB"/>
    <w:rsid w:val="00773119"/>
    <w:rsid w:val="00781C43"/>
    <w:rsid w:val="00782335"/>
    <w:rsid w:val="0078752C"/>
    <w:rsid w:val="00793318"/>
    <w:rsid w:val="007A4D06"/>
    <w:rsid w:val="007B5861"/>
    <w:rsid w:val="007D0B26"/>
    <w:rsid w:val="007D5171"/>
    <w:rsid w:val="007E5C46"/>
    <w:rsid w:val="007F4AD8"/>
    <w:rsid w:val="008027F6"/>
    <w:rsid w:val="00803B36"/>
    <w:rsid w:val="00814F10"/>
    <w:rsid w:val="00816AA3"/>
    <w:rsid w:val="008241D4"/>
    <w:rsid w:val="008254E9"/>
    <w:rsid w:val="00834B94"/>
    <w:rsid w:val="00837476"/>
    <w:rsid w:val="008423E7"/>
    <w:rsid w:val="00843603"/>
    <w:rsid w:val="00852C6E"/>
    <w:rsid w:val="008612FC"/>
    <w:rsid w:val="00862346"/>
    <w:rsid w:val="00866343"/>
    <w:rsid w:val="008763B7"/>
    <w:rsid w:val="008772F7"/>
    <w:rsid w:val="00894F58"/>
    <w:rsid w:val="00897CB1"/>
    <w:rsid w:val="008C6759"/>
    <w:rsid w:val="008D4FAC"/>
    <w:rsid w:val="008D726D"/>
    <w:rsid w:val="008D7FAF"/>
    <w:rsid w:val="008E5A23"/>
    <w:rsid w:val="00907BF5"/>
    <w:rsid w:val="00916DB9"/>
    <w:rsid w:val="0092195E"/>
    <w:rsid w:val="00924FC4"/>
    <w:rsid w:val="009256ED"/>
    <w:rsid w:val="009318A2"/>
    <w:rsid w:val="00952787"/>
    <w:rsid w:val="00953578"/>
    <w:rsid w:val="00953FC7"/>
    <w:rsid w:val="00967104"/>
    <w:rsid w:val="00971BB2"/>
    <w:rsid w:val="00984729"/>
    <w:rsid w:val="00986335"/>
    <w:rsid w:val="00997533"/>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4CBB"/>
    <w:rsid w:val="00AA73A6"/>
    <w:rsid w:val="00AB33FC"/>
    <w:rsid w:val="00AB3977"/>
    <w:rsid w:val="00AB6038"/>
    <w:rsid w:val="00AB6F56"/>
    <w:rsid w:val="00AB775D"/>
    <w:rsid w:val="00AC068C"/>
    <w:rsid w:val="00AC4062"/>
    <w:rsid w:val="00AD56F8"/>
    <w:rsid w:val="00AE718F"/>
    <w:rsid w:val="00AE7775"/>
    <w:rsid w:val="00AF175A"/>
    <w:rsid w:val="00AF3014"/>
    <w:rsid w:val="00AF3CB0"/>
    <w:rsid w:val="00AF6642"/>
    <w:rsid w:val="00B02551"/>
    <w:rsid w:val="00B04343"/>
    <w:rsid w:val="00B5217F"/>
    <w:rsid w:val="00B614DF"/>
    <w:rsid w:val="00B71AC4"/>
    <w:rsid w:val="00B86CA7"/>
    <w:rsid w:val="00B9581D"/>
    <w:rsid w:val="00BA7F32"/>
    <w:rsid w:val="00BC0619"/>
    <w:rsid w:val="00BC74FF"/>
    <w:rsid w:val="00BC7B84"/>
    <w:rsid w:val="00BD04C7"/>
    <w:rsid w:val="00BD382B"/>
    <w:rsid w:val="00BE6720"/>
    <w:rsid w:val="00BF7F80"/>
    <w:rsid w:val="00C006C6"/>
    <w:rsid w:val="00C02903"/>
    <w:rsid w:val="00C304FB"/>
    <w:rsid w:val="00C31B91"/>
    <w:rsid w:val="00C330A9"/>
    <w:rsid w:val="00C35508"/>
    <w:rsid w:val="00C47780"/>
    <w:rsid w:val="00C63A8F"/>
    <w:rsid w:val="00C64C4D"/>
    <w:rsid w:val="00C655C3"/>
    <w:rsid w:val="00C65A96"/>
    <w:rsid w:val="00C72FC2"/>
    <w:rsid w:val="00C76E92"/>
    <w:rsid w:val="00CA3134"/>
    <w:rsid w:val="00CA6E33"/>
    <w:rsid w:val="00CB040C"/>
    <w:rsid w:val="00CB4283"/>
    <w:rsid w:val="00CC01BD"/>
    <w:rsid w:val="00CC0E71"/>
    <w:rsid w:val="00CC2122"/>
    <w:rsid w:val="00CC380A"/>
    <w:rsid w:val="00CC76D8"/>
    <w:rsid w:val="00CD16F9"/>
    <w:rsid w:val="00CE1C89"/>
    <w:rsid w:val="00CE1D1A"/>
    <w:rsid w:val="00CE305E"/>
    <w:rsid w:val="00CE7901"/>
    <w:rsid w:val="00CF4C28"/>
    <w:rsid w:val="00D012DB"/>
    <w:rsid w:val="00D01D31"/>
    <w:rsid w:val="00D02BDF"/>
    <w:rsid w:val="00D17C72"/>
    <w:rsid w:val="00D31C73"/>
    <w:rsid w:val="00D33F54"/>
    <w:rsid w:val="00D355E7"/>
    <w:rsid w:val="00D70A57"/>
    <w:rsid w:val="00D72007"/>
    <w:rsid w:val="00D77929"/>
    <w:rsid w:val="00D812C6"/>
    <w:rsid w:val="00D82D37"/>
    <w:rsid w:val="00D83FDA"/>
    <w:rsid w:val="00D843BA"/>
    <w:rsid w:val="00D90635"/>
    <w:rsid w:val="00D91494"/>
    <w:rsid w:val="00D93CB0"/>
    <w:rsid w:val="00D97C95"/>
    <w:rsid w:val="00DB1171"/>
    <w:rsid w:val="00DC150D"/>
    <w:rsid w:val="00DC339A"/>
    <w:rsid w:val="00DC788B"/>
    <w:rsid w:val="00DD0791"/>
    <w:rsid w:val="00DD126F"/>
    <w:rsid w:val="00DD6D81"/>
    <w:rsid w:val="00DD7F1D"/>
    <w:rsid w:val="00DE1EE7"/>
    <w:rsid w:val="00E01C4E"/>
    <w:rsid w:val="00E01EBC"/>
    <w:rsid w:val="00E0699D"/>
    <w:rsid w:val="00E12A17"/>
    <w:rsid w:val="00E12C21"/>
    <w:rsid w:val="00E13FED"/>
    <w:rsid w:val="00E1667F"/>
    <w:rsid w:val="00E21DF2"/>
    <w:rsid w:val="00E23BD1"/>
    <w:rsid w:val="00E27271"/>
    <w:rsid w:val="00E419E4"/>
    <w:rsid w:val="00E443F9"/>
    <w:rsid w:val="00E665FC"/>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1D3D"/>
    <w:rsid w:val="00F121DF"/>
    <w:rsid w:val="00F13EBB"/>
    <w:rsid w:val="00F23BE8"/>
    <w:rsid w:val="00F371BA"/>
    <w:rsid w:val="00F41B32"/>
    <w:rsid w:val="00F41C44"/>
    <w:rsid w:val="00F42BA6"/>
    <w:rsid w:val="00F4589D"/>
    <w:rsid w:val="00F5359F"/>
    <w:rsid w:val="00F54DEF"/>
    <w:rsid w:val="00F57C6E"/>
    <w:rsid w:val="00F61BA6"/>
    <w:rsid w:val="00F63146"/>
    <w:rsid w:val="00F65054"/>
    <w:rsid w:val="00F65BC1"/>
    <w:rsid w:val="00F83845"/>
    <w:rsid w:val="00F9477B"/>
    <w:rsid w:val="00F95560"/>
    <w:rsid w:val="00F96C04"/>
    <w:rsid w:val="00FB0451"/>
    <w:rsid w:val="00FC3639"/>
    <w:rsid w:val="00FC3A15"/>
    <w:rsid w:val="00FC3DA7"/>
    <w:rsid w:val="00FC5B2E"/>
    <w:rsid w:val="00FC602E"/>
    <w:rsid w:val="00FD4936"/>
    <w:rsid w:val="00FF07F9"/>
    <w:rsid w:val="00FF37E4"/>
    <w:rsid w:val="00FF631D"/>
    <w:rsid w:val="01257DDA"/>
    <w:rsid w:val="012E7372"/>
    <w:rsid w:val="0157301B"/>
    <w:rsid w:val="015B3D2D"/>
    <w:rsid w:val="01B5569D"/>
    <w:rsid w:val="01D1604E"/>
    <w:rsid w:val="01E57FCF"/>
    <w:rsid w:val="01ED5CAC"/>
    <w:rsid w:val="01F6731A"/>
    <w:rsid w:val="01FE210B"/>
    <w:rsid w:val="021066A1"/>
    <w:rsid w:val="02117770"/>
    <w:rsid w:val="02186499"/>
    <w:rsid w:val="02232C63"/>
    <w:rsid w:val="022F2CB9"/>
    <w:rsid w:val="0252131F"/>
    <w:rsid w:val="02592436"/>
    <w:rsid w:val="02671BD0"/>
    <w:rsid w:val="0273115B"/>
    <w:rsid w:val="028774E5"/>
    <w:rsid w:val="028B6826"/>
    <w:rsid w:val="028C5DE8"/>
    <w:rsid w:val="02A21D51"/>
    <w:rsid w:val="02C55AE8"/>
    <w:rsid w:val="02C84133"/>
    <w:rsid w:val="02D7525A"/>
    <w:rsid w:val="02D834B3"/>
    <w:rsid w:val="031B6407"/>
    <w:rsid w:val="031D0B15"/>
    <w:rsid w:val="03366617"/>
    <w:rsid w:val="03370AC3"/>
    <w:rsid w:val="033A0A3A"/>
    <w:rsid w:val="035272BA"/>
    <w:rsid w:val="037957FA"/>
    <w:rsid w:val="038064F5"/>
    <w:rsid w:val="039F5AFB"/>
    <w:rsid w:val="03A51A8D"/>
    <w:rsid w:val="03B43D51"/>
    <w:rsid w:val="03E276B1"/>
    <w:rsid w:val="03EE34CC"/>
    <w:rsid w:val="03FA4F84"/>
    <w:rsid w:val="040506B4"/>
    <w:rsid w:val="04382627"/>
    <w:rsid w:val="0440316F"/>
    <w:rsid w:val="04645F52"/>
    <w:rsid w:val="048B414F"/>
    <w:rsid w:val="04B77990"/>
    <w:rsid w:val="04BD3345"/>
    <w:rsid w:val="04E476A4"/>
    <w:rsid w:val="051C34DA"/>
    <w:rsid w:val="055659E8"/>
    <w:rsid w:val="05716DAA"/>
    <w:rsid w:val="05722E0F"/>
    <w:rsid w:val="058377E7"/>
    <w:rsid w:val="0591035B"/>
    <w:rsid w:val="05B62323"/>
    <w:rsid w:val="05B676AC"/>
    <w:rsid w:val="05D4316D"/>
    <w:rsid w:val="05EC5747"/>
    <w:rsid w:val="06013FCA"/>
    <w:rsid w:val="062527B2"/>
    <w:rsid w:val="062600B9"/>
    <w:rsid w:val="063932C2"/>
    <w:rsid w:val="063C2FFE"/>
    <w:rsid w:val="06573858"/>
    <w:rsid w:val="066E78FB"/>
    <w:rsid w:val="067E46FE"/>
    <w:rsid w:val="067F0C1A"/>
    <w:rsid w:val="06DD578C"/>
    <w:rsid w:val="06DE0930"/>
    <w:rsid w:val="071A051D"/>
    <w:rsid w:val="07273BF9"/>
    <w:rsid w:val="074B59C1"/>
    <w:rsid w:val="075347EC"/>
    <w:rsid w:val="075829E3"/>
    <w:rsid w:val="076945B3"/>
    <w:rsid w:val="07916C07"/>
    <w:rsid w:val="079A731D"/>
    <w:rsid w:val="07C3213A"/>
    <w:rsid w:val="082620F3"/>
    <w:rsid w:val="08351473"/>
    <w:rsid w:val="083B6639"/>
    <w:rsid w:val="08B23924"/>
    <w:rsid w:val="08B92D1E"/>
    <w:rsid w:val="08C22662"/>
    <w:rsid w:val="090A2C18"/>
    <w:rsid w:val="091D0758"/>
    <w:rsid w:val="092B241F"/>
    <w:rsid w:val="093D4C75"/>
    <w:rsid w:val="09463ECE"/>
    <w:rsid w:val="095404F6"/>
    <w:rsid w:val="0959195E"/>
    <w:rsid w:val="098F0D10"/>
    <w:rsid w:val="099559D8"/>
    <w:rsid w:val="09956C63"/>
    <w:rsid w:val="09B72E63"/>
    <w:rsid w:val="0A1B4237"/>
    <w:rsid w:val="0A3B35CD"/>
    <w:rsid w:val="0A85614B"/>
    <w:rsid w:val="0A86753C"/>
    <w:rsid w:val="0A946B92"/>
    <w:rsid w:val="0A975A65"/>
    <w:rsid w:val="0A985677"/>
    <w:rsid w:val="0AA76B43"/>
    <w:rsid w:val="0AB63598"/>
    <w:rsid w:val="0ABA63E5"/>
    <w:rsid w:val="0AD441B0"/>
    <w:rsid w:val="0ADC7589"/>
    <w:rsid w:val="0B0064F5"/>
    <w:rsid w:val="0B030650"/>
    <w:rsid w:val="0B3036F5"/>
    <w:rsid w:val="0B434CAD"/>
    <w:rsid w:val="0B4E5C9F"/>
    <w:rsid w:val="0B5C0918"/>
    <w:rsid w:val="0B6A0F9C"/>
    <w:rsid w:val="0B91229B"/>
    <w:rsid w:val="0BD32CA3"/>
    <w:rsid w:val="0BF76340"/>
    <w:rsid w:val="0BF847CD"/>
    <w:rsid w:val="0C0671E4"/>
    <w:rsid w:val="0C090894"/>
    <w:rsid w:val="0C326AD6"/>
    <w:rsid w:val="0C4E62A5"/>
    <w:rsid w:val="0C7F0724"/>
    <w:rsid w:val="0C8377AE"/>
    <w:rsid w:val="0C9219DD"/>
    <w:rsid w:val="0C9E5EF7"/>
    <w:rsid w:val="0CA01C15"/>
    <w:rsid w:val="0CA6631A"/>
    <w:rsid w:val="0CB406B0"/>
    <w:rsid w:val="0CCF0B42"/>
    <w:rsid w:val="0CD33F82"/>
    <w:rsid w:val="0CD37B11"/>
    <w:rsid w:val="0CD84463"/>
    <w:rsid w:val="0CDC1D90"/>
    <w:rsid w:val="0CED40AB"/>
    <w:rsid w:val="0CF737C6"/>
    <w:rsid w:val="0D1135B6"/>
    <w:rsid w:val="0D30203C"/>
    <w:rsid w:val="0D410461"/>
    <w:rsid w:val="0D5460B2"/>
    <w:rsid w:val="0D6E101E"/>
    <w:rsid w:val="0D8B2E22"/>
    <w:rsid w:val="0D8B4FB7"/>
    <w:rsid w:val="0D953C2D"/>
    <w:rsid w:val="0D981EB6"/>
    <w:rsid w:val="0DA5330E"/>
    <w:rsid w:val="0DAE790E"/>
    <w:rsid w:val="0DC97B07"/>
    <w:rsid w:val="0E48030E"/>
    <w:rsid w:val="0E5314D8"/>
    <w:rsid w:val="0EBB0E63"/>
    <w:rsid w:val="0ECC15AA"/>
    <w:rsid w:val="0EFB5057"/>
    <w:rsid w:val="0EFC773C"/>
    <w:rsid w:val="0F1212F8"/>
    <w:rsid w:val="0F1E3FBC"/>
    <w:rsid w:val="0F277DAF"/>
    <w:rsid w:val="0F446B2B"/>
    <w:rsid w:val="0F49185F"/>
    <w:rsid w:val="0F551CB7"/>
    <w:rsid w:val="0F58144C"/>
    <w:rsid w:val="0F796C3D"/>
    <w:rsid w:val="0FAC4D8B"/>
    <w:rsid w:val="0FC21E89"/>
    <w:rsid w:val="0FED257F"/>
    <w:rsid w:val="0FF55874"/>
    <w:rsid w:val="0FF67EC3"/>
    <w:rsid w:val="0FFD6F3D"/>
    <w:rsid w:val="10224CE8"/>
    <w:rsid w:val="103F2452"/>
    <w:rsid w:val="104860C7"/>
    <w:rsid w:val="104B67B2"/>
    <w:rsid w:val="106657A9"/>
    <w:rsid w:val="108F03F2"/>
    <w:rsid w:val="10A45ACF"/>
    <w:rsid w:val="10C22D87"/>
    <w:rsid w:val="10DE7E1D"/>
    <w:rsid w:val="10E21BF7"/>
    <w:rsid w:val="110C7843"/>
    <w:rsid w:val="1123561D"/>
    <w:rsid w:val="112B76BB"/>
    <w:rsid w:val="1133382D"/>
    <w:rsid w:val="113517EC"/>
    <w:rsid w:val="114C5738"/>
    <w:rsid w:val="115A05E3"/>
    <w:rsid w:val="11643439"/>
    <w:rsid w:val="117829AC"/>
    <w:rsid w:val="11A11663"/>
    <w:rsid w:val="11A45598"/>
    <w:rsid w:val="11AE21D0"/>
    <w:rsid w:val="11B42B45"/>
    <w:rsid w:val="11B46902"/>
    <w:rsid w:val="11B53C5E"/>
    <w:rsid w:val="11D77190"/>
    <w:rsid w:val="12151322"/>
    <w:rsid w:val="12314D86"/>
    <w:rsid w:val="128E1C7D"/>
    <w:rsid w:val="12A32822"/>
    <w:rsid w:val="12B1201A"/>
    <w:rsid w:val="12C07561"/>
    <w:rsid w:val="132036E8"/>
    <w:rsid w:val="1341634F"/>
    <w:rsid w:val="134F267F"/>
    <w:rsid w:val="13594C37"/>
    <w:rsid w:val="13674AED"/>
    <w:rsid w:val="14072872"/>
    <w:rsid w:val="14403032"/>
    <w:rsid w:val="14476232"/>
    <w:rsid w:val="146130FC"/>
    <w:rsid w:val="14773B2A"/>
    <w:rsid w:val="14796117"/>
    <w:rsid w:val="147D3912"/>
    <w:rsid w:val="14CC0290"/>
    <w:rsid w:val="14D74B20"/>
    <w:rsid w:val="14DA1B5E"/>
    <w:rsid w:val="14FA09CC"/>
    <w:rsid w:val="15347E3A"/>
    <w:rsid w:val="15462F3D"/>
    <w:rsid w:val="15553BD5"/>
    <w:rsid w:val="15825267"/>
    <w:rsid w:val="15A328E9"/>
    <w:rsid w:val="15AD4D27"/>
    <w:rsid w:val="15C40710"/>
    <w:rsid w:val="15E96627"/>
    <w:rsid w:val="15FE28F2"/>
    <w:rsid w:val="161776D9"/>
    <w:rsid w:val="162243DC"/>
    <w:rsid w:val="16325426"/>
    <w:rsid w:val="164009A0"/>
    <w:rsid w:val="166146AA"/>
    <w:rsid w:val="16652840"/>
    <w:rsid w:val="168176AF"/>
    <w:rsid w:val="16B34F94"/>
    <w:rsid w:val="16EF59AD"/>
    <w:rsid w:val="16F9426D"/>
    <w:rsid w:val="172723B2"/>
    <w:rsid w:val="176A05A2"/>
    <w:rsid w:val="1778741D"/>
    <w:rsid w:val="178E1CBD"/>
    <w:rsid w:val="179B6097"/>
    <w:rsid w:val="17A67496"/>
    <w:rsid w:val="17C8749B"/>
    <w:rsid w:val="17D055EF"/>
    <w:rsid w:val="17E005AB"/>
    <w:rsid w:val="17EA6B24"/>
    <w:rsid w:val="17EC5DFE"/>
    <w:rsid w:val="17F105B7"/>
    <w:rsid w:val="18414003"/>
    <w:rsid w:val="187F4ABB"/>
    <w:rsid w:val="188157C9"/>
    <w:rsid w:val="18BC4A6D"/>
    <w:rsid w:val="18C45103"/>
    <w:rsid w:val="18C72CE0"/>
    <w:rsid w:val="18D24179"/>
    <w:rsid w:val="18FD2FB5"/>
    <w:rsid w:val="18FF1A41"/>
    <w:rsid w:val="190157C9"/>
    <w:rsid w:val="19015D17"/>
    <w:rsid w:val="190631AF"/>
    <w:rsid w:val="19345A1A"/>
    <w:rsid w:val="194A0751"/>
    <w:rsid w:val="194D7DDA"/>
    <w:rsid w:val="194F03BB"/>
    <w:rsid w:val="195E63EA"/>
    <w:rsid w:val="19717C41"/>
    <w:rsid w:val="197C0072"/>
    <w:rsid w:val="198965EF"/>
    <w:rsid w:val="19AB16CB"/>
    <w:rsid w:val="19DE46DE"/>
    <w:rsid w:val="1A1D6CF8"/>
    <w:rsid w:val="1A234FB7"/>
    <w:rsid w:val="1A293BB1"/>
    <w:rsid w:val="1A31352E"/>
    <w:rsid w:val="1A324030"/>
    <w:rsid w:val="1A3B5E00"/>
    <w:rsid w:val="1A3F7BC9"/>
    <w:rsid w:val="1A467AFA"/>
    <w:rsid w:val="1A4741BF"/>
    <w:rsid w:val="1A4B6159"/>
    <w:rsid w:val="1A5858C7"/>
    <w:rsid w:val="1A802792"/>
    <w:rsid w:val="1A8B0D17"/>
    <w:rsid w:val="1A984E7F"/>
    <w:rsid w:val="1AA9628C"/>
    <w:rsid w:val="1AAC38A7"/>
    <w:rsid w:val="1AB70146"/>
    <w:rsid w:val="1AD76BE3"/>
    <w:rsid w:val="1AD97287"/>
    <w:rsid w:val="1ADF2618"/>
    <w:rsid w:val="1B092082"/>
    <w:rsid w:val="1B164163"/>
    <w:rsid w:val="1B4C0C44"/>
    <w:rsid w:val="1B720C2D"/>
    <w:rsid w:val="1B826865"/>
    <w:rsid w:val="1B9B071C"/>
    <w:rsid w:val="1BAD76B9"/>
    <w:rsid w:val="1BC63D67"/>
    <w:rsid w:val="1BE26C54"/>
    <w:rsid w:val="1BF76BE5"/>
    <w:rsid w:val="1C2C6A06"/>
    <w:rsid w:val="1C3935CD"/>
    <w:rsid w:val="1C600217"/>
    <w:rsid w:val="1C7F25FB"/>
    <w:rsid w:val="1C88306D"/>
    <w:rsid w:val="1C8B06FC"/>
    <w:rsid w:val="1CA05DCC"/>
    <w:rsid w:val="1CBC73CB"/>
    <w:rsid w:val="1CE232F1"/>
    <w:rsid w:val="1D0732A3"/>
    <w:rsid w:val="1D2E7893"/>
    <w:rsid w:val="1D4A63F7"/>
    <w:rsid w:val="1D4B5409"/>
    <w:rsid w:val="1D704CA2"/>
    <w:rsid w:val="1D73700D"/>
    <w:rsid w:val="1D840964"/>
    <w:rsid w:val="1D8D6C11"/>
    <w:rsid w:val="1DBE5F0C"/>
    <w:rsid w:val="1DE559FC"/>
    <w:rsid w:val="1DEF276D"/>
    <w:rsid w:val="1DF6760D"/>
    <w:rsid w:val="1DF7074D"/>
    <w:rsid w:val="1DFB2FBE"/>
    <w:rsid w:val="1DFC53C2"/>
    <w:rsid w:val="1E0B16D2"/>
    <w:rsid w:val="1E0B20CF"/>
    <w:rsid w:val="1E2908BF"/>
    <w:rsid w:val="1E2E43FD"/>
    <w:rsid w:val="1E37622A"/>
    <w:rsid w:val="1E407921"/>
    <w:rsid w:val="1E41109C"/>
    <w:rsid w:val="1EAA141A"/>
    <w:rsid w:val="1EB813FB"/>
    <w:rsid w:val="1EC2768F"/>
    <w:rsid w:val="1EC335E6"/>
    <w:rsid w:val="1EDA1405"/>
    <w:rsid w:val="1EE92401"/>
    <w:rsid w:val="1EEA548E"/>
    <w:rsid w:val="1EFA639A"/>
    <w:rsid w:val="1F175FCB"/>
    <w:rsid w:val="1F332C65"/>
    <w:rsid w:val="1F333D42"/>
    <w:rsid w:val="1F3924EA"/>
    <w:rsid w:val="1F5545C7"/>
    <w:rsid w:val="1F555191"/>
    <w:rsid w:val="1F5B321B"/>
    <w:rsid w:val="1F6C7E09"/>
    <w:rsid w:val="1F805FE5"/>
    <w:rsid w:val="1F882A03"/>
    <w:rsid w:val="1F962D95"/>
    <w:rsid w:val="1FF178D9"/>
    <w:rsid w:val="2004435C"/>
    <w:rsid w:val="200D285F"/>
    <w:rsid w:val="201043E4"/>
    <w:rsid w:val="202F6961"/>
    <w:rsid w:val="204174F7"/>
    <w:rsid w:val="2047225D"/>
    <w:rsid w:val="20702C64"/>
    <w:rsid w:val="20726489"/>
    <w:rsid w:val="20763D2E"/>
    <w:rsid w:val="2093475B"/>
    <w:rsid w:val="20951E47"/>
    <w:rsid w:val="20A25FCA"/>
    <w:rsid w:val="20C50CB1"/>
    <w:rsid w:val="20E5345B"/>
    <w:rsid w:val="21063E6C"/>
    <w:rsid w:val="2157713B"/>
    <w:rsid w:val="215A3B7A"/>
    <w:rsid w:val="215E4883"/>
    <w:rsid w:val="217F076A"/>
    <w:rsid w:val="21C12E05"/>
    <w:rsid w:val="21FC59F0"/>
    <w:rsid w:val="222741B6"/>
    <w:rsid w:val="222E0B6D"/>
    <w:rsid w:val="22517185"/>
    <w:rsid w:val="227F377B"/>
    <w:rsid w:val="22A0591E"/>
    <w:rsid w:val="22BE228C"/>
    <w:rsid w:val="22D935F7"/>
    <w:rsid w:val="22DE73ED"/>
    <w:rsid w:val="23081907"/>
    <w:rsid w:val="23291590"/>
    <w:rsid w:val="232B2D42"/>
    <w:rsid w:val="23425638"/>
    <w:rsid w:val="23547ACF"/>
    <w:rsid w:val="23657EB0"/>
    <w:rsid w:val="23673409"/>
    <w:rsid w:val="23674866"/>
    <w:rsid w:val="23751EE5"/>
    <w:rsid w:val="23793712"/>
    <w:rsid w:val="238815E6"/>
    <w:rsid w:val="238D3B13"/>
    <w:rsid w:val="23992D4A"/>
    <w:rsid w:val="23A91A95"/>
    <w:rsid w:val="23AF5751"/>
    <w:rsid w:val="23C07D24"/>
    <w:rsid w:val="23CB0B6C"/>
    <w:rsid w:val="23D821B0"/>
    <w:rsid w:val="23DC027C"/>
    <w:rsid w:val="23EB52AD"/>
    <w:rsid w:val="24095061"/>
    <w:rsid w:val="24134078"/>
    <w:rsid w:val="241D2DA5"/>
    <w:rsid w:val="24534F78"/>
    <w:rsid w:val="245434AE"/>
    <w:rsid w:val="2467244F"/>
    <w:rsid w:val="24726122"/>
    <w:rsid w:val="24990569"/>
    <w:rsid w:val="249E6B60"/>
    <w:rsid w:val="24A63E25"/>
    <w:rsid w:val="24AC4B96"/>
    <w:rsid w:val="24AF0D9B"/>
    <w:rsid w:val="24F3081B"/>
    <w:rsid w:val="25145028"/>
    <w:rsid w:val="252636FD"/>
    <w:rsid w:val="253B24F8"/>
    <w:rsid w:val="25412894"/>
    <w:rsid w:val="25544F49"/>
    <w:rsid w:val="25583013"/>
    <w:rsid w:val="25631F1D"/>
    <w:rsid w:val="257B7BFB"/>
    <w:rsid w:val="2582078E"/>
    <w:rsid w:val="258A2AEC"/>
    <w:rsid w:val="258F7BC2"/>
    <w:rsid w:val="25A4667D"/>
    <w:rsid w:val="25A928ED"/>
    <w:rsid w:val="25BD764D"/>
    <w:rsid w:val="25D74524"/>
    <w:rsid w:val="25D87E06"/>
    <w:rsid w:val="25FF5D64"/>
    <w:rsid w:val="261514EF"/>
    <w:rsid w:val="261F342E"/>
    <w:rsid w:val="266B2965"/>
    <w:rsid w:val="267A07AA"/>
    <w:rsid w:val="26B51C26"/>
    <w:rsid w:val="26C52C9D"/>
    <w:rsid w:val="26E40699"/>
    <w:rsid w:val="26E76EA9"/>
    <w:rsid w:val="26F36F3E"/>
    <w:rsid w:val="26F75527"/>
    <w:rsid w:val="26FD0176"/>
    <w:rsid w:val="270E14FE"/>
    <w:rsid w:val="27225790"/>
    <w:rsid w:val="275F0651"/>
    <w:rsid w:val="276701F3"/>
    <w:rsid w:val="27773163"/>
    <w:rsid w:val="27804E4E"/>
    <w:rsid w:val="27BA0E3C"/>
    <w:rsid w:val="27BC7277"/>
    <w:rsid w:val="27C84BB4"/>
    <w:rsid w:val="27C93F48"/>
    <w:rsid w:val="27D21F51"/>
    <w:rsid w:val="27DC05AF"/>
    <w:rsid w:val="27EA1E00"/>
    <w:rsid w:val="27F77666"/>
    <w:rsid w:val="287131D3"/>
    <w:rsid w:val="28730DBF"/>
    <w:rsid w:val="28772FE8"/>
    <w:rsid w:val="288F1B44"/>
    <w:rsid w:val="28936A9C"/>
    <w:rsid w:val="28A17456"/>
    <w:rsid w:val="28A44230"/>
    <w:rsid w:val="28AE2857"/>
    <w:rsid w:val="28DF22AB"/>
    <w:rsid w:val="28FF2DB2"/>
    <w:rsid w:val="29124145"/>
    <w:rsid w:val="291456F0"/>
    <w:rsid w:val="29396776"/>
    <w:rsid w:val="29445A49"/>
    <w:rsid w:val="294C0DA8"/>
    <w:rsid w:val="2951209A"/>
    <w:rsid w:val="29543885"/>
    <w:rsid w:val="295D0CAD"/>
    <w:rsid w:val="2968216B"/>
    <w:rsid w:val="297279D5"/>
    <w:rsid w:val="29926FE9"/>
    <w:rsid w:val="299F56AC"/>
    <w:rsid w:val="29A214B1"/>
    <w:rsid w:val="29A51E75"/>
    <w:rsid w:val="29BF6556"/>
    <w:rsid w:val="29E005B9"/>
    <w:rsid w:val="29E37FBF"/>
    <w:rsid w:val="2A0010B2"/>
    <w:rsid w:val="2A001D7F"/>
    <w:rsid w:val="2A26586D"/>
    <w:rsid w:val="2A2E36B1"/>
    <w:rsid w:val="2A4B7077"/>
    <w:rsid w:val="2A5F2743"/>
    <w:rsid w:val="2A670238"/>
    <w:rsid w:val="2A6B466F"/>
    <w:rsid w:val="2A8C2F11"/>
    <w:rsid w:val="2AAA161E"/>
    <w:rsid w:val="2AD16DE1"/>
    <w:rsid w:val="2AF80F94"/>
    <w:rsid w:val="2AFB2FFB"/>
    <w:rsid w:val="2B09050B"/>
    <w:rsid w:val="2B17461B"/>
    <w:rsid w:val="2B1777DC"/>
    <w:rsid w:val="2B2D10A3"/>
    <w:rsid w:val="2B345DAE"/>
    <w:rsid w:val="2B357305"/>
    <w:rsid w:val="2B384B95"/>
    <w:rsid w:val="2B501EAA"/>
    <w:rsid w:val="2B506704"/>
    <w:rsid w:val="2B552D78"/>
    <w:rsid w:val="2B6E4020"/>
    <w:rsid w:val="2B6E651D"/>
    <w:rsid w:val="2B784120"/>
    <w:rsid w:val="2B786980"/>
    <w:rsid w:val="2B845032"/>
    <w:rsid w:val="2B8A3C73"/>
    <w:rsid w:val="2B8D58F4"/>
    <w:rsid w:val="2B9F22F8"/>
    <w:rsid w:val="2C1A247B"/>
    <w:rsid w:val="2C1E7FF5"/>
    <w:rsid w:val="2C456CC5"/>
    <w:rsid w:val="2C5D32E1"/>
    <w:rsid w:val="2C7604B7"/>
    <w:rsid w:val="2C9A512B"/>
    <w:rsid w:val="2CBA7ECE"/>
    <w:rsid w:val="2CC71689"/>
    <w:rsid w:val="2CD74887"/>
    <w:rsid w:val="2CFA1135"/>
    <w:rsid w:val="2D130B3D"/>
    <w:rsid w:val="2D133D63"/>
    <w:rsid w:val="2D143F92"/>
    <w:rsid w:val="2D380FBB"/>
    <w:rsid w:val="2D3C5F3F"/>
    <w:rsid w:val="2D662B22"/>
    <w:rsid w:val="2D6C3E8D"/>
    <w:rsid w:val="2D710DE8"/>
    <w:rsid w:val="2D8845AD"/>
    <w:rsid w:val="2DA6512B"/>
    <w:rsid w:val="2DAC1A8E"/>
    <w:rsid w:val="2DBA75CD"/>
    <w:rsid w:val="2DD208A1"/>
    <w:rsid w:val="2E135891"/>
    <w:rsid w:val="2E587ACD"/>
    <w:rsid w:val="2E6B47C0"/>
    <w:rsid w:val="2E7F224D"/>
    <w:rsid w:val="2E86541F"/>
    <w:rsid w:val="2E8C6F84"/>
    <w:rsid w:val="2E931DC9"/>
    <w:rsid w:val="2E986354"/>
    <w:rsid w:val="2EF445C2"/>
    <w:rsid w:val="2F3A4A21"/>
    <w:rsid w:val="2F422BAE"/>
    <w:rsid w:val="2F494571"/>
    <w:rsid w:val="2F6C73E7"/>
    <w:rsid w:val="2F7A7314"/>
    <w:rsid w:val="2FA25F23"/>
    <w:rsid w:val="2FBA72E7"/>
    <w:rsid w:val="2FBE7C29"/>
    <w:rsid w:val="30122387"/>
    <w:rsid w:val="3015635E"/>
    <w:rsid w:val="30231E49"/>
    <w:rsid w:val="303817ED"/>
    <w:rsid w:val="30525AD3"/>
    <w:rsid w:val="30526008"/>
    <w:rsid w:val="306B137C"/>
    <w:rsid w:val="306D03ED"/>
    <w:rsid w:val="30844EE3"/>
    <w:rsid w:val="30A16CDE"/>
    <w:rsid w:val="30A92BB3"/>
    <w:rsid w:val="30AC15D3"/>
    <w:rsid w:val="30DC60C2"/>
    <w:rsid w:val="30ED2E84"/>
    <w:rsid w:val="30F26567"/>
    <w:rsid w:val="30F3217A"/>
    <w:rsid w:val="30FA1658"/>
    <w:rsid w:val="312850C8"/>
    <w:rsid w:val="31386BB8"/>
    <w:rsid w:val="313E1F54"/>
    <w:rsid w:val="316749EF"/>
    <w:rsid w:val="31943D54"/>
    <w:rsid w:val="31A82CF8"/>
    <w:rsid w:val="31BA3CF8"/>
    <w:rsid w:val="31D35656"/>
    <w:rsid w:val="31D60CF6"/>
    <w:rsid w:val="32127615"/>
    <w:rsid w:val="32134AC0"/>
    <w:rsid w:val="32184446"/>
    <w:rsid w:val="32305D9F"/>
    <w:rsid w:val="32434C1A"/>
    <w:rsid w:val="325F176D"/>
    <w:rsid w:val="32673853"/>
    <w:rsid w:val="3272542E"/>
    <w:rsid w:val="3277234C"/>
    <w:rsid w:val="327E4BCF"/>
    <w:rsid w:val="328C49D6"/>
    <w:rsid w:val="32C14D8A"/>
    <w:rsid w:val="32D8193C"/>
    <w:rsid w:val="32E518D2"/>
    <w:rsid w:val="32FE6FF7"/>
    <w:rsid w:val="330552EF"/>
    <w:rsid w:val="332B53E6"/>
    <w:rsid w:val="33497660"/>
    <w:rsid w:val="335554C6"/>
    <w:rsid w:val="33677613"/>
    <w:rsid w:val="33ED4C00"/>
    <w:rsid w:val="34017F55"/>
    <w:rsid w:val="34133338"/>
    <w:rsid w:val="342F1660"/>
    <w:rsid w:val="3438458B"/>
    <w:rsid w:val="34493334"/>
    <w:rsid w:val="344E2C30"/>
    <w:rsid w:val="34522D0C"/>
    <w:rsid w:val="346D7548"/>
    <w:rsid w:val="346E175A"/>
    <w:rsid w:val="348820A0"/>
    <w:rsid w:val="34976C6D"/>
    <w:rsid w:val="34AE6479"/>
    <w:rsid w:val="352951F1"/>
    <w:rsid w:val="35461A31"/>
    <w:rsid w:val="357B607B"/>
    <w:rsid w:val="357D3328"/>
    <w:rsid w:val="35833BEA"/>
    <w:rsid w:val="35A77F91"/>
    <w:rsid w:val="35DC455A"/>
    <w:rsid w:val="35DC732C"/>
    <w:rsid w:val="35E118EB"/>
    <w:rsid w:val="35E30750"/>
    <w:rsid w:val="361B23F4"/>
    <w:rsid w:val="36421FE0"/>
    <w:rsid w:val="3675726C"/>
    <w:rsid w:val="3689235E"/>
    <w:rsid w:val="36C430AB"/>
    <w:rsid w:val="36D45163"/>
    <w:rsid w:val="36DA7AAB"/>
    <w:rsid w:val="36DC7408"/>
    <w:rsid w:val="36F00D7C"/>
    <w:rsid w:val="37035833"/>
    <w:rsid w:val="37036567"/>
    <w:rsid w:val="372A064B"/>
    <w:rsid w:val="37315A17"/>
    <w:rsid w:val="373B2F25"/>
    <w:rsid w:val="37412AD2"/>
    <w:rsid w:val="374325A3"/>
    <w:rsid w:val="37487103"/>
    <w:rsid w:val="37844C38"/>
    <w:rsid w:val="378C6132"/>
    <w:rsid w:val="379D07C7"/>
    <w:rsid w:val="37BF129C"/>
    <w:rsid w:val="37D30557"/>
    <w:rsid w:val="3821530F"/>
    <w:rsid w:val="383912CE"/>
    <w:rsid w:val="383C3E37"/>
    <w:rsid w:val="3882779B"/>
    <w:rsid w:val="388D3285"/>
    <w:rsid w:val="389B2C21"/>
    <w:rsid w:val="38A322C7"/>
    <w:rsid w:val="38AB7A48"/>
    <w:rsid w:val="38E770A4"/>
    <w:rsid w:val="38F316EC"/>
    <w:rsid w:val="392843BE"/>
    <w:rsid w:val="392A538C"/>
    <w:rsid w:val="39650C8C"/>
    <w:rsid w:val="396C45BE"/>
    <w:rsid w:val="397244CD"/>
    <w:rsid w:val="397F5D1E"/>
    <w:rsid w:val="39923EA8"/>
    <w:rsid w:val="399A5106"/>
    <w:rsid w:val="39A1437B"/>
    <w:rsid w:val="39F1069B"/>
    <w:rsid w:val="3A1578FB"/>
    <w:rsid w:val="3A504FF3"/>
    <w:rsid w:val="3A517B23"/>
    <w:rsid w:val="3A523D83"/>
    <w:rsid w:val="3A556C0E"/>
    <w:rsid w:val="3A591117"/>
    <w:rsid w:val="3A651A86"/>
    <w:rsid w:val="3A9837D6"/>
    <w:rsid w:val="3AAD26C7"/>
    <w:rsid w:val="3AB62262"/>
    <w:rsid w:val="3B2C773B"/>
    <w:rsid w:val="3B465884"/>
    <w:rsid w:val="3B4C4B54"/>
    <w:rsid w:val="3B5458E4"/>
    <w:rsid w:val="3B9277D5"/>
    <w:rsid w:val="3B9B7B35"/>
    <w:rsid w:val="3B9F1B77"/>
    <w:rsid w:val="3BBD7148"/>
    <w:rsid w:val="3BCC613A"/>
    <w:rsid w:val="3BD83B45"/>
    <w:rsid w:val="3C0F2967"/>
    <w:rsid w:val="3C2105E9"/>
    <w:rsid w:val="3C262024"/>
    <w:rsid w:val="3C3A0365"/>
    <w:rsid w:val="3C3A4B1E"/>
    <w:rsid w:val="3C523F56"/>
    <w:rsid w:val="3C67489F"/>
    <w:rsid w:val="3C7049C5"/>
    <w:rsid w:val="3CAD4F41"/>
    <w:rsid w:val="3CC73547"/>
    <w:rsid w:val="3CDB5275"/>
    <w:rsid w:val="3CE633DD"/>
    <w:rsid w:val="3D23650B"/>
    <w:rsid w:val="3D2561B4"/>
    <w:rsid w:val="3D5806CB"/>
    <w:rsid w:val="3D590230"/>
    <w:rsid w:val="3D7A7CCE"/>
    <w:rsid w:val="3D7D28AD"/>
    <w:rsid w:val="3D7F1C04"/>
    <w:rsid w:val="3D8F0F8D"/>
    <w:rsid w:val="3D9364B5"/>
    <w:rsid w:val="3D9979FB"/>
    <w:rsid w:val="3D9C00C8"/>
    <w:rsid w:val="3DAB1ACC"/>
    <w:rsid w:val="3DD47472"/>
    <w:rsid w:val="3DE60084"/>
    <w:rsid w:val="3E07078F"/>
    <w:rsid w:val="3E2E3433"/>
    <w:rsid w:val="3E2E4C50"/>
    <w:rsid w:val="3E7A29FE"/>
    <w:rsid w:val="3E92108C"/>
    <w:rsid w:val="3E9237AC"/>
    <w:rsid w:val="3EC72E18"/>
    <w:rsid w:val="3F164D0E"/>
    <w:rsid w:val="3F181955"/>
    <w:rsid w:val="3F1A39AF"/>
    <w:rsid w:val="3F2B071A"/>
    <w:rsid w:val="3F33149C"/>
    <w:rsid w:val="3F3615F6"/>
    <w:rsid w:val="3F4B00BD"/>
    <w:rsid w:val="3F5668CD"/>
    <w:rsid w:val="3F574497"/>
    <w:rsid w:val="3F78658D"/>
    <w:rsid w:val="3F8F5A17"/>
    <w:rsid w:val="3FB20F01"/>
    <w:rsid w:val="3FBD371E"/>
    <w:rsid w:val="3FDB51DD"/>
    <w:rsid w:val="3FDC4F32"/>
    <w:rsid w:val="3FE003FB"/>
    <w:rsid w:val="3FF53795"/>
    <w:rsid w:val="3FF872F4"/>
    <w:rsid w:val="40043897"/>
    <w:rsid w:val="40191721"/>
    <w:rsid w:val="4032589E"/>
    <w:rsid w:val="404B3235"/>
    <w:rsid w:val="404C4599"/>
    <w:rsid w:val="40534B2D"/>
    <w:rsid w:val="405A48F5"/>
    <w:rsid w:val="40696258"/>
    <w:rsid w:val="407B4F8A"/>
    <w:rsid w:val="40961642"/>
    <w:rsid w:val="4099160F"/>
    <w:rsid w:val="409E6D98"/>
    <w:rsid w:val="40C2180C"/>
    <w:rsid w:val="40CC6770"/>
    <w:rsid w:val="40FC2672"/>
    <w:rsid w:val="410753A7"/>
    <w:rsid w:val="41414B84"/>
    <w:rsid w:val="41506514"/>
    <w:rsid w:val="416C73A9"/>
    <w:rsid w:val="41976238"/>
    <w:rsid w:val="420018C6"/>
    <w:rsid w:val="420837EE"/>
    <w:rsid w:val="42190020"/>
    <w:rsid w:val="425B143D"/>
    <w:rsid w:val="42690E0C"/>
    <w:rsid w:val="427B13DE"/>
    <w:rsid w:val="428309ED"/>
    <w:rsid w:val="42BB0841"/>
    <w:rsid w:val="42F3650E"/>
    <w:rsid w:val="432032B9"/>
    <w:rsid w:val="432B61A7"/>
    <w:rsid w:val="432B6516"/>
    <w:rsid w:val="434E63A8"/>
    <w:rsid w:val="43522623"/>
    <w:rsid w:val="43524054"/>
    <w:rsid w:val="43743B64"/>
    <w:rsid w:val="43D326D6"/>
    <w:rsid w:val="43EF0EFE"/>
    <w:rsid w:val="44034D0A"/>
    <w:rsid w:val="44766F5D"/>
    <w:rsid w:val="44823990"/>
    <w:rsid w:val="44857BCE"/>
    <w:rsid w:val="44A92047"/>
    <w:rsid w:val="451A1EA4"/>
    <w:rsid w:val="451B364D"/>
    <w:rsid w:val="45374DF5"/>
    <w:rsid w:val="45433D18"/>
    <w:rsid w:val="454C71C9"/>
    <w:rsid w:val="455C22F0"/>
    <w:rsid w:val="4577393A"/>
    <w:rsid w:val="45A3756A"/>
    <w:rsid w:val="45CB3C16"/>
    <w:rsid w:val="45E7343C"/>
    <w:rsid w:val="46067219"/>
    <w:rsid w:val="462403C6"/>
    <w:rsid w:val="463A4089"/>
    <w:rsid w:val="464B60DA"/>
    <w:rsid w:val="46604DF2"/>
    <w:rsid w:val="467C6E47"/>
    <w:rsid w:val="468346FF"/>
    <w:rsid w:val="46851B56"/>
    <w:rsid w:val="46A97359"/>
    <w:rsid w:val="46BC0EF2"/>
    <w:rsid w:val="46C46539"/>
    <w:rsid w:val="46E24952"/>
    <w:rsid w:val="46F466BE"/>
    <w:rsid w:val="46FB1457"/>
    <w:rsid w:val="46FB19AA"/>
    <w:rsid w:val="47090845"/>
    <w:rsid w:val="47167DBE"/>
    <w:rsid w:val="471D6737"/>
    <w:rsid w:val="4723199A"/>
    <w:rsid w:val="47531A8F"/>
    <w:rsid w:val="47686301"/>
    <w:rsid w:val="47852986"/>
    <w:rsid w:val="478B2662"/>
    <w:rsid w:val="47980CEC"/>
    <w:rsid w:val="47A6221A"/>
    <w:rsid w:val="47E43675"/>
    <w:rsid w:val="48032C81"/>
    <w:rsid w:val="480465EB"/>
    <w:rsid w:val="480B610C"/>
    <w:rsid w:val="48252F38"/>
    <w:rsid w:val="482F2692"/>
    <w:rsid w:val="483B2D5A"/>
    <w:rsid w:val="484349F6"/>
    <w:rsid w:val="48545E17"/>
    <w:rsid w:val="487351DF"/>
    <w:rsid w:val="488625FB"/>
    <w:rsid w:val="48B839CE"/>
    <w:rsid w:val="48BB3CCE"/>
    <w:rsid w:val="48BD4FFD"/>
    <w:rsid w:val="48C02062"/>
    <w:rsid w:val="48CB609E"/>
    <w:rsid w:val="48FF3CDE"/>
    <w:rsid w:val="4938023E"/>
    <w:rsid w:val="49405AEE"/>
    <w:rsid w:val="494F489F"/>
    <w:rsid w:val="498375F2"/>
    <w:rsid w:val="49951745"/>
    <w:rsid w:val="49A235B5"/>
    <w:rsid w:val="49A60F34"/>
    <w:rsid w:val="49AB06F0"/>
    <w:rsid w:val="49C16668"/>
    <w:rsid w:val="4A021A56"/>
    <w:rsid w:val="4A02615B"/>
    <w:rsid w:val="4A1E130B"/>
    <w:rsid w:val="4A1F56AB"/>
    <w:rsid w:val="4A270EC4"/>
    <w:rsid w:val="4A2E5D2B"/>
    <w:rsid w:val="4A3A11A9"/>
    <w:rsid w:val="4A441765"/>
    <w:rsid w:val="4A5D04E5"/>
    <w:rsid w:val="4A7A374C"/>
    <w:rsid w:val="4AE7168D"/>
    <w:rsid w:val="4B012565"/>
    <w:rsid w:val="4B086371"/>
    <w:rsid w:val="4B33145E"/>
    <w:rsid w:val="4B4C58FC"/>
    <w:rsid w:val="4B4E43DE"/>
    <w:rsid w:val="4B772E12"/>
    <w:rsid w:val="4B7C2B39"/>
    <w:rsid w:val="4B7C7B7A"/>
    <w:rsid w:val="4BA623E8"/>
    <w:rsid w:val="4BBA2F15"/>
    <w:rsid w:val="4BBF571A"/>
    <w:rsid w:val="4BCC65EF"/>
    <w:rsid w:val="4BE12F5F"/>
    <w:rsid w:val="4BEC59DF"/>
    <w:rsid w:val="4BEF356F"/>
    <w:rsid w:val="4C0E14D9"/>
    <w:rsid w:val="4C51611A"/>
    <w:rsid w:val="4C5921A6"/>
    <w:rsid w:val="4C60471C"/>
    <w:rsid w:val="4C61577F"/>
    <w:rsid w:val="4C67679B"/>
    <w:rsid w:val="4C731565"/>
    <w:rsid w:val="4C9646CA"/>
    <w:rsid w:val="4C9B0BA7"/>
    <w:rsid w:val="4CA7090A"/>
    <w:rsid w:val="4CC06A7B"/>
    <w:rsid w:val="4CC83CFF"/>
    <w:rsid w:val="4CDA56F3"/>
    <w:rsid w:val="4CE915BE"/>
    <w:rsid w:val="4CF055A2"/>
    <w:rsid w:val="4D184428"/>
    <w:rsid w:val="4D3D6CB5"/>
    <w:rsid w:val="4DB84E61"/>
    <w:rsid w:val="4DCA64F6"/>
    <w:rsid w:val="4DD11FE4"/>
    <w:rsid w:val="4DD44851"/>
    <w:rsid w:val="4DED3EC0"/>
    <w:rsid w:val="4E0E1889"/>
    <w:rsid w:val="4E154640"/>
    <w:rsid w:val="4E193E13"/>
    <w:rsid w:val="4E20256B"/>
    <w:rsid w:val="4E2C2633"/>
    <w:rsid w:val="4E345D89"/>
    <w:rsid w:val="4E476935"/>
    <w:rsid w:val="4E492672"/>
    <w:rsid w:val="4E646844"/>
    <w:rsid w:val="4E7221AA"/>
    <w:rsid w:val="4E83070C"/>
    <w:rsid w:val="4E952C64"/>
    <w:rsid w:val="4EA6130D"/>
    <w:rsid w:val="4EE5194C"/>
    <w:rsid w:val="4EFB1E45"/>
    <w:rsid w:val="4EFD66E2"/>
    <w:rsid w:val="4F217E35"/>
    <w:rsid w:val="4F2432C7"/>
    <w:rsid w:val="4F62466F"/>
    <w:rsid w:val="4F657306"/>
    <w:rsid w:val="4F6734F2"/>
    <w:rsid w:val="4F6A5E9D"/>
    <w:rsid w:val="4F79672C"/>
    <w:rsid w:val="4FD176AD"/>
    <w:rsid w:val="4FDC1641"/>
    <w:rsid w:val="50056D8A"/>
    <w:rsid w:val="500D216F"/>
    <w:rsid w:val="50141C01"/>
    <w:rsid w:val="50172D36"/>
    <w:rsid w:val="503048CE"/>
    <w:rsid w:val="5059036B"/>
    <w:rsid w:val="506D27F9"/>
    <w:rsid w:val="509F1916"/>
    <w:rsid w:val="50AF549C"/>
    <w:rsid w:val="50C74C25"/>
    <w:rsid w:val="50C8629E"/>
    <w:rsid w:val="50F67204"/>
    <w:rsid w:val="51104084"/>
    <w:rsid w:val="511A2C55"/>
    <w:rsid w:val="519E5301"/>
    <w:rsid w:val="51A1423E"/>
    <w:rsid w:val="51A379BC"/>
    <w:rsid w:val="51D36D0A"/>
    <w:rsid w:val="51D92122"/>
    <w:rsid w:val="51DD27B4"/>
    <w:rsid w:val="520C44F1"/>
    <w:rsid w:val="520F3161"/>
    <w:rsid w:val="522D2555"/>
    <w:rsid w:val="522D6899"/>
    <w:rsid w:val="522E19A6"/>
    <w:rsid w:val="5244094E"/>
    <w:rsid w:val="5250190D"/>
    <w:rsid w:val="52622233"/>
    <w:rsid w:val="52AC48AF"/>
    <w:rsid w:val="52B15969"/>
    <w:rsid w:val="52DA118C"/>
    <w:rsid w:val="52E17C19"/>
    <w:rsid w:val="52E41CD2"/>
    <w:rsid w:val="52F429C9"/>
    <w:rsid w:val="53252326"/>
    <w:rsid w:val="533225D2"/>
    <w:rsid w:val="5360159D"/>
    <w:rsid w:val="53607FAD"/>
    <w:rsid w:val="5369564C"/>
    <w:rsid w:val="53985272"/>
    <w:rsid w:val="53B65A49"/>
    <w:rsid w:val="53CC06DE"/>
    <w:rsid w:val="53CD6C44"/>
    <w:rsid w:val="53CF5FBD"/>
    <w:rsid w:val="53D07E6D"/>
    <w:rsid w:val="53D4010E"/>
    <w:rsid w:val="53F05503"/>
    <w:rsid w:val="53F60E25"/>
    <w:rsid w:val="54132738"/>
    <w:rsid w:val="541D4DB1"/>
    <w:rsid w:val="541E3CF2"/>
    <w:rsid w:val="546A299D"/>
    <w:rsid w:val="54D70E87"/>
    <w:rsid w:val="54F052F4"/>
    <w:rsid w:val="54F41C3F"/>
    <w:rsid w:val="55171CEF"/>
    <w:rsid w:val="551758BA"/>
    <w:rsid w:val="5520014C"/>
    <w:rsid w:val="55321A13"/>
    <w:rsid w:val="553578FB"/>
    <w:rsid w:val="555E50A0"/>
    <w:rsid w:val="55832E22"/>
    <w:rsid w:val="55956A06"/>
    <w:rsid w:val="559C1612"/>
    <w:rsid w:val="55A24A84"/>
    <w:rsid w:val="55A30209"/>
    <w:rsid w:val="55AD5FE1"/>
    <w:rsid w:val="55F05BFB"/>
    <w:rsid w:val="5609604E"/>
    <w:rsid w:val="560A2089"/>
    <w:rsid w:val="561647F9"/>
    <w:rsid w:val="561A6670"/>
    <w:rsid w:val="56252415"/>
    <w:rsid w:val="5644448E"/>
    <w:rsid w:val="56572DF6"/>
    <w:rsid w:val="567260A1"/>
    <w:rsid w:val="568F1EF9"/>
    <w:rsid w:val="56B40096"/>
    <w:rsid w:val="56BB7414"/>
    <w:rsid w:val="56C239E8"/>
    <w:rsid w:val="56C43387"/>
    <w:rsid w:val="56CE51A3"/>
    <w:rsid w:val="56DA3567"/>
    <w:rsid w:val="570402F9"/>
    <w:rsid w:val="57465BE1"/>
    <w:rsid w:val="574B38D6"/>
    <w:rsid w:val="57514B89"/>
    <w:rsid w:val="57663E89"/>
    <w:rsid w:val="576F545F"/>
    <w:rsid w:val="57773570"/>
    <w:rsid w:val="577E6298"/>
    <w:rsid w:val="579B238A"/>
    <w:rsid w:val="57A73258"/>
    <w:rsid w:val="57BF6C68"/>
    <w:rsid w:val="57D71689"/>
    <w:rsid w:val="57DA22AB"/>
    <w:rsid w:val="57DE773D"/>
    <w:rsid w:val="57FA1573"/>
    <w:rsid w:val="57FB75BD"/>
    <w:rsid w:val="57FC7708"/>
    <w:rsid w:val="58002731"/>
    <w:rsid w:val="58470E58"/>
    <w:rsid w:val="584C16ED"/>
    <w:rsid w:val="5888790A"/>
    <w:rsid w:val="58D85E60"/>
    <w:rsid w:val="58DE2E0F"/>
    <w:rsid w:val="590058B6"/>
    <w:rsid w:val="59011882"/>
    <w:rsid w:val="59177545"/>
    <w:rsid w:val="591A4CD6"/>
    <w:rsid w:val="592C08C0"/>
    <w:rsid w:val="593F346C"/>
    <w:rsid w:val="594B6162"/>
    <w:rsid w:val="5963216C"/>
    <w:rsid w:val="596B4DCA"/>
    <w:rsid w:val="59776CB4"/>
    <w:rsid w:val="597F59E7"/>
    <w:rsid w:val="598135AB"/>
    <w:rsid w:val="59AC5827"/>
    <w:rsid w:val="59AF1169"/>
    <w:rsid w:val="59B43C43"/>
    <w:rsid w:val="59C86060"/>
    <w:rsid w:val="59DB10FC"/>
    <w:rsid w:val="59F0548B"/>
    <w:rsid w:val="59FB2029"/>
    <w:rsid w:val="5A0116C9"/>
    <w:rsid w:val="5A06771C"/>
    <w:rsid w:val="5A077B19"/>
    <w:rsid w:val="5A0D055A"/>
    <w:rsid w:val="5A105208"/>
    <w:rsid w:val="5A311A54"/>
    <w:rsid w:val="5A3A62FA"/>
    <w:rsid w:val="5A457A9B"/>
    <w:rsid w:val="5A5502AE"/>
    <w:rsid w:val="5A56396E"/>
    <w:rsid w:val="5A7C2283"/>
    <w:rsid w:val="5AAA6550"/>
    <w:rsid w:val="5AAC46C0"/>
    <w:rsid w:val="5AB45213"/>
    <w:rsid w:val="5AD168B6"/>
    <w:rsid w:val="5AED6828"/>
    <w:rsid w:val="5AF615CE"/>
    <w:rsid w:val="5B202184"/>
    <w:rsid w:val="5B353E01"/>
    <w:rsid w:val="5B59482C"/>
    <w:rsid w:val="5B5D1094"/>
    <w:rsid w:val="5BBF0497"/>
    <w:rsid w:val="5BE32B9F"/>
    <w:rsid w:val="5BEE6789"/>
    <w:rsid w:val="5BFB567F"/>
    <w:rsid w:val="5C01297C"/>
    <w:rsid w:val="5C1B684D"/>
    <w:rsid w:val="5C3573C9"/>
    <w:rsid w:val="5C4245E4"/>
    <w:rsid w:val="5C584473"/>
    <w:rsid w:val="5C5D54C8"/>
    <w:rsid w:val="5C5D6E5C"/>
    <w:rsid w:val="5C71064F"/>
    <w:rsid w:val="5C9B185A"/>
    <w:rsid w:val="5CC17C9C"/>
    <w:rsid w:val="5CD5685B"/>
    <w:rsid w:val="5D296CFD"/>
    <w:rsid w:val="5D5F4A43"/>
    <w:rsid w:val="5D8448D3"/>
    <w:rsid w:val="5D97465D"/>
    <w:rsid w:val="5D9A4E73"/>
    <w:rsid w:val="5DA226AC"/>
    <w:rsid w:val="5DB12766"/>
    <w:rsid w:val="5DB811C0"/>
    <w:rsid w:val="5DC475AF"/>
    <w:rsid w:val="5DD34A57"/>
    <w:rsid w:val="5DEA718A"/>
    <w:rsid w:val="5E073503"/>
    <w:rsid w:val="5E311701"/>
    <w:rsid w:val="5E413A67"/>
    <w:rsid w:val="5E6320CF"/>
    <w:rsid w:val="5E696F64"/>
    <w:rsid w:val="5E725745"/>
    <w:rsid w:val="5EA95025"/>
    <w:rsid w:val="5EB2688B"/>
    <w:rsid w:val="5EB76741"/>
    <w:rsid w:val="5ED70949"/>
    <w:rsid w:val="5EDA58A9"/>
    <w:rsid w:val="5EEA0B6D"/>
    <w:rsid w:val="5EF8501D"/>
    <w:rsid w:val="5F0B5DFE"/>
    <w:rsid w:val="5F115735"/>
    <w:rsid w:val="5F29022D"/>
    <w:rsid w:val="5F340879"/>
    <w:rsid w:val="5F397492"/>
    <w:rsid w:val="5F7E50C7"/>
    <w:rsid w:val="5F8724C6"/>
    <w:rsid w:val="5F9C1AB3"/>
    <w:rsid w:val="5F9E20E8"/>
    <w:rsid w:val="5FAF64FC"/>
    <w:rsid w:val="5FB372F7"/>
    <w:rsid w:val="5FB85910"/>
    <w:rsid w:val="5FC351DC"/>
    <w:rsid w:val="5FD30470"/>
    <w:rsid w:val="5FED70DA"/>
    <w:rsid w:val="60010E94"/>
    <w:rsid w:val="60517049"/>
    <w:rsid w:val="60626477"/>
    <w:rsid w:val="6069012A"/>
    <w:rsid w:val="60872386"/>
    <w:rsid w:val="608A32C3"/>
    <w:rsid w:val="60A359BE"/>
    <w:rsid w:val="60A811EC"/>
    <w:rsid w:val="60B36663"/>
    <w:rsid w:val="60BE32C6"/>
    <w:rsid w:val="60DA4EB6"/>
    <w:rsid w:val="610251AC"/>
    <w:rsid w:val="613F6DA8"/>
    <w:rsid w:val="61622674"/>
    <w:rsid w:val="61670DE2"/>
    <w:rsid w:val="6186412C"/>
    <w:rsid w:val="619115ED"/>
    <w:rsid w:val="619A4AE4"/>
    <w:rsid w:val="61C427C9"/>
    <w:rsid w:val="61F42347"/>
    <w:rsid w:val="61FA3250"/>
    <w:rsid w:val="62042D58"/>
    <w:rsid w:val="6223314D"/>
    <w:rsid w:val="62451AC2"/>
    <w:rsid w:val="624D676F"/>
    <w:rsid w:val="624E3EC8"/>
    <w:rsid w:val="627C4CA9"/>
    <w:rsid w:val="627D0733"/>
    <w:rsid w:val="627D6A7C"/>
    <w:rsid w:val="627D7620"/>
    <w:rsid w:val="6288119F"/>
    <w:rsid w:val="628F5EE4"/>
    <w:rsid w:val="62A712AF"/>
    <w:rsid w:val="62AA19BE"/>
    <w:rsid w:val="62D54FE4"/>
    <w:rsid w:val="62D55BF1"/>
    <w:rsid w:val="62EE1306"/>
    <w:rsid w:val="62F81508"/>
    <w:rsid w:val="63087781"/>
    <w:rsid w:val="632A03E9"/>
    <w:rsid w:val="632A0E46"/>
    <w:rsid w:val="634431A4"/>
    <w:rsid w:val="634E69BE"/>
    <w:rsid w:val="634F64B5"/>
    <w:rsid w:val="6355374A"/>
    <w:rsid w:val="635A27CC"/>
    <w:rsid w:val="63645350"/>
    <w:rsid w:val="636E75FA"/>
    <w:rsid w:val="63874678"/>
    <w:rsid w:val="63900294"/>
    <w:rsid w:val="63A65AE9"/>
    <w:rsid w:val="63AC2A57"/>
    <w:rsid w:val="63AC377A"/>
    <w:rsid w:val="63DC6D28"/>
    <w:rsid w:val="63EA55BC"/>
    <w:rsid w:val="63F76752"/>
    <w:rsid w:val="640020E4"/>
    <w:rsid w:val="640155C4"/>
    <w:rsid w:val="64152DEC"/>
    <w:rsid w:val="643134F8"/>
    <w:rsid w:val="645A3B1A"/>
    <w:rsid w:val="645F48E4"/>
    <w:rsid w:val="646F1518"/>
    <w:rsid w:val="64984CE7"/>
    <w:rsid w:val="64BB645A"/>
    <w:rsid w:val="64DF2441"/>
    <w:rsid w:val="64FC211F"/>
    <w:rsid w:val="653D6029"/>
    <w:rsid w:val="655B0207"/>
    <w:rsid w:val="656457B9"/>
    <w:rsid w:val="65975BF5"/>
    <w:rsid w:val="659B0EAA"/>
    <w:rsid w:val="65B02570"/>
    <w:rsid w:val="65B8362D"/>
    <w:rsid w:val="65C96820"/>
    <w:rsid w:val="65D61173"/>
    <w:rsid w:val="65D97F58"/>
    <w:rsid w:val="65E30735"/>
    <w:rsid w:val="661E321A"/>
    <w:rsid w:val="66232DC5"/>
    <w:rsid w:val="663605D8"/>
    <w:rsid w:val="665A3C64"/>
    <w:rsid w:val="665B4F93"/>
    <w:rsid w:val="66A52557"/>
    <w:rsid w:val="66AB4B8D"/>
    <w:rsid w:val="66DB0B6F"/>
    <w:rsid w:val="66E1752E"/>
    <w:rsid w:val="66EC4C88"/>
    <w:rsid w:val="66ED05B9"/>
    <w:rsid w:val="670D3B2A"/>
    <w:rsid w:val="67176C12"/>
    <w:rsid w:val="67231699"/>
    <w:rsid w:val="67526DCC"/>
    <w:rsid w:val="6774187E"/>
    <w:rsid w:val="678A6D5D"/>
    <w:rsid w:val="678D2154"/>
    <w:rsid w:val="67CB6B3E"/>
    <w:rsid w:val="67CF52F6"/>
    <w:rsid w:val="67E80122"/>
    <w:rsid w:val="67EC77B2"/>
    <w:rsid w:val="68144667"/>
    <w:rsid w:val="682E3444"/>
    <w:rsid w:val="685A00CE"/>
    <w:rsid w:val="686A101D"/>
    <w:rsid w:val="687625FC"/>
    <w:rsid w:val="68846685"/>
    <w:rsid w:val="68926ECE"/>
    <w:rsid w:val="68932060"/>
    <w:rsid w:val="6899079B"/>
    <w:rsid w:val="68B04028"/>
    <w:rsid w:val="68B1093E"/>
    <w:rsid w:val="68BA087E"/>
    <w:rsid w:val="68C43FF1"/>
    <w:rsid w:val="68D06085"/>
    <w:rsid w:val="691F4113"/>
    <w:rsid w:val="6924428F"/>
    <w:rsid w:val="69496BCC"/>
    <w:rsid w:val="695B5FCC"/>
    <w:rsid w:val="69686F02"/>
    <w:rsid w:val="697D3CAB"/>
    <w:rsid w:val="699E3622"/>
    <w:rsid w:val="69A90B6A"/>
    <w:rsid w:val="69B20558"/>
    <w:rsid w:val="69C2745E"/>
    <w:rsid w:val="69C316E8"/>
    <w:rsid w:val="69EC47EF"/>
    <w:rsid w:val="69ED3874"/>
    <w:rsid w:val="69F83493"/>
    <w:rsid w:val="69F90EA2"/>
    <w:rsid w:val="69FF0928"/>
    <w:rsid w:val="6A0C46F8"/>
    <w:rsid w:val="6A31137B"/>
    <w:rsid w:val="6A6A3E0B"/>
    <w:rsid w:val="6A9469E5"/>
    <w:rsid w:val="6AB46D74"/>
    <w:rsid w:val="6AB475A6"/>
    <w:rsid w:val="6ACB51A1"/>
    <w:rsid w:val="6AE60449"/>
    <w:rsid w:val="6AFB354C"/>
    <w:rsid w:val="6B2E1587"/>
    <w:rsid w:val="6B4C23DC"/>
    <w:rsid w:val="6B715BD5"/>
    <w:rsid w:val="6B7760CC"/>
    <w:rsid w:val="6B8C65A3"/>
    <w:rsid w:val="6BBF3FB1"/>
    <w:rsid w:val="6BC1494C"/>
    <w:rsid w:val="6BC82259"/>
    <w:rsid w:val="6BE025B6"/>
    <w:rsid w:val="6BE213CB"/>
    <w:rsid w:val="6C0C4017"/>
    <w:rsid w:val="6C2117DC"/>
    <w:rsid w:val="6C3463A4"/>
    <w:rsid w:val="6C3C4D69"/>
    <w:rsid w:val="6C3D3710"/>
    <w:rsid w:val="6C5B5A3A"/>
    <w:rsid w:val="6C656996"/>
    <w:rsid w:val="6C702363"/>
    <w:rsid w:val="6C7E5AE8"/>
    <w:rsid w:val="6C826467"/>
    <w:rsid w:val="6C8C38EB"/>
    <w:rsid w:val="6C8D676D"/>
    <w:rsid w:val="6CB328C6"/>
    <w:rsid w:val="6CCB1F1C"/>
    <w:rsid w:val="6CF84554"/>
    <w:rsid w:val="6D492022"/>
    <w:rsid w:val="6D5300D1"/>
    <w:rsid w:val="6D5F2A63"/>
    <w:rsid w:val="6DC706FF"/>
    <w:rsid w:val="6E193EEC"/>
    <w:rsid w:val="6E235455"/>
    <w:rsid w:val="6E57522D"/>
    <w:rsid w:val="6E5D542D"/>
    <w:rsid w:val="6E7805F6"/>
    <w:rsid w:val="6E9877DF"/>
    <w:rsid w:val="6EAF41EB"/>
    <w:rsid w:val="6EB627FB"/>
    <w:rsid w:val="6EC41C53"/>
    <w:rsid w:val="6EC7059B"/>
    <w:rsid w:val="6ED70758"/>
    <w:rsid w:val="6EE34018"/>
    <w:rsid w:val="6EED3C2A"/>
    <w:rsid w:val="6EF76BBF"/>
    <w:rsid w:val="6F101FB9"/>
    <w:rsid w:val="6F24093F"/>
    <w:rsid w:val="6F3C12D4"/>
    <w:rsid w:val="6F3C78B9"/>
    <w:rsid w:val="6F52292A"/>
    <w:rsid w:val="6F58490A"/>
    <w:rsid w:val="6F8A37E5"/>
    <w:rsid w:val="6F8A7E21"/>
    <w:rsid w:val="6F8E46F0"/>
    <w:rsid w:val="6FAF6A2D"/>
    <w:rsid w:val="6FB90A8B"/>
    <w:rsid w:val="6FB957E2"/>
    <w:rsid w:val="6FE601A0"/>
    <w:rsid w:val="7002012C"/>
    <w:rsid w:val="701B1FF0"/>
    <w:rsid w:val="701C0AB9"/>
    <w:rsid w:val="70226DA2"/>
    <w:rsid w:val="70321931"/>
    <w:rsid w:val="703C2EC4"/>
    <w:rsid w:val="70486E3C"/>
    <w:rsid w:val="706E3904"/>
    <w:rsid w:val="707659E0"/>
    <w:rsid w:val="70814047"/>
    <w:rsid w:val="709375EB"/>
    <w:rsid w:val="70943C39"/>
    <w:rsid w:val="70B80C3D"/>
    <w:rsid w:val="70CD76CC"/>
    <w:rsid w:val="70D27706"/>
    <w:rsid w:val="71044D9E"/>
    <w:rsid w:val="710937D9"/>
    <w:rsid w:val="711E4DEA"/>
    <w:rsid w:val="71697CA1"/>
    <w:rsid w:val="71851FFC"/>
    <w:rsid w:val="72295372"/>
    <w:rsid w:val="724D6E13"/>
    <w:rsid w:val="725629C9"/>
    <w:rsid w:val="727A05E4"/>
    <w:rsid w:val="72836D2C"/>
    <w:rsid w:val="729B75FA"/>
    <w:rsid w:val="72C133C4"/>
    <w:rsid w:val="72FF6CF9"/>
    <w:rsid w:val="730B6B32"/>
    <w:rsid w:val="731C6FA7"/>
    <w:rsid w:val="732E2395"/>
    <w:rsid w:val="73516EF3"/>
    <w:rsid w:val="7358610A"/>
    <w:rsid w:val="7362224E"/>
    <w:rsid w:val="736463B4"/>
    <w:rsid w:val="737C1B51"/>
    <w:rsid w:val="739C31BA"/>
    <w:rsid w:val="739C34AD"/>
    <w:rsid w:val="73AF1D84"/>
    <w:rsid w:val="73B95E1B"/>
    <w:rsid w:val="73CA0BC3"/>
    <w:rsid w:val="73E0780D"/>
    <w:rsid w:val="73E50941"/>
    <w:rsid w:val="740040E4"/>
    <w:rsid w:val="740457A0"/>
    <w:rsid w:val="74130181"/>
    <w:rsid w:val="74426886"/>
    <w:rsid w:val="746F1C9C"/>
    <w:rsid w:val="746F27A6"/>
    <w:rsid w:val="74B62832"/>
    <w:rsid w:val="74C410F4"/>
    <w:rsid w:val="74C610AA"/>
    <w:rsid w:val="74F85E83"/>
    <w:rsid w:val="74FF2BC5"/>
    <w:rsid w:val="750568AA"/>
    <w:rsid w:val="751D3589"/>
    <w:rsid w:val="75213297"/>
    <w:rsid w:val="752E02B4"/>
    <w:rsid w:val="75375194"/>
    <w:rsid w:val="753C2374"/>
    <w:rsid w:val="75521E62"/>
    <w:rsid w:val="75576009"/>
    <w:rsid w:val="75686B2B"/>
    <w:rsid w:val="757A0ECA"/>
    <w:rsid w:val="757E5A87"/>
    <w:rsid w:val="758705B1"/>
    <w:rsid w:val="75BF1C52"/>
    <w:rsid w:val="760B287B"/>
    <w:rsid w:val="762357D8"/>
    <w:rsid w:val="762672D0"/>
    <w:rsid w:val="765E154C"/>
    <w:rsid w:val="76605D1C"/>
    <w:rsid w:val="766F52D7"/>
    <w:rsid w:val="76C0123F"/>
    <w:rsid w:val="770D399B"/>
    <w:rsid w:val="771F453D"/>
    <w:rsid w:val="771F76D7"/>
    <w:rsid w:val="77301BB1"/>
    <w:rsid w:val="7753299F"/>
    <w:rsid w:val="77563A50"/>
    <w:rsid w:val="77696C89"/>
    <w:rsid w:val="777658E0"/>
    <w:rsid w:val="77783653"/>
    <w:rsid w:val="777B4087"/>
    <w:rsid w:val="77973550"/>
    <w:rsid w:val="779A40BB"/>
    <w:rsid w:val="77A55AE2"/>
    <w:rsid w:val="77CD6CEC"/>
    <w:rsid w:val="77D234AC"/>
    <w:rsid w:val="77F85E51"/>
    <w:rsid w:val="77FA654C"/>
    <w:rsid w:val="77FC6750"/>
    <w:rsid w:val="781A0A27"/>
    <w:rsid w:val="78631A44"/>
    <w:rsid w:val="786D2C42"/>
    <w:rsid w:val="786E7748"/>
    <w:rsid w:val="78737459"/>
    <w:rsid w:val="78796467"/>
    <w:rsid w:val="788B218A"/>
    <w:rsid w:val="78994EC3"/>
    <w:rsid w:val="78F20BBB"/>
    <w:rsid w:val="790E6408"/>
    <w:rsid w:val="791C51C0"/>
    <w:rsid w:val="79233711"/>
    <w:rsid w:val="7934102F"/>
    <w:rsid w:val="795504D0"/>
    <w:rsid w:val="796B79A3"/>
    <w:rsid w:val="796E5460"/>
    <w:rsid w:val="79912774"/>
    <w:rsid w:val="79A277CA"/>
    <w:rsid w:val="79DB28AD"/>
    <w:rsid w:val="79DD5669"/>
    <w:rsid w:val="7A2F74E8"/>
    <w:rsid w:val="7A377F8F"/>
    <w:rsid w:val="7A4A52E7"/>
    <w:rsid w:val="7A51746B"/>
    <w:rsid w:val="7A7472C9"/>
    <w:rsid w:val="7A88629B"/>
    <w:rsid w:val="7A8C4A72"/>
    <w:rsid w:val="7AC17AE5"/>
    <w:rsid w:val="7AC52CCA"/>
    <w:rsid w:val="7AC61DA3"/>
    <w:rsid w:val="7AD83F3E"/>
    <w:rsid w:val="7B022B89"/>
    <w:rsid w:val="7B0A2E92"/>
    <w:rsid w:val="7B32736F"/>
    <w:rsid w:val="7B525423"/>
    <w:rsid w:val="7B533632"/>
    <w:rsid w:val="7B5D2967"/>
    <w:rsid w:val="7BB15445"/>
    <w:rsid w:val="7BBD4209"/>
    <w:rsid w:val="7BD14903"/>
    <w:rsid w:val="7BDC5EC2"/>
    <w:rsid w:val="7BF54E09"/>
    <w:rsid w:val="7C1F099B"/>
    <w:rsid w:val="7C2D4A09"/>
    <w:rsid w:val="7C336458"/>
    <w:rsid w:val="7C35438B"/>
    <w:rsid w:val="7C3D16E9"/>
    <w:rsid w:val="7C541E35"/>
    <w:rsid w:val="7C5A10FF"/>
    <w:rsid w:val="7C743335"/>
    <w:rsid w:val="7C7D7863"/>
    <w:rsid w:val="7C882174"/>
    <w:rsid w:val="7C8B3585"/>
    <w:rsid w:val="7C9F0F4A"/>
    <w:rsid w:val="7CB02315"/>
    <w:rsid w:val="7D1E61C2"/>
    <w:rsid w:val="7D27156A"/>
    <w:rsid w:val="7D276442"/>
    <w:rsid w:val="7D3639E9"/>
    <w:rsid w:val="7D4F2874"/>
    <w:rsid w:val="7D6744C3"/>
    <w:rsid w:val="7DA11E22"/>
    <w:rsid w:val="7DD74C86"/>
    <w:rsid w:val="7DF11345"/>
    <w:rsid w:val="7DFD7A12"/>
    <w:rsid w:val="7E0048CF"/>
    <w:rsid w:val="7E332CF9"/>
    <w:rsid w:val="7E3F618D"/>
    <w:rsid w:val="7E455A09"/>
    <w:rsid w:val="7E637124"/>
    <w:rsid w:val="7E6F495A"/>
    <w:rsid w:val="7E8903DF"/>
    <w:rsid w:val="7EB071A8"/>
    <w:rsid w:val="7EF77AE4"/>
    <w:rsid w:val="7F0702A9"/>
    <w:rsid w:val="7F1D2D91"/>
    <w:rsid w:val="7F284F9D"/>
    <w:rsid w:val="7F2B65B7"/>
    <w:rsid w:val="7F2E7D41"/>
    <w:rsid w:val="7F353875"/>
    <w:rsid w:val="7F3E713A"/>
    <w:rsid w:val="7F421081"/>
    <w:rsid w:val="7F583D3A"/>
    <w:rsid w:val="7F643F1D"/>
    <w:rsid w:val="7F767828"/>
    <w:rsid w:val="7F7A0951"/>
    <w:rsid w:val="7F8A5D10"/>
    <w:rsid w:val="7F8C534A"/>
    <w:rsid w:val="7F93320D"/>
    <w:rsid w:val="7F971B53"/>
    <w:rsid w:val="7FC4096F"/>
    <w:rsid w:val="7FD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7E3F3"/>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character" w:customStyle="1" w:styleId="font01">
    <w:name w:val="font01"/>
    <w:basedOn w:val="a0"/>
    <w:qFormat/>
    <w:rPr>
      <w:rFonts w:ascii="仿宋_GB2312" w:eastAsia="仿宋_GB2312" w:cs="仿宋_GB2312"/>
      <w:color w:val="000000"/>
      <w:sz w:val="20"/>
      <w:szCs w:val="20"/>
      <w:u w:val="none"/>
    </w:rPr>
  </w:style>
  <w:style w:type="character" w:customStyle="1" w:styleId="font31">
    <w:name w:val="font31"/>
    <w:basedOn w:val="a0"/>
    <w:qFormat/>
    <w:rPr>
      <w:rFonts w:ascii="Arial" w:hAnsi="Arial" w:cs="Arial" w:hint="default"/>
      <w:color w:val="000000"/>
      <w:sz w:val="20"/>
      <w:szCs w:val="20"/>
      <w:u w:val="none"/>
    </w:rPr>
  </w:style>
  <w:style w:type="character" w:customStyle="1" w:styleId="font41">
    <w:name w:val="font41"/>
    <w:basedOn w:val="a0"/>
    <w:qFormat/>
    <w:rPr>
      <w:rFonts w:ascii="Arial" w:hAnsi="Arial" w:cs="Arial"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hyperlink" Target="https://baike.baidu.com/item/%E5%9B%BD%E5%AE%B6%E7%BA%A7%E7%BB%8F%E6%B5%8E%E6%8A%80%E6%9C%AF%E5%BC%80%E5%8F%91%E5%8C%BA" TargetMode="External"/><Relationship Id="rId20" Type="http://schemas.openxmlformats.org/officeDocument/2006/relationships/diagramLayout" Target="diagrams/layout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microsoft.com/office/2007/relationships/diagramDrawing" Target="diagrams/drawing1.xml"/><Relationship Id="rId28"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Colors" Target="diagrams/colors1.xml"/><Relationship Id="rId27" Type="http://schemas.openxmlformats.org/officeDocument/2006/relationships/chart" Target="charts/chart6.xml"/><Relationship Id="rId30"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___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12</c:v>
                </c:pt>
                <c:pt idx="1">
                  <c:v>22</c:v>
                </c:pt>
                <c:pt idx="2">
                  <c:v>35</c:v>
                </c:pt>
                <c:pt idx="3">
                  <c:v>31</c:v>
                </c:pt>
                <c:pt idx="4">
                  <c:v>100</c:v>
                </c:pt>
              </c:numCache>
            </c:numRef>
          </c:val>
          <c:extLst>
            <c:ext xmlns:c16="http://schemas.microsoft.com/office/drawing/2014/chart" uri="{C3380CC4-5D6E-409C-BE32-E72D297353CC}">
              <c16:uniqueId val="{00000000-22C8-3046-B103-F29B2A1F5480}"/>
            </c:ext>
          </c:extLst>
        </c:ser>
        <c:ser>
          <c:idx val="1"/>
          <c:order val="1"/>
          <c:tx>
            <c:strRef>
              <c:f>Sheet1!$C$1</c:f>
              <c:strCache>
                <c:ptCount val="1"/>
                <c:pt idx="0">
                  <c:v>评价得分</c:v>
                </c:pt>
              </c:strCache>
            </c:strRef>
          </c:tx>
          <c:spPr>
            <a:solidFill>
              <a:schemeClr val="accent5"/>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10</c:v>
                </c:pt>
                <c:pt idx="1">
                  <c:v>20.5</c:v>
                </c:pt>
                <c:pt idx="2">
                  <c:v>33</c:v>
                </c:pt>
                <c:pt idx="3">
                  <c:v>26</c:v>
                </c:pt>
                <c:pt idx="4">
                  <c:v>89.5</c:v>
                </c:pt>
              </c:numCache>
            </c:numRef>
          </c:val>
          <c:extLst>
            <c:ext xmlns:c16="http://schemas.microsoft.com/office/drawing/2014/chart" uri="{C3380CC4-5D6E-409C-BE32-E72D297353CC}">
              <c16:uniqueId val="{00000001-22C8-3046-B103-F29B2A1F5480}"/>
            </c:ext>
          </c:extLst>
        </c:ser>
        <c:dLbls>
          <c:showLegendKey val="0"/>
          <c:showVal val="0"/>
          <c:showCatName val="0"/>
          <c:showSerName val="0"/>
          <c:showPercent val="0"/>
          <c:showBubbleSize val="0"/>
        </c:dLbls>
        <c:gapWidth val="150"/>
        <c:axId val="51936256"/>
        <c:axId val="51972736"/>
      </c:barChart>
      <c:catAx>
        <c:axId val="51936256"/>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1972736"/>
        <c:crosses val="autoZero"/>
        <c:auto val="1"/>
        <c:lblAlgn val="ctr"/>
        <c:lblOffset val="100"/>
        <c:noMultiLvlLbl val="0"/>
      </c:catAx>
      <c:valAx>
        <c:axId val="519727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193625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项目支出明细</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8AF-1848-878F-1D22BFFC7009}"/>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8AF-1848-878F-1D22BFFC700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8AF-1848-878F-1D22BFFC7009}"/>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8AF-1848-878F-1D22BFFC7009}"/>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Sheet1!$A$2:$A$5</c:f>
              <c:strCache>
                <c:ptCount val="4"/>
                <c:pt idx="0">
                  <c:v>市政道路桥梁经费</c:v>
                </c:pt>
                <c:pt idx="1">
                  <c:v>亮化经费</c:v>
                </c:pt>
                <c:pt idx="2">
                  <c:v>广告及门面整治经费</c:v>
                </c:pt>
                <c:pt idx="3">
                  <c:v>燃气经费</c:v>
                </c:pt>
              </c:strCache>
            </c:strRef>
          </c:cat>
          <c:val>
            <c:numRef>
              <c:f>Sheet1!$B$2:$B$5</c:f>
              <c:numCache>
                <c:formatCode>General</c:formatCode>
                <c:ptCount val="4"/>
                <c:pt idx="0">
                  <c:v>1196.78</c:v>
                </c:pt>
                <c:pt idx="1">
                  <c:v>473.31</c:v>
                </c:pt>
                <c:pt idx="2">
                  <c:v>499.4</c:v>
                </c:pt>
                <c:pt idx="3">
                  <c:v>46</c:v>
                </c:pt>
              </c:numCache>
            </c:numRef>
          </c:val>
          <c:extLst>
            <c:ext xmlns:c16="http://schemas.microsoft.com/office/drawing/2014/chart" uri="{C3380CC4-5D6E-409C-BE32-E72D297353CC}">
              <c16:uniqueId val="{00000008-88AF-1848-878F-1D22BFFC7009}"/>
            </c:ext>
          </c:extLst>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项目投入</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Sheet1!$B$2:$B$5</c:f>
              <c:numCache>
                <c:formatCode>General</c:formatCode>
                <c:ptCount val="4"/>
                <c:pt idx="0">
                  <c:v>3</c:v>
                </c:pt>
                <c:pt idx="1">
                  <c:v>3</c:v>
                </c:pt>
                <c:pt idx="2">
                  <c:v>3</c:v>
                </c:pt>
                <c:pt idx="3">
                  <c:v>3</c:v>
                </c:pt>
              </c:numCache>
            </c:numRef>
          </c:val>
          <c:extLst>
            <c:ext xmlns:c16="http://schemas.microsoft.com/office/drawing/2014/chart" uri="{C3380CC4-5D6E-409C-BE32-E72D297353CC}">
              <c16:uniqueId val="{00000000-19B0-0E4B-A30E-720E03A75E37}"/>
            </c:ext>
          </c:extLst>
        </c:ser>
        <c:ser>
          <c:idx val="1"/>
          <c:order val="1"/>
          <c:tx>
            <c:strRef>
              <c:f>Sheet1!$C$1</c:f>
              <c:strCache>
                <c:ptCount val="1"/>
                <c:pt idx="0">
                  <c:v>得分</c:v>
                </c:pt>
              </c:strCache>
            </c:strRef>
          </c:tx>
          <c:spPr>
            <a:solidFill>
              <a:schemeClr val="accent5"/>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Sheet1!$C$2:$C$5</c:f>
              <c:numCache>
                <c:formatCode>General</c:formatCode>
                <c:ptCount val="4"/>
                <c:pt idx="0">
                  <c:v>2.5</c:v>
                </c:pt>
                <c:pt idx="1">
                  <c:v>1.5</c:v>
                </c:pt>
                <c:pt idx="2">
                  <c:v>3</c:v>
                </c:pt>
                <c:pt idx="3">
                  <c:v>3</c:v>
                </c:pt>
              </c:numCache>
            </c:numRef>
          </c:val>
          <c:extLst>
            <c:ext xmlns:c16="http://schemas.microsoft.com/office/drawing/2014/chart" uri="{C3380CC4-5D6E-409C-BE32-E72D297353CC}">
              <c16:uniqueId val="{00000001-19B0-0E4B-A30E-720E03A75E37}"/>
            </c:ext>
          </c:extLst>
        </c:ser>
        <c:dLbls>
          <c:showLegendKey val="0"/>
          <c:showVal val="0"/>
          <c:showCatName val="0"/>
          <c:showSerName val="0"/>
          <c:showPercent val="0"/>
          <c:showBubbleSize val="0"/>
        </c:dLbls>
        <c:gapWidth val="150"/>
        <c:axId val="217057152"/>
        <c:axId val="217058688"/>
      </c:barChart>
      <c:catAx>
        <c:axId val="2170571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058688"/>
        <c:crosses val="autoZero"/>
        <c:auto val="1"/>
        <c:lblAlgn val="ctr"/>
        <c:lblOffset val="100"/>
        <c:noMultiLvlLbl val="0"/>
      </c:catAx>
      <c:valAx>
        <c:axId val="2170586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0571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ln>
                  <a:noFill/>
                </a:ln>
                <a:solidFill>
                  <a:schemeClr val="tx1">
                    <a:lumMod val="65000"/>
                    <a:lumOff val="35000"/>
                  </a:schemeClr>
                </a:solidFill>
                <a:latin typeface="+mn-lt"/>
                <a:ea typeface="+mn-ea"/>
                <a:cs typeface="+mn-cs"/>
              </a:defRPr>
            </a:pPr>
            <a:r>
              <a:rPr lang="zh-CN" altLang="en-US">
                <a:ln>
                  <a:noFill/>
                </a:ln>
              </a:rPr>
              <a:t>项目过程</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Sheet1!$B$2:$B$7</c:f>
              <c:numCache>
                <c:formatCode>General</c:formatCode>
                <c:ptCount val="6"/>
                <c:pt idx="0">
                  <c:v>4</c:v>
                </c:pt>
                <c:pt idx="1">
                  <c:v>4</c:v>
                </c:pt>
                <c:pt idx="2">
                  <c:v>4</c:v>
                </c:pt>
                <c:pt idx="3">
                  <c:v>3</c:v>
                </c:pt>
                <c:pt idx="4">
                  <c:v>4</c:v>
                </c:pt>
                <c:pt idx="5">
                  <c:v>3</c:v>
                </c:pt>
              </c:numCache>
            </c:numRef>
          </c:val>
          <c:extLst>
            <c:ext xmlns:c16="http://schemas.microsoft.com/office/drawing/2014/chart" uri="{C3380CC4-5D6E-409C-BE32-E72D297353CC}">
              <c16:uniqueId val="{00000000-BAE3-2F47-94AD-19BF477ED4EE}"/>
            </c:ext>
          </c:extLst>
        </c:ser>
        <c:ser>
          <c:idx val="1"/>
          <c:order val="1"/>
          <c:tx>
            <c:strRef>
              <c:f>Sheet1!$C$1</c:f>
              <c:strCache>
                <c:ptCount val="1"/>
                <c:pt idx="0">
                  <c:v>得分</c:v>
                </c:pt>
              </c:strCache>
            </c:strRef>
          </c:tx>
          <c:spPr>
            <a:solidFill>
              <a:schemeClr val="accent5"/>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Sheet1!$C$2:$C$7</c:f>
              <c:numCache>
                <c:formatCode>General</c:formatCode>
                <c:ptCount val="6"/>
                <c:pt idx="0">
                  <c:v>4</c:v>
                </c:pt>
                <c:pt idx="1">
                  <c:v>4</c:v>
                </c:pt>
                <c:pt idx="2">
                  <c:v>4</c:v>
                </c:pt>
                <c:pt idx="3">
                  <c:v>2.5</c:v>
                </c:pt>
                <c:pt idx="4">
                  <c:v>4</c:v>
                </c:pt>
                <c:pt idx="5">
                  <c:v>2</c:v>
                </c:pt>
              </c:numCache>
            </c:numRef>
          </c:val>
          <c:extLst>
            <c:ext xmlns:c16="http://schemas.microsoft.com/office/drawing/2014/chart" uri="{C3380CC4-5D6E-409C-BE32-E72D297353CC}">
              <c16:uniqueId val="{00000001-BAE3-2F47-94AD-19BF477ED4EE}"/>
            </c:ext>
          </c:extLst>
        </c:ser>
        <c:dLbls>
          <c:showLegendKey val="0"/>
          <c:showVal val="0"/>
          <c:showCatName val="0"/>
          <c:showSerName val="0"/>
          <c:showPercent val="0"/>
          <c:showBubbleSize val="0"/>
        </c:dLbls>
        <c:gapWidth val="150"/>
        <c:axId val="217432832"/>
        <c:axId val="217434368"/>
      </c:barChart>
      <c:catAx>
        <c:axId val="2174328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217434368"/>
        <c:crosses val="autoZero"/>
        <c:auto val="1"/>
        <c:lblAlgn val="ctr"/>
        <c:lblOffset val="100"/>
        <c:noMultiLvlLbl val="0"/>
      </c:catAx>
      <c:valAx>
        <c:axId val="2174343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21743283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ln>
            <a:noFill/>
          </a:ln>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项目产出</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Sheet1!$A$2:$A$9</c:f>
              <c:strCache>
                <c:ptCount val="8"/>
                <c:pt idx="0">
                  <c:v>市政设施维护率</c:v>
                </c:pt>
                <c:pt idx="1">
                  <c:v>燃气监管宣传工作开展率</c:v>
                </c:pt>
                <c:pt idx="2">
                  <c:v>景观照明、指示牌维修率</c:v>
                </c:pt>
                <c:pt idx="3">
                  <c:v>市政井盖与井座维修率</c:v>
                </c:pt>
                <c:pt idx="4">
                  <c:v>维护达标度</c:v>
                </c:pt>
                <c:pt idx="5">
                  <c:v>突击整治开展情况</c:v>
                </c:pt>
                <c:pt idx="6">
                  <c:v>完成及时率</c:v>
                </c:pt>
                <c:pt idx="7">
                  <c:v>资金使用率</c:v>
                </c:pt>
              </c:strCache>
            </c:strRef>
          </c:cat>
          <c:val>
            <c:numRef>
              <c:f>Sheet1!$B$2:$B$9</c:f>
              <c:numCache>
                <c:formatCode>General</c:formatCode>
                <c:ptCount val="8"/>
                <c:pt idx="0">
                  <c:v>8</c:v>
                </c:pt>
                <c:pt idx="1">
                  <c:v>4</c:v>
                </c:pt>
                <c:pt idx="2">
                  <c:v>4</c:v>
                </c:pt>
                <c:pt idx="3">
                  <c:v>3</c:v>
                </c:pt>
                <c:pt idx="4">
                  <c:v>5</c:v>
                </c:pt>
                <c:pt idx="5">
                  <c:v>3</c:v>
                </c:pt>
                <c:pt idx="6">
                  <c:v>4</c:v>
                </c:pt>
                <c:pt idx="7">
                  <c:v>4</c:v>
                </c:pt>
              </c:numCache>
            </c:numRef>
          </c:val>
          <c:extLst>
            <c:ext xmlns:c16="http://schemas.microsoft.com/office/drawing/2014/chart" uri="{C3380CC4-5D6E-409C-BE32-E72D297353CC}">
              <c16:uniqueId val="{00000000-04A1-9240-9E0B-ADA62E91E364}"/>
            </c:ext>
          </c:extLst>
        </c:ser>
        <c:ser>
          <c:idx val="1"/>
          <c:order val="1"/>
          <c:tx>
            <c:strRef>
              <c:f>Sheet1!$C$1</c:f>
              <c:strCache>
                <c:ptCount val="1"/>
                <c:pt idx="0">
                  <c:v>得分</c:v>
                </c:pt>
              </c:strCache>
            </c:strRef>
          </c:tx>
          <c:spPr>
            <a:solidFill>
              <a:schemeClr val="accent5"/>
            </a:solidFill>
            <a:ln>
              <a:noFill/>
            </a:ln>
            <a:effectLst/>
          </c:spPr>
          <c:invertIfNegative val="0"/>
          <c:cat>
            <c:strRef>
              <c:f>Sheet1!$A$2:$A$9</c:f>
              <c:strCache>
                <c:ptCount val="8"/>
                <c:pt idx="0">
                  <c:v>市政设施维护率</c:v>
                </c:pt>
                <c:pt idx="1">
                  <c:v>燃气监管宣传工作开展率</c:v>
                </c:pt>
                <c:pt idx="2">
                  <c:v>景观照明、指示牌维修率</c:v>
                </c:pt>
                <c:pt idx="3">
                  <c:v>市政井盖与井座维修率</c:v>
                </c:pt>
                <c:pt idx="4">
                  <c:v>维护达标度</c:v>
                </c:pt>
                <c:pt idx="5">
                  <c:v>突击整治开展情况</c:v>
                </c:pt>
                <c:pt idx="6">
                  <c:v>完成及时率</c:v>
                </c:pt>
                <c:pt idx="7">
                  <c:v>资金使用率</c:v>
                </c:pt>
              </c:strCache>
            </c:strRef>
          </c:cat>
          <c:val>
            <c:numRef>
              <c:f>Sheet1!$C$2:$C$9</c:f>
              <c:numCache>
                <c:formatCode>General</c:formatCode>
                <c:ptCount val="8"/>
                <c:pt idx="0">
                  <c:v>7</c:v>
                </c:pt>
                <c:pt idx="1">
                  <c:v>4</c:v>
                </c:pt>
                <c:pt idx="2">
                  <c:v>4</c:v>
                </c:pt>
                <c:pt idx="3">
                  <c:v>2</c:v>
                </c:pt>
                <c:pt idx="4">
                  <c:v>5</c:v>
                </c:pt>
                <c:pt idx="5">
                  <c:v>3</c:v>
                </c:pt>
                <c:pt idx="6">
                  <c:v>4</c:v>
                </c:pt>
                <c:pt idx="7">
                  <c:v>4</c:v>
                </c:pt>
              </c:numCache>
            </c:numRef>
          </c:val>
          <c:extLst>
            <c:ext xmlns:c16="http://schemas.microsoft.com/office/drawing/2014/chart" uri="{C3380CC4-5D6E-409C-BE32-E72D297353CC}">
              <c16:uniqueId val="{00000001-04A1-9240-9E0B-ADA62E91E364}"/>
            </c:ext>
          </c:extLst>
        </c:ser>
        <c:dLbls>
          <c:showLegendKey val="0"/>
          <c:showVal val="0"/>
          <c:showCatName val="0"/>
          <c:showSerName val="0"/>
          <c:showPercent val="0"/>
          <c:showBubbleSize val="0"/>
        </c:dLbls>
        <c:gapWidth val="150"/>
        <c:axId val="219088384"/>
        <c:axId val="219089920"/>
      </c:barChart>
      <c:catAx>
        <c:axId val="2190883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9089920"/>
        <c:crosses val="autoZero"/>
        <c:auto val="1"/>
        <c:lblAlgn val="ctr"/>
        <c:lblOffset val="100"/>
        <c:noMultiLvlLbl val="0"/>
      </c:catAx>
      <c:valAx>
        <c:axId val="21908992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908838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项目效果</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Sheet1!$A$2:$A$7</c:f>
              <c:strCache>
                <c:ptCount val="6"/>
                <c:pt idx="0">
                  <c:v>灯光明亮度</c:v>
                </c:pt>
                <c:pt idx="1">
                  <c:v>路面平整度</c:v>
                </c:pt>
                <c:pt idx="2">
                  <c:v>投诉下降率</c:v>
                </c:pt>
                <c:pt idx="3">
                  <c:v>城市环境改善度</c:v>
                </c:pt>
                <c:pt idx="4">
                  <c:v>可持续影响</c:v>
                </c:pt>
                <c:pt idx="5">
                  <c:v>社会公众满意度</c:v>
                </c:pt>
              </c:strCache>
            </c:strRef>
          </c:cat>
          <c:val>
            <c:numRef>
              <c:f>Sheet1!$B$2:$B$7</c:f>
              <c:numCache>
                <c:formatCode>General</c:formatCode>
                <c:ptCount val="6"/>
                <c:pt idx="0">
                  <c:v>4</c:v>
                </c:pt>
                <c:pt idx="1">
                  <c:v>5</c:v>
                </c:pt>
                <c:pt idx="2">
                  <c:v>4</c:v>
                </c:pt>
                <c:pt idx="3">
                  <c:v>4</c:v>
                </c:pt>
                <c:pt idx="4">
                  <c:v>6</c:v>
                </c:pt>
                <c:pt idx="5">
                  <c:v>8</c:v>
                </c:pt>
              </c:numCache>
            </c:numRef>
          </c:val>
          <c:extLst>
            <c:ext xmlns:c16="http://schemas.microsoft.com/office/drawing/2014/chart" uri="{C3380CC4-5D6E-409C-BE32-E72D297353CC}">
              <c16:uniqueId val="{00000000-0DF8-5447-B350-EBA9D0E4A198}"/>
            </c:ext>
          </c:extLst>
        </c:ser>
        <c:ser>
          <c:idx val="1"/>
          <c:order val="1"/>
          <c:tx>
            <c:strRef>
              <c:f>Sheet1!$C$1</c:f>
              <c:strCache>
                <c:ptCount val="1"/>
                <c:pt idx="0">
                  <c:v>得分</c:v>
                </c:pt>
              </c:strCache>
            </c:strRef>
          </c:tx>
          <c:spPr>
            <a:solidFill>
              <a:schemeClr val="accent5"/>
            </a:solidFill>
            <a:ln>
              <a:noFill/>
            </a:ln>
            <a:effectLst/>
          </c:spPr>
          <c:invertIfNegative val="0"/>
          <c:cat>
            <c:strRef>
              <c:f>Sheet1!$A$2:$A$7</c:f>
              <c:strCache>
                <c:ptCount val="6"/>
                <c:pt idx="0">
                  <c:v>灯光明亮度</c:v>
                </c:pt>
                <c:pt idx="1">
                  <c:v>路面平整度</c:v>
                </c:pt>
                <c:pt idx="2">
                  <c:v>投诉下降率</c:v>
                </c:pt>
                <c:pt idx="3">
                  <c:v>城市环境改善度</c:v>
                </c:pt>
                <c:pt idx="4">
                  <c:v>可持续影响</c:v>
                </c:pt>
                <c:pt idx="5">
                  <c:v>社会公众满意度</c:v>
                </c:pt>
              </c:strCache>
            </c:strRef>
          </c:cat>
          <c:val>
            <c:numRef>
              <c:f>Sheet1!$C$2:$C$7</c:f>
              <c:numCache>
                <c:formatCode>General</c:formatCode>
                <c:ptCount val="6"/>
                <c:pt idx="0">
                  <c:v>4</c:v>
                </c:pt>
                <c:pt idx="1">
                  <c:v>5</c:v>
                </c:pt>
                <c:pt idx="2">
                  <c:v>0</c:v>
                </c:pt>
                <c:pt idx="3">
                  <c:v>4</c:v>
                </c:pt>
                <c:pt idx="4">
                  <c:v>5</c:v>
                </c:pt>
                <c:pt idx="5">
                  <c:v>8</c:v>
                </c:pt>
              </c:numCache>
            </c:numRef>
          </c:val>
          <c:extLst>
            <c:ext xmlns:c16="http://schemas.microsoft.com/office/drawing/2014/chart" uri="{C3380CC4-5D6E-409C-BE32-E72D297353CC}">
              <c16:uniqueId val="{00000001-0DF8-5447-B350-EBA9D0E4A198}"/>
            </c:ext>
          </c:extLst>
        </c:ser>
        <c:dLbls>
          <c:showLegendKey val="0"/>
          <c:showVal val="0"/>
          <c:showCatName val="0"/>
          <c:showSerName val="0"/>
          <c:showPercent val="0"/>
          <c:showBubbleSize val="0"/>
        </c:dLbls>
        <c:gapWidth val="150"/>
        <c:axId val="253574144"/>
        <c:axId val="253998208"/>
      </c:barChart>
      <c:catAx>
        <c:axId val="2535741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998208"/>
        <c:crosses val="autoZero"/>
        <c:auto val="1"/>
        <c:lblAlgn val="ctr"/>
        <c:lblOffset val="100"/>
        <c:noMultiLvlLbl val="0"/>
      </c:catAx>
      <c:valAx>
        <c:axId val="253998208"/>
        <c:scaling>
          <c:orientation val="minMax"/>
        </c:scaling>
        <c:delete val="0"/>
        <c:axPos val="l"/>
        <c:majorGridlines>
          <c:spPr>
            <a:ln w="9525" cap="flat" cmpd="sng" algn="ctr">
              <a:no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57414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12</c:v>
                </c:pt>
                <c:pt idx="1">
                  <c:v>22</c:v>
                </c:pt>
                <c:pt idx="2">
                  <c:v>35</c:v>
                </c:pt>
                <c:pt idx="3">
                  <c:v>31</c:v>
                </c:pt>
                <c:pt idx="4">
                  <c:v>100</c:v>
                </c:pt>
              </c:numCache>
            </c:numRef>
          </c:val>
          <c:extLst>
            <c:ext xmlns:c16="http://schemas.microsoft.com/office/drawing/2014/chart" uri="{C3380CC4-5D6E-409C-BE32-E72D297353CC}">
              <c16:uniqueId val="{00000000-E32E-2646-80EA-43A4308510D0}"/>
            </c:ext>
          </c:extLst>
        </c:ser>
        <c:ser>
          <c:idx val="1"/>
          <c:order val="1"/>
          <c:tx>
            <c:strRef>
              <c:f>Sheet1!$C$1</c:f>
              <c:strCache>
                <c:ptCount val="1"/>
                <c:pt idx="0">
                  <c:v>评价得分</c:v>
                </c:pt>
              </c:strCache>
            </c:strRef>
          </c:tx>
          <c:spPr>
            <a:solidFill>
              <a:schemeClr val="accent5"/>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10</c:v>
                </c:pt>
                <c:pt idx="1">
                  <c:v>20.5</c:v>
                </c:pt>
                <c:pt idx="2">
                  <c:v>33</c:v>
                </c:pt>
                <c:pt idx="3">
                  <c:v>26</c:v>
                </c:pt>
                <c:pt idx="4">
                  <c:v>89.5</c:v>
                </c:pt>
              </c:numCache>
            </c:numRef>
          </c:val>
          <c:extLst>
            <c:ext xmlns:c16="http://schemas.microsoft.com/office/drawing/2014/chart" uri="{C3380CC4-5D6E-409C-BE32-E72D297353CC}">
              <c16:uniqueId val="{00000001-E32E-2646-80EA-43A4308510D0}"/>
            </c:ext>
          </c:extLst>
        </c:ser>
        <c:dLbls>
          <c:showLegendKey val="0"/>
          <c:showVal val="0"/>
          <c:showCatName val="0"/>
          <c:showSerName val="0"/>
          <c:showPercent val="0"/>
          <c:showBubbleSize val="0"/>
        </c:dLbls>
        <c:gapWidth val="150"/>
        <c:axId val="302155264"/>
        <c:axId val="302157184"/>
      </c:barChart>
      <c:catAx>
        <c:axId val="302155264"/>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57184"/>
        <c:crosses val="autoZero"/>
        <c:auto val="1"/>
        <c:lblAlgn val="ctr"/>
        <c:lblOffset val="100"/>
        <c:noMultiLvlLbl val="0"/>
      </c:catAx>
      <c:valAx>
        <c:axId val="3021571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5526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ECCB4-E12E-4B7F-89F7-207963B8E559}" type="doc">
      <dgm:prSet loTypeId="urn:microsoft.com/office/officeart/2009/3/layout/HorizontalOrganizationChart#1" loCatId="hierarchy" qsTypeId="urn:microsoft.com/office/officeart/2005/8/quickstyle/simple1#1" qsCatId="simple" csTypeId="urn:microsoft.com/office/officeart/2005/8/colors/accent1_2#1" csCatId="accent1" phldr="1"/>
      <dgm:spPr/>
      <dgm:t>
        <a:bodyPr/>
        <a:lstStyle/>
        <a:p>
          <a:endParaRPr lang="zh-CN" altLang="en-US"/>
        </a:p>
      </dgm:t>
    </dgm:pt>
    <dgm:pt modelId="{96E74BFD-B30A-4190-81E5-B8379D972279}">
      <dgm:prSet phldrT="[文本]"/>
      <dgm:spPr/>
      <dgm:t>
        <a:bodyPr/>
        <a:lstStyle/>
        <a:p>
          <a:r>
            <a:rPr lang="zh-CN" altLang="en-US"/>
            <a:t>指标评价体系及  </a:t>
          </a:r>
          <a:endParaRPr lang="en-US" altLang="zh-CN"/>
        </a:p>
        <a:p>
          <a:r>
            <a:rPr lang="zh-CN" altLang="en-US"/>
            <a:t>标准  </a:t>
          </a:r>
        </a:p>
      </dgm:t>
    </dgm:pt>
    <dgm:pt modelId="{6301A836-1F2A-460E-983B-A20E29C93F40}" type="parTrans" cxnId="{FB9C6EDF-8076-49D2-A3DA-AF7D7C18F956}">
      <dgm:prSet/>
      <dgm:spPr/>
      <dgm:t>
        <a:bodyPr/>
        <a:lstStyle/>
        <a:p>
          <a:endParaRPr lang="zh-CN" altLang="en-US"/>
        </a:p>
      </dgm:t>
    </dgm:pt>
    <dgm:pt modelId="{5C132559-E264-472C-B60F-4C15402A9C69}" type="sibTrans" cxnId="{FB9C6EDF-8076-49D2-A3DA-AF7D7C18F956}">
      <dgm:prSet/>
      <dgm:spPr/>
      <dgm:t>
        <a:bodyPr/>
        <a:lstStyle/>
        <a:p>
          <a:endParaRPr lang="zh-CN" altLang="en-US"/>
        </a:p>
      </dgm:t>
    </dgm:pt>
    <dgm:pt modelId="{B9106E44-4565-4CD5-AF8C-EADC721F374C}">
      <dgm:prSet phldrT="[文本]"/>
      <dgm:spPr/>
      <dgm:t>
        <a:bodyPr/>
        <a:lstStyle/>
        <a:p>
          <a:r>
            <a:rPr lang="zh-CN" altLang="en-US"/>
            <a:t>   项目投入（</a:t>
          </a:r>
          <a:r>
            <a:rPr lang="en-US" altLang="zh-CN"/>
            <a:t>12</a:t>
          </a:r>
          <a:r>
            <a:rPr lang="zh-CN" altLang="en-US"/>
            <a:t>分）</a:t>
          </a:r>
        </a:p>
      </dgm:t>
    </dgm:pt>
    <dgm:pt modelId="{9C37862E-68D3-4A10-890F-D73867D61A9F}" type="parTrans" cxnId="{B50D108F-0B49-427C-8CB2-3F3F31EB0851}">
      <dgm:prSet/>
      <dgm:spPr/>
      <dgm:t>
        <a:bodyPr/>
        <a:lstStyle/>
        <a:p>
          <a:endParaRPr lang="zh-CN" altLang="en-US"/>
        </a:p>
      </dgm:t>
    </dgm:pt>
    <dgm:pt modelId="{2D0FEE20-994A-4DDB-B6A2-1B8C5EC2840C}" type="sibTrans" cxnId="{B50D108F-0B49-427C-8CB2-3F3F31EB0851}">
      <dgm:prSet/>
      <dgm:spPr/>
      <dgm:t>
        <a:bodyPr/>
        <a:lstStyle/>
        <a:p>
          <a:endParaRPr lang="zh-CN" altLang="en-US"/>
        </a:p>
      </dgm:t>
    </dgm:pt>
    <dgm:pt modelId="{18422F41-8B74-46E3-88EF-B7C2BF9E986F}">
      <dgm:prSet phldrT="[文本]"/>
      <dgm:spPr/>
      <dgm:t>
        <a:bodyPr/>
        <a:lstStyle/>
        <a:p>
          <a:r>
            <a:rPr lang="zh-CN" altLang="en-US"/>
            <a:t>   项目过程（</a:t>
          </a:r>
          <a:r>
            <a:rPr lang="en-US" altLang="zh-CN"/>
            <a:t>22</a:t>
          </a:r>
          <a:r>
            <a:rPr lang="zh-CN" altLang="en-US"/>
            <a:t>分）</a:t>
          </a:r>
        </a:p>
      </dgm:t>
    </dgm:pt>
    <dgm:pt modelId="{B1C226AF-71AA-448C-BC0B-393E7D0CA0CB}" type="parTrans" cxnId="{CFE40AF9-9D60-4F5F-813E-1AD5371573A1}">
      <dgm:prSet/>
      <dgm:spPr/>
      <dgm:t>
        <a:bodyPr/>
        <a:lstStyle/>
        <a:p>
          <a:endParaRPr lang="zh-CN" altLang="en-US"/>
        </a:p>
      </dgm:t>
    </dgm:pt>
    <dgm:pt modelId="{78339D4E-95D4-4E23-B501-AE06602DCA77}" type="sibTrans" cxnId="{CFE40AF9-9D60-4F5F-813E-1AD5371573A1}">
      <dgm:prSet/>
      <dgm:spPr/>
      <dgm:t>
        <a:bodyPr/>
        <a:lstStyle/>
        <a:p>
          <a:endParaRPr lang="zh-CN" altLang="en-US"/>
        </a:p>
      </dgm:t>
    </dgm:pt>
    <dgm:pt modelId="{6B0CDB0D-05FB-472C-9755-27F2F80D6106}">
      <dgm:prSet phldrT="[文本]"/>
      <dgm:spPr/>
      <dgm:t>
        <a:bodyPr/>
        <a:lstStyle/>
        <a:p>
          <a:r>
            <a:rPr lang="zh-CN" altLang="en-US"/>
            <a:t>   项目产出（</a:t>
          </a:r>
          <a:r>
            <a:rPr lang="en-US" altLang="zh-CN"/>
            <a:t>35</a:t>
          </a:r>
          <a:r>
            <a:rPr lang="zh-CN" altLang="en-US"/>
            <a:t>分）</a:t>
          </a:r>
        </a:p>
      </dgm:t>
    </dgm:pt>
    <dgm:pt modelId="{C3D8302F-B604-4AD7-BF25-C11A3B8D1E87}" type="parTrans" cxnId="{41A586FD-0E02-48C0-B312-8248027CD8FD}">
      <dgm:prSet/>
      <dgm:spPr/>
      <dgm:t>
        <a:bodyPr/>
        <a:lstStyle/>
        <a:p>
          <a:endParaRPr lang="zh-CN" altLang="en-US"/>
        </a:p>
      </dgm:t>
    </dgm:pt>
    <dgm:pt modelId="{28588811-3795-4B5F-A219-4335D1A89F54}" type="sibTrans" cxnId="{41A586FD-0E02-48C0-B312-8248027CD8FD}">
      <dgm:prSet/>
      <dgm:spPr/>
      <dgm:t>
        <a:bodyPr/>
        <a:lstStyle/>
        <a:p>
          <a:endParaRPr lang="zh-CN" altLang="en-US"/>
        </a:p>
      </dgm:t>
    </dgm:pt>
    <dgm:pt modelId="{26477C9A-F3F7-44FE-A975-13DD1B2FBCCA}">
      <dgm:prSet phldrT="[文本]"/>
      <dgm:spPr/>
      <dgm:t>
        <a:bodyPr/>
        <a:lstStyle/>
        <a:p>
          <a:r>
            <a:rPr lang="zh-CN" altLang="en-US"/>
            <a:t>   项目效果（</a:t>
          </a:r>
          <a:r>
            <a:rPr lang="en-US" altLang="zh-CN"/>
            <a:t>31</a:t>
          </a:r>
          <a:r>
            <a:rPr lang="zh-CN" altLang="en-US"/>
            <a:t>分）</a:t>
          </a:r>
        </a:p>
      </dgm:t>
    </dgm:pt>
    <dgm:pt modelId="{87D7765D-68DA-4989-9FD8-135140BF7F74}" type="parTrans" cxnId="{B63E7C98-77F3-47AE-B48E-F4A2951704B3}">
      <dgm:prSet/>
      <dgm:spPr/>
      <dgm:t>
        <a:bodyPr/>
        <a:lstStyle/>
        <a:p>
          <a:endParaRPr lang="zh-CN" altLang="en-US"/>
        </a:p>
      </dgm:t>
    </dgm:pt>
    <dgm:pt modelId="{FAAE0386-A5BC-4C7E-B260-E9D5CA01EA52}" type="sibTrans" cxnId="{B63E7C98-77F3-47AE-B48E-F4A2951704B3}">
      <dgm:prSet/>
      <dgm:spPr/>
      <dgm:t>
        <a:bodyPr/>
        <a:lstStyle/>
        <a:p>
          <a:endParaRPr lang="zh-CN" altLang="en-US"/>
        </a:p>
      </dgm:t>
    </dgm:pt>
    <dgm:pt modelId="{5C421798-29CE-42C3-BE9C-FE19C4213DED}">
      <dgm:prSet phldrT="[文本]"/>
      <dgm:spPr/>
      <dgm:t>
        <a:bodyPr/>
        <a:lstStyle/>
        <a:p>
          <a:r>
            <a:rPr lang="zh-CN" altLang="en-US"/>
            <a:t>  项目立项（</a:t>
          </a:r>
          <a:r>
            <a:rPr lang="en-US" altLang="zh-CN"/>
            <a:t>6</a:t>
          </a:r>
          <a:r>
            <a:rPr lang="zh-CN" altLang="en-US"/>
            <a:t>分）</a:t>
          </a:r>
        </a:p>
      </dgm:t>
    </dgm:pt>
    <dgm:pt modelId="{48721960-4434-4F09-956C-62849E16BCCB}" type="parTrans" cxnId="{037C1F08-71A5-4185-8DDE-29F68320E115}">
      <dgm:prSet/>
      <dgm:spPr/>
      <dgm:t>
        <a:bodyPr/>
        <a:lstStyle/>
        <a:p>
          <a:endParaRPr lang="zh-CN" altLang="en-US"/>
        </a:p>
      </dgm:t>
    </dgm:pt>
    <dgm:pt modelId="{88256A28-209C-4658-8E2C-EECCB154F333}" type="sibTrans" cxnId="{037C1F08-71A5-4185-8DDE-29F68320E115}">
      <dgm:prSet/>
      <dgm:spPr/>
      <dgm:t>
        <a:bodyPr/>
        <a:lstStyle/>
        <a:p>
          <a:endParaRPr lang="zh-CN" altLang="en-US"/>
        </a:p>
      </dgm:t>
    </dgm:pt>
    <dgm:pt modelId="{A4792450-3EFF-442B-BFFE-3B14BF6974B0}">
      <dgm:prSet phldrT="[文本]"/>
      <dgm:spPr/>
      <dgm:t>
        <a:bodyPr/>
        <a:lstStyle/>
        <a:p>
          <a:r>
            <a:rPr lang="zh-CN" altLang="en-US"/>
            <a:t>  资金落实（</a:t>
          </a:r>
          <a:r>
            <a:rPr lang="en-US" altLang="zh-CN"/>
            <a:t>6</a:t>
          </a:r>
          <a:r>
            <a:rPr lang="zh-CN" altLang="en-US"/>
            <a:t>分）</a:t>
          </a:r>
        </a:p>
      </dgm:t>
    </dgm:pt>
    <dgm:pt modelId="{911FA1B3-B9C0-4CC0-828D-0E41DB550ADD}" type="parTrans" cxnId="{7AC37278-E7B6-4A95-B8AB-19C0DE0CD3C7}">
      <dgm:prSet/>
      <dgm:spPr/>
      <dgm:t>
        <a:bodyPr/>
        <a:lstStyle/>
        <a:p>
          <a:endParaRPr lang="zh-CN" altLang="en-US"/>
        </a:p>
      </dgm:t>
    </dgm:pt>
    <dgm:pt modelId="{4A999408-F205-4B4C-9185-D3B9445CCA9B}" type="sibTrans" cxnId="{7AC37278-E7B6-4A95-B8AB-19C0DE0CD3C7}">
      <dgm:prSet/>
      <dgm:spPr/>
      <dgm:t>
        <a:bodyPr/>
        <a:lstStyle/>
        <a:p>
          <a:endParaRPr lang="zh-CN" altLang="en-US"/>
        </a:p>
      </dgm:t>
    </dgm:pt>
    <dgm:pt modelId="{61E3B363-29AC-411A-8269-F805A55FAD03}">
      <dgm:prSet phldrT="[文本]"/>
      <dgm:spPr/>
      <dgm:t>
        <a:bodyPr/>
        <a:lstStyle/>
        <a:p>
          <a:r>
            <a:rPr lang="zh-CN" altLang="en-US"/>
            <a:t>  项目管理（</a:t>
          </a:r>
          <a:r>
            <a:rPr lang="en-US" altLang="zh-CN"/>
            <a:t>12</a:t>
          </a:r>
          <a:r>
            <a:rPr lang="zh-CN" altLang="en-US"/>
            <a:t>分）</a:t>
          </a:r>
        </a:p>
      </dgm:t>
    </dgm:pt>
    <dgm:pt modelId="{9E71DF3E-46E1-4B6A-A3DB-AACA8C1E18E0}" type="parTrans" cxnId="{A806CEF9-C34F-4746-9202-1E617FA52F48}">
      <dgm:prSet/>
      <dgm:spPr/>
      <dgm:t>
        <a:bodyPr/>
        <a:lstStyle/>
        <a:p>
          <a:endParaRPr lang="zh-CN" altLang="en-US"/>
        </a:p>
      </dgm:t>
    </dgm:pt>
    <dgm:pt modelId="{40156647-1772-4E2E-A8B5-EBCDB4DB0C7E}" type="sibTrans" cxnId="{A806CEF9-C34F-4746-9202-1E617FA52F48}">
      <dgm:prSet/>
      <dgm:spPr/>
      <dgm:t>
        <a:bodyPr/>
        <a:lstStyle/>
        <a:p>
          <a:endParaRPr lang="zh-CN" altLang="en-US"/>
        </a:p>
      </dgm:t>
    </dgm:pt>
    <dgm:pt modelId="{F11C8DAB-0F3A-46A2-863E-F97808E5CCD4}">
      <dgm:prSet phldrT="[文本]"/>
      <dgm:spPr/>
      <dgm:t>
        <a:bodyPr/>
        <a:lstStyle/>
        <a:p>
          <a:r>
            <a:rPr lang="zh-CN" altLang="en-US"/>
            <a:t>  财务管理（</a:t>
          </a:r>
          <a:r>
            <a:rPr lang="en-US" altLang="zh-CN"/>
            <a:t>10</a:t>
          </a:r>
          <a:r>
            <a:rPr lang="zh-CN" altLang="en-US"/>
            <a:t>分）</a:t>
          </a:r>
        </a:p>
      </dgm:t>
    </dgm:pt>
    <dgm:pt modelId="{40EA6EDE-BD95-4FED-8B38-EB42DFB01298}" type="parTrans" cxnId="{F153C36A-05CD-4980-ADBF-EB0BD38B03A1}">
      <dgm:prSet/>
      <dgm:spPr/>
      <dgm:t>
        <a:bodyPr/>
        <a:lstStyle/>
        <a:p>
          <a:endParaRPr lang="zh-CN" altLang="en-US"/>
        </a:p>
      </dgm:t>
    </dgm:pt>
    <dgm:pt modelId="{201740F4-F610-4088-9B1B-43DDA3119F13}" type="sibTrans" cxnId="{F153C36A-05CD-4980-ADBF-EB0BD38B03A1}">
      <dgm:prSet/>
      <dgm:spPr/>
      <dgm:t>
        <a:bodyPr/>
        <a:lstStyle/>
        <a:p>
          <a:endParaRPr lang="zh-CN" altLang="en-US"/>
        </a:p>
      </dgm:t>
    </dgm:pt>
    <dgm:pt modelId="{81967A67-FE1E-43B3-9629-6AF8416164B0}">
      <dgm:prSet phldrT="[文本]"/>
      <dgm:spPr/>
      <dgm:t>
        <a:bodyPr/>
        <a:lstStyle/>
        <a:p>
          <a:r>
            <a:rPr lang="zh-CN" altLang="en-US"/>
            <a:t>  项目产出（</a:t>
          </a:r>
          <a:r>
            <a:rPr lang="en-US" altLang="zh-CN"/>
            <a:t>35</a:t>
          </a:r>
          <a:r>
            <a:rPr lang="zh-CN" altLang="en-US"/>
            <a:t>分）</a:t>
          </a:r>
        </a:p>
      </dgm:t>
    </dgm:pt>
    <dgm:pt modelId="{C7615AC6-0593-4411-A2AA-8B7BF43901D6}" type="parTrans" cxnId="{C0B0FA5D-DC39-4487-A148-C9025FAB73BF}">
      <dgm:prSet/>
      <dgm:spPr/>
      <dgm:t>
        <a:bodyPr/>
        <a:lstStyle/>
        <a:p>
          <a:endParaRPr lang="zh-CN" altLang="en-US"/>
        </a:p>
      </dgm:t>
    </dgm:pt>
    <dgm:pt modelId="{120003D8-40E2-4745-93E1-46C364126ED8}" type="sibTrans" cxnId="{C0B0FA5D-DC39-4487-A148-C9025FAB73BF}">
      <dgm:prSet/>
      <dgm:spPr/>
      <dgm:t>
        <a:bodyPr/>
        <a:lstStyle/>
        <a:p>
          <a:endParaRPr lang="zh-CN" altLang="en-US"/>
        </a:p>
      </dgm:t>
    </dgm:pt>
    <dgm:pt modelId="{168DA4C8-1800-460E-9ED9-D256AD6F269B}">
      <dgm:prSet phldrT="[文本]"/>
      <dgm:spPr/>
      <dgm:t>
        <a:bodyPr/>
        <a:lstStyle/>
        <a:p>
          <a:r>
            <a:rPr lang="zh-CN" altLang="en-US"/>
            <a:t>  项目效益（</a:t>
          </a:r>
          <a:r>
            <a:rPr lang="en-US" altLang="zh-CN"/>
            <a:t>31</a:t>
          </a:r>
          <a:r>
            <a:rPr lang="zh-CN" altLang="en-US"/>
            <a:t>分）</a:t>
          </a:r>
        </a:p>
      </dgm:t>
    </dgm:pt>
    <dgm:pt modelId="{A9C334E0-31F1-4C9F-8936-5B83D15C2609}" type="parTrans" cxnId="{66BBB412-D06B-40B7-8A7E-4229F66DA1D1}">
      <dgm:prSet/>
      <dgm:spPr/>
      <dgm:t>
        <a:bodyPr/>
        <a:lstStyle/>
        <a:p>
          <a:endParaRPr lang="zh-CN" altLang="en-US"/>
        </a:p>
      </dgm:t>
    </dgm:pt>
    <dgm:pt modelId="{79D0A118-FACE-4AB0-8F0E-8F82D8FC6962}" type="sibTrans" cxnId="{66BBB412-D06B-40B7-8A7E-4229F66DA1D1}">
      <dgm:prSet/>
      <dgm:spPr/>
      <dgm:t>
        <a:bodyPr/>
        <a:lstStyle/>
        <a:p>
          <a:endParaRPr lang="zh-CN" altLang="en-US"/>
        </a:p>
      </dgm:t>
    </dgm:pt>
    <dgm:pt modelId="{9674A395-C36F-4DFE-8D14-68834FA1FB2D}" type="pres">
      <dgm:prSet presAssocID="{606ECCB4-E12E-4B7F-89F7-207963B8E559}" presName="hierChild1" presStyleCnt="0">
        <dgm:presLayoutVars>
          <dgm:orgChart val="1"/>
          <dgm:chPref val="1"/>
          <dgm:dir/>
          <dgm:animOne val="branch"/>
          <dgm:animLvl val="lvl"/>
          <dgm:resizeHandles/>
        </dgm:presLayoutVars>
      </dgm:prSet>
      <dgm:spPr/>
    </dgm:pt>
    <dgm:pt modelId="{AA4EA6E6-4125-4BA7-B51D-3CB4DD8FA3C0}" type="pres">
      <dgm:prSet presAssocID="{96E74BFD-B30A-4190-81E5-B8379D972279}" presName="hierRoot1" presStyleCnt="0">
        <dgm:presLayoutVars>
          <dgm:hierBranch val="init"/>
        </dgm:presLayoutVars>
      </dgm:prSet>
      <dgm:spPr/>
    </dgm:pt>
    <dgm:pt modelId="{578F2FD6-B976-4461-AE39-8D42ABD59BED}" type="pres">
      <dgm:prSet presAssocID="{96E74BFD-B30A-4190-81E5-B8379D972279}" presName="rootComposite1" presStyleCnt="0"/>
      <dgm:spPr/>
    </dgm:pt>
    <dgm:pt modelId="{1101EC4A-2FA5-4077-B514-39FBDD71AE98}" type="pres">
      <dgm:prSet presAssocID="{96E74BFD-B30A-4190-81E5-B8379D972279}" presName="rootText1" presStyleLbl="node0" presStyleIdx="0" presStyleCnt="1" custScaleY="155764">
        <dgm:presLayoutVars>
          <dgm:chPref val="3"/>
        </dgm:presLayoutVars>
      </dgm:prSet>
      <dgm:spPr/>
    </dgm:pt>
    <dgm:pt modelId="{44DF56C2-287D-4286-84E0-76BC92AA7FAC}" type="pres">
      <dgm:prSet presAssocID="{96E74BFD-B30A-4190-81E5-B8379D972279}" presName="rootConnector1" presStyleLbl="node1" presStyleIdx="0" presStyleCnt="0"/>
      <dgm:spPr/>
    </dgm:pt>
    <dgm:pt modelId="{83A83F56-7CE2-46FF-9F2B-8642E91DF0C1}" type="pres">
      <dgm:prSet presAssocID="{96E74BFD-B30A-4190-81E5-B8379D972279}" presName="hierChild2" presStyleCnt="0"/>
      <dgm:spPr/>
    </dgm:pt>
    <dgm:pt modelId="{A5C6E070-80CA-4562-8173-FE46BCE5FD4D}" type="pres">
      <dgm:prSet presAssocID="{9C37862E-68D3-4A10-890F-D73867D61A9F}" presName="Name64" presStyleLbl="parChTrans1D2" presStyleIdx="0" presStyleCnt="4"/>
      <dgm:spPr/>
    </dgm:pt>
    <dgm:pt modelId="{7912136D-FB52-48A1-9F60-2FD2C4187B02}" type="pres">
      <dgm:prSet presAssocID="{B9106E44-4565-4CD5-AF8C-EADC721F374C}" presName="hierRoot2" presStyleCnt="0">
        <dgm:presLayoutVars>
          <dgm:hierBranch val="init"/>
        </dgm:presLayoutVars>
      </dgm:prSet>
      <dgm:spPr/>
    </dgm:pt>
    <dgm:pt modelId="{FC6A37F5-9E4E-45E8-8F19-89B01E683AD0}" type="pres">
      <dgm:prSet presAssocID="{B9106E44-4565-4CD5-AF8C-EADC721F374C}" presName="rootComposite" presStyleCnt="0"/>
      <dgm:spPr/>
    </dgm:pt>
    <dgm:pt modelId="{EC85F053-33BC-4219-B670-38F0F2E9C930}" type="pres">
      <dgm:prSet presAssocID="{B9106E44-4565-4CD5-AF8C-EADC721F374C}" presName="rootText" presStyleLbl="node2" presStyleIdx="0" presStyleCnt="4">
        <dgm:presLayoutVars>
          <dgm:chPref val="3"/>
        </dgm:presLayoutVars>
      </dgm:prSet>
      <dgm:spPr/>
    </dgm:pt>
    <dgm:pt modelId="{A339F471-AEF5-498C-9501-3F0A9334650E}" type="pres">
      <dgm:prSet presAssocID="{B9106E44-4565-4CD5-AF8C-EADC721F374C}" presName="rootConnector" presStyleLbl="node2" presStyleIdx="0" presStyleCnt="4"/>
      <dgm:spPr/>
    </dgm:pt>
    <dgm:pt modelId="{CBAEBA00-026E-43DF-B370-3B012A433D86}" type="pres">
      <dgm:prSet presAssocID="{B9106E44-4565-4CD5-AF8C-EADC721F374C}" presName="hierChild4" presStyleCnt="0"/>
      <dgm:spPr/>
    </dgm:pt>
    <dgm:pt modelId="{EA2AD961-090F-4958-BFEA-34DC238FDF0A}" type="pres">
      <dgm:prSet presAssocID="{48721960-4434-4F09-956C-62849E16BCCB}" presName="Name64" presStyleLbl="parChTrans1D3" presStyleIdx="0" presStyleCnt="6"/>
      <dgm:spPr/>
    </dgm:pt>
    <dgm:pt modelId="{B511D278-BC19-4E2B-81DB-82EC2D06E3AD}" type="pres">
      <dgm:prSet presAssocID="{5C421798-29CE-42C3-BE9C-FE19C4213DED}" presName="hierRoot2" presStyleCnt="0">
        <dgm:presLayoutVars>
          <dgm:hierBranch val="init"/>
        </dgm:presLayoutVars>
      </dgm:prSet>
      <dgm:spPr/>
    </dgm:pt>
    <dgm:pt modelId="{724073EB-9FB7-4743-A5E7-DC216FB92B51}" type="pres">
      <dgm:prSet presAssocID="{5C421798-29CE-42C3-BE9C-FE19C4213DED}" presName="rootComposite" presStyleCnt="0"/>
      <dgm:spPr/>
    </dgm:pt>
    <dgm:pt modelId="{35375309-D339-42F0-AD54-D351E5498C7D}" type="pres">
      <dgm:prSet presAssocID="{5C421798-29CE-42C3-BE9C-FE19C4213DED}" presName="rootText" presStyleLbl="node3" presStyleIdx="0" presStyleCnt="6">
        <dgm:presLayoutVars>
          <dgm:chPref val="3"/>
        </dgm:presLayoutVars>
      </dgm:prSet>
      <dgm:spPr/>
    </dgm:pt>
    <dgm:pt modelId="{EF1FCBBF-7A86-46D0-92AE-B9990D1D3B05}" type="pres">
      <dgm:prSet presAssocID="{5C421798-29CE-42C3-BE9C-FE19C4213DED}" presName="rootConnector" presStyleLbl="node3" presStyleIdx="0" presStyleCnt="6"/>
      <dgm:spPr/>
    </dgm:pt>
    <dgm:pt modelId="{812899C9-0103-47C1-8D15-66056DDBDE63}" type="pres">
      <dgm:prSet presAssocID="{5C421798-29CE-42C3-BE9C-FE19C4213DED}" presName="hierChild4" presStyleCnt="0"/>
      <dgm:spPr/>
    </dgm:pt>
    <dgm:pt modelId="{A59C9C54-4224-4471-B943-9E7A304311E3}" type="pres">
      <dgm:prSet presAssocID="{5C421798-29CE-42C3-BE9C-FE19C4213DED}" presName="hierChild5" presStyleCnt="0"/>
      <dgm:spPr/>
    </dgm:pt>
    <dgm:pt modelId="{60AF9B66-3115-4CC9-8FA3-85F29EAF771B}" type="pres">
      <dgm:prSet presAssocID="{911FA1B3-B9C0-4CC0-828D-0E41DB550ADD}" presName="Name64" presStyleLbl="parChTrans1D3" presStyleIdx="1" presStyleCnt="6"/>
      <dgm:spPr/>
    </dgm:pt>
    <dgm:pt modelId="{5BA4DB18-2232-4E11-B09E-9554C0636588}" type="pres">
      <dgm:prSet presAssocID="{A4792450-3EFF-442B-BFFE-3B14BF6974B0}" presName="hierRoot2" presStyleCnt="0">
        <dgm:presLayoutVars>
          <dgm:hierBranch val="init"/>
        </dgm:presLayoutVars>
      </dgm:prSet>
      <dgm:spPr/>
    </dgm:pt>
    <dgm:pt modelId="{3929F040-CCAF-4695-8BEB-CB89CCED875C}" type="pres">
      <dgm:prSet presAssocID="{A4792450-3EFF-442B-BFFE-3B14BF6974B0}" presName="rootComposite" presStyleCnt="0"/>
      <dgm:spPr/>
    </dgm:pt>
    <dgm:pt modelId="{0903A307-346C-41C8-8687-50B6CF942D0B}" type="pres">
      <dgm:prSet presAssocID="{A4792450-3EFF-442B-BFFE-3B14BF6974B0}" presName="rootText" presStyleLbl="node3" presStyleIdx="1" presStyleCnt="6">
        <dgm:presLayoutVars>
          <dgm:chPref val="3"/>
        </dgm:presLayoutVars>
      </dgm:prSet>
      <dgm:spPr/>
    </dgm:pt>
    <dgm:pt modelId="{CE26EA27-E557-4CC2-B90C-0A337F50179B}" type="pres">
      <dgm:prSet presAssocID="{A4792450-3EFF-442B-BFFE-3B14BF6974B0}" presName="rootConnector" presStyleLbl="node3" presStyleIdx="1" presStyleCnt="6"/>
      <dgm:spPr/>
    </dgm:pt>
    <dgm:pt modelId="{5A0D1506-4763-4C8D-A0AB-3A4EDA6CD53E}" type="pres">
      <dgm:prSet presAssocID="{A4792450-3EFF-442B-BFFE-3B14BF6974B0}" presName="hierChild4" presStyleCnt="0"/>
      <dgm:spPr/>
    </dgm:pt>
    <dgm:pt modelId="{CB1084B1-A21A-47DE-B860-7F469F77EF18}" type="pres">
      <dgm:prSet presAssocID="{A4792450-3EFF-442B-BFFE-3B14BF6974B0}" presName="hierChild5" presStyleCnt="0"/>
      <dgm:spPr/>
    </dgm:pt>
    <dgm:pt modelId="{684265C5-63D9-4E59-911F-E22731EC8BF4}" type="pres">
      <dgm:prSet presAssocID="{B9106E44-4565-4CD5-AF8C-EADC721F374C}" presName="hierChild5" presStyleCnt="0"/>
      <dgm:spPr/>
    </dgm:pt>
    <dgm:pt modelId="{50746AC1-470F-45C1-969C-726B476310F2}" type="pres">
      <dgm:prSet presAssocID="{B1C226AF-71AA-448C-BC0B-393E7D0CA0CB}" presName="Name64" presStyleLbl="parChTrans1D2" presStyleIdx="1" presStyleCnt="4"/>
      <dgm:spPr/>
    </dgm:pt>
    <dgm:pt modelId="{12EEFB8F-BDFF-4339-BAA6-7E15EA9CFA40}" type="pres">
      <dgm:prSet presAssocID="{18422F41-8B74-46E3-88EF-B7C2BF9E986F}" presName="hierRoot2" presStyleCnt="0">
        <dgm:presLayoutVars>
          <dgm:hierBranch val="init"/>
        </dgm:presLayoutVars>
      </dgm:prSet>
      <dgm:spPr/>
    </dgm:pt>
    <dgm:pt modelId="{E6AD1E5D-C445-4987-8178-0DAE19717402}" type="pres">
      <dgm:prSet presAssocID="{18422F41-8B74-46E3-88EF-B7C2BF9E986F}" presName="rootComposite" presStyleCnt="0"/>
      <dgm:spPr/>
    </dgm:pt>
    <dgm:pt modelId="{A9AAD67D-4ED9-47F8-B434-D7384590D233}" type="pres">
      <dgm:prSet presAssocID="{18422F41-8B74-46E3-88EF-B7C2BF9E986F}" presName="rootText" presStyleLbl="node2" presStyleIdx="1" presStyleCnt="4">
        <dgm:presLayoutVars>
          <dgm:chPref val="3"/>
        </dgm:presLayoutVars>
      </dgm:prSet>
      <dgm:spPr/>
    </dgm:pt>
    <dgm:pt modelId="{C087DBAD-E59A-4D7D-B0FA-DED28640C582}" type="pres">
      <dgm:prSet presAssocID="{18422F41-8B74-46E3-88EF-B7C2BF9E986F}" presName="rootConnector" presStyleLbl="node2" presStyleIdx="1" presStyleCnt="4"/>
      <dgm:spPr/>
    </dgm:pt>
    <dgm:pt modelId="{FB7FF99D-FDE5-4D1A-8B97-EA9A48807F80}" type="pres">
      <dgm:prSet presAssocID="{18422F41-8B74-46E3-88EF-B7C2BF9E986F}" presName="hierChild4" presStyleCnt="0"/>
      <dgm:spPr/>
    </dgm:pt>
    <dgm:pt modelId="{5D697B26-A745-499C-AFA6-7991FB756C32}" type="pres">
      <dgm:prSet presAssocID="{9E71DF3E-46E1-4B6A-A3DB-AACA8C1E18E0}" presName="Name64" presStyleLbl="parChTrans1D3" presStyleIdx="2" presStyleCnt="6"/>
      <dgm:spPr/>
    </dgm:pt>
    <dgm:pt modelId="{BD81F99F-CA5E-4BD5-BA51-3EE0F443E900}" type="pres">
      <dgm:prSet presAssocID="{61E3B363-29AC-411A-8269-F805A55FAD03}" presName="hierRoot2" presStyleCnt="0">
        <dgm:presLayoutVars>
          <dgm:hierBranch val="init"/>
        </dgm:presLayoutVars>
      </dgm:prSet>
      <dgm:spPr/>
    </dgm:pt>
    <dgm:pt modelId="{19232947-70A8-48AF-A419-43F31017629A}" type="pres">
      <dgm:prSet presAssocID="{61E3B363-29AC-411A-8269-F805A55FAD03}" presName="rootComposite" presStyleCnt="0"/>
      <dgm:spPr/>
    </dgm:pt>
    <dgm:pt modelId="{3AB0E54F-9BF4-44BE-9182-EEAD5E722130}" type="pres">
      <dgm:prSet presAssocID="{61E3B363-29AC-411A-8269-F805A55FAD03}" presName="rootText" presStyleLbl="node3" presStyleIdx="2" presStyleCnt="6">
        <dgm:presLayoutVars>
          <dgm:chPref val="3"/>
        </dgm:presLayoutVars>
      </dgm:prSet>
      <dgm:spPr/>
    </dgm:pt>
    <dgm:pt modelId="{9F69BD47-2CC8-421B-AF31-7E46A3E2B746}" type="pres">
      <dgm:prSet presAssocID="{61E3B363-29AC-411A-8269-F805A55FAD03}" presName="rootConnector" presStyleLbl="node3" presStyleIdx="2" presStyleCnt="6"/>
      <dgm:spPr/>
    </dgm:pt>
    <dgm:pt modelId="{BA706A0F-8A31-429B-82F6-C6B22C5E1262}" type="pres">
      <dgm:prSet presAssocID="{61E3B363-29AC-411A-8269-F805A55FAD03}" presName="hierChild4" presStyleCnt="0"/>
      <dgm:spPr/>
    </dgm:pt>
    <dgm:pt modelId="{4C9570DD-62A7-4EC4-BE6E-D3714AF9E43B}" type="pres">
      <dgm:prSet presAssocID="{61E3B363-29AC-411A-8269-F805A55FAD03}" presName="hierChild5" presStyleCnt="0"/>
      <dgm:spPr/>
    </dgm:pt>
    <dgm:pt modelId="{01ECAA99-0F57-4EDE-B055-0B3507CCBD78}" type="pres">
      <dgm:prSet presAssocID="{40EA6EDE-BD95-4FED-8B38-EB42DFB01298}" presName="Name64" presStyleLbl="parChTrans1D3" presStyleIdx="3" presStyleCnt="6"/>
      <dgm:spPr/>
    </dgm:pt>
    <dgm:pt modelId="{DE42B343-3B95-49B1-91B3-94CFB00A0969}" type="pres">
      <dgm:prSet presAssocID="{F11C8DAB-0F3A-46A2-863E-F97808E5CCD4}" presName="hierRoot2" presStyleCnt="0">
        <dgm:presLayoutVars>
          <dgm:hierBranch val="init"/>
        </dgm:presLayoutVars>
      </dgm:prSet>
      <dgm:spPr/>
    </dgm:pt>
    <dgm:pt modelId="{424D1709-B0B7-4B4C-B052-134DA4C760D4}" type="pres">
      <dgm:prSet presAssocID="{F11C8DAB-0F3A-46A2-863E-F97808E5CCD4}" presName="rootComposite" presStyleCnt="0"/>
      <dgm:spPr/>
    </dgm:pt>
    <dgm:pt modelId="{7F506EAA-3ECB-491F-AD35-F0570CB33804}" type="pres">
      <dgm:prSet presAssocID="{F11C8DAB-0F3A-46A2-863E-F97808E5CCD4}" presName="rootText" presStyleLbl="node3" presStyleIdx="3" presStyleCnt="6">
        <dgm:presLayoutVars>
          <dgm:chPref val="3"/>
        </dgm:presLayoutVars>
      </dgm:prSet>
      <dgm:spPr/>
    </dgm:pt>
    <dgm:pt modelId="{922AB140-5211-438C-A7D9-7211EB18C260}" type="pres">
      <dgm:prSet presAssocID="{F11C8DAB-0F3A-46A2-863E-F97808E5CCD4}" presName="rootConnector" presStyleLbl="node3" presStyleIdx="3" presStyleCnt="6"/>
      <dgm:spPr/>
    </dgm:pt>
    <dgm:pt modelId="{BD00FB63-CD9F-4BD6-A702-9D59791641C4}" type="pres">
      <dgm:prSet presAssocID="{F11C8DAB-0F3A-46A2-863E-F97808E5CCD4}" presName="hierChild4" presStyleCnt="0"/>
      <dgm:spPr/>
    </dgm:pt>
    <dgm:pt modelId="{D96B57BD-9ED3-4173-9D45-D5C2792D2155}" type="pres">
      <dgm:prSet presAssocID="{F11C8DAB-0F3A-46A2-863E-F97808E5CCD4}" presName="hierChild5" presStyleCnt="0"/>
      <dgm:spPr/>
    </dgm:pt>
    <dgm:pt modelId="{EC76F5A8-0458-40EC-81FA-07B31155A141}" type="pres">
      <dgm:prSet presAssocID="{18422F41-8B74-46E3-88EF-B7C2BF9E986F}" presName="hierChild5" presStyleCnt="0"/>
      <dgm:spPr/>
    </dgm:pt>
    <dgm:pt modelId="{B18F1D9E-3688-4676-B8A7-673BD0680351}" type="pres">
      <dgm:prSet presAssocID="{C3D8302F-B604-4AD7-BF25-C11A3B8D1E87}" presName="Name64" presStyleLbl="parChTrans1D2" presStyleIdx="2" presStyleCnt="4"/>
      <dgm:spPr/>
    </dgm:pt>
    <dgm:pt modelId="{1CC351D7-F1C1-47CD-BDA4-7D5B8EA76508}" type="pres">
      <dgm:prSet presAssocID="{6B0CDB0D-05FB-472C-9755-27F2F80D6106}" presName="hierRoot2" presStyleCnt="0">
        <dgm:presLayoutVars>
          <dgm:hierBranch val="init"/>
        </dgm:presLayoutVars>
      </dgm:prSet>
      <dgm:spPr/>
    </dgm:pt>
    <dgm:pt modelId="{B1C9474B-FEC3-4B43-B74E-9DAC39C9676F}" type="pres">
      <dgm:prSet presAssocID="{6B0CDB0D-05FB-472C-9755-27F2F80D6106}" presName="rootComposite" presStyleCnt="0"/>
      <dgm:spPr/>
    </dgm:pt>
    <dgm:pt modelId="{1C41C718-9E1A-4B73-B752-C18700AF5F65}" type="pres">
      <dgm:prSet presAssocID="{6B0CDB0D-05FB-472C-9755-27F2F80D6106}" presName="rootText" presStyleLbl="node2" presStyleIdx="2" presStyleCnt="4">
        <dgm:presLayoutVars>
          <dgm:chPref val="3"/>
        </dgm:presLayoutVars>
      </dgm:prSet>
      <dgm:spPr/>
    </dgm:pt>
    <dgm:pt modelId="{875AAF90-D0F2-4300-B0E9-62E01431E9D2}" type="pres">
      <dgm:prSet presAssocID="{6B0CDB0D-05FB-472C-9755-27F2F80D6106}" presName="rootConnector" presStyleLbl="node2" presStyleIdx="2" presStyleCnt="4"/>
      <dgm:spPr/>
    </dgm:pt>
    <dgm:pt modelId="{B909E086-A9BC-48BE-B308-5F93AB5CB265}" type="pres">
      <dgm:prSet presAssocID="{6B0CDB0D-05FB-472C-9755-27F2F80D6106}" presName="hierChild4" presStyleCnt="0"/>
      <dgm:spPr/>
    </dgm:pt>
    <dgm:pt modelId="{F848A069-B89A-417A-9093-1E3989B1299F}" type="pres">
      <dgm:prSet presAssocID="{C7615AC6-0593-4411-A2AA-8B7BF43901D6}" presName="Name64" presStyleLbl="parChTrans1D3" presStyleIdx="4" presStyleCnt="6"/>
      <dgm:spPr/>
    </dgm:pt>
    <dgm:pt modelId="{FFE25804-B8EB-4856-8AF2-F5E7678A75D5}" type="pres">
      <dgm:prSet presAssocID="{81967A67-FE1E-43B3-9629-6AF8416164B0}" presName="hierRoot2" presStyleCnt="0">
        <dgm:presLayoutVars>
          <dgm:hierBranch val="init"/>
        </dgm:presLayoutVars>
      </dgm:prSet>
      <dgm:spPr/>
    </dgm:pt>
    <dgm:pt modelId="{87E0F1E1-1BD8-41C4-AB99-819C22F52232}" type="pres">
      <dgm:prSet presAssocID="{81967A67-FE1E-43B3-9629-6AF8416164B0}" presName="rootComposite" presStyleCnt="0"/>
      <dgm:spPr/>
    </dgm:pt>
    <dgm:pt modelId="{6B90661A-26B0-4A25-B92D-C6DE6CE04C45}" type="pres">
      <dgm:prSet presAssocID="{81967A67-FE1E-43B3-9629-6AF8416164B0}" presName="rootText" presStyleLbl="node3" presStyleIdx="4" presStyleCnt="6">
        <dgm:presLayoutVars>
          <dgm:chPref val="3"/>
        </dgm:presLayoutVars>
      </dgm:prSet>
      <dgm:spPr/>
    </dgm:pt>
    <dgm:pt modelId="{B785FD92-F930-4983-9DC2-81665EBCE535}" type="pres">
      <dgm:prSet presAssocID="{81967A67-FE1E-43B3-9629-6AF8416164B0}" presName="rootConnector" presStyleLbl="node3" presStyleIdx="4" presStyleCnt="6"/>
      <dgm:spPr/>
    </dgm:pt>
    <dgm:pt modelId="{132A4FE3-D11D-42CF-A267-AD2F50BD3215}" type="pres">
      <dgm:prSet presAssocID="{81967A67-FE1E-43B3-9629-6AF8416164B0}" presName="hierChild4" presStyleCnt="0"/>
      <dgm:spPr/>
    </dgm:pt>
    <dgm:pt modelId="{CD80EF81-AED3-41C9-9C51-807715ED488C}" type="pres">
      <dgm:prSet presAssocID="{81967A67-FE1E-43B3-9629-6AF8416164B0}" presName="hierChild5" presStyleCnt="0"/>
      <dgm:spPr/>
    </dgm:pt>
    <dgm:pt modelId="{9B68D9F6-0E4B-4420-913D-482643BB87EE}" type="pres">
      <dgm:prSet presAssocID="{6B0CDB0D-05FB-472C-9755-27F2F80D6106}" presName="hierChild5" presStyleCnt="0"/>
      <dgm:spPr/>
    </dgm:pt>
    <dgm:pt modelId="{3F68C2B1-FE85-4A27-A917-5E8301467E5D}" type="pres">
      <dgm:prSet presAssocID="{87D7765D-68DA-4989-9FD8-135140BF7F74}" presName="Name64" presStyleLbl="parChTrans1D2" presStyleIdx="3" presStyleCnt="4"/>
      <dgm:spPr/>
    </dgm:pt>
    <dgm:pt modelId="{2EAD3EE3-E249-437A-912D-1AF7E7870227}" type="pres">
      <dgm:prSet presAssocID="{26477C9A-F3F7-44FE-A975-13DD1B2FBCCA}" presName="hierRoot2" presStyleCnt="0">
        <dgm:presLayoutVars>
          <dgm:hierBranch val="init"/>
        </dgm:presLayoutVars>
      </dgm:prSet>
      <dgm:spPr/>
    </dgm:pt>
    <dgm:pt modelId="{59EE87D8-21D0-4C1C-9D4D-D3A12C5D1C80}" type="pres">
      <dgm:prSet presAssocID="{26477C9A-F3F7-44FE-A975-13DD1B2FBCCA}" presName="rootComposite" presStyleCnt="0"/>
      <dgm:spPr/>
    </dgm:pt>
    <dgm:pt modelId="{67FC6981-34BD-4E8C-B00E-C248DD7B494F}" type="pres">
      <dgm:prSet presAssocID="{26477C9A-F3F7-44FE-A975-13DD1B2FBCCA}" presName="rootText" presStyleLbl="node2" presStyleIdx="3" presStyleCnt="4">
        <dgm:presLayoutVars>
          <dgm:chPref val="3"/>
        </dgm:presLayoutVars>
      </dgm:prSet>
      <dgm:spPr/>
    </dgm:pt>
    <dgm:pt modelId="{EE579FB2-2A64-45A6-9019-2C734440DE9A}" type="pres">
      <dgm:prSet presAssocID="{26477C9A-F3F7-44FE-A975-13DD1B2FBCCA}" presName="rootConnector" presStyleLbl="node2" presStyleIdx="3" presStyleCnt="4"/>
      <dgm:spPr/>
    </dgm:pt>
    <dgm:pt modelId="{55D5FA9E-05DD-4874-8A14-C500EB255B64}" type="pres">
      <dgm:prSet presAssocID="{26477C9A-F3F7-44FE-A975-13DD1B2FBCCA}" presName="hierChild4" presStyleCnt="0"/>
      <dgm:spPr/>
    </dgm:pt>
    <dgm:pt modelId="{E5B8CBB2-A363-4F56-8E03-41BB6092AAB8}" type="pres">
      <dgm:prSet presAssocID="{A9C334E0-31F1-4C9F-8936-5B83D15C2609}" presName="Name64" presStyleLbl="parChTrans1D3" presStyleIdx="5" presStyleCnt="6"/>
      <dgm:spPr/>
    </dgm:pt>
    <dgm:pt modelId="{E87D4688-F42D-4170-8E18-556F2A981FF1}" type="pres">
      <dgm:prSet presAssocID="{168DA4C8-1800-460E-9ED9-D256AD6F269B}" presName="hierRoot2" presStyleCnt="0">
        <dgm:presLayoutVars>
          <dgm:hierBranch val="init"/>
        </dgm:presLayoutVars>
      </dgm:prSet>
      <dgm:spPr/>
    </dgm:pt>
    <dgm:pt modelId="{5EF34F02-B967-464C-AD00-291BDB2AF341}" type="pres">
      <dgm:prSet presAssocID="{168DA4C8-1800-460E-9ED9-D256AD6F269B}" presName="rootComposite" presStyleCnt="0"/>
      <dgm:spPr/>
    </dgm:pt>
    <dgm:pt modelId="{7C84CB53-175D-47F3-AC94-82E6ABA155E6}" type="pres">
      <dgm:prSet presAssocID="{168DA4C8-1800-460E-9ED9-D256AD6F269B}" presName="rootText" presStyleLbl="node3" presStyleIdx="5" presStyleCnt="6">
        <dgm:presLayoutVars>
          <dgm:chPref val="3"/>
        </dgm:presLayoutVars>
      </dgm:prSet>
      <dgm:spPr/>
    </dgm:pt>
    <dgm:pt modelId="{1E062792-80D8-443F-9402-1F7C4276FBD2}" type="pres">
      <dgm:prSet presAssocID="{168DA4C8-1800-460E-9ED9-D256AD6F269B}" presName="rootConnector" presStyleLbl="node3" presStyleIdx="5" presStyleCnt="6"/>
      <dgm:spPr/>
    </dgm:pt>
    <dgm:pt modelId="{DC233B82-7B52-4743-B922-C1E3E61A7B75}" type="pres">
      <dgm:prSet presAssocID="{168DA4C8-1800-460E-9ED9-D256AD6F269B}" presName="hierChild4" presStyleCnt="0"/>
      <dgm:spPr/>
    </dgm:pt>
    <dgm:pt modelId="{6A0E5172-8F22-4675-99E7-E4A65BDEA34A}" type="pres">
      <dgm:prSet presAssocID="{168DA4C8-1800-460E-9ED9-D256AD6F269B}" presName="hierChild5" presStyleCnt="0"/>
      <dgm:spPr/>
    </dgm:pt>
    <dgm:pt modelId="{CCF89DE3-CB22-4A20-ADC8-4A6A4CD9BB6E}" type="pres">
      <dgm:prSet presAssocID="{26477C9A-F3F7-44FE-A975-13DD1B2FBCCA}" presName="hierChild5" presStyleCnt="0"/>
      <dgm:spPr/>
    </dgm:pt>
    <dgm:pt modelId="{E7655E3D-D558-4B5F-8353-0C081C99AE80}" type="pres">
      <dgm:prSet presAssocID="{96E74BFD-B30A-4190-81E5-B8379D972279}" presName="hierChild3" presStyleCnt="0"/>
      <dgm:spPr/>
    </dgm:pt>
  </dgm:ptLst>
  <dgm:cxnLst>
    <dgm:cxn modelId="{21C58803-CDFE-43FB-971A-93AB55475A57}" type="presOf" srcId="{87D7765D-68DA-4989-9FD8-135140BF7F74}" destId="{3F68C2B1-FE85-4A27-A917-5E8301467E5D}" srcOrd="0" destOrd="0" presId="urn:microsoft.com/office/officeart/2009/3/layout/HorizontalOrganizationChart#1"/>
    <dgm:cxn modelId="{037C1F08-71A5-4185-8DDE-29F68320E115}" srcId="{B9106E44-4565-4CD5-AF8C-EADC721F374C}" destId="{5C421798-29CE-42C3-BE9C-FE19C4213DED}" srcOrd="0" destOrd="0" parTransId="{48721960-4434-4F09-956C-62849E16BCCB}" sibTransId="{88256A28-209C-4658-8E2C-EECCB154F333}"/>
    <dgm:cxn modelId="{0744630B-9F98-43FF-B45B-E257D82B8114}" type="presOf" srcId="{C3D8302F-B604-4AD7-BF25-C11A3B8D1E87}" destId="{B18F1D9E-3688-4676-B8A7-673BD0680351}" srcOrd="0" destOrd="0" presId="urn:microsoft.com/office/officeart/2009/3/layout/HorizontalOrganizationChart#1"/>
    <dgm:cxn modelId="{66BBB412-D06B-40B7-8A7E-4229F66DA1D1}" srcId="{26477C9A-F3F7-44FE-A975-13DD1B2FBCCA}" destId="{168DA4C8-1800-460E-9ED9-D256AD6F269B}" srcOrd="0" destOrd="0" parTransId="{A9C334E0-31F1-4C9F-8936-5B83D15C2609}" sibTransId="{79D0A118-FACE-4AB0-8F0E-8F82D8FC6962}"/>
    <dgm:cxn modelId="{E8916317-A4BB-4305-8DED-104C195FD559}" type="presOf" srcId="{A4792450-3EFF-442B-BFFE-3B14BF6974B0}" destId="{0903A307-346C-41C8-8687-50B6CF942D0B}" srcOrd="0" destOrd="0" presId="urn:microsoft.com/office/officeart/2009/3/layout/HorizontalOrganizationChart#1"/>
    <dgm:cxn modelId="{5F0B7423-5669-4DDC-95F3-AFC2FEA0EC05}" type="presOf" srcId="{81967A67-FE1E-43B3-9629-6AF8416164B0}" destId="{6B90661A-26B0-4A25-B92D-C6DE6CE04C45}" srcOrd="0" destOrd="0" presId="urn:microsoft.com/office/officeart/2009/3/layout/HorizontalOrganizationChart#1"/>
    <dgm:cxn modelId="{16881624-5824-44ED-BCE5-B7518CE62178}" type="presOf" srcId="{168DA4C8-1800-460E-9ED9-D256AD6F269B}" destId="{7C84CB53-175D-47F3-AC94-82E6ABA155E6}" srcOrd="0" destOrd="0" presId="urn:microsoft.com/office/officeart/2009/3/layout/HorizontalOrganizationChart#1"/>
    <dgm:cxn modelId="{5921EB26-8940-40B7-9E29-91D11A501241}" type="presOf" srcId="{48721960-4434-4F09-956C-62849E16BCCB}" destId="{EA2AD961-090F-4958-BFEA-34DC238FDF0A}" srcOrd="0" destOrd="0" presId="urn:microsoft.com/office/officeart/2009/3/layout/HorizontalOrganizationChart#1"/>
    <dgm:cxn modelId="{3B087228-5FF4-4D99-BA50-CE96EC5E8CA8}" type="presOf" srcId="{26477C9A-F3F7-44FE-A975-13DD1B2FBCCA}" destId="{67FC6981-34BD-4E8C-B00E-C248DD7B494F}" srcOrd="0" destOrd="0" presId="urn:microsoft.com/office/officeart/2009/3/layout/HorizontalOrganizationChart#1"/>
    <dgm:cxn modelId="{EE305132-FD89-4C29-8753-BFD250EAEAB1}" type="presOf" srcId="{F11C8DAB-0F3A-46A2-863E-F97808E5CCD4}" destId="{922AB140-5211-438C-A7D9-7211EB18C260}" srcOrd="1" destOrd="0" presId="urn:microsoft.com/office/officeart/2009/3/layout/HorizontalOrganizationChart#1"/>
    <dgm:cxn modelId="{F3C70B3F-77DA-426F-B7D0-36F329FCE6CC}" type="presOf" srcId="{B1C226AF-71AA-448C-BC0B-393E7D0CA0CB}" destId="{50746AC1-470F-45C1-969C-726B476310F2}" srcOrd="0" destOrd="0" presId="urn:microsoft.com/office/officeart/2009/3/layout/HorizontalOrganizationChart#1"/>
    <dgm:cxn modelId="{C0B0FA5D-DC39-4487-A148-C9025FAB73BF}" srcId="{6B0CDB0D-05FB-472C-9755-27F2F80D6106}" destId="{81967A67-FE1E-43B3-9629-6AF8416164B0}" srcOrd="0" destOrd="0" parTransId="{C7615AC6-0593-4411-A2AA-8B7BF43901D6}" sibTransId="{120003D8-40E2-4745-93E1-46C364126ED8}"/>
    <dgm:cxn modelId="{4E50265F-A30C-410E-B9F9-E915C237FBA2}" type="presOf" srcId="{9E71DF3E-46E1-4B6A-A3DB-AACA8C1E18E0}" destId="{5D697B26-A745-499C-AFA6-7991FB756C32}" srcOrd="0" destOrd="0" presId="urn:microsoft.com/office/officeart/2009/3/layout/HorizontalOrganizationChart#1"/>
    <dgm:cxn modelId="{908D7F61-517A-4D9E-B386-E083E4AA85F4}" type="presOf" srcId="{40EA6EDE-BD95-4FED-8B38-EB42DFB01298}" destId="{01ECAA99-0F57-4EDE-B055-0B3507CCBD78}" srcOrd="0" destOrd="0" presId="urn:microsoft.com/office/officeart/2009/3/layout/HorizontalOrganizationChart#1"/>
    <dgm:cxn modelId="{F153C36A-05CD-4980-ADBF-EB0BD38B03A1}" srcId="{18422F41-8B74-46E3-88EF-B7C2BF9E986F}" destId="{F11C8DAB-0F3A-46A2-863E-F97808E5CCD4}" srcOrd="1" destOrd="0" parTransId="{40EA6EDE-BD95-4FED-8B38-EB42DFB01298}" sibTransId="{201740F4-F610-4088-9B1B-43DDA3119F13}"/>
    <dgm:cxn modelId="{26E88F6D-CF8A-42FF-9CBD-7D41B0474C69}" type="presOf" srcId="{9C37862E-68D3-4A10-890F-D73867D61A9F}" destId="{A5C6E070-80CA-4562-8173-FE46BCE5FD4D}" srcOrd="0" destOrd="0" presId="urn:microsoft.com/office/officeart/2009/3/layout/HorizontalOrganizationChart#1"/>
    <dgm:cxn modelId="{D7397078-6A2E-4D92-A7FC-ABC491C98F47}" type="presOf" srcId="{96E74BFD-B30A-4190-81E5-B8379D972279}" destId="{44DF56C2-287D-4286-84E0-76BC92AA7FAC}" srcOrd="1" destOrd="0" presId="urn:microsoft.com/office/officeart/2009/3/layout/HorizontalOrganizationChart#1"/>
    <dgm:cxn modelId="{7AC37278-E7B6-4A95-B8AB-19C0DE0CD3C7}" srcId="{B9106E44-4565-4CD5-AF8C-EADC721F374C}" destId="{A4792450-3EFF-442B-BFFE-3B14BF6974B0}" srcOrd="1" destOrd="0" parTransId="{911FA1B3-B9C0-4CC0-828D-0E41DB550ADD}" sibTransId="{4A999408-F205-4B4C-9185-D3B9445CCA9B}"/>
    <dgm:cxn modelId="{D4EDF485-461C-4713-81FE-D79781BA2521}" type="presOf" srcId="{168DA4C8-1800-460E-9ED9-D256AD6F269B}" destId="{1E062792-80D8-443F-9402-1F7C4276FBD2}" srcOrd="1" destOrd="0" presId="urn:microsoft.com/office/officeart/2009/3/layout/HorizontalOrganizationChart#1"/>
    <dgm:cxn modelId="{B0C20E8A-C402-43C4-97C5-EF5F9A8B2D8E}" type="presOf" srcId="{6B0CDB0D-05FB-472C-9755-27F2F80D6106}" destId="{1C41C718-9E1A-4B73-B752-C18700AF5F65}" srcOrd="0" destOrd="0" presId="urn:microsoft.com/office/officeart/2009/3/layout/HorizontalOrganizationChart#1"/>
    <dgm:cxn modelId="{9E73308B-397F-4223-8634-2CF99CDBCB92}" type="presOf" srcId="{A4792450-3EFF-442B-BFFE-3B14BF6974B0}" destId="{CE26EA27-E557-4CC2-B90C-0A337F50179B}" srcOrd="1" destOrd="0" presId="urn:microsoft.com/office/officeart/2009/3/layout/HorizontalOrganizationChart#1"/>
    <dgm:cxn modelId="{B50D108F-0B49-427C-8CB2-3F3F31EB0851}" srcId="{96E74BFD-B30A-4190-81E5-B8379D972279}" destId="{B9106E44-4565-4CD5-AF8C-EADC721F374C}" srcOrd="0" destOrd="0" parTransId="{9C37862E-68D3-4A10-890F-D73867D61A9F}" sibTransId="{2D0FEE20-994A-4DDB-B6A2-1B8C5EC2840C}"/>
    <dgm:cxn modelId="{5B62F391-2C2A-470A-91FE-5A439FB0DFE0}" type="presOf" srcId="{5C421798-29CE-42C3-BE9C-FE19C4213DED}" destId="{EF1FCBBF-7A86-46D0-92AE-B9990D1D3B05}" srcOrd="1" destOrd="0" presId="urn:microsoft.com/office/officeart/2009/3/layout/HorizontalOrganizationChart#1"/>
    <dgm:cxn modelId="{B63E7C98-77F3-47AE-B48E-F4A2951704B3}" srcId="{96E74BFD-B30A-4190-81E5-B8379D972279}" destId="{26477C9A-F3F7-44FE-A975-13DD1B2FBCCA}" srcOrd="3" destOrd="0" parTransId="{87D7765D-68DA-4989-9FD8-135140BF7F74}" sibTransId="{FAAE0386-A5BC-4C7E-B260-E9D5CA01EA52}"/>
    <dgm:cxn modelId="{4C0A9799-46E9-41B0-BBD6-627F6A456D6C}" type="presOf" srcId="{B9106E44-4565-4CD5-AF8C-EADC721F374C}" destId="{EC85F053-33BC-4219-B670-38F0F2E9C930}" srcOrd="0" destOrd="0" presId="urn:microsoft.com/office/officeart/2009/3/layout/HorizontalOrganizationChart#1"/>
    <dgm:cxn modelId="{5264E49E-8840-488A-9021-C0D8EC313732}" type="presOf" srcId="{81967A67-FE1E-43B3-9629-6AF8416164B0}" destId="{B785FD92-F930-4983-9DC2-81665EBCE535}" srcOrd="1" destOrd="0" presId="urn:microsoft.com/office/officeart/2009/3/layout/HorizontalOrganizationChart#1"/>
    <dgm:cxn modelId="{7DA691A9-07C1-4AEA-89AC-47C89B738679}" type="presOf" srcId="{61E3B363-29AC-411A-8269-F805A55FAD03}" destId="{9F69BD47-2CC8-421B-AF31-7E46A3E2B746}" srcOrd="1" destOrd="0" presId="urn:microsoft.com/office/officeart/2009/3/layout/HorizontalOrganizationChart#1"/>
    <dgm:cxn modelId="{13BA03C3-0292-4C41-9EF2-0D4F0F36CF6F}" type="presOf" srcId="{61E3B363-29AC-411A-8269-F805A55FAD03}" destId="{3AB0E54F-9BF4-44BE-9182-EEAD5E722130}" srcOrd="0" destOrd="0" presId="urn:microsoft.com/office/officeart/2009/3/layout/HorizontalOrganizationChart#1"/>
    <dgm:cxn modelId="{0B61D9C3-40BB-4081-B5D7-92DC85289098}" type="presOf" srcId="{606ECCB4-E12E-4B7F-89F7-207963B8E559}" destId="{9674A395-C36F-4DFE-8D14-68834FA1FB2D}" srcOrd="0" destOrd="0" presId="urn:microsoft.com/office/officeart/2009/3/layout/HorizontalOrganizationChart#1"/>
    <dgm:cxn modelId="{DB9D91C7-8B97-4016-84B2-A3D79D1F5AB6}" type="presOf" srcId="{18422F41-8B74-46E3-88EF-B7C2BF9E986F}" destId="{C087DBAD-E59A-4D7D-B0FA-DED28640C582}" srcOrd="1" destOrd="0" presId="urn:microsoft.com/office/officeart/2009/3/layout/HorizontalOrganizationChart#1"/>
    <dgm:cxn modelId="{9F43B2C8-AE55-4B5D-96D8-52C12557908B}" type="presOf" srcId="{B9106E44-4565-4CD5-AF8C-EADC721F374C}" destId="{A339F471-AEF5-498C-9501-3F0A9334650E}" srcOrd="1" destOrd="0" presId="urn:microsoft.com/office/officeart/2009/3/layout/HorizontalOrganizationChart#1"/>
    <dgm:cxn modelId="{3C9AE6CD-1F5E-4C73-ADC6-220D5E8BFA36}" type="presOf" srcId="{26477C9A-F3F7-44FE-A975-13DD1B2FBCCA}" destId="{EE579FB2-2A64-45A6-9019-2C734440DE9A}" srcOrd="1" destOrd="0" presId="urn:microsoft.com/office/officeart/2009/3/layout/HorizontalOrganizationChart#1"/>
    <dgm:cxn modelId="{7B1553D2-F97B-4C02-8C47-BA355E7F3AAA}" type="presOf" srcId="{F11C8DAB-0F3A-46A2-863E-F97808E5CCD4}" destId="{7F506EAA-3ECB-491F-AD35-F0570CB33804}" srcOrd="0" destOrd="0" presId="urn:microsoft.com/office/officeart/2009/3/layout/HorizontalOrganizationChart#1"/>
    <dgm:cxn modelId="{6DEBDCD3-70F8-4FD5-BAAD-8FA80933412F}" type="presOf" srcId="{6B0CDB0D-05FB-472C-9755-27F2F80D6106}" destId="{875AAF90-D0F2-4300-B0E9-62E01431E9D2}" srcOrd="1" destOrd="0" presId="urn:microsoft.com/office/officeart/2009/3/layout/HorizontalOrganizationChart#1"/>
    <dgm:cxn modelId="{39C014DE-D96D-4CB2-A15C-C36668154592}" type="presOf" srcId="{A9C334E0-31F1-4C9F-8936-5B83D15C2609}" destId="{E5B8CBB2-A363-4F56-8E03-41BB6092AAB8}" srcOrd="0" destOrd="0" presId="urn:microsoft.com/office/officeart/2009/3/layout/HorizontalOrganizationChart#1"/>
    <dgm:cxn modelId="{FB9C6EDF-8076-49D2-A3DA-AF7D7C18F956}" srcId="{606ECCB4-E12E-4B7F-89F7-207963B8E559}" destId="{96E74BFD-B30A-4190-81E5-B8379D972279}" srcOrd="0" destOrd="0" parTransId="{6301A836-1F2A-460E-983B-A20E29C93F40}" sibTransId="{5C132559-E264-472C-B60F-4C15402A9C69}"/>
    <dgm:cxn modelId="{798B9DE6-3DA8-42F4-9AB1-3480AAC74F9A}" type="presOf" srcId="{96E74BFD-B30A-4190-81E5-B8379D972279}" destId="{1101EC4A-2FA5-4077-B514-39FBDD71AE98}" srcOrd="0" destOrd="0" presId="urn:microsoft.com/office/officeart/2009/3/layout/HorizontalOrganizationChart#1"/>
    <dgm:cxn modelId="{425E50EC-003F-46FF-A09A-EDB908185E77}" type="presOf" srcId="{911FA1B3-B9C0-4CC0-828D-0E41DB550ADD}" destId="{60AF9B66-3115-4CC9-8FA3-85F29EAF771B}" srcOrd="0" destOrd="0" presId="urn:microsoft.com/office/officeart/2009/3/layout/HorizontalOrganizationChart#1"/>
    <dgm:cxn modelId="{488019EE-B391-45CE-8CB4-E6D4B42252B4}" type="presOf" srcId="{5C421798-29CE-42C3-BE9C-FE19C4213DED}" destId="{35375309-D339-42F0-AD54-D351E5498C7D}" srcOrd="0" destOrd="0" presId="urn:microsoft.com/office/officeart/2009/3/layout/HorizontalOrganizationChart#1"/>
    <dgm:cxn modelId="{DFF474F8-3C28-4671-938A-696AB0DD1DA9}" type="presOf" srcId="{18422F41-8B74-46E3-88EF-B7C2BF9E986F}" destId="{A9AAD67D-4ED9-47F8-B434-D7384590D233}" srcOrd="0" destOrd="0" presId="urn:microsoft.com/office/officeart/2009/3/layout/HorizontalOrganizationChart#1"/>
    <dgm:cxn modelId="{CFE40AF9-9D60-4F5F-813E-1AD5371573A1}" srcId="{96E74BFD-B30A-4190-81E5-B8379D972279}" destId="{18422F41-8B74-46E3-88EF-B7C2BF9E986F}" srcOrd="1" destOrd="0" parTransId="{B1C226AF-71AA-448C-BC0B-393E7D0CA0CB}" sibTransId="{78339D4E-95D4-4E23-B501-AE06602DCA77}"/>
    <dgm:cxn modelId="{A806CEF9-C34F-4746-9202-1E617FA52F48}" srcId="{18422F41-8B74-46E3-88EF-B7C2BF9E986F}" destId="{61E3B363-29AC-411A-8269-F805A55FAD03}" srcOrd="0" destOrd="0" parTransId="{9E71DF3E-46E1-4B6A-A3DB-AACA8C1E18E0}" sibTransId="{40156647-1772-4E2E-A8B5-EBCDB4DB0C7E}"/>
    <dgm:cxn modelId="{5D95CAFB-12A9-4E12-A662-E177D8330B27}" type="presOf" srcId="{C7615AC6-0593-4411-A2AA-8B7BF43901D6}" destId="{F848A069-B89A-417A-9093-1E3989B1299F}" srcOrd="0" destOrd="0" presId="urn:microsoft.com/office/officeart/2009/3/layout/HorizontalOrganizationChart#1"/>
    <dgm:cxn modelId="{41A586FD-0E02-48C0-B312-8248027CD8FD}" srcId="{96E74BFD-B30A-4190-81E5-B8379D972279}" destId="{6B0CDB0D-05FB-472C-9755-27F2F80D6106}" srcOrd="2" destOrd="0" parTransId="{C3D8302F-B604-4AD7-BF25-C11A3B8D1E87}" sibTransId="{28588811-3795-4B5F-A219-4335D1A89F54}"/>
    <dgm:cxn modelId="{6DDB6F22-0ACF-4ED7-B771-E9885664540F}" type="presParOf" srcId="{9674A395-C36F-4DFE-8D14-68834FA1FB2D}" destId="{AA4EA6E6-4125-4BA7-B51D-3CB4DD8FA3C0}" srcOrd="0" destOrd="0" presId="urn:microsoft.com/office/officeart/2009/3/layout/HorizontalOrganizationChart#1"/>
    <dgm:cxn modelId="{F82DC064-977E-47C6-B4C2-EDF5DD059CEF}" type="presParOf" srcId="{AA4EA6E6-4125-4BA7-B51D-3CB4DD8FA3C0}" destId="{578F2FD6-B976-4461-AE39-8D42ABD59BED}" srcOrd="0" destOrd="0" presId="urn:microsoft.com/office/officeart/2009/3/layout/HorizontalOrganizationChart#1"/>
    <dgm:cxn modelId="{FF1B075C-A5BC-427E-8B8B-6B6C328F9B75}" type="presParOf" srcId="{578F2FD6-B976-4461-AE39-8D42ABD59BED}" destId="{1101EC4A-2FA5-4077-B514-39FBDD71AE98}" srcOrd="0" destOrd="0" presId="urn:microsoft.com/office/officeart/2009/3/layout/HorizontalOrganizationChart#1"/>
    <dgm:cxn modelId="{BEA117EF-E639-44CF-9248-EF767F373A1D}" type="presParOf" srcId="{578F2FD6-B976-4461-AE39-8D42ABD59BED}" destId="{44DF56C2-287D-4286-84E0-76BC92AA7FAC}" srcOrd="1" destOrd="0" presId="urn:microsoft.com/office/officeart/2009/3/layout/HorizontalOrganizationChart#1"/>
    <dgm:cxn modelId="{22B0BFB8-8EE4-46EC-A505-73382943A60E}" type="presParOf" srcId="{AA4EA6E6-4125-4BA7-B51D-3CB4DD8FA3C0}" destId="{83A83F56-7CE2-46FF-9F2B-8642E91DF0C1}" srcOrd="1" destOrd="0" presId="urn:microsoft.com/office/officeart/2009/3/layout/HorizontalOrganizationChart#1"/>
    <dgm:cxn modelId="{827F716D-A2CA-49FF-A48F-B844F46A4087}" type="presParOf" srcId="{83A83F56-7CE2-46FF-9F2B-8642E91DF0C1}" destId="{A5C6E070-80CA-4562-8173-FE46BCE5FD4D}" srcOrd="0" destOrd="0" presId="urn:microsoft.com/office/officeart/2009/3/layout/HorizontalOrganizationChart#1"/>
    <dgm:cxn modelId="{8957535E-2FF9-4423-BD03-0776C8C55490}" type="presParOf" srcId="{83A83F56-7CE2-46FF-9F2B-8642E91DF0C1}" destId="{7912136D-FB52-48A1-9F60-2FD2C4187B02}" srcOrd="1" destOrd="0" presId="urn:microsoft.com/office/officeart/2009/3/layout/HorizontalOrganizationChart#1"/>
    <dgm:cxn modelId="{4E8EFBA7-B113-49FA-8593-FDC15B473ED7}" type="presParOf" srcId="{7912136D-FB52-48A1-9F60-2FD2C4187B02}" destId="{FC6A37F5-9E4E-45E8-8F19-89B01E683AD0}" srcOrd="0" destOrd="0" presId="urn:microsoft.com/office/officeart/2009/3/layout/HorizontalOrganizationChart#1"/>
    <dgm:cxn modelId="{5956EE9D-4E82-498D-B71E-4D0EDDE39613}" type="presParOf" srcId="{FC6A37F5-9E4E-45E8-8F19-89B01E683AD0}" destId="{EC85F053-33BC-4219-B670-38F0F2E9C930}" srcOrd="0" destOrd="0" presId="urn:microsoft.com/office/officeart/2009/3/layout/HorizontalOrganizationChart#1"/>
    <dgm:cxn modelId="{C3202CC0-7FA5-44F5-8502-07A50C60E699}" type="presParOf" srcId="{FC6A37F5-9E4E-45E8-8F19-89B01E683AD0}" destId="{A339F471-AEF5-498C-9501-3F0A9334650E}" srcOrd="1" destOrd="0" presId="urn:microsoft.com/office/officeart/2009/3/layout/HorizontalOrganizationChart#1"/>
    <dgm:cxn modelId="{7ABE46D7-CAFB-458D-AD14-F3FFE6F5D3B0}" type="presParOf" srcId="{7912136D-FB52-48A1-9F60-2FD2C4187B02}" destId="{CBAEBA00-026E-43DF-B370-3B012A433D86}" srcOrd="1" destOrd="0" presId="urn:microsoft.com/office/officeart/2009/3/layout/HorizontalOrganizationChart#1"/>
    <dgm:cxn modelId="{03A2022C-F80B-4A57-B102-C1152174D39D}" type="presParOf" srcId="{CBAEBA00-026E-43DF-B370-3B012A433D86}" destId="{EA2AD961-090F-4958-BFEA-34DC238FDF0A}" srcOrd="0" destOrd="0" presId="urn:microsoft.com/office/officeart/2009/3/layout/HorizontalOrganizationChart#1"/>
    <dgm:cxn modelId="{F98BA1D8-2D98-4FA6-9CC6-C0706C08A630}" type="presParOf" srcId="{CBAEBA00-026E-43DF-B370-3B012A433D86}" destId="{B511D278-BC19-4E2B-81DB-82EC2D06E3AD}" srcOrd="1" destOrd="0" presId="urn:microsoft.com/office/officeart/2009/3/layout/HorizontalOrganizationChart#1"/>
    <dgm:cxn modelId="{D72EFA5D-7B20-436A-8C52-3508EB045D2B}" type="presParOf" srcId="{B511D278-BC19-4E2B-81DB-82EC2D06E3AD}" destId="{724073EB-9FB7-4743-A5E7-DC216FB92B51}" srcOrd="0" destOrd="0" presId="urn:microsoft.com/office/officeart/2009/3/layout/HorizontalOrganizationChart#1"/>
    <dgm:cxn modelId="{5072D080-4286-4D71-87A4-A449AF3D2031}" type="presParOf" srcId="{724073EB-9FB7-4743-A5E7-DC216FB92B51}" destId="{35375309-D339-42F0-AD54-D351E5498C7D}" srcOrd="0" destOrd="0" presId="urn:microsoft.com/office/officeart/2009/3/layout/HorizontalOrganizationChart#1"/>
    <dgm:cxn modelId="{4C6958C9-8CE0-42F5-9777-AA4E564A0736}" type="presParOf" srcId="{724073EB-9FB7-4743-A5E7-DC216FB92B51}" destId="{EF1FCBBF-7A86-46D0-92AE-B9990D1D3B05}" srcOrd="1" destOrd="0" presId="urn:microsoft.com/office/officeart/2009/3/layout/HorizontalOrganizationChart#1"/>
    <dgm:cxn modelId="{9F287213-EE94-4056-B112-2F8727691279}" type="presParOf" srcId="{B511D278-BC19-4E2B-81DB-82EC2D06E3AD}" destId="{812899C9-0103-47C1-8D15-66056DDBDE63}" srcOrd="1" destOrd="0" presId="urn:microsoft.com/office/officeart/2009/3/layout/HorizontalOrganizationChart#1"/>
    <dgm:cxn modelId="{332DC717-0D6E-4EBD-A252-FA6CE442B393}" type="presParOf" srcId="{B511D278-BC19-4E2B-81DB-82EC2D06E3AD}" destId="{A59C9C54-4224-4471-B943-9E7A304311E3}" srcOrd="2" destOrd="0" presId="urn:microsoft.com/office/officeart/2009/3/layout/HorizontalOrganizationChart#1"/>
    <dgm:cxn modelId="{2A8071F6-08AD-4364-9EE8-7D9666D562B0}" type="presParOf" srcId="{CBAEBA00-026E-43DF-B370-3B012A433D86}" destId="{60AF9B66-3115-4CC9-8FA3-85F29EAF771B}" srcOrd="2" destOrd="0" presId="urn:microsoft.com/office/officeart/2009/3/layout/HorizontalOrganizationChart#1"/>
    <dgm:cxn modelId="{6120CCBA-A0D5-4EB8-892E-192310A590E5}" type="presParOf" srcId="{CBAEBA00-026E-43DF-B370-3B012A433D86}" destId="{5BA4DB18-2232-4E11-B09E-9554C0636588}" srcOrd="3" destOrd="0" presId="urn:microsoft.com/office/officeart/2009/3/layout/HorizontalOrganizationChart#1"/>
    <dgm:cxn modelId="{9C155D85-3AF1-48FA-AD47-F0F4E3F119F0}" type="presParOf" srcId="{5BA4DB18-2232-4E11-B09E-9554C0636588}" destId="{3929F040-CCAF-4695-8BEB-CB89CCED875C}" srcOrd="0" destOrd="0" presId="urn:microsoft.com/office/officeart/2009/3/layout/HorizontalOrganizationChart#1"/>
    <dgm:cxn modelId="{0DD9CD38-B42C-4990-A7AC-B9B00B79FE59}" type="presParOf" srcId="{3929F040-CCAF-4695-8BEB-CB89CCED875C}" destId="{0903A307-346C-41C8-8687-50B6CF942D0B}" srcOrd="0" destOrd="0" presId="urn:microsoft.com/office/officeart/2009/3/layout/HorizontalOrganizationChart#1"/>
    <dgm:cxn modelId="{BC33FF98-8A21-461C-99FB-75AA35E21739}" type="presParOf" srcId="{3929F040-CCAF-4695-8BEB-CB89CCED875C}" destId="{CE26EA27-E557-4CC2-B90C-0A337F50179B}" srcOrd="1" destOrd="0" presId="urn:microsoft.com/office/officeart/2009/3/layout/HorizontalOrganizationChart#1"/>
    <dgm:cxn modelId="{6719DF4C-0F53-443A-831A-5FF515127457}" type="presParOf" srcId="{5BA4DB18-2232-4E11-B09E-9554C0636588}" destId="{5A0D1506-4763-4C8D-A0AB-3A4EDA6CD53E}" srcOrd="1" destOrd="0" presId="urn:microsoft.com/office/officeart/2009/3/layout/HorizontalOrganizationChart#1"/>
    <dgm:cxn modelId="{E76A9895-3075-46E8-BAFF-98C2C93FAA83}" type="presParOf" srcId="{5BA4DB18-2232-4E11-B09E-9554C0636588}" destId="{CB1084B1-A21A-47DE-B860-7F469F77EF18}" srcOrd="2" destOrd="0" presId="urn:microsoft.com/office/officeart/2009/3/layout/HorizontalOrganizationChart#1"/>
    <dgm:cxn modelId="{AEA42B85-E934-4E2B-A1AF-0BBAADAE720D}" type="presParOf" srcId="{7912136D-FB52-48A1-9F60-2FD2C4187B02}" destId="{684265C5-63D9-4E59-911F-E22731EC8BF4}" srcOrd="2" destOrd="0" presId="urn:microsoft.com/office/officeart/2009/3/layout/HorizontalOrganizationChart#1"/>
    <dgm:cxn modelId="{24A5632F-EAD6-4E27-B990-BEB1A61B1E72}" type="presParOf" srcId="{83A83F56-7CE2-46FF-9F2B-8642E91DF0C1}" destId="{50746AC1-470F-45C1-969C-726B476310F2}" srcOrd="2" destOrd="0" presId="urn:microsoft.com/office/officeart/2009/3/layout/HorizontalOrganizationChart#1"/>
    <dgm:cxn modelId="{1880B0BF-EA16-49C2-9D61-40FCFA22146D}" type="presParOf" srcId="{83A83F56-7CE2-46FF-9F2B-8642E91DF0C1}" destId="{12EEFB8F-BDFF-4339-BAA6-7E15EA9CFA40}" srcOrd="3" destOrd="0" presId="urn:microsoft.com/office/officeart/2009/3/layout/HorizontalOrganizationChart#1"/>
    <dgm:cxn modelId="{A896D78C-D9E0-4B14-B4CD-EA6E124941CE}" type="presParOf" srcId="{12EEFB8F-BDFF-4339-BAA6-7E15EA9CFA40}" destId="{E6AD1E5D-C445-4987-8178-0DAE19717402}" srcOrd="0" destOrd="0" presId="urn:microsoft.com/office/officeart/2009/3/layout/HorizontalOrganizationChart#1"/>
    <dgm:cxn modelId="{EDFB50F6-626D-47C6-8975-85A09D8EB425}" type="presParOf" srcId="{E6AD1E5D-C445-4987-8178-0DAE19717402}" destId="{A9AAD67D-4ED9-47F8-B434-D7384590D233}" srcOrd="0" destOrd="0" presId="urn:microsoft.com/office/officeart/2009/3/layout/HorizontalOrganizationChart#1"/>
    <dgm:cxn modelId="{E6851499-5215-4818-BC3E-60A244466720}" type="presParOf" srcId="{E6AD1E5D-C445-4987-8178-0DAE19717402}" destId="{C087DBAD-E59A-4D7D-B0FA-DED28640C582}" srcOrd="1" destOrd="0" presId="urn:microsoft.com/office/officeart/2009/3/layout/HorizontalOrganizationChart#1"/>
    <dgm:cxn modelId="{202C5122-720E-4446-AB46-841978BE6F1F}" type="presParOf" srcId="{12EEFB8F-BDFF-4339-BAA6-7E15EA9CFA40}" destId="{FB7FF99D-FDE5-4D1A-8B97-EA9A48807F80}" srcOrd="1" destOrd="0" presId="urn:microsoft.com/office/officeart/2009/3/layout/HorizontalOrganizationChart#1"/>
    <dgm:cxn modelId="{983F5B57-0251-4E45-8F41-95033956786B}" type="presParOf" srcId="{FB7FF99D-FDE5-4D1A-8B97-EA9A48807F80}" destId="{5D697B26-A745-499C-AFA6-7991FB756C32}" srcOrd="0" destOrd="0" presId="urn:microsoft.com/office/officeart/2009/3/layout/HorizontalOrganizationChart#1"/>
    <dgm:cxn modelId="{7FBB5546-8799-40B8-8CF1-566239E439CC}" type="presParOf" srcId="{FB7FF99D-FDE5-4D1A-8B97-EA9A48807F80}" destId="{BD81F99F-CA5E-4BD5-BA51-3EE0F443E900}" srcOrd="1" destOrd="0" presId="urn:microsoft.com/office/officeart/2009/3/layout/HorizontalOrganizationChart#1"/>
    <dgm:cxn modelId="{DC451EF0-8E4F-4490-AD04-E13F2B20A88D}" type="presParOf" srcId="{BD81F99F-CA5E-4BD5-BA51-3EE0F443E900}" destId="{19232947-70A8-48AF-A419-43F31017629A}" srcOrd="0" destOrd="0" presId="urn:microsoft.com/office/officeart/2009/3/layout/HorizontalOrganizationChart#1"/>
    <dgm:cxn modelId="{C016C3B4-49E0-4326-B1E4-E77BAE1B4CDE}" type="presParOf" srcId="{19232947-70A8-48AF-A419-43F31017629A}" destId="{3AB0E54F-9BF4-44BE-9182-EEAD5E722130}" srcOrd="0" destOrd="0" presId="urn:microsoft.com/office/officeart/2009/3/layout/HorizontalOrganizationChart#1"/>
    <dgm:cxn modelId="{08E02092-E547-472B-8D93-F284184EC05A}" type="presParOf" srcId="{19232947-70A8-48AF-A419-43F31017629A}" destId="{9F69BD47-2CC8-421B-AF31-7E46A3E2B746}" srcOrd="1" destOrd="0" presId="urn:microsoft.com/office/officeart/2009/3/layout/HorizontalOrganizationChart#1"/>
    <dgm:cxn modelId="{3C5D94DC-D1D3-4CB4-82E6-6117EA81292D}" type="presParOf" srcId="{BD81F99F-CA5E-4BD5-BA51-3EE0F443E900}" destId="{BA706A0F-8A31-429B-82F6-C6B22C5E1262}" srcOrd="1" destOrd="0" presId="urn:microsoft.com/office/officeart/2009/3/layout/HorizontalOrganizationChart#1"/>
    <dgm:cxn modelId="{3D1C3CB1-6517-436C-99FA-B162D81DB0A6}" type="presParOf" srcId="{BD81F99F-CA5E-4BD5-BA51-3EE0F443E900}" destId="{4C9570DD-62A7-4EC4-BE6E-D3714AF9E43B}" srcOrd="2" destOrd="0" presId="urn:microsoft.com/office/officeart/2009/3/layout/HorizontalOrganizationChart#1"/>
    <dgm:cxn modelId="{6261DE63-9354-4CE6-BA3E-11E962420671}" type="presParOf" srcId="{FB7FF99D-FDE5-4D1A-8B97-EA9A48807F80}" destId="{01ECAA99-0F57-4EDE-B055-0B3507CCBD78}" srcOrd="2" destOrd="0" presId="urn:microsoft.com/office/officeart/2009/3/layout/HorizontalOrganizationChart#1"/>
    <dgm:cxn modelId="{282D721F-3230-4F64-99AE-E505A26ECD68}" type="presParOf" srcId="{FB7FF99D-FDE5-4D1A-8B97-EA9A48807F80}" destId="{DE42B343-3B95-49B1-91B3-94CFB00A0969}" srcOrd="3" destOrd="0" presId="urn:microsoft.com/office/officeart/2009/3/layout/HorizontalOrganizationChart#1"/>
    <dgm:cxn modelId="{BE2C873A-728B-40D5-AE15-C29243C816DD}" type="presParOf" srcId="{DE42B343-3B95-49B1-91B3-94CFB00A0969}" destId="{424D1709-B0B7-4B4C-B052-134DA4C760D4}" srcOrd="0" destOrd="0" presId="urn:microsoft.com/office/officeart/2009/3/layout/HorizontalOrganizationChart#1"/>
    <dgm:cxn modelId="{49C43D46-3DBD-477D-B135-67FBA1E13541}" type="presParOf" srcId="{424D1709-B0B7-4B4C-B052-134DA4C760D4}" destId="{7F506EAA-3ECB-491F-AD35-F0570CB33804}" srcOrd="0" destOrd="0" presId="urn:microsoft.com/office/officeart/2009/3/layout/HorizontalOrganizationChart#1"/>
    <dgm:cxn modelId="{BECE6EDF-22E1-48EB-AA20-2036FA1E4474}" type="presParOf" srcId="{424D1709-B0B7-4B4C-B052-134DA4C760D4}" destId="{922AB140-5211-438C-A7D9-7211EB18C260}" srcOrd="1" destOrd="0" presId="urn:microsoft.com/office/officeart/2009/3/layout/HorizontalOrganizationChart#1"/>
    <dgm:cxn modelId="{3027D4C1-891A-4187-9897-3EFE9EA552AA}" type="presParOf" srcId="{DE42B343-3B95-49B1-91B3-94CFB00A0969}" destId="{BD00FB63-CD9F-4BD6-A702-9D59791641C4}" srcOrd="1" destOrd="0" presId="urn:microsoft.com/office/officeart/2009/3/layout/HorizontalOrganizationChart#1"/>
    <dgm:cxn modelId="{3B271E73-A1C8-412C-BD00-28AA2F10EA78}" type="presParOf" srcId="{DE42B343-3B95-49B1-91B3-94CFB00A0969}" destId="{D96B57BD-9ED3-4173-9D45-D5C2792D2155}" srcOrd="2" destOrd="0" presId="urn:microsoft.com/office/officeart/2009/3/layout/HorizontalOrganizationChart#1"/>
    <dgm:cxn modelId="{1DAED0D1-A8BE-4562-9FFC-ED7F0E0C48C1}" type="presParOf" srcId="{12EEFB8F-BDFF-4339-BAA6-7E15EA9CFA40}" destId="{EC76F5A8-0458-40EC-81FA-07B31155A141}" srcOrd="2" destOrd="0" presId="urn:microsoft.com/office/officeart/2009/3/layout/HorizontalOrganizationChart#1"/>
    <dgm:cxn modelId="{DEBC70FA-48BF-4B9A-90B5-ADD6E5F67E15}" type="presParOf" srcId="{83A83F56-7CE2-46FF-9F2B-8642E91DF0C1}" destId="{B18F1D9E-3688-4676-B8A7-673BD0680351}" srcOrd="4" destOrd="0" presId="urn:microsoft.com/office/officeart/2009/3/layout/HorizontalOrganizationChart#1"/>
    <dgm:cxn modelId="{4CE0BE8A-D2A6-447E-897E-DAD027C0CE91}" type="presParOf" srcId="{83A83F56-7CE2-46FF-9F2B-8642E91DF0C1}" destId="{1CC351D7-F1C1-47CD-BDA4-7D5B8EA76508}" srcOrd="5" destOrd="0" presId="urn:microsoft.com/office/officeart/2009/3/layout/HorizontalOrganizationChart#1"/>
    <dgm:cxn modelId="{21F5DD43-9F11-4E58-8CC6-452874E1C156}" type="presParOf" srcId="{1CC351D7-F1C1-47CD-BDA4-7D5B8EA76508}" destId="{B1C9474B-FEC3-4B43-B74E-9DAC39C9676F}" srcOrd="0" destOrd="0" presId="urn:microsoft.com/office/officeart/2009/3/layout/HorizontalOrganizationChart#1"/>
    <dgm:cxn modelId="{CCEFF796-C193-413F-8D33-B799EFB2C3CB}" type="presParOf" srcId="{B1C9474B-FEC3-4B43-B74E-9DAC39C9676F}" destId="{1C41C718-9E1A-4B73-B752-C18700AF5F65}" srcOrd="0" destOrd="0" presId="urn:microsoft.com/office/officeart/2009/3/layout/HorizontalOrganizationChart#1"/>
    <dgm:cxn modelId="{85F283AE-71D9-4C65-B7D6-23B599BBCF70}" type="presParOf" srcId="{B1C9474B-FEC3-4B43-B74E-9DAC39C9676F}" destId="{875AAF90-D0F2-4300-B0E9-62E01431E9D2}" srcOrd="1" destOrd="0" presId="urn:microsoft.com/office/officeart/2009/3/layout/HorizontalOrganizationChart#1"/>
    <dgm:cxn modelId="{0E290DF4-DD8C-4C94-876B-B25AB6A948B8}" type="presParOf" srcId="{1CC351D7-F1C1-47CD-BDA4-7D5B8EA76508}" destId="{B909E086-A9BC-48BE-B308-5F93AB5CB265}" srcOrd="1" destOrd="0" presId="urn:microsoft.com/office/officeart/2009/3/layout/HorizontalOrganizationChart#1"/>
    <dgm:cxn modelId="{B906CFFA-1C3B-4076-863E-9D2F270A56D3}" type="presParOf" srcId="{B909E086-A9BC-48BE-B308-5F93AB5CB265}" destId="{F848A069-B89A-417A-9093-1E3989B1299F}" srcOrd="0" destOrd="0" presId="urn:microsoft.com/office/officeart/2009/3/layout/HorizontalOrganizationChart#1"/>
    <dgm:cxn modelId="{F699AB68-28FE-424F-89BC-09481990AC18}" type="presParOf" srcId="{B909E086-A9BC-48BE-B308-5F93AB5CB265}" destId="{FFE25804-B8EB-4856-8AF2-F5E7678A75D5}" srcOrd="1" destOrd="0" presId="urn:microsoft.com/office/officeart/2009/3/layout/HorizontalOrganizationChart#1"/>
    <dgm:cxn modelId="{07819D7D-FA17-4A49-B27D-376C5E526B42}" type="presParOf" srcId="{FFE25804-B8EB-4856-8AF2-F5E7678A75D5}" destId="{87E0F1E1-1BD8-41C4-AB99-819C22F52232}" srcOrd="0" destOrd="0" presId="urn:microsoft.com/office/officeart/2009/3/layout/HorizontalOrganizationChart#1"/>
    <dgm:cxn modelId="{2F0F7AD9-7BD8-4667-866B-822606E139A5}" type="presParOf" srcId="{87E0F1E1-1BD8-41C4-AB99-819C22F52232}" destId="{6B90661A-26B0-4A25-B92D-C6DE6CE04C45}" srcOrd="0" destOrd="0" presId="urn:microsoft.com/office/officeart/2009/3/layout/HorizontalOrganizationChart#1"/>
    <dgm:cxn modelId="{67E2E75D-AF24-429B-B2D6-989DEF0F862F}" type="presParOf" srcId="{87E0F1E1-1BD8-41C4-AB99-819C22F52232}" destId="{B785FD92-F930-4983-9DC2-81665EBCE535}" srcOrd="1" destOrd="0" presId="urn:microsoft.com/office/officeart/2009/3/layout/HorizontalOrganizationChart#1"/>
    <dgm:cxn modelId="{74BC449C-1B35-493C-A12E-D8B4B841C98F}" type="presParOf" srcId="{FFE25804-B8EB-4856-8AF2-F5E7678A75D5}" destId="{132A4FE3-D11D-42CF-A267-AD2F50BD3215}" srcOrd="1" destOrd="0" presId="urn:microsoft.com/office/officeart/2009/3/layout/HorizontalOrganizationChart#1"/>
    <dgm:cxn modelId="{28E51C56-C092-4A0C-B4B3-81F2FE8BBA32}" type="presParOf" srcId="{FFE25804-B8EB-4856-8AF2-F5E7678A75D5}" destId="{CD80EF81-AED3-41C9-9C51-807715ED488C}" srcOrd="2" destOrd="0" presId="urn:microsoft.com/office/officeart/2009/3/layout/HorizontalOrganizationChart#1"/>
    <dgm:cxn modelId="{C3B23B0A-9BF0-4C22-9BFA-E5E7907BA1E2}" type="presParOf" srcId="{1CC351D7-F1C1-47CD-BDA4-7D5B8EA76508}" destId="{9B68D9F6-0E4B-4420-913D-482643BB87EE}" srcOrd="2" destOrd="0" presId="urn:microsoft.com/office/officeart/2009/3/layout/HorizontalOrganizationChart#1"/>
    <dgm:cxn modelId="{10C10D62-23BF-4D8D-BB2A-8126A48D9C96}" type="presParOf" srcId="{83A83F56-7CE2-46FF-9F2B-8642E91DF0C1}" destId="{3F68C2B1-FE85-4A27-A917-5E8301467E5D}" srcOrd="6" destOrd="0" presId="urn:microsoft.com/office/officeart/2009/3/layout/HorizontalOrganizationChart#1"/>
    <dgm:cxn modelId="{BFC9F361-D6C9-420C-9976-2236D85CC2BA}" type="presParOf" srcId="{83A83F56-7CE2-46FF-9F2B-8642E91DF0C1}" destId="{2EAD3EE3-E249-437A-912D-1AF7E7870227}" srcOrd="7" destOrd="0" presId="urn:microsoft.com/office/officeart/2009/3/layout/HorizontalOrganizationChart#1"/>
    <dgm:cxn modelId="{A7233104-4389-4515-B8E2-2C07265B86F2}" type="presParOf" srcId="{2EAD3EE3-E249-437A-912D-1AF7E7870227}" destId="{59EE87D8-21D0-4C1C-9D4D-D3A12C5D1C80}" srcOrd="0" destOrd="0" presId="urn:microsoft.com/office/officeart/2009/3/layout/HorizontalOrganizationChart#1"/>
    <dgm:cxn modelId="{5D94941B-AED0-4F98-9FE3-75427851B25C}" type="presParOf" srcId="{59EE87D8-21D0-4C1C-9D4D-D3A12C5D1C80}" destId="{67FC6981-34BD-4E8C-B00E-C248DD7B494F}" srcOrd="0" destOrd="0" presId="urn:microsoft.com/office/officeart/2009/3/layout/HorizontalOrganizationChart#1"/>
    <dgm:cxn modelId="{0B9B3D84-96B0-4EEC-B07F-9BAB68930C73}" type="presParOf" srcId="{59EE87D8-21D0-4C1C-9D4D-D3A12C5D1C80}" destId="{EE579FB2-2A64-45A6-9019-2C734440DE9A}" srcOrd="1" destOrd="0" presId="urn:microsoft.com/office/officeart/2009/3/layout/HorizontalOrganizationChart#1"/>
    <dgm:cxn modelId="{E49E106D-C160-428C-BD47-44712543FD54}" type="presParOf" srcId="{2EAD3EE3-E249-437A-912D-1AF7E7870227}" destId="{55D5FA9E-05DD-4874-8A14-C500EB255B64}" srcOrd="1" destOrd="0" presId="urn:microsoft.com/office/officeart/2009/3/layout/HorizontalOrganizationChart#1"/>
    <dgm:cxn modelId="{0A6AAF8D-83B2-446F-8B23-6F8F9A9CC3E8}" type="presParOf" srcId="{55D5FA9E-05DD-4874-8A14-C500EB255B64}" destId="{E5B8CBB2-A363-4F56-8E03-41BB6092AAB8}" srcOrd="0" destOrd="0" presId="urn:microsoft.com/office/officeart/2009/3/layout/HorizontalOrganizationChart#1"/>
    <dgm:cxn modelId="{BC44F266-98BA-453A-9C57-1BC7EC701361}" type="presParOf" srcId="{55D5FA9E-05DD-4874-8A14-C500EB255B64}" destId="{E87D4688-F42D-4170-8E18-556F2A981FF1}" srcOrd="1" destOrd="0" presId="urn:microsoft.com/office/officeart/2009/3/layout/HorizontalOrganizationChart#1"/>
    <dgm:cxn modelId="{71BEDDBB-398F-4CE2-A85A-016878C13FE2}" type="presParOf" srcId="{E87D4688-F42D-4170-8E18-556F2A981FF1}" destId="{5EF34F02-B967-464C-AD00-291BDB2AF341}" srcOrd="0" destOrd="0" presId="urn:microsoft.com/office/officeart/2009/3/layout/HorizontalOrganizationChart#1"/>
    <dgm:cxn modelId="{E9AE095B-4354-4BE9-801C-E3147BCE2FD0}" type="presParOf" srcId="{5EF34F02-B967-464C-AD00-291BDB2AF341}" destId="{7C84CB53-175D-47F3-AC94-82E6ABA155E6}" srcOrd="0" destOrd="0" presId="urn:microsoft.com/office/officeart/2009/3/layout/HorizontalOrganizationChart#1"/>
    <dgm:cxn modelId="{BF578D8C-78F3-48CA-BF4E-7D2DADCB8ECF}" type="presParOf" srcId="{5EF34F02-B967-464C-AD00-291BDB2AF341}" destId="{1E062792-80D8-443F-9402-1F7C4276FBD2}" srcOrd="1" destOrd="0" presId="urn:microsoft.com/office/officeart/2009/3/layout/HorizontalOrganizationChart#1"/>
    <dgm:cxn modelId="{F93BD13F-7DB4-4520-A8F9-439803117ADB}" type="presParOf" srcId="{E87D4688-F42D-4170-8E18-556F2A981FF1}" destId="{DC233B82-7B52-4743-B922-C1E3E61A7B75}" srcOrd="1" destOrd="0" presId="urn:microsoft.com/office/officeart/2009/3/layout/HorizontalOrganizationChart#1"/>
    <dgm:cxn modelId="{6DA9ECF1-3004-4242-B469-253A519FE58F}" type="presParOf" srcId="{E87D4688-F42D-4170-8E18-556F2A981FF1}" destId="{6A0E5172-8F22-4675-99E7-E4A65BDEA34A}" srcOrd="2" destOrd="0" presId="urn:microsoft.com/office/officeart/2009/3/layout/HorizontalOrganizationChart#1"/>
    <dgm:cxn modelId="{E35E8538-AC40-4D42-956A-A8C1D5A8B261}" type="presParOf" srcId="{2EAD3EE3-E249-437A-912D-1AF7E7870227}" destId="{CCF89DE3-CB22-4A20-ADC8-4A6A4CD9BB6E}" srcOrd="2" destOrd="0" presId="urn:microsoft.com/office/officeart/2009/3/layout/HorizontalOrganizationChart#1"/>
    <dgm:cxn modelId="{941E7622-314F-4BDE-BCD1-99C83795A1A6}" type="presParOf" srcId="{AA4EA6E6-4125-4BA7-B51D-3CB4DD8FA3C0}" destId="{E7655E3D-D558-4B5F-8353-0C081C99AE80}" srcOrd="2" destOrd="0" presId="urn:microsoft.com/office/officeart/2009/3/layout/HorizontalOrganization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B8CBB2-A363-4F56-8E03-41BB6092AAB8}">
      <dsp:nvSpPr>
        <dsp:cNvPr id="0" name=""/>
        <dsp:cNvSpPr/>
      </dsp:nvSpPr>
      <dsp:spPr>
        <a:xfrm>
          <a:off x="3263286" y="2838749"/>
          <a:ext cx="250452" cy="91440"/>
        </a:xfrm>
        <a:custGeom>
          <a:avLst/>
          <a:gdLst/>
          <a:ahLst/>
          <a:cxnLst/>
          <a:rect l="0" t="0" r="0" b="0"/>
          <a:pathLst>
            <a:path>
              <a:moveTo>
                <a:pt x="0" y="45720"/>
              </a:moveTo>
              <a:lnTo>
                <a:pt x="250452"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8C2B1-FE85-4A27-A917-5E8301467E5D}">
      <dsp:nvSpPr>
        <dsp:cNvPr id="0" name=""/>
        <dsp:cNvSpPr/>
      </dsp:nvSpPr>
      <dsp:spPr>
        <a:xfrm>
          <a:off x="1760571" y="1672905"/>
          <a:ext cx="250452" cy="1211563"/>
        </a:xfrm>
        <a:custGeom>
          <a:avLst/>
          <a:gdLst/>
          <a:ahLst/>
          <a:cxnLst/>
          <a:rect l="0" t="0" r="0" b="0"/>
          <a:pathLst>
            <a:path>
              <a:moveTo>
                <a:pt x="0" y="0"/>
              </a:moveTo>
              <a:lnTo>
                <a:pt x="125226" y="0"/>
              </a:lnTo>
              <a:lnTo>
                <a:pt x="125226" y="1211563"/>
              </a:lnTo>
              <a:lnTo>
                <a:pt x="250452" y="12115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8A069-B89A-417A-9093-1E3989B1299F}">
      <dsp:nvSpPr>
        <dsp:cNvPr id="0" name=""/>
        <dsp:cNvSpPr/>
      </dsp:nvSpPr>
      <dsp:spPr>
        <a:xfrm>
          <a:off x="3263286" y="2300276"/>
          <a:ext cx="250452" cy="91440"/>
        </a:xfrm>
        <a:custGeom>
          <a:avLst/>
          <a:gdLst/>
          <a:ahLst/>
          <a:cxnLst/>
          <a:rect l="0" t="0" r="0" b="0"/>
          <a:pathLst>
            <a:path>
              <a:moveTo>
                <a:pt x="0" y="45720"/>
              </a:moveTo>
              <a:lnTo>
                <a:pt x="250452"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F1D9E-3688-4676-B8A7-673BD0680351}">
      <dsp:nvSpPr>
        <dsp:cNvPr id="0" name=""/>
        <dsp:cNvSpPr/>
      </dsp:nvSpPr>
      <dsp:spPr>
        <a:xfrm>
          <a:off x="1760571" y="1672905"/>
          <a:ext cx="250452" cy="673090"/>
        </a:xfrm>
        <a:custGeom>
          <a:avLst/>
          <a:gdLst/>
          <a:ahLst/>
          <a:cxnLst/>
          <a:rect l="0" t="0" r="0" b="0"/>
          <a:pathLst>
            <a:path>
              <a:moveTo>
                <a:pt x="0" y="0"/>
              </a:moveTo>
              <a:lnTo>
                <a:pt x="125226" y="0"/>
              </a:lnTo>
              <a:lnTo>
                <a:pt x="125226" y="673090"/>
              </a:lnTo>
              <a:lnTo>
                <a:pt x="250452" y="6730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CAA99-0F57-4EDE-B055-0B3507CCBD78}">
      <dsp:nvSpPr>
        <dsp:cNvPr id="0" name=""/>
        <dsp:cNvSpPr/>
      </dsp:nvSpPr>
      <dsp:spPr>
        <a:xfrm>
          <a:off x="3263286" y="1538287"/>
          <a:ext cx="250452" cy="269236"/>
        </a:xfrm>
        <a:custGeom>
          <a:avLst/>
          <a:gdLst/>
          <a:ahLst/>
          <a:cxnLst/>
          <a:rect l="0" t="0" r="0" b="0"/>
          <a:pathLst>
            <a:path>
              <a:moveTo>
                <a:pt x="0" y="0"/>
              </a:moveTo>
              <a:lnTo>
                <a:pt x="125226" y="0"/>
              </a:lnTo>
              <a:lnTo>
                <a:pt x="125226" y="269236"/>
              </a:lnTo>
              <a:lnTo>
                <a:pt x="250452" y="2692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697B26-A745-499C-AFA6-7991FB756C32}">
      <dsp:nvSpPr>
        <dsp:cNvPr id="0" name=""/>
        <dsp:cNvSpPr/>
      </dsp:nvSpPr>
      <dsp:spPr>
        <a:xfrm>
          <a:off x="3263286" y="1269051"/>
          <a:ext cx="250452" cy="269236"/>
        </a:xfrm>
        <a:custGeom>
          <a:avLst/>
          <a:gdLst/>
          <a:ahLst/>
          <a:cxnLst/>
          <a:rect l="0" t="0" r="0" b="0"/>
          <a:pathLst>
            <a:path>
              <a:moveTo>
                <a:pt x="0" y="269236"/>
              </a:moveTo>
              <a:lnTo>
                <a:pt x="125226" y="269236"/>
              </a:lnTo>
              <a:lnTo>
                <a:pt x="125226" y="0"/>
              </a:lnTo>
              <a:lnTo>
                <a:pt x="250452"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746AC1-470F-45C1-969C-726B476310F2}">
      <dsp:nvSpPr>
        <dsp:cNvPr id="0" name=""/>
        <dsp:cNvSpPr/>
      </dsp:nvSpPr>
      <dsp:spPr>
        <a:xfrm>
          <a:off x="1760571" y="1538287"/>
          <a:ext cx="250452" cy="134618"/>
        </a:xfrm>
        <a:custGeom>
          <a:avLst/>
          <a:gdLst/>
          <a:ahLst/>
          <a:cxnLst/>
          <a:rect l="0" t="0" r="0" b="0"/>
          <a:pathLst>
            <a:path>
              <a:moveTo>
                <a:pt x="0" y="134618"/>
              </a:moveTo>
              <a:lnTo>
                <a:pt x="125226" y="134618"/>
              </a:lnTo>
              <a:lnTo>
                <a:pt x="125226" y="0"/>
              </a:lnTo>
              <a:lnTo>
                <a:pt x="25045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AF9B66-3115-4CC9-8FA3-85F29EAF771B}">
      <dsp:nvSpPr>
        <dsp:cNvPr id="0" name=""/>
        <dsp:cNvSpPr/>
      </dsp:nvSpPr>
      <dsp:spPr>
        <a:xfrm>
          <a:off x="3263286" y="461341"/>
          <a:ext cx="250452" cy="269236"/>
        </a:xfrm>
        <a:custGeom>
          <a:avLst/>
          <a:gdLst/>
          <a:ahLst/>
          <a:cxnLst/>
          <a:rect l="0" t="0" r="0" b="0"/>
          <a:pathLst>
            <a:path>
              <a:moveTo>
                <a:pt x="0" y="0"/>
              </a:moveTo>
              <a:lnTo>
                <a:pt x="125226" y="0"/>
              </a:lnTo>
              <a:lnTo>
                <a:pt x="125226" y="269236"/>
              </a:lnTo>
              <a:lnTo>
                <a:pt x="250452" y="2692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2AD961-090F-4958-BFEA-34DC238FDF0A}">
      <dsp:nvSpPr>
        <dsp:cNvPr id="0" name=""/>
        <dsp:cNvSpPr/>
      </dsp:nvSpPr>
      <dsp:spPr>
        <a:xfrm>
          <a:off x="3263286" y="192105"/>
          <a:ext cx="250452" cy="269236"/>
        </a:xfrm>
        <a:custGeom>
          <a:avLst/>
          <a:gdLst/>
          <a:ahLst/>
          <a:cxnLst/>
          <a:rect l="0" t="0" r="0" b="0"/>
          <a:pathLst>
            <a:path>
              <a:moveTo>
                <a:pt x="0" y="269236"/>
              </a:moveTo>
              <a:lnTo>
                <a:pt x="125226" y="269236"/>
              </a:lnTo>
              <a:lnTo>
                <a:pt x="125226" y="0"/>
              </a:lnTo>
              <a:lnTo>
                <a:pt x="250452"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6E070-80CA-4562-8173-FE46BCE5FD4D}">
      <dsp:nvSpPr>
        <dsp:cNvPr id="0" name=""/>
        <dsp:cNvSpPr/>
      </dsp:nvSpPr>
      <dsp:spPr>
        <a:xfrm>
          <a:off x="1760571" y="461341"/>
          <a:ext cx="250452" cy="1211563"/>
        </a:xfrm>
        <a:custGeom>
          <a:avLst/>
          <a:gdLst/>
          <a:ahLst/>
          <a:cxnLst/>
          <a:rect l="0" t="0" r="0" b="0"/>
          <a:pathLst>
            <a:path>
              <a:moveTo>
                <a:pt x="0" y="1211563"/>
              </a:moveTo>
              <a:lnTo>
                <a:pt x="125226" y="1211563"/>
              </a:lnTo>
              <a:lnTo>
                <a:pt x="125226" y="0"/>
              </a:lnTo>
              <a:lnTo>
                <a:pt x="25045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01EC4A-2FA5-4077-B514-39FBDD71AE98}">
      <dsp:nvSpPr>
        <dsp:cNvPr id="0" name=""/>
        <dsp:cNvSpPr/>
      </dsp:nvSpPr>
      <dsp:spPr>
        <a:xfrm>
          <a:off x="508309" y="1375443"/>
          <a:ext cx="1252262" cy="5949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指标评价体系及  </a:t>
          </a:r>
          <a:endParaRPr lang="en-US" altLang="zh-CN" sz="1200" kern="1200"/>
        </a:p>
        <a:p>
          <a:pPr marL="0" lvl="0" indent="0" algn="ctr" defTabSz="533400">
            <a:lnSpc>
              <a:spcPct val="90000"/>
            </a:lnSpc>
            <a:spcBef>
              <a:spcPct val="0"/>
            </a:spcBef>
            <a:spcAft>
              <a:spcPct val="35000"/>
            </a:spcAft>
            <a:buNone/>
          </a:pPr>
          <a:r>
            <a:rPr lang="zh-CN" altLang="en-US" sz="1200" kern="1200"/>
            <a:t>标准  </a:t>
          </a:r>
        </a:p>
      </dsp:txBody>
      <dsp:txXfrm>
        <a:off x="508309" y="1375443"/>
        <a:ext cx="1252262" cy="594925"/>
      </dsp:txXfrm>
    </dsp:sp>
    <dsp:sp modelId="{EC85F053-33BC-4219-B670-38F0F2E9C930}">
      <dsp:nvSpPr>
        <dsp:cNvPr id="0" name=""/>
        <dsp:cNvSpPr/>
      </dsp:nvSpPr>
      <dsp:spPr>
        <a:xfrm>
          <a:off x="2011023" y="270371"/>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项目投入（</a:t>
          </a:r>
          <a:r>
            <a:rPr lang="en-US" altLang="zh-CN" sz="1200" kern="1200"/>
            <a:t>12</a:t>
          </a:r>
          <a:r>
            <a:rPr lang="zh-CN" altLang="en-US" sz="1200" kern="1200"/>
            <a:t>分）</a:t>
          </a:r>
        </a:p>
      </dsp:txBody>
      <dsp:txXfrm>
        <a:off x="2011023" y="270371"/>
        <a:ext cx="1252262" cy="381940"/>
      </dsp:txXfrm>
    </dsp:sp>
    <dsp:sp modelId="{35375309-D339-42F0-AD54-D351E5498C7D}">
      <dsp:nvSpPr>
        <dsp:cNvPr id="0" name=""/>
        <dsp:cNvSpPr/>
      </dsp:nvSpPr>
      <dsp:spPr>
        <a:xfrm>
          <a:off x="3513738" y="1135"/>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项目立项（</a:t>
          </a:r>
          <a:r>
            <a:rPr lang="en-US" altLang="zh-CN" sz="1200" kern="1200"/>
            <a:t>6</a:t>
          </a:r>
          <a:r>
            <a:rPr lang="zh-CN" altLang="en-US" sz="1200" kern="1200"/>
            <a:t>分）</a:t>
          </a:r>
        </a:p>
      </dsp:txBody>
      <dsp:txXfrm>
        <a:off x="3513738" y="1135"/>
        <a:ext cx="1252262" cy="381940"/>
      </dsp:txXfrm>
    </dsp:sp>
    <dsp:sp modelId="{0903A307-346C-41C8-8687-50B6CF942D0B}">
      <dsp:nvSpPr>
        <dsp:cNvPr id="0" name=""/>
        <dsp:cNvSpPr/>
      </dsp:nvSpPr>
      <dsp:spPr>
        <a:xfrm>
          <a:off x="3513738" y="539608"/>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资金落实（</a:t>
          </a:r>
          <a:r>
            <a:rPr lang="en-US" altLang="zh-CN" sz="1200" kern="1200"/>
            <a:t>6</a:t>
          </a:r>
          <a:r>
            <a:rPr lang="zh-CN" altLang="en-US" sz="1200" kern="1200"/>
            <a:t>分）</a:t>
          </a:r>
        </a:p>
      </dsp:txBody>
      <dsp:txXfrm>
        <a:off x="3513738" y="539608"/>
        <a:ext cx="1252262" cy="381940"/>
      </dsp:txXfrm>
    </dsp:sp>
    <dsp:sp modelId="{A9AAD67D-4ED9-47F8-B434-D7384590D233}">
      <dsp:nvSpPr>
        <dsp:cNvPr id="0" name=""/>
        <dsp:cNvSpPr/>
      </dsp:nvSpPr>
      <dsp:spPr>
        <a:xfrm>
          <a:off x="2011023" y="1347317"/>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项目过程（</a:t>
          </a:r>
          <a:r>
            <a:rPr lang="en-US" altLang="zh-CN" sz="1200" kern="1200"/>
            <a:t>22</a:t>
          </a:r>
          <a:r>
            <a:rPr lang="zh-CN" altLang="en-US" sz="1200" kern="1200"/>
            <a:t>分）</a:t>
          </a:r>
        </a:p>
      </dsp:txBody>
      <dsp:txXfrm>
        <a:off x="2011023" y="1347317"/>
        <a:ext cx="1252262" cy="381940"/>
      </dsp:txXfrm>
    </dsp:sp>
    <dsp:sp modelId="{3AB0E54F-9BF4-44BE-9182-EEAD5E722130}">
      <dsp:nvSpPr>
        <dsp:cNvPr id="0" name=""/>
        <dsp:cNvSpPr/>
      </dsp:nvSpPr>
      <dsp:spPr>
        <a:xfrm>
          <a:off x="3513738" y="1078081"/>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项目管理（</a:t>
          </a:r>
          <a:r>
            <a:rPr lang="en-US" altLang="zh-CN" sz="1200" kern="1200"/>
            <a:t>12</a:t>
          </a:r>
          <a:r>
            <a:rPr lang="zh-CN" altLang="en-US" sz="1200" kern="1200"/>
            <a:t>分）</a:t>
          </a:r>
        </a:p>
      </dsp:txBody>
      <dsp:txXfrm>
        <a:off x="3513738" y="1078081"/>
        <a:ext cx="1252262" cy="381940"/>
      </dsp:txXfrm>
    </dsp:sp>
    <dsp:sp modelId="{7F506EAA-3ECB-491F-AD35-F0570CB33804}">
      <dsp:nvSpPr>
        <dsp:cNvPr id="0" name=""/>
        <dsp:cNvSpPr/>
      </dsp:nvSpPr>
      <dsp:spPr>
        <a:xfrm>
          <a:off x="3513738" y="1616553"/>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财务管理（</a:t>
          </a:r>
          <a:r>
            <a:rPr lang="en-US" altLang="zh-CN" sz="1200" kern="1200"/>
            <a:t>10</a:t>
          </a:r>
          <a:r>
            <a:rPr lang="zh-CN" altLang="en-US" sz="1200" kern="1200"/>
            <a:t>分）</a:t>
          </a:r>
        </a:p>
      </dsp:txBody>
      <dsp:txXfrm>
        <a:off x="3513738" y="1616553"/>
        <a:ext cx="1252262" cy="381940"/>
      </dsp:txXfrm>
    </dsp:sp>
    <dsp:sp modelId="{1C41C718-9E1A-4B73-B752-C18700AF5F65}">
      <dsp:nvSpPr>
        <dsp:cNvPr id="0" name=""/>
        <dsp:cNvSpPr/>
      </dsp:nvSpPr>
      <dsp:spPr>
        <a:xfrm>
          <a:off x="2011023" y="2155026"/>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35</a:t>
          </a:r>
          <a:r>
            <a:rPr lang="zh-CN" altLang="en-US" sz="1200" kern="1200"/>
            <a:t>分）</a:t>
          </a:r>
        </a:p>
      </dsp:txBody>
      <dsp:txXfrm>
        <a:off x="2011023" y="2155026"/>
        <a:ext cx="1252262" cy="381940"/>
      </dsp:txXfrm>
    </dsp:sp>
    <dsp:sp modelId="{6B90661A-26B0-4A25-B92D-C6DE6CE04C45}">
      <dsp:nvSpPr>
        <dsp:cNvPr id="0" name=""/>
        <dsp:cNvSpPr/>
      </dsp:nvSpPr>
      <dsp:spPr>
        <a:xfrm>
          <a:off x="3513738" y="2155026"/>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35</a:t>
          </a:r>
          <a:r>
            <a:rPr lang="zh-CN" altLang="en-US" sz="1200" kern="1200"/>
            <a:t>分）</a:t>
          </a:r>
        </a:p>
      </dsp:txBody>
      <dsp:txXfrm>
        <a:off x="3513738" y="2155026"/>
        <a:ext cx="1252262" cy="381940"/>
      </dsp:txXfrm>
    </dsp:sp>
    <dsp:sp modelId="{67FC6981-34BD-4E8C-B00E-C248DD7B494F}">
      <dsp:nvSpPr>
        <dsp:cNvPr id="0" name=""/>
        <dsp:cNvSpPr/>
      </dsp:nvSpPr>
      <dsp:spPr>
        <a:xfrm>
          <a:off x="2011023" y="2693499"/>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项目效果（</a:t>
          </a:r>
          <a:r>
            <a:rPr lang="en-US" altLang="zh-CN" sz="1200" kern="1200"/>
            <a:t>31</a:t>
          </a:r>
          <a:r>
            <a:rPr lang="zh-CN" altLang="en-US" sz="1200" kern="1200"/>
            <a:t>分）</a:t>
          </a:r>
        </a:p>
      </dsp:txBody>
      <dsp:txXfrm>
        <a:off x="2011023" y="2693499"/>
        <a:ext cx="1252262" cy="381940"/>
      </dsp:txXfrm>
    </dsp:sp>
    <dsp:sp modelId="{7C84CB53-175D-47F3-AC94-82E6ABA155E6}">
      <dsp:nvSpPr>
        <dsp:cNvPr id="0" name=""/>
        <dsp:cNvSpPr/>
      </dsp:nvSpPr>
      <dsp:spPr>
        <a:xfrm>
          <a:off x="3513738" y="2693499"/>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项目效益（</a:t>
          </a:r>
          <a:r>
            <a:rPr lang="en-US" altLang="zh-CN" sz="1200" kern="1200"/>
            <a:t>31</a:t>
          </a:r>
          <a:r>
            <a:rPr lang="zh-CN" altLang="en-US" sz="1200" kern="1200"/>
            <a:t>分）</a:t>
          </a:r>
        </a:p>
      </dsp:txBody>
      <dsp:txXfrm>
        <a:off x="3513738" y="2693499"/>
        <a:ext cx="1252262" cy="38194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297BA-6BF9-4F57-923F-05FAB262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43</Pages>
  <Words>3264</Words>
  <Characters>18609</Characters>
  <Application>Microsoft Office Word</Application>
  <DocSecurity>0</DocSecurity>
  <Lines>155</Lines>
  <Paragraphs>43</Paragraphs>
  <ScaleCrop>false</ScaleCrop>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107</cp:revision>
  <cp:lastPrinted>2019-07-30T02:40:00Z</cp:lastPrinted>
  <dcterms:created xsi:type="dcterms:W3CDTF">2017-05-27T10:59:00Z</dcterms:created>
  <dcterms:modified xsi:type="dcterms:W3CDTF">2024-11-05T06:52:00Z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