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1D3553" w14:textId="77777777" w:rsidR="00D84403" w:rsidRDefault="00000000">
      <w:pPr>
        <w:pStyle w:val="2"/>
        <w:spacing w:before="0" w:after="0" w:line="360" w:lineRule="auto"/>
        <w:jc w:val="center"/>
        <w:rPr>
          <w:rFonts w:ascii="Times New Roman" w:eastAsia="宋体" w:hAnsi="Times New Roman"/>
          <w:bCs/>
          <w:sz w:val="36"/>
          <w:szCs w:val="36"/>
        </w:rPr>
      </w:pPr>
      <w:r>
        <w:rPr>
          <w:rFonts w:ascii="Times New Roman" w:eastAsia="宋体" w:hAnsi="Times New Roman" w:hint="eastAsia"/>
          <w:bCs/>
          <w:sz w:val="36"/>
          <w:szCs w:val="36"/>
        </w:rPr>
        <w:t xml:space="preserve"> </w:t>
      </w:r>
      <w:r>
        <w:rPr>
          <w:rFonts w:ascii="Times New Roman" w:eastAsia="宋体" w:hAnsi="Times New Roman"/>
          <w:bCs/>
          <w:sz w:val="36"/>
          <w:szCs w:val="36"/>
        </w:rPr>
        <w:t>202</w:t>
      </w:r>
      <w:r>
        <w:rPr>
          <w:rFonts w:ascii="Times New Roman" w:eastAsia="宋体" w:hAnsi="Times New Roman" w:hint="eastAsia"/>
          <w:bCs/>
          <w:sz w:val="36"/>
          <w:szCs w:val="36"/>
        </w:rPr>
        <w:t>2</w:t>
      </w:r>
      <w:r>
        <w:rPr>
          <w:rFonts w:ascii="Times New Roman" w:eastAsia="宋体" w:hAnsi="Times New Roman"/>
          <w:bCs/>
          <w:sz w:val="36"/>
          <w:szCs w:val="36"/>
        </w:rPr>
        <w:t>年度武汉经济技术开发区（汉南区）自然资源和规划局部门整体绩效自评结果</w:t>
      </w:r>
    </w:p>
    <w:p w14:paraId="0B939662" w14:textId="77777777" w:rsidR="00D84403" w:rsidRDefault="00000000">
      <w:pPr>
        <w:pStyle w:val="a8"/>
        <w:shd w:val="clear" w:color="auto" w:fill="FFFFFF" w:themeFill="background1"/>
        <w:ind w:firstLineChars="0" w:firstLine="0"/>
        <w:jc w:val="center"/>
        <w:outlineLvl w:val="9"/>
      </w:pPr>
      <w:r>
        <w:rPr>
          <w:rFonts w:ascii="楷体" w:eastAsia="楷体" w:hAnsi="楷体" w:cs="楷体" w:hint="eastAsia"/>
          <w:b/>
          <w:sz w:val="32"/>
        </w:rPr>
        <w:t>（缩略版）</w:t>
      </w:r>
    </w:p>
    <w:p w14:paraId="37FCF04A" w14:textId="77777777" w:rsidR="00D84403" w:rsidRDefault="00000000">
      <w:pPr>
        <w:widowControl/>
        <w:spacing w:line="360" w:lineRule="auto"/>
        <w:ind w:firstLineChars="200" w:firstLine="640"/>
        <w:outlineLvl w:val="0"/>
        <w:rPr>
          <w:kern w:val="0"/>
          <w:sz w:val="32"/>
          <w:szCs w:val="32"/>
        </w:rPr>
      </w:pPr>
      <w:r>
        <w:rPr>
          <w:rFonts w:eastAsia="黑体"/>
          <w:kern w:val="0"/>
          <w:sz w:val="32"/>
          <w:szCs w:val="32"/>
        </w:rPr>
        <w:t>一、自评结论</w:t>
      </w:r>
    </w:p>
    <w:p w14:paraId="7D9B13AE" w14:textId="77777777" w:rsidR="00D84403" w:rsidRDefault="00000000">
      <w:pPr>
        <w:widowControl/>
        <w:spacing w:line="360" w:lineRule="auto"/>
        <w:ind w:firstLineChars="200" w:firstLine="643"/>
        <w:jc w:val="left"/>
        <w:outlineLvl w:val="1"/>
        <w:rPr>
          <w:rFonts w:eastAsia="楷体"/>
          <w:b/>
          <w:bCs/>
          <w:kern w:val="0"/>
          <w:sz w:val="32"/>
          <w:szCs w:val="32"/>
        </w:rPr>
      </w:pPr>
      <w:r>
        <w:rPr>
          <w:rFonts w:eastAsia="楷体"/>
          <w:b/>
          <w:bCs/>
          <w:kern w:val="0"/>
          <w:sz w:val="32"/>
          <w:szCs w:val="32"/>
        </w:rPr>
        <w:t>（一）部门整体绩效自评得分</w:t>
      </w:r>
    </w:p>
    <w:p w14:paraId="414F0162" w14:textId="77777777" w:rsidR="00D84403" w:rsidRDefault="00000000">
      <w:pPr>
        <w:keepNext/>
        <w:spacing w:line="360" w:lineRule="auto"/>
        <w:ind w:firstLineChars="200" w:firstLine="640"/>
        <w:rPr>
          <w:rFonts w:eastAsia="仿宋"/>
          <w:sz w:val="32"/>
          <w:szCs w:val="32"/>
        </w:rPr>
      </w:pPr>
      <w:r>
        <w:rPr>
          <w:rFonts w:eastAsia="仿宋"/>
          <w:sz w:val="32"/>
          <w:szCs w:val="32"/>
        </w:rPr>
        <w:t>202</w:t>
      </w:r>
      <w:r>
        <w:rPr>
          <w:rFonts w:eastAsia="仿宋" w:hint="eastAsia"/>
          <w:sz w:val="32"/>
          <w:szCs w:val="32"/>
        </w:rPr>
        <w:t>2</w:t>
      </w:r>
      <w:r>
        <w:rPr>
          <w:rFonts w:eastAsia="仿宋"/>
          <w:sz w:val="32"/>
          <w:szCs w:val="32"/>
        </w:rPr>
        <w:t>年度武汉经济技术开发区（汉南区）自然资源和规划局部门整体绩效</w:t>
      </w:r>
      <w:r>
        <w:rPr>
          <w:rFonts w:eastAsia="仿宋" w:hint="eastAsia"/>
          <w:sz w:val="32"/>
          <w:szCs w:val="32"/>
        </w:rPr>
        <w:t>自评</w:t>
      </w:r>
      <w:r>
        <w:rPr>
          <w:rFonts w:eastAsia="仿宋"/>
          <w:sz w:val="32"/>
          <w:szCs w:val="32"/>
        </w:rPr>
        <w:t>综合得分为</w:t>
      </w:r>
      <w:r>
        <w:rPr>
          <w:rFonts w:eastAsia="仿宋" w:hint="eastAsia"/>
          <w:sz w:val="32"/>
          <w:szCs w:val="32"/>
        </w:rPr>
        <w:t>91.8</w:t>
      </w:r>
      <w:r>
        <w:rPr>
          <w:rFonts w:eastAsia="仿宋"/>
          <w:sz w:val="32"/>
          <w:szCs w:val="32"/>
        </w:rPr>
        <w:t>分。</w:t>
      </w:r>
    </w:p>
    <w:p w14:paraId="0EF4DA28" w14:textId="77777777" w:rsidR="00D84403" w:rsidRDefault="00000000">
      <w:pPr>
        <w:widowControl/>
        <w:spacing w:line="360" w:lineRule="auto"/>
        <w:ind w:firstLineChars="200" w:firstLine="643"/>
        <w:jc w:val="left"/>
        <w:outlineLvl w:val="1"/>
        <w:rPr>
          <w:rFonts w:eastAsia="楷体"/>
          <w:b/>
          <w:bCs/>
          <w:kern w:val="0"/>
          <w:sz w:val="32"/>
          <w:szCs w:val="32"/>
        </w:rPr>
      </w:pPr>
      <w:r>
        <w:rPr>
          <w:rFonts w:eastAsia="楷体"/>
          <w:b/>
          <w:bCs/>
          <w:kern w:val="0"/>
          <w:sz w:val="32"/>
          <w:szCs w:val="32"/>
        </w:rPr>
        <w:t>（二）部门整体绩效目标完成情况</w:t>
      </w:r>
    </w:p>
    <w:p w14:paraId="6261E3EE" w14:textId="77777777" w:rsidR="00D84403" w:rsidRDefault="00000000">
      <w:pPr>
        <w:pStyle w:val="3"/>
        <w:spacing w:before="0" w:after="0" w:line="360" w:lineRule="auto"/>
        <w:ind w:firstLineChars="200" w:firstLine="643"/>
        <w:rPr>
          <w:rFonts w:ascii="仿宋" w:eastAsia="仿宋" w:hAnsi="仿宋" w:cs="仿宋"/>
        </w:rPr>
      </w:pPr>
      <w:r>
        <w:rPr>
          <w:rFonts w:ascii="仿宋" w:eastAsia="仿宋" w:hAnsi="仿宋" w:cs="仿宋" w:hint="eastAsia"/>
        </w:rPr>
        <w:t>1.执行率情况</w:t>
      </w:r>
    </w:p>
    <w:p w14:paraId="60721287" w14:textId="77777777" w:rsidR="00D84403" w:rsidRDefault="00000000">
      <w:pPr>
        <w:keepNext/>
        <w:spacing w:line="360" w:lineRule="auto"/>
        <w:ind w:firstLineChars="200" w:firstLine="640"/>
        <w:rPr>
          <w:rFonts w:eastAsia="仿宋"/>
          <w:sz w:val="32"/>
          <w:szCs w:val="32"/>
        </w:rPr>
      </w:pPr>
      <w:r>
        <w:rPr>
          <w:rFonts w:eastAsia="仿宋" w:hint="eastAsia"/>
          <w:sz w:val="32"/>
          <w:szCs w:val="32"/>
        </w:rPr>
        <w:t>2022</w:t>
      </w:r>
      <w:r>
        <w:rPr>
          <w:rFonts w:eastAsia="仿宋" w:hint="eastAsia"/>
          <w:sz w:val="32"/>
          <w:szCs w:val="32"/>
        </w:rPr>
        <w:t>年度武汉经济技术开发区（汉南区）自然资源和规划局部门年初预算总额</w:t>
      </w:r>
      <w:r>
        <w:rPr>
          <w:rFonts w:eastAsia="仿宋" w:hint="eastAsia"/>
          <w:sz w:val="32"/>
          <w:szCs w:val="32"/>
        </w:rPr>
        <w:t>32,515.56</w:t>
      </w:r>
      <w:r>
        <w:rPr>
          <w:rFonts w:eastAsia="仿宋" w:hint="eastAsia"/>
          <w:sz w:val="32"/>
          <w:szCs w:val="32"/>
        </w:rPr>
        <w:t>万元，调整预算数为</w:t>
      </w:r>
      <w:r>
        <w:rPr>
          <w:rFonts w:eastAsia="仿宋" w:hint="eastAsia"/>
          <w:sz w:val="32"/>
          <w:szCs w:val="32"/>
        </w:rPr>
        <w:t>37,183.17</w:t>
      </w:r>
      <w:r>
        <w:rPr>
          <w:rFonts w:eastAsia="仿宋" w:hint="eastAsia"/>
          <w:sz w:val="32"/>
          <w:szCs w:val="32"/>
        </w:rPr>
        <w:t>万元，决算数为</w:t>
      </w:r>
      <w:r>
        <w:rPr>
          <w:rFonts w:eastAsia="仿宋" w:hint="eastAsia"/>
          <w:sz w:val="32"/>
          <w:szCs w:val="32"/>
        </w:rPr>
        <w:t>27,598.26</w:t>
      </w:r>
      <w:r>
        <w:rPr>
          <w:rFonts w:eastAsia="仿宋" w:hint="eastAsia"/>
          <w:sz w:val="32"/>
          <w:szCs w:val="32"/>
        </w:rPr>
        <w:t>万元，其中基本支出总额</w:t>
      </w:r>
      <w:r>
        <w:rPr>
          <w:rFonts w:eastAsia="仿宋" w:hint="eastAsia"/>
          <w:sz w:val="32"/>
          <w:szCs w:val="32"/>
        </w:rPr>
        <w:t>2,740.84</w:t>
      </w:r>
      <w:r>
        <w:rPr>
          <w:rFonts w:eastAsia="仿宋" w:hint="eastAsia"/>
          <w:sz w:val="32"/>
          <w:szCs w:val="32"/>
        </w:rPr>
        <w:t>万元，项目支出总额</w:t>
      </w:r>
      <w:r>
        <w:rPr>
          <w:rFonts w:eastAsia="仿宋" w:hint="eastAsia"/>
          <w:sz w:val="32"/>
          <w:szCs w:val="32"/>
        </w:rPr>
        <w:t>24,857.42</w:t>
      </w:r>
      <w:r>
        <w:rPr>
          <w:rFonts w:eastAsia="仿宋" w:hint="eastAsia"/>
          <w:sz w:val="32"/>
          <w:szCs w:val="32"/>
        </w:rPr>
        <w:t>万元，预算执行率</w:t>
      </w:r>
      <w:r>
        <w:rPr>
          <w:rFonts w:eastAsia="仿宋" w:hint="eastAsia"/>
          <w:sz w:val="32"/>
          <w:szCs w:val="32"/>
        </w:rPr>
        <w:t>74.2%</w:t>
      </w:r>
      <w:r>
        <w:rPr>
          <w:rFonts w:eastAsia="仿宋" w:hint="eastAsia"/>
          <w:sz w:val="32"/>
          <w:szCs w:val="32"/>
        </w:rPr>
        <w:t>。</w:t>
      </w:r>
    </w:p>
    <w:p w14:paraId="133DA28E" w14:textId="77777777" w:rsidR="00D84403" w:rsidRDefault="00000000">
      <w:pPr>
        <w:pStyle w:val="3"/>
        <w:spacing w:before="0" w:after="0" w:line="360" w:lineRule="auto"/>
        <w:ind w:firstLineChars="200" w:firstLine="643"/>
        <w:rPr>
          <w:rFonts w:ascii="仿宋" w:eastAsia="仿宋" w:hAnsi="仿宋" w:cs="仿宋"/>
        </w:rPr>
      </w:pPr>
      <w:r>
        <w:rPr>
          <w:rFonts w:ascii="仿宋" w:eastAsia="仿宋" w:hAnsi="仿宋" w:cs="仿宋" w:hint="eastAsia"/>
        </w:rPr>
        <w:t>2.完成的绩效目标</w:t>
      </w:r>
    </w:p>
    <w:p w14:paraId="3E91EF70" w14:textId="77777777" w:rsidR="00D84403" w:rsidRDefault="00000000">
      <w:pPr>
        <w:widowControl/>
        <w:spacing w:line="360" w:lineRule="auto"/>
        <w:ind w:firstLineChars="200" w:firstLine="640"/>
        <w:rPr>
          <w:rFonts w:eastAsia="仿宋"/>
          <w:sz w:val="32"/>
          <w:szCs w:val="32"/>
        </w:rPr>
      </w:pPr>
      <w:r>
        <w:rPr>
          <w:rFonts w:eastAsia="仿宋"/>
          <w:sz w:val="32"/>
          <w:szCs w:val="32"/>
        </w:rPr>
        <w:t>部门共设置</w:t>
      </w:r>
      <w:r>
        <w:rPr>
          <w:rFonts w:eastAsia="仿宋" w:hint="eastAsia"/>
          <w:sz w:val="32"/>
          <w:szCs w:val="32"/>
        </w:rPr>
        <w:t>24</w:t>
      </w:r>
      <w:r>
        <w:rPr>
          <w:rFonts w:eastAsia="仿宋"/>
          <w:sz w:val="32"/>
          <w:szCs w:val="32"/>
        </w:rPr>
        <w:t>个绩效指标，完成了</w:t>
      </w:r>
      <w:r>
        <w:rPr>
          <w:rFonts w:eastAsia="仿宋" w:hint="eastAsia"/>
          <w:sz w:val="32"/>
          <w:szCs w:val="32"/>
        </w:rPr>
        <w:t>22</w:t>
      </w:r>
      <w:r>
        <w:rPr>
          <w:rFonts w:eastAsia="仿宋"/>
          <w:sz w:val="32"/>
          <w:szCs w:val="32"/>
        </w:rPr>
        <w:t>个。资金使用较为规范，部门产出较好，并取得了良好的社会效益。</w:t>
      </w:r>
    </w:p>
    <w:p w14:paraId="7F9B6AF5" w14:textId="77777777" w:rsidR="00D84403" w:rsidRDefault="00000000">
      <w:pPr>
        <w:pStyle w:val="3"/>
        <w:spacing w:before="0" w:after="0" w:line="360" w:lineRule="auto"/>
        <w:ind w:firstLineChars="200" w:firstLine="643"/>
        <w:rPr>
          <w:rFonts w:ascii="仿宋" w:eastAsia="仿宋" w:hAnsi="仿宋" w:cs="仿宋"/>
        </w:rPr>
      </w:pPr>
      <w:r>
        <w:rPr>
          <w:rFonts w:ascii="仿宋" w:eastAsia="仿宋" w:hAnsi="仿宋" w:cs="仿宋" w:hint="eastAsia"/>
        </w:rPr>
        <w:t>3.未完成的绩效目标</w:t>
      </w:r>
    </w:p>
    <w:p w14:paraId="08633FF4" w14:textId="77777777" w:rsidR="00D84403" w:rsidRDefault="00000000">
      <w:pPr>
        <w:widowControl/>
        <w:spacing w:line="360" w:lineRule="auto"/>
        <w:ind w:firstLineChars="200" w:firstLine="640"/>
        <w:rPr>
          <w:rFonts w:eastAsia="仿宋"/>
          <w:sz w:val="32"/>
          <w:szCs w:val="32"/>
          <w:highlight w:val="yellow"/>
        </w:rPr>
      </w:pPr>
      <w:r>
        <w:rPr>
          <w:rFonts w:eastAsia="仿宋" w:hint="eastAsia"/>
          <w:color w:val="000000" w:themeColor="text1"/>
          <w:sz w:val="32"/>
          <w:szCs w:val="32"/>
        </w:rPr>
        <w:t>大部分规划项目已按年初预定的进度目标启动项目或完成了规划方案，有部分项目因省厅工作部署、相关规划未出台等原因开展较为缓慢，未按照合同约定工期完成。</w:t>
      </w:r>
      <w:r>
        <w:rPr>
          <w:rFonts w:eastAsia="仿宋" w:hint="eastAsia"/>
          <w:sz w:val="32"/>
          <w:szCs w:val="32"/>
        </w:rPr>
        <w:t>“土地规划等宣传</w:t>
      </w:r>
      <w:r>
        <w:rPr>
          <w:rFonts w:eastAsia="仿宋" w:hint="eastAsia"/>
          <w:sz w:val="32"/>
          <w:szCs w:val="32"/>
        </w:rPr>
        <w:lastRenderedPageBreak/>
        <w:t>率”年初目标值为</w:t>
      </w:r>
      <w:r>
        <w:rPr>
          <w:rFonts w:eastAsia="仿宋" w:hint="eastAsia"/>
          <w:sz w:val="32"/>
          <w:szCs w:val="32"/>
        </w:rPr>
        <w:t>8</w:t>
      </w:r>
      <w:r>
        <w:rPr>
          <w:rFonts w:eastAsia="仿宋" w:hint="eastAsia"/>
          <w:sz w:val="32"/>
          <w:szCs w:val="32"/>
        </w:rPr>
        <w:t>次，实际完成值为</w:t>
      </w:r>
      <w:r>
        <w:rPr>
          <w:rFonts w:eastAsia="仿宋" w:hint="eastAsia"/>
          <w:sz w:val="32"/>
          <w:szCs w:val="32"/>
        </w:rPr>
        <w:t>5</w:t>
      </w:r>
      <w:r>
        <w:rPr>
          <w:rFonts w:eastAsia="仿宋" w:hint="eastAsia"/>
          <w:sz w:val="32"/>
          <w:szCs w:val="32"/>
        </w:rPr>
        <w:t>次，未做好及时跟踪调查。</w:t>
      </w:r>
    </w:p>
    <w:p w14:paraId="62992C5C" w14:textId="77777777" w:rsidR="00D84403" w:rsidRDefault="00000000">
      <w:pPr>
        <w:widowControl/>
        <w:spacing w:line="360" w:lineRule="auto"/>
        <w:ind w:firstLineChars="200" w:firstLine="643"/>
        <w:jc w:val="left"/>
        <w:outlineLvl w:val="1"/>
        <w:rPr>
          <w:rFonts w:eastAsia="楷体"/>
          <w:b/>
          <w:bCs/>
          <w:kern w:val="0"/>
          <w:sz w:val="32"/>
          <w:szCs w:val="32"/>
        </w:rPr>
      </w:pPr>
      <w:r>
        <w:rPr>
          <w:rFonts w:eastAsia="楷体"/>
          <w:b/>
          <w:bCs/>
          <w:kern w:val="0"/>
          <w:sz w:val="32"/>
          <w:szCs w:val="32"/>
        </w:rPr>
        <w:t>（三）存在的问题和原因</w:t>
      </w:r>
    </w:p>
    <w:p w14:paraId="2947B285" w14:textId="77777777" w:rsidR="00D84403" w:rsidRDefault="00000000">
      <w:pPr>
        <w:pStyle w:val="3"/>
        <w:spacing w:before="0" w:after="0" w:line="360" w:lineRule="auto"/>
        <w:ind w:firstLineChars="200" w:firstLine="643"/>
        <w:rPr>
          <w:rFonts w:ascii="仿宋" w:eastAsia="仿宋" w:hAnsi="仿宋" w:cs="仿宋"/>
        </w:rPr>
      </w:pPr>
      <w:r>
        <w:rPr>
          <w:rFonts w:ascii="仿宋" w:eastAsia="仿宋" w:hAnsi="仿宋" w:cs="仿宋" w:hint="eastAsia"/>
        </w:rPr>
        <w:t>1.上年度绩效评价结果应用情况</w:t>
      </w:r>
    </w:p>
    <w:p w14:paraId="3E985DC6" w14:textId="77777777" w:rsidR="00D84403" w:rsidRDefault="00000000">
      <w:pPr>
        <w:keepNext/>
        <w:spacing w:line="360" w:lineRule="auto"/>
        <w:ind w:firstLineChars="200" w:firstLine="640"/>
        <w:rPr>
          <w:rFonts w:eastAsia="仿宋"/>
          <w:sz w:val="32"/>
          <w:szCs w:val="32"/>
        </w:rPr>
      </w:pPr>
      <w:r>
        <w:rPr>
          <w:rFonts w:eastAsia="仿宋" w:hint="eastAsia"/>
          <w:sz w:val="32"/>
          <w:szCs w:val="32"/>
        </w:rPr>
        <w:t>武汉经济技术开发区（汉南区）自然资源和规划局上年度实施了部门整体绩效自评并形成了部门整体自评表及部门整体自评报告，本年度较好地应用了上年度绩效自评结果。一是在上年评价的基础上优化了绩效评价指标体系，如根据部门职责和工作重点调整了绩效评价中的数量指标，如将“城市设计完成情况”调整为“规划设计和研究项目编制完成率”，使得绩效评价指标体系与部门职能和工作重点紧密结合，有效督促各项重点工作保质保量按时完成，实现绩效管理工作目标；二是将上年度定性指标加以修正，使得指标考核更符合工作要求，提升了绩效指标的科学性和合理性，如将“土地法律法规宣传知晓度”由≥</w:t>
      </w:r>
      <w:r>
        <w:rPr>
          <w:rFonts w:eastAsia="仿宋" w:hint="eastAsia"/>
          <w:sz w:val="32"/>
          <w:szCs w:val="32"/>
        </w:rPr>
        <w:t>85%</w:t>
      </w:r>
      <w:r>
        <w:rPr>
          <w:rFonts w:eastAsia="仿宋" w:hint="eastAsia"/>
          <w:sz w:val="32"/>
          <w:szCs w:val="32"/>
        </w:rPr>
        <w:t>调整为≥</w:t>
      </w:r>
      <w:r>
        <w:rPr>
          <w:rFonts w:eastAsia="仿宋" w:hint="eastAsia"/>
          <w:sz w:val="32"/>
          <w:szCs w:val="32"/>
        </w:rPr>
        <w:t>90%,</w:t>
      </w:r>
      <w:r>
        <w:rPr>
          <w:rFonts w:eastAsia="仿宋" w:hint="eastAsia"/>
          <w:sz w:val="32"/>
          <w:szCs w:val="32"/>
        </w:rPr>
        <w:t>提高了绩效考核力度。</w:t>
      </w:r>
    </w:p>
    <w:p w14:paraId="76525D60" w14:textId="77777777" w:rsidR="00D84403" w:rsidRDefault="00000000">
      <w:pPr>
        <w:pStyle w:val="3"/>
        <w:spacing w:before="0" w:after="0" w:line="360" w:lineRule="auto"/>
        <w:ind w:firstLineChars="200" w:firstLine="643"/>
        <w:rPr>
          <w:rFonts w:ascii="仿宋" w:eastAsia="仿宋" w:hAnsi="仿宋" w:cs="仿宋"/>
        </w:rPr>
      </w:pPr>
      <w:r>
        <w:rPr>
          <w:rFonts w:ascii="仿宋" w:eastAsia="仿宋" w:hAnsi="仿宋" w:cs="仿宋" w:hint="eastAsia"/>
        </w:rPr>
        <w:t>2.本年度绩效存在的问题和原因</w:t>
      </w:r>
    </w:p>
    <w:p w14:paraId="50D53405" w14:textId="77777777" w:rsidR="00D84403" w:rsidRDefault="00000000">
      <w:pPr>
        <w:widowControl/>
        <w:spacing w:line="360" w:lineRule="auto"/>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w:t>
      </w:r>
      <w:r>
        <w:rPr>
          <w:rFonts w:eastAsia="仿宋" w:hint="eastAsia"/>
          <w:sz w:val="32"/>
          <w:szCs w:val="32"/>
        </w:rPr>
        <w:t>绩效指标编制不科学不合理。一是年初指标值设置不合理</w:t>
      </w:r>
      <w:r>
        <w:rPr>
          <w:rFonts w:eastAsia="仿宋"/>
          <w:sz w:val="32"/>
          <w:szCs w:val="32"/>
        </w:rPr>
        <w:t>。</w:t>
      </w:r>
      <w:r>
        <w:rPr>
          <w:rFonts w:eastAsia="仿宋" w:hint="eastAsia"/>
          <w:sz w:val="32"/>
          <w:szCs w:val="32"/>
        </w:rPr>
        <w:t>“数据抽查率”年初指标值为</w:t>
      </w:r>
      <w:r>
        <w:rPr>
          <w:rFonts w:eastAsia="仿宋" w:hint="eastAsia"/>
          <w:sz w:val="32"/>
          <w:szCs w:val="32"/>
        </w:rPr>
        <w:t>5%</w:t>
      </w:r>
      <w:r>
        <w:rPr>
          <w:rFonts w:eastAsia="仿宋" w:hint="eastAsia"/>
          <w:sz w:val="32"/>
          <w:szCs w:val="32"/>
        </w:rPr>
        <w:t>，实际完成值为</w:t>
      </w:r>
      <w:r>
        <w:rPr>
          <w:rFonts w:eastAsia="仿宋" w:hint="eastAsia"/>
          <w:sz w:val="32"/>
          <w:szCs w:val="32"/>
        </w:rPr>
        <w:t>16.1%</w:t>
      </w:r>
      <w:r>
        <w:rPr>
          <w:rFonts w:eastAsia="仿宋" w:hint="eastAsia"/>
          <w:sz w:val="32"/>
          <w:szCs w:val="32"/>
        </w:rPr>
        <w:t>，设置的年初指标值偏小未结合上级下达的任务要求设置年初指</w:t>
      </w:r>
      <w:r>
        <w:rPr>
          <w:rFonts w:eastAsia="仿宋" w:hint="eastAsia"/>
          <w:sz w:val="32"/>
          <w:szCs w:val="32"/>
        </w:rPr>
        <w:lastRenderedPageBreak/>
        <w:t>标值；二是年初绩效指标表述不规范，如满意度指标设置为“服务对象满意度”，未明确具体考核对象。</w:t>
      </w:r>
    </w:p>
    <w:p w14:paraId="1E397F4E" w14:textId="5E64755C" w:rsidR="00D84403" w:rsidRDefault="00000000">
      <w:pPr>
        <w:widowControl/>
        <w:spacing w:line="360" w:lineRule="auto"/>
        <w:ind w:firstLineChars="200" w:firstLine="640"/>
        <w:jc w:val="left"/>
        <w:rPr>
          <w:rFonts w:eastAsia="仿宋"/>
          <w:sz w:val="32"/>
          <w:szCs w:val="32"/>
        </w:rPr>
      </w:pPr>
      <w:r>
        <w:rPr>
          <w:rFonts w:eastAsia="仿宋" w:hint="eastAsia"/>
          <w:sz w:val="32"/>
          <w:szCs w:val="32"/>
        </w:rPr>
        <w:t>（</w:t>
      </w:r>
      <w:r>
        <w:rPr>
          <w:rFonts w:eastAsia="仿宋" w:hint="eastAsia"/>
          <w:sz w:val="32"/>
          <w:szCs w:val="32"/>
        </w:rPr>
        <w:t>2</w:t>
      </w:r>
      <w:r>
        <w:rPr>
          <w:rFonts w:eastAsia="仿宋" w:hint="eastAsia"/>
          <w:sz w:val="32"/>
          <w:szCs w:val="32"/>
        </w:rPr>
        <w:t>）土地法律法规宣传工作有待加强。</w:t>
      </w:r>
      <w:r>
        <w:rPr>
          <w:rFonts w:eastAsia="仿宋" w:hint="eastAsia"/>
          <w:sz w:val="32"/>
          <w:szCs w:val="32"/>
        </w:rPr>
        <w:t>2022</w:t>
      </w:r>
      <w:r>
        <w:rPr>
          <w:rFonts w:eastAsia="仿宋" w:hint="eastAsia"/>
          <w:sz w:val="32"/>
          <w:szCs w:val="32"/>
        </w:rPr>
        <w:t>年度经开区</w:t>
      </w:r>
      <w:r w:rsidR="00007D2D">
        <w:rPr>
          <w:rFonts w:eastAsia="仿宋" w:hint="eastAsia"/>
          <w:sz w:val="32"/>
          <w:szCs w:val="32"/>
        </w:rPr>
        <w:t>自然资源和规划局</w:t>
      </w:r>
      <w:r>
        <w:rPr>
          <w:rFonts w:eastAsia="仿宋" w:hint="eastAsia"/>
          <w:sz w:val="32"/>
          <w:szCs w:val="32"/>
        </w:rPr>
        <w:t>开展第</w:t>
      </w:r>
      <w:r>
        <w:rPr>
          <w:rFonts w:eastAsia="仿宋" w:hint="eastAsia"/>
          <w:sz w:val="32"/>
          <w:szCs w:val="32"/>
        </w:rPr>
        <w:t>32</w:t>
      </w:r>
      <w:r>
        <w:rPr>
          <w:rFonts w:eastAsia="仿宋" w:hint="eastAsia"/>
          <w:sz w:val="32"/>
          <w:szCs w:val="32"/>
        </w:rPr>
        <w:t>个土地日、宪法宣传周等活动，让干部群众了解自然资源管理政策法规，引导社会关注土地资源保护和利用，牢固树立节约集约用地、耕地保护红线的意识。但受疫情影响，</w:t>
      </w:r>
      <w:r>
        <w:rPr>
          <w:rFonts w:eastAsia="仿宋" w:hint="eastAsia"/>
          <w:sz w:val="32"/>
          <w:szCs w:val="32"/>
        </w:rPr>
        <w:t>2022</w:t>
      </w:r>
      <w:r>
        <w:rPr>
          <w:rFonts w:eastAsia="仿宋" w:hint="eastAsia"/>
          <w:sz w:val="32"/>
          <w:szCs w:val="32"/>
        </w:rPr>
        <w:t>年度线下活动的宣传次数、力度均受限，宣传工作有待加强。</w:t>
      </w:r>
    </w:p>
    <w:p w14:paraId="1ED5A4DC" w14:textId="77777777" w:rsidR="00D84403" w:rsidRDefault="00000000">
      <w:pPr>
        <w:widowControl/>
        <w:spacing w:line="360" w:lineRule="auto"/>
        <w:ind w:firstLineChars="200" w:firstLine="643"/>
        <w:jc w:val="left"/>
        <w:outlineLvl w:val="1"/>
        <w:rPr>
          <w:rFonts w:eastAsia="楷体"/>
          <w:b/>
          <w:bCs/>
          <w:kern w:val="0"/>
          <w:sz w:val="32"/>
          <w:szCs w:val="32"/>
        </w:rPr>
      </w:pPr>
      <w:r>
        <w:rPr>
          <w:rFonts w:eastAsia="楷体"/>
          <w:b/>
          <w:bCs/>
          <w:kern w:val="0"/>
          <w:sz w:val="32"/>
          <w:szCs w:val="32"/>
        </w:rPr>
        <w:t>（四）下一步拟改进措施</w:t>
      </w:r>
    </w:p>
    <w:p w14:paraId="05225761" w14:textId="77777777" w:rsidR="00D84403" w:rsidRDefault="00000000">
      <w:pPr>
        <w:pStyle w:val="3"/>
        <w:spacing w:before="0" w:after="0" w:line="360" w:lineRule="auto"/>
        <w:ind w:firstLineChars="200" w:firstLine="643"/>
        <w:rPr>
          <w:rFonts w:ascii="仿宋" w:eastAsia="仿宋" w:hAnsi="仿宋" w:cs="仿宋"/>
        </w:rPr>
      </w:pPr>
      <w:r>
        <w:rPr>
          <w:rFonts w:ascii="仿宋" w:eastAsia="仿宋" w:hAnsi="仿宋" w:cs="仿宋" w:hint="eastAsia"/>
        </w:rPr>
        <w:t>1.下一步拟改进措施</w:t>
      </w:r>
    </w:p>
    <w:p w14:paraId="117ED458" w14:textId="77777777" w:rsidR="00D84403" w:rsidRDefault="00000000">
      <w:pPr>
        <w:widowControl/>
        <w:spacing w:line="360" w:lineRule="auto"/>
        <w:ind w:firstLineChars="200" w:firstLine="640"/>
        <w:rPr>
          <w:rFonts w:eastAsia="仿宋"/>
          <w:sz w:val="32"/>
          <w:szCs w:val="32"/>
        </w:rPr>
      </w:pPr>
      <w:r>
        <w:rPr>
          <w:rFonts w:eastAsia="仿宋" w:hint="eastAsia"/>
          <w:sz w:val="32"/>
          <w:szCs w:val="32"/>
        </w:rPr>
        <w:t>（</w:t>
      </w:r>
      <w:r>
        <w:rPr>
          <w:rFonts w:eastAsia="仿宋" w:hint="eastAsia"/>
          <w:sz w:val="32"/>
          <w:szCs w:val="32"/>
        </w:rPr>
        <w:t>1</w:t>
      </w:r>
      <w:r>
        <w:rPr>
          <w:rFonts w:eastAsia="仿宋" w:hint="eastAsia"/>
          <w:sz w:val="32"/>
          <w:szCs w:val="32"/>
        </w:rPr>
        <w:t>）科学合理编制绩效评价指标体系</w:t>
      </w:r>
      <w:r>
        <w:rPr>
          <w:rFonts w:eastAsia="仿宋"/>
          <w:sz w:val="32"/>
          <w:szCs w:val="32"/>
        </w:rPr>
        <w:t>。在</w:t>
      </w:r>
      <w:r>
        <w:rPr>
          <w:rFonts w:eastAsia="仿宋" w:hint="eastAsia"/>
          <w:sz w:val="32"/>
          <w:szCs w:val="32"/>
        </w:rPr>
        <w:t>设计指标体系</w:t>
      </w:r>
      <w:r>
        <w:rPr>
          <w:rFonts w:eastAsia="仿宋"/>
          <w:sz w:val="32"/>
          <w:szCs w:val="32"/>
        </w:rPr>
        <w:t>时，</w:t>
      </w:r>
      <w:r>
        <w:rPr>
          <w:rFonts w:eastAsia="仿宋" w:hint="eastAsia"/>
          <w:sz w:val="32"/>
          <w:szCs w:val="32"/>
        </w:rPr>
        <w:t>绩效目标考核的重点应与</w:t>
      </w:r>
      <w:r>
        <w:rPr>
          <w:rFonts w:eastAsia="仿宋"/>
          <w:sz w:val="32"/>
          <w:szCs w:val="32"/>
        </w:rPr>
        <w:t>年度工作</w:t>
      </w:r>
      <w:r>
        <w:rPr>
          <w:rFonts w:eastAsia="仿宋" w:hint="eastAsia"/>
          <w:sz w:val="32"/>
          <w:szCs w:val="32"/>
        </w:rPr>
        <w:t>重点任务结合；属于年度工作的项目应科学合理地设置年初指标值，属于连续性实施的项目应设置阶段性考核指标；在考核指标中设计中，要确保目标值</w:t>
      </w:r>
      <w:r>
        <w:rPr>
          <w:rFonts w:eastAsia="仿宋"/>
          <w:sz w:val="32"/>
          <w:szCs w:val="32"/>
        </w:rPr>
        <w:t>与资金规模及资金方向、效果相匹配。</w:t>
      </w:r>
    </w:p>
    <w:p w14:paraId="49A4FEF9" w14:textId="77777777" w:rsidR="00D84403" w:rsidRDefault="00000000">
      <w:pPr>
        <w:widowControl/>
        <w:spacing w:line="360" w:lineRule="auto"/>
        <w:ind w:firstLineChars="200" w:firstLine="640"/>
        <w:rPr>
          <w:rFonts w:eastAsia="仿宋"/>
          <w:sz w:val="32"/>
          <w:szCs w:val="32"/>
        </w:rPr>
      </w:pPr>
      <w:r>
        <w:rPr>
          <w:rFonts w:eastAsia="仿宋" w:hint="eastAsia"/>
          <w:sz w:val="32"/>
          <w:szCs w:val="32"/>
        </w:rPr>
        <w:t>（</w:t>
      </w:r>
      <w:r>
        <w:rPr>
          <w:rFonts w:eastAsia="仿宋" w:hint="eastAsia"/>
          <w:sz w:val="32"/>
          <w:szCs w:val="32"/>
        </w:rPr>
        <w:t>2</w:t>
      </w:r>
      <w:r>
        <w:rPr>
          <w:rFonts w:eastAsia="仿宋" w:hint="eastAsia"/>
          <w:sz w:val="32"/>
          <w:szCs w:val="32"/>
        </w:rPr>
        <w:t>）及时跟踪调查土地法律法规宣传效果，提升土地法律法规宣传效率。通过开发小程序提高相关宣传曝光率；组织有关公众号进行普法教育推广，对浏览量较高的机构进行奖补；制定积分制、组织线上及线下有奖竞答等方式进行宣传，形成良性互动。</w:t>
      </w:r>
    </w:p>
    <w:p w14:paraId="59D6697A" w14:textId="77777777" w:rsidR="00D84403" w:rsidRDefault="00000000">
      <w:pPr>
        <w:pStyle w:val="3"/>
        <w:spacing w:before="0" w:after="0" w:line="360" w:lineRule="auto"/>
        <w:ind w:firstLineChars="200" w:firstLine="643"/>
        <w:rPr>
          <w:rFonts w:ascii="仿宋" w:eastAsia="仿宋" w:hAnsi="仿宋" w:cs="仿宋"/>
        </w:rPr>
      </w:pPr>
      <w:r>
        <w:rPr>
          <w:rFonts w:ascii="仿宋" w:eastAsia="仿宋" w:hAnsi="仿宋" w:cs="仿宋" w:hint="eastAsia"/>
        </w:rPr>
        <w:lastRenderedPageBreak/>
        <w:t>2.拟与预算安排相结合情况</w:t>
      </w:r>
    </w:p>
    <w:p w14:paraId="1199510E" w14:textId="77777777" w:rsidR="00D84403" w:rsidRDefault="00000000">
      <w:pPr>
        <w:keepNext/>
        <w:spacing w:line="360" w:lineRule="auto"/>
        <w:ind w:firstLineChars="200" w:firstLine="640"/>
        <w:rPr>
          <w:rFonts w:eastAsia="仿宋"/>
          <w:sz w:val="32"/>
          <w:szCs w:val="32"/>
        </w:rPr>
      </w:pPr>
      <w:r>
        <w:rPr>
          <w:rFonts w:eastAsia="仿宋" w:hint="eastAsia"/>
          <w:sz w:val="32"/>
          <w:szCs w:val="32"/>
        </w:rPr>
        <w:t>鉴于本次部门整体绩效自评发现的问题，拟在下年度预算安排中采取以下措施：一是提高预算编制的科学性和合理性，加强预算编制的前瞻性，按照《预算法》及其实施条例的相关规定，结合本年度预算执行和调整情况、下年度预算收支变化因素及项目支出进度，科学、合理地编制下年度预算草案，避免预算支出与实际执行出现较大偏差的情况，同时加强</w:t>
      </w:r>
      <w:r>
        <w:rPr>
          <w:rFonts w:eastAsia="仿宋" w:hint="eastAsia"/>
          <w:sz w:val="32"/>
          <w:szCs w:val="32"/>
        </w:rPr>
        <w:t>202</w:t>
      </w:r>
      <w:r>
        <w:rPr>
          <w:rFonts w:eastAsia="仿宋"/>
          <w:sz w:val="32"/>
          <w:szCs w:val="32"/>
        </w:rPr>
        <w:t>2</w:t>
      </w:r>
      <w:r>
        <w:rPr>
          <w:rFonts w:eastAsia="仿宋" w:hint="eastAsia"/>
          <w:sz w:val="32"/>
          <w:szCs w:val="32"/>
        </w:rPr>
        <w:t>年度部门预算执行进度和绩效执行监控并及时纠偏；二是结合部门职责、上级部门下达任务目标及预算资金重点支出方向全面、合理设置年度绩效目标，有针对性地设置考核指标及目标值，便于考核工作成果；三是加强项目进度管理，尤其是推动各项规划设计项目落地建设，并保障项目进度，从而提升项目预算资金使用效率</w:t>
      </w:r>
      <w:r>
        <w:rPr>
          <w:rFonts w:eastAsia="仿宋"/>
          <w:sz w:val="32"/>
          <w:szCs w:val="32"/>
        </w:rPr>
        <w:t>。</w:t>
      </w:r>
    </w:p>
    <w:p w14:paraId="41C7307F" w14:textId="77777777" w:rsidR="00D84403" w:rsidRDefault="00000000">
      <w:pPr>
        <w:keepNext/>
        <w:spacing w:line="360" w:lineRule="auto"/>
        <w:ind w:firstLineChars="200" w:firstLine="640"/>
        <w:jc w:val="left"/>
        <w:rPr>
          <w:rFonts w:eastAsia="楷体"/>
          <w:sz w:val="32"/>
          <w:szCs w:val="32"/>
        </w:rPr>
        <w:sectPr w:rsidR="00D84403">
          <w:headerReference w:type="even" r:id="rId7"/>
          <w:headerReference w:type="default" r:id="rId8"/>
          <w:footerReference w:type="even" r:id="rId9"/>
          <w:footerReference w:type="default" r:id="rId10"/>
          <w:headerReference w:type="first" r:id="rId11"/>
          <w:footerReference w:type="first" r:id="rId12"/>
          <w:pgSz w:w="11906" w:h="16838"/>
          <w:pgMar w:top="2098" w:right="1474" w:bottom="1984" w:left="1587" w:header="851" w:footer="992" w:gutter="0"/>
          <w:cols w:space="425"/>
          <w:docGrid w:type="lines" w:linePitch="312"/>
        </w:sectPr>
      </w:pPr>
      <w:r>
        <w:rPr>
          <w:rFonts w:eastAsia="楷体"/>
          <w:sz w:val="32"/>
          <w:szCs w:val="32"/>
        </w:rPr>
        <w:t>附件：</w:t>
      </w:r>
      <w:r>
        <w:rPr>
          <w:rFonts w:eastAsia="楷体"/>
          <w:sz w:val="32"/>
          <w:szCs w:val="32"/>
        </w:rPr>
        <w:t>202</w:t>
      </w:r>
      <w:r>
        <w:rPr>
          <w:rFonts w:eastAsia="楷体" w:hint="eastAsia"/>
          <w:sz w:val="32"/>
          <w:szCs w:val="32"/>
        </w:rPr>
        <w:t>2</w:t>
      </w:r>
      <w:r>
        <w:rPr>
          <w:rFonts w:eastAsia="楷体"/>
          <w:sz w:val="32"/>
          <w:szCs w:val="32"/>
        </w:rPr>
        <w:t>年度武汉经济技术开发区（汉南区）自然资源和规划局部门整体自评表</w:t>
      </w:r>
    </w:p>
    <w:p w14:paraId="119C4AA3" w14:textId="77777777" w:rsidR="00D84403" w:rsidRDefault="00000000">
      <w:pPr>
        <w:keepNext/>
        <w:spacing w:line="560" w:lineRule="exact"/>
        <w:jc w:val="left"/>
        <w:rPr>
          <w:rFonts w:eastAsia="楷体"/>
          <w:b/>
          <w:bCs/>
          <w:sz w:val="32"/>
          <w:szCs w:val="32"/>
        </w:rPr>
      </w:pPr>
      <w:r>
        <w:rPr>
          <w:rFonts w:eastAsia="楷体"/>
          <w:b/>
          <w:bCs/>
          <w:sz w:val="32"/>
          <w:szCs w:val="32"/>
        </w:rPr>
        <w:lastRenderedPageBreak/>
        <w:t>附件：</w:t>
      </w:r>
    </w:p>
    <w:tbl>
      <w:tblPr>
        <w:tblW w:w="5000" w:type="pct"/>
        <w:tblLayout w:type="fixed"/>
        <w:tblLook w:val="04A0" w:firstRow="1" w:lastRow="0" w:firstColumn="1" w:lastColumn="0" w:noHBand="0" w:noVBand="1"/>
      </w:tblPr>
      <w:tblGrid>
        <w:gridCol w:w="610"/>
        <w:gridCol w:w="781"/>
        <w:gridCol w:w="1210"/>
        <w:gridCol w:w="1515"/>
        <w:gridCol w:w="1253"/>
        <w:gridCol w:w="2127"/>
        <w:gridCol w:w="1026"/>
      </w:tblGrid>
      <w:tr w:rsidR="00D84403" w14:paraId="66A7F2E0" w14:textId="77777777">
        <w:trPr>
          <w:trHeight w:val="600"/>
        </w:trPr>
        <w:tc>
          <w:tcPr>
            <w:tcW w:w="5000" w:type="pct"/>
            <w:gridSpan w:val="7"/>
            <w:tcBorders>
              <w:top w:val="nil"/>
              <w:left w:val="nil"/>
              <w:bottom w:val="nil"/>
              <w:right w:val="nil"/>
            </w:tcBorders>
            <w:shd w:val="clear" w:color="auto" w:fill="auto"/>
            <w:vAlign w:val="center"/>
          </w:tcPr>
          <w:p w14:paraId="33E8022B" w14:textId="77777777" w:rsidR="00D84403" w:rsidRDefault="00000000">
            <w:pPr>
              <w:widowControl/>
              <w:jc w:val="center"/>
              <w:rPr>
                <w:rFonts w:ascii="仿宋" w:eastAsia="仿宋" w:hAnsi="仿宋" w:cs="宋体"/>
                <w:b/>
                <w:bCs/>
                <w:kern w:val="0"/>
                <w:sz w:val="32"/>
                <w:szCs w:val="32"/>
              </w:rPr>
            </w:pPr>
            <w:r>
              <w:rPr>
                <w:rFonts w:ascii="仿宋" w:eastAsia="仿宋" w:hAnsi="仿宋" w:cs="宋体" w:hint="eastAsia"/>
                <w:b/>
                <w:bCs/>
                <w:kern w:val="0"/>
                <w:sz w:val="32"/>
                <w:szCs w:val="32"/>
              </w:rPr>
              <w:t xml:space="preserve">2022年度武汉经济技术开发区（汉南区）自然资源和规划局部门整体绩效自评表 </w:t>
            </w:r>
          </w:p>
        </w:tc>
      </w:tr>
      <w:tr w:rsidR="00D84403" w14:paraId="089C5FA4" w14:textId="77777777">
        <w:trPr>
          <w:trHeight w:val="432"/>
        </w:trPr>
        <w:tc>
          <w:tcPr>
            <w:tcW w:w="5000" w:type="pct"/>
            <w:gridSpan w:val="7"/>
            <w:tcBorders>
              <w:top w:val="nil"/>
              <w:left w:val="nil"/>
              <w:bottom w:val="nil"/>
              <w:right w:val="nil"/>
            </w:tcBorders>
            <w:shd w:val="clear" w:color="auto" w:fill="auto"/>
            <w:vAlign w:val="center"/>
          </w:tcPr>
          <w:p w14:paraId="541D719C" w14:textId="77777777" w:rsidR="00D84403" w:rsidRDefault="00000000">
            <w:pPr>
              <w:widowControl/>
              <w:jc w:val="left"/>
              <w:rPr>
                <w:rFonts w:ascii="仿宋" w:eastAsia="仿宋" w:hAnsi="仿宋" w:cs="宋体"/>
                <w:kern w:val="0"/>
                <w:sz w:val="22"/>
                <w:szCs w:val="22"/>
              </w:rPr>
            </w:pPr>
            <w:r>
              <w:rPr>
                <w:rFonts w:ascii="仿宋" w:eastAsia="仿宋" w:hAnsi="仿宋" w:cs="宋体" w:hint="eastAsia"/>
                <w:kern w:val="0"/>
                <w:sz w:val="22"/>
                <w:szCs w:val="22"/>
              </w:rPr>
              <w:t>单位名称： 武汉经济技术开发区（汉南区）自然资源和规划局                                      填报日期：2023年4月20日</w:t>
            </w:r>
          </w:p>
        </w:tc>
      </w:tr>
      <w:tr w:rsidR="00D84403" w14:paraId="540EDA86" w14:textId="77777777">
        <w:trPr>
          <w:trHeight w:val="420"/>
        </w:trPr>
        <w:tc>
          <w:tcPr>
            <w:tcW w:w="8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DD49E"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单位名称</w:t>
            </w:r>
          </w:p>
        </w:tc>
        <w:tc>
          <w:tcPr>
            <w:tcW w:w="4183" w:type="pct"/>
            <w:gridSpan w:val="5"/>
            <w:tcBorders>
              <w:top w:val="single" w:sz="4" w:space="0" w:color="auto"/>
              <w:left w:val="nil"/>
              <w:bottom w:val="single" w:sz="4" w:space="0" w:color="auto"/>
              <w:right w:val="single" w:sz="4" w:space="0" w:color="auto"/>
            </w:tcBorders>
            <w:shd w:val="clear" w:color="auto" w:fill="auto"/>
            <w:vAlign w:val="center"/>
          </w:tcPr>
          <w:p w14:paraId="17A29A87"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武汉经济技术开发区（汉南区）自然资源和规划局</w:t>
            </w:r>
          </w:p>
        </w:tc>
      </w:tr>
      <w:tr w:rsidR="00D84403" w14:paraId="5B74939E" w14:textId="77777777">
        <w:trPr>
          <w:trHeight w:val="559"/>
        </w:trPr>
        <w:tc>
          <w:tcPr>
            <w:tcW w:w="8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22A55"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基本支出总额</w:t>
            </w:r>
          </w:p>
        </w:tc>
        <w:tc>
          <w:tcPr>
            <w:tcW w:w="1599" w:type="pct"/>
            <w:gridSpan w:val="2"/>
            <w:tcBorders>
              <w:top w:val="single" w:sz="4" w:space="0" w:color="auto"/>
              <w:left w:val="nil"/>
              <w:bottom w:val="single" w:sz="4" w:space="0" w:color="auto"/>
              <w:right w:val="single" w:sz="4" w:space="0" w:color="auto"/>
            </w:tcBorders>
            <w:shd w:val="clear" w:color="auto" w:fill="auto"/>
            <w:vAlign w:val="center"/>
          </w:tcPr>
          <w:p w14:paraId="777EEF0B"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2740.84</w:t>
            </w:r>
          </w:p>
        </w:tc>
        <w:tc>
          <w:tcPr>
            <w:tcW w:w="735" w:type="pct"/>
            <w:tcBorders>
              <w:top w:val="nil"/>
              <w:left w:val="nil"/>
              <w:bottom w:val="single" w:sz="4" w:space="0" w:color="auto"/>
              <w:right w:val="single" w:sz="4" w:space="0" w:color="auto"/>
            </w:tcBorders>
            <w:shd w:val="clear" w:color="auto" w:fill="auto"/>
            <w:vAlign w:val="center"/>
          </w:tcPr>
          <w:p w14:paraId="5BA575FA"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项目支出总额</w:t>
            </w:r>
          </w:p>
        </w:tc>
        <w:tc>
          <w:tcPr>
            <w:tcW w:w="1848" w:type="pct"/>
            <w:gridSpan w:val="2"/>
            <w:tcBorders>
              <w:top w:val="single" w:sz="4" w:space="0" w:color="auto"/>
              <w:left w:val="nil"/>
              <w:bottom w:val="single" w:sz="4" w:space="0" w:color="auto"/>
              <w:right w:val="single" w:sz="4" w:space="0" w:color="auto"/>
            </w:tcBorders>
            <w:shd w:val="clear" w:color="auto" w:fill="auto"/>
            <w:vAlign w:val="center"/>
          </w:tcPr>
          <w:p w14:paraId="75ABD0C2"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24857.42</w:t>
            </w:r>
          </w:p>
        </w:tc>
      </w:tr>
      <w:tr w:rsidR="00D84403" w14:paraId="17DC42A6" w14:textId="77777777">
        <w:trPr>
          <w:trHeight w:val="480"/>
        </w:trPr>
        <w:tc>
          <w:tcPr>
            <w:tcW w:w="8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4FF907"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预算执行情况</w:t>
            </w:r>
            <w:r>
              <w:rPr>
                <w:rFonts w:ascii="仿宋" w:eastAsia="仿宋" w:hAnsi="仿宋" w:cs="宋体" w:hint="eastAsia"/>
                <w:kern w:val="0"/>
                <w:sz w:val="20"/>
                <w:szCs w:val="20"/>
              </w:rPr>
              <w:br/>
              <w:t>（万元）</w:t>
            </w:r>
            <w:r>
              <w:rPr>
                <w:rFonts w:ascii="仿宋" w:eastAsia="仿宋" w:hAnsi="仿宋" w:cs="宋体" w:hint="eastAsia"/>
                <w:kern w:val="0"/>
                <w:sz w:val="20"/>
                <w:szCs w:val="20"/>
              </w:rPr>
              <w:br/>
              <w:t>（20分）</w:t>
            </w:r>
          </w:p>
        </w:tc>
        <w:tc>
          <w:tcPr>
            <w:tcW w:w="710" w:type="pct"/>
            <w:tcBorders>
              <w:top w:val="nil"/>
              <w:left w:val="nil"/>
              <w:bottom w:val="single" w:sz="4" w:space="0" w:color="auto"/>
              <w:right w:val="single" w:sz="4" w:space="0" w:color="auto"/>
            </w:tcBorders>
            <w:shd w:val="clear" w:color="auto" w:fill="auto"/>
            <w:vAlign w:val="center"/>
          </w:tcPr>
          <w:p w14:paraId="71115935"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 xml:space="preserve">　</w:t>
            </w:r>
          </w:p>
        </w:tc>
        <w:tc>
          <w:tcPr>
            <w:tcW w:w="888" w:type="pct"/>
            <w:tcBorders>
              <w:top w:val="nil"/>
              <w:left w:val="nil"/>
              <w:bottom w:val="single" w:sz="4" w:space="0" w:color="auto"/>
              <w:right w:val="single" w:sz="4" w:space="0" w:color="auto"/>
            </w:tcBorders>
            <w:shd w:val="clear" w:color="auto" w:fill="auto"/>
            <w:noWrap/>
            <w:vAlign w:val="center"/>
          </w:tcPr>
          <w:p w14:paraId="41983406"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预算数（A）</w:t>
            </w:r>
          </w:p>
        </w:tc>
        <w:tc>
          <w:tcPr>
            <w:tcW w:w="735" w:type="pct"/>
            <w:tcBorders>
              <w:top w:val="nil"/>
              <w:left w:val="nil"/>
              <w:bottom w:val="single" w:sz="4" w:space="0" w:color="auto"/>
              <w:right w:val="single" w:sz="4" w:space="0" w:color="auto"/>
            </w:tcBorders>
            <w:shd w:val="clear" w:color="auto" w:fill="auto"/>
            <w:vAlign w:val="center"/>
          </w:tcPr>
          <w:p w14:paraId="0710A812"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执行数（B）</w:t>
            </w:r>
          </w:p>
        </w:tc>
        <w:tc>
          <w:tcPr>
            <w:tcW w:w="1248" w:type="pct"/>
            <w:tcBorders>
              <w:top w:val="nil"/>
              <w:left w:val="nil"/>
              <w:bottom w:val="single" w:sz="4" w:space="0" w:color="auto"/>
              <w:right w:val="single" w:sz="4" w:space="0" w:color="auto"/>
            </w:tcBorders>
            <w:shd w:val="clear" w:color="auto" w:fill="auto"/>
            <w:vAlign w:val="center"/>
          </w:tcPr>
          <w:p w14:paraId="250C5E82"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执行率(B/A)</w:t>
            </w:r>
          </w:p>
        </w:tc>
        <w:tc>
          <w:tcPr>
            <w:tcW w:w="599" w:type="pct"/>
            <w:tcBorders>
              <w:top w:val="nil"/>
              <w:left w:val="nil"/>
              <w:bottom w:val="single" w:sz="4" w:space="0" w:color="auto"/>
              <w:right w:val="single" w:sz="4" w:space="0" w:color="auto"/>
            </w:tcBorders>
            <w:shd w:val="clear" w:color="auto" w:fill="auto"/>
            <w:noWrap/>
            <w:vAlign w:val="center"/>
          </w:tcPr>
          <w:p w14:paraId="66925BE5"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得分(20分*执行率)</w:t>
            </w:r>
          </w:p>
        </w:tc>
      </w:tr>
      <w:tr w:rsidR="00D84403" w14:paraId="48F41638" w14:textId="77777777">
        <w:trPr>
          <w:trHeight w:val="525"/>
        </w:trPr>
        <w:tc>
          <w:tcPr>
            <w:tcW w:w="816" w:type="pct"/>
            <w:gridSpan w:val="2"/>
            <w:vMerge/>
            <w:tcBorders>
              <w:top w:val="single" w:sz="4" w:space="0" w:color="auto"/>
              <w:left w:val="single" w:sz="4" w:space="0" w:color="auto"/>
              <w:bottom w:val="single" w:sz="4" w:space="0" w:color="auto"/>
              <w:right w:val="single" w:sz="4" w:space="0" w:color="auto"/>
            </w:tcBorders>
            <w:vAlign w:val="center"/>
          </w:tcPr>
          <w:p w14:paraId="77F5A7B4"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262F9695"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部门整体支出总额</w:t>
            </w:r>
          </w:p>
        </w:tc>
        <w:tc>
          <w:tcPr>
            <w:tcW w:w="888" w:type="pct"/>
            <w:tcBorders>
              <w:top w:val="nil"/>
              <w:left w:val="nil"/>
              <w:bottom w:val="single" w:sz="4" w:space="0" w:color="auto"/>
              <w:right w:val="single" w:sz="4" w:space="0" w:color="auto"/>
            </w:tcBorders>
            <w:shd w:val="clear" w:color="auto" w:fill="auto"/>
            <w:vAlign w:val="center"/>
          </w:tcPr>
          <w:p w14:paraId="0AB0A514"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37183.17</w:t>
            </w:r>
          </w:p>
        </w:tc>
        <w:tc>
          <w:tcPr>
            <w:tcW w:w="735" w:type="pct"/>
            <w:tcBorders>
              <w:top w:val="nil"/>
              <w:left w:val="nil"/>
              <w:bottom w:val="single" w:sz="4" w:space="0" w:color="auto"/>
              <w:right w:val="single" w:sz="4" w:space="0" w:color="auto"/>
            </w:tcBorders>
            <w:shd w:val="clear" w:color="auto" w:fill="auto"/>
            <w:vAlign w:val="center"/>
          </w:tcPr>
          <w:p w14:paraId="35B9A6AA"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 xml:space="preserve">27598.26 </w:t>
            </w:r>
          </w:p>
        </w:tc>
        <w:tc>
          <w:tcPr>
            <w:tcW w:w="1248" w:type="pct"/>
            <w:tcBorders>
              <w:top w:val="nil"/>
              <w:left w:val="nil"/>
              <w:bottom w:val="single" w:sz="4" w:space="0" w:color="auto"/>
              <w:right w:val="single" w:sz="4" w:space="0" w:color="auto"/>
            </w:tcBorders>
            <w:shd w:val="clear" w:color="auto" w:fill="auto"/>
            <w:vAlign w:val="center"/>
          </w:tcPr>
          <w:p w14:paraId="2E3B9CA7"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74.2%</w:t>
            </w:r>
          </w:p>
        </w:tc>
        <w:tc>
          <w:tcPr>
            <w:tcW w:w="599" w:type="pct"/>
            <w:tcBorders>
              <w:top w:val="nil"/>
              <w:left w:val="nil"/>
              <w:bottom w:val="single" w:sz="4" w:space="0" w:color="auto"/>
              <w:right w:val="single" w:sz="4" w:space="0" w:color="auto"/>
            </w:tcBorders>
            <w:shd w:val="clear" w:color="auto" w:fill="auto"/>
            <w:noWrap/>
            <w:vAlign w:val="center"/>
          </w:tcPr>
          <w:p w14:paraId="3FF584CA"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14.8</w:t>
            </w:r>
          </w:p>
        </w:tc>
      </w:tr>
      <w:tr w:rsidR="00D84403" w14:paraId="7F304540" w14:textId="77777777">
        <w:trPr>
          <w:trHeight w:val="499"/>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7053E34" w14:textId="77777777" w:rsidR="00D84403" w:rsidRDefault="00000000">
            <w:pPr>
              <w:widowControl/>
              <w:jc w:val="left"/>
              <w:rPr>
                <w:rFonts w:ascii="仿宋" w:eastAsia="仿宋" w:hAnsi="仿宋" w:cs="宋体"/>
                <w:kern w:val="0"/>
                <w:sz w:val="20"/>
                <w:szCs w:val="20"/>
              </w:rPr>
            </w:pPr>
            <w:r>
              <w:rPr>
                <w:rFonts w:ascii="仿宋" w:eastAsia="仿宋" w:hAnsi="仿宋" w:cs="宋体" w:hint="eastAsia"/>
                <w:kern w:val="0"/>
                <w:sz w:val="20"/>
                <w:szCs w:val="20"/>
              </w:rPr>
              <w:t>年度目标1（40分）：</w:t>
            </w:r>
            <w:r>
              <w:rPr>
                <w:rFonts w:ascii="仿宋_GB2312" w:eastAsia="仿宋_GB2312" w:hAnsi="宋体" w:cs="宋体" w:hint="eastAsia"/>
                <w:kern w:val="0"/>
                <w:sz w:val="20"/>
              </w:rPr>
              <w:t>按照城市规划建设、土地保护和利用、规划测绘行政管理和服务等方面的工作需求，开展一系列的规划设计和研究项目编制，优化城市空间开发格局。完成年度城镇建设用地标定地价编制，确保评价成果通过验收</w:t>
            </w:r>
            <w:r>
              <w:rPr>
                <w:rFonts w:ascii="仿宋" w:eastAsia="仿宋" w:hAnsi="仿宋" w:cs="宋体" w:hint="eastAsia"/>
                <w:kern w:val="0"/>
                <w:sz w:val="20"/>
                <w:szCs w:val="20"/>
              </w:rPr>
              <w:t>。</w:t>
            </w:r>
          </w:p>
        </w:tc>
      </w:tr>
      <w:tr w:rsidR="00D84403" w14:paraId="0EDB13C7" w14:textId="77777777">
        <w:trPr>
          <w:trHeight w:val="499"/>
        </w:trPr>
        <w:tc>
          <w:tcPr>
            <w:tcW w:w="358" w:type="pct"/>
            <w:vMerge w:val="restart"/>
            <w:tcBorders>
              <w:top w:val="nil"/>
              <w:left w:val="single" w:sz="4" w:space="0" w:color="auto"/>
              <w:bottom w:val="single" w:sz="4" w:space="0" w:color="000000"/>
              <w:right w:val="single" w:sz="4" w:space="0" w:color="auto"/>
            </w:tcBorders>
            <w:shd w:val="clear" w:color="auto" w:fill="auto"/>
            <w:vAlign w:val="center"/>
          </w:tcPr>
          <w:p w14:paraId="79DDABD2"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年度绩效指标</w:t>
            </w:r>
          </w:p>
        </w:tc>
        <w:tc>
          <w:tcPr>
            <w:tcW w:w="458" w:type="pct"/>
            <w:tcBorders>
              <w:top w:val="nil"/>
              <w:left w:val="nil"/>
              <w:bottom w:val="single" w:sz="4" w:space="0" w:color="auto"/>
              <w:right w:val="single" w:sz="4" w:space="0" w:color="auto"/>
            </w:tcBorders>
            <w:shd w:val="clear" w:color="auto" w:fill="auto"/>
            <w:vAlign w:val="center"/>
          </w:tcPr>
          <w:p w14:paraId="481595FE"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一级</w:t>
            </w:r>
            <w:r>
              <w:rPr>
                <w:rFonts w:ascii="仿宋" w:eastAsia="仿宋" w:hAnsi="仿宋" w:cs="宋体" w:hint="eastAsia"/>
                <w:kern w:val="0"/>
                <w:sz w:val="20"/>
                <w:szCs w:val="20"/>
              </w:rPr>
              <w:br/>
              <w:t>指标</w:t>
            </w:r>
          </w:p>
        </w:tc>
        <w:tc>
          <w:tcPr>
            <w:tcW w:w="710" w:type="pct"/>
            <w:tcBorders>
              <w:top w:val="nil"/>
              <w:left w:val="nil"/>
              <w:bottom w:val="single" w:sz="4" w:space="0" w:color="auto"/>
              <w:right w:val="single" w:sz="4" w:space="0" w:color="auto"/>
            </w:tcBorders>
            <w:shd w:val="clear" w:color="auto" w:fill="auto"/>
            <w:vAlign w:val="center"/>
          </w:tcPr>
          <w:p w14:paraId="7F28111A"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二级指标</w:t>
            </w:r>
          </w:p>
        </w:tc>
        <w:tc>
          <w:tcPr>
            <w:tcW w:w="888" w:type="pct"/>
            <w:tcBorders>
              <w:top w:val="nil"/>
              <w:left w:val="nil"/>
              <w:bottom w:val="single" w:sz="4" w:space="0" w:color="auto"/>
              <w:right w:val="single" w:sz="4" w:space="0" w:color="auto"/>
            </w:tcBorders>
            <w:shd w:val="clear" w:color="auto" w:fill="auto"/>
            <w:vAlign w:val="center"/>
          </w:tcPr>
          <w:p w14:paraId="3F251EDC"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指标名称</w:t>
            </w:r>
          </w:p>
        </w:tc>
        <w:tc>
          <w:tcPr>
            <w:tcW w:w="735" w:type="pct"/>
            <w:tcBorders>
              <w:top w:val="nil"/>
              <w:left w:val="nil"/>
              <w:bottom w:val="single" w:sz="4" w:space="0" w:color="auto"/>
              <w:right w:val="single" w:sz="4" w:space="0" w:color="auto"/>
            </w:tcBorders>
            <w:shd w:val="clear" w:color="auto" w:fill="auto"/>
            <w:vAlign w:val="center"/>
          </w:tcPr>
          <w:p w14:paraId="0E1DC70D"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年初指标值</w:t>
            </w:r>
          </w:p>
        </w:tc>
        <w:tc>
          <w:tcPr>
            <w:tcW w:w="1248" w:type="pct"/>
            <w:tcBorders>
              <w:top w:val="nil"/>
              <w:left w:val="nil"/>
              <w:bottom w:val="single" w:sz="4" w:space="0" w:color="auto"/>
              <w:right w:val="single" w:sz="4" w:space="0" w:color="auto"/>
            </w:tcBorders>
            <w:shd w:val="clear" w:color="auto" w:fill="auto"/>
            <w:vAlign w:val="center"/>
          </w:tcPr>
          <w:p w14:paraId="2769EB22"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实际完成值</w:t>
            </w:r>
          </w:p>
        </w:tc>
        <w:tc>
          <w:tcPr>
            <w:tcW w:w="599" w:type="pct"/>
            <w:tcBorders>
              <w:top w:val="nil"/>
              <w:left w:val="nil"/>
              <w:bottom w:val="single" w:sz="4" w:space="0" w:color="auto"/>
              <w:right w:val="single" w:sz="4" w:space="0" w:color="auto"/>
            </w:tcBorders>
            <w:shd w:val="clear" w:color="auto" w:fill="auto"/>
            <w:vAlign w:val="center"/>
          </w:tcPr>
          <w:p w14:paraId="256E2DAD"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得分</w:t>
            </w:r>
          </w:p>
        </w:tc>
      </w:tr>
      <w:tr w:rsidR="00D84403" w14:paraId="5B137855" w14:textId="77777777">
        <w:trPr>
          <w:trHeight w:val="499"/>
        </w:trPr>
        <w:tc>
          <w:tcPr>
            <w:tcW w:w="358" w:type="pct"/>
            <w:vMerge/>
            <w:tcBorders>
              <w:top w:val="nil"/>
              <w:left w:val="single" w:sz="4" w:space="0" w:color="auto"/>
              <w:bottom w:val="single" w:sz="4" w:space="0" w:color="000000"/>
              <w:right w:val="single" w:sz="4" w:space="0" w:color="auto"/>
            </w:tcBorders>
            <w:vAlign w:val="center"/>
          </w:tcPr>
          <w:p w14:paraId="0592692D" w14:textId="77777777" w:rsidR="00D84403" w:rsidRDefault="00D84403">
            <w:pPr>
              <w:widowControl/>
              <w:jc w:val="left"/>
              <w:rPr>
                <w:rFonts w:ascii="仿宋" w:eastAsia="仿宋" w:hAnsi="仿宋" w:cs="宋体"/>
                <w:kern w:val="0"/>
                <w:sz w:val="20"/>
                <w:szCs w:val="20"/>
              </w:rPr>
            </w:pPr>
          </w:p>
        </w:tc>
        <w:tc>
          <w:tcPr>
            <w:tcW w:w="458" w:type="pct"/>
            <w:vMerge w:val="restart"/>
            <w:tcBorders>
              <w:top w:val="nil"/>
              <w:left w:val="single" w:sz="4" w:space="0" w:color="auto"/>
              <w:bottom w:val="single" w:sz="4" w:space="0" w:color="000000"/>
              <w:right w:val="single" w:sz="4" w:space="0" w:color="auto"/>
            </w:tcBorders>
            <w:shd w:val="clear" w:color="auto" w:fill="auto"/>
            <w:vAlign w:val="center"/>
          </w:tcPr>
          <w:p w14:paraId="5CD99972"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产出指标（20分）</w:t>
            </w:r>
          </w:p>
        </w:tc>
        <w:tc>
          <w:tcPr>
            <w:tcW w:w="710" w:type="pct"/>
            <w:tcBorders>
              <w:top w:val="nil"/>
              <w:left w:val="nil"/>
              <w:bottom w:val="single" w:sz="4" w:space="0" w:color="auto"/>
              <w:right w:val="single" w:sz="4" w:space="0" w:color="auto"/>
            </w:tcBorders>
            <w:shd w:val="clear" w:color="auto" w:fill="auto"/>
            <w:vAlign w:val="center"/>
          </w:tcPr>
          <w:p w14:paraId="22E089CD"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数量指标（5分）</w:t>
            </w:r>
          </w:p>
        </w:tc>
        <w:tc>
          <w:tcPr>
            <w:tcW w:w="888" w:type="pct"/>
            <w:tcBorders>
              <w:top w:val="nil"/>
              <w:left w:val="nil"/>
              <w:bottom w:val="single" w:sz="4" w:space="0" w:color="auto"/>
              <w:right w:val="single" w:sz="4" w:space="0" w:color="auto"/>
            </w:tcBorders>
            <w:shd w:val="clear" w:color="auto" w:fill="auto"/>
            <w:vAlign w:val="center"/>
          </w:tcPr>
          <w:p w14:paraId="1B1339B8" w14:textId="77777777" w:rsidR="00D84403" w:rsidRDefault="00000000">
            <w:pPr>
              <w:widowControl/>
              <w:jc w:val="center"/>
              <w:rPr>
                <w:rFonts w:ascii="仿宋" w:eastAsia="仿宋" w:hAnsi="仿宋" w:cs="宋体"/>
                <w:kern w:val="0"/>
                <w:sz w:val="20"/>
                <w:szCs w:val="20"/>
              </w:rPr>
            </w:pPr>
            <w:r>
              <w:rPr>
                <w:rFonts w:ascii="仿宋_GB2312" w:eastAsia="仿宋_GB2312" w:hAnsi="宋体" w:cs="宋体" w:hint="eastAsia"/>
                <w:kern w:val="0"/>
                <w:sz w:val="20"/>
              </w:rPr>
              <w:t>规划设计和研究项目编制完成率</w:t>
            </w:r>
          </w:p>
        </w:tc>
        <w:tc>
          <w:tcPr>
            <w:tcW w:w="735" w:type="pct"/>
            <w:tcBorders>
              <w:top w:val="nil"/>
              <w:left w:val="nil"/>
              <w:bottom w:val="single" w:sz="4" w:space="0" w:color="auto"/>
              <w:right w:val="single" w:sz="4" w:space="0" w:color="auto"/>
            </w:tcBorders>
            <w:shd w:val="clear" w:color="auto" w:fill="auto"/>
            <w:vAlign w:val="center"/>
          </w:tcPr>
          <w:p w14:paraId="4B99FCD1"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1248" w:type="pct"/>
            <w:tcBorders>
              <w:top w:val="nil"/>
              <w:left w:val="nil"/>
              <w:bottom w:val="single" w:sz="4" w:space="0" w:color="auto"/>
              <w:right w:val="single" w:sz="4" w:space="0" w:color="auto"/>
            </w:tcBorders>
            <w:shd w:val="clear" w:color="auto" w:fill="auto"/>
            <w:vAlign w:val="center"/>
          </w:tcPr>
          <w:p w14:paraId="6D84C7DF"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599" w:type="pct"/>
            <w:tcBorders>
              <w:top w:val="nil"/>
              <w:left w:val="nil"/>
              <w:bottom w:val="single" w:sz="4" w:space="0" w:color="auto"/>
              <w:right w:val="single" w:sz="4" w:space="0" w:color="auto"/>
            </w:tcBorders>
            <w:shd w:val="clear" w:color="auto" w:fill="auto"/>
            <w:vAlign w:val="center"/>
          </w:tcPr>
          <w:p w14:paraId="19F4B013"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5</w:t>
            </w:r>
          </w:p>
        </w:tc>
      </w:tr>
      <w:tr w:rsidR="00D84403" w14:paraId="7F5E5C58" w14:textId="77777777">
        <w:trPr>
          <w:trHeight w:val="499"/>
        </w:trPr>
        <w:tc>
          <w:tcPr>
            <w:tcW w:w="358" w:type="pct"/>
            <w:vMerge/>
            <w:tcBorders>
              <w:top w:val="nil"/>
              <w:left w:val="single" w:sz="4" w:space="0" w:color="auto"/>
              <w:bottom w:val="single" w:sz="4" w:space="0" w:color="000000"/>
              <w:right w:val="single" w:sz="4" w:space="0" w:color="auto"/>
            </w:tcBorders>
            <w:vAlign w:val="center"/>
          </w:tcPr>
          <w:p w14:paraId="14FC2DE6" w14:textId="77777777" w:rsidR="00D84403" w:rsidRDefault="00D84403">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tcPr>
          <w:p w14:paraId="29797BF1"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3494868C"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质量指标（5分）</w:t>
            </w:r>
          </w:p>
        </w:tc>
        <w:tc>
          <w:tcPr>
            <w:tcW w:w="888" w:type="pct"/>
            <w:tcBorders>
              <w:top w:val="nil"/>
              <w:left w:val="nil"/>
              <w:bottom w:val="single" w:sz="4" w:space="0" w:color="auto"/>
              <w:right w:val="single" w:sz="4" w:space="0" w:color="auto"/>
            </w:tcBorders>
            <w:shd w:val="clear" w:color="auto" w:fill="auto"/>
            <w:vAlign w:val="center"/>
          </w:tcPr>
          <w:p w14:paraId="40FA72F7" w14:textId="77777777" w:rsidR="00D84403" w:rsidRDefault="00000000">
            <w:pPr>
              <w:widowControl/>
              <w:jc w:val="center"/>
              <w:rPr>
                <w:rFonts w:ascii="仿宋" w:eastAsia="仿宋" w:hAnsi="仿宋" w:cs="宋体"/>
                <w:kern w:val="0"/>
                <w:sz w:val="20"/>
                <w:szCs w:val="20"/>
              </w:rPr>
            </w:pPr>
            <w:r>
              <w:rPr>
                <w:rFonts w:ascii="仿宋_GB2312" w:eastAsia="仿宋_GB2312" w:hAnsi="宋体" w:cs="宋体" w:hint="eastAsia"/>
                <w:kern w:val="0"/>
                <w:sz w:val="20"/>
              </w:rPr>
              <w:t>服务项目落地率</w:t>
            </w:r>
          </w:p>
        </w:tc>
        <w:tc>
          <w:tcPr>
            <w:tcW w:w="735" w:type="pct"/>
            <w:tcBorders>
              <w:top w:val="nil"/>
              <w:left w:val="nil"/>
              <w:bottom w:val="single" w:sz="4" w:space="0" w:color="auto"/>
              <w:right w:val="single" w:sz="4" w:space="0" w:color="auto"/>
            </w:tcBorders>
            <w:shd w:val="clear" w:color="auto" w:fill="auto"/>
            <w:vAlign w:val="center"/>
          </w:tcPr>
          <w:p w14:paraId="631939DB"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1248" w:type="pct"/>
            <w:tcBorders>
              <w:top w:val="nil"/>
              <w:left w:val="nil"/>
              <w:bottom w:val="single" w:sz="4" w:space="0" w:color="auto"/>
              <w:right w:val="single" w:sz="4" w:space="0" w:color="auto"/>
            </w:tcBorders>
            <w:shd w:val="clear" w:color="auto" w:fill="auto"/>
            <w:vAlign w:val="center"/>
          </w:tcPr>
          <w:p w14:paraId="59CD7560"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599" w:type="pct"/>
            <w:tcBorders>
              <w:top w:val="nil"/>
              <w:left w:val="nil"/>
              <w:bottom w:val="single" w:sz="4" w:space="0" w:color="auto"/>
              <w:right w:val="single" w:sz="4" w:space="0" w:color="auto"/>
            </w:tcBorders>
            <w:shd w:val="clear" w:color="auto" w:fill="auto"/>
            <w:vAlign w:val="center"/>
          </w:tcPr>
          <w:p w14:paraId="3A1CD684"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5</w:t>
            </w:r>
          </w:p>
        </w:tc>
      </w:tr>
      <w:tr w:rsidR="00D84403" w14:paraId="2E665099" w14:textId="77777777">
        <w:trPr>
          <w:trHeight w:val="499"/>
        </w:trPr>
        <w:tc>
          <w:tcPr>
            <w:tcW w:w="358" w:type="pct"/>
            <w:vMerge/>
            <w:tcBorders>
              <w:top w:val="nil"/>
              <w:left w:val="single" w:sz="4" w:space="0" w:color="auto"/>
              <w:bottom w:val="single" w:sz="4" w:space="0" w:color="000000"/>
              <w:right w:val="single" w:sz="4" w:space="0" w:color="auto"/>
            </w:tcBorders>
            <w:vAlign w:val="center"/>
          </w:tcPr>
          <w:p w14:paraId="6209865D" w14:textId="77777777" w:rsidR="00D84403" w:rsidRDefault="00D84403">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tcPr>
          <w:p w14:paraId="22749B4B"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6E76493C"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质量指标（5分）</w:t>
            </w:r>
          </w:p>
        </w:tc>
        <w:tc>
          <w:tcPr>
            <w:tcW w:w="888" w:type="pct"/>
            <w:tcBorders>
              <w:top w:val="nil"/>
              <w:left w:val="nil"/>
              <w:bottom w:val="single" w:sz="4" w:space="0" w:color="auto"/>
              <w:right w:val="single" w:sz="4" w:space="0" w:color="auto"/>
            </w:tcBorders>
            <w:shd w:val="clear" w:color="auto" w:fill="auto"/>
            <w:vAlign w:val="center"/>
          </w:tcPr>
          <w:p w14:paraId="4AE47D74"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标定地价成果验收通过率</w:t>
            </w:r>
          </w:p>
        </w:tc>
        <w:tc>
          <w:tcPr>
            <w:tcW w:w="735" w:type="pct"/>
            <w:tcBorders>
              <w:top w:val="nil"/>
              <w:left w:val="nil"/>
              <w:bottom w:val="single" w:sz="4" w:space="0" w:color="auto"/>
              <w:right w:val="single" w:sz="4" w:space="0" w:color="auto"/>
            </w:tcBorders>
            <w:shd w:val="clear" w:color="auto" w:fill="auto"/>
            <w:vAlign w:val="center"/>
          </w:tcPr>
          <w:p w14:paraId="3AADB251"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1248" w:type="pct"/>
            <w:tcBorders>
              <w:top w:val="nil"/>
              <w:left w:val="nil"/>
              <w:bottom w:val="single" w:sz="4" w:space="0" w:color="auto"/>
              <w:right w:val="single" w:sz="4" w:space="0" w:color="auto"/>
            </w:tcBorders>
            <w:shd w:val="clear" w:color="auto" w:fill="auto"/>
            <w:vAlign w:val="center"/>
          </w:tcPr>
          <w:p w14:paraId="349EABD6"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599" w:type="pct"/>
            <w:tcBorders>
              <w:top w:val="nil"/>
              <w:left w:val="nil"/>
              <w:bottom w:val="single" w:sz="4" w:space="0" w:color="auto"/>
              <w:right w:val="single" w:sz="4" w:space="0" w:color="auto"/>
            </w:tcBorders>
            <w:shd w:val="clear" w:color="auto" w:fill="auto"/>
            <w:vAlign w:val="center"/>
          </w:tcPr>
          <w:p w14:paraId="4633057C"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5</w:t>
            </w:r>
          </w:p>
        </w:tc>
      </w:tr>
      <w:tr w:rsidR="00D84403" w14:paraId="4E17A71A" w14:textId="77777777">
        <w:trPr>
          <w:trHeight w:val="499"/>
        </w:trPr>
        <w:tc>
          <w:tcPr>
            <w:tcW w:w="358" w:type="pct"/>
            <w:vMerge/>
            <w:tcBorders>
              <w:top w:val="nil"/>
              <w:left w:val="single" w:sz="4" w:space="0" w:color="auto"/>
              <w:bottom w:val="single" w:sz="4" w:space="0" w:color="000000"/>
              <w:right w:val="single" w:sz="4" w:space="0" w:color="auto"/>
            </w:tcBorders>
            <w:vAlign w:val="center"/>
          </w:tcPr>
          <w:p w14:paraId="262EBC4D" w14:textId="77777777" w:rsidR="00D84403" w:rsidRDefault="00D84403">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tcPr>
          <w:p w14:paraId="69FA8AB8"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4BA8B040"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时效指标（5分）</w:t>
            </w:r>
          </w:p>
        </w:tc>
        <w:tc>
          <w:tcPr>
            <w:tcW w:w="888" w:type="pct"/>
            <w:tcBorders>
              <w:top w:val="nil"/>
              <w:left w:val="nil"/>
              <w:bottom w:val="single" w:sz="4" w:space="0" w:color="auto"/>
              <w:right w:val="single" w:sz="4" w:space="0" w:color="auto"/>
            </w:tcBorders>
            <w:shd w:val="clear" w:color="auto" w:fill="auto"/>
            <w:vAlign w:val="center"/>
          </w:tcPr>
          <w:p w14:paraId="217E674F"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款项支付及时性</w:t>
            </w:r>
          </w:p>
        </w:tc>
        <w:tc>
          <w:tcPr>
            <w:tcW w:w="735" w:type="pct"/>
            <w:tcBorders>
              <w:top w:val="nil"/>
              <w:left w:val="nil"/>
              <w:bottom w:val="single" w:sz="4" w:space="0" w:color="auto"/>
              <w:right w:val="single" w:sz="4" w:space="0" w:color="auto"/>
            </w:tcBorders>
            <w:shd w:val="clear" w:color="auto" w:fill="auto"/>
            <w:vAlign w:val="center"/>
          </w:tcPr>
          <w:p w14:paraId="094E164C"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按编制进度付款</w:t>
            </w:r>
          </w:p>
        </w:tc>
        <w:tc>
          <w:tcPr>
            <w:tcW w:w="1248" w:type="pct"/>
            <w:tcBorders>
              <w:top w:val="nil"/>
              <w:left w:val="nil"/>
              <w:bottom w:val="single" w:sz="4" w:space="0" w:color="auto"/>
              <w:right w:val="single" w:sz="4" w:space="0" w:color="auto"/>
            </w:tcBorders>
            <w:shd w:val="clear" w:color="auto" w:fill="auto"/>
            <w:vAlign w:val="center"/>
          </w:tcPr>
          <w:p w14:paraId="13BA17DC" w14:textId="77777777" w:rsidR="00D84403" w:rsidRDefault="00000000">
            <w:pPr>
              <w:widowControl/>
              <w:jc w:val="center"/>
              <w:rPr>
                <w:rFonts w:ascii="仿宋" w:eastAsia="仿宋" w:hAnsi="仿宋" w:cs="宋体"/>
                <w:kern w:val="0"/>
                <w:sz w:val="20"/>
                <w:szCs w:val="20"/>
              </w:rPr>
            </w:pPr>
            <w:r>
              <w:rPr>
                <w:rFonts w:ascii="仿宋" w:eastAsia="仿宋" w:hAnsi="仿宋" w:cs="仿宋" w:hint="eastAsia"/>
                <w:kern w:val="0"/>
                <w:sz w:val="20"/>
                <w:szCs w:val="20"/>
                <w:lang w:bidi="ar"/>
              </w:rPr>
              <w:t>存在部分项目未及时付款。</w:t>
            </w:r>
          </w:p>
        </w:tc>
        <w:tc>
          <w:tcPr>
            <w:tcW w:w="599" w:type="pct"/>
            <w:tcBorders>
              <w:top w:val="nil"/>
              <w:left w:val="nil"/>
              <w:bottom w:val="single" w:sz="4" w:space="0" w:color="auto"/>
              <w:right w:val="single" w:sz="4" w:space="0" w:color="auto"/>
            </w:tcBorders>
            <w:shd w:val="clear" w:color="auto" w:fill="auto"/>
            <w:vAlign w:val="center"/>
          </w:tcPr>
          <w:p w14:paraId="653219E1"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3</w:t>
            </w:r>
          </w:p>
        </w:tc>
      </w:tr>
      <w:tr w:rsidR="00D84403" w14:paraId="7F75B015" w14:textId="77777777">
        <w:trPr>
          <w:trHeight w:val="499"/>
        </w:trPr>
        <w:tc>
          <w:tcPr>
            <w:tcW w:w="358" w:type="pct"/>
            <w:vMerge/>
            <w:tcBorders>
              <w:top w:val="nil"/>
              <w:left w:val="single" w:sz="4" w:space="0" w:color="auto"/>
              <w:bottom w:val="single" w:sz="4" w:space="0" w:color="000000"/>
              <w:right w:val="single" w:sz="4" w:space="0" w:color="auto"/>
            </w:tcBorders>
            <w:vAlign w:val="center"/>
          </w:tcPr>
          <w:p w14:paraId="7C726C87" w14:textId="77777777" w:rsidR="00D84403" w:rsidRDefault="00D84403">
            <w:pPr>
              <w:widowControl/>
              <w:jc w:val="left"/>
              <w:rPr>
                <w:rFonts w:ascii="仿宋" w:eastAsia="仿宋" w:hAnsi="仿宋" w:cs="宋体"/>
                <w:kern w:val="0"/>
                <w:sz w:val="20"/>
                <w:szCs w:val="20"/>
              </w:rPr>
            </w:pPr>
          </w:p>
        </w:tc>
        <w:tc>
          <w:tcPr>
            <w:tcW w:w="458" w:type="pct"/>
            <w:vMerge w:val="restart"/>
            <w:tcBorders>
              <w:top w:val="nil"/>
              <w:left w:val="single" w:sz="4" w:space="0" w:color="auto"/>
              <w:bottom w:val="single" w:sz="4" w:space="0" w:color="auto"/>
              <w:right w:val="single" w:sz="4" w:space="0" w:color="auto"/>
            </w:tcBorders>
            <w:shd w:val="clear" w:color="auto" w:fill="auto"/>
            <w:vAlign w:val="center"/>
          </w:tcPr>
          <w:p w14:paraId="4CBA8050"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效益指标（10分）</w:t>
            </w:r>
          </w:p>
        </w:tc>
        <w:tc>
          <w:tcPr>
            <w:tcW w:w="710" w:type="pct"/>
            <w:tcBorders>
              <w:top w:val="nil"/>
              <w:left w:val="nil"/>
              <w:bottom w:val="single" w:sz="4" w:space="0" w:color="auto"/>
              <w:right w:val="single" w:sz="4" w:space="0" w:color="auto"/>
            </w:tcBorders>
            <w:shd w:val="clear" w:color="auto" w:fill="auto"/>
            <w:vAlign w:val="center"/>
          </w:tcPr>
          <w:p w14:paraId="29D94DE9"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社会效益指标（5分）</w:t>
            </w:r>
          </w:p>
        </w:tc>
        <w:tc>
          <w:tcPr>
            <w:tcW w:w="888" w:type="pct"/>
            <w:tcBorders>
              <w:top w:val="nil"/>
              <w:left w:val="nil"/>
              <w:bottom w:val="single" w:sz="4" w:space="0" w:color="auto"/>
              <w:right w:val="single" w:sz="4" w:space="0" w:color="auto"/>
            </w:tcBorders>
            <w:shd w:val="clear" w:color="auto" w:fill="auto"/>
            <w:vAlign w:val="center"/>
          </w:tcPr>
          <w:p w14:paraId="108EBD1D"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规划编制体系完善程度</w:t>
            </w:r>
          </w:p>
        </w:tc>
        <w:tc>
          <w:tcPr>
            <w:tcW w:w="735" w:type="pct"/>
            <w:tcBorders>
              <w:top w:val="nil"/>
              <w:left w:val="nil"/>
              <w:bottom w:val="single" w:sz="4" w:space="0" w:color="auto"/>
              <w:right w:val="single" w:sz="4" w:space="0" w:color="auto"/>
            </w:tcBorders>
            <w:shd w:val="clear" w:color="auto" w:fill="auto"/>
            <w:vAlign w:val="center"/>
          </w:tcPr>
          <w:p w14:paraId="4EF9B05D"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逐步完善</w:t>
            </w:r>
          </w:p>
        </w:tc>
        <w:tc>
          <w:tcPr>
            <w:tcW w:w="1248" w:type="pct"/>
            <w:tcBorders>
              <w:top w:val="nil"/>
              <w:left w:val="nil"/>
              <w:bottom w:val="single" w:sz="4" w:space="0" w:color="auto"/>
              <w:right w:val="single" w:sz="4" w:space="0" w:color="auto"/>
            </w:tcBorders>
            <w:shd w:val="clear" w:color="auto" w:fill="auto"/>
            <w:vAlign w:val="center"/>
          </w:tcPr>
          <w:p w14:paraId="5BEFCDC7"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逐步完善</w:t>
            </w:r>
          </w:p>
        </w:tc>
        <w:tc>
          <w:tcPr>
            <w:tcW w:w="599" w:type="pct"/>
            <w:tcBorders>
              <w:top w:val="nil"/>
              <w:left w:val="nil"/>
              <w:bottom w:val="single" w:sz="4" w:space="0" w:color="auto"/>
              <w:right w:val="single" w:sz="4" w:space="0" w:color="auto"/>
            </w:tcBorders>
            <w:shd w:val="clear" w:color="auto" w:fill="auto"/>
            <w:vAlign w:val="center"/>
          </w:tcPr>
          <w:p w14:paraId="19B63E03"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5</w:t>
            </w:r>
          </w:p>
        </w:tc>
      </w:tr>
      <w:tr w:rsidR="00D84403" w14:paraId="62329444" w14:textId="77777777">
        <w:trPr>
          <w:trHeight w:val="499"/>
        </w:trPr>
        <w:tc>
          <w:tcPr>
            <w:tcW w:w="358" w:type="pct"/>
            <w:vMerge/>
            <w:tcBorders>
              <w:top w:val="nil"/>
              <w:left w:val="single" w:sz="4" w:space="0" w:color="auto"/>
              <w:bottom w:val="single" w:sz="4" w:space="0" w:color="000000"/>
              <w:right w:val="single" w:sz="4" w:space="0" w:color="auto"/>
            </w:tcBorders>
            <w:vAlign w:val="center"/>
          </w:tcPr>
          <w:p w14:paraId="60F12245" w14:textId="77777777" w:rsidR="00D84403" w:rsidRDefault="00D84403">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tcPr>
          <w:p w14:paraId="1DBC88A9"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64D37BD5"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社会效益指标（5分）</w:t>
            </w:r>
          </w:p>
        </w:tc>
        <w:tc>
          <w:tcPr>
            <w:tcW w:w="888" w:type="pct"/>
            <w:tcBorders>
              <w:top w:val="nil"/>
              <w:left w:val="nil"/>
              <w:bottom w:val="single" w:sz="4" w:space="0" w:color="auto"/>
              <w:right w:val="single" w:sz="4" w:space="0" w:color="auto"/>
            </w:tcBorders>
            <w:shd w:val="clear" w:color="auto" w:fill="auto"/>
            <w:vAlign w:val="center"/>
          </w:tcPr>
          <w:p w14:paraId="20427C50"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基准地价体系覆盖率</w:t>
            </w:r>
          </w:p>
        </w:tc>
        <w:tc>
          <w:tcPr>
            <w:tcW w:w="735" w:type="pct"/>
            <w:tcBorders>
              <w:top w:val="nil"/>
              <w:left w:val="nil"/>
              <w:bottom w:val="single" w:sz="4" w:space="0" w:color="auto"/>
              <w:right w:val="single" w:sz="4" w:space="0" w:color="auto"/>
            </w:tcBorders>
            <w:shd w:val="clear" w:color="auto" w:fill="auto"/>
            <w:vAlign w:val="center"/>
          </w:tcPr>
          <w:p w14:paraId="31A7CC0D"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1248" w:type="pct"/>
            <w:tcBorders>
              <w:top w:val="nil"/>
              <w:left w:val="nil"/>
              <w:bottom w:val="single" w:sz="4" w:space="0" w:color="auto"/>
              <w:right w:val="single" w:sz="4" w:space="0" w:color="auto"/>
            </w:tcBorders>
            <w:shd w:val="clear" w:color="auto" w:fill="auto"/>
            <w:vAlign w:val="center"/>
          </w:tcPr>
          <w:p w14:paraId="0D4BD10A"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599" w:type="pct"/>
            <w:tcBorders>
              <w:top w:val="nil"/>
              <w:left w:val="nil"/>
              <w:bottom w:val="single" w:sz="4" w:space="0" w:color="auto"/>
              <w:right w:val="single" w:sz="4" w:space="0" w:color="auto"/>
            </w:tcBorders>
            <w:shd w:val="clear" w:color="auto" w:fill="auto"/>
            <w:vAlign w:val="center"/>
          </w:tcPr>
          <w:p w14:paraId="309F1698"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5</w:t>
            </w:r>
          </w:p>
        </w:tc>
      </w:tr>
      <w:tr w:rsidR="00D84403" w14:paraId="4F0B31F8" w14:textId="77777777">
        <w:trPr>
          <w:trHeight w:val="499"/>
        </w:trPr>
        <w:tc>
          <w:tcPr>
            <w:tcW w:w="358" w:type="pct"/>
            <w:vMerge/>
            <w:tcBorders>
              <w:top w:val="nil"/>
              <w:left w:val="single" w:sz="4" w:space="0" w:color="auto"/>
              <w:bottom w:val="single" w:sz="4" w:space="0" w:color="000000"/>
              <w:right w:val="single" w:sz="4" w:space="0" w:color="auto"/>
            </w:tcBorders>
            <w:vAlign w:val="center"/>
          </w:tcPr>
          <w:p w14:paraId="496EE6BE" w14:textId="77777777" w:rsidR="00D84403" w:rsidRDefault="00D84403">
            <w:pPr>
              <w:widowControl/>
              <w:jc w:val="left"/>
              <w:rPr>
                <w:rFonts w:ascii="仿宋" w:eastAsia="仿宋" w:hAnsi="仿宋" w:cs="宋体"/>
                <w:kern w:val="0"/>
                <w:sz w:val="20"/>
                <w:szCs w:val="20"/>
              </w:rPr>
            </w:pPr>
          </w:p>
        </w:tc>
        <w:tc>
          <w:tcPr>
            <w:tcW w:w="458" w:type="pct"/>
            <w:tcBorders>
              <w:top w:val="nil"/>
              <w:left w:val="nil"/>
              <w:bottom w:val="single" w:sz="4" w:space="0" w:color="auto"/>
              <w:right w:val="single" w:sz="4" w:space="0" w:color="auto"/>
            </w:tcBorders>
            <w:shd w:val="clear" w:color="auto" w:fill="auto"/>
            <w:vAlign w:val="center"/>
          </w:tcPr>
          <w:p w14:paraId="3E96F265" w14:textId="77777777" w:rsidR="00D84403" w:rsidRDefault="00000000">
            <w:pPr>
              <w:widowControl/>
              <w:jc w:val="left"/>
              <w:rPr>
                <w:rFonts w:ascii="仿宋" w:eastAsia="仿宋" w:hAnsi="仿宋" w:cs="宋体"/>
                <w:kern w:val="0"/>
                <w:sz w:val="20"/>
                <w:szCs w:val="20"/>
              </w:rPr>
            </w:pPr>
            <w:r>
              <w:rPr>
                <w:rFonts w:ascii="仿宋" w:eastAsia="仿宋" w:hAnsi="仿宋" w:cs="宋体" w:hint="eastAsia"/>
                <w:kern w:val="0"/>
                <w:sz w:val="20"/>
                <w:szCs w:val="20"/>
              </w:rPr>
              <w:t>满意度指标（10分）</w:t>
            </w:r>
          </w:p>
        </w:tc>
        <w:tc>
          <w:tcPr>
            <w:tcW w:w="710" w:type="pct"/>
            <w:tcBorders>
              <w:top w:val="nil"/>
              <w:left w:val="nil"/>
              <w:bottom w:val="single" w:sz="4" w:space="0" w:color="auto"/>
              <w:right w:val="single" w:sz="4" w:space="0" w:color="auto"/>
            </w:tcBorders>
            <w:shd w:val="clear" w:color="auto" w:fill="auto"/>
            <w:vAlign w:val="center"/>
          </w:tcPr>
          <w:p w14:paraId="3FDDF1B2"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服务对象满意度指标（10分）</w:t>
            </w:r>
          </w:p>
        </w:tc>
        <w:tc>
          <w:tcPr>
            <w:tcW w:w="888" w:type="pct"/>
            <w:tcBorders>
              <w:top w:val="nil"/>
              <w:left w:val="nil"/>
              <w:bottom w:val="single" w:sz="4" w:space="0" w:color="auto"/>
              <w:right w:val="single" w:sz="4" w:space="0" w:color="auto"/>
            </w:tcBorders>
            <w:shd w:val="clear" w:color="auto" w:fill="auto"/>
            <w:vAlign w:val="center"/>
          </w:tcPr>
          <w:p w14:paraId="408E0DCF"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服务对象满意度</w:t>
            </w:r>
          </w:p>
        </w:tc>
        <w:tc>
          <w:tcPr>
            <w:tcW w:w="735" w:type="pct"/>
            <w:tcBorders>
              <w:top w:val="nil"/>
              <w:left w:val="nil"/>
              <w:bottom w:val="single" w:sz="4" w:space="0" w:color="auto"/>
              <w:right w:val="single" w:sz="4" w:space="0" w:color="auto"/>
            </w:tcBorders>
            <w:shd w:val="clear" w:color="auto" w:fill="auto"/>
            <w:vAlign w:val="center"/>
          </w:tcPr>
          <w:p w14:paraId="24B4975E"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≥90%</w:t>
            </w:r>
          </w:p>
        </w:tc>
        <w:tc>
          <w:tcPr>
            <w:tcW w:w="1248" w:type="pct"/>
            <w:tcBorders>
              <w:top w:val="nil"/>
              <w:left w:val="nil"/>
              <w:bottom w:val="single" w:sz="4" w:space="0" w:color="auto"/>
              <w:right w:val="single" w:sz="4" w:space="0" w:color="auto"/>
            </w:tcBorders>
            <w:shd w:val="clear" w:color="auto" w:fill="auto"/>
            <w:vAlign w:val="center"/>
          </w:tcPr>
          <w:p w14:paraId="3F1FAA78"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599" w:type="pct"/>
            <w:tcBorders>
              <w:top w:val="nil"/>
              <w:left w:val="nil"/>
              <w:bottom w:val="single" w:sz="4" w:space="0" w:color="auto"/>
              <w:right w:val="single" w:sz="4" w:space="0" w:color="auto"/>
            </w:tcBorders>
            <w:shd w:val="clear" w:color="auto" w:fill="auto"/>
            <w:vAlign w:val="center"/>
          </w:tcPr>
          <w:p w14:paraId="3CDB95B6"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w:t>
            </w:r>
          </w:p>
        </w:tc>
      </w:tr>
      <w:tr w:rsidR="00D84403" w14:paraId="4D67B41B" w14:textId="77777777">
        <w:trPr>
          <w:trHeight w:val="1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88E28A" w14:textId="77777777" w:rsidR="00D84403" w:rsidRDefault="00000000">
            <w:pPr>
              <w:widowControl/>
              <w:jc w:val="left"/>
            </w:pPr>
            <w:r>
              <w:rPr>
                <w:rFonts w:ascii="仿宋" w:eastAsia="仿宋" w:hAnsi="仿宋" w:cs="宋体" w:hint="eastAsia"/>
                <w:kern w:val="0"/>
                <w:sz w:val="20"/>
                <w:szCs w:val="20"/>
              </w:rPr>
              <w:t>年度目标2（20分）：全力开展土地执法工作，比对国土资源部土地卫片核查图斑，下发执法图斑，对区内违法用地进行查处。农转用项目审核、新开工项目用地实行全覆盖审核清理。完成年度土地变更调查，提高不动产登记窗口的工作效率，定期对辖区内隐患点开展地质灾害防治巡查和监测工作。</w:t>
            </w:r>
          </w:p>
        </w:tc>
      </w:tr>
      <w:tr w:rsidR="00D84403" w14:paraId="5653A205" w14:textId="77777777">
        <w:trPr>
          <w:trHeight w:val="499"/>
        </w:trPr>
        <w:tc>
          <w:tcPr>
            <w:tcW w:w="358" w:type="pct"/>
            <w:vMerge w:val="restart"/>
            <w:tcBorders>
              <w:top w:val="nil"/>
              <w:left w:val="single" w:sz="4" w:space="0" w:color="auto"/>
              <w:bottom w:val="nil"/>
              <w:right w:val="single" w:sz="4" w:space="0" w:color="auto"/>
            </w:tcBorders>
            <w:shd w:val="clear" w:color="auto" w:fill="auto"/>
            <w:vAlign w:val="center"/>
          </w:tcPr>
          <w:p w14:paraId="1E753FE9"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年</w:t>
            </w:r>
            <w:r>
              <w:rPr>
                <w:rFonts w:ascii="仿宋" w:eastAsia="仿宋" w:hAnsi="仿宋" w:cs="宋体" w:hint="eastAsia"/>
                <w:kern w:val="0"/>
                <w:sz w:val="20"/>
                <w:szCs w:val="20"/>
              </w:rPr>
              <w:lastRenderedPageBreak/>
              <w:t>度绩效指标</w:t>
            </w:r>
          </w:p>
        </w:tc>
        <w:tc>
          <w:tcPr>
            <w:tcW w:w="458" w:type="pct"/>
            <w:tcBorders>
              <w:top w:val="nil"/>
              <w:left w:val="nil"/>
              <w:bottom w:val="single" w:sz="4" w:space="0" w:color="auto"/>
              <w:right w:val="single" w:sz="4" w:space="0" w:color="auto"/>
            </w:tcBorders>
            <w:shd w:val="clear" w:color="auto" w:fill="auto"/>
            <w:vAlign w:val="center"/>
          </w:tcPr>
          <w:p w14:paraId="132187CB"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lastRenderedPageBreak/>
              <w:t>一级</w:t>
            </w:r>
            <w:r>
              <w:rPr>
                <w:rFonts w:ascii="仿宋" w:eastAsia="仿宋" w:hAnsi="仿宋" w:cs="宋体" w:hint="eastAsia"/>
                <w:kern w:val="0"/>
                <w:sz w:val="20"/>
                <w:szCs w:val="20"/>
              </w:rPr>
              <w:br/>
            </w:r>
            <w:r>
              <w:rPr>
                <w:rFonts w:ascii="仿宋" w:eastAsia="仿宋" w:hAnsi="仿宋" w:cs="宋体" w:hint="eastAsia"/>
                <w:kern w:val="0"/>
                <w:sz w:val="20"/>
                <w:szCs w:val="20"/>
              </w:rPr>
              <w:lastRenderedPageBreak/>
              <w:t>指标</w:t>
            </w:r>
          </w:p>
        </w:tc>
        <w:tc>
          <w:tcPr>
            <w:tcW w:w="710" w:type="pct"/>
            <w:tcBorders>
              <w:top w:val="nil"/>
              <w:left w:val="nil"/>
              <w:bottom w:val="single" w:sz="4" w:space="0" w:color="auto"/>
              <w:right w:val="single" w:sz="4" w:space="0" w:color="auto"/>
            </w:tcBorders>
            <w:shd w:val="clear" w:color="auto" w:fill="auto"/>
            <w:vAlign w:val="center"/>
          </w:tcPr>
          <w:p w14:paraId="0863286D"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lastRenderedPageBreak/>
              <w:t>二级指标</w:t>
            </w:r>
          </w:p>
        </w:tc>
        <w:tc>
          <w:tcPr>
            <w:tcW w:w="888" w:type="pct"/>
            <w:tcBorders>
              <w:top w:val="nil"/>
              <w:left w:val="nil"/>
              <w:bottom w:val="single" w:sz="4" w:space="0" w:color="auto"/>
              <w:right w:val="single" w:sz="4" w:space="0" w:color="auto"/>
            </w:tcBorders>
            <w:shd w:val="clear" w:color="auto" w:fill="auto"/>
            <w:vAlign w:val="center"/>
          </w:tcPr>
          <w:p w14:paraId="5F12A17B"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指标名称</w:t>
            </w:r>
          </w:p>
        </w:tc>
        <w:tc>
          <w:tcPr>
            <w:tcW w:w="735" w:type="pct"/>
            <w:tcBorders>
              <w:top w:val="nil"/>
              <w:left w:val="nil"/>
              <w:bottom w:val="single" w:sz="4" w:space="0" w:color="auto"/>
              <w:right w:val="single" w:sz="4" w:space="0" w:color="auto"/>
            </w:tcBorders>
            <w:shd w:val="clear" w:color="auto" w:fill="auto"/>
            <w:vAlign w:val="center"/>
          </w:tcPr>
          <w:p w14:paraId="68C9DB40"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年初指标值</w:t>
            </w:r>
          </w:p>
        </w:tc>
        <w:tc>
          <w:tcPr>
            <w:tcW w:w="1248" w:type="pct"/>
            <w:tcBorders>
              <w:top w:val="nil"/>
              <w:left w:val="nil"/>
              <w:bottom w:val="single" w:sz="4" w:space="0" w:color="auto"/>
              <w:right w:val="single" w:sz="4" w:space="0" w:color="auto"/>
            </w:tcBorders>
            <w:shd w:val="clear" w:color="auto" w:fill="auto"/>
            <w:vAlign w:val="center"/>
          </w:tcPr>
          <w:p w14:paraId="22ED11D9"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实际完成值</w:t>
            </w:r>
          </w:p>
        </w:tc>
        <w:tc>
          <w:tcPr>
            <w:tcW w:w="599" w:type="pct"/>
            <w:tcBorders>
              <w:top w:val="nil"/>
              <w:left w:val="nil"/>
              <w:bottom w:val="single" w:sz="4" w:space="0" w:color="auto"/>
              <w:right w:val="single" w:sz="4" w:space="0" w:color="auto"/>
            </w:tcBorders>
            <w:shd w:val="clear" w:color="auto" w:fill="auto"/>
            <w:vAlign w:val="center"/>
          </w:tcPr>
          <w:p w14:paraId="7BD28560"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得分</w:t>
            </w:r>
          </w:p>
        </w:tc>
      </w:tr>
      <w:tr w:rsidR="00D84403" w14:paraId="74855376" w14:textId="77777777">
        <w:trPr>
          <w:trHeight w:val="499"/>
        </w:trPr>
        <w:tc>
          <w:tcPr>
            <w:tcW w:w="358" w:type="pct"/>
            <w:vMerge/>
            <w:tcBorders>
              <w:top w:val="nil"/>
              <w:left w:val="single" w:sz="4" w:space="0" w:color="auto"/>
              <w:bottom w:val="nil"/>
              <w:right w:val="single" w:sz="4" w:space="0" w:color="auto"/>
            </w:tcBorders>
            <w:vAlign w:val="center"/>
          </w:tcPr>
          <w:p w14:paraId="617B7441" w14:textId="77777777" w:rsidR="00D84403" w:rsidRDefault="00D84403">
            <w:pPr>
              <w:widowControl/>
              <w:jc w:val="left"/>
              <w:rPr>
                <w:rFonts w:ascii="仿宋" w:eastAsia="仿宋" w:hAnsi="仿宋" w:cs="宋体"/>
                <w:kern w:val="0"/>
                <w:sz w:val="20"/>
                <w:szCs w:val="20"/>
              </w:rPr>
            </w:pPr>
          </w:p>
        </w:tc>
        <w:tc>
          <w:tcPr>
            <w:tcW w:w="458" w:type="pct"/>
            <w:vMerge w:val="restart"/>
            <w:tcBorders>
              <w:top w:val="nil"/>
              <w:left w:val="single" w:sz="4" w:space="0" w:color="auto"/>
              <w:bottom w:val="single" w:sz="4" w:space="0" w:color="000000"/>
              <w:right w:val="single" w:sz="4" w:space="0" w:color="auto"/>
            </w:tcBorders>
            <w:shd w:val="clear" w:color="auto" w:fill="auto"/>
            <w:vAlign w:val="center"/>
          </w:tcPr>
          <w:p w14:paraId="5827C4AB"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产出指标（10分）</w:t>
            </w:r>
          </w:p>
        </w:tc>
        <w:tc>
          <w:tcPr>
            <w:tcW w:w="710" w:type="pct"/>
            <w:tcBorders>
              <w:top w:val="nil"/>
              <w:left w:val="nil"/>
              <w:bottom w:val="single" w:sz="4" w:space="0" w:color="auto"/>
              <w:right w:val="single" w:sz="4" w:space="0" w:color="auto"/>
            </w:tcBorders>
            <w:shd w:val="clear" w:color="auto" w:fill="auto"/>
            <w:vAlign w:val="center"/>
          </w:tcPr>
          <w:p w14:paraId="08B0B2E9"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数量指标（2分）</w:t>
            </w:r>
          </w:p>
        </w:tc>
        <w:tc>
          <w:tcPr>
            <w:tcW w:w="888" w:type="pct"/>
            <w:tcBorders>
              <w:top w:val="nil"/>
              <w:left w:val="nil"/>
              <w:bottom w:val="single" w:sz="4" w:space="0" w:color="auto"/>
              <w:right w:val="single" w:sz="4" w:space="0" w:color="auto"/>
            </w:tcBorders>
            <w:shd w:val="clear" w:color="auto" w:fill="auto"/>
            <w:vAlign w:val="center"/>
          </w:tcPr>
          <w:p w14:paraId="7DCC3F80"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新开工项目用地清理率</w:t>
            </w:r>
          </w:p>
        </w:tc>
        <w:tc>
          <w:tcPr>
            <w:tcW w:w="735" w:type="pct"/>
            <w:tcBorders>
              <w:top w:val="nil"/>
              <w:left w:val="nil"/>
              <w:bottom w:val="single" w:sz="4" w:space="0" w:color="auto"/>
              <w:right w:val="single" w:sz="4" w:space="0" w:color="auto"/>
            </w:tcBorders>
            <w:shd w:val="clear" w:color="auto" w:fill="auto"/>
            <w:vAlign w:val="center"/>
          </w:tcPr>
          <w:p w14:paraId="1FAD0DCF"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1248" w:type="pct"/>
            <w:tcBorders>
              <w:top w:val="nil"/>
              <w:left w:val="nil"/>
              <w:bottom w:val="single" w:sz="4" w:space="0" w:color="auto"/>
              <w:right w:val="single" w:sz="4" w:space="0" w:color="auto"/>
            </w:tcBorders>
            <w:shd w:val="clear" w:color="auto" w:fill="auto"/>
            <w:vAlign w:val="center"/>
          </w:tcPr>
          <w:p w14:paraId="4CF77EDD"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599" w:type="pct"/>
            <w:tcBorders>
              <w:top w:val="nil"/>
              <w:left w:val="nil"/>
              <w:bottom w:val="single" w:sz="4" w:space="0" w:color="auto"/>
              <w:right w:val="single" w:sz="4" w:space="0" w:color="auto"/>
            </w:tcBorders>
            <w:shd w:val="clear" w:color="auto" w:fill="auto"/>
            <w:vAlign w:val="center"/>
          </w:tcPr>
          <w:p w14:paraId="4DCAB4C2"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2</w:t>
            </w:r>
          </w:p>
        </w:tc>
      </w:tr>
      <w:tr w:rsidR="00D84403" w14:paraId="6C0D52DF" w14:textId="77777777">
        <w:trPr>
          <w:trHeight w:val="499"/>
        </w:trPr>
        <w:tc>
          <w:tcPr>
            <w:tcW w:w="358" w:type="pct"/>
            <w:vMerge/>
            <w:tcBorders>
              <w:top w:val="nil"/>
              <w:left w:val="single" w:sz="4" w:space="0" w:color="auto"/>
              <w:bottom w:val="nil"/>
              <w:right w:val="single" w:sz="4" w:space="0" w:color="auto"/>
            </w:tcBorders>
            <w:vAlign w:val="center"/>
          </w:tcPr>
          <w:p w14:paraId="39DFBFAB" w14:textId="77777777" w:rsidR="00D84403" w:rsidRDefault="00D84403">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tcPr>
          <w:p w14:paraId="57C8C8E1"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4CCF3DB3"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数量指标（2分）</w:t>
            </w:r>
          </w:p>
        </w:tc>
        <w:tc>
          <w:tcPr>
            <w:tcW w:w="888" w:type="pct"/>
            <w:tcBorders>
              <w:top w:val="nil"/>
              <w:left w:val="nil"/>
              <w:bottom w:val="single" w:sz="4" w:space="0" w:color="auto"/>
              <w:right w:val="single" w:sz="4" w:space="0" w:color="auto"/>
            </w:tcBorders>
            <w:shd w:val="clear" w:color="auto" w:fill="auto"/>
            <w:vAlign w:val="center"/>
          </w:tcPr>
          <w:p w14:paraId="457ECD53"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卫片核查率</w:t>
            </w:r>
          </w:p>
        </w:tc>
        <w:tc>
          <w:tcPr>
            <w:tcW w:w="735" w:type="pct"/>
            <w:tcBorders>
              <w:top w:val="nil"/>
              <w:left w:val="nil"/>
              <w:bottom w:val="single" w:sz="4" w:space="0" w:color="auto"/>
              <w:right w:val="single" w:sz="4" w:space="0" w:color="auto"/>
            </w:tcBorders>
            <w:shd w:val="clear" w:color="auto" w:fill="auto"/>
            <w:vAlign w:val="center"/>
          </w:tcPr>
          <w:p w14:paraId="2C97C611"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1248" w:type="pct"/>
            <w:tcBorders>
              <w:top w:val="nil"/>
              <w:left w:val="nil"/>
              <w:bottom w:val="single" w:sz="4" w:space="0" w:color="auto"/>
              <w:right w:val="single" w:sz="4" w:space="0" w:color="auto"/>
            </w:tcBorders>
            <w:shd w:val="clear" w:color="auto" w:fill="auto"/>
            <w:vAlign w:val="center"/>
          </w:tcPr>
          <w:p w14:paraId="559636A4"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599" w:type="pct"/>
            <w:tcBorders>
              <w:top w:val="nil"/>
              <w:left w:val="nil"/>
              <w:bottom w:val="single" w:sz="4" w:space="0" w:color="auto"/>
              <w:right w:val="single" w:sz="4" w:space="0" w:color="auto"/>
            </w:tcBorders>
            <w:shd w:val="clear" w:color="auto" w:fill="auto"/>
            <w:vAlign w:val="center"/>
          </w:tcPr>
          <w:p w14:paraId="7EBB21D1"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2</w:t>
            </w:r>
          </w:p>
        </w:tc>
      </w:tr>
      <w:tr w:rsidR="00D84403" w14:paraId="037C99EF" w14:textId="77777777">
        <w:trPr>
          <w:trHeight w:val="499"/>
        </w:trPr>
        <w:tc>
          <w:tcPr>
            <w:tcW w:w="358" w:type="pct"/>
            <w:vMerge/>
            <w:tcBorders>
              <w:top w:val="nil"/>
              <w:left w:val="single" w:sz="4" w:space="0" w:color="auto"/>
              <w:bottom w:val="nil"/>
              <w:right w:val="single" w:sz="4" w:space="0" w:color="auto"/>
            </w:tcBorders>
            <w:vAlign w:val="center"/>
          </w:tcPr>
          <w:p w14:paraId="56313045" w14:textId="77777777" w:rsidR="00D84403" w:rsidRDefault="00D84403">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tcPr>
          <w:p w14:paraId="38159943"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2FA58325"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数量指标（2分）</w:t>
            </w:r>
          </w:p>
        </w:tc>
        <w:tc>
          <w:tcPr>
            <w:tcW w:w="888" w:type="pct"/>
            <w:tcBorders>
              <w:top w:val="nil"/>
              <w:left w:val="nil"/>
              <w:bottom w:val="single" w:sz="4" w:space="0" w:color="auto"/>
              <w:right w:val="single" w:sz="4" w:space="0" w:color="auto"/>
            </w:tcBorders>
            <w:shd w:val="clear" w:color="auto" w:fill="auto"/>
            <w:vAlign w:val="center"/>
          </w:tcPr>
          <w:p w14:paraId="7BA4FA2E"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年度土地变更调查完成率</w:t>
            </w:r>
          </w:p>
        </w:tc>
        <w:tc>
          <w:tcPr>
            <w:tcW w:w="735" w:type="pct"/>
            <w:tcBorders>
              <w:top w:val="nil"/>
              <w:left w:val="nil"/>
              <w:bottom w:val="single" w:sz="4" w:space="0" w:color="auto"/>
              <w:right w:val="single" w:sz="4" w:space="0" w:color="auto"/>
            </w:tcBorders>
            <w:shd w:val="clear" w:color="auto" w:fill="auto"/>
            <w:vAlign w:val="center"/>
          </w:tcPr>
          <w:p w14:paraId="031EAB74"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1248" w:type="pct"/>
            <w:tcBorders>
              <w:top w:val="nil"/>
              <w:left w:val="nil"/>
              <w:bottom w:val="single" w:sz="4" w:space="0" w:color="auto"/>
              <w:right w:val="single" w:sz="4" w:space="0" w:color="auto"/>
            </w:tcBorders>
            <w:shd w:val="clear" w:color="auto" w:fill="auto"/>
            <w:vAlign w:val="center"/>
          </w:tcPr>
          <w:p w14:paraId="4AA4349E"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599" w:type="pct"/>
            <w:tcBorders>
              <w:top w:val="nil"/>
              <w:left w:val="nil"/>
              <w:bottom w:val="single" w:sz="4" w:space="0" w:color="auto"/>
              <w:right w:val="single" w:sz="4" w:space="0" w:color="auto"/>
            </w:tcBorders>
            <w:shd w:val="clear" w:color="auto" w:fill="auto"/>
            <w:vAlign w:val="center"/>
          </w:tcPr>
          <w:p w14:paraId="18836313"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2</w:t>
            </w:r>
          </w:p>
        </w:tc>
      </w:tr>
      <w:tr w:rsidR="00D84403" w14:paraId="3F266DA6" w14:textId="77777777">
        <w:trPr>
          <w:trHeight w:val="499"/>
        </w:trPr>
        <w:tc>
          <w:tcPr>
            <w:tcW w:w="358" w:type="pct"/>
            <w:vMerge/>
            <w:tcBorders>
              <w:top w:val="nil"/>
              <w:left w:val="single" w:sz="4" w:space="0" w:color="auto"/>
              <w:bottom w:val="nil"/>
              <w:right w:val="single" w:sz="4" w:space="0" w:color="auto"/>
            </w:tcBorders>
            <w:vAlign w:val="center"/>
          </w:tcPr>
          <w:p w14:paraId="5E2A2AFB" w14:textId="77777777" w:rsidR="00D84403" w:rsidRDefault="00D84403">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tcPr>
          <w:p w14:paraId="12BFD220"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63ECE187"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数量指标（2分）</w:t>
            </w:r>
          </w:p>
        </w:tc>
        <w:tc>
          <w:tcPr>
            <w:tcW w:w="888" w:type="pct"/>
            <w:tcBorders>
              <w:top w:val="nil"/>
              <w:left w:val="nil"/>
              <w:bottom w:val="single" w:sz="4" w:space="0" w:color="auto"/>
              <w:right w:val="single" w:sz="4" w:space="0" w:color="auto"/>
            </w:tcBorders>
            <w:shd w:val="clear" w:color="auto" w:fill="auto"/>
            <w:vAlign w:val="center"/>
          </w:tcPr>
          <w:p w14:paraId="1194D1F6"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农转用项目报批完成率</w:t>
            </w:r>
          </w:p>
        </w:tc>
        <w:tc>
          <w:tcPr>
            <w:tcW w:w="735" w:type="pct"/>
            <w:tcBorders>
              <w:top w:val="nil"/>
              <w:left w:val="nil"/>
              <w:bottom w:val="single" w:sz="4" w:space="0" w:color="auto"/>
              <w:right w:val="single" w:sz="4" w:space="0" w:color="auto"/>
            </w:tcBorders>
            <w:shd w:val="clear" w:color="auto" w:fill="auto"/>
            <w:vAlign w:val="center"/>
          </w:tcPr>
          <w:p w14:paraId="15477CA6"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1248" w:type="pct"/>
            <w:tcBorders>
              <w:top w:val="nil"/>
              <w:left w:val="nil"/>
              <w:bottom w:val="single" w:sz="4" w:space="0" w:color="auto"/>
              <w:right w:val="single" w:sz="4" w:space="0" w:color="auto"/>
            </w:tcBorders>
            <w:shd w:val="clear" w:color="auto" w:fill="auto"/>
            <w:vAlign w:val="center"/>
          </w:tcPr>
          <w:p w14:paraId="72859B35"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599" w:type="pct"/>
            <w:tcBorders>
              <w:top w:val="nil"/>
              <w:left w:val="nil"/>
              <w:bottom w:val="single" w:sz="4" w:space="0" w:color="auto"/>
              <w:right w:val="single" w:sz="4" w:space="0" w:color="auto"/>
            </w:tcBorders>
            <w:shd w:val="clear" w:color="auto" w:fill="auto"/>
            <w:vAlign w:val="center"/>
          </w:tcPr>
          <w:p w14:paraId="0AA03538"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2</w:t>
            </w:r>
          </w:p>
        </w:tc>
      </w:tr>
      <w:tr w:rsidR="00D84403" w14:paraId="476FD496" w14:textId="77777777">
        <w:trPr>
          <w:trHeight w:val="499"/>
        </w:trPr>
        <w:tc>
          <w:tcPr>
            <w:tcW w:w="358" w:type="pct"/>
            <w:vMerge/>
            <w:tcBorders>
              <w:top w:val="nil"/>
              <w:left w:val="single" w:sz="4" w:space="0" w:color="auto"/>
              <w:bottom w:val="nil"/>
              <w:right w:val="single" w:sz="4" w:space="0" w:color="auto"/>
            </w:tcBorders>
            <w:vAlign w:val="center"/>
          </w:tcPr>
          <w:p w14:paraId="40495E02" w14:textId="77777777" w:rsidR="00D84403" w:rsidRDefault="00D84403">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tcPr>
          <w:p w14:paraId="59A8515C"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29462013"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时效指标（2分）</w:t>
            </w:r>
          </w:p>
        </w:tc>
        <w:tc>
          <w:tcPr>
            <w:tcW w:w="888" w:type="pct"/>
            <w:tcBorders>
              <w:top w:val="nil"/>
              <w:left w:val="nil"/>
              <w:bottom w:val="single" w:sz="4" w:space="0" w:color="auto"/>
              <w:right w:val="single" w:sz="4" w:space="0" w:color="auto"/>
            </w:tcBorders>
            <w:shd w:val="clear" w:color="auto" w:fill="auto"/>
            <w:vAlign w:val="center"/>
          </w:tcPr>
          <w:p w14:paraId="024930BA"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不动产登记工作按时办结率</w:t>
            </w:r>
          </w:p>
        </w:tc>
        <w:tc>
          <w:tcPr>
            <w:tcW w:w="735" w:type="pct"/>
            <w:tcBorders>
              <w:top w:val="nil"/>
              <w:left w:val="nil"/>
              <w:bottom w:val="single" w:sz="4" w:space="0" w:color="auto"/>
              <w:right w:val="single" w:sz="4" w:space="0" w:color="auto"/>
            </w:tcBorders>
            <w:shd w:val="clear" w:color="auto" w:fill="auto"/>
            <w:vAlign w:val="center"/>
          </w:tcPr>
          <w:p w14:paraId="4CDF0F69"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≥95%</w:t>
            </w:r>
          </w:p>
        </w:tc>
        <w:tc>
          <w:tcPr>
            <w:tcW w:w="1248" w:type="pct"/>
            <w:tcBorders>
              <w:top w:val="nil"/>
              <w:left w:val="nil"/>
              <w:bottom w:val="single" w:sz="4" w:space="0" w:color="auto"/>
              <w:right w:val="single" w:sz="4" w:space="0" w:color="auto"/>
            </w:tcBorders>
            <w:shd w:val="clear" w:color="auto" w:fill="auto"/>
            <w:vAlign w:val="center"/>
          </w:tcPr>
          <w:p w14:paraId="245EFFB2"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599" w:type="pct"/>
            <w:tcBorders>
              <w:top w:val="nil"/>
              <w:left w:val="nil"/>
              <w:bottom w:val="single" w:sz="4" w:space="0" w:color="auto"/>
              <w:right w:val="single" w:sz="4" w:space="0" w:color="auto"/>
            </w:tcBorders>
            <w:shd w:val="clear" w:color="auto" w:fill="auto"/>
            <w:vAlign w:val="center"/>
          </w:tcPr>
          <w:p w14:paraId="6B842441"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2</w:t>
            </w:r>
          </w:p>
        </w:tc>
      </w:tr>
      <w:tr w:rsidR="00D84403" w14:paraId="7A7C4762" w14:textId="77777777">
        <w:trPr>
          <w:trHeight w:val="499"/>
        </w:trPr>
        <w:tc>
          <w:tcPr>
            <w:tcW w:w="358" w:type="pct"/>
            <w:vMerge/>
            <w:tcBorders>
              <w:top w:val="nil"/>
              <w:left w:val="single" w:sz="4" w:space="0" w:color="auto"/>
              <w:bottom w:val="nil"/>
              <w:right w:val="single" w:sz="4" w:space="0" w:color="auto"/>
            </w:tcBorders>
            <w:vAlign w:val="center"/>
          </w:tcPr>
          <w:p w14:paraId="283B6BD0" w14:textId="77777777" w:rsidR="00D84403" w:rsidRDefault="00D84403">
            <w:pPr>
              <w:widowControl/>
              <w:jc w:val="left"/>
              <w:rPr>
                <w:rFonts w:ascii="仿宋" w:eastAsia="仿宋" w:hAnsi="仿宋" w:cs="宋体"/>
                <w:kern w:val="0"/>
                <w:sz w:val="20"/>
                <w:szCs w:val="20"/>
              </w:rPr>
            </w:pPr>
          </w:p>
        </w:tc>
        <w:tc>
          <w:tcPr>
            <w:tcW w:w="458" w:type="pct"/>
            <w:vMerge w:val="restart"/>
            <w:tcBorders>
              <w:top w:val="nil"/>
              <w:left w:val="single" w:sz="4" w:space="0" w:color="auto"/>
              <w:bottom w:val="single" w:sz="4" w:space="0" w:color="auto"/>
              <w:right w:val="single" w:sz="4" w:space="0" w:color="auto"/>
            </w:tcBorders>
            <w:shd w:val="clear" w:color="auto" w:fill="auto"/>
            <w:vAlign w:val="center"/>
          </w:tcPr>
          <w:p w14:paraId="0AA3E4EE"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效益指标（6分）</w:t>
            </w:r>
          </w:p>
        </w:tc>
        <w:tc>
          <w:tcPr>
            <w:tcW w:w="710" w:type="pct"/>
            <w:tcBorders>
              <w:top w:val="nil"/>
              <w:left w:val="nil"/>
              <w:bottom w:val="single" w:sz="4" w:space="0" w:color="auto"/>
              <w:right w:val="single" w:sz="4" w:space="0" w:color="auto"/>
            </w:tcBorders>
            <w:shd w:val="clear" w:color="auto" w:fill="auto"/>
            <w:vAlign w:val="center"/>
          </w:tcPr>
          <w:p w14:paraId="4C92342F"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社会效益指标（2分）</w:t>
            </w:r>
          </w:p>
        </w:tc>
        <w:tc>
          <w:tcPr>
            <w:tcW w:w="888" w:type="pct"/>
            <w:tcBorders>
              <w:top w:val="nil"/>
              <w:left w:val="nil"/>
              <w:bottom w:val="single" w:sz="4" w:space="0" w:color="auto"/>
              <w:right w:val="single" w:sz="4" w:space="0" w:color="auto"/>
            </w:tcBorders>
            <w:shd w:val="clear" w:color="auto" w:fill="auto"/>
            <w:vAlign w:val="center"/>
          </w:tcPr>
          <w:p w14:paraId="1FE8D1FB"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违法用地查处率</w:t>
            </w:r>
          </w:p>
        </w:tc>
        <w:tc>
          <w:tcPr>
            <w:tcW w:w="735" w:type="pct"/>
            <w:tcBorders>
              <w:top w:val="nil"/>
              <w:left w:val="nil"/>
              <w:bottom w:val="single" w:sz="4" w:space="0" w:color="auto"/>
              <w:right w:val="single" w:sz="4" w:space="0" w:color="auto"/>
            </w:tcBorders>
            <w:shd w:val="clear" w:color="auto" w:fill="auto"/>
            <w:vAlign w:val="center"/>
          </w:tcPr>
          <w:p w14:paraId="41CC5B08"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≥80%</w:t>
            </w:r>
          </w:p>
        </w:tc>
        <w:tc>
          <w:tcPr>
            <w:tcW w:w="1248" w:type="pct"/>
            <w:tcBorders>
              <w:top w:val="nil"/>
              <w:left w:val="nil"/>
              <w:bottom w:val="single" w:sz="4" w:space="0" w:color="auto"/>
              <w:right w:val="single" w:sz="4" w:space="0" w:color="auto"/>
            </w:tcBorders>
            <w:shd w:val="clear" w:color="auto" w:fill="auto"/>
            <w:vAlign w:val="center"/>
          </w:tcPr>
          <w:p w14:paraId="57CD1B5F"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95%</w:t>
            </w:r>
          </w:p>
        </w:tc>
        <w:tc>
          <w:tcPr>
            <w:tcW w:w="599" w:type="pct"/>
            <w:tcBorders>
              <w:top w:val="nil"/>
              <w:left w:val="nil"/>
              <w:bottom w:val="single" w:sz="4" w:space="0" w:color="auto"/>
              <w:right w:val="single" w:sz="4" w:space="0" w:color="auto"/>
            </w:tcBorders>
            <w:shd w:val="clear" w:color="auto" w:fill="auto"/>
            <w:vAlign w:val="center"/>
          </w:tcPr>
          <w:p w14:paraId="729FE0B4"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2</w:t>
            </w:r>
          </w:p>
        </w:tc>
      </w:tr>
      <w:tr w:rsidR="00D84403" w14:paraId="57D7AB09" w14:textId="77777777">
        <w:trPr>
          <w:trHeight w:val="499"/>
        </w:trPr>
        <w:tc>
          <w:tcPr>
            <w:tcW w:w="358" w:type="pct"/>
            <w:vMerge/>
            <w:tcBorders>
              <w:top w:val="nil"/>
              <w:left w:val="single" w:sz="4" w:space="0" w:color="auto"/>
              <w:bottom w:val="nil"/>
              <w:right w:val="single" w:sz="4" w:space="0" w:color="auto"/>
            </w:tcBorders>
            <w:vAlign w:val="center"/>
          </w:tcPr>
          <w:p w14:paraId="0CCB6D52" w14:textId="77777777" w:rsidR="00D84403" w:rsidRDefault="00D84403">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tcPr>
          <w:p w14:paraId="732D99DC"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37747A2B"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社会效益指标（2分）</w:t>
            </w:r>
          </w:p>
        </w:tc>
        <w:tc>
          <w:tcPr>
            <w:tcW w:w="888" w:type="pct"/>
            <w:tcBorders>
              <w:top w:val="nil"/>
              <w:left w:val="nil"/>
              <w:bottom w:val="single" w:sz="4" w:space="0" w:color="auto"/>
              <w:right w:val="single" w:sz="4" w:space="0" w:color="auto"/>
            </w:tcBorders>
            <w:shd w:val="clear" w:color="auto" w:fill="auto"/>
            <w:vAlign w:val="center"/>
          </w:tcPr>
          <w:p w14:paraId="0A7F972B"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隐患点排查率</w:t>
            </w:r>
          </w:p>
        </w:tc>
        <w:tc>
          <w:tcPr>
            <w:tcW w:w="735" w:type="pct"/>
            <w:tcBorders>
              <w:top w:val="nil"/>
              <w:left w:val="nil"/>
              <w:bottom w:val="single" w:sz="4" w:space="0" w:color="auto"/>
              <w:right w:val="single" w:sz="4" w:space="0" w:color="auto"/>
            </w:tcBorders>
            <w:shd w:val="clear" w:color="auto" w:fill="auto"/>
            <w:vAlign w:val="center"/>
          </w:tcPr>
          <w:p w14:paraId="5BD71467"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1248" w:type="pct"/>
            <w:tcBorders>
              <w:top w:val="nil"/>
              <w:left w:val="nil"/>
              <w:bottom w:val="single" w:sz="4" w:space="0" w:color="auto"/>
              <w:right w:val="single" w:sz="4" w:space="0" w:color="auto"/>
            </w:tcBorders>
            <w:shd w:val="clear" w:color="auto" w:fill="auto"/>
            <w:vAlign w:val="center"/>
          </w:tcPr>
          <w:p w14:paraId="65368DB4"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599" w:type="pct"/>
            <w:tcBorders>
              <w:top w:val="nil"/>
              <w:left w:val="nil"/>
              <w:bottom w:val="single" w:sz="4" w:space="0" w:color="auto"/>
              <w:right w:val="single" w:sz="4" w:space="0" w:color="auto"/>
            </w:tcBorders>
            <w:shd w:val="clear" w:color="auto" w:fill="auto"/>
            <w:vAlign w:val="center"/>
          </w:tcPr>
          <w:p w14:paraId="78E72DDF"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2</w:t>
            </w:r>
          </w:p>
        </w:tc>
      </w:tr>
      <w:tr w:rsidR="00D84403" w14:paraId="6B92639B" w14:textId="77777777">
        <w:trPr>
          <w:trHeight w:val="499"/>
        </w:trPr>
        <w:tc>
          <w:tcPr>
            <w:tcW w:w="358" w:type="pct"/>
            <w:vMerge/>
            <w:tcBorders>
              <w:top w:val="nil"/>
              <w:left w:val="single" w:sz="4" w:space="0" w:color="auto"/>
              <w:bottom w:val="nil"/>
              <w:right w:val="single" w:sz="4" w:space="0" w:color="auto"/>
            </w:tcBorders>
            <w:vAlign w:val="center"/>
          </w:tcPr>
          <w:p w14:paraId="07C96F2F" w14:textId="77777777" w:rsidR="00D84403" w:rsidRDefault="00D84403">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tcPr>
          <w:p w14:paraId="55BB1BAA"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06212E70"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社会效益指标（2分）</w:t>
            </w:r>
          </w:p>
        </w:tc>
        <w:tc>
          <w:tcPr>
            <w:tcW w:w="888" w:type="pct"/>
            <w:tcBorders>
              <w:top w:val="nil"/>
              <w:left w:val="nil"/>
              <w:bottom w:val="single" w:sz="4" w:space="0" w:color="auto"/>
              <w:right w:val="single" w:sz="4" w:space="0" w:color="auto"/>
            </w:tcBorders>
            <w:shd w:val="clear" w:color="auto" w:fill="auto"/>
            <w:vAlign w:val="center"/>
          </w:tcPr>
          <w:p w14:paraId="41FF44D2"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土地法律法规宣传知晓度</w:t>
            </w:r>
          </w:p>
        </w:tc>
        <w:tc>
          <w:tcPr>
            <w:tcW w:w="735" w:type="pct"/>
            <w:tcBorders>
              <w:top w:val="nil"/>
              <w:left w:val="nil"/>
              <w:bottom w:val="single" w:sz="4" w:space="0" w:color="auto"/>
              <w:right w:val="single" w:sz="4" w:space="0" w:color="auto"/>
            </w:tcBorders>
            <w:shd w:val="clear" w:color="auto" w:fill="auto"/>
            <w:vAlign w:val="center"/>
          </w:tcPr>
          <w:p w14:paraId="790006B9"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≥90%</w:t>
            </w:r>
          </w:p>
        </w:tc>
        <w:tc>
          <w:tcPr>
            <w:tcW w:w="1248" w:type="pct"/>
            <w:tcBorders>
              <w:top w:val="nil"/>
              <w:left w:val="nil"/>
              <w:bottom w:val="single" w:sz="4" w:space="0" w:color="auto"/>
              <w:right w:val="single" w:sz="4" w:space="0" w:color="auto"/>
            </w:tcBorders>
            <w:shd w:val="clear" w:color="auto" w:fill="auto"/>
            <w:vAlign w:val="center"/>
          </w:tcPr>
          <w:p w14:paraId="110EF0A1"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80%</w:t>
            </w:r>
          </w:p>
        </w:tc>
        <w:tc>
          <w:tcPr>
            <w:tcW w:w="599" w:type="pct"/>
            <w:tcBorders>
              <w:top w:val="nil"/>
              <w:left w:val="nil"/>
              <w:bottom w:val="single" w:sz="4" w:space="0" w:color="auto"/>
              <w:right w:val="single" w:sz="4" w:space="0" w:color="auto"/>
            </w:tcBorders>
            <w:shd w:val="clear" w:color="auto" w:fill="auto"/>
            <w:vAlign w:val="center"/>
          </w:tcPr>
          <w:p w14:paraId="05320910"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w:t>
            </w:r>
          </w:p>
        </w:tc>
      </w:tr>
      <w:tr w:rsidR="00D84403" w14:paraId="6BC5D08B" w14:textId="77777777">
        <w:trPr>
          <w:trHeight w:val="499"/>
        </w:trPr>
        <w:tc>
          <w:tcPr>
            <w:tcW w:w="358" w:type="pct"/>
            <w:vMerge/>
            <w:tcBorders>
              <w:top w:val="nil"/>
              <w:left w:val="single" w:sz="4" w:space="0" w:color="auto"/>
              <w:bottom w:val="nil"/>
              <w:right w:val="single" w:sz="4" w:space="0" w:color="auto"/>
            </w:tcBorders>
            <w:vAlign w:val="center"/>
          </w:tcPr>
          <w:p w14:paraId="6A04255F" w14:textId="77777777" w:rsidR="00D84403" w:rsidRDefault="00D84403">
            <w:pPr>
              <w:widowControl/>
              <w:jc w:val="left"/>
              <w:rPr>
                <w:rFonts w:ascii="仿宋" w:eastAsia="仿宋" w:hAnsi="仿宋" w:cs="宋体"/>
                <w:kern w:val="0"/>
                <w:sz w:val="20"/>
                <w:szCs w:val="20"/>
              </w:rPr>
            </w:pPr>
          </w:p>
        </w:tc>
        <w:tc>
          <w:tcPr>
            <w:tcW w:w="458" w:type="pct"/>
            <w:tcBorders>
              <w:top w:val="nil"/>
              <w:left w:val="nil"/>
              <w:bottom w:val="single" w:sz="4" w:space="0" w:color="auto"/>
              <w:right w:val="single" w:sz="4" w:space="0" w:color="auto"/>
            </w:tcBorders>
            <w:shd w:val="clear" w:color="auto" w:fill="auto"/>
            <w:vAlign w:val="center"/>
          </w:tcPr>
          <w:p w14:paraId="3C1A954A" w14:textId="77777777" w:rsidR="00D84403" w:rsidRDefault="00000000">
            <w:pPr>
              <w:widowControl/>
              <w:jc w:val="left"/>
              <w:rPr>
                <w:rFonts w:ascii="仿宋" w:eastAsia="仿宋" w:hAnsi="仿宋" w:cs="宋体"/>
                <w:kern w:val="0"/>
                <w:sz w:val="20"/>
                <w:szCs w:val="20"/>
              </w:rPr>
            </w:pPr>
            <w:r>
              <w:rPr>
                <w:rFonts w:ascii="仿宋" w:eastAsia="仿宋" w:hAnsi="仿宋" w:cs="宋体" w:hint="eastAsia"/>
                <w:kern w:val="0"/>
                <w:sz w:val="20"/>
                <w:szCs w:val="20"/>
              </w:rPr>
              <w:t>满意度指标（4分）</w:t>
            </w:r>
          </w:p>
        </w:tc>
        <w:tc>
          <w:tcPr>
            <w:tcW w:w="710" w:type="pct"/>
            <w:tcBorders>
              <w:top w:val="nil"/>
              <w:left w:val="nil"/>
              <w:bottom w:val="single" w:sz="4" w:space="0" w:color="auto"/>
              <w:right w:val="single" w:sz="4" w:space="0" w:color="auto"/>
            </w:tcBorders>
            <w:shd w:val="clear" w:color="auto" w:fill="auto"/>
            <w:vAlign w:val="center"/>
          </w:tcPr>
          <w:p w14:paraId="62DE0150"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服务对象满意度指标（4分）</w:t>
            </w:r>
          </w:p>
        </w:tc>
        <w:tc>
          <w:tcPr>
            <w:tcW w:w="888" w:type="pct"/>
            <w:tcBorders>
              <w:top w:val="nil"/>
              <w:left w:val="nil"/>
              <w:bottom w:val="single" w:sz="4" w:space="0" w:color="auto"/>
              <w:right w:val="single" w:sz="4" w:space="0" w:color="auto"/>
            </w:tcBorders>
            <w:shd w:val="clear" w:color="auto" w:fill="auto"/>
            <w:vAlign w:val="center"/>
          </w:tcPr>
          <w:p w14:paraId="79E53433"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服务对象的满意度</w:t>
            </w:r>
          </w:p>
        </w:tc>
        <w:tc>
          <w:tcPr>
            <w:tcW w:w="735" w:type="pct"/>
            <w:tcBorders>
              <w:top w:val="nil"/>
              <w:left w:val="nil"/>
              <w:bottom w:val="single" w:sz="4" w:space="0" w:color="auto"/>
              <w:right w:val="single" w:sz="4" w:space="0" w:color="auto"/>
            </w:tcBorders>
            <w:shd w:val="clear" w:color="auto" w:fill="auto"/>
            <w:vAlign w:val="center"/>
          </w:tcPr>
          <w:p w14:paraId="69107612"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≥90%</w:t>
            </w:r>
          </w:p>
        </w:tc>
        <w:tc>
          <w:tcPr>
            <w:tcW w:w="1248" w:type="pct"/>
            <w:tcBorders>
              <w:top w:val="nil"/>
              <w:left w:val="nil"/>
              <w:bottom w:val="single" w:sz="4" w:space="0" w:color="auto"/>
              <w:right w:val="single" w:sz="4" w:space="0" w:color="auto"/>
            </w:tcBorders>
            <w:shd w:val="clear" w:color="auto" w:fill="auto"/>
            <w:vAlign w:val="center"/>
          </w:tcPr>
          <w:p w14:paraId="378E7FF5"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599" w:type="pct"/>
            <w:tcBorders>
              <w:top w:val="nil"/>
              <w:left w:val="nil"/>
              <w:bottom w:val="single" w:sz="4" w:space="0" w:color="auto"/>
              <w:right w:val="single" w:sz="4" w:space="0" w:color="auto"/>
            </w:tcBorders>
            <w:shd w:val="clear" w:color="auto" w:fill="auto"/>
            <w:vAlign w:val="center"/>
          </w:tcPr>
          <w:p w14:paraId="70CFB7A9"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4</w:t>
            </w:r>
          </w:p>
        </w:tc>
      </w:tr>
      <w:tr w:rsidR="00D84403" w14:paraId="51FB591B" w14:textId="77777777">
        <w:trPr>
          <w:trHeight w:val="499"/>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DE51F8" w14:textId="77777777" w:rsidR="00D84403" w:rsidRDefault="00000000">
            <w:pPr>
              <w:widowControl/>
              <w:jc w:val="left"/>
              <w:rPr>
                <w:rFonts w:ascii="仿宋" w:eastAsia="仿宋" w:hAnsi="仿宋" w:cs="宋体"/>
                <w:kern w:val="0"/>
                <w:sz w:val="20"/>
                <w:szCs w:val="20"/>
              </w:rPr>
            </w:pPr>
            <w:r>
              <w:rPr>
                <w:rFonts w:ascii="仿宋" w:eastAsia="仿宋" w:hAnsi="仿宋" w:cs="宋体" w:hint="eastAsia"/>
                <w:kern w:val="0"/>
                <w:sz w:val="20"/>
                <w:szCs w:val="20"/>
              </w:rPr>
              <w:t>年度目标3（20分）:加强档案管理，严格规范档案管理制度，深入推进档案数字化日常工作，稳步完善数字档案馆功能并逐步扩大其应用作用。不断优化完善、维护各类信息系统正常有序运转。</w:t>
            </w:r>
          </w:p>
        </w:tc>
      </w:tr>
      <w:tr w:rsidR="00D84403" w14:paraId="152ADEE6" w14:textId="77777777">
        <w:trPr>
          <w:trHeight w:val="822"/>
        </w:trPr>
        <w:tc>
          <w:tcPr>
            <w:tcW w:w="358" w:type="pct"/>
            <w:vMerge w:val="restart"/>
            <w:tcBorders>
              <w:top w:val="nil"/>
              <w:left w:val="single" w:sz="4" w:space="0" w:color="auto"/>
              <w:bottom w:val="single" w:sz="4" w:space="0" w:color="auto"/>
              <w:right w:val="single" w:sz="4" w:space="0" w:color="auto"/>
            </w:tcBorders>
            <w:shd w:val="clear" w:color="auto" w:fill="auto"/>
            <w:vAlign w:val="center"/>
          </w:tcPr>
          <w:p w14:paraId="32963B9F"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年度绩效指标</w:t>
            </w:r>
          </w:p>
        </w:tc>
        <w:tc>
          <w:tcPr>
            <w:tcW w:w="458" w:type="pct"/>
            <w:tcBorders>
              <w:top w:val="nil"/>
              <w:left w:val="nil"/>
              <w:bottom w:val="single" w:sz="4" w:space="0" w:color="auto"/>
              <w:right w:val="single" w:sz="4" w:space="0" w:color="auto"/>
            </w:tcBorders>
            <w:shd w:val="clear" w:color="auto" w:fill="auto"/>
            <w:vAlign w:val="center"/>
          </w:tcPr>
          <w:p w14:paraId="487A224C"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一级</w:t>
            </w:r>
            <w:r>
              <w:rPr>
                <w:rFonts w:ascii="仿宋" w:eastAsia="仿宋" w:hAnsi="仿宋" w:cs="宋体" w:hint="eastAsia"/>
                <w:kern w:val="0"/>
                <w:sz w:val="20"/>
                <w:szCs w:val="20"/>
              </w:rPr>
              <w:br/>
              <w:t>指标</w:t>
            </w:r>
          </w:p>
        </w:tc>
        <w:tc>
          <w:tcPr>
            <w:tcW w:w="710" w:type="pct"/>
            <w:tcBorders>
              <w:top w:val="nil"/>
              <w:left w:val="nil"/>
              <w:bottom w:val="single" w:sz="4" w:space="0" w:color="auto"/>
              <w:right w:val="single" w:sz="4" w:space="0" w:color="auto"/>
            </w:tcBorders>
            <w:shd w:val="clear" w:color="auto" w:fill="auto"/>
            <w:noWrap/>
            <w:vAlign w:val="center"/>
          </w:tcPr>
          <w:p w14:paraId="108287CB"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二级指标</w:t>
            </w:r>
          </w:p>
        </w:tc>
        <w:tc>
          <w:tcPr>
            <w:tcW w:w="888" w:type="pct"/>
            <w:tcBorders>
              <w:top w:val="nil"/>
              <w:left w:val="nil"/>
              <w:bottom w:val="single" w:sz="4" w:space="0" w:color="auto"/>
              <w:right w:val="single" w:sz="4" w:space="0" w:color="auto"/>
            </w:tcBorders>
            <w:shd w:val="clear" w:color="auto" w:fill="auto"/>
            <w:vAlign w:val="center"/>
          </w:tcPr>
          <w:p w14:paraId="7AA0237A"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指标名称</w:t>
            </w:r>
          </w:p>
        </w:tc>
        <w:tc>
          <w:tcPr>
            <w:tcW w:w="735" w:type="pct"/>
            <w:tcBorders>
              <w:top w:val="nil"/>
              <w:left w:val="nil"/>
              <w:bottom w:val="single" w:sz="4" w:space="0" w:color="auto"/>
              <w:right w:val="single" w:sz="4" w:space="0" w:color="auto"/>
            </w:tcBorders>
            <w:shd w:val="clear" w:color="auto" w:fill="auto"/>
            <w:vAlign w:val="center"/>
          </w:tcPr>
          <w:p w14:paraId="6C7DEA04"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年初指标值</w:t>
            </w:r>
          </w:p>
        </w:tc>
        <w:tc>
          <w:tcPr>
            <w:tcW w:w="1248" w:type="pct"/>
            <w:tcBorders>
              <w:top w:val="nil"/>
              <w:left w:val="nil"/>
              <w:bottom w:val="single" w:sz="4" w:space="0" w:color="auto"/>
              <w:right w:val="single" w:sz="4" w:space="0" w:color="auto"/>
            </w:tcBorders>
            <w:shd w:val="clear" w:color="auto" w:fill="auto"/>
            <w:vAlign w:val="center"/>
          </w:tcPr>
          <w:p w14:paraId="35878E78"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实际完成值</w:t>
            </w:r>
          </w:p>
        </w:tc>
        <w:tc>
          <w:tcPr>
            <w:tcW w:w="599" w:type="pct"/>
            <w:tcBorders>
              <w:top w:val="nil"/>
              <w:left w:val="nil"/>
              <w:bottom w:val="single" w:sz="4" w:space="0" w:color="auto"/>
              <w:right w:val="single" w:sz="4" w:space="0" w:color="auto"/>
            </w:tcBorders>
            <w:shd w:val="clear" w:color="auto" w:fill="auto"/>
            <w:vAlign w:val="center"/>
          </w:tcPr>
          <w:p w14:paraId="2C71648A"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得分</w:t>
            </w:r>
          </w:p>
        </w:tc>
      </w:tr>
      <w:tr w:rsidR="00D84403" w14:paraId="2C97A008" w14:textId="77777777">
        <w:trPr>
          <w:trHeight w:val="499"/>
        </w:trPr>
        <w:tc>
          <w:tcPr>
            <w:tcW w:w="358" w:type="pct"/>
            <w:vMerge/>
            <w:tcBorders>
              <w:top w:val="nil"/>
              <w:left w:val="single" w:sz="4" w:space="0" w:color="auto"/>
              <w:bottom w:val="single" w:sz="4" w:space="0" w:color="auto"/>
              <w:right w:val="single" w:sz="4" w:space="0" w:color="auto"/>
            </w:tcBorders>
            <w:vAlign w:val="center"/>
          </w:tcPr>
          <w:p w14:paraId="28B5CC16" w14:textId="77777777" w:rsidR="00D84403" w:rsidRDefault="00D84403">
            <w:pPr>
              <w:widowControl/>
              <w:jc w:val="left"/>
              <w:rPr>
                <w:rFonts w:ascii="仿宋" w:eastAsia="仿宋" w:hAnsi="仿宋" w:cs="宋体"/>
                <w:kern w:val="0"/>
                <w:sz w:val="20"/>
                <w:szCs w:val="20"/>
              </w:rPr>
            </w:pPr>
          </w:p>
        </w:tc>
        <w:tc>
          <w:tcPr>
            <w:tcW w:w="458" w:type="pct"/>
            <w:vMerge w:val="restart"/>
            <w:tcBorders>
              <w:top w:val="nil"/>
              <w:left w:val="single" w:sz="4" w:space="0" w:color="auto"/>
              <w:bottom w:val="single" w:sz="4" w:space="0" w:color="auto"/>
              <w:right w:val="single" w:sz="4" w:space="0" w:color="auto"/>
            </w:tcBorders>
            <w:shd w:val="clear" w:color="auto" w:fill="auto"/>
            <w:vAlign w:val="center"/>
          </w:tcPr>
          <w:p w14:paraId="61633A1D"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产出指标（10分）</w:t>
            </w:r>
          </w:p>
        </w:tc>
        <w:tc>
          <w:tcPr>
            <w:tcW w:w="710" w:type="pct"/>
            <w:tcBorders>
              <w:top w:val="nil"/>
              <w:left w:val="nil"/>
              <w:bottom w:val="single" w:sz="4" w:space="0" w:color="auto"/>
              <w:right w:val="single" w:sz="4" w:space="0" w:color="auto"/>
            </w:tcBorders>
            <w:shd w:val="clear" w:color="auto" w:fill="auto"/>
            <w:vAlign w:val="center"/>
          </w:tcPr>
          <w:p w14:paraId="36B9475F"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数量指标（2分）</w:t>
            </w:r>
          </w:p>
        </w:tc>
        <w:tc>
          <w:tcPr>
            <w:tcW w:w="888" w:type="pct"/>
            <w:tcBorders>
              <w:top w:val="nil"/>
              <w:left w:val="nil"/>
              <w:bottom w:val="single" w:sz="4" w:space="0" w:color="auto"/>
              <w:right w:val="single" w:sz="4" w:space="0" w:color="auto"/>
            </w:tcBorders>
            <w:shd w:val="clear" w:color="auto" w:fill="auto"/>
            <w:vAlign w:val="center"/>
          </w:tcPr>
          <w:p w14:paraId="7CF3E35F"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 xml:space="preserve">档案整理完成数量 </w:t>
            </w:r>
          </w:p>
        </w:tc>
        <w:tc>
          <w:tcPr>
            <w:tcW w:w="735" w:type="pct"/>
            <w:tcBorders>
              <w:top w:val="nil"/>
              <w:left w:val="nil"/>
              <w:bottom w:val="single" w:sz="4" w:space="0" w:color="auto"/>
              <w:right w:val="single" w:sz="4" w:space="0" w:color="auto"/>
            </w:tcBorders>
            <w:shd w:val="clear" w:color="auto" w:fill="auto"/>
            <w:vAlign w:val="center"/>
          </w:tcPr>
          <w:p w14:paraId="3366A7E0"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7.2万卷</w:t>
            </w:r>
          </w:p>
        </w:tc>
        <w:tc>
          <w:tcPr>
            <w:tcW w:w="1248" w:type="pct"/>
            <w:tcBorders>
              <w:top w:val="nil"/>
              <w:left w:val="nil"/>
              <w:bottom w:val="single" w:sz="4" w:space="0" w:color="auto"/>
              <w:right w:val="single" w:sz="4" w:space="0" w:color="auto"/>
            </w:tcBorders>
            <w:shd w:val="clear" w:color="auto" w:fill="auto"/>
            <w:vAlign w:val="center"/>
          </w:tcPr>
          <w:p w14:paraId="044319AA" w14:textId="77777777" w:rsidR="00D84403" w:rsidRDefault="00000000">
            <w:pPr>
              <w:widowControl/>
              <w:jc w:val="center"/>
              <w:rPr>
                <w:rFonts w:ascii="仿宋" w:eastAsia="仿宋" w:hAnsi="仿宋" w:cs="宋体"/>
                <w:kern w:val="0"/>
                <w:sz w:val="20"/>
                <w:szCs w:val="20"/>
              </w:rPr>
            </w:pPr>
            <w:r>
              <w:rPr>
                <w:rFonts w:ascii="仿宋" w:eastAsia="仿宋" w:hAnsi="仿宋" w:cs="宋体"/>
                <w:kern w:val="0"/>
                <w:sz w:val="20"/>
                <w:szCs w:val="20"/>
              </w:rPr>
              <w:t>专业档案整理</w:t>
            </w:r>
            <w:r>
              <w:rPr>
                <w:rFonts w:ascii="仿宋" w:eastAsia="仿宋" w:hAnsi="仿宋" w:cs="宋体" w:hint="eastAsia"/>
                <w:kern w:val="0"/>
                <w:sz w:val="20"/>
                <w:szCs w:val="20"/>
              </w:rPr>
              <w:t>0.24万</w:t>
            </w:r>
            <w:r>
              <w:rPr>
                <w:rFonts w:ascii="仿宋" w:eastAsia="仿宋" w:hAnsi="仿宋" w:cs="宋体"/>
                <w:kern w:val="0"/>
                <w:sz w:val="20"/>
                <w:szCs w:val="20"/>
              </w:rPr>
              <w:t>卷、不动产档案整理</w:t>
            </w:r>
            <w:r>
              <w:rPr>
                <w:rFonts w:ascii="仿宋" w:eastAsia="仿宋" w:hAnsi="仿宋" w:cs="宋体" w:hint="eastAsia"/>
                <w:kern w:val="0"/>
                <w:sz w:val="20"/>
                <w:szCs w:val="20"/>
              </w:rPr>
              <w:t>7.32万</w:t>
            </w:r>
            <w:r>
              <w:rPr>
                <w:rFonts w:ascii="仿宋" w:eastAsia="仿宋" w:hAnsi="仿宋" w:cs="宋体"/>
                <w:kern w:val="0"/>
                <w:sz w:val="20"/>
                <w:szCs w:val="20"/>
              </w:rPr>
              <w:t>卷</w:t>
            </w:r>
          </w:p>
        </w:tc>
        <w:tc>
          <w:tcPr>
            <w:tcW w:w="599" w:type="pct"/>
            <w:tcBorders>
              <w:top w:val="nil"/>
              <w:left w:val="nil"/>
              <w:bottom w:val="single" w:sz="4" w:space="0" w:color="auto"/>
              <w:right w:val="single" w:sz="4" w:space="0" w:color="auto"/>
            </w:tcBorders>
            <w:shd w:val="clear" w:color="auto" w:fill="auto"/>
            <w:vAlign w:val="center"/>
          </w:tcPr>
          <w:p w14:paraId="1D3C47B5"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2</w:t>
            </w:r>
          </w:p>
        </w:tc>
      </w:tr>
      <w:tr w:rsidR="00D84403" w14:paraId="727DCAE4" w14:textId="77777777">
        <w:trPr>
          <w:trHeight w:val="499"/>
        </w:trPr>
        <w:tc>
          <w:tcPr>
            <w:tcW w:w="358" w:type="pct"/>
            <w:vMerge/>
            <w:tcBorders>
              <w:top w:val="nil"/>
              <w:left w:val="single" w:sz="4" w:space="0" w:color="auto"/>
              <w:bottom w:val="single" w:sz="4" w:space="0" w:color="auto"/>
              <w:right w:val="single" w:sz="4" w:space="0" w:color="auto"/>
            </w:tcBorders>
            <w:vAlign w:val="center"/>
          </w:tcPr>
          <w:p w14:paraId="4FE30C00" w14:textId="77777777" w:rsidR="00D84403" w:rsidRDefault="00D84403">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tcPr>
          <w:p w14:paraId="54504593"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2689EF9F"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数量指标（2分）</w:t>
            </w:r>
          </w:p>
        </w:tc>
        <w:tc>
          <w:tcPr>
            <w:tcW w:w="888" w:type="pct"/>
            <w:tcBorders>
              <w:top w:val="nil"/>
              <w:left w:val="nil"/>
              <w:bottom w:val="single" w:sz="4" w:space="0" w:color="auto"/>
              <w:right w:val="single" w:sz="4" w:space="0" w:color="auto"/>
            </w:tcBorders>
            <w:shd w:val="clear" w:color="auto" w:fill="auto"/>
            <w:vAlign w:val="center"/>
          </w:tcPr>
          <w:p w14:paraId="14BA6ABA"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档案扫描完成率</w:t>
            </w:r>
          </w:p>
        </w:tc>
        <w:tc>
          <w:tcPr>
            <w:tcW w:w="735" w:type="pct"/>
            <w:tcBorders>
              <w:top w:val="nil"/>
              <w:left w:val="nil"/>
              <w:bottom w:val="single" w:sz="4" w:space="0" w:color="auto"/>
              <w:right w:val="single" w:sz="4" w:space="0" w:color="auto"/>
            </w:tcBorders>
            <w:shd w:val="clear" w:color="auto" w:fill="auto"/>
            <w:vAlign w:val="center"/>
          </w:tcPr>
          <w:p w14:paraId="4E9D0B61"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1248" w:type="pct"/>
            <w:tcBorders>
              <w:top w:val="nil"/>
              <w:left w:val="nil"/>
              <w:bottom w:val="single" w:sz="4" w:space="0" w:color="auto"/>
              <w:right w:val="single" w:sz="4" w:space="0" w:color="auto"/>
            </w:tcBorders>
            <w:shd w:val="clear" w:color="auto" w:fill="auto"/>
            <w:vAlign w:val="center"/>
          </w:tcPr>
          <w:p w14:paraId="79CA6FB6"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p w14:paraId="662C9366"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完成不动产档案扫描310.22万幅、专业档案扫描28.66万幅</w:t>
            </w:r>
          </w:p>
        </w:tc>
        <w:tc>
          <w:tcPr>
            <w:tcW w:w="599" w:type="pct"/>
            <w:tcBorders>
              <w:top w:val="nil"/>
              <w:left w:val="nil"/>
              <w:bottom w:val="single" w:sz="4" w:space="0" w:color="auto"/>
              <w:right w:val="single" w:sz="4" w:space="0" w:color="auto"/>
            </w:tcBorders>
            <w:shd w:val="clear" w:color="auto" w:fill="auto"/>
            <w:vAlign w:val="center"/>
          </w:tcPr>
          <w:p w14:paraId="571F9AAD"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2</w:t>
            </w:r>
          </w:p>
        </w:tc>
      </w:tr>
      <w:tr w:rsidR="00D84403" w14:paraId="23634C24" w14:textId="77777777">
        <w:trPr>
          <w:trHeight w:val="499"/>
        </w:trPr>
        <w:tc>
          <w:tcPr>
            <w:tcW w:w="358" w:type="pct"/>
            <w:vMerge/>
            <w:tcBorders>
              <w:top w:val="nil"/>
              <w:left w:val="single" w:sz="4" w:space="0" w:color="auto"/>
              <w:bottom w:val="single" w:sz="4" w:space="0" w:color="auto"/>
              <w:right w:val="single" w:sz="4" w:space="0" w:color="auto"/>
            </w:tcBorders>
            <w:vAlign w:val="center"/>
          </w:tcPr>
          <w:p w14:paraId="5EDD8A2E" w14:textId="77777777" w:rsidR="00D84403" w:rsidRDefault="00D84403">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tcPr>
          <w:p w14:paraId="740B0291"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656E582E"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质量指标（2分）</w:t>
            </w:r>
          </w:p>
        </w:tc>
        <w:tc>
          <w:tcPr>
            <w:tcW w:w="888" w:type="pct"/>
            <w:tcBorders>
              <w:top w:val="nil"/>
              <w:left w:val="nil"/>
              <w:bottom w:val="single" w:sz="4" w:space="0" w:color="auto"/>
              <w:right w:val="single" w:sz="4" w:space="0" w:color="auto"/>
            </w:tcBorders>
            <w:shd w:val="clear" w:color="auto" w:fill="auto"/>
            <w:vAlign w:val="center"/>
          </w:tcPr>
          <w:p w14:paraId="5539BEF1"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档案整理扫描正确率</w:t>
            </w:r>
          </w:p>
        </w:tc>
        <w:tc>
          <w:tcPr>
            <w:tcW w:w="735" w:type="pct"/>
            <w:tcBorders>
              <w:top w:val="nil"/>
              <w:left w:val="nil"/>
              <w:bottom w:val="single" w:sz="4" w:space="0" w:color="auto"/>
              <w:right w:val="single" w:sz="4" w:space="0" w:color="auto"/>
            </w:tcBorders>
            <w:shd w:val="clear" w:color="auto" w:fill="auto"/>
            <w:vAlign w:val="center"/>
          </w:tcPr>
          <w:p w14:paraId="235F0269"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≥95%</w:t>
            </w:r>
          </w:p>
        </w:tc>
        <w:tc>
          <w:tcPr>
            <w:tcW w:w="1248" w:type="pct"/>
            <w:tcBorders>
              <w:top w:val="nil"/>
              <w:left w:val="nil"/>
              <w:bottom w:val="single" w:sz="4" w:space="0" w:color="auto"/>
              <w:right w:val="single" w:sz="4" w:space="0" w:color="auto"/>
            </w:tcBorders>
            <w:shd w:val="clear" w:color="auto" w:fill="auto"/>
            <w:vAlign w:val="center"/>
          </w:tcPr>
          <w:p w14:paraId="0EEC4E57"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99%</w:t>
            </w:r>
          </w:p>
        </w:tc>
        <w:tc>
          <w:tcPr>
            <w:tcW w:w="599" w:type="pct"/>
            <w:tcBorders>
              <w:top w:val="nil"/>
              <w:left w:val="nil"/>
              <w:bottom w:val="single" w:sz="4" w:space="0" w:color="auto"/>
              <w:right w:val="single" w:sz="4" w:space="0" w:color="auto"/>
            </w:tcBorders>
            <w:shd w:val="clear" w:color="auto" w:fill="auto"/>
            <w:vAlign w:val="center"/>
          </w:tcPr>
          <w:p w14:paraId="1A860B11"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2</w:t>
            </w:r>
          </w:p>
        </w:tc>
      </w:tr>
      <w:tr w:rsidR="00D84403" w14:paraId="6B3F7AFD" w14:textId="77777777">
        <w:trPr>
          <w:trHeight w:val="420"/>
        </w:trPr>
        <w:tc>
          <w:tcPr>
            <w:tcW w:w="358" w:type="pct"/>
            <w:vMerge/>
            <w:tcBorders>
              <w:top w:val="nil"/>
              <w:left w:val="single" w:sz="4" w:space="0" w:color="auto"/>
              <w:bottom w:val="single" w:sz="4" w:space="0" w:color="auto"/>
              <w:right w:val="single" w:sz="4" w:space="0" w:color="auto"/>
            </w:tcBorders>
            <w:vAlign w:val="center"/>
          </w:tcPr>
          <w:p w14:paraId="336CC710" w14:textId="77777777" w:rsidR="00D84403" w:rsidRDefault="00D84403">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tcPr>
          <w:p w14:paraId="6F1D7D50"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595D515C"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质量指标（2分）</w:t>
            </w:r>
          </w:p>
        </w:tc>
        <w:tc>
          <w:tcPr>
            <w:tcW w:w="888" w:type="pct"/>
            <w:tcBorders>
              <w:top w:val="nil"/>
              <w:left w:val="nil"/>
              <w:bottom w:val="single" w:sz="4" w:space="0" w:color="auto"/>
              <w:right w:val="single" w:sz="4" w:space="0" w:color="auto"/>
            </w:tcBorders>
            <w:shd w:val="clear" w:color="auto" w:fill="auto"/>
            <w:vAlign w:val="center"/>
          </w:tcPr>
          <w:p w14:paraId="6C071474"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档案数据抽查率</w:t>
            </w:r>
          </w:p>
        </w:tc>
        <w:tc>
          <w:tcPr>
            <w:tcW w:w="735" w:type="pct"/>
            <w:tcBorders>
              <w:top w:val="nil"/>
              <w:left w:val="nil"/>
              <w:bottom w:val="single" w:sz="4" w:space="0" w:color="auto"/>
              <w:right w:val="single" w:sz="4" w:space="0" w:color="auto"/>
            </w:tcBorders>
            <w:shd w:val="clear" w:color="auto" w:fill="auto"/>
            <w:vAlign w:val="center"/>
          </w:tcPr>
          <w:p w14:paraId="66A8A4C4"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5%</w:t>
            </w:r>
          </w:p>
        </w:tc>
        <w:tc>
          <w:tcPr>
            <w:tcW w:w="1248" w:type="pct"/>
            <w:tcBorders>
              <w:top w:val="nil"/>
              <w:left w:val="nil"/>
              <w:bottom w:val="single" w:sz="4" w:space="0" w:color="auto"/>
              <w:right w:val="single" w:sz="4" w:space="0" w:color="auto"/>
            </w:tcBorders>
            <w:shd w:val="clear" w:color="auto" w:fill="auto"/>
            <w:vAlign w:val="center"/>
          </w:tcPr>
          <w:p w14:paraId="6EC5F281"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检查15087宗557624页，共计3464441页，完成抽检率16.1%</w:t>
            </w:r>
          </w:p>
        </w:tc>
        <w:tc>
          <w:tcPr>
            <w:tcW w:w="599" w:type="pct"/>
            <w:tcBorders>
              <w:top w:val="nil"/>
              <w:left w:val="nil"/>
              <w:bottom w:val="single" w:sz="4" w:space="0" w:color="auto"/>
              <w:right w:val="single" w:sz="4" w:space="0" w:color="auto"/>
            </w:tcBorders>
            <w:shd w:val="clear" w:color="auto" w:fill="auto"/>
            <w:vAlign w:val="center"/>
          </w:tcPr>
          <w:p w14:paraId="3AF53001"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2</w:t>
            </w:r>
          </w:p>
        </w:tc>
      </w:tr>
      <w:tr w:rsidR="00D84403" w14:paraId="28813B3B" w14:textId="77777777">
        <w:trPr>
          <w:trHeight w:val="499"/>
        </w:trPr>
        <w:tc>
          <w:tcPr>
            <w:tcW w:w="358" w:type="pct"/>
            <w:vMerge/>
            <w:tcBorders>
              <w:top w:val="nil"/>
              <w:left w:val="single" w:sz="4" w:space="0" w:color="auto"/>
              <w:bottom w:val="single" w:sz="4" w:space="0" w:color="auto"/>
              <w:right w:val="single" w:sz="4" w:space="0" w:color="auto"/>
            </w:tcBorders>
            <w:vAlign w:val="center"/>
          </w:tcPr>
          <w:p w14:paraId="7D5E39F0" w14:textId="77777777" w:rsidR="00D84403" w:rsidRDefault="00D84403">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tcPr>
          <w:p w14:paraId="22E19A1C"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43E1E9A1"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质量指标（2分）</w:t>
            </w:r>
          </w:p>
        </w:tc>
        <w:tc>
          <w:tcPr>
            <w:tcW w:w="888" w:type="pct"/>
            <w:tcBorders>
              <w:top w:val="nil"/>
              <w:left w:val="nil"/>
              <w:bottom w:val="single" w:sz="4" w:space="0" w:color="auto"/>
              <w:right w:val="single" w:sz="4" w:space="0" w:color="auto"/>
            </w:tcBorders>
            <w:shd w:val="clear" w:color="auto" w:fill="auto"/>
            <w:vAlign w:val="center"/>
          </w:tcPr>
          <w:p w14:paraId="4CCCADF0"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问题档案整改落实率</w:t>
            </w:r>
          </w:p>
        </w:tc>
        <w:tc>
          <w:tcPr>
            <w:tcW w:w="735" w:type="pct"/>
            <w:tcBorders>
              <w:top w:val="nil"/>
              <w:left w:val="nil"/>
              <w:bottom w:val="single" w:sz="4" w:space="0" w:color="auto"/>
              <w:right w:val="single" w:sz="4" w:space="0" w:color="auto"/>
            </w:tcBorders>
            <w:shd w:val="clear" w:color="auto" w:fill="auto"/>
            <w:vAlign w:val="center"/>
          </w:tcPr>
          <w:p w14:paraId="6339B1F8"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1248" w:type="pct"/>
            <w:tcBorders>
              <w:top w:val="nil"/>
              <w:left w:val="nil"/>
              <w:bottom w:val="single" w:sz="4" w:space="0" w:color="auto"/>
              <w:right w:val="single" w:sz="4" w:space="0" w:color="auto"/>
            </w:tcBorders>
            <w:shd w:val="clear" w:color="auto" w:fill="auto"/>
            <w:vAlign w:val="center"/>
          </w:tcPr>
          <w:p w14:paraId="376D5282"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599" w:type="pct"/>
            <w:tcBorders>
              <w:top w:val="nil"/>
              <w:left w:val="nil"/>
              <w:bottom w:val="single" w:sz="4" w:space="0" w:color="auto"/>
              <w:right w:val="single" w:sz="4" w:space="0" w:color="auto"/>
            </w:tcBorders>
            <w:shd w:val="clear" w:color="auto" w:fill="auto"/>
            <w:vAlign w:val="center"/>
          </w:tcPr>
          <w:p w14:paraId="78030FC7"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2</w:t>
            </w:r>
          </w:p>
        </w:tc>
      </w:tr>
      <w:tr w:rsidR="00D84403" w14:paraId="09F70880" w14:textId="77777777">
        <w:trPr>
          <w:trHeight w:val="499"/>
        </w:trPr>
        <w:tc>
          <w:tcPr>
            <w:tcW w:w="358" w:type="pct"/>
            <w:vMerge/>
            <w:tcBorders>
              <w:top w:val="nil"/>
              <w:left w:val="single" w:sz="4" w:space="0" w:color="auto"/>
              <w:bottom w:val="single" w:sz="4" w:space="0" w:color="auto"/>
              <w:right w:val="single" w:sz="4" w:space="0" w:color="auto"/>
            </w:tcBorders>
            <w:vAlign w:val="center"/>
          </w:tcPr>
          <w:p w14:paraId="00CA1CAE" w14:textId="77777777" w:rsidR="00D84403" w:rsidRDefault="00D84403">
            <w:pPr>
              <w:widowControl/>
              <w:jc w:val="left"/>
              <w:rPr>
                <w:rFonts w:ascii="仿宋" w:eastAsia="仿宋" w:hAnsi="仿宋" w:cs="宋体"/>
                <w:kern w:val="0"/>
                <w:sz w:val="20"/>
                <w:szCs w:val="20"/>
              </w:rPr>
            </w:pPr>
          </w:p>
        </w:tc>
        <w:tc>
          <w:tcPr>
            <w:tcW w:w="458" w:type="pct"/>
            <w:vMerge w:val="restart"/>
            <w:tcBorders>
              <w:top w:val="nil"/>
              <w:left w:val="single" w:sz="4" w:space="0" w:color="auto"/>
              <w:bottom w:val="single" w:sz="4" w:space="0" w:color="000000"/>
              <w:right w:val="single" w:sz="4" w:space="0" w:color="auto"/>
            </w:tcBorders>
            <w:shd w:val="clear" w:color="auto" w:fill="auto"/>
            <w:vAlign w:val="center"/>
          </w:tcPr>
          <w:p w14:paraId="64BAF54F"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效益指标</w:t>
            </w:r>
            <w:r>
              <w:rPr>
                <w:rFonts w:ascii="仿宋" w:eastAsia="仿宋" w:hAnsi="仿宋" w:cs="宋体" w:hint="eastAsia"/>
                <w:kern w:val="0"/>
                <w:sz w:val="20"/>
                <w:szCs w:val="20"/>
              </w:rPr>
              <w:lastRenderedPageBreak/>
              <w:t>（10分）</w:t>
            </w:r>
          </w:p>
        </w:tc>
        <w:tc>
          <w:tcPr>
            <w:tcW w:w="710" w:type="pct"/>
            <w:tcBorders>
              <w:top w:val="nil"/>
              <w:left w:val="nil"/>
              <w:bottom w:val="single" w:sz="4" w:space="0" w:color="auto"/>
              <w:right w:val="single" w:sz="4" w:space="0" w:color="auto"/>
            </w:tcBorders>
            <w:shd w:val="clear" w:color="auto" w:fill="auto"/>
            <w:vAlign w:val="center"/>
          </w:tcPr>
          <w:p w14:paraId="7361B715"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lastRenderedPageBreak/>
              <w:t>社会效益指标（4分）</w:t>
            </w:r>
          </w:p>
        </w:tc>
        <w:tc>
          <w:tcPr>
            <w:tcW w:w="888" w:type="pct"/>
            <w:tcBorders>
              <w:top w:val="nil"/>
              <w:left w:val="nil"/>
              <w:bottom w:val="single" w:sz="4" w:space="0" w:color="auto"/>
              <w:right w:val="single" w:sz="4" w:space="0" w:color="auto"/>
            </w:tcBorders>
            <w:shd w:val="clear" w:color="auto" w:fill="auto"/>
            <w:vAlign w:val="center"/>
          </w:tcPr>
          <w:p w14:paraId="06B98EB4"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机关正常运转保障度</w:t>
            </w:r>
          </w:p>
        </w:tc>
        <w:tc>
          <w:tcPr>
            <w:tcW w:w="735" w:type="pct"/>
            <w:tcBorders>
              <w:top w:val="nil"/>
              <w:left w:val="nil"/>
              <w:bottom w:val="single" w:sz="4" w:space="0" w:color="auto"/>
              <w:right w:val="single" w:sz="4" w:space="0" w:color="auto"/>
            </w:tcBorders>
            <w:shd w:val="clear" w:color="auto" w:fill="auto"/>
            <w:vAlign w:val="center"/>
          </w:tcPr>
          <w:p w14:paraId="17A43C6D"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正常运转</w:t>
            </w:r>
          </w:p>
        </w:tc>
        <w:tc>
          <w:tcPr>
            <w:tcW w:w="1248" w:type="pct"/>
            <w:tcBorders>
              <w:top w:val="nil"/>
              <w:left w:val="nil"/>
              <w:bottom w:val="single" w:sz="4" w:space="0" w:color="auto"/>
              <w:right w:val="single" w:sz="4" w:space="0" w:color="auto"/>
            </w:tcBorders>
            <w:shd w:val="clear" w:color="auto" w:fill="auto"/>
            <w:vAlign w:val="center"/>
          </w:tcPr>
          <w:p w14:paraId="12AEDB72"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正常运转</w:t>
            </w:r>
          </w:p>
        </w:tc>
        <w:tc>
          <w:tcPr>
            <w:tcW w:w="599" w:type="pct"/>
            <w:tcBorders>
              <w:top w:val="nil"/>
              <w:left w:val="nil"/>
              <w:bottom w:val="single" w:sz="4" w:space="0" w:color="auto"/>
              <w:right w:val="single" w:sz="4" w:space="0" w:color="auto"/>
            </w:tcBorders>
            <w:shd w:val="clear" w:color="auto" w:fill="auto"/>
            <w:vAlign w:val="center"/>
          </w:tcPr>
          <w:p w14:paraId="59256095"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4</w:t>
            </w:r>
          </w:p>
        </w:tc>
      </w:tr>
      <w:tr w:rsidR="00D84403" w14:paraId="16EE4628" w14:textId="77777777">
        <w:trPr>
          <w:trHeight w:val="450"/>
        </w:trPr>
        <w:tc>
          <w:tcPr>
            <w:tcW w:w="358" w:type="pct"/>
            <w:vMerge/>
            <w:tcBorders>
              <w:top w:val="nil"/>
              <w:left w:val="single" w:sz="4" w:space="0" w:color="auto"/>
              <w:bottom w:val="single" w:sz="4" w:space="0" w:color="auto"/>
              <w:right w:val="single" w:sz="4" w:space="0" w:color="auto"/>
            </w:tcBorders>
            <w:vAlign w:val="center"/>
          </w:tcPr>
          <w:p w14:paraId="650DDE34" w14:textId="77777777" w:rsidR="00D84403" w:rsidRDefault="00D84403">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tcPr>
          <w:p w14:paraId="60126A93"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3D8F62A4"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社会效益指标（3分）</w:t>
            </w:r>
          </w:p>
        </w:tc>
        <w:tc>
          <w:tcPr>
            <w:tcW w:w="888" w:type="pct"/>
            <w:tcBorders>
              <w:top w:val="nil"/>
              <w:left w:val="nil"/>
              <w:bottom w:val="single" w:sz="4" w:space="0" w:color="auto"/>
              <w:right w:val="single" w:sz="4" w:space="0" w:color="auto"/>
            </w:tcBorders>
            <w:shd w:val="clear" w:color="auto" w:fill="auto"/>
            <w:vAlign w:val="center"/>
          </w:tcPr>
          <w:p w14:paraId="40C8143B"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档案安全保障程度</w:t>
            </w:r>
          </w:p>
        </w:tc>
        <w:tc>
          <w:tcPr>
            <w:tcW w:w="735" w:type="pct"/>
            <w:tcBorders>
              <w:top w:val="nil"/>
              <w:left w:val="nil"/>
              <w:bottom w:val="single" w:sz="4" w:space="0" w:color="auto"/>
              <w:right w:val="single" w:sz="4" w:space="0" w:color="auto"/>
            </w:tcBorders>
            <w:shd w:val="clear" w:color="auto" w:fill="auto"/>
            <w:vAlign w:val="center"/>
          </w:tcPr>
          <w:p w14:paraId="56BCEF6D"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无丢失毁损</w:t>
            </w:r>
          </w:p>
        </w:tc>
        <w:tc>
          <w:tcPr>
            <w:tcW w:w="1248" w:type="pct"/>
            <w:tcBorders>
              <w:top w:val="nil"/>
              <w:left w:val="nil"/>
              <w:bottom w:val="single" w:sz="4" w:space="0" w:color="auto"/>
              <w:right w:val="single" w:sz="4" w:space="0" w:color="auto"/>
            </w:tcBorders>
            <w:shd w:val="clear" w:color="auto" w:fill="auto"/>
            <w:vAlign w:val="center"/>
          </w:tcPr>
          <w:p w14:paraId="293A1A31"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无丢失毁损</w:t>
            </w:r>
          </w:p>
        </w:tc>
        <w:tc>
          <w:tcPr>
            <w:tcW w:w="599" w:type="pct"/>
            <w:tcBorders>
              <w:top w:val="nil"/>
              <w:left w:val="nil"/>
              <w:bottom w:val="single" w:sz="4" w:space="0" w:color="auto"/>
              <w:right w:val="single" w:sz="4" w:space="0" w:color="auto"/>
            </w:tcBorders>
            <w:shd w:val="clear" w:color="auto" w:fill="auto"/>
            <w:vAlign w:val="center"/>
          </w:tcPr>
          <w:p w14:paraId="350B8B5D"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3</w:t>
            </w:r>
          </w:p>
        </w:tc>
      </w:tr>
      <w:tr w:rsidR="00D84403" w14:paraId="62D3D1B8" w14:textId="77777777">
        <w:trPr>
          <w:trHeight w:val="450"/>
        </w:trPr>
        <w:tc>
          <w:tcPr>
            <w:tcW w:w="358" w:type="pct"/>
            <w:vMerge/>
            <w:tcBorders>
              <w:top w:val="nil"/>
              <w:left w:val="single" w:sz="4" w:space="0" w:color="auto"/>
              <w:bottom w:val="single" w:sz="4" w:space="0" w:color="auto"/>
              <w:right w:val="single" w:sz="4" w:space="0" w:color="auto"/>
            </w:tcBorders>
            <w:vAlign w:val="center"/>
          </w:tcPr>
          <w:p w14:paraId="4E061810" w14:textId="77777777" w:rsidR="00D84403" w:rsidRDefault="00D84403">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tcPr>
          <w:p w14:paraId="5AD60C1B" w14:textId="77777777" w:rsidR="00D84403" w:rsidRDefault="00D84403">
            <w:pPr>
              <w:widowControl/>
              <w:jc w:val="left"/>
              <w:rPr>
                <w:rFonts w:ascii="仿宋" w:eastAsia="仿宋" w:hAnsi="仿宋" w:cs="宋体"/>
                <w:kern w:val="0"/>
                <w:sz w:val="20"/>
                <w:szCs w:val="20"/>
              </w:rPr>
            </w:pPr>
          </w:p>
        </w:tc>
        <w:tc>
          <w:tcPr>
            <w:tcW w:w="710" w:type="pct"/>
            <w:tcBorders>
              <w:top w:val="nil"/>
              <w:left w:val="nil"/>
              <w:bottom w:val="single" w:sz="4" w:space="0" w:color="auto"/>
              <w:right w:val="single" w:sz="4" w:space="0" w:color="auto"/>
            </w:tcBorders>
            <w:shd w:val="clear" w:color="auto" w:fill="auto"/>
            <w:vAlign w:val="center"/>
          </w:tcPr>
          <w:p w14:paraId="609B5008"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社会效益指标（3分）</w:t>
            </w:r>
          </w:p>
        </w:tc>
        <w:tc>
          <w:tcPr>
            <w:tcW w:w="888" w:type="pct"/>
            <w:tcBorders>
              <w:top w:val="nil"/>
              <w:left w:val="nil"/>
              <w:bottom w:val="single" w:sz="4" w:space="0" w:color="auto"/>
              <w:right w:val="single" w:sz="4" w:space="0" w:color="auto"/>
            </w:tcBorders>
            <w:shd w:val="clear" w:color="auto" w:fill="auto"/>
            <w:vAlign w:val="center"/>
          </w:tcPr>
          <w:p w14:paraId="415A3625"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信息系统利用率</w:t>
            </w:r>
          </w:p>
        </w:tc>
        <w:tc>
          <w:tcPr>
            <w:tcW w:w="735" w:type="pct"/>
            <w:tcBorders>
              <w:top w:val="nil"/>
              <w:left w:val="nil"/>
              <w:bottom w:val="single" w:sz="4" w:space="0" w:color="auto"/>
              <w:right w:val="single" w:sz="4" w:space="0" w:color="auto"/>
            </w:tcBorders>
            <w:shd w:val="clear" w:color="auto" w:fill="auto"/>
            <w:vAlign w:val="center"/>
          </w:tcPr>
          <w:p w14:paraId="3CDC1138"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1248" w:type="pct"/>
            <w:tcBorders>
              <w:top w:val="nil"/>
              <w:left w:val="nil"/>
              <w:bottom w:val="single" w:sz="4" w:space="0" w:color="auto"/>
              <w:right w:val="single" w:sz="4" w:space="0" w:color="auto"/>
            </w:tcBorders>
            <w:shd w:val="clear" w:color="auto" w:fill="auto"/>
            <w:vAlign w:val="center"/>
          </w:tcPr>
          <w:p w14:paraId="618D5AC6"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100%</w:t>
            </w:r>
          </w:p>
        </w:tc>
        <w:tc>
          <w:tcPr>
            <w:tcW w:w="599" w:type="pct"/>
            <w:tcBorders>
              <w:top w:val="nil"/>
              <w:left w:val="nil"/>
              <w:bottom w:val="single" w:sz="4" w:space="0" w:color="auto"/>
              <w:right w:val="single" w:sz="4" w:space="0" w:color="auto"/>
            </w:tcBorders>
            <w:shd w:val="clear" w:color="auto" w:fill="auto"/>
            <w:vAlign w:val="center"/>
          </w:tcPr>
          <w:p w14:paraId="06E03812"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3</w:t>
            </w:r>
          </w:p>
        </w:tc>
      </w:tr>
      <w:tr w:rsidR="00D84403" w14:paraId="61757701" w14:textId="77777777">
        <w:trPr>
          <w:trHeight w:val="619"/>
        </w:trPr>
        <w:tc>
          <w:tcPr>
            <w:tcW w:w="358" w:type="pct"/>
            <w:tcBorders>
              <w:top w:val="nil"/>
              <w:left w:val="single" w:sz="4" w:space="0" w:color="auto"/>
              <w:bottom w:val="single" w:sz="4" w:space="0" w:color="auto"/>
              <w:right w:val="single" w:sz="4" w:space="0" w:color="auto"/>
            </w:tcBorders>
            <w:shd w:val="clear" w:color="auto" w:fill="auto"/>
            <w:vAlign w:val="center"/>
          </w:tcPr>
          <w:p w14:paraId="73216F1C"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总分</w:t>
            </w:r>
          </w:p>
        </w:tc>
        <w:tc>
          <w:tcPr>
            <w:tcW w:w="4641" w:type="pct"/>
            <w:gridSpan w:val="6"/>
            <w:tcBorders>
              <w:top w:val="single" w:sz="4" w:space="0" w:color="auto"/>
              <w:left w:val="nil"/>
              <w:bottom w:val="single" w:sz="4" w:space="0" w:color="auto"/>
              <w:right w:val="single" w:sz="4" w:space="0" w:color="auto"/>
            </w:tcBorders>
            <w:shd w:val="clear" w:color="auto" w:fill="auto"/>
            <w:vAlign w:val="center"/>
          </w:tcPr>
          <w:p w14:paraId="64B07B42" w14:textId="77777777" w:rsidR="00D84403" w:rsidRDefault="00000000">
            <w:pPr>
              <w:widowControl/>
              <w:jc w:val="center"/>
              <w:rPr>
                <w:rFonts w:ascii="仿宋" w:eastAsia="仿宋" w:hAnsi="仿宋" w:cs="宋体"/>
                <w:color w:val="000000"/>
                <w:kern w:val="0"/>
                <w:sz w:val="20"/>
                <w:szCs w:val="20"/>
              </w:rPr>
            </w:pPr>
            <w:r>
              <w:rPr>
                <w:rFonts w:ascii="仿宋" w:eastAsia="仿宋" w:hAnsi="仿宋" w:cs="宋体" w:hint="eastAsia"/>
                <w:color w:val="000000"/>
                <w:kern w:val="0"/>
                <w:sz w:val="20"/>
                <w:szCs w:val="20"/>
              </w:rPr>
              <w:t>91.8分</w:t>
            </w:r>
          </w:p>
        </w:tc>
      </w:tr>
      <w:tr w:rsidR="00D84403" w14:paraId="37493F56" w14:textId="77777777">
        <w:trPr>
          <w:trHeight w:val="1542"/>
        </w:trPr>
        <w:tc>
          <w:tcPr>
            <w:tcW w:w="358" w:type="pct"/>
            <w:tcBorders>
              <w:top w:val="nil"/>
              <w:left w:val="single" w:sz="4" w:space="0" w:color="auto"/>
              <w:bottom w:val="single" w:sz="4" w:space="0" w:color="auto"/>
              <w:right w:val="single" w:sz="4" w:space="0" w:color="auto"/>
            </w:tcBorders>
            <w:shd w:val="clear" w:color="auto" w:fill="auto"/>
            <w:vAlign w:val="center"/>
          </w:tcPr>
          <w:p w14:paraId="72634E02"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偏差大或目标未完成原因分析</w:t>
            </w:r>
          </w:p>
        </w:tc>
        <w:tc>
          <w:tcPr>
            <w:tcW w:w="4641" w:type="pct"/>
            <w:gridSpan w:val="6"/>
            <w:tcBorders>
              <w:top w:val="single" w:sz="4" w:space="0" w:color="auto"/>
              <w:left w:val="nil"/>
              <w:bottom w:val="single" w:sz="4" w:space="0" w:color="auto"/>
              <w:right w:val="single" w:sz="4" w:space="0" w:color="auto"/>
            </w:tcBorders>
            <w:shd w:val="clear" w:color="auto" w:fill="auto"/>
            <w:vAlign w:val="center"/>
          </w:tcPr>
          <w:p w14:paraId="66B48B1A" w14:textId="77777777" w:rsidR="00D84403" w:rsidRDefault="00000000">
            <w:pPr>
              <w:widowControl/>
              <w:jc w:val="left"/>
              <w:rPr>
                <w:rFonts w:ascii="仿宋" w:eastAsia="仿宋" w:hAnsi="仿宋" w:cs="宋体"/>
                <w:kern w:val="0"/>
                <w:sz w:val="20"/>
                <w:szCs w:val="20"/>
              </w:rPr>
            </w:pPr>
            <w:r>
              <w:rPr>
                <w:rFonts w:ascii="仿宋" w:eastAsia="仿宋" w:hAnsi="仿宋" w:cs="宋体" w:hint="eastAsia"/>
                <w:kern w:val="0"/>
                <w:sz w:val="20"/>
                <w:szCs w:val="20"/>
              </w:rPr>
              <w:t>（1）款项支付不及时，受资金到位影响，部分规划费未按合同约定及时支付。</w:t>
            </w:r>
            <w:r>
              <w:rPr>
                <w:rFonts w:ascii="仿宋" w:eastAsia="仿宋" w:hAnsi="仿宋" w:cs="宋体" w:hint="eastAsia"/>
                <w:kern w:val="0"/>
                <w:sz w:val="20"/>
                <w:szCs w:val="20"/>
              </w:rPr>
              <w:br/>
              <w:t>（2）“土地法律法规宣传知晓度”指标未完成的原因是受疫情影响，普法宣传工作未做好及时跟踪调查。</w:t>
            </w:r>
          </w:p>
        </w:tc>
      </w:tr>
      <w:tr w:rsidR="00D84403" w14:paraId="5D9B4E76" w14:textId="77777777">
        <w:trPr>
          <w:trHeight w:val="1662"/>
        </w:trPr>
        <w:tc>
          <w:tcPr>
            <w:tcW w:w="358" w:type="pct"/>
            <w:tcBorders>
              <w:top w:val="nil"/>
              <w:left w:val="single" w:sz="4" w:space="0" w:color="auto"/>
              <w:bottom w:val="single" w:sz="4" w:space="0" w:color="auto"/>
              <w:right w:val="single" w:sz="4" w:space="0" w:color="auto"/>
            </w:tcBorders>
            <w:shd w:val="clear" w:color="auto" w:fill="auto"/>
            <w:vAlign w:val="center"/>
          </w:tcPr>
          <w:p w14:paraId="100F8662" w14:textId="77777777" w:rsidR="00D84403" w:rsidRDefault="00000000">
            <w:pPr>
              <w:widowControl/>
              <w:jc w:val="center"/>
              <w:rPr>
                <w:rFonts w:ascii="仿宋" w:eastAsia="仿宋" w:hAnsi="仿宋" w:cs="宋体"/>
                <w:kern w:val="0"/>
                <w:sz w:val="20"/>
                <w:szCs w:val="20"/>
              </w:rPr>
            </w:pPr>
            <w:r>
              <w:rPr>
                <w:rFonts w:ascii="仿宋" w:eastAsia="仿宋" w:hAnsi="仿宋" w:cs="宋体" w:hint="eastAsia"/>
                <w:kern w:val="0"/>
                <w:sz w:val="20"/>
                <w:szCs w:val="20"/>
              </w:rPr>
              <w:t>改进措施及结果应用方案</w:t>
            </w:r>
          </w:p>
        </w:tc>
        <w:tc>
          <w:tcPr>
            <w:tcW w:w="4641" w:type="pct"/>
            <w:gridSpan w:val="6"/>
            <w:tcBorders>
              <w:top w:val="single" w:sz="4" w:space="0" w:color="auto"/>
              <w:left w:val="nil"/>
              <w:bottom w:val="single" w:sz="4" w:space="0" w:color="auto"/>
              <w:right w:val="single" w:sz="4" w:space="0" w:color="auto"/>
            </w:tcBorders>
            <w:shd w:val="clear" w:color="auto" w:fill="auto"/>
            <w:vAlign w:val="center"/>
          </w:tcPr>
          <w:p w14:paraId="3EA323A9" w14:textId="77777777" w:rsidR="00D84403" w:rsidRDefault="00D84403">
            <w:pPr>
              <w:widowControl/>
              <w:jc w:val="left"/>
              <w:rPr>
                <w:rFonts w:ascii="仿宋" w:eastAsia="仿宋" w:hAnsi="仿宋" w:cs="宋体"/>
                <w:kern w:val="0"/>
                <w:sz w:val="20"/>
                <w:szCs w:val="20"/>
              </w:rPr>
            </w:pPr>
          </w:p>
          <w:p w14:paraId="139BDDDE" w14:textId="77777777" w:rsidR="00D84403" w:rsidRDefault="00000000">
            <w:pPr>
              <w:widowControl/>
              <w:jc w:val="left"/>
              <w:rPr>
                <w:rFonts w:ascii="仿宋" w:eastAsia="仿宋" w:hAnsi="仿宋" w:cs="宋体"/>
                <w:kern w:val="0"/>
                <w:sz w:val="20"/>
                <w:szCs w:val="20"/>
              </w:rPr>
            </w:pPr>
            <w:r>
              <w:rPr>
                <w:rFonts w:ascii="仿宋" w:eastAsia="仿宋" w:hAnsi="仿宋" w:cs="宋体" w:hint="eastAsia"/>
                <w:kern w:val="0"/>
                <w:sz w:val="20"/>
                <w:szCs w:val="20"/>
              </w:rPr>
              <w:t>（1）加强业务部门与财务部门的沟通，对实施中的项目科学制定资金分配计划，强化资金使用效率。</w:t>
            </w:r>
            <w:r>
              <w:rPr>
                <w:rFonts w:ascii="仿宋" w:eastAsia="仿宋" w:hAnsi="仿宋" w:cs="宋体" w:hint="eastAsia"/>
                <w:kern w:val="0"/>
                <w:sz w:val="20"/>
                <w:szCs w:val="20"/>
              </w:rPr>
              <w:br/>
              <w:t>（2）针对“土地法律法规宣传知晓度”指标及时做好跟踪调查及统计分析并留存结果。</w:t>
            </w:r>
          </w:p>
        </w:tc>
      </w:tr>
    </w:tbl>
    <w:p w14:paraId="2A1DE347" w14:textId="77777777" w:rsidR="00D84403" w:rsidRDefault="00D84403">
      <w:pPr>
        <w:pStyle w:val="a3"/>
      </w:pPr>
    </w:p>
    <w:tbl>
      <w:tblPr>
        <w:tblW w:w="5000" w:type="pct"/>
        <w:tblLayout w:type="fixed"/>
        <w:tblCellMar>
          <w:top w:w="15" w:type="dxa"/>
        </w:tblCellMar>
        <w:tblLook w:val="04A0" w:firstRow="1" w:lastRow="0" w:firstColumn="1" w:lastColumn="0" w:noHBand="0" w:noVBand="1"/>
      </w:tblPr>
      <w:tblGrid>
        <w:gridCol w:w="8286"/>
        <w:gridCol w:w="236"/>
      </w:tblGrid>
      <w:tr w:rsidR="00D84403" w14:paraId="6D864551" w14:textId="77777777">
        <w:trPr>
          <w:gridAfter w:val="1"/>
          <w:wAfter w:w="138" w:type="pct"/>
          <w:trHeight w:val="600"/>
        </w:trPr>
        <w:tc>
          <w:tcPr>
            <w:tcW w:w="4862" w:type="pct"/>
            <w:vMerge w:val="restart"/>
            <w:tcBorders>
              <w:top w:val="nil"/>
              <w:left w:val="nil"/>
              <w:bottom w:val="nil"/>
              <w:right w:val="nil"/>
            </w:tcBorders>
            <w:shd w:val="clear" w:color="auto" w:fill="auto"/>
            <w:vAlign w:val="center"/>
          </w:tcPr>
          <w:p w14:paraId="57A4EF89" w14:textId="77777777" w:rsidR="00D84403" w:rsidRDefault="00D84403">
            <w:pPr>
              <w:widowControl/>
              <w:jc w:val="left"/>
              <w:rPr>
                <w:rFonts w:ascii="仿宋" w:eastAsia="仿宋" w:hAnsi="仿宋" w:cs="宋体"/>
                <w:kern w:val="0"/>
                <w:sz w:val="20"/>
                <w:szCs w:val="20"/>
              </w:rPr>
            </w:pPr>
          </w:p>
        </w:tc>
      </w:tr>
      <w:tr w:rsidR="00D84403" w14:paraId="5EF6DFBC" w14:textId="77777777">
        <w:trPr>
          <w:trHeight w:val="739"/>
        </w:trPr>
        <w:tc>
          <w:tcPr>
            <w:tcW w:w="4862" w:type="pct"/>
            <w:vMerge/>
            <w:tcBorders>
              <w:top w:val="nil"/>
              <w:left w:val="nil"/>
              <w:bottom w:val="nil"/>
              <w:right w:val="nil"/>
            </w:tcBorders>
            <w:vAlign w:val="center"/>
          </w:tcPr>
          <w:p w14:paraId="531E1981" w14:textId="77777777" w:rsidR="00D84403" w:rsidRDefault="00D84403">
            <w:pPr>
              <w:widowControl/>
              <w:jc w:val="left"/>
              <w:rPr>
                <w:rFonts w:ascii="仿宋" w:eastAsia="仿宋" w:hAnsi="仿宋" w:cs="宋体"/>
                <w:kern w:val="0"/>
                <w:sz w:val="20"/>
                <w:szCs w:val="20"/>
              </w:rPr>
            </w:pPr>
          </w:p>
        </w:tc>
        <w:tc>
          <w:tcPr>
            <w:tcW w:w="138" w:type="pct"/>
            <w:tcBorders>
              <w:top w:val="nil"/>
              <w:left w:val="nil"/>
              <w:bottom w:val="nil"/>
              <w:right w:val="nil"/>
            </w:tcBorders>
            <w:shd w:val="clear" w:color="auto" w:fill="auto"/>
            <w:noWrap/>
            <w:vAlign w:val="center"/>
          </w:tcPr>
          <w:p w14:paraId="44C5450D" w14:textId="77777777" w:rsidR="00D84403" w:rsidRDefault="00D84403">
            <w:pPr>
              <w:widowControl/>
              <w:jc w:val="left"/>
              <w:rPr>
                <w:rFonts w:ascii="仿宋" w:eastAsia="仿宋" w:hAnsi="仿宋" w:cs="宋体"/>
                <w:kern w:val="0"/>
                <w:sz w:val="20"/>
                <w:szCs w:val="20"/>
              </w:rPr>
            </w:pPr>
          </w:p>
        </w:tc>
      </w:tr>
      <w:tr w:rsidR="00D84403" w14:paraId="4B6D254B" w14:textId="77777777">
        <w:trPr>
          <w:trHeight w:val="559"/>
        </w:trPr>
        <w:tc>
          <w:tcPr>
            <w:tcW w:w="4862" w:type="pct"/>
            <w:vMerge/>
            <w:tcBorders>
              <w:top w:val="nil"/>
              <w:left w:val="nil"/>
              <w:bottom w:val="nil"/>
              <w:right w:val="nil"/>
            </w:tcBorders>
            <w:vAlign w:val="center"/>
          </w:tcPr>
          <w:p w14:paraId="3FF20B3C" w14:textId="77777777" w:rsidR="00D84403" w:rsidRDefault="00D84403">
            <w:pPr>
              <w:widowControl/>
              <w:jc w:val="left"/>
              <w:rPr>
                <w:rFonts w:ascii="仿宋" w:eastAsia="仿宋" w:hAnsi="仿宋" w:cs="宋体"/>
                <w:kern w:val="0"/>
                <w:sz w:val="20"/>
                <w:szCs w:val="20"/>
              </w:rPr>
            </w:pPr>
          </w:p>
        </w:tc>
        <w:tc>
          <w:tcPr>
            <w:tcW w:w="138" w:type="pct"/>
            <w:tcBorders>
              <w:top w:val="nil"/>
              <w:left w:val="nil"/>
              <w:bottom w:val="nil"/>
              <w:right w:val="nil"/>
            </w:tcBorders>
            <w:shd w:val="clear" w:color="auto" w:fill="auto"/>
            <w:noWrap/>
            <w:vAlign w:val="center"/>
          </w:tcPr>
          <w:p w14:paraId="43A5D1C4" w14:textId="77777777" w:rsidR="00D84403" w:rsidRDefault="00D84403">
            <w:pPr>
              <w:widowControl/>
              <w:jc w:val="left"/>
              <w:rPr>
                <w:rFonts w:eastAsia="Times New Roman"/>
                <w:kern w:val="0"/>
                <w:sz w:val="20"/>
                <w:szCs w:val="20"/>
              </w:rPr>
            </w:pPr>
          </w:p>
        </w:tc>
      </w:tr>
    </w:tbl>
    <w:p w14:paraId="353C86F6" w14:textId="77777777" w:rsidR="00D84403" w:rsidRDefault="00D84403">
      <w:pPr>
        <w:pStyle w:val="a3"/>
        <w:sectPr w:rsidR="00D84403">
          <w:pgSz w:w="11906" w:h="16838"/>
          <w:pgMar w:top="1440" w:right="1800" w:bottom="1440" w:left="1800" w:header="851" w:footer="992" w:gutter="0"/>
          <w:cols w:space="425"/>
          <w:docGrid w:type="lines" w:linePitch="312"/>
        </w:sectPr>
      </w:pPr>
    </w:p>
    <w:p w14:paraId="6E12679A" w14:textId="77777777" w:rsidR="00D84403" w:rsidRDefault="00000000">
      <w:pPr>
        <w:widowControl/>
        <w:spacing w:line="360" w:lineRule="auto"/>
        <w:ind w:firstLineChars="200" w:firstLine="640"/>
        <w:outlineLvl w:val="0"/>
        <w:rPr>
          <w:rFonts w:eastAsia="黑体"/>
          <w:kern w:val="0"/>
          <w:sz w:val="32"/>
          <w:szCs w:val="32"/>
        </w:rPr>
      </w:pPr>
      <w:r>
        <w:rPr>
          <w:rFonts w:eastAsia="黑体"/>
          <w:kern w:val="0"/>
          <w:sz w:val="32"/>
          <w:szCs w:val="32"/>
        </w:rPr>
        <w:lastRenderedPageBreak/>
        <w:t>二、佐证材料</w:t>
      </w:r>
    </w:p>
    <w:p w14:paraId="531D6FC9" w14:textId="77777777" w:rsidR="00D84403" w:rsidRDefault="00000000">
      <w:pPr>
        <w:widowControl/>
        <w:spacing w:line="360" w:lineRule="auto"/>
        <w:ind w:firstLineChars="200" w:firstLine="643"/>
        <w:jc w:val="left"/>
        <w:outlineLvl w:val="1"/>
        <w:rPr>
          <w:rFonts w:eastAsia="楷体"/>
          <w:b/>
          <w:bCs/>
          <w:kern w:val="0"/>
          <w:sz w:val="32"/>
          <w:szCs w:val="32"/>
        </w:rPr>
      </w:pPr>
      <w:r>
        <w:rPr>
          <w:rFonts w:eastAsia="楷体"/>
          <w:b/>
          <w:bCs/>
          <w:kern w:val="0"/>
          <w:sz w:val="32"/>
          <w:szCs w:val="32"/>
        </w:rPr>
        <w:t>（一）基本情况</w:t>
      </w:r>
    </w:p>
    <w:p w14:paraId="2B566124" w14:textId="77777777" w:rsidR="00D84403" w:rsidRDefault="00000000">
      <w:pPr>
        <w:pStyle w:val="3"/>
        <w:spacing w:before="0" w:after="0" w:line="360" w:lineRule="auto"/>
        <w:ind w:firstLineChars="200" w:firstLine="643"/>
        <w:rPr>
          <w:rFonts w:ascii="仿宋" w:eastAsia="仿宋" w:hAnsi="仿宋" w:cs="仿宋"/>
        </w:rPr>
      </w:pPr>
      <w:r>
        <w:rPr>
          <w:rFonts w:ascii="仿宋" w:eastAsia="仿宋" w:hAnsi="仿宋" w:cs="仿宋" w:hint="eastAsia"/>
        </w:rPr>
        <w:t>1.部门支出情况</w:t>
      </w:r>
    </w:p>
    <w:p w14:paraId="2BD963DE" w14:textId="77777777" w:rsidR="00D84403" w:rsidRDefault="00000000">
      <w:pPr>
        <w:keepNext/>
        <w:spacing w:line="360" w:lineRule="auto"/>
        <w:ind w:firstLineChars="200" w:firstLine="640"/>
        <w:rPr>
          <w:rFonts w:eastAsia="仿宋"/>
          <w:sz w:val="32"/>
          <w:szCs w:val="32"/>
        </w:rPr>
      </w:pPr>
      <w:r>
        <w:rPr>
          <w:rFonts w:eastAsia="仿宋" w:hint="eastAsia"/>
          <w:sz w:val="32"/>
          <w:szCs w:val="32"/>
        </w:rPr>
        <w:t>2022</w:t>
      </w:r>
      <w:r>
        <w:rPr>
          <w:rFonts w:eastAsia="仿宋" w:hint="eastAsia"/>
          <w:sz w:val="32"/>
          <w:szCs w:val="32"/>
        </w:rPr>
        <w:t>年度武汉经济技术开发区（汉南区）自然资源和规划局部门年初预算总额</w:t>
      </w:r>
      <w:r>
        <w:rPr>
          <w:rFonts w:eastAsia="仿宋" w:hint="eastAsia"/>
          <w:sz w:val="32"/>
          <w:szCs w:val="32"/>
        </w:rPr>
        <w:t>32,515.56</w:t>
      </w:r>
      <w:r>
        <w:rPr>
          <w:rFonts w:eastAsia="仿宋" w:hint="eastAsia"/>
          <w:sz w:val="32"/>
          <w:szCs w:val="32"/>
        </w:rPr>
        <w:t>万元，调整预算数为</w:t>
      </w:r>
      <w:r>
        <w:rPr>
          <w:rFonts w:eastAsia="仿宋" w:hint="eastAsia"/>
          <w:sz w:val="32"/>
          <w:szCs w:val="32"/>
        </w:rPr>
        <w:t>37,183.17</w:t>
      </w:r>
      <w:r>
        <w:rPr>
          <w:rFonts w:eastAsia="仿宋" w:hint="eastAsia"/>
          <w:sz w:val="32"/>
          <w:szCs w:val="32"/>
        </w:rPr>
        <w:t>万元，决算数为</w:t>
      </w:r>
      <w:r>
        <w:rPr>
          <w:rFonts w:eastAsia="仿宋" w:hint="eastAsia"/>
          <w:sz w:val="32"/>
          <w:szCs w:val="32"/>
        </w:rPr>
        <w:t>27,598.26</w:t>
      </w:r>
      <w:r>
        <w:rPr>
          <w:rFonts w:eastAsia="仿宋" w:hint="eastAsia"/>
          <w:sz w:val="32"/>
          <w:szCs w:val="32"/>
        </w:rPr>
        <w:t>万元，其中基本支出总额</w:t>
      </w:r>
      <w:r>
        <w:rPr>
          <w:rFonts w:eastAsia="仿宋" w:hint="eastAsia"/>
          <w:sz w:val="32"/>
          <w:szCs w:val="32"/>
        </w:rPr>
        <w:t>2,740.84</w:t>
      </w:r>
      <w:r>
        <w:rPr>
          <w:rFonts w:eastAsia="仿宋" w:hint="eastAsia"/>
          <w:sz w:val="32"/>
          <w:szCs w:val="32"/>
        </w:rPr>
        <w:t>万元，项目支出总额</w:t>
      </w:r>
      <w:r>
        <w:rPr>
          <w:rFonts w:eastAsia="仿宋" w:hint="eastAsia"/>
          <w:sz w:val="32"/>
          <w:szCs w:val="32"/>
        </w:rPr>
        <w:t>24,857.42</w:t>
      </w:r>
      <w:r>
        <w:rPr>
          <w:rFonts w:eastAsia="仿宋" w:hint="eastAsia"/>
          <w:sz w:val="32"/>
          <w:szCs w:val="32"/>
        </w:rPr>
        <w:t>万元，预算执行率</w:t>
      </w:r>
      <w:r>
        <w:rPr>
          <w:rFonts w:eastAsia="仿宋" w:hint="eastAsia"/>
          <w:sz w:val="32"/>
          <w:szCs w:val="32"/>
        </w:rPr>
        <w:t>74.2%</w:t>
      </w:r>
      <w:r>
        <w:rPr>
          <w:rFonts w:eastAsia="仿宋" w:hint="eastAsia"/>
          <w:sz w:val="32"/>
          <w:szCs w:val="32"/>
        </w:rPr>
        <w:t>。</w:t>
      </w:r>
    </w:p>
    <w:p w14:paraId="4DD9018E" w14:textId="77777777" w:rsidR="00D84403" w:rsidRDefault="00000000">
      <w:pPr>
        <w:pStyle w:val="3"/>
        <w:spacing w:before="0" w:after="0" w:line="360" w:lineRule="auto"/>
        <w:ind w:firstLineChars="200" w:firstLine="643"/>
        <w:rPr>
          <w:rFonts w:ascii="仿宋" w:eastAsia="仿宋" w:hAnsi="仿宋" w:cs="仿宋"/>
        </w:rPr>
      </w:pPr>
      <w:r>
        <w:rPr>
          <w:rFonts w:ascii="仿宋" w:eastAsia="仿宋" w:hAnsi="仿宋" w:cs="仿宋" w:hint="eastAsia"/>
        </w:rPr>
        <w:t>2.区委区政府布置的重点工作</w:t>
      </w:r>
    </w:p>
    <w:p w14:paraId="191D907C"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202</w:t>
      </w:r>
      <w:r>
        <w:rPr>
          <w:rFonts w:eastAsia="仿宋" w:hint="eastAsia"/>
          <w:sz w:val="32"/>
          <w:szCs w:val="32"/>
        </w:rPr>
        <w:t>2</w:t>
      </w:r>
      <w:r>
        <w:rPr>
          <w:rFonts w:eastAsia="仿宋"/>
          <w:sz w:val="32"/>
          <w:szCs w:val="32"/>
        </w:rPr>
        <w:t>年，按照区委、区政府的决策部署，</w:t>
      </w:r>
      <w:r>
        <w:rPr>
          <w:rFonts w:eastAsia="仿宋" w:hint="eastAsia"/>
          <w:sz w:val="32"/>
          <w:szCs w:val="32"/>
        </w:rPr>
        <w:t>区自然资源和规划局</w:t>
      </w:r>
      <w:r>
        <w:rPr>
          <w:rFonts w:eastAsia="仿宋"/>
          <w:sz w:val="32"/>
          <w:szCs w:val="32"/>
        </w:rPr>
        <w:t>的重点工作主要如下：</w:t>
      </w:r>
    </w:p>
    <w:p w14:paraId="1E3CAE1B" w14:textId="77777777" w:rsidR="00D84403" w:rsidRDefault="00000000">
      <w:pPr>
        <w:pStyle w:val="a3"/>
        <w:spacing w:after="0" w:line="360" w:lineRule="auto"/>
        <w:ind w:firstLineChars="200" w:firstLine="640"/>
        <w:rPr>
          <w:rFonts w:eastAsia="仿宋"/>
          <w:sz w:val="32"/>
          <w:szCs w:val="32"/>
        </w:rPr>
      </w:pPr>
      <w:r>
        <w:rPr>
          <w:rFonts w:eastAsia="仿宋" w:hint="eastAsia"/>
          <w:sz w:val="32"/>
          <w:szCs w:val="32"/>
        </w:rPr>
        <w:t>（</w:t>
      </w:r>
      <w:r>
        <w:rPr>
          <w:rFonts w:eastAsia="仿宋" w:hint="eastAsia"/>
          <w:sz w:val="32"/>
          <w:szCs w:val="32"/>
        </w:rPr>
        <w:t>1</w:t>
      </w:r>
      <w:r>
        <w:rPr>
          <w:rFonts w:eastAsia="仿宋" w:hint="eastAsia"/>
          <w:sz w:val="32"/>
          <w:szCs w:val="32"/>
        </w:rPr>
        <w:t>）有序推进规划设计编制工作</w:t>
      </w:r>
    </w:p>
    <w:p w14:paraId="18EFF91C" w14:textId="77777777" w:rsidR="00D84403" w:rsidRDefault="00000000">
      <w:pPr>
        <w:pStyle w:val="a3"/>
        <w:spacing w:after="0" w:line="360" w:lineRule="auto"/>
        <w:ind w:firstLineChars="200" w:firstLine="640"/>
        <w:rPr>
          <w:rFonts w:eastAsia="仿宋"/>
          <w:sz w:val="32"/>
          <w:szCs w:val="32"/>
        </w:rPr>
      </w:pPr>
      <w:r>
        <w:rPr>
          <w:rFonts w:eastAsia="仿宋" w:hint="eastAsia"/>
          <w:sz w:val="32"/>
          <w:szCs w:val="32"/>
        </w:rPr>
        <w:t>围绕全市、全区经济社会发展大局与工作重心，按照国家关于规划体制改革的相关部署，加强规划引领，构建“多规合一”规划体系。</w:t>
      </w:r>
    </w:p>
    <w:p w14:paraId="49345C98" w14:textId="77777777" w:rsidR="00D84403" w:rsidRDefault="00000000">
      <w:pPr>
        <w:pStyle w:val="a3"/>
        <w:spacing w:after="0" w:line="360" w:lineRule="auto"/>
        <w:ind w:firstLineChars="200" w:firstLine="640"/>
        <w:rPr>
          <w:rFonts w:eastAsia="仿宋"/>
          <w:sz w:val="32"/>
          <w:szCs w:val="32"/>
        </w:rPr>
      </w:pPr>
      <w:r>
        <w:rPr>
          <w:rFonts w:eastAsia="仿宋" w:hint="eastAsia"/>
          <w:sz w:val="32"/>
          <w:szCs w:val="32"/>
        </w:rPr>
        <w:t>（</w:t>
      </w:r>
      <w:r>
        <w:rPr>
          <w:rFonts w:eastAsia="仿宋" w:hint="eastAsia"/>
          <w:sz w:val="32"/>
          <w:szCs w:val="32"/>
        </w:rPr>
        <w:t>2</w:t>
      </w:r>
      <w:r>
        <w:rPr>
          <w:rFonts w:eastAsia="仿宋" w:hint="eastAsia"/>
          <w:sz w:val="32"/>
          <w:szCs w:val="32"/>
        </w:rPr>
        <w:t>）稳定推动征收工作</w:t>
      </w:r>
    </w:p>
    <w:p w14:paraId="78D1209C" w14:textId="77777777" w:rsidR="00D84403" w:rsidRDefault="00000000">
      <w:pPr>
        <w:spacing w:line="360" w:lineRule="auto"/>
        <w:ind w:firstLineChars="200" w:firstLine="640"/>
        <w:jc w:val="left"/>
        <w:rPr>
          <w:rFonts w:eastAsia="仿宋"/>
          <w:sz w:val="32"/>
          <w:szCs w:val="32"/>
        </w:rPr>
      </w:pPr>
      <w:r>
        <w:rPr>
          <w:rFonts w:eastAsia="仿宋" w:hint="eastAsia"/>
          <w:sz w:val="32"/>
          <w:szCs w:val="32"/>
        </w:rPr>
        <w:t>2</w:t>
      </w:r>
      <w:r>
        <w:rPr>
          <w:rFonts w:eastAsia="仿宋"/>
          <w:sz w:val="32"/>
          <w:szCs w:val="32"/>
        </w:rPr>
        <w:t>022</w:t>
      </w:r>
      <w:r>
        <w:rPr>
          <w:rFonts w:eastAsia="仿宋"/>
          <w:sz w:val="32"/>
          <w:szCs w:val="32"/>
        </w:rPr>
        <w:t>年绩效目标计划中，我区需完成征地</w:t>
      </w:r>
      <w:r>
        <w:rPr>
          <w:rFonts w:eastAsia="仿宋" w:hint="eastAsia"/>
          <w:sz w:val="32"/>
          <w:szCs w:val="32"/>
        </w:rPr>
        <w:t>1</w:t>
      </w:r>
      <w:r>
        <w:rPr>
          <w:rFonts w:eastAsia="仿宋"/>
          <w:sz w:val="32"/>
          <w:szCs w:val="32"/>
        </w:rPr>
        <w:t>739.57</w:t>
      </w:r>
      <w:r>
        <w:rPr>
          <w:rFonts w:eastAsia="仿宋"/>
          <w:sz w:val="32"/>
          <w:szCs w:val="32"/>
        </w:rPr>
        <w:t>亩，征收</w:t>
      </w:r>
      <w:r>
        <w:rPr>
          <w:rFonts w:eastAsia="仿宋" w:hint="eastAsia"/>
          <w:sz w:val="32"/>
          <w:szCs w:val="32"/>
        </w:rPr>
        <w:t>1</w:t>
      </w:r>
      <w:r>
        <w:rPr>
          <w:rFonts w:eastAsia="仿宋"/>
          <w:sz w:val="32"/>
          <w:szCs w:val="32"/>
        </w:rPr>
        <w:t>.36</w:t>
      </w:r>
      <w:r>
        <w:rPr>
          <w:rFonts w:eastAsia="仿宋"/>
          <w:sz w:val="32"/>
          <w:szCs w:val="32"/>
        </w:rPr>
        <w:t>万平方米。现已完成：市级城建交通项目（轨道交通</w:t>
      </w:r>
      <w:r>
        <w:rPr>
          <w:rFonts w:eastAsia="仿宋" w:hint="eastAsia"/>
          <w:sz w:val="32"/>
          <w:szCs w:val="32"/>
        </w:rPr>
        <w:t>1</w:t>
      </w:r>
      <w:r>
        <w:rPr>
          <w:rFonts w:eastAsia="仿宋"/>
          <w:sz w:val="32"/>
          <w:szCs w:val="32"/>
        </w:rPr>
        <w:t>6</w:t>
      </w:r>
      <w:r>
        <w:rPr>
          <w:rFonts w:eastAsia="仿宋"/>
          <w:sz w:val="32"/>
          <w:szCs w:val="32"/>
        </w:rPr>
        <w:t>号线）全部任务，包括征地</w:t>
      </w:r>
      <w:r>
        <w:rPr>
          <w:rFonts w:eastAsia="仿宋"/>
          <w:sz w:val="32"/>
          <w:szCs w:val="32"/>
        </w:rPr>
        <w:t>248.87</w:t>
      </w:r>
      <w:r>
        <w:rPr>
          <w:rFonts w:eastAsia="仿宋"/>
          <w:sz w:val="32"/>
          <w:szCs w:val="32"/>
        </w:rPr>
        <w:t>亩，房屋征收</w:t>
      </w:r>
      <w:r>
        <w:rPr>
          <w:rFonts w:eastAsia="仿宋"/>
          <w:sz w:val="32"/>
          <w:szCs w:val="32"/>
        </w:rPr>
        <w:t>2900</w:t>
      </w:r>
      <w:r>
        <w:rPr>
          <w:rFonts w:eastAsia="仿宋"/>
          <w:sz w:val="32"/>
          <w:szCs w:val="32"/>
        </w:rPr>
        <w:t>平方米；杜家台分蓄洪区滞洪工程和安全建设工程已完成征地</w:t>
      </w:r>
      <w:r>
        <w:rPr>
          <w:rFonts w:eastAsia="仿宋" w:hint="eastAsia"/>
          <w:sz w:val="32"/>
          <w:szCs w:val="32"/>
        </w:rPr>
        <w:t>1</w:t>
      </w:r>
      <w:r>
        <w:rPr>
          <w:rFonts w:eastAsia="仿宋"/>
          <w:sz w:val="32"/>
          <w:szCs w:val="32"/>
        </w:rPr>
        <w:t>245</w:t>
      </w:r>
      <w:r>
        <w:rPr>
          <w:rFonts w:eastAsia="仿宋"/>
          <w:sz w:val="32"/>
          <w:szCs w:val="32"/>
        </w:rPr>
        <w:t>亩（占项目总目标</w:t>
      </w:r>
      <w:r>
        <w:rPr>
          <w:rFonts w:eastAsia="仿宋" w:hint="eastAsia"/>
          <w:sz w:val="32"/>
          <w:szCs w:val="32"/>
        </w:rPr>
        <w:t>8</w:t>
      </w:r>
      <w:r>
        <w:rPr>
          <w:rFonts w:eastAsia="仿宋"/>
          <w:sz w:val="32"/>
          <w:szCs w:val="32"/>
        </w:rPr>
        <w:t>4.94%</w:t>
      </w:r>
      <w:r>
        <w:rPr>
          <w:rFonts w:eastAsia="仿宋"/>
          <w:sz w:val="32"/>
          <w:szCs w:val="32"/>
        </w:rPr>
        <w:t>），征收</w:t>
      </w:r>
      <w:r>
        <w:rPr>
          <w:rFonts w:eastAsia="仿宋" w:hint="eastAsia"/>
          <w:sz w:val="32"/>
          <w:szCs w:val="32"/>
        </w:rPr>
        <w:t>4</w:t>
      </w:r>
      <w:r>
        <w:rPr>
          <w:rFonts w:eastAsia="仿宋"/>
          <w:sz w:val="32"/>
          <w:szCs w:val="32"/>
        </w:rPr>
        <w:t>600</w:t>
      </w:r>
      <w:r>
        <w:rPr>
          <w:rFonts w:eastAsia="仿宋"/>
          <w:sz w:val="32"/>
          <w:szCs w:val="32"/>
        </w:rPr>
        <w:t>平方米（已全部完成）。轨道</w:t>
      </w:r>
      <w:r>
        <w:rPr>
          <w:rFonts w:eastAsia="仿宋"/>
          <w:sz w:val="32"/>
          <w:szCs w:val="32"/>
        </w:rPr>
        <w:lastRenderedPageBreak/>
        <w:t>交通</w:t>
      </w:r>
      <w:r>
        <w:rPr>
          <w:rFonts w:eastAsia="仿宋" w:hint="eastAsia"/>
          <w:sz w:val="32"/>
          <w:szCs w:val="32"/>
        </w:rPr>
        <w:t>3</w:t>
      </w:r>
      <w:r>
        <w:rPr>
          <w:rFonts w:eastAsia="仿宋" w:hint="eastAsia"/>
          <w:sz w:val="32"/>
          <w:szCs w:val="32"/>
        </w:rPr>
        <w:t>号线二期和轨道交通</w:t>
      </w:r>
      <w:r>
        <w:rPr>
          <w:rFonts w:eastAsia="仿宋" w:hint="eastAsia"/>
          <w:sz w:val="32"/>
          <w:szCs w:val="32"/>
        </w:rPr>
        <w:t>6</w:t>
      </w:r>
      <w:r>
        <w:rPr>
          <w:rFonts w:eastAsia="仿宋" w:hint="eastAsia"/>
          <w:sz w:val="32"/>
          <w:szCs w:val="32"/>
        </w:rPr>
        <w:t>号线三期站点项目还未启动，待地铁集团确认后，将全力配合推进征地征收工作。</w:t>
      </w:r>
    </w:p>
    <w:p w14:paraId="09DD085F" w14:textId="77777777" w:rsidR="00D84403" w:rsidRDefault="00000000">
      <w:pPr>
        <w:pStyle w:val="a3"/>
        <w:spacing w:after="0" w:line="360" w:lineRule="auto"/>
        <w:ind w:firstLineChars="200" w:firstLine="640"/>
        <w:rPr>
          <w:rFonts w:eastAsia="仿宋"/>
          <w:sz w:val="32"/>
          <w:szCs w:val="32"/>
        </w:rPr>
      </w:pPr>
      <w:r>
        <w:rPr>
          <w:rFonts w:eastAsia="仿宋" w:hint="eastAsia"/>
          <w:sz w:val="32"/>
          <w:szCs w:val="32"/>
        </w:rPr>
        <w:t>（</w:t>
      </w:r>
      <w:r>
        <w:rPr>
          <w:rFonts w:eastAsia="仿宋" w:hint="eastAsia"/>
          <w:sz w:val="32"/>
          <w:szCs w:val="32"/>
        </w:rPr>
        <w:t>3</w:t>
      </w:r>
      <w:r>
        <w:rPr>
          <w:rFonts w:eastAsia="仿宋" w:hint="eastAsia"/>
          <w:sz w:val="32"/>
          <w:szCs w:val="32"/>
        </w:rPr>
        <w:t>）“标准化”出让，工业用地提质增效</w:t>
      </w:r>
    </w:p>
    <w:p w14:paraId="7F96D630" w14:textId="77777777" w:rsidR="00D84403" w:rsidRDefault="00000000">
      <w:pPr>
        <w:spacing w:line="360" w:lineRule="auto"/>
        <w:ind w:firstLineChars="200" w:firstLine="640"/>
        <w:jc w:val="left"/>
        <w:rPr>
          <w:rFonts w:ascii="仿宋" w:eastAsia="仿宋" w:hAnsi="仿宋"/>
          <w:sz w:val="32"/>
          <w:szCs w:val="32"/>
        </w:rPr>
      </w:pPr>
      <w:r>
        <w:rPr>
          <w:rFonts w:ascii="仿宋" w:eastAsia="仿宋" w:hAnsi="仿宋"/>
          <w:sz w:val="32"/>
          <w:szCs w:val="32"/>
        </w:rPr>
        <w:t>继续全面推行新增工业用地“标准化”出让制度，促进实现拿地即开工。严格按“标准化”出让要求，截至</w:t>
      </w:r>
      <w:r>
        <w:rPr>
          <w:rFonts w:eastAsia="仿宋"/>
          <w:sz w:val="32"/>
          <w:szCs w:val="32"/>
        </w:rPr>
        <w:t>10</w:t>
      </w:r>
      <w:r>
        <w:rPr>
          <w:rFonts w:ascii="仿宋" w:eastAsia="仿宋" w:hAnsi="仿宋"/>
          <w:sz w:val="32"/>
          <w:szCs w:val="32"/>
        </w:rPr>
        <w:t>月底，已完成</w:t>
      </w:r>
      <w:r>
        <w:rPr>
          <w:rFonts w:eastAsia="仿宋"/>
          <w:sz w:val="32"/>
          <w:szCs w:val="32"/>
        </w:rPr>
        <w:t>11</w:t>
      </w:r>
      <w:r>
        <w:rPr>
          <w:rFonts w:ascii="仿宋" w:eastAsia="仿宋" w:hAnsi="仿宋"/>
          <w:sz w:val="32"/>
          <w:szCs w:val="32"/>
        </w:rPr>
        <w:t>宗工业用地“标准地”出让，面积</w:t>
      </w:r>
      <w:r>
        <w:rPr>
          <w:rFonts w:eastAsia="仿宋"/>
          <w:sz w:val="32"/>
          <w:szCs w:val="32"/>
        </w:rPr>
        <w:t>1989</w:t>
      </w:r>
      <w:r>
        <w:rPr>
          <w:rFonts w:ascii="仿宋" w:eastAsia="仿宋" w:hAnsi="仿宋"/>
          <w:sz w:val="32"/>
          <w:szCs w:val="32"/>
        </w:rPr>
        <w:t>.</w:t>
      </w:r>
      <w:r>
        <w:rPr>
          <w:rFonts w:eastAsia="仿宋"/>
          <w:sz w:val="32"/>
          <w:szCs w:val="32"/>
        </w:rPr>
        <w:t>82</w:t>
      </w:r>
      <w:r>
        <w:rPr>
          <w:rFonts w:ascii="仿宋" w:eastAsia="仿宋" w:hAnsi="仿宋"/>
          <w:sz w:val="32"/>
          <w:szCs w:val="32"/>
        </w:rPr>
        <w:t>亩，“标准地”供地比例达到</w:t>
      </w:r>
      <w:r>
        <w:rPr>
          <w:rFonts w:eastAsia="仿宋"/>
          <w:sz w:val="32"/>
          <w:szCs w:val="32"/>
        </w:rPr>
        <w:t>100</w:t>
      </w:r>
      <w:r>
        <w:rPr>
          <w:rFonts w:ascii="仿宋" w:eastAsia="仿宋" w:hAnsi="仿宋"/>
          <w:sz w:val="32"/>
          <w:szCs w:val="32"/>
        </w:rPr>
        <w:t>%。</w:t>
      </w:r>
    </w:p>
    <w:p w14:paraId="58A3D9AF" w14:textId="77777777" w:rsidR="00D84403" w:rsidRDefault="00000000">
      <w:pPr>
        <w:pStyle w:val="a3"/>
        <w:spacing w:after="0" w:line="360" w:lineRule="auto"/>
        <w:ind w:firstLineChars="200" w:firstLine="640"/>
        <w:rPr>
          <w:rFonts w:eastAsia="仿宋"/>
          <w:sz w:val="32"/>
          <w:szCs w:val="32"/>
        </w:rPr>
      </w:pPr>
      <w:r>
        <w:rPr>
          <w:rFonts w:eastAsia="仿宋" w:hint="eastAsia"/>
          <w:sz w:val="32"/>
          <w:szCs w:val="32"/>
        </w:rPr>
        <w:t>（</w:t>
      </w:r>
      <w:r>
        <w:rPr>
          <w:rFonts w:eastAsia="仿宋" w:hint="eastAsia"/>
          <w:sz w:val="32"/>
          <w:szCs w:val="32"/>
        </w:rPr>
        <w:t>4</w:t>
      </w:r>
      <w:r>
        <w:rPr>
          <w:rFonts w:eastAsia="仿宋" w:hint="eastAsia"/>
          <w:sz w:val="32"/>
          <w:szCs w:val="32"/>
        </w:rPr>
        <w:t>）信息关联，自然资源统一确权</w:t>
      </w:r>
    </w:p>
    <w:p w14:paraId="20E2FE4B" w14:textId="77777777" w:rsidR="00D84403" w:rsidRDefault="00000000">
      <w:pPr>
        <w:widowControl/>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2022年度经开区自然资源确权工作涉及自然保护地</w:t>
      </w:r>
      <w:r>
        <w:rPr>
          <w:rFonts w:eastAsia="仿宋" w:cs="仿宋" w:hint="eastAsia"/>
          <w:sz w:val="32"/>
          <w:szCs w:val="32"/>
        </w:rPr>
        <w:t>2</w:t>
      </w:r>
      <w:r>
        <w:rPr>
          <w:rFonts w:ascii="仿宋" w:eastAsia="仿宋" w:hAnsi="仿宋" w:cs="仿宋" w:hint="eastAsia"/>
          <w:sz w:val="32"/>
          <w:szCs w:val="32"/>
        </w:rPr>
        <w:t>处、河流</w:t>
      </w:r>
      <w:r>
        <w:rPr>
          <w:rFonts w:eastAsia="仿宋" w:cs="仿宋" w:hint="eastAsia"/>
          <w:sz w:val="32"/>
          <w:szCs w:val="32"/>
        </w:rPr>
        <w:t>8</w:t>
      </w:r>
      <w:r>
        <w:rPr>
          <w:rFonts w:ascii="仿宋" w:eastAsia="仿宋" w:hAnsi="仿宋" w:cs="仿宋" w:hint="eastAsia"/>
          <w:sz w:val="32"/>
          <w:szCs w:val="32"/>
        </w:rPr>
        <w:t>条、湖泊</w:t>
      </w:r>
      <w:r>
        <w:rPr>
          <w:rFonts w:eastAsia="仿宋" w:cs="仿宋" w:hint="eastAsia"/>
          <w:sz w:val="32"/>
          <w:szCs w:val="32"/>
        </w:rPr>
        <w:t>24</w:t>
      </w:r>
      <w:r>
        <w:rPr>
          <w:rFonts w:ascii="仿宋" w:eastAsia="仿宋" w:hAnsi="仿宋" w:cs="仿宋" w:hint="eastAsia"/>
          <w:sz w:val="32"/>
          <w:szCs w:val="32"/>
        </w:rPr>
        <w:t>个、矿产</w:t>
      </w:r>
      <w:r>
        <w:rPr>
          <w:rFonts w:eastAsia="仿宋" w:cs="仿宋" w:hint="eastAsia"/>
          <w:sz w:val="32"/>
          <w:szCs w:val="32"/>
        </w:rPr>
        <w:t>2</w:t>
      </w:r>
      <w:r>
        <w:rPr>
          <w:rFonts w:ascii="仿宋" w:eastAsia="仿宋" w:hAnsi="仿宋" w:cs="仿宋" w:hint="eastAsia"/>
          <w:sz w:val="32"/>
          <w:szCs w:val="32"/>
        </w:rPr>
        <w:t>处（已关停）。已完成区内</w:t>
      </w:r>
      <w:r>
        <w:rPr>
          <w:rFonts w:eastAsia="仿宋" w:cs="仿宋" w:hint="eastAsia"/>
          <w:sz w:val="32"/>
          <w:szCs w:val="32"/>
        </w:rPr>
        <w:t>2</w:t>
      </w:r>
      <w:r>
        <w:rPr>
          <w:rFonts w:ascii="仿宋" w:eastAsia="仿宋" w:hAnsi="仿宋" w:cs="仿宋" w:hint="eastAsia"/>
          <w:sz w:val="32"/>
          <w:szCs w:val="32"/>
        </w:rPr>
        <w:t>处自然保护地、</w:t>
      </w:r>
      <w:r>
        <w:rPr>
          <w:rFonts w:eastAsia="仿宋" w:cs="仿宋" w:hint="eastAsia"/>
          <w:sz w:val="32"/>
          <w:szCs w:val="32"/>
        </w:rPr>
        <w:t>8</w:t>
      </w:r>
      <w:r>
        <w:rPr>
          <w:rFonts w:ascii="仿宋" w:eastAsia="仿宋" w:hAnsi="仿宋" w:cs="仿宋" w:hint="eastAsia"/>
          <w:sz w:val="32"/>
          <w:szCs w:val="32"/>
        </w:rPr>
        <w:t>条河流、</w:t>
      </w:r>
      <w:r>
        <w:rPr>
          <w:rFonts w:eastAsia="仿宋" w:cs="仿宋" w:hint="eastAsia"/>
          <w:sz w:val="32"/>
          <w:szCs w:val="32"/>
        </w:rPr>
        <w:t>24</w:t>
      </w:r>
      <w:r>
        <w:rPr>
          <w:rFonts w:ascii="仿宋" w:eastAsia="仿宋" w:hAnsi="仿宋" w:cs="仿宋" w:hint="eastAsia"/>
          <w:sz w:val="32"/>
          <w:szCs w:val="32"/>
        </w:rPr>
        <w:t>个湖泊的登记单元预划和通告发布工作；结合土地利用现状、高清影像等资料进行了核实，收集相关整改意见，进行修正，完成地籍调查工作。对接相关部门，收集</w:t>
      </w:r>
      <w:r>
        <w:rPr>
          <w:rFonts w:eastAsia="仿宋" w:cs="仿宋" w:hint="eastAsia"/>
          <w:sz w:val="32"/>
          <w:szCs w:val="32"/>
        </w:rPr>
        <w:t>32</w:t>
      </w:r>
      <w:r>
        <w:rPr>
          <w:rFonts w:ascii="仿宋" w:eastAsia="仿宋" w:hAnsi="仿宋" w:cs="仿宋" w:hint="eastAsia"/>
          <w:sz w:val="32"/>
          <w:szCs w:val="32"/>
        </w:rPr>
        <w:t>处河湖周边的取水权和排污权信息，提取附件中的定位信息，做好信息关联。</w:t>
      </w:r>
    </w:p>
    <w:p w14:paraId="3F42566B" w14:textId="77777777" w:rsidR="00D84403" w:rsidRDefault="00000000">
      <w:pPr>
        <w:pStyle w:val="a3"/>
        <w:spacing w:after="0" w:line="360" w:lineRule="auto"/>
        <w:ind w:firstLineChars="200" w:firstLine="640"/>
        <w:rPr>
          <w:rFonts w:eastAsia="仿宋"/>
          <w:sz w:val="32"/>
          <w:szCs w:val="32"/>
        </w:rPr>
      </w:pPr>
      <w:r>
        <w:rPr>
          <w:rFonts w:eastAsia="仿宋" w:hint="eastAsia"/>
          <w:sz w:val="32"/>
          <w:szCs w:val="32"/>
        </w:rPr>
        <w:t>（</w:t>
      </w:r>
      <w:r>
        <w:rPr>
          <w:rFonts w:eastAsia="仿宋" w:hint="eastAsia"/>
          <w:sz w:val="32"/>
          <w:szCs w:val="32"/>
        </w:rPr>
        <w:t>5</w:t>
      </w:r>
      <w:r>
        <w:rPr>
          <w:rFonts w:eastAsia="仿宋" w:hint="eastAsia"/>
          <w:sz w:val="32"/>
          <w:szCs w:val="32"/>
        </w:rPr>
        <w:t>）推进局党建水平上台阶</w:t>
      </w:r>
    </w:p>
    <w:p w14:paraId="6EFA122C" w14:textId="77777777" w:rsidR="00D84403" w:rsidRDefault="00000000">
      <w:pPr>
        <w:pStyle w:val="a3"/>
        <w:spacing w:after="0" w:line="360" w:lineRule="auto"/>
        <w:ind w:firstLineChars="200" w:firstLine="640"/>
        <w:rPr>
          <w:rFonts w:eastAsia="仿宋"/>
          <w:sz w:val="32"/>
          <w:szCs w:val="32"/>
        </w:rPr>
      </w:pPr>
      <w:r>
        <w:rPr>
          <w:rFonts w:eastAsia="仿宋" w:hint="eastAsia"/>
          <w:sz w:val="32"/>
          <w:szCs w:val="32"/>
        </w:rPr>
        <w:t>推进支部的标准化和规范化建设，抓好党建活动，抓好微党课工作，严格落实相关党员发展工作程序。督促党员干部做好防控措施，保障办公场所卫生和个人安全。建设三表率一模范机关，推进局营商环境进一步提升。</w:t>
      </w:r>
    </w:p>
    <w:p w14:paraId="0A9810E2" w14:textId="77777777" w:rsidR="00D84403" w:rsidRDefault="00000000">
      <w:pPr>
        <w:pStyle w:val="3"/>
        <w:spacing w:before="0" w:after="0" w:line="360" w:lineRule="auto"/>
        <w:ind w:firstLineChars="200" w:firstLine="643"/>
        <w:rPr>
          <w:rFonts w:ascii="仿宋" w:eastAsia="仿宋" w:hAnsi="仿宋" w:cs="仿宋"/>
        </w:rPr>
      </w:pPr>
      <w:bookmarkStart w:id="0" w:name="_Toc2210"/>
      <w:r>
        <w:rPr>
          <w:rFonts w:ascii="仿宋" w:eastAsia="仿宋" w:hAnsi="仿宋" w:cs="仿宋" w:hint="eastAsia"/>
        </w:rPr>
        <w:lastRenderedPageBreak/>
        <w:t>3.年度部门整体绩效目标</w:t>
      </w:r>
    </w:p>
    <w:bookmarkEnd w:id="0"/>
    <w:p w14:paraId="06CC5AFD"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）年度目标</w:t>
      </w:r>
      <w:r>
        <w:rPr>
          <w:rFonts w:eastAsia="仿宋"/>
          <w:sz w:val="32"/>
          <w:szCs w:val="32"/>
        </w:rPr>
        <w:t>1</w:t>
      </w:r>
      <w:r>
        <w:rPr>
          <w:rFonts w:eastAsia="仿宋"/>
          <w:sz w:val="32"/>
          <w:szCs w:val="32"/>
        </w:rPr>
        <w:t>：</w:t>
      </w:r>
      <w:r>
        <w:rPr>
          <w:rFonts w:eastAsia="仿宋" w:hint="eastAsia"/>
          <w:sz w:val="32"/>
          <w:szCs w:val="32"/>
        </w:rPr>
        <w:t>按照城市规划建设、土地保护和利用、规划测绘行政管理和服务等方面的工作需求，开展一系列的规划设计和研究项目编制，优化城市空间开发格局。完成年度城镇建设用地标定地价编制，确保评价成果通过验收。</w:t>
      </w:r>
    </w:p>
    <w:p w14:paraId="68CB47D1"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w:t>
      </w:r>
      <w:r>
        <w:rPr>
          <w:rFonts w:eastAsia="仿宋"/>
          <w:sz w:val="32"/>
          <w:szCs w:val="32"/>
        </w:rPr>
        <w:t>2</w:t>
      </w:r>
      <w:r>
        <w:rPr>
          <w:rFonts w:eastAsia="仿宋"/>
          <w:sz w:val="32"/>
          <w:szCs w:val="32"/>
        </w:rPr>
        <w:t>）年度目标</w:t>
      </w:r>
      <w:r>
        <w:rPr>
          <w:rFonts w:eastAsia="仿宋"/>
          <w:sz w:val="32"/>
          <w:szCs w:val="32"/>
        </w:rPr>
        <w:t>2</w:t>
      </w:r>
      <w:r>
        <w:rPr>
          <w:rFonts w:eastAsia="仿宋"/>
          <w:sz w:val="32"/>
          <w:szCs w:val="32"/>
        </w:rPr>
        <w:t>：</w:t>
      </w:r>
      <w:r>
        <w:rPr>
          <w:rFonts w:eastAsia="仿宋" w:hint="eastAsia"/>
          <w:sz w:val="32"/>
          <w:szCs w:val="32"/>
        </w:rPr>
        <w:t>全力开展土地执法工作，比对国土资源部土地卫片核查图斑，下发执法图斑，对区内违法用地进行查处。农转用项目审核、新开工项目用地实行全覆盖审核清理。完成年度土地变更调查，提高不动产登记窗口的工作效率，定期对辖区内隐患点开展地质灾害防治巡查和监测工作。</w:t>
      </w:r>
    </w:p>
    <w:p w14:paraId="598F07B3"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w:t>
      </w:r>
      <w:r>
        <w:rPr>
          <w:rFonts w:eastAsia="仿宋"/>
          <w:sz w:val="32"/>
          <w:szCs w:val="32"/>
        </w:rPr>
        <w:t>3</w:t>
      </w:r>
      <w:r>
        <w:rPr>
          <w:rFonts w:eastAsia="仿宋"/>
          <w:sz w:val="32"/>
          <w:szCs w:val="32"/>
        </w:rPr>
        <w:t>）年度目标</w:t>
      </w:r>
      <w:r>
        <w:rPr>
          <w:rFonts w:eastAsia="仿宋"/>
          <w:sz w:val="32"/>
          <w:szCs w:val="32"/>
        </w:rPr>
        <w:t>3</w:t>
      </w:r>
      <w:r>
        <w:rPr>
          <w:rFonts w:eastAsia="仿宋"/>
          <w:sz w:val="32"/>
          <w:szCs w:val="32"/>
        </w:rPr>
        <w:t>：</w:t>
      </w:r>
      <w:r>
        <w:rPr>
          <w:rFonts w:eastAsia="仿宋" w:hint="eastAsia"/>
          <w:sz w:val="32"/>
          <w:szCs w:val="32"/>
        </w:rPr>
        <w:t>加强档案管理，严格规范档案管理制度，深入推进档案数字化日常工作，稳步完善数字档案馆功能并逐步扩大其应用作用。不断优化完善、维护各类信息系统正常有序运转。</w:t>
      </w:r>
    </w:p>
    <w:p w14:paraId="5F2731A5" w14:textId="77777777" w:rsidR="00D84403" w:rsidRDefault="00000000">
      <w:pPr>
        <w:widowControl/>
        <w:spacing w:line="360" w:lineRule="auto"/>
        <w:ind w:firstLineChars="200" w:firstLine="643"/>
        <w:jc w:val="left"/>
        <w:outlineLvl w:val="1"/>
        <w:rPr>
          <w:rFonts w:eastAsia="楷体"/>
          <w:b/>
          <w:bCs/>
          <w:kern w:val="0"/>
          <w:sz w:val="32"/>
          <w:szCs w:val="32"/>
        </w:rPr>
      </w:pPr>
      <w:r>
        <w:rPr>
          <w:rFonts w:eastAsia="楷体"/>
          <w:b/>
          <w:bCs/>
          <w:kern w:val="0"/>
          <w:sz w:val="32"/>
          <w:szCs w:val="32"/>
        </w:rPr>
        <w:t>（二）部门自评工作开展情况</w:t>
      </w:r>
    </w:p>
    <w:p w14:paraId="7DA87C0D" w14:textId="77777777" w:rsidR="00D84403" w:rsidRDefault="00000000">
      <w:pPr>
        <w:widowControl/>
        <w:spacing w:line="360" w:lineRule="auto"/>
        <w:ind w:firstLineChars="200" w:firstLine="640"/>
        <w:rPr>
          <w:rFonts w:eastAsia="仿宋"/>
          <w:color w:val="000000" w:themeColor="text1"/>
          <w:sz w:val="32"/>
          <w:szCs w:val="32"/>
        </w:rPr>
      </w:pPr>
      <w:r>
        <w:rPr>
          <w:rFonts w:eastAsia="仿宋" w:hint="eastAsia"/>
          <w:color w:val="000000" w:themeColor="text1"/>
          <w:sz w:val="32"/>
          <w:szCs w:val="32"/>
        </w:rPr>
        <w:t>本次自评时间从</w:t>
      </w:r>
      <w:r>
        <w:rPr>
          <w:rFonts w:eastAsia="仿宋" w:hint="eastAsia"/>
          <w:color w:val="000000" w:themeColor="text1"/>
          <w:sz w:val="32"/>
          <w:szCs w:val="32"/>
        </w:rPr>
        <w:t>2023</w:t>
      </w:r>
      <w:r>
        <w:rPr>
          <w:rFonts w:eastAsia="仿宋" w:hint="eastAsia"/>
          <w:color w:val="000000" w:themeColor="text1"/>
          <w:sz w:val="32"/>
          <w:szCs w:val="32"/>
        </w:rPr>
        <w:t>年</w:t>
      </w:r>
      <w:r>
        <w:rPr>
          <w:rFonts w:eastAsia="仿宋"/>
          <w:color w:val="000000" w:themeColor="text1"/>
          <w:sz w:val="32"/>
          <w:szCs w:val="32"/>
        </w:rPr>
        <w:t>4</w:t>
      </w:r>
      <w:r>
        <w:rPr>
          <w:rFonts w:eastAsia="仿宋" w:hint="eastAsia"/>
          <w:color w:val="000000" w:themeColor="text1"/>
          <w:sz w:val="32"/>
          <w:szCs w:val="32"/>
        </w:rPr>
        <w:t>月</w:t>
      </w:r>
      <w:r>
        <w:rPr>
          <w:rFonts w:eastAsia="仿宋" w:hint="eastAsia"/>
          <w:color w:val="000000" w:themeColor="text1"/>
          <w:sz w:val="32"/>
          <w:szCs w:val="32"/>
        </w:rPr>
        <w:t>3</w:t>
      </w:r>
      <w:r>
        <w:rPr>
          <w:rFonts w:eastAsia="仿宋" w:hint="eastAsia"/>
          <w:color w:val="000000" w:themeColor="text1"/>
          <w:sz w:val="32"/>
          <w:szCs w:val="32"/>
        </w:rPr>
        <w:t>日至</w:t>
      </w:r>
      <w:r>
        <w:rPr>
          <w:rFonts w:eastAsia="仿宋" w:hint="eastAsia"/>
          <w:color w:val="000000" w:themeColor="text1"/>
          <w:sz w:val="32"/>
          <w:szCs w:val="32"/>
        </w:rPr>
        <w:t>2023</w:t>
      </w:r>
      <w:r>
        <w:rPr>
          <w:rFonts w:eastAsia="仿宋" w:hint="eastAsia"/>
          <w:color w:val="000000" w:themeColor="text1"/>
          <w:sz w:val="32"/>
          <w:szCs w:val="32"/>
        </w:rPr>
        <w:t>年</w:t>
      </w:r>
      <w:r>
        <w:rPr>
          <w:rFonts w:eastAsia="仿宋" w:hint="eastAsia"/>
          <w:color w:val="000000" w:themeColor="text1"/>
          <w:sz w:val="32"/>
          <w:szCs w:val="32"/>
        </w:rPr>
        <w:t>4</w:t>
      </w:r>
      <w:r>
        <w:rPr>
          <w:rFonts w:eastAsia="仿宋" w:hint="eastAsia"/>
          <w:color w:val="000000" w:themeColor="text1"/>
          <w:sz w:val="32"/>
          <w:szCs w:val="32"/>
        </w:rPr>
        <w:t>月</w:t>
      </w:r>
      <w:r>
        <w:rPr>
          <w:rFonts w:eastAsia="仿宋" w:hint="eastAsia"/>
          <w:color w:val="000000" w:themeColor="text1"/>
          <w:sz w:val="32"/>
          <w:szCs w:val="32"/>
        </w:rPr>
        <w:t>21</w:t>
      </w:r>
      <w:r>
        <w:rPr>
          <w:rFonts w:eastAsia="仿宋" w:hint="eastAsia"/>
          <w:color w:val="000000" w:themeColor="text1"/>
          <w:sz w:val="32"/>
          <w:szCs w:val="32"/>
        </w:rPr>
        <w:t>日，历时</w:t>
      </w:r>
      <w:r>
        <w:rPr>
          <w:rFonts w:eastAsia="仿宋"/>
          <w:color w:val="000000" w:themeColor="text1"/>
          <w:sz w:val="32"/>
          <w:szCs w:val="32"/>
        </w:rPr>
        <w:t>1</w:t>
      </w:r>
      <w:r>
        <w:rPr>
          <w:rFonts w:eastAsia="仿宋" w:hint="eastAsia"/>
          <w:color w:val="000000" w:themeColor="text1"/>
          <w:sz w:val="32"/>
          <w:szCs w:val="32"/>
        </w:rPr>
        <w:t>5</w:t>
      </w:r>
      <w:r>
        <w:rPr>
          <w:rFonts w:eastAsia="仿宋" w:hint="eastAsia"/>
          <w:color w:val="000000" w:themeColor="text1"/>
          <w:sz w:val="32"/>
          <w:szCs w:val="32"/>
        </w:rPr>
        <w:t>天。自评工作程序如下：</w:t>
      </w:r>
    </w:p>
    <w:p w14:paraId="43ABFB41" w14:textId="77777777" w:rsidR="00D84403" w:rsidRDefault="00000000">
      <w:pPr>
        <w:widowControl/>
        <w:spacing w:line="360" w:lineRule="auto"/>
        <w:ind w:firstLineChars="200" w:firstLine="643"/>
        <w:rPr>
          <w:rFonts w:eastAsia="仿宋"/>
          <w:b/>
          <w:bCs/>
          <w:sz w:val="32"/>
          <w:szCs w:val="32"/>
        </w:rPr>
      </w:pPr>
      <w:r>
        <w:rPr>
          <w:rFonts w:eastAsia="仿宋" w:hint="eastAsia"/>
          <w:b/>
          <w:bCs/>
          <w:sz w:val="32"/>
          <w:szCs w:val="32"/>
        </w:rPr>
        <w:t>1.</w:t>
      </w:r>
      <w:r>
        <w:rPr>
          <w:rFonts w:eastAsia="仿宋"/>
          <w:b/>
          <w:bCs/>
          <w:sz w:val="32"/>
          <w:szCs w:val="32"/>
        </w:rPr>
        <w:t>制定工作方案</w:t>
      </w:r>
    </w:p>
    <w:p w14:paraId="37D2C242" w14:textId="77777777" w:rsidR="00D84403" w:rsidRDefault="00000000">
      <w:pPr>
        <w:widowControl/>
        <w:spacing w:line="360" w:lineRule="auto"/>
        <w:ind w:firstLineChars="200" w:firstLine="640"/>
        <w:rPr>
          <w:rFonts w:eastAsia="仿宋"/>
          <w:color w:val="000000" w:themeColor="text1"/>
          <w:sz w:val="32"/>
          <w:szCs w:val="32"/>
        </w:rPr>
      </w:pPr>
      <w:r>
        <w:rPr>
          <w:rFonts w:eastAsia="仿宋" w:hint="eastAsia"/>
          <w:color w:val="000000" w:themeColor="text1"/>
          <w:sz w:val="32"/>
          <w:szCs w:val="32"/>
        </w:rPr>
        <w:t>部门自评工作方案由财务部门会同第三方机构共同研究制订。根据部门主要负责同志要求和武汉经济技术开发区（汉南区）</w:t>
      </w:r>
      <w:r>
        <w:rPr>
          <w:rFonts w:eastAsia="仿宋" w:hint="eastAsia"/>
          <w:color w:val="000000" w:themeColor="text1"/>
          <w:sz w:val="32"/>
          <w:szCs w:val="32"/>
        </w:rPr>
        <w:lastRenderedPageBreak/>
        <w:t>财政局发布的</w:t>
      </w:r>
      <w:r>
        <w:rPr>
          <w:rFonts w:eastAsia="仿宋" w:hint="eastAsia"/>
          <w:sz w:val="32"/>
          <w:szCs w:val="32"/>
        </w:rPr>
        <w:t>《关于开展</w:t>
      </w:r>
      <w:r>
        <w:rPr>
          <w:rFonts w:eastAsia="仿宋" w:hint="eastAsia"/>
          <w:sz w:val="32"/>
          <w:szCs w:val="32"/>
        </w:rPr>
        <w:t>2023</w:t>
      </w:r>
      <w:r>
        <w:rPr>
          <w:rFonts w:eastAsia="仿宋" w:hint="eastAsia"/>
          <w:sz w:val="32"/>
          <w:szCs w:val="32"/>
        </w:rPr>
        <w:t>年预算绩效评价及项目支出绩效运行监控的通知》（武经开〔</w:t>
      </w:r>
      <w:r>
        <w:rPr>
          <w:rFonts w:eastAsia="仿宋" w:hint="eastAsia"/>
          <w:sz w:val="32"/>
          <w:szCs w:val="32"/>
        </w:rPr>
        <w:t>2023</w:t>
      </w:r>
      <w:r>
        <w:rPr>
          <w:rFonts w:eastAsia="仿宋" w:hint="eastAsia"/>
          <w:sz w:val="32"/>
          <w:szCs w:val="32"/>
        </w:rPr>
        <w:t>〕</w:t>
      </w:r>
      <w:r>
        <w:rPr>
          <w:rFonts w:eastAsia="仿宋" w:hint="eastAsia"/>
          <w:sz w:val="32"/>
          <w:szCs w:val="32"/>
        </w:rPr>
        <w:t>19</w:t>
      </w:r>
      <w:r>
        <w:rPr>
          <w:rFonts w:eastAsia="仿宋" w:hint="eastAsia"/>
          <w:sz w:val="32"/>
          <w:szCs w:val="32"/>
        </w:rPr>
        <w:t>号）</w:t>
      </w:r>
      <w:r>
        <w:rPr>
          <w:rFonts w:eastAsia="仿宋" w:hint="eastAsia"/>
          <w:color w:val="000000" w:themeColor="text1"/>
          <w:sz w:val="32"/>
          <w:szCs w:val="32"/>
        </w:rPr>
        <w:t>启动部门自评工作。</w:t>
      </w:r>
    </w:p>
    <w:p w14:paraId="2B73290E" w14:textId="77777777" w:rsidR="00D84403" w:rsidRDefault="00000000">
      <w:pPr>
        <w:widowControl/>
        <w:spacing w:line="360" w:lineRule="auto"/>
        <w:ind w:firstLineChars="200" w:firstLine="643"/>
        <w:rPr>
          <w:rFonts w:eastAsia="仿宋"/>
          <w:b/>
          <w:bCs/>
          <w:sz w:val="32"/>
          <w:szCs w:val="32"/>
        </w:rPr>
      </w:pPr>
      <w:r>
        <w:rPr>
          <w:rFonts w:eastAsia="仿宋" w:hint="eastAsia"/>
          <w:b/>
          <w:bCs/>
          <w:sz w:val="32"/>
          <w:szCs w:val="32"/>
        </w:rPr>
        <w:t>2.</w:t>
      </w:r>
      <w:r>
        <w:rPr>
          <w:rFonts w:eastAsia="仿宋" w:hint="eastAsia"/>
          <w:b/>
          <w:bCs/>
          <w:sz w:val="32"/>
          <w:szCs w:val="32"/>
        </w:rPr>
        <w:t>组织实施自评</w:t>
      </w:r>
    </w:p>
    <w:p w14:paraId="7BFAD812" w14:textId="77777777" w:rsidR="00D84403" w:rsidRDefault="00000000">
      <w:pPr>
        <w:widowControl/>
        <w:spacing w:line="360" w:lineRule="auto"/>
        <w:ind w:firstLineChars="200" w:firstLine="640"/>
        <w:rPr>
          <w:rFonts w:eastAsia="仿宋"/>
          <w:sz w:val="32"/>
          <w:szCs w:val="32"/>
        </w:rPr>
      </w:pPr>
      <w:r>
        <w:rPr>
          <w:rFonts w:eastAsia="仿宋"/>
          <w:sz w:val="32"/>
          <w:szCs w:val="32"/>
        </w:rPr>
        <w:t>财务部门会同第三方机构及时成立工作组，通过调研访谈、</w:t>
      </w:r>
      <w:r>
        <w:rPr>
          <w:rFonts w:eastAsia="仿宋" w:hint="eastAsia"/>
          <w:sz w:val="32"/>
          <w:szCs w:val="32"/>
        </w:rPr>
        <w:t>电话访谈</w:t>
      </w:r>
      <w:r>
        <w:rPr>
          <w:rFonts w:eastAsia="仿宋"/>
          <w:sz w:val="32"/>
          <w:szCs w:val="32"/>
        </w:rPr>
        <w:t>等方式收集、核实数据和信息，并对这些数据和信息进行整理分析。</w:t>
      </w:r>
    </w:p>
    <w:p w14:paraId="61403082" w14:textId="77777777" w:rsidR="00D84403" w:rsidRDefault="00000000">
      <w:pPr>
        <w:widowControl/>
        <w:spacing w:line="360" w:lineRule="auto"/>
        <w:ind w:firstLineChars="200" w:firstLine="643"/>
        <w:rPr>
          <w:rFonts w:eastAsia="仿宋"/>
          <w:b/>
          <w:bCs/>
          <w:sz w:val="32"/>
          <w:szCs w:val="32"/>
        </w:rPr>
      </w:pPr>
      <w:r>
        <w:rPr>
          <w:rFonts w:eastAsia="仿宋" w:hint="eastAsia"/>
          <w:b/>
          <w:bCs/>
          <w:sz w:val="32"/>
          <w:szCs w:val="32"/>
        </w:rPr>
        <w:t>3.</w:t>
      </w:r>
      <w:r>
        <w:rPr>
          <w:rFonts w:eastAsia="仿宋" w:hint="eastAsia"/>
          <w:b/>
          <w:bCs/>
          <w:sz w:val="32"/>
          <w:szCs w:val="32"/>
        </w:rPr>
        <w:t>撰写部门自评结果</w:t>
      </w:r>
    </w:p>
    <w:p w14:paraId="7691E2BC" w14:textId="77777777" w:rsidR="00D84403" w:rsidRDefault="00000000">
      <w:pPr>
        <w:widowControl/>
        <w:spacing w:line="360" w:lineRule="auto"/>
        <w:ind w:firstLineChars="200" w:firstLine="640"/>
        <w:rPr>
          <w:rFonts w:eastAsia="仿宋"/>
          <w:sz w:val="32"/>
          <w:szCs w:val="32"/>
        </w:rPr>
      </w:pPr>
      <w:r>
        <w:rPr>
          <w:rFonts w:eastAsia="仿宋"/>
          <w:sz w:val="32"/>
          <w:szCs w:val="32"/>
        </w:rPr>
        <w:t>在整理分析基础上，形成部门</w:t>
      </w:r>
      <w:r>
        <w:rPr>
          <w:rFonts w:eastAsia="仿宋" w:hint="eastAsia"/>
          <w:sz w:val="32"/>
          <w:szCs w:val="32"/>
        </w:rPr>
        <w:t>整体</w:t>
      </w:r>
      <w:r>
        <w:rPr>
          <w:rFonts w:eastAsia="仿宋"/>
          <w:sz w:val="32"/>
          <w:szCs w:val="32"/>
        </w:rPr>
        <w:t>自评结果。</w:t>
      </w:r>
    </w:p>
    <w:p w14:paraId="55B43BA2" w14:textId="77777777" w:rsidR="00D84403" w:rsidRDefault="00000000">
      <w:pPr>
        <w:widowControl/>
        <w:spacing w:line="360" w:lineRule="auto"/>
        <w:ind w:firstLineChars="200" w:firstLine="643"/>
        <w:rPr>
          <w:rFonts w:eastAsia="仿宋"/>
          <w:b/>
          <w:bCs/>
          <w:sz w:val="32"/>
          <w:szCs w:val="32"/>
        </w:rPr>
      </w:pPr>
      <w:r>
        <w:rPr>
          <w:rFonts w:eastAsia="仿宋" w:hint="eastAsia"/>
          <w:b/>
          <w:bCs/>
          <w:sz w:val="32"/>
          <w:szCs w:val="32"/>
        </w:rPr>
        <w:t>4.</w:t>
      </w:r>
      <w:r>
        <w:rPr>
          <w:rFonts w:eastAsia="仿宋" w:hint="eastAsia"/>
          <w:b/>
          <w:bCs/>
          <w:sz w:val="32"/>
          <w:szCs w:val="32"/>
        </w:rPr>
        <w:t>建立部门自评档案</w:t>
      </w:r>
    </w:p>
    <w:p w14:paraId="7E60A112" w14:textId="77777777" w:rsidR="00D84403" w:rsidRDefault="00000000">
      <w:pPr>
        <w:widowControl/>
        <w:spacing w:line="360" w:lineRule="auto"/>
        <w:ind w:firstLineChars="200" w:firstLine="640"/>
        <w:rPr>
          <w:rFonts w:eastAsia="仿宋"/>
          <w:sz w:val="32"/>
          <w:szCs w:val="32"/>
        </w:rPr>
      </w:pPr>
      <w:r>
        <w:rPr>
          <w:rFonts w:eastAsia="仿宋"/>
          <w:sz w:val="32"/>
          <w:szCs w:val="32"/>
        </w:rPr>
        <w:t>部门</w:t>
      </w:r>
      <w:r>
        <w:rPr>
          <w:rFonts w:eastAsia="仿宋" w:hint="eastAsia"/>
          <w:sz w:val="32"/>
          <w:szCs w:val="32"/>
        </w:rPr>
        <w:t>整体</w:t>
      </w:r>
      <w:r>
        <w:rPr>
          <w:rFonts w:eastAsia="仿宋"/>
          <w:sz w:val="32"/>
          <w:szCs w:val="32"/>
        </w:rPr>
        <w:t>自评结果按时报送财政部门备案并及时归档备查。</w:t>
      </w:r>
    </w:p>
    <w:p w14:paraId="5C102CF8" w14:textId="77777777" w:rsidR="00D84403" w:rsidRDefault="00000000">
      <w:pPr>
        <w:widowControl/>
        <w:spacing w:line="360" w:lineRule="auto"/>
        <w:ind w:firstLineChars="200" w:firstLine="643"/>
        <w:jc w:val="left"/>
        <w:outlineLvl w:val="1"/>
        <w:rPr>
          <w:kern w:val="0"/>
          <w:sz w:val="24"/>
        </w:rPr>
      </w:pPr>
      <w:r>
        <w:rPr>
          <w:rFonts w:eastAsia="楷体"/>
          <w:b/>
          <w:bCs/>
          <w:kern w:val="0"/>
          <w:sz w:val="32"/>
          <w:szCs w:val="32"/>
        </w:rPr>
        <w:t>（三）绩效目标完成情况分析</w:t>
      </w:r>
    </w:p>
    <w:p w14:paraId="739A02A1" w14:textId="77777777" w:rsidR="00D84403" w:rsidRDefault="00000000">
      <w:pPr>
        <w:widowControl/>
        <w:spacing w:line="360" w:lineRule="auto"/>
        <w:ind w:firstLineChars="200" w:firstLine="643"/>
        <w:rPr>
          <w:rFonts w:eastAsia="楷体"/>
          <w:kern w:val="0"/>
          <w:sz w:val="32"/>
          <w:szCs w:val="32"/>
        </w:rPr>
      </w:pPr>
      <w:r>
        <w:rPr>
          <w:rFonts w:eastAsia="仿宋"/>
          <w:b/>
          <w:bCs/>
          <w:kern w:val="0"/>
          <w:sz w:val="32"/>
          <w:szCs w:val="32"/>
        </w:rPr>
        <w:t>1.</w:t>
      </w:r>
      <w:r>
        <w:rPr>
          <w:rFonts w:eastAsia="仿宋"/>
          <w:b/>
          <w:bCs/>
          <w:kern w:val="0"/>
          <w:sz w:val="32"/>
          <w:szCs w:val="32"/>
        </w:rPr>
        <w:t>预算执行情况分析（满分</w:t>
      </w:r>
      <w:r>
        <w:rPr>
          <w:rFonts w:eastAsia="仿宋"/>
          <w:b/>
          <w:bCs/>
          <w:kern w:val="0"/>
          <w:sz w:val="32"/>
          <w:szCs w:val="32"/>
        </w:rPr>
        <w:t>20</w:t>
      </w:r>
      <w:r>
        <w:rPr>
          <w:rFonts w:eastAsia="仿宋"/>
          <w:b/>
          <w:bCs/>
          <w:kern w:val="0"/>
          <w:sz w:val="32"/>
          <w:szCs w:val="32"/>
        </w:rPr>
        <w:t>分，得分</w:t>
      </w:r>
      <w:r>
        <w:rPr>
          <w:rFonts w:eastAsia="仿宋" w:hint="eastAsia"/>
          <w:b/>
          <w:bCs/>
          <w:kern w:val="0"/>
          <w:sz w:val="32"/>
          <w:szCs w:val="32"/>
        </w:rPr>
        <w:t>14.8</w:t>
      </w:r>
      <w:r>
        <w:rPr>
          <w:rFonts w:eastAsia="仿宋"/>
          <w:b/>
          <w:bCs/>
          <w:kern w:val="0"/>
          <w:sz w:val="32"/>
          <w:szCs w:val="32"/>
        </w:rPr>
        <w:t>分）</w:t>
      </w:r>
    </w:p>
    <w:p w14:paraId="7663C0D6" w14:textId="77777777" w:rsidR="00D84403" w:rsidRDefault="00000000">
      <w:pPr>
        <w:keepNext/>
        <w:spacing w:line="360" w:lineRule="auto"/>
        <w:ind w:firstLineChars="200" w:firstLine="640"/>
        <w:rPr>
          <w:rFonts w:eastAsia="仿宋"/>
          <w:sz w:val="32"/>
          <w:szCs w:val="32"/>
        </w:rPr>
      </w:pPr>
      <w:r>
        <w:rPr>
          <w:rFonts w:eastAsia="仿宋" w:hint="eastAsia"/>
          <w:sz w:val="32"/>
          <w:szCs w:val="32"/>
        </w:rPr>
        <w:t>2022</w:t>
      </w:r>
      <w:r>
        <w:rPr>
          <w:rFonts w:eastAsia="仿宋" w:hint="eastAsia"/>
          <w:sz w:val="32"/>
          <w:szCs w:val="32"/>
        </w:rPr>
        <w:t>年度武汉经济技术开发区（汉南区）自然资源和规划局部门年初预算总额</w:t>
      </w:r>
      <w:r>
        <w:rPr>
          <w:rFonts w:eastAsia="仿宋" w:hint="eastAsia"/>
          <w:sz w:val="32"/>
          <w:szCs w:val="32"/>
        </w:rPr>
        <w:t>32,515.56</w:t>
      </w:r>
      <w:r>
        <w:rPr>
          <w:rFonts w:eastAsia="仿宋" w:hint="eastAsia"/>
          <w:sz w:val="32"/>
          <w:szCs w:val="32"/>
        </w:rPr>
        <w:t>万元，调整预算数为</w:t>
      </w:r>
      <w:r>
        <w:rPr>
          <w:rFonts w:eastAsia="仿宋" w:hint="eastAsia"/>
          <w:sz w:val="32"/>
          <w:szCs w:val="32"/>
        </w:rPr>
        <w:t>37,183.17</w:t>
      </w:r>
      <w:r>
        <w:rPr>
          <w:rFonts w:eastAsia="仿宋" w:hint="eastAsia"/>
          <w:sz w:val="32"/>
          <w:szCs w:val="32"/>
        </w:rPr>
        <w:t>万元，决算数为</w:t>
      </w:r>
      <w:r>
        <w:rPr>
          <w:rFonts w:eastAsia="仿宋" w:hint="eastAsia"/>
          <w:sz w:val="32"/>
          <w:szCs w:val="32"/>
        </w:rPr>
        <w:t>27,598.26</w:t>
      </w:r>
      <w:r>
        <w:rPr>
          <w:rFonts w:eastAsia="仿宋" w:hint="eastAsia"/>
          <w:sz w:val="32"/>
          <w:szCs w:val="32"/>
        </w:rPr>
        <w:t>万元，其中基本支出总额</w:t>
      </w:r>
      <w:r>
        <w:rPr>
          <w:rFonts w:eastAsia="仿宋" w:hint="eastAsia"/>
          <w:sz w:val="32"/>
          <w:szCs w:val="32"/>
        </w:rPr>
        <w:t>2,740.84</w:t>
      </w:r>
      <w:r>
        <w:rPr>
          <w:rFonts w:eastAsia="仿宋" w:hint="eastAsia"/>
          <w:sz w:val="32"/>
          <w:szCs w:val="32"/>
        </w:rPr>
        <w:t>万元，项目支出总额</w:t>
      </w:r>
      <w:r>
        <w:rPr>
          <w:rFonts w:eastAsia="仿宋" w:hint="eastAsia"/>
          <w:sz w:val="32"/>
          <w:szCs w:val="32"/>
        </w:rPr>
        <w:t>24,857.42</w:t>
      </w:r>
      <w:r>
        <w:rPr>
          <w:rFonts w:eastAsia="仿宋" w:hint="eastAsia"/>
          <w:sz w:val="32"/>
          <w:szCs w:val="32"/>
        </w:rPr>
        <w:t>万元，预算执行率</w:t>
      </w:r>
      <w:r>
        <w:rPr>
          <w:rFonts w:eastAsia="仿宋" w:hint="eastAsia"/>
          <w:sz w:val="32"/>
          <w:szCs w:val="32"/>
        </w:rPr>
        <w:t>74.2%</w:t>
      </w:r>
      <w:r>
        <w:rPr>
          <w:rFonts w:eastAsia="仿宋" w:hint="eastAsia"/>
          <w:sz w:val="32"/>
          <w:szCs w:val="32"/>
        </w:rPr>
        <w:t>。</w:t>
      </w:r>
    </w:p>
    <w:p w14:paraId="6BE9D6BD" w14:textId="77777777" w:rsidR="00D84403" w:rsidRDefault="00000000">
      <w:pPr>
        <w:widowControl/>
        <w:spacing w:line="360" w:lineRule="auto"/>
        <w:ind w:firstLineChars="200" w:firstLine="643"/>
        <w:rPr>
          <w:rFonts w:eastAsia="仿宋"/>
          <w:kern w:val="0"/>
          <w:sz w:val="32"/>
          <w:szCs w:val="32"/>
        </w:rPr>
      </w:pPr>
      <w:r>
        <w:rPr>
          <w:rFonts w:eastAsia="仿宋"/>
          <w:b/>
          <w:bCs/>
          <w:kern w:val="0"/>
          <w:sz w:val="32"/>
          <w:szCs w:val="32"/>
        </w:rPr>
        <w:t>2.</w:t>
      </w:r>
      <w:r>
        <w:rPr>
          <w:rFonts w:eastAsia="仿宋"/>
          <w:b/>
          <w:bCs/>
          <w:kern w:val="0"/>
          <w:sz w:val="32"/>
          <w:szCs w:val="32"/>
        </w:rPr>
        <w:t>绩效目标完成情况分析（满分</w:t>
      </w:r>
      <w:r>
        <w:rPr>
          <w:rFonts w:eastAsia="仿宋"/>
          <w:b/>
          <w:bCs/>
          <w:kern w:val="0"/>
          <w:sz w:val="32"/>
          <w:szCs w:val="32"/>
        </w:rPr>
        <w:t>80</w:t>
      </w:r>
      <w:r>
        <w:rPr>
          <w:rFonts w:eastAsia="仿宋"/>
          <w:b/>
          <w:bCs/>
          <w:kern w:val="0"/>
          <w:sz w:val="32"/>
          <w:szCs w:val="32"/>
        </w:rPr>
        <w:t>分，得分</w:t>
      </w:r>
      <w:r>
        <w:rPr>
          <w:rFonts w:eastAsia="仿宋" w:hint="eastAsia"/>
          <w:b/>
          <w:bCs/>
          <w:kern w:val="0"/>
          <w:sz w:val="32"/>
          <w:szCs w:val="32"/>
        </w:rPr>
        <w:t>77</w:t>
      </w:r>
      <w:r>
        <w:rPr>
          <w:rFonts w:eastAsia="仿宋"/>
          <w:b/>
          <w:bCs/>
          <w:kern w:val="0"/>
          <w:sz w:val="32"/>
          <w:szCs w:val="32"/>
        </w:rPr>
        <w:t>分）</w:t>
      </w:r>
    </w:p>
    <w:p w14:paraId="04DFFA63"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）年度目标</w:t>
      </w:r>
      <w:r>
        <w:rPr>
          <w:rFonts w:eastAsia="仿宋"/>
          <w:sz w:val="32"/>
          <w:szCs w:val="32"/>
        </w:rPr>
        <w:t>1</w:t>
      </w:r>
      <w:r>
        <w:rPr>
          <w:rFonts w:eastAsia="仿宋"/>
          <w:sz w:val="32"/>
          <w:szCs w:val="32"/>
        </w:rPr>
        <w:t>：</w:t>
      </w:r>
      <w:r>
        <w:rPr>
          <w:rFonts w:eastAsia="仿宋" w:hint="eastAsia"/>
          <w:sz w:val="32"/>
          <w:szCs w:val="32"/>
        </w:rPr>
        <w:t>按照城市规划建设、土地保护和利用、规划测绘行政管理和服务等方面的工作需求，开展一系列的规划设计和研究项目编制，优化城市空间开发格局。完成年度城镇建</w:t>
      </w:r>
      <w:r>
        <w:rPr>
          <w:rFonts w:eastAsia="仿宋" w:hint="eastAsia"/>
          <w:sz w:val="32"/>
          <w:szCs w:val="32"/>
        </w:rPr>
        <w:lastRenderedPageBreak/>
        <w:t>设用地标定地价编制，确保评价成果通过验收。</w:t>
      </w:r>
      <w:r>
        <w:rPr>
          <w:rFonts w:eastAsia="仿宋"/>
          <w:sz w:val="32"/>
          <w:szCs w:val="32"/>
        </w:rPr>
        <w:t>（满分</w:t>
      </w:r>
      <w:r>
        <w:rPr>
          <w:rFonts w:eastAsia="仿宋" w:hint="eastAsia"/>
          <w:sz w:val="32"/>
          <w:szCs w:val="32"/>
        </w:rPr>
        <w:t>40</w:t>
      </w:r>
      <w:r>
        <w:rPr>
          <w:rFonts w:eastAsia="仿宋"/>
          <w:sz w:val="32"/>
          <w:szCs w:val="32"/>
        </w:rPr>
        <w:t>分，得分</w:t>
      </w:r>
      <w:r>
        <w:rPr>
          <w:rFonts w:eastAsia="仿宋" w:hint="eastAsia"/>
          <w:sz w:val="32"/>
          <w:szCs w:val="32"/>
        </w:rPr>
        <w:t>3</w:t>
      </w:r>
      <w:r>
        <w:rPr>
          <w:rFonts w:eastAsia="仿宋"/>
          <w:sz w:val="32"/>
          <w:szCs w:val="32"/>
        </w:rPr>
        <w:t>8</w:t>
      </w:r>
      <w:r>
        <w:rPr>
          <w:rFonts w:eastAsia="仿宋"/>
          <w:sz w:val="32"/>
          <w:szCs w:val="32"/>
        </w:rPr>
        <w:t>分）</w:t>
      </w:r>
    </w:p>
    <w:p w14:paraId="1F9566D5" w14:textId="77777777" w:rsidR="00D84403" w:rsidRDefault="00000000">
      <w:pPr>
        <w:spacing w:line="360" w:lineRule="auto"/>
        <w:ind w:firstLineChars="200" w:firstLine="640"/>
        <w:rPr>
          <w:rFonts w:eastAsia="仿宋"/>
          <w:sz w:val="32"/>
          <w:szCs w:val="32"/>
        </w:rPr>
      </w:pPr>
      <w:r>
        <w:rPr>
          <w:rFonts w:eastAsia="仿宋"/>
          <w:sz w:val="32"/>
          <w:szCs w:val="32"/>
        </w:rPr>
        <w:t>产出指标完成情况分析：满分</w:t>
      </w:r>
      <w:r>
        <w:rPr>
          <w:rFonts w:eastAsia="仿宋" w:hint="eastAsia"/>
          <w:sz w:val="32"/>
          <w:szCs w:val="32"/>
        </w:rPr>
        <w:t>20</w:t>
      </w:r>
      <w:r>
        <w:rPr>
          <w:rFonts w:eastAsia="仿宋"/>
          <w:sz w:val="32"/>
          <w:szCs w:val="32"/>
        </w:rPr>
        <w:t>分，得分</w:t>
      </w:r>
      <w:r>
        <w:rPr>
          <w:rFonts w:eastAsia="仿宋" w:hint="eastAsia"/>
          <w:sz w:val="32"/>
          <w:szCs w:val="32"/>
        </w:rPr>
        <w:t>18</w:t>
      </w:r>
      <w:r>
        <w:rPr>
          <w:rFonts w:eastAsia="仿宋"/>
          <w:sz w:val="32"/>
          <w:szCs w:val="32"/>
        </w:rPr>
        <w:t>分</w:t>
      </w:r>
    </w:p>
    <w:p w14:paraId="4196BC11" w14:textId="77777777" w:rsidR="00D84403" w:rsidRDefault="00000000">
      <w:pPr>
        <w:spacing w:line="360" w:lineRule="auto"/>
        <w:ind w:firstLineChars="200" w:firstLine="640"/>
        <w:rPr>
          <w:rFonts w:eastAsia="仿宋"/>
          <w:sz w:val="32"/>
          <w:szCs w:val="32"/>
        </w:rPr>
      </w:pPr>
      <w:r>
        <w:rPr>
          <w:rFonts w:eastAsia="仿宋"/>
          <w:sz w:val="32"/>
          <w:szCs w:val="32"/>
        </w:rPr>
        <w:t>①</w:t>
      </w:r>
      <w:r>
        <w:rPr>
          <w:rFonts w:eastAsia="仿宋" w:hint="eastAsia"/>
          <w:sz w:val="32"/>
          <w:szCs w:val="32"/>
        </w:rPr>
        <w:t>规划设计和研究项目编制完成率</w:t>
      </w:r>
      <w:r>
        <w:rPr>
          <w:rFonts w:eastAsia="仿宋"/>
          <w:sz w:val="32"/>
          <w:szCs w:val="32"/>
        </w:rPr>
        <w:t>：满分</w:t>
      </w:r>
      <w:r>
        <w:rPr>
          <w:rFonts w:eastAsia="仿宋" w:hint="eastAsia"/>
          <w:sz w:val="32"/>
          <w:szCs w:val="32"/>
        </w:rPr>
        <w:t>5</w:t>
      </w:r>
      <w:r>
        <w:rPr>
          <w:rFonts w:eastAsia="仿宋"/>
          <w:sz w:val="32"/>
          <w:szCs w:val="32"/>
        </w:rPr>
        <w:t>分，得分</w:t>
      </w:r>
      <w:r>
        <w:rPr>
          <w:rFonts w:eastAsia="仿宋" w:hint="eastAsia"/>
          <w:sz w:val="32"/>
          <w:szCs w:val="32"/>
        </w:rPr>
        <w:t>5</w:t>
      </w:r>
      <w:r>
        <w:rPr>
          <w:rFonts w:eastAsia="仿宋"/>
          <w:sz w:val="32"/>
          <w:szCs w:val="32"/>
        </w:rPr>
        <w:t>分</w:t>
      </w:r>
    </w:p>
    <w:p w14:paraId="4EB9A4FA" w14:textId="77777777" w:rsidR="00D84403" w:rsidRDefault="00000000">
      <w:pPr>
        <w:widowControl/>
        <w:spacing w:line="360" w:lineRule="auto"/>
        <w:ind w:firstLineChars="200" w:firstLine="640"/>
        <w:rPr>
          <w:rFonts w:ascii="仿宋" w:eastAsia="仿宋" w:hAnsi="仿宋"/>
          <w:kern w:val="0"/>
          <w:sz w:val="32"/>
          <w:szCs w:val="32"/>
          <w:lang w:bidi="ar"/>
        </w:rPr>
      </w:pPr>
      <w:r>
        <w:rPr>
          <w:rFonts w:eastAsia="仿宋" w:hint="eastAsia"/>
          <w:sz w:val="32"/>
          <w:szCs w:val="32"/>
        </w:rPr>
        <w:t>目标为城市设计完成率</w:t>
      </w:r>
      <w:r>
        <w:rPr>
          <w:rFonts w:eastAsia="仿宋" w:hint="eastAsia"/>
          <w:sz w:val="32"/>
          <w:szCs w:val="32"/>
        </w:rPr>
        <w:t>100%</w:t>
      </w:r>
      <w:r>
        <w:rPr>
          <w:rFonts w:eastAsia="仿宋" w:hint="eastAsia"/>
          <w:sz w:val="32"/>
          <w:szCs w:val="32"/>
        </w:rPr>
        <w:t>，</w:t>
      </w:r>
      <w:r>
        <w:rPr>
          <w:rFonts w:eastAsia="仿宋" w:hint="eastAsia"/>
          <w:color w:val="000000" w:themeColor="text1"/>
          <w:sz w:val="32"/>
          <w:szCs w:val="32"/>
        </w:rPr>
        <w:t>2022</w:t>
      </w:r>
      <w:r>
        <w:rPr>
          <w:rFonts w:eastAsia="仿宋" w:hint="eastAsia"/>
          <w:color w:val="000000" w:themeColor="text1"/>
          <w:sz w:val="32"/>
          <w:szCs w:val="32"/>
        </w:rPr>
        <w:t>年度</w:t>
      </w:r>
      <w:r>
        <w:rPr>
          <w:rFonts w:ascii="仿宋" w:eastAsia="仿宋" w:hAnsi="仿宋" w:hint="eastAsia"/>
          <w:kern w:val="0"/>
          <w:sz w:val="32"/>
          <w:szCs w:val="32"/>
          <w:lang w:bidi="ar"/>
        </w:rPr>
        <w:t>已</w:t>
      </w:r>
      <w:r>
        <w:rPr>
          <w:rFonts w:ascii="仿宋" w:eastAsia="仿宋" w:hAnsi="仿宋"/>
          <w:kern w:val="0"/>
          <w:sz w:val="32"/>
          <w:szCs w:val="32"/>
          <w:lang w:bidi="ar"/>
        </w:rPr>
        <w:t>完成《车谷中心城整体城市设计》编制及审查工作，同时开展了</w:t>
      </w:r>
      <w:r>
        <w:rPr>
          <w:rFonts w:eastAsia="仿宋"/>
          <w:kern w:val="0"/>
          <w:sz w:val="32"/>
          <w:szCs w:val="32"/>
          <w:lang w:bidi="ar"/>
        </w:rPr>
        <w:t>31C2</w:t>
      </w:r>
      <w:r>
        <w:rPr>
          <w:rFonts w:ascii="仿宋" w:eastAsia="仿宋" w:hAnsi="仿宋"/>
          <w:kern w:val="0"/>
          <w:sz w:val="32"/>
          <w:szCs w:val="32"/>
          <w:lang w:bidi="ar"/>
        </w:rPr>
        <w:t>地块（东软项目）、</w:t>
      </w:r>
      <w:r>
        <w:rPr>
          <w:rFonts w:eastAsia="仿宋"/>
          <w:kern w:val="0"/>
          <w:sz w:val="32"/>
          <w:szCs w:val="32"/>
          <w:lang w:bidi="ar"/>
        </w:rPr>
        <w:t>148R2</w:t>
      </w:r>
      <w:r>
        <w:rPr>
          <w:rFonts w:ascii="仿宋" w:eastAsia="仿宋" w:hAnsi="仿宋"/>
          <w:kern w:val="0"/>
          <w:sz w:val="32"/>
          <w:szCs w:val="32"/>
          <w:lang w:bidi="ar"/>
        </w:rPr>
        <w:t>地块（军山综合商业体项目）、龙灵山南侧地块（</w:t>
      </w:r>
      <w:r>
        <w:rPr>
          <w:rFonts w:eastAsia="仿宋"/>
          <w:kern w:val="0"/>
          <w:sz w:val="32"/>
          <w:szCs w:val="32"/>
          <w:lang w:bidi="ar"/>
        </w:rPr>
        <w:t>Discovery</w:t>
      </w:r>
      <w:r>
        <w:rPr>
          <w:rFonts w:ascii="仿宋" w:eastAsia="仿宋" w:hAnsi="仿宋"/>
          <w:kern w:val="0"/>
          <w:sz w:val="32"/>
          <w:szCs w:val="32"/>
          <w:lang w:bidi="ar"/>
        </w:rPr>
        <w:t>项目）等多项地段城市设计编制工作</w:t>
      </w:r>
      <w:r>
        <w:rPr>
          <w:rFonts w:ascii="仿宋" w:eastAsia="仿宋" w:hAnsi="仿宋" w:hint="eastAsia"/>
          <w:kern w:val="0"/>
          <w:sz w:val="32"/>
          <w:szCs w:val="32"/>
          <w:lang w:bidi="ar"/>
        </w:rPr>
        <w:t>。</w:t>
      </w:r>
    </w:p>
    <w:p w14:paraId="42FAEBA1" w14:textId="77777777" w:rsidR="00D84403" w:rsidRDefault="00000000">
      <w:pPr>
        <w:spacing w:line="360" w:lineRule="auto"/>
        <w:ind w:firstLineChars="200" w:firstLine="640"/>
        <w:rPr>
          <w:rFonts w:eastAsia="仿宋"/>
          <w:sz w:val="32"/>
          <w:szCs w:val="32"/>
        </w:rPr>
      </w:pPr>
      <w:r>
        <w:rPr>
          <w:rFonts w:eastAsia="仿宋" w:hint="eastAsia"/>
          <w:sz w:val="32"/>
          <w:szCs w:val="32"/>
        </w:rPr>
        <w:t>规划设计和研究项目编制完成率</w:t>
      </w:r>
      <w:r>
        <w:rPr>
          <w:rFonts w:eastAsia="仿宋" w:hint="eastAsia"/>
          <w:sz w:val="32"/>
          <w:szCs w:val="32"/>
        </w:rPr>
        <w:t>100%</w:t>
      </w:r>
      <w:r>
        <w:rPr>
          <w:rFonts w:eastAsia="仿宋"/>
          <w:color w:val="000000" w:themeColor="text1"/>
          <w:sz w:val="32"/>
          <w:szCs w:val="32"/>
        </w:rPr>
        <w:t>，完成目标</w:t>
      </w:r>
      <w:r>
        <w:rPr>
          <w:rFonts w:eastAsia="仿宋"/>
          <w:sz w:val="32"/>
          <w:szCs w:val="32"/>
        </w:rPr>
        <w:t>。</w:t>
      </w:r>
    </w:p>
    <w:p w14:paraId="2F2E4D0A" w14:textId="77777777" w:rsidR="00D84403" w:rsidRDefault="00000000">
      <w:pPr>
        <w:pStyle w:val="a3"/>
        <w:spacing w:after="0" w:line="360" w:lineRule="auto"/>
        <w:ind w:firstLineChars="200" w:firstLine="640"/>
        <w:rPr>
          <w:rFonts w:eastAsia="仿宋"/>
          <w:sz w:val="32"/>
          <w:szCs w:val="32"/>
        </w:rPr>
      </w:pPr>
      <w:r>
        <w:rPr>
          <w:rFonts w:ascii="仿宋" w:eastAsia="仿宋" w:hAnsi="仿宋" w:hint="eastAsia"/>
          <w:sz w:val="32"/>
          <w:szCs w:val="32"/>
        </w:rPr>
        <w:t>②</w:t>
      </w:r>
      <w:r>
        <w:rPr>
          <w:rFonts w:eastAsia="仿宋" w:hint="eastAsia"/>
          <w:sz w:val="32"/>
          <w:szCs w:val="32"/>
        </w:rPr>
        <w:t>服务项目落地率</w:t>
      </w:r>
      <w:r>
        <w:rPr>
          <w:rFonts w:eastAsia="仿宋"/>
          <w:sz w:val="32"/>
          <w:szCs w:val="32"/>
        </w:rPr>
        <w:t>：满分</w:t>
      </w:r>
      <w:r>
        <w:rPr>
          <w:rFonts w:eastAsia="仿宋" w:hint="eastAsia"/>
          <w:sz w:val="32"/>
          <w:szCs w:val="32"/>
        </w:rPr>
        <w:t>5</w:t>
      </w:r>
      <w:r>
        <w:rPr>
          <w:rFonts w:eastAsia="仿宋"/>
          <w:sz w:val="32"/>
          <w:szCs w:val="32"/>
        </w:rPr>
        <w:t>分，得分</w:t>
      </w:r>
      <w:r>
        <w:rPr>
          <w:rFonts w:eastAsia="仿宋" w:hint="eastAsia"/>
          <w:sz w:val="32"/>
          <w:szCs w:val="32"/>
        </w:rPr>
        <w:t>5</w:t>
      </w:r>
      <w:r>
        <w:rPr>
          <w:rFonts w:eastAsia="仿宋"/>
          <w:sz w:val="32"/>
          <w:szCs w:val="32"/>
        </w:rPr>
        <w:t>分</w:t>
      </w:r>
    </w:p>
    <w:p w14:paraId="1E4E5266" w14:textId="77777777" w:rsidR="00D84403" w:rsidRDefault="00000000">
      <w:pPr>
        <w:pStyle w:val="a3"/>
        <w:spacing w:after="0" w:line="360" w:lineRule="auto"/>
        <w:ind w:firstLineChars="200" w:firstLine="640"/>
        <w:rPr>
          <w:rFonts w:eastAsia="仿宋"/>
          <w:sz w:val="32"/>
          <w:szCs w:val="32"/>
        </w:rPr>
      </w:pPr>
      <w:r>
        <w:rPr>
          <w:rFonts w:eastAsia="仿宋" w:hint="eastAsia"/>
          <w:sz w:val="32"/>
          <w:szCs w:val="32"/>
        </w:rPr>
        <w:t>目标为服务项目落地率</w:t>
      </w:r>
      <w:r>
        <w:rPr>
          <w:rFonts w:eastAsia="仿宋" w:hint="eastAsia"/>
          <w:sz w:val="32"/>
          <w:szCs w:val="32"/>
        </w:rPr>
        <w:t>100%</w:t>
      </w:r>
      <w:r>
        <w:rPr>
          <w:rFonts w:eastAsia="仿宋" w:hint="eastAsia"/>
          <w:sz w:val="32"/>
          <w:szCs w:val="32"/>
        </w:rPr>
        <w:t>，</w:t>
      </w:r>
      <w:r>
        <w:rPr>
          <w:rFonts w:eastAsia="仿宋" w:hint="eastAsia"/>
          <w:sz w:val="32"/>
          <w:szCs w:val="32"/>
        </w:rPr>
        <w:t>2022</w:t>
      </w:r>
      <w:r>
        <w:rPr>
          <w:rFonts w:eastAsia="仿宋" w:hint="eastAsia"/>
          <w:sz w:val="32"/>
          <w:szCs w:val="32"/>
        </w:rPr>
        <w:t>年区自然资源和规划局</w:t>
      </w:r>
      <w:r>
        <w:rPr>
          <w:rFonts w:ascii="仿宋" w:eastAsia="仿宋" w:hAnsi="仿宋"/>
          <w:color w:val="000000"/>
          <w:sz w:val="32"/>
          <w:szCs w:val="32"/>
          <w:shd w:val="clear" w:color="auto" w:fill="FFFFFF"/>
        </w:rPr>
        <w:t>完成并报批万家湖南太子湖公园、左岸大道（万家湖路-小军山段）、轨道交通16号线起点调整等3个落地实施方案，湘洪污水处理厂扩大用地项目、港口物流园两块仓储用地项目、华科大一期和华科大二期用地项目落地方案正在编制过程中</w:t>
      </w:r>
      <w:r>
        <w:rPr>
          <w:rFonts w:eastAsia="仿宋" w:hint="eastAsia"/>
          <w:sz w:val="32"/>
          <w:szCs w:val="32"/>
        </w:rPr>
        <w:t>。完成目标。</w:t>
      </w:r>
    </w:p>
    <w:p w14:paraId="3DBBDDC2" w14:textId="77777777" w:rsidR="00D84403" w:rsidRDefault="00000000">
      <w:pPr>
        <w:pStyle w:val="a3"/>
        <w:spacing w:after="0" w:line="360" w:lineRule="auto"/>
        <w:ind w:firstLineChars="200" w:firstLine="640"/>
        <w:rPr>
          <w:rFonts w:eastAsia="仿宋"/>
          <w:sz w:val="32"/>
          <w:szCs w:val="32"/>
        </w:rPr>
      </w:pPr>
      <w:r>
        <w:rPr>
          <w:rFonts w:ascii="仿宋" w:eastAsia="仿宋" w:hAnsi="仿宋" w:hint="eastAsia"/>
          <w:sz w:val="32"/>
          <w:szCs w:val="32"/>
        </w:rPr>
        <w:t>③</w:t>
      </w:r>
      <w:r>
        <w:rPr>
          <w:rFonts w:eastAsia="仿宋" w:hint="eastAsia"/>
          <w:sz w:val="32"/>
          <w:szCs w:val="32"/>
        </w:rPr>
        <w:t>标定地价成果验收通过率</w:t>
      </w:r>
      <w:r>
        <w:rPr>
          <w:rFonts w:eastAsia="仿宋"/>
          <w:sz w:val="32"/>
          <w:szCs w:val="32"/>
        </w:rPr>
        <w:t>：满分</w:t>
      </w:r>
      <w:r>
        <w:rPr>
          <w:rFonts w:eastAsia="仿宋" w:hint="eastAsia"/>
          <w:sz w:val="32"/>
          <w:szCs w:val="32"/>
        </w:rPr>
        <w:t>5</w:t>
      </w:r>
      <w:r>
        <w:rPr>
          <w:rFonts w:eastAsia="仿宋"/>
          <w:sz w:val="32"/>
          <w:szCs w:val="32"/>
        </w:rPr>
        <w:t>分，得分</w:t>
      </w:r>
      <w:r>
        <w:rPr>
          <w:rFonts w:eastAsia="仿宋" w:hint="eastAsia"/>
          <w:sz w:val="32"/>
          <w:szCs w:val="32"/>
        </w:rPr>
        <w:t>5</w:t>
      </w:r>
      <w:r>
        <w:rPr>
          <w:rFonts w:eastAsia="仿宋"/>
          <w:sz w:val="32"/>
          <w:szCs w:val="32"/>
        </w:rPr>
        <w:t>分</w:t>
      </w:r>
    </w:p>
    <w:p w14:paraId="6B3738FC" w14:textId="77777777" w:rsidR="00D84403" w:rsidRDefault="00000000">
      <w:pPr>
        <w:tabs>
          <w:tab w:val="left" w:pos="1220"/>
        </w:tabs>
        <w:adjustRightInd w:val="0"/>
        <w:snapToGrid w:val="0"/>
        <w:spacing w:line="360" w:lineRule="auto"/>
        <w:ind w:firstLineChars="200" w:firstLine="640"/>
        <w:rPr>
          <w:rFonts w:ascii="仿宋" w:eastAsia="仿宋" w:hAnsi="仿宋" w:cs="仿宋"/>
          <w:sz w:val="32"/>
          <w:szCs w:val="32"/>
        </w:rPr>
      </w:pPr>
      <w:r>
        <w:rPr>
          <w:rFonts w:eastAsia="仿宋" w:hint="eastAsia"/>
          <w:sz w:val="32"/>
          <w:szCs w:val="32"/>
        </w:rPr>
        <w:t>目标为标定地价成果验收通过率</w:t>
      </w:r>
      <w:r>
        <w:rPr>
          <w:rFonts w:eastAsia="仿宋" w:hint="eastAsia"/>
          <w:sz w:val="32"/>
          <w:szCs w:val="32"/>
        </w:rPr>
        <w:t>100%</w:t>
      </w:r>
      <w:r>
        <w:rPr>
          <w:rFonts w:eastAsia="仿宋" w:hint="eastAsia"/>
          <w:sz w:val="32"/>
          <w:szCs w:val="32"/>
        </w:rPr>
        <w:t>，</w:t>
      </w:r>
      <w:r>
        <w:rPr>
          <w:rFonts w:eastAsia="仿宋" w:hint="eastAsia"/>
          <w:sz w:val="32"/>
          <w:szCs w:val="32"/>
        </w:rPr>
        <w:t>2022</w:t>
      </w:r>
      <w:r>
        <w:rPr>
          <w:rFonts w:eastAsia="仿宋" w:hint="eastAsia"/>
          <w:sz w:val="32"/>
          <w:szCs w:val="32"/>
        </w:rPr>
        <w:t>年区自然资源和规划局</w:t>
      </w:r>
      <w:r>
        <w:rPr>
          <w:rFonts w:ascii="仿宋" w:eastAsia="仿宋" w:hAnsi="仿宋" w:cs="仿宋" w:hint="eastAsia"/>
          <w:sz w:val="32"/>
          <w:szCs w:val="32"/>
        </w:rPr>
        <w:t>组织开展了城镇标定地价编制工作，标定地价成果分别通过主任办公会和工委会,经市局成果验收后已经由市政府公布</w:t>
      </w:r>
      <w:r>
        <w:rPr>
          <w:rFonts w:ascii="仿宋" w:eastAsia="仿宋" w:hAnsi="仿宋" w:cs="仿宋" w:hint="eastAsia"/>
          <w:sz w:val="32"/>
          <w:szCs w:val="32"/>
        </w:rPr>
        <w:lastRenderedPageBreak/>
        <w:t>实施，完成目标。</w:t>
      </w:r>
    </w:p>
    <w:p w14:paraId="40920FC3" w14:textId="77777777" w:rsidR="00D84403" w:rsidRDefault="00000000">
      <w:pPr>
        <w:pStyle w:val="a3"/>
        <w:spacing w:after="0" w:line="360" w:lineRule="auto"/>
        <w:ind w:firstLineChars="200" w:firstLine="640"/>
        <w:rPr>
          <w:rFonts w:ascii="仿宋" w:eastAsia="仿宋" w:hAnsi="仿宋"/>
          <w:sz w:val="32"/>
          <w:szCs w:val="32"/>
        </w:rPr>
      </w:pPr>
      <w:r>
        <w:rPr>
          <w:rFonts w:ascii="仿宋" w:eastAsia="仿宋" w:hAnsi="仿宋" w:hint="eastAsia"/>
          <w:sz w:val="32"/>
          <w:szCs w:val="32"/>
        </w:rPr>
        <w:t>④款项支付及时性</w:t>
      </w:r>
      <w:r>
        <w:rPr>
          <w:rFonts w:eastAsia="仿宋"/>
          <w:sz w:val="32"/>
          <w:szCs w:val="32"/>
        </w:rPr>
        <w:t>：满分</w:t>
      </w:r>
      <w:r>
        <w:rPr>
          <w:rFonts w:eastAsia="仿宋" w:hint="eastAsia"/>
          <w:sz w:val="32"/>
          <w:szCs w:val="32"/>
        </w:rPr>
        <w:t>5</w:t>
      </w:r>
      <w:r>
        <w:rPr>
          <w:rFonts w:eastAsia="仿宋"/>
          <w:sz w:val="32"/>
          <w:szCs w:val="32"/>
        </w:rPr>
        <w:t>分，得分</w:t>
      </w:r>
      <w:r>
        <w:rPr>
          <w:rFonts w:eastAsia="仿宋" w:hint="eastAsia"/>
          <w:sz w:val="32"/>
          <w:szCs w:val="32"/>
        </w:rPr>
        <w:t>3</w:t>
      </w:r>
      <w:r>
        <w:rPr>
          <w:rFonts w:eastAsia="仿宋"/>
          <w:sz w:val="32"/>
          <w:szCs w:val="32"/>
        </w:rPr>
        <w:t>分</w:t>
      </w:r>
    </w:p>
    <w:p w14:paraId="3E737B30" w14:textId="77777777" w:rsidR="00D84403" w:rsidRDefault="00000000">
      <w:pPr>
        <w:pStyle w:val="a3"/>
        <w:spacing w:after="0" w:line="360" w:lineRule="auto"/>
        <w:ind w:firstLineChars="200" w:firstLine="640"/>
        <w:rPr>
          <w:rFonts w:ascii="仿宋" w:eastAsia="仿宋" w:hAnsi="仿宋"/>
          <w:sz w:val="32"/>
          <w:szCs w:val="32"/>
        </w:rPr>
      </w:pPr>
      <w:r>
        <w:rPr>
          <w:rFonts w:eastAsia="仿宋" w:hint="eastAsia"/>
          <w:sz w:val="32"/>
          <w:szCs w:val="32"/>
        </w:rPr>
        <w:t>目标为</w:t>
      </w:r>
      <w:r>
        <w:rPr>
          <w:rFonts w:ascii="仿宋" w:eastAsia="仿宋" w:hAnsi="仿宋" w:hint="eastAsia"/>
          <w:sz w:val="32"/>
          <w:szCs w:val="32"/>
        </w:rPr>
        <w:t>款项支付按编制进度付款</w:t>
      </w:r>
      <w:r>
        <w:rPr>
          <w:rFonts w:eastAsia="仿宋" w:hint="eastAsia"/>
          <w:sz w:val="32"/>
          <w:szCs w:val="32"/>
        </w:rPr>
        <w:t>，</w:t>
      </w:r>
      <w:r>
        <w:rPr>
          <w:rFonts w:eastAsia="仿宋" w:hint="eastAsia"/>
          <w:sz w:val="32"/>
          <w:szCs w:val="32"/>
        </w:rPr>
        <w:t>2022</w:t>
      </w:r>
      <w:r>
        <w:rPr>
          <w:rFonts w:eastAsia="仿宋" w:hint="eastAsia"/>
          <w:sz w:val="32"/>
          <w:szCs w:val="32"/>
        </w:rPr>
        <w:t>年度，区自然资源和规划局部分项目需在年底支付的资金未能及时支付给合同签订单位，</w:t>
      </w:r>
      <w:r>
        <w:rPr>
          <w:rFonts w:eastAsia="仿宋"/>
          <w:sz w:val="32"/>
          <w:szCs w:val="32"/>
        </w:rPr>
        <w:t>满分</w:t>
      </w:r>
      <w:r>
        <w:rPr>
          <w:rFonts w:eastAsia="仿宋" w:hint="eastAsia"/>
          <w:sz w:val="32"/>
          <w:szCs w:val="32"/>
        </w:rPr>
        <w:t>5</w:t>
      </w:r>
      <w:r>
        <w:rPr>
          <w:rFonts w:eastAsia="仿宋"/>
          <w:sz w:val="32"/>
          <w:szCs w:val="32"/>
        </w:rPr>
        <w:t>分，得分</w:t>
      </w:r>
      <w:r>
        <w:rPr>
          <w:rFonts w:eastAsia="仿宋" w:hint="eastAsia"/>
          <w:sz w:val="32"/>
          <w:szCs w:val="32"/>
        </w:rPr>
        <w:t>3</w:t>
      </w:r>
      <w:r>
        <w:rPr>
          <w:rFonts w:eastAsia="仿宋"/>
          <w:sz w:val="32"/>
          <w:szCs w:val="32"/>
        </w:rPr>
        <w:t>分</w:t>
      </w:r>
      <w:r>
        <w:rPr>
          <w:rFonts w:eastAsia="仿宋" w:hint="eastAsia"/>
          <w:sz w:val="32"/>
          <w:szCs w:val="32"/>
        </w:rPr>
        <w:t>。</w:t>
      </w:r>
    </w:p>
    <w:p w14:paraId="6F49C7FC" w14:textId="77777777" w:rsidR="00D84403" w:rsidRDefault="00000000">
      <w:pPr>
        <w:spacing w:line="360" w:lineRule="auto"/>
        <w:ind w:firstLineChars="200" w:firstLine="640"/>
        <w:rPr>
          <w:rFonts w:eastAsia="仿宋"/>
          <w:sz w:val="32"/>
          <w:szCs w:val="32"/>
        </w:rPr>
      </w:pPr>
      <w:r>
        <w:rPr>
          <w:rFonts w:eastAsia="仿宋"/>
          <w:sz w:val="32"/>
          <w:szCs w:val="32"/>
        </w:rPr>
        <w:t>效益指标完成情况分析：满分</w:t>
      </w:r>
      <w:r>
        <w:rPr>
          <w:rFonts w:eastAsia="仿宋" w:hint="eastAsia"/>
          <w:sz w:val="32"/>
          <w:szCs w:val="32"/>
        </w:rPr>
        <w:t>10</w:t>
      </w:r>
      <w:r>
        <w:rPr>
          <w:rFonts w:eastAsia="仿宋"/>
          <w:sz w:val="32"/>
          <w:szCs w:val="32"/>
        </w:rPr>
        <w:t>分，得分</w:t>
      </w:r>
      <w:r>
        <w:rPr>
          <w:rFonts w:eastAsia="仿宋" w:hint="eastAsia"/>
          <w:sz w:val="32"/>
          <w:szCs w:val="32"/>
        </w:rPr>
        <w:t>10</w:t>
      </w:r>
      <w:r>
        <w:rPr>
          <w:rFonts w:eastAsia="仿宋"/>
          <w:sz w:val="32"/>
          <w:szCs w:val="32"/>
        </w:rPr>
        <w:t>分</w:t>
      </w:r>
    </w:p>
    <w:p w14:paraId="7C8A0FCB" w14:textId="77777777" w:rsidR="00D84403" w:rsidRDefault="00000000">
      <w:pPr>
        <w:adjustRightInd w:val="0"/>
        <w:snapToGrid w:val="0"/>
        <w:spacing w:line="360" w:lineRule="auto"/>
        <w:ind w:firstLineChars="200" w:firstLine="640"/>
        <w:rPr>
          <w:rFonts w:eastAsia="仿宋"/>
          <w:sz w:val="32"/>
          <w:szCs w:val="32"/>
        </w:rPr>
      </w:pPr>
      <w:r>
        <w:rPr>
          <w:rFonts w:eastAsia="仿宋"/>
          <w:sz w:val="32"/>
          <w:szCs w:val="32"/>
        </w:rPr>
        <w:t>①</w:t>
      </w:r>
      <w:r>
        <w:rPr>
          <w:rFonts w:eastAsia="仿宋" w:hint="eastAsia"/>
          <w:sz w:val="32"/>
          <w:szCs w:val="32"/>
        </w:rPr>
        <w:t>规划编制体系完善程度</w:t>
      </w:r>
      <w:r>
        <w:rPr>
          <w:rFonts w:eastAsia="仿宋"/>
          <w:sz w:val="32"/>
          <w:szCs w:val="32"/>
        </w:rPr>
        <w:t>：满分</w:t>
      </w:r>
      <w:r>
        <w:rPr>
          <w:rFonts w:eastAsia="仿宋" w:hint="eastAsia"/>
          <w:sz w:val="32"/>
          <w:szCs w:val="32"/>
        </w:rPr>
        <w:t>5</w:t>
      </w:r>
      <w:r>
        <w:rPr>
          <w:rFonts w:eastAsia="仿宋"/>
          <w:sz w:val="32"/>
          <w:szCs w:val="32"/>
        </w:rPr>
        <w:t>分，得分</w:t>
      </w:r>
      <w:r>
        <w:rPr>
          <w:rFonts w:eastAsia="仿宋" w:hint="eastAsia"/>
          <w:sz w:val="32"/>
          <w:szCs w:val="32"/>
        </w:rPr>
        <w:t>5</w:t>
      </w:r>
      <w:r>
        <w:rPr>
          <w:rFonts w:eastAsia="仿宋"/>
          <w:sz w:val="32"/>
          <w:szCs w:val="32"/>
        </w:rPr>
        <w:t>分</w:t>
      </w:r>
    </w:p>
    <w:p w14:paraId="578CEBAF" w14:textId="77777777" w:rsidR="00D84403" w:rsidRDefault="00000000">
      <w:pPr>
        <w:adjustRightInd w:val="0"/>
        <w:snapToGrid w:val="0"/>
        <w:spacing w:line="360" w:lineRule="auto"/>
        <w:ind w:firstLineChars="200" w:firstLine="640"/>
        <w:rPr>
          <w:rFonts w:ascii="仿宋" w:eastAsia="仿宋" w:hAnsi="仿宋"/>
          <w:sz w:val="32"/>
          <w:szCs w:val="32"/>
        </w:rPr>
      </w:pPr>
      <w:r>
        <w:rPr>
          <w:rFonts w:eastAsia="仿宋" w:hint="eastAsia"/>
          <w:sz w:val="32"/>
          <w:szCs w:val="32"/>
        </w:rPr>
        <w:t>目标为规划编制体系逐步完善，</w:t>
      </w:r>
      <w:r>
        <w:rPr>
          <w:rFonts w:eastAsia="仿宋" w:hint="eastAsia"/>
          <w:sz w:val="32"/>
          <w:szCs w:val="32"/>
        </w:rPr>
        <w:t>2022</w:t>
      </w:r>
      <w:r>
        <w:rPr>
          <w:rFonts w:eastAsia="仿宋" w:hint="eastAsia"/>
          <w:sz w:val="32"/>
          <w:szCs w:val="32"/>
        </w:rPr>
        <w:t>年区自然资源和规划局稳步推进全区控制性详细规划实施评估升级版编制工作，助力城市功能品质提升和精细化管理，</w:t>
      </w:r>
      <w:r>
        <w:rPr>
          <w:rFonts w:ascii="仿宋" w:eastAsia="仿宋" w:hAnsi="仿宋" w:hint="eastAsia"/>
          <w:sz w:val="32"/>
          <w:szCs w:val="32"/>
        </w:rPr>
        <w:t>完成目标。</w:t>
      </w:r>
    </w:p>
    <w:p w14:paraId="543A8C0A"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③</w:t>
      </w:r>
      <w:r>
        <w:rPr>
          <w:rFonts w:eastAsia="仿宋" w:hint="eastAsia"/>
          <w:sz w:val="32"/>
          <w:szCs w:val="32"/>
        </w:rPr>
        <w:t>基准地价体系覆盖率</w:t>
      </w:r>
      <w:r>
        <w:rPr>
          <w:rFonts w:eastAsia="仿宋"/>
          <w:sz w:val="32"/>
          <w:szCs w:val="32"/>
        </w:rPr>
        <w:t>：满分</w:t>
      </w:r>
      <w:r>
        <w:rPr>
          <w:rFonts w:eastAsia="仿宋" w:hint="eastAsia"/>
          <w:sz w:val="32"/>
          <w:szCs w:val="32"/>
        </w:rPr>
        <w:t>5</w:t>
      </w:r>
      <w:r>
        <w:rPr>
          <w:rFonts w:eastAsia="仿宋"/>
          <w:sz w:val="32"/>
          <w:szCs w:val="32"/>
        </w:rPr>
        <w:t>分，得分</w:t>
      </w:r>
      <w:r>
        <w:rPr>
          <w:rFonts w:eastAsia="仿宋" w:hint="eastAsia"/>
          <w:sz w:val="32"/>
          <w:szCs w:val="32"/>
        </w:rPr>
        <w:t>5</w:t>
      </w:r>
      <w:r>
        <w:rPr>
          <w:rFonts w:eastAsia="仿宋"/>
          <w:sz w:val="32"/>
          <w:szCs w:val="32"/>
        </w:rPr>
        <w:t>分</w:t>
      </w:r>
    </w:p>
    <w:p w14:paraId="651B31F3" w14:textId="77777777" w:rsidR="00D84403" w:rsidRDefault="00000000">
      <w:pPr>
        <w:pStyle w:val="a3"/>
        <w:spacing w:after="0" w:line="360" w:lineRule="auto"/>
        <w:ind w:firstLineChars="200" w:firstLine="640"/>
        <w:rPr>
          <w:rFonts w:eastAsia="仿宋"/>
          <w:sz w:val="32"/>
          <w:szCs w:val="32"/>
        </w:rPr>
      </w:pPr>
      <w:r>
        <w:rPr>
          <w:rFonts w:eastAsia="仿宋" w:hint="eastAsia"/>
          <w:sz w:val="32"/>
          <w:szCs w:val="32"/>
        </w:rPr>
        <w:t>目标为基准地价体系覆盖率</w:t>
      </w:r>
      <w:r>
        <w:rPr>
          <w:rFonts w:eastAsia="仿宋" w:hint="eastAsia"/>
          <w:sz w:val="32"/>
          <w:szCs w:val="32"/>
        </w:rPr>
        <w:t>1</w:t>
      </w:r>
      <w:r>
        <w:rPr>
          <w:rFonts w:eastAsia="仿宋"/>
          <w:sz w:val="32"/>
          <w:szCs w:val="32"/>
        </w:rPr>
        <w:t>00</w:t>
      </w:r>
      <w:r>
        <w:rPr>
          <w:rFonts w:eastAsia="仿宋" w:hint="eastAsia"/>
          <w:sz w:val="32"/>
          <w:szCs w:val="32"/>
        </w:rPr>
        <w:t>%</w:t>
      </w:r>
      <w:r>
        <w:rPr>
          <w:rFonts w:eastAsia="仿宋" w:hint="eastAsia"/>
          <w:sz w:val="32"/>
          <w:szCs w:val="32"/>
        </w:rPr>
        <w:t>，</w:t>
      </w:r>
      <w:r>
        <w:rPr>
          <w:rFonts w:eastAsia="仿宋" w:hint="eastAsia"/>
          <w:sz w:val="32"/>
          <w:szCs w:val="32"/>
        </w:rPr>
        <w:t>2022</w:t>
      </w:r>
      <w:r>
        <w:rPr>
          <w:rFonts w:eastAsia="仿宋" w:hint="eastAsia"/>
          <w:sz w:val="32"/>
          <w:szCs w:val="32"/>
        </w:rPr>
        <w:t>年区自然资源和规划局按照上级部门下达的工作要求完成了标定地价工作，基准地价体系覆盖率</w:t>
      </w:r>
      <w:r>
        <w:rPr>
          <w:rFonts w:eastAsia="仿宋" w:hint="eastAsia"/>
          <w:sz w:val="32"/>
          <w:szCs w:val="32"/>
        </w:rPr>
        <w:t>1</w:t>
      </w:r>
      <w:r>
        <w:rPr>
          <w:rFonts w:eastAsia="仿宋"/>
          <w:sz w:val="32"/>
          <w:szCs w:val="32"/>
        </w:rPr>
        <w:t>00</w:t>
      </w:r>
      <w:r>
        <w:rPr>
          <w:rFonts w:eastAsia="仿宋" w:hint="eastAsia"/>
          <w:sz w:val="32"/>
          <w:szCs w:val="32"/>
        </w:rPr>
        <w:t>%</w:t>
      </w:r>
      <w:r>
        <w:rPr>
          <w:rFonts w:eastAsia="仿宋" w:hint="eastAsia"/>
          <w:sz w:val="32"/>
          <w:szCs w:val="32"/>
        </w:rPr>
        <w:t>，完成目标。</w:t>
      </w:r>
    </w:p>
    <w:p w14:paraId="5F581AB5" w14:textId="77777777" w:rsidR="00D84403" w:rsidRDefault="00000000">
      <w:pPr>
        <w:spacing w:line="360" w:lineRule="auto"/>
        <w:ind w:firstLineChars="200" w:firstLine="640"/>
        <w:rPr>
          <w:rFonts w:eastAsia="仿宋"/>
          <w:sz w:val="32"/>
          <w:szCs w:val="32"/>
        </w:rPr>
      </w:pPr>
      <w:r>
        <w:rPr>
          <w:rFonts w:eastAsia="仿宋" w:hint="eastAsia"/>
          <w:sz w:val="32"/>
          <w:szCs w:val="32"/>
        </w:rPr>
        <w:t>满意度</w:t>
      </w:r>
      <w:r>
        <w:rPr>
          <w:rFonts w:eastAsia="仿宋"/>
          <w:sz w:val="32"/>
          <w:szCs w:val="32"/>
        </w:rPr>
        <w:t>指标完成情况分析：满分</w:t>
      </w:r>
      <w:r>
        <w:rPr>
          <w:rFonts w:eastAsia="仿宋" w:hint="eastAsia"/>
          <w:sz w:val="32"/>
          <w:szCs w:val="32"/>
        </w:rPr>
        <w:t>10</w:t>
      </w:r>
      <w:r>
        <w:rPr>
          <w:rFonts w:eastAsia="仿宋"/>
          <w:sz w:val="32"/>
          <w:szCs w:val="32"/>
        </w:rPr>
        <w:t>分，得分</w:t>
      </w:r>
      <w:r>
        <w:rPr>
          <w:rFonts w:eastAsia="仿宋" w:hint="eastAsia"/>
          <w:sz w:val="32"/>
          <w:szCs w:val="32"/>
        </w:rPr>
        <w:t>10</w:t>
      </w:r>
      <w:r>
        <w:rPr>
          <w:rFonts w:eastAsia="仿宋"/>
          <w:sz w:val="32"/>
          <w:szCs w:val="32"/>
        </w:rPr>
        <w:t>分</w:t>
      </w:r>
    </w:p>
    <w:p w14:paraId="52056D04" w14:textId="77777777" w:rsidR="00D84403" w:rsidRDefault="00000000">
      <w:pPr>
        <w:pStyle w:val="a3"/>
        <w:numPr>
          <w:ilvl w:val="0"/>
          <w:numId w:val="1"/>
        </w:numPr>
        <w:spacing w:after="0" w:line="360" w:lineRule="auto"/>
        <w:rPr>
          <w:rFonts w:eastAsia="仿宋"/>
          <w:sz w:val="32"/>
          <w:szCs w:val="32"/>
        </w:rPr>
      </w:pPr>
      <w:r>
        <w:rPr>
          <w:rFonts w:eastAsia="仿宋" w:hint="eastAsia"/>
          <w:sz w:val="32"/>
          <w:szCs w:val="32"/>
        </w:rPr>
        <w:t>服务对象满意度</w:t>
      </w:r>
      <w:r>
        <w:rPr>
          <w:rFonts w:eastAsia="仿宋"/>
          <w:sz w:val="32"/>
          <w:szCs w:val="32"/>
        </w:rPr>
        <w:t>：满分</w:t>
      </w:r>
      <w:r>
        <w:rPr>
          <w:rFonts w:eastAsia="仿宋" w:hint="eastAsia"/>
          <w:sz w:val="32"/>
          <w:szCs w:val="32"/>
        </w:rPr>
        <w:t>10</w:t>
      </w:r>
      <w:r>
        <w:rPr>
          <w:rFonts w:eastAsia="仿宋"/>
          <w:sz w:val="32"/>
          <w:szCs w:val="32"/>
        </w:rPr>
        <w:t>分，得分</w:t>
      </w:r>
      <w:r>
        <w:rPr>
          <w:rFonts w:eastAsia="仿宋" w:hint="eastAsia"/>
          <w:sz w:val="32"/>
          <w:szCs w:val="32"/>
        </w:rPr>
        <w:t>10</w:t>
      </w:r>
      <w:r>
        <w:rPr>
          <w:rFonts w:eastAsia="仿宋"/>
          <w:sz w:val="32"/>
          <w:szCs w:val="32"/>
        </w:rPr>
        <w:t>分</w:t>
      </w:r>
    </w:p>
    <w:p w14:paraId="3534156F"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目标为服务</w:t>
      </w:r>
      <w:r>
        <w:rPr>
          <w:rFonts w:eastAsia="仿宋" w:hint="eastAsia"/>
          <w:sz w:val="32"/>
          <w:szCs w:val="32"/>
        </w:rPr>
        <w:t>对象</w:t>
      </w:r>
      <w:r>
        <w:rPr>
          <w:rFonts w:eastAsia="仿宋"/>
          <w:sz w:val="32"/>
          <w:szCs w:val="32"/>
        </w:rPr>
        <w:t>的满意度</w:t>
      </w:r>
      <w:r>
        <w:rPr>
          <w:rFonts w:eastAsia="仿宋" w:hint="eastAsia"/>
          <w:sz w:val="32"/>
          <w:szCs w:val="32"/>
        </w:rPr>
        <w:t>≥</w:t>
      </w:r>
      <w:r>
        <w:rPr>
          <w:rFonts w:eastAsia="仿宋" w:hint="eastAsia"/>
          <w:sz w:val="32"/>
          <w:szCs w:val="32"/>
        </w:rPr>
        <w:t>90%</w:t>
      </w:r>
      <w:r>
        <w:rPr>
          <w:rFonts w:eastAsia="仿宋"/>
          <w:sz w:val="32"/>
          <w:szCs w:val="32"/>
        </w:rPr>
        <w:t>，</w:t>
      </w:r>
      <w:r>
        <w:rPr>
          <w:rFonts w:eastAsia="仿宋" w:hint="eastAsia"/>
          <w:sz w:val="32"/>
          <w:szCs w:val="32"/>
        </w:rPr>
        <w:t>区自然资源和规划局</w:t>
      </w:r>
      <w:r>
        <w:rPr>
          <w:rFonts w:eastAsia="仿宋"/>
          <w:sz w:val="32"/>
          <w:szCs w:val="32"/>
        </w:rPr>
        <w:t>从业务能力、管理能力、规范服务、职业道德四个维度对</w:t>
      </w:r>
      <w:r>
        <w:rPr>
          <w:rFonts w:eastAsia="仿宋" w:hint="eastAsia"/>
          <w:sz w:val="32"/>
          <w:szCs w:val="32"/>
        </w:rPr>
        <w:t>日常工作</w:t>
      </w:r>
      <w:r>
        <w:rPr>
          <w:rFonts w:eastAsia="仿宋"/>
          <w:sz w:val="32"/>
          <w:szCs w:val="32"/>
        </w:rPr>
        <w:t>进行满意度评价，结果为满意度</w:t>
      </w:r>
      <w:r>
        <w:rPr>
          <w:rFonts w:eastAsia="仿宋"/>
          <w:sz w:val="32"/>
          <w:szCs w:val="32"/>
        </w:rPr>
        <w:t>100%</w:t>
      </w:r>
      <w:r>
        <w:rPr>
          <w:rFonts w:eastAsia="仿宋"/>
          <w:sz w:val="32"/>
          <w:szCs w:val="32"/>
        </w:rPr>
        <w:t>，完成目标。</w:t>
      </w:r>
    </w:p>
    <w:p w14:paraId="2A271B24"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w:t>
      </w:r>
      <w:r>
        <w:rPr>
          <w:rFonts w:eastAsia="仿宋"/>
          <w:sz w:val="32"/>
          <w:szCs w:val="32"/>
        </w:rPr>
        <w:t>2</w:t>
      </w:r>
      <w:r>
        <w:rPr>
          <w:rFonts w:eastAsia="仿宋"/>
          <w:sz w:val="32"/>
          <w:szCs w:val="32"/>
        </w:rPr>
        <w:t>）年度目标</w:t>
      </w:r>
      <w:r>
        <w:rPr>
          <w:rFonts w:eastAsia="仿宋"/>
          <w:sz w:val="32"/>
          <w:szCs w:val="32"/>
        </w:rPr>
        <w:t>2</w:t>
      </w:r>
      <w:r>
        <w:rPr>
          <w:rFonts w:eastAsia="仿宋"/>
          <w:sz w:val="32"/>
          <w:szCs w:val="32"/>
        </w:rPr>
        <w:t>：</w:t>
      </w:r>
      <w:r>
        <w:rPr>
          <w:rFonts w:eastAsia="仿宋" w:hint="eastAsia"/>
          <w:sz w:val="32"/>
          <w:szCs w:val="32"/>
        </w:rPr>
        <w:t>全力开展土地执法工作，比对国土资源</w:t>
      </w:r>
      <w:r>
        <w:rPr>
          <w:rFonts w:eastAsia="仿宋" w:hint="eastAsia"/>
          <w:sz w:val="32"/>
          <w:szCs w:val="32"/>
        </w:rPr>
        <w:lastRenderedPageBreak/>
        <w:t>部土地卫片核查图斑，下发执法图斑，对区内违法用地进行查处。农转用项目审核、新开工项目用地实行全覆盖审核清理。完成年度土地变更调查，提高不动产登记窗口的工作效率，定期对辖区内隐患点开展地质灾害防治巡查和监测工作。</w:t>
      </w:r>
      <w:r>
        <w:rPr>
          <w:rFonts w:eastAsia="仿宋"/>
          <w:sz w:val="32"/>
          <w:szCs w:val="32"/>
        </w:rPr>
        <w:t>（满分</w:t>
      </w:r>
      <w:r>
        <w:rPr>
          <w:rFonts w:eastAsia="仿宋" w:hint="eastAsia"/>
          <w:sz w:val="32"/>
          <w:szCs w:val="32"/>
        </w:rPr>
        <w:t>20</w:t>
      </w:r>
      <w:r>
        <w:rPr>
          <w:rFonts w:eastAsia="仿宋"/>
          <w:sz w:val="32"/>
          <w:szCs w:val="32"/>
        </w:rPr>
        <w:t>分，得分</w:t>
      </w:r>
      <w:r>
        <w:rPr>
          <w:rFonts w:eastAsia="仿宋" w:hint="eastAsia"/>
          <w:sz w:val="32"/>
          <w:szCs w:val="32"/>
        </w:rPr>
        <w:t>20</w:t>
      </w:r>
      <w:r>
        <w:rPr>
          <w:rFonts w:eastAsia="仿宋"/>
          <w:sz w:val="32"/>
          <w:szCs w:val="32"/>
        </w:rPr>
        <w:t>分）</w:t>
      </w:r>
    </w:p>
    <w:p w14:paraId="3949096C" w14:textId="77777777" w:rsidR="00D84403" w:rsidRDefault="00000000">
      <w:pPr>
        <w:spacing w:line="360" w:lineRule="auto"/>
        <w:ind w:firstLineChars="200" w:firstLine="640"/>
        <w:rPr>
          <w:rFonts w:eastAsia="仿宋"/>
          <w:sz w:val="32"/>
          <w:szCs w:val="32"/>
        </w:rPr>
      </w:pPr>
      <w:r>
        <w:rPr>
          <w:rFonts w:eastAsia="仿宋"/>
          <w:sz w:val="32"/>
          <w:szCs w:val="32"/>
        </w:rPr>
        <w:t>产出指标完成情况分析：满分</w:t>
      </w:r>
      <w:r>
        <w:rPr>
          <w:rFonts w:eastAsia="仿宋" w:hint="eastAsia"/>
          <w:sz w:val="32"/>
          <w:szCs w:val="32"/>
        </w:rPr>
        <w:t>10</w:t>
      </w:r>
      <w:r>
        <w:rPr>
          <w:rFonts w:eastAsia="仿宋"/>
          <w:sz w:val="32"/>
          <w:szCs w:val="32"/>
        </w:rPr>
        <w:t>分，得分</w:t>
      </w:r>
      <w:r>
        <w:rPr>
          <w:rFonts w:eastAsia="仿宋" w:hint="eastAsia"/>
          <w:sz w:val="32"/>
          <w:szCs w:val="32"/>
        </w:rPr>
        <w:t>10</w:t>
      </w:r>
      <w:r>
        <w:rPr>
          <w:rFonts w:eastAsia="仿宋"/>
          <w:sz w:val="32"/>
          <w:szCs w:val="32"/>
        </w:rPr>
        <w:t>分</w:t>
      </w:r>
    </w:p>
    <w:p w14:paraId="41FB49CD"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①</w:t>
      </w:r>
      <w:r>
        <w:rPr>
          <w:rFonts w:eastAsia="仿宋" w:hint="eastAsia"/>
          <w:sz w:val="32"/>
          <w:szCs w:val="32"/>
        </w:rPr>
        <w:t>新开工项目用地清理率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604B27F2"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目标为</w:t>
      </w:r>
      <w:r>
        <w:rPr>
          <w:rFonts w:eastAsia="仿宋" w:hint="eastAsia"/>
          <w:sz w:val="32"/>
          <w:szCs w:val="32"/>
        </w:rPr>
        <w:t>新开工项目用地清理率</w:t>
      </w:r>
      <w:r>
        <w:rPr>
          <w:rFonts w:eastAsia="仿宋"/>
          <w:sz w:val="32"/>
          <w:szCs w:val="32"/>
        </w:rPr>
        <w:t>100%</w:t>
      </w:r>
      <w:r>
        <w:rPr>
          <w:rFonts w:eastAsia="仿宋"/>
          <w:sz w:val="32"/>
          <w:szCs w:val="32"/>
        </w:rPr>
        <w:t>，</w:t>
      </w:r>
      <w:r>
        <w:rPr>
          <w:rFonts w:eastAsia="仿宋"/>
          <w:sz w:val="32"/>
          <w:szCs w:val="32"/>
        </w:rPr>
        <w:t>202</w:t>
      </w:r>
      <w:r>
        <w:rPr>
          <w:rFonts w:eastAsia="仿宋" w:hint="eastAsia"/>
          <w:sz w:val="32"/>
          <w:szCs w:val="32"/>
        </w:rPr>
        <w:t>2</w:t>
      </w:r>
      <w:r>
        <w:rPr>
          <w:rFonts w:eastAsia="仿宋"/>
          <w:sz w:val="32"/>
          <w:szCs w:val="32"/>
        </w:rPr>
        <w:t>年</w:t>
      </w:r>
      <w:r>
        <w:rPr>
          <w:rFonts w:eastAsia="仿宋" w:hint="eastAsia"/>
          <w:sz w:val="32"/>
          <w:szCs w:val="32"/>
        </w:rPr>
        <w:t>区自然资源和完成全域国土综合整治后备资源摸底调查，涉及城市化地区全域国土综合整治项目两处：即金纱轩、银纱轩等八个片区和汉纸老生活区改造项目；</w:t>
      </w:r>
    </w:p>
    <w:p w14:paraId="3E484D06"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②</w:t>
      </w:r>
      <w:r>
        <w:rPr>
          <w:rFonts w:eastAsia="仿宋" w:hint="eastAsia"/>
          <w:sz w:val="32"/>
          <w:szCs w:val="32"/>
        </w:rPr>
        <w:t>卫片核查率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76BFBE69"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目标为</w:t>
      </w:r>
      <w:r>
        <w:rPr>
          <w:rFonts w:eastAsia="仿宋" w:hint="eastAsia"/>
          <w:sz w:val="32"/>
          <w:szCs w:val="32"/>
        </w:rPr>
        <w:t>卫片核查率</w:t>
      </w:r>
      <w:r>
        <w:rPr>
          <w:rFonts w:eastAsia="仿宋"/>
          <w:sz w:val="32"/>
          <w:szCs w:val="32"/>
        </w:rPr>
        <w:t>100%</w:t>
      </w:r>
      <w:r>
        <w:rPr>
          <w:rFonts w:eastAsia="仿宋" w:hint="eastAsia"/>
          <w:sz w:val="32"/>
          <w:szCs w:val="32"/>
        </w:rPr>
        <w:t>，</w:t>
      </w:r>
      <w:r>
        <w:rPr>
          <w:rFonts w:eastAsia="仿宋"/>
          <w:sz w:val="32"/>
          <w:szCs w:val="32"/>
        </w:rPr>
        <w:t>202</w:t>
      </w:r>
      <w:r>
        <w:rPr>
          <w:rFonts w:eastAsia="仿宋" w:hint="eastAsia"/>
          <w:sz w:val="32"/>
          <w:szCs w:val="32"/>
        </w:rPr>
        <w:t>2</w:t>
      </w:r>
      <w:r>
        <w:rPr>
          <w:rFonts w:eastAsia="仿宋"/>
          <w:sz w:val="32"/>
          <w:szCs w:val="32"/>
        </w:rPr>
        <w:t>年</w:t>
      </w:r>
      <w:r>
        <w:rPr>
          <w:rFonts w:eastAsia="仿宋" w:hint="eastAsia"/>
          <w:sz w:val="32"/>
          <w:szCs w:val="32"/>
        </w:rPr>
        <w:t>区自然资源和规划局审批核实了</w:t>
      </w:r>
      <w:r>
        <w:rPr>
          <w:rFonts w:eastAsia="仿宋"/>
          <w:sz w:val="32"/>
          <w:szCs w:val="32"/>
        </w:rPr>
        <w:t>规划核实系统中上报</w:t>
      </w:r>
      <w:r>
        <w:rPr>
          <w:rFonts w:eastAsia="仿宋" w:hint="eastAsia"/>
          <w:sz w:val="32"/>
          <w:szCs w:val="32"/>
        </w:rPr>
        <w:t>的全部</w:t>
      </w:r>
      <w:r>
        <w:rPr>
          <w:rFonts w:eastAsia="仿宋"/>
          <w:sz w:val="32"/>
          <w:szCs w:val="32"/>
        </w:rPr>
        <w:t>规划条件核实审批事项，完成目标。</w:t>
      </w:r>
    </w:p>
    <w:p w14:paraId="34F8BD2E"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③</w:t>
      </w:r>
      <w:r>
        <w:rPr>
          <w:rFonts w:eastAsia="仿宋" w:hint="eastAsia"/>
          <w:sz w:val="32"/>
          <w:szCs w:val="32"/>
        </w:rPr>
        <w:t>年度土地变更调查完成率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457E4B14"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目标为</w:t>
      </w:r>
      <w:r>
        <w:rPr>
          <w:rFonts w:eastAsia="仿宋" w:hint="eastAsia"/>
          <w:sz w:val="32"/>
          <w:szCs w:val="32"/>
        </w:rPr>
        <w:t>年度土地变更调查完成率</w:t>
      </w:r>
      <w:r>
        <w:rPr>
          <w:rFonts w:eastAsia="仿宋"/>
          <w:sz w:val="32"/>
          <w:szCs w:val="32"/>
        </w:rPr>
        <w:t>100%</w:t>
      </w:r>
      <w:r>
        <w:rPr>
          <w:rFonts w:eastAsia="仿宋"/>
          <w:sz w:val="32"/>
          <w:szCs w:val="32"/>
        </w:rPr>
        <w:t>，</w:t>
      </w:r>
      <w:r>
        <w:rPr>
          <w:rFonts w:eastAsia="仿宋"/>
          <w:sz w:val="32"/>
          <w:szCs w:val="32"/>
        </w:rPr>
        <w:t>202</w:t>
      </w:r>
      <w:r>
        <w:rPr>
          <w:rFonts w:eastAsia="仿宋" w:hint="eastAsia"/>
          <w:sz w:val="32"/>
          <w:szCs w:val="32"/>
        </w:rPr>
        <w:t>2</w:t>
      </w:r>
      <w:r>
        <w:rPr>
          <w:rFonts w:eastAsia="仿宋"/>
          <w:sz w:val="32"/>
          <w:szCs w:val="32"/>
        </w:rPr>
        <w:t>年</w:t>
      </w:r>
      <w:r>
        <w:rPr>
          <w:rFonts w:eastAsia="仿宋" w:hint="eastAsia"/>
          <w:sz w:val="32"/>
          <w:szCs w:val="32"/>
        </w:rPr>
        <w:t>区自然资源和规划局完成第三次国土调查相关成果已通过省厅检查并上报自然资源部审核，</w:t>
      </w:r>
      <w:r>
        <w:rPr>
          <w:rFonts w:eastAsia="仿宋"/>
          <w:sz w:val="32"/>
          <w:szCs w:val="32"/>
        </w:rPr>
        <w:t>完成目标。</w:t>
      </w:r>
    </w:p>
    <w:p w14:paraId="19130F0B"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④</w:t>
      </w:r>
      <w:r>
        <w:rPr>
          <w:rFonts w:eastAsia="仿宋"/>
          <w:sz w:val="32"/>
          <w:szCs w:val="32"/>
        </w:rPr>
        <w:t>农转用项目报批完成率：满分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0B34C522" w14:textId="77777777" w:rsidR="00D84403" w:rsidRDefault="00000000">
      <w:pPr>
        <w:pStyle w:val="a3"/>
        <w:spacing w:after="0" w:line="360" w:lineRule="auto"/>
        <w:ind w:firstLineChars="200" w:firstLine="640"/>
        <w:rPr>
          <w:rFonts w:eastAsia="仿宋"/>
          <w:sz w:val="32"/>
          <w:szCs w:val="32"/>
        </w:rPr>
      </w:pPr>
      <w:r>
        <w:rPr>
          <w:rFonts w:eastAsia="仿宋"/>
          <w:sz w:val="32"/>
          <w:szCs w:val="32"/>
        </w:rPr>
        <w:lastRenderedPageBreak/>
        <w:t>目标为农转用项目报批完成率</w:t>
      </w:r>
      <w:r>
        <w:rPr>
          <w:rFonts w:eastAsia="仿宋"/>
          <w:sz w:val="32"/>
          <w:szCs w:val="32"/>
        </w:rPr>
        <w:t>100%</w:t>
      </w:r>
      <w:r>
        <w:rPr>
          <w:rFonts w:eastAsia="仿宋" w:hint="eastAsia"/>
          <w:sz w:val="32"/>
          <w:szCs w:val="32"/>
        </w:rPr>
        <w:t>。</w:t>
      </w:r>
      <w:r>
        <w:rPr>
          <w:rFonts w:eastAsia="仿宋"/>
          <w:sz w:val="32"/>
          <w:szCs w:val="32"/>
        </w:rPr>
        <w:t>202</w:t>
      </w:r>
      <w:r>
        <w:rPr>
          <w:rFonts w:eastAsia="仿宋" w:hint="eastAsia"/>
          <w:sz w:val="32"/>
          <w:szCs w:val="32"/>
        </w:rPr>
        <w:t>2</w:t>
      </w:r>
      <w:r>
        <w:rPr>
          <w:rFonts w:eastAsia="仿宋"/>
          <w:sz w:val="32"/>
          <w:szCs w:val="32"/>
        </w:rPr>
        <w:t>年</w:t>
      </w:r>
      <w:r>
        <w:rPr>
          <w:rFonts w:eastAsia="仿宋" w:hint="eastAsia"/>
          <w:sz w:val="32"/>
          <w:szCs w:val="32"/>
        </w:rPr>
        <w:t>区自然资源和规划局报批了系统上传的</w:t>
      </w:r>
      <w:r>
        <w:rPr>
          <w:rFonts w:eastAsia="仿宋"/>
          <w:sz w:val="32"/>
          <w:szCs w:val="32"/>
        </w:rPr>
        <w:t>农用地转用项目报批组卷</w:t>
      </w:r>
      <w:r>
        <w:rPr>
          <w:rFonts w:eastAsia="仿宋" w:hint="eastAsia"/>
          <w:sz w:val="32"/>
          <w:szCs w:val="32"/>
        </w:rPr>
        <w:t>并</w:t>
      </w:r>
      <w:r>
        <w:rPr>
          <w:rFonts w:eastAsia="仿宋"/>
          <w:sz w:val="32"/>
          <w:szCs w:val="32"/>
        </w:rPr>
        <w:t>核发</w:t>
      </w:r>
      <w:r>
        <w:rPr>
          <w:rFonts w:eastAsia="仿宋" w:hint="eastAsia"/>
          <w:sz w:val="32"/>
          <w:szCs w:val="32"/>
        </w:rPr>
        <w:t>了</w:t>
      </w:r>
      <w:r>
        <w:rPr>
          <w:rFonts w:eastAsia="仿宋"/>
          <w:sz w:val="32"/>
          <w:szCs w:val="32"/>
        </w:rPr>
        <w:t>《建设用地聘用书》</w:t>
      </w:r>
      <w:r>
        <w:rPr>
          <w:rFonts w:eastAsia="仿宋" w:hint="eastAsia"/>
          <w:sz w:val="32"/>
          <w:szCs w:val="32"/>
        </w:rPr>
        <w:t>，</w:t>
      </w:r>
      <w:r>
        <w:rPr>
          <w:rFonts w:eastAsia="仿宋"/>
          <w:sz w:val="32"/>
          <w:szCs w:val="32"/>
        </w:rPr>
        <w:t>完成目标。</w:t>
      </w:r>
    </w:p>
    <w:p w14:paraId="027B5C4F" w14:textId="77777777" w:rsidR="00D84403" w:rsidRDefault="00000000">
      <w:pPr>
        <w:pStyle w:val="a3"/>
        <w:spacing w:after="0" w:line="360" w:lineRule="auto"/>
        <w:ind w:firstLineChars="200" w:firstLine="640"/>
        <w:rPr>
          <w:rFonts w:eastAsia="仿宋"/>
          <w:sz w:val="32"/>
          <w:szCs w:val="32"/>
        </w:rPr>
      </w:pPr>
      <w:bookmarkStart w:id="1" w:name="_Hlk102427026"/>
      <w:r>
        <w:rPr>
          <w:rFonts w:eastAsia="仿宋" w:hint="eastAsia"/>
          <w:sz w:val="32"/>
          <w:szCs w:val="32"/>
        </w:rPr>
        <w:t>⑤不动产</w:t>
      </w:r>
      <w:bookmarkEnd w:id="1"/>
      <w:r>
        <w:rPr>
          <w:rFonts w:eastAsia="仿宋" w:hint="eastAsia"/>
          <w:sz w:val="32"/>
          <w:szCs w:val="32"/>
        </w:rPr>
        <w:t>登记工作按时办结率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5190E398" w14:textId="77777777" w:rsidR="00D84403" w:rsidRDefault="00000000">
      <w:pPr>
        <w:adjustRightInd w:val="0"/>
        <w:snapToGrid w:val="0"/>
        <w:spacing w:line="360" w:lineRule="auto"/>
        <w:ind w:firstLineChars="200" w:firstLine="640"/>
        <w:rPr>
          <w:rFonts w:ascii="仿宋" w:eastAsia="仿宋" w:hAnsi="仿宋" w:cs="仿宋"/>
          <w:sz w:val="32"/>
          <w:szCs w:val="32"/>
        </w:rPr>
      </w:pPr>
      <w:r>
        <w:rPr>
          <w:rFonts w:eastAsia="仿宋"/>
          <w:sz w:val="32"/>
          <w:szCs w:val="32"/>
        </w:rPr>
        <w:t>目标为</w:t>
      </w:r>
      <w:r>
        <w:rPr>
          <w:rFonts w:eastAsia="仿宋" w:hint="eastAsia"/>
          <w:sz w:val="32"/>
          <w:szCs w:val="32"/>
        </w:rPr>
        <w:t>不动产登记工作按时办结率≥</w:t>
      </w:r>
      <w:r>
        <w:rPr>
          <w:rFonts w:eastAsia="仿宋"/>
          <w:sz w:val="32"/>
          <w:szCs w:val="32"/>
        </w:rPr>
        <w:t>95</w:t>
      </w:r>
      <w:r>
        <w:rPr>
          <w:rFonts w:eastAsia="仿宋" w:hint="eastAsia"/>
          <w:sz w:val="32"/>
          <w:szCs w:val="32"/>
        </w:rPr>
        <w:t>%</w:t>
      </w:r>
      <w:r>
        <w:rPr>
          <w:rFonts w:eastAsia="仿宋"/>
          <w:sz w:val="32"/>
          <w:szCs w:val="32"/>
        </w:rPr>
        <w:t>，</w:t>
      </w:r>
      <w:r>
        <w:rPr>
          <w:rFonts w:eastAsia="仿宋"/>
          <w:sz w:val="32"/>
          <w:szCs w:val="32"/>
        </w:rPr>
        <w:t>202</w:t>
      </w:r>
      <w:r>
        <w:rPr>
          <w:rFonts w:eastAsia="仿宋" w:hint="eastAsia"/>
          <w:sz w:val="32"/>
          <w:szCs w:val="32"/>
        </w:rPr>
        <w:t>2</w:t>
      </w:r>
      <w:r>
        <w:rPr>
          <w:rFonts w:eastAsia="仿宋"/>
          <w:sz w:val="32"/>
          <w:szCs w:val="32"/>
        </w:rPr>
        <w:t>年</w:t>
      </w:r>
      <w:r>
        <w:rPr>
          <w:rFonts w:eastAsia="仿宋" w:hint="eastAsia"/>
          <w:sz w:val="32"/>
          <w:szCs w:val="32"/>
        </w:rPr>
        <w:t>区自然资源和规划局</w:t>
      </w:r>
      <w:r>
        <w:rPr>
          <w:rFonts w:ascii="仿宋" w:eastAsia="仿宋" w:hAnsi="仿宋" w:cs="仿宋" w:hint="eastAsia"/>
          <w:sz w:val="32"/>
          <w:szCs w:val="32"/>
        </w:rPr>
        <w:t>按照区优化办优化营商环境专项目标考核办法相关要求，不动产登记中心对标高频登记事项流程进行了整改优化。实现了原有承诺</w:t>
      </w:r>
      <w:r>
        <w:rPr>
          <w:rFonts w:eastAsia="仿宋"/>
          <w:sz w:val="32"/>
          <w:szCs w:val="32"/>
        </w:rPr>
        <w:t>1</w:t>
      </w:r>
      <w:r>
        <w:rPr>
          <w:rFonts w:ascii="仿宋" w:eastAsia="仿宋" w:hAnsi="仿宋" w:cs="仿宋" w:hint="eastAsia"/>
          <w:sz w:val="32"/>
          <w:szCs w:val="32"/>
        </w:rPr>
        <w:t>个工作办结的抵押登记、转移登记以及变更登记等常见的登记业务时限压缩至</w:t>
      </w:r>
      <w:r>
        <w:rPr>
          <w:rFonts w:eastAsia="仿宋"/>
          <w:sz w:val="32"/>
          <w:szCs w:val="32"/>
        </w:rPr>
        <w:t>1</w:t>
      </w:r>
      <w:r>
        <w:rPr>
          <w:rFonts w:ascii="仿宋" w:eastAsia="仿宋" w:hAnsi="仿宋" w:cs="仿宋" w:hint="eastAsia"/>
          <w:sz w:val="32"/>
          <w:szCs w:val="32"/>
        </w:rPr>
        <w:t>个小时。</w:t>
      </w:r>
      <w:r>
        <w:rPr>
          <w:rFonts w:eastAsia="仿宋" w:hint="eastAsia"/>
          <w:sz w:val="32"/>
          <w:szCs w:val="32"/>
        </w:rPr>
        <w:t>不动产登记工作按时办结率</w:t>
      </w:r>
      <w:r>
        <w:rPr>
          <w:rFonts w:ascii="仿宋" w:eastAsia="仿宋" w:hAnsi="仿宋" w:cs="仿宋" w:hint="eastAsia"/>
          <w:sz w:val="32"/>
          <w:szCs w:val="32"/>
        </w:rPr>
        <w:t>达到了</w:t>
      </w:r>
      <w:r>
        <w:rPr>
          <w:rFonts w:eastAsia="仿宋"/>
          <w:sz w:val="32"/>
          <w:szCs w:val="32"/>
        </w:rPr>
        <w:t>100%</w:t>
      </w:r>
      <w:r>
        <w:rPr>
          <w:rFonts w:ascii="仿宋" w:eastAsia="仿宋" w:hAnsi="仿宋" w:cs="仿宋" w:hint="eastAsia"/>
          <w:sz w:val="32"/>
          <w:szCs w:val="32"/>
        </w:rPr>
        <w:t>，完成目标。</w:t>
      </w:r>
    </w:p>
    <w:p w14:paraId="3E780E18" w14:textId="77777777" w:rsidR="00D84403" w:rsidRDefault="00000000">
      <w:pPr>
        <w:spacing w:line="360" w:lineRule="auto"/>
        <w:ind w:firstLineChars="200" w:firstLine="640"/>
        <w:rPr>
          <w:rFonts w:eastAsia="仿宋"/>
          <w:sz w:val="32"/>
          <w:szCs w:val="32"/>
        </w:rPr>
      </w:pPr>
      <w:r>
        <w:rPr>
          <w:rFonts w:eastAsia="仿宋"/>
          <w:sz w:val="32"/>
          <w:szCs w:val="32"/>
        </w:rPr>
        <w:t>效益指标完成情况分析：满分</w:t>
      </w:r>
      <w:r>
        <w:rPr>
          <w:rFonts w:eastAsia="仿宋" w:hint="eastAsia"/>
          <w:sz w:val="32"/>
          <w:szCs w:val="32"/>
        </w:rPr>
        <w:t>6</w:t>
      </w:r>
      <w:r>
        <w:rPr>
          <w:rFonts w:eastAsia="仿宋"/>
          <w:sz w:val="32"/>
          <w:szCs w:val="32"/>
        </w:rPr>
        <w:t>分，得分</w:t>
      </w:r>
      <w:r>
        <w:rPr>
          <w:rFonts w:eastAsia="仿宋" w:hint="eastAsia"/>
          <w:sz w:val="32"/>
          <w:szCs w:val="32"/>
        </w:rPr>
        <w:t>6</w:t>
      </w:r>
      <w:r>
        <w:rPr>
          <w:rFonts w:eastAsia="仿宋"/>
          <w:sz w:val="32"/>
          <w:szCs w:val="32"/>
        </w:rPr>
        <w:t>分</w:t>
      </w:r>
    </w:p>
    <w:p w14:paraId="1EC19154" w14:textId="77777777" w:rsidR="00D84403" w:rsidRDefault="00000000">
      <w:pPr>
        <w:spacing w:line="360" w:lineRule="auto"/>
        <w:ind w:firstLineChars="200" w:firstLine="640"/>
        <w:rPr>
          <w:rFonts w:eastAsia="仿宋"/>
          <w:sz w:val="32"/>
          <w:szCs w:val="32"/>
        </w:rPr>
      </w:pPr>
      <w:r>
        <w:rPr>
          <w:rFonts w:eastAsia="仿宋"/>
          <w:sz w:val="32"/>
          <w:szCs w:val="32"/>
        </w:rPr>
        <w:t>①</w:t>
      </w:r>
      <w:r>
        <w:rPr>
          <w:rFonts w:eastAsia="仿宋" w:hint="eastAsia"/>
          <w:sz w:val="32"/>
          <w:szCs w:val="32"/>
        </w:rPr>
        <w:t>违法用地查处率</w:t>
      </w:r>
      <w:r>
        <w:rPr>
          <w:rFonts w:eastAsia="仿宋"/>
          <w:sz w:val="32"/>
          <w:szCs w:val="32"/>
        </w:rPr>
        <w:t>：满分</w:t>
      </w:r>
      <w:r>
        <w:rPr>
          <w:rFonts w:eastAsia="仿宋" w:hint="eastAsia"/>
          <w:sz w:val="32"/>
          <w:szCs w:val="32"/>
        </w:rPr>
        <w:t>2</w:t>
      </w:r>
      <w:r>
        <w:rPr>
          <w:rFonts w:eastAsia="仿宋"/>
          <w:sz w:val="32"/>
          <w:szCs w:val="32"/>
        </w:rPr>
        <w:t>分，得分</w:t>
      </w:r>
      <w:r>
        <w:rPr>
          <w:rFonts w:eastAsia="仿宋" w:hint="eastAsia"/>
          <w:sz w:val="32"/>
          <w:szCs w:val="32"/>
        </w:rPr>
        <w:t>2</w:t>
      </w:r>
      <w:r>
        <w:rPr>
          <w:rFonts w:eastAsia="仿宋"/>
          <w:sz w:val="32"/>
          <w:szCs w:val="32"/>
        </w:rPr>
        <w:t>分</w:t>
      </w:r>
    </w:p>
    <w:p w14:paraId="02F0F87E" w14:textId="77777777" w:rsidR="00D84403" w:rsidRDefault="00000000">
      <w:pPr>
        <w:adjustRightInd w:val="0"/>
        <w:snapToGrid w:val="0"/>
        <w:spacing w:line="360" w:lineRule="auto"/>
        <w:ind w:firstLineChars="200" w:firstLine="640"/>
        <w:rPr>
          <w:rFonts w:eastAsia="仿宋"/>
          <w:sz w:val="32"/>
          <w:szCs w:val="32"/>
        </w:rPr>
      </w:pPr>
      <w:r>
        <w:rPr>
          <w:rFonts w:eastAsia="仿宋"/>
          <w:sz w:val="32"/>
          <w:szCs w:val="32"/>
        </w:rPr>
        <w:t>目标为违法用地查处率</w:t>
      </w:r>
      <w:r>
        <w:rPr>
          <w:rFonts w:eastAsia="仿宋"/>
          <w:sz w:val="32"/>
          <w:szCs w:val="32"/>
        </w:rPr>
        <w:t>≥80%</w:t>
      </w:r>
      <w:r>
        <w:rPr>
          <w:rFonts w:eastAsia="仿宋"/>
          <w:sz w:val="32"/>
          <w:szCs w:val="32"/>
        </w:rPr>
        <w:t>。</w:t>
      </w:r>
      <w:r>
        <w:rPr>
          <w:rFonts w:eastAsia="仿宋"/>
          <w:sz w:val="32"/>
          <w:szCs w:val="32"/>
        </w:rPr>
        <w:t>2022</w:t>
      </w:r>
      <w:r>
        <w:rPr>
          <w:rFonts w:eastAsia="仿宋"/>
          <w:sz w:val="32"/>
          <w:szCs w:val="32"/>
        </w:rPr>
        <w:t>年下发全区问题六类</w:t>
      </w:r>
      <w:r>
        <w:rPr>
          <w:rFonts w:eastAsia="仿宋"/>
          <w:sz w:val="32"/>
          <w:szCs w:val="32"/>
        </w:rPr>
        <w:t>68</w:t>
      </w:r>
      <w:r>
        <w:rPr>
          <w:rFonts w:eastAsia="仿宋"/>
          <w:sz w:val="32"/>
          <w:szCs w:val="32"/>
        </w:rPr>
        <w:t>个，其中：</w:t>
      </w:r>
      <w:r>
        <w:rPr>
          <w:rFonts w:eastAsia="仿宋"/>
          <w:sz w:val="32"/>
          <w:szCs w:val="32"/>
        </w:rPr>
        <w:t>“</w:t>
      </w:r>
      <w:r>
        <w:rPr>
          <w:rFonts w:eastAsia="仿宋"/>
          <w:sz w:val="32"/>
          <w:szCs w:val="32"/>
        </w:rPr>
        <w:t>交通运输、水利等基础设施、采矿及其他违法违规非农建设占用耕地问题</w:t>
      </w:r>
      <w:r>
        <w:rPr>
          <w:rFonts w:eastAsia="仿宋"/>
          <w:sz w:val="32"/>
          <w:szCs w:val="32"/>
        </w:rPr>
        <w:t>”34</w:t>
      </w:r>
      <w:r>
        <w:rPr>
          <w:rFonts w:eastAsia="仿宋"/>
          <w:sz w:val="32"/>
          <w:szCs w:val="32"/>
        </w:rPr>
        <w:t>个，已完成举证整改；</w:t>
      </w:r>
      <w:r>
        <w:rPr>
          <w:rFonts w:eastAsia="仿宋"/>
          <w:sz w:val="32"/>
          <w:szCs w:val="32"/>
        </w:rPr>
        <w:t>“</w:t>
      </w:r>
      <w:r>
        <w:rPr>
          <w:rFonts w:eastAsia="仿宋"/>
          <w:sz w:val="32"/>
          <w:szCs w:val="32"/>
        </w:rPr>
        <w:t>农村乱占耕地建房问题</w:t>
      </w:r>
      <w:r>
        <w:rPr>
          <w:rFonts w:eastAsia="仿宋"/>
          <w:sz w:val="32"/>
          <w:szCs w:val="32"/>
        </w:rPr>
        <w:t>”2</w:t>
      </w:r>
      <w:r>
        <w:rPr>
          <w:rFonts w:eastAsia="仿宋"/>
          <w:sz w:val="32"/>
          <w:szCs w:val="32"/>
        </w:rPr>
        <w:t>个，已完成举证整改；</w:t>
      </w:r>
      <w:r>
        <w:rPr>
          <w:rFonts w:eastAsia="仿宋"/>
          <w:sz w:val="32"/>
          <w:szCs w:val="32"/>
        </w:rPr>
        <w:t>“</w:t>
      </w:r>
      <w:r>
        <w:rPr>
          <w:rFonts w:eastAsia="仿宋"/>
          <w:sz w:val="32"/>
          <w:szCs w:val="32"/>
        </w:rPr>
        <w:t>土地卫片上报不实问题</w:t>
      </w:r>
      <w:r>
        <w:rPr>
          <w:rFonts w:eastAsia="仿宋"/>
          <w:sz w:val="32"/>
          <w:szCs w:val="32"/>
        </w:rPr>
        <w:t>”19</w:t>
      </w:r>
      <w:r>
        <w:rPr>
          <w:rFonts w:eastAsia="仿宋"/>
          <w:sz w:val="32"/>
          <w:szCs w:val="32"/>
        </w:rPr>
        <w:t>个，已完成举证整改；</w:t>
      </w:r>
      <w:r>
        <w:rPr>
          <w:rFonts w:eastAsia="仿宋"/>
          <w:sz w:val="32"/>
          <w:szCs w:val="32"/>
        </w:rPr>
        <w:t>“</w:t>
      </w:r>
      <w:r>
        <w:rPr>
          <w:rFonts w:eastAsia="仿宋"/>
          <w:sz w:val="32"/>
          <w:szCs w:val="32"/>
        </w:rPr>
        <w:t>违法用地图斑查处整改不到位问题</w:t>
      </w:r>
      <w:r>
        <w:rPr>
          <w:rFonts w:eastAsia="仿宋"/>
          <w:sz w:val="32"/>
          <w:szCs w:val="32"/>
        </w:rPr>
        <w:t>”8</w:t>
      </w:r>
      <w:r>
        <w:rPr>
          <w:rFonts w:eastAsia="仿宋"/>
          <w:sz w:val="32"/>
          <w:szCs w:val="32"/>
        </w:rPr>
        <w:t>个，问题涉及地块均为轨道交通</w:t>
      </w:r>
      <w:r>
        <w:rPr>
          <w:rFonts w:eastAsia="仿宋"/>
          <w:sz w:val="32"/>
          <w:szCs w:val="32"/>
        </w:rPr>
        <w:t>16</w:t>
      </w:r>
      <w:r>
        <w:rPr>
          <w:rFonts w:eastAsia="仿宋"/>
          <w:sz w:val="32"/>
          <w:szCs w:val="32"/>
        </w:rPr>
        <w:t>号线项目，违法用地已完成立案查处，已获批；</w:t>
      </w:r>
      <w:r>
        <w:rPr>
          <w:rFonts w:eastAsia="仿宋"/>
          <w:sz w:val="32"/>
          <w:szCs w:val="32"/>
        </w:rPr>
        <w:t>“</w:t>
      </w:r>
      <w:r>
        <w:rPr>
          <w:rFonts w:eastAsia="仿宋"/>
          <w:sz w:val="32"/>
          <w:szCs w:val="32"/>
        </w:rPr>
        <w:t>永久基本农田</w:t>
      </w:r>
      <w:r>
        <w:rPr>
          <w:rFonts w:eastAsia="仿宋"/>
          <w:sz w:val="32"/>
          <w:szCs w:val="32"/>
        </w:rPr>
        <w:t>‘</w:t>
      </w:r>
      <w:r>
        <w:rPr>
          <w:rFonts w:eastAsia="仿宋"/>
          <w:sz w:val="32"/>
          <w:szCs w:val="32"/>
        </w:rPr>
        <w:t>非粮化</w:t>
      </w:r>
      <w:r>
        <w:rPr>
          <w:rFonts w:eastAsia="仿宋"/>
          <w:sz w:val="32"/>
          <w:szCs w:val="32"/>
        </w:rPr>
        <w:t>’</w:t>
      </w:r>
      <w:r>
        <w:rPr>
          <w:rFonts w:eastAsia="仿宋"/>
          <w:sz w:val="32"/>
          <w:szCs w:val="32"/>
        </w:rPr>
        <w:t>问题</w:t>
      </w:r>
      <w:r>
        <w:rPr>
          <w:rFonts w:eastAsia="仿宋"/>
          <w:sz w:val="32"/>
          <w:szCs w:val="32"/>
        </w:rPr>
        <w:t>”4</w:t>
      </w:r>
      <w:r>
        <w:rPr>
          <w:rFonts w:eastAsia="仿宋"/>
          <w:sz w:val="32"/>
          <w:szCs w:val="32"/>
        </w:rPr>
        <w:t>个，已完成举证整改；</w:t>
      </w:r>
      <w:r>
        <w:rPr>
          <w:rFonts w:eastAsia="仿宋"/>
          <w:sz w:val="32"/>
          <w:szCs w:val="32"/>
        </w:rPr>
        <w:t>“</w:t>
      </w:r>
      <w:r>
        <w:rPr>
          <w:rFonts w:eastAsia="仿宋"/>
          <w:sz w:val="32"/>
          <w:szCs w:val="32"/>
        </w:rPr>
        <w:t>地方政府耕地占补平衡管理职责落实问题</w:t>
      </w:r>
      <w:r>
        <w:rPr>
          <w:rFonts w:eastAsia="仿宋"/>
          <w:sz w:val="32"/>
          <w:szCs w:val="32"/>
        </w:rPr>
        <w:t>”1</w:t>
      </w:r>
      <w:r>
        <w:rPr>
          <w:rFonts w:eastAsia="仿宋"/>
          <w:sz w:val="32"/>
          <w:szCs w:val="32"/>
        </w:rPr>
        <w:t>个，问题地</w:t>
      </w:r>
      <w:r>
        <w:rPr>
          <w:rFonts w:eastAsia="仿宋"/>
          <w:sz w:val="32"/>
          <w:szCs w:val="32"/>
        </w:rPr>
        <w:lastRenderedPageBreak/>
        <w:t>块涉及的指标已在部组织开展的项目排查工作中向部申请扣减。违法用地查处率</w:t>
      </w:r>
      <w:r>
        <w:rPr>
          <w:rFonts w:eastAsia="仿宋"/>
          <w:sz w:val="32"/>
          <w:szCs w:val="32"/>
        </w:rPr>
        <w:t>100%</w:t>
      </w:r>
      <w:r>
        <w:rPr>
          <w:rFonts w:eastAsia="仿宋"/>
          <w:sz w:val="32"/>
          <w:szCs w:val="32"/>
        </w:rPr>
        <w:t>，完成目标。</w:t>
      </w:r>
    </w:p>
    <w:p w14:paraId="7179BD5B" w14:textId="77777777" w:rsidR="00D84403" w:rsidRDefault="00000000">
      <w:pPr>
        <w:spacing w:line="360" w:lineRule="auto"/>
        <w:ind w:firstLineChars="200" w:firstLine="640"/>
        <w:rPr>
          <w:rFonts w:eastAsia="仿宋"/>
          <w:sz w:val="32"/>
          <w:szCs w:val="32"/>
        </w:rPr>
      </w:pPr>
      <w:r>
        <w:rPr>
          <w:rFonts w:eastAsia="仿宋"/>
          <w:sz w:val="32"/>
          <w:szCs w:val="32"/>
        </w:rPr>
        <w:t>②</w:t>
      </w:r>
      <w:r>
        <w:rPr>
          <w:rFonts w:eastAsia="仿宋" w:hint="eastAsia"/>
          <w:sz w:val="32"/>
          <w:szCs w:val="32"/>
        </w:rPr>
        <w:t>隐患点排查率</w:t>
      </w:r>
      <w:r>
        <w:rPr>
          <w:rFonts w:eastAsia="仿宋"/>
          <w:sz w:val="32"/>
          <w:szCs w:val="32"/>
        </w:rPr>
        <w:t>：满分</w:t>
      </w:r>
      <w:r>
        <w:rPr>
          <w:rFonts w:eastAsia="仿宋" w:hint="eastAsia"/>
          <w:sz w:val="32"/>
          <w:szCs w:val="32"/>
        </w:rPr>
        <w:t>2</w:t>
      </w:r>
      <w:r>
        <w:rPr>
          <w:rFonts w:eastAsia="仿宋"/>
          <w:sz w:val="32"/>
          <w:szCs w:val="32"/>
        </w:rPr>
        <w:t>分，得分</w:t>
      </w:r>
      <w:r>
        <w:rPr>
          <w:rFonts w:eastAsia="仿宋" w:hint="eastAsia"/>
          <w:sz w:val="32"/>
          <w:szCs w:val="32"/>
        </w:rPr>
        <w:t>2</w:t>
      </w:r>
      <w:r>
        <w:rPr>
          <w:rFonts w:eastAsia="仿宋"/>
          <w:sz w:val="32"/>
          <w:szCs w:val="32"/>
        </w:rPr>
        <w:t>分</w:t>
      </w:r>
    </w:p>
    <w:p w14:paraId="6662461E" w14:textId="77777777" w:rsidR="00D84403" w:rsidRDefault="00000000">
      <w:pPr>
        <w:spacing w:line="360" w:lineRule="auto"/>
        <w:ind w:firstLine="630"/>
        <w:rPr>
          <w:rFonts w:ascii="仿宋" w:eastAsia="仿宋" w:hAnsi="仿宋" w:cs="仿宋"/>
          <w:sz w:val="32"/>
          <w:szCs w:val="32"/>
        </w:rPr>
      </w:pPr>
      <w:r>
        <w:rPr>
          <w:rFonts w:eastAsia="仿宋" w:hint="eastAsia"/>
          <w:color w:val="000000" w:themeColor="text1"/>
          <w:sz w:val="32"/>
          <w:szCs w:val="32"/>
        </w:rPr>
        <w:t>目标为隐患点巡查覆盖率完成率完成率</w:t>
      </w:r>
      <w:r>
        <w:rPr>
          <w:rFonts w:eastAsia="仿宋" w:hint="eastAsia"/>
          <w:color w:val="000000" w:themeColor="text1"/>
          <w:sz w:val="32"/>
          <w:szCs w:val="32"/>
        </w:rPr>
        <w:t>100%</w:t>
      </w:r>
      <w:r>
        <w:rPr>
          <w:rFonts w:eastAsia="仿宋" w:hint="eastAsia"/>
          <w:color w:val="000000" w:themeColor="text1"/>
          <w:sz w:val="32"/>
          <w:szCs w:val="32"/>
        </w:rPr>
        <w:t>，</w:t>
      </w:r>
      <w:r>
        <w:rPr>
          <w:rFonts w:ascii="仿宋" w:eastAsia="仿宋" w:hAnsi="仿宋" w:cs="仿宋" w:hint="eastAsia"/>
          <w:sz w:val="32"/>
          <w:szCs w:val="32"/>
        </w:rPr>
        <w:t>2022年经开区确定地质灾害隐患点8处，其中滑坡隐患点2处、岩溶地面塌陷隐患点6处，8处隐患点已全部纳入全市地质灾害防治“四位一体”网格化管理。</w:t>
      </w:r>
      <w:r>
        <w:rPr>
          <w:rFonts w:ascii="仿宋" w:eastAsia="仿宋" w:hAnsi="仿宋" w:cs="仿宋"/>
          <w:sz w:val="32"/>
          <w:szCs w:val="32"/>
        </w:rPr>
        <w:t>以“隐患在哪里”为问题导向，充分利用遥感技术、地表调查等综合手段开展多层次地质灾害隐患巡排查</w:t>
      </w:r>
      <w:r>
        <w:rPr>
          <w:rFonts w:ascii="仿宋" w:eastAsia="仿宋" w:hAnsi="仿宋" w:cs="仿宋" w:hint="eastAsia"/>
          <w:sz w:val="32"/>
          <w:szCs w:val="32"/>
        </w:rPr>
        <w:t>，做到隐患点巡查覆盖率100%。</w:t>
      </w:r>
      <w:r>
        <w:rPr>
          <w:rFonts w:eastAsia="仿宋" w:hint="eastAsia"/>
          <w:sz w:val="32"/>
          <w:szCs w:val="32"/>
        </w:rPr>
        <w:t>截止年底未出现因地质灾害引发的人员伤亡及财产损失事件，</w:t>
      </w:r>
      <w:r>
        <w:rPr>
          <w:rFonts w:ascii="仿宋" w:eastAsia="仿宋" w:hAnsi="仿宋" w:cs="仿宋" w:hint="eastAsia"/>
          <w:sz w:val="32"/>
          <w:szCs w:val="32"/>
        </w:rPr>
        <w:t>完成目标。</w:t>
      </w:r>
    </w:p>
    <w:p w14:paraId="6328D99E" w14:textId="77777777" w:rsidR="00D84403" w:rsidRDefault="00000000">
      <w:pPr>
        <w:spacing w:line="360" w:lineRule="auto"/>
        <w:ind w:firstLineChars="200" w:firstLine="640"/>
        <w:rPr>
          <w:rFonts w:ascii="仿宋" w:eastAsia="仿宋" w:hAnsi="仿宋"/>
          <w:sz w:val="32"/>
          <w:szCs w:val="32"/>
        </w:rPr>
      </w:pPr>
      <w:r>
        <w:rPr>
          <w:rFonts w:ascii="仿宋" w:eastAsia="仿宋" w:hAnsi="仿宋" w:hint="eastAsia"/>
          <w:sz w:val="32"/>
          <w:szCs w:val="32"/>
        </w:rPr>
        <w:t>③土地法律法规宣传知晓度</w:t>
      </w:r>
      <w:r>
        <w:rPr>
          <w:rFonts w:eastAsia="仿宋"/>
          <w:sz w:val="32"/>
          <w:szCs w:val="32"/>
        </w:rPr>
        <w:t>：满分</w:t>
      </w:r>
      <w:r>
        <w:rPr>
          <w:rFonts w:eastAsia="仿宋" w:hint="eastAsia"/>
          <w:sz w:val="32"/>
          <w:szCs w:val="32"/>
        </w:rPr>
        <w:t>2</w:t>
      </w:r>
      <w:r>
        <w:rPr>
          <w:rFonts w:eastAsia="仿宋"/>
          <w:sz w:val="32"/>
          <w:szCs w:val="32"/>
        </w:rPr>
        <w:t>分，得分</w:t>
      </w:r>
      <w:r>
        <w:rPr>
          <w:rFonts w:eastAsia="仿宋" w:hint="eastAsia"/>
          <w:sz w:val="32"/>
          <w:szCs w:val="32"/>
        </w:rPr>
        <w:t>1</w:t>
      </w:r>
      <w:r>
        <w:rPr>
          <w:rFonts w:eastAsia="仿宋"/>
          <w:sz w:val="32"/>
          <w:szCs w:val="32"/>
        </w:rPr>
        <w:t>分</w:t>
      </w:r>
    </w:p>
    <w:p w14:paraId="313171BE" w14:textId="77777777" w:rsidR="00D84403" w:rsidRDefault="00000000">
      <w:pPr>
        <w:widowControl/>
        <w:spacing w:line="360" w:lineRule="auto"/>
        <w:ind w:firstLineChars="200" w:firstLine="640"/>
        <w:rPr>
          <w:rFonts w:eastAsia="仿宋"/>
          <w:sz w:val="32"/>
          <w:szCs w:val="32"/>
          <w:highlight w:val="yellow"/>
        </w:rPr>
      </w:pPr>
      <w:r>
        <w:rPr>
          <w:rFonts w:eastAsia="仿宋"/>
          <w:sz w:val="32"/>
          <w:szCs w:val="32"/>
        </w:rPr>
        <w:t>目标为</w:t>
      </w:r>
      <w:r>
        <w:rPr>
          <w:rFonts w:ascii="仿宋" w:eastAsia="仿宋" w:hAnsi="仿宋" w:hint="eastAsia"/>
          <w:sz w:val="32"/>
          <w:szCs w:val="32"/>
        </w:rPr>
        <w:t>土地法律法规宣传知晓度≥90%</w:t>
      </w:r>
      <w:r>
        <w:rPr>
          <w:rFonts w:eastAsia="仿宋" w:hint="eastAsia"/>
          <w:sz w:val="32"/>
          <w:szCs w:val="32"/>
        </w:rPr>
        <w:t>，</w:t>
      </w:r>
      <w:r>
        <w:rPr>
          <w:rFonts w:eastAsia="仿宋" w:hint="eastAsia"/>
          <w:sz w:val="32"/>
          <w:szCs w:val="32"/>
        </w:rPr>
        <w:t>2022</w:t>
      </w:r>
      <w:r>
        <w:rPr>
          <w:rFonts w:eastAsia="仿宋" w:hint="eastAsia"/>
          <w:sz w:val="32"/>
          <w:szCs w:val="32"/>
        </w:rPr>
        <w:t>年度受疫情影响，“土地规划等宣传率”年初目标值为</w:t>
      </w:r>
      <w:r>
        <w:rPr>
          <w:rFonts w:eastAsia="仿宋" w:hint="eastAsia"/>
          <w:sz w:val="32"/>
          <w:szCs w:val="32"/>
        </w:rPr>
        <w:t>8</w:t>
      </w:r>
      <w:r>
        <w:rPr>
          <w:rFonts w:eastAsia="仿宋" w:hint="eastAsia"/>
          <w:sz w:val="32"/>
          <w:szCs w:val="32"/>
        </w:rPr>
        <w:t>次，实际完成值为</w:t>
      </w:r>
      <w:r>
        <w:rPr>
          <w:rFonts w:eastAsia="仿宋" w:hint="eastAsia"/>
          <w:sz w:val="32"/>
          <w:szCs w:val="32"/>
        </w:rPr>
        <w:t>5</w:t>
      </w:r>
      <w:r>
        <w:rPr>
          <w:rFonts w:eastAsia="仿宋" w:hint="eastAsia"/>
          <w:sz w:val="32"/>
          <w:szCs w:val="32"/>
        </w:rPr>
        <w:t>次，本指标扣</w:t>
      </w:r>
      <w:r>
        <w:rPr>
          <w:rFonts w:eastAsia="仿宋" w:hint="eastAsia"/>
          <w:sz w:val="32"/>
          <w:szCs w:val="32"/>
        </w:rPr>
        <w:t>1</w:t>
      </w:r>
      <w:r>
        <w:rPr>
          <w:rFonts w:eastAsia="仿宋" w:hint="eastAsia"/>
          <w:sz w:val="32"/>
          <w:szCs w:val="32"/>
        </w:rPr>
        <w:t>分。</w:t>
      </w:r>
    </w:p>
    <w:p w14:paraId="50E55CB7" w14:textId="77777777" w:rsidR="00D84403" w:rsidRDefault="00000000">
      <w:pPr>
        <w:spacing w:line="360" w:lineRule="auto"/>
        <w:ind w:firstLineChars="200" w:firstLine="640"/>
        <w:rPr>
          <w:rFonts w:eastAsia="仿宋"/>
          <w:sz w:val="32"/>
          <w:szCs w:val="32"/>
        </w:rPr>
      </w:pPr>
      <w:r>
        <w:rPr>
          <w:rFonts w:eastAsia="仿宋" w:hint="eastAsia"/>
          <w:sz w:val="32"/>
          <w:szCs w:val="32"/>
        </w:rPr>
        <w:t>满意度指标</w:t>
      </w:r>
      <w:r>
        <w:rPr>
          <w:rFonts w:eastAsia="仿宋"/>
          <w:sz w:val="32"/>
          <w:szCs w:val="32"/>
        </w:rPr>
        <w:t>完成情况分析：满分</w:t>
      </w:r>
      <w:r>
        <w:rPr>
          <w:rFonts w:eastAsia="仿宋" w:hint="eastAsia"/>
          <w:sz w:val="32"/>
          <w:szCs w:val="32"/>
        </w:rPr>
        <w:t>4</w:t>
      </w:r>
      <w:r>
        <w:rPr>
          <w:rFonts w:eastAsia="仿宋"/>
          <w:sz w:val="32"/>
          <w:szCs w:val="32"/>
        </w:rPr>
        <w:t>分，得分</w:t>
      </w:r>
      <w:r>
        <w:rPr>
          <w:rFonts w:eastAsia="仿宋" w:hint="eastAsia"/>
          <w:sz w:val="32"/>
          <w:szCs w:val="32"/>
        </w:rPr>
        <w:t>4</w:t>
      </w:r>
      <w:r>
        <w:rPr>
          <w:rFonts w:eastAsia="仿宋"/>
          <w:sz w:val="32"/>
          <w:szCs w:val="32"/>
        </w:rPr>
        <w:t>分</w:t>
      </w:r>
    </w:p>
    <w:p w14:paraId="0A22B864"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202</w:t>
      </w:r>
      <w:r>
        <w:rPr>
          <w:rFonts w:eastAsia="仿宋" w:hint="eastAsia"/>
          <w:sz w:val="32"/>
          <w:szCs w:val="32"/>
        </w:rPr>
        <w:t>2</w:t>
      </w:r>
      <w:r>
        <w:rPr>
          <w:rFonts w:eastAsia="仿宋"/>
          <w:sz w:val="32"/>
          <w:szCs w:val="32"/>
        </w:rPr>
        <w:t>年，</w:t>
      </w:r>
      <w:r>
        <w:rPr>
          <w:rFonts w:eastAsia="仿宋" w:hint="eastAsia"/>
          <w:sz w:val="32"/>
          <w:szCs w:val="32"/>
        </w:rPr>
        <w:t>区自然资源和规划局</w:t>
      </w:r>
      <w:r>
        <w:rPr>
          <w:rFonts w:eastAsia="仿宋"/>
          <w:sz w:val="32"/>
          <w:szCs w:val="32"/>
        </w:rPr>
        <w:t>为进一步优化不动产登记服务工作，依据《不动产登记暂行条例》及《武汉市不动产登记工作手册》，进一步优化了不动产登记工作流程，大大提高了办证效率和办证水平</w:t>
      </w:r>
      <w:r>
        <w:rPr>
          <w:rFonts w:eastAsia="仿宋" w:hint="eastAsia"/>
          <w:sz w:val="32"/>
          <w:szCs w:val="32"/>
        </w:rPr>
        <w:t>，</w:t>
      </w:r>
      <w:r>
        <w:rPr>
          <w:rFonts w:eastAsia="仿宋"/>
          <w:sz w:val="32"/>
          <w:szCs w:val="32"/>
        </w:rPr>
        <w:t>完成目标。</w:t>
      </w:r>
    </w:p>
    <w:p w14:paraId="71089AFC" w14:textId="77777777" w:rsidR="00D84403" w:rsidRDefault="00000000">
      <w:pPr>
        <w:pStyle w:val="a3"/>
        <w:spacing w:after="0" w:line="360" w:lineRule="auto"/>
        <w:ind w:firstLineChars="200" w:firstLine="640"/>
        <w:rPr>
          <w:rFonts w:eastAsia="仿宋"/>
          <w:sz w:val="32"/>
          <w:szCs w:val="32"/>
        </w:rPr>
      </w:pPr>
      <w:r>
        <w:rPr>
          <w:rFonts w:eastAsia="仿宋"/>
          <w:sz w:val="32"/>
          <w:szCs w:val="32"/>
        </w:rPr>
        <w:t>（</w:t>
      </w:r>
      <w:r>
        <w:rPr>
          <w:rFonts w:eastAsia="仿宋"/>
          <w:sz w:val="32"/>
          <w:szCs w:val="32"/>
        </w:rPr>
        <w:t>3</w:t>
      </w:r>
      <w:r>
        <w:rPr>
          <w:rFonts w:eastAsia="仿宋"/>
          <w:sz w:val="32"/>
          <w:szCs w:val="32"/>
        </w:rPr>
        <w:t>）年度目标</w:t>
      </w:r>
      <w:r>
        <w:rPr>
          <w:rFonts w:eastAsia="仿宋"/>
          <w:sz w:val="32"/>
          <w:szCs w:val="32"/>
        </w:rPr>
        <w:t>3</w:t>
      </w:r>
      <w:r>
        <w:rPr>
          <w:rFonts w:eastAsia="仿宋"/>
          <w:sz w:val="32"/>
          <w:szCs w:val="32"/>
        </w:rPr>
        <w:t>：</w:t>
      </w:r>
      <w:r>
        <w:rPr>
          <w:rFonts w:eastAsia="仿宋" w:hint="eastAsia"/>
          <w:sz w:val="32"/>
          <w:szCs w:val="32"/>
        </w:rPr>
        <w:t>加强档案管理，严格规范档案管理制度，</w:t>
      </w:r>
      <w:r>
        <w:rPr>
          <w:rFonts w:eastAsia="仿宋" w:hint="eastAsia"/>
          <w:sz w:val="32"/>
          <w:szCs w:val="32"/>
        </w:rPr>
        <w:lastRenderedPageBreak/>
        <w:t>深入推进档案数字化日常工作，稳步完善数字档案馆功能并逐步扩大其应用作用。不断优化完善、维护各类信息系统正常有序运转。</w:t>
      </w:r>
      <w:r>
        <w:rPr>
          <w:rFonts w:eastAsia="仿宋"/>
          <w:sz w:val="32"/>
          <w:szCs w:val="32"/>
        </w:rPr>
        <w:t>（满分</w:t>
      </w:r>
      <w:r>
        <w:rPr>
          <w:rFonts w:eastAsia="仿宋" w:hint="eastAsia"/>
          <w:sz w:val="32"/>
          <w:szCs w:val="32"/>
        </w:rPr>
        <w:t>20</w:t>
      </w:r>
      <w:r>
        <w:rPr>
          <w:rFonts w:eastAsia="仿宋"/>
          <w:sz w:val="32"/>
          <w:szCs w:val="32"/>
        </w:rPr>
        <w:t>分，得分</w:t>
      </w:r>
      <w:r>
        <w:rPr>
          <w:rFonts w:eastAsia="仿宋" w:hint="eastAsia"/>
          <w:sz w:val="32"/>
          <w:szCs w:val="32"/>
        </w:rPr>
        <w:t>20</w:t>
      </w:r>
      <w:r>
        <w:rPr>
          <w:rFonts w:eastAsia="仿宋"/>
          <w:sz w:val="32"/>
          <w:szCs w:val="32"/>
        </w:rPr>
        <w:t>分）</w:t>
      </w:r>
    </w:p>
    <w:p w14:paraId="722E9A66" w14:textId="77777777" w:rsidR="00D84403" w:rsidRDefault="00000000">
      <w:pPr>
        <w:spacing w:line="360" w:lineRule="auto"/>
        <w:ind w:firstLineChars="200" w:firstLine="640"/>
        <w:rPr>
          <w:rFonts w:eastAsia="仿宋"/>
          <w:sz w:val="32"/>
          <w:szCs w:val="32"/>
        </w:rPr>
      </w:pPr>
      <w:r>
        <w:rPr>
          <w:rFonts w:eastAsia="仿宋"/>
          <w:sz w:val="32"/>
          <w:szCs w:val="32"/>
        </w:rPr>
        <w:t>产出指标完成情况分析：满分</w:t>
      </w:r>
      <w:r>
        <w:rPr>
          <w:rFonts w:eastAsia="仿宋"/>
          <w:sz w:val="32"/>
          <w:szCs w:val="32"/>
        </w:rPr>
        <w:t>10</w:t>
      </w:r>
      <w:r>
        <w:rPr>
          <w:rFonts w:eastAsia="仿宋"/>
          <w:sz w:val="32"/>
          <w:szCs w:val="32"/>
        </w:rPr>
        <w:t>分，得分</w:t>
      </w:r>
      <w:r>
        <w:rPr>
          <w:rFonts w:eastAsia="仿宋"/>
          <w:sz w:val="32"/>
          <w:szCs w:val="32"/>
        </w:rPr>
        <w:t>10</w:t>
      </w:r>
      <w:r>
        <w:rPr>
          <w:rFonts w:eastAsia="仿宋"/>
          <w:sz w:val="32"/>
          <w:szCs w:val="32"/>
        </w:rPr>
        <w:t>分</w:t>
      </w:r>
    </w:p>
    <w:p w14:paraId="00E627C8" w14:textId="77777777" w:rsidR="00D84403" w:rsidRDefault="00000000">
      <w:pPr>
        <w:keepNext/>
        <w:spacing w:line="360" w:lineRule="auto"/>
        <w:ind w:firstLineChars="200" w:firstLine="640"/>
        <w:rPr>
          <w:rFonts w:eastAsia="仿宋"/>
          <w:sz w:val="32"/>
          <w:szCs w:val="32"/>
        </w:rPr>
      </w:pPr>
      <w:r>
        <w:rPr>
          <w:rFonts w:eastAsia="仿宋"/>
          <w:sz w:val="32"/>
          <w:szCs w:val="32"/>
        </w:rPr>
        <w:t>①</w:t>
      </w:r>
      <w:r>
        <w:rPr>
          <w:rFonts w:eastAsia="仿宋"/>
          <w:sz w:val="32"/>
          <w:szCs w:val="32"/>
        </w:rPr>
        <w:t>档案整理完成数量：满分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1890C65A" w14:textId="77777777" w:rsidR="00D84403" w:rsidRDefault="00000000">
      <w:pPr>
        <w:keepNext/>
        <w:spacing w:line="360" w:lineRule="auto"/>
        <w:ind w:firstLineChars="200" w:firstLine="640"/>
        <w:rPr>
          <w:rFonts w:eastAsia="仿宋"/>
          <w:sz w:val="32"/>
          <w:szCs w:val="32"/>
        </w:rPr>
      </w:pPr>
      <w:r>
        <w:rPr>
          <w:rFonts w:eastAsia="仿宋" w:hint="eastAsia"/>
          <w:sz w:val="32"/>
          <w:szCs w:val="32"/>
        </w:rPr>
        <w:t>目标为</w:t>
      </w:r>
      <w:r>
        <w:rPr>
          <w:rFonts w:eastAsia="仿宋"/>
          <w:sz w:val="32"/>
          <w:szCs w:val="32"/>
        </w:rPr>
        <w:t>档案整理完成数量</w:t>
      </w:r>
      <w:r>
        <w:rPr>
          <w:rFonts w:eastAsia="仿宋"/>
          <w:sz w:val="32"/>
          <w:szCs w:val="32"/>
        </w:rPr>
        <w:t>7</w:t>
      </w:r>
      <w:r>
        <w:rPr>
          <w:rFonts w:eastAsia="仿宋" w:hint="eastAsia"/>
          <w:sz w:val="32"/>
          <w:szCs w:val="32"/>
        </w:rPr>
        <w:t>.</w:t>
      </w:r>
      <w:r>
        <w:rPr>
          <w:rFonts w:eastAsia="仿宋"/>
          <w:sz w:val="32"/>
          <w:szCs w:val="32"/>
        </w:rPr>
        <w:t>2</w:t>
      </w:r>
      <w:r>
        <w:rPr>
          <w:rFonts w:eastAsia="仿宋" w:hint="eastAsia"/>
          <w:sz w:val="32"/>
          <w:szCs w:val="32"/>
        </w:rPr>
        <w:t>万卷。</w:t>
      </w:r>
      <w:r>
        <w:rPr>
          <w:rFonts w:eastAsia="仿宋"/>
          <w:sz w:val="32"/>
          <w:szCs w:val="32"/>
        </w:rPr>
        <w:t>2021</w:t>
      </w:r>
      <w:r>
        <w:rPr>
          <w:rFonts w:eastAsia="仿宋"/>
          <w:sz w:val="32"/>
          <w:szCs w:val="32"/>
        </w:rPr>
        <w:t>年</w:t>
      </w:r>
      <w:r>
        <w:rPr>
          <w:rFonts w:eastAsia="仿宋" w:hint="eastAsia"/>
          <w:sz w:val="32"/>
          <w:szCs w:val="32"/>
        </w:rPr>
        <w:t>区自然资源和规划局</w:t>
      </w:r>
      <w:r>
        <w:rPr>
          <w:rFonts w:eastAsia="仿宋"/>
          <w:sz w:val="32"/>
          <w:szCs w:val="32"/>
        </w:rPr>
        <w:t>实际完成</w:t>
      </w:r>
      <w:r>
        <w:rPr>
          <w:rFonts w:eastAsia="仿宋" w:hint="eastAsia"/>
          <w:sz w:val="32"/>
          <w:szCs w:val="32"/>
        </w:rPr>
        <w:t>了专业档案整理</w:t>
      </w:r>
      <w:r>
        <w:rPr>
          <w:rFonts w:eastAsia="仿宋" w:hint="eastAsia"/>
          <w:sz w:val="32"/>
          <w:szCs w:val="32"/>
        </w:rPr>
        <w:t>2437</w:t>
      </w:r>
      <w:r>
        <w:rPr>
          <w:rFonts w:eastAsia="仿宋" w:hint="eastAsia"/>
          <w:sz w:val="32"/>
          <w:szCs w:val="32"/>
        </w:rPr>
        <w:t>卷、不动产档案整理</w:t>
      </w:r>
      <w:r>
        <w:rPr>
          <w:rFonts w:eastAsia="仿宋" w:hint="eastAsia"/>
          <w:sz w:val="32"/>
          <w:szCs w:val="32"/>
        </w:rPr>
        <w:t>73287</w:t>
      </w:r>
      <w:r>
        <w:rPr>
          <w:rFonts w:eastAsia="仿宋" w:hint="eastAsia"/>
          <w:sz w:val="32"/>
          <w:szCs w:val="32"/>
        </w:rPr>
        <w:t>卷</w:t>
      </w:r>
      <w:r>
        <w:rPr>
          <w:rFonts w:eastAsia="仿宋"/>
          <w:sz w:val="32"/>
          <w:szCs w:val="32"/>
        </w:rPr>
        <w:t>，完成目标。</w:t>
      </w:r>
    </w:p>
    <w:p w14:paraId="051621FF" w14:textId="77777777" w:rsidR="00D84403" w:rsidRDefault="00000000">
      <w:pPr>
        <w:keepNext/>
        <w:spacing w:line="360" w:lineRule="auto"/>
        <w:ind w:firstLineChars="200" w:firstLine="640"/>
        <w:rPr>
          <w:rFonts w:eastAsia="仿宋"/>
          <w:sz w:val="32"/>
          <w:szCs w:val="32"/>
        </w:rPr>
      </w:pPr>
      <w:r>
        <w:rPr>
          <w:rFonts w:eastAsia="仿宋"/>
          <w:sz w:val="32"/>
          <w:szCs w:val="32"/>
        </w:rPr>
        <w:t>②</w:t>
      </w:r>
      <w:r>
        <w:rPr>
          <w:rFonts w:eastAsia="仿宋"/>
          <w:sz w:val="32"/>
          <w:szCs w:val="32"/>
        </w:rPr>
        <w:t>档案扫描完成率：满分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3D22F490" w14:textId="77777777" w:rsidR="00D84403" w:rsidRDefault="00000000">
      <w:pPr>
        <w:spacing w:line="360" w:lineRule="auto"/>
        <w:ind w:firstLineChars="200" w:firstLine="640"/>
        <w:rPr>
          <w:rFonts w:eastAsia="仿宋"/>
          <w:sz w:val="32"/>
          <w:szCs w:val="32"/>
        </w:rPr>
      </w:pPr>
      <w:r>
        <w:rPr>
          <w:rFonts w:eastAsia="仿宋" w:hint="eastAsia"/>
          <w:sz w:val="32"/>
          <w:szCs w:val="32"/>
        </w:rPr>
        <w:t>目标为</w:t>
      </w:r>
      <w:r>
        <w:rPr>
          <w:rFonts w:eastAsia="仿宋"/>
          <w:sz w:val="32"/>
          <w:szCs w:val="32"/>
        </w:rPr>
        <w:t>档案扫描完成率</w:t>
      </w:r>
      <w:r>
        <w:rPr>
          <w:rFonts w:eastAsia="仿宋"/>
          <w:sz w:val="32"/>
          <w:szCs w:val="32"/>
        </w:rPr>
        <w:t>100%</w:t>
      </w:r>
      <w:r>
        <w:rPr>
          <w:rFonts w:eastAsia="仿宋" w:hint="eastAsia"/>
          <w:sz w:val="32"/>
          <w:szCs w:val="32"/>
        </w:rPr>
        <w:t>，</w:t>
      </w:r>
      <w:r>
        <w:rPr>
          <w:rFonts w:eastAsia="仿宋"/>
          <w:sz w:val="32"/>
          <w:szCs w:val="32"/>
        </w:rPr>
        <w:t>202</w:t>
      </w:r>
      <w:r>
        <w:rPr>
          <w:rFonts w:eastAsia="仿宋" w:hint="eastAsia"/>
          <w:sz w:val="32"/>
          <w:szCs w:val="32"/>
        </w:rPr>
        <w:t>2</w:t>
      </w:r>
      <w:r>
        <w:rPr>
          <w:rFonts w:eastAsia="仿宋"/>
          <w:sz w:val="32"/>
          <w:szCs w:val="32"/>
        </w:rPr>
        <w:t>年</w:t>
      </w:r>
      <w:r>
        <w:rPr>
          <w:rFonts w:eastAsia="仿宋" w:hint="eastAsia"/>
          <w:sz w:val="32"/>
          <w:szCs w:val="32"/>
        </w:rPr>
        <w:t>区自然资源和规划局应完成</w:t>
      </w:r>
      <w:r>
        <w:rPr>
          <w:rFonts w:eastAsia="仿宋"/>
          <w:sz w:val="32"/>
          <w:szCs w:val="32"/>
        </w:rPr>
        <w:t>7</w:t>
      </w:r>
      <w:r>
        <w:rPr>
          <w:rFonts w:eastAsia="仿宋" w:hint="eastAsia"/>
          <w:sz w:val="32"/>
          <w:szCs w:val="32"/>
        </w:rPr>
        <w:t>.3</w:t>
      </w:r>
      <w:r>
        <w:rPr>
          <w:rFonts w:eastAsia="仿宋" w:hint="eastAsia"/>
          <w:sz w:val="32"/>
          <w:szCs w:val="32"/>
        </w:rPr>
        <w:t>万卷</w:t>
      </w:r>
      <w:r>
        <w:rPr>
          <w:rFonts w:eastAsia="仿宋"/>
          <w:sz w:val="32"/>
          <w:szCs w:val="32"/>
        </w:rPr>
        <w:t>档案扫描</w:t>
      </w:r>
      <w:r>
        <w:rPr>
          <w:rFonts w:eastAsia="仿宋" w:hint="eastAsia"/>
          <w:sz w:val="32"/>
          <w:szCs w:val="32"/>
        </w:rPr>
        <w:t>，</w:t>
      </w:r>
      <w:r>
        <w:rPr>
          <w:rFonts w:eastAsia="仿宋"/>
          <w:sz w:val="32"/>
          <w:szCs w:val="32"/>
        </w:rPr>
        <w:t>实际</w:t>
      </w:r>
      <w:r>
        <w:rPr>
          <w:rFonts w:eastAsia="仿宋" w:hint="eastAsia"/>
          <w:sz w:val="32"/>
          <w:szCs w:val="32"/>
        </w:rPr>
        <w:t>完成了</w:t>
      </w:r>
      <w:r>
        <w:rPr>
          <w:rFonts w:eastAsia="仿宋"/>
          <w:sz w:val="32"/>
          <w:szCs w:val="32"/>
        </w:rPr>
        <w:t>7</w:t>
      </w:r>
      <w:r>
        <w:rPr>
          <w:rFonts w:eastAsia="仿宋" w:hint="eastAsia"/>
          <w:sz w:val="32"/>
          <w:szCs w:val="32"/>
        </w:rPr>
        <w:t>.3</w:t>
      </w:r>
      <w:r>
        <w:rPr>
          <w:rFonts w:eastAsia="仿宋" w:hint="eastAsia"/>
          <w:sz w:val="32"/>
          <w:szCs w:val="32"/>
        </w:rPr>
        <w:t>万卷</w:t>
      </w:r>
      <w:r>
        <w:rPr>
          <w:rFonts w:eastAsia="仿宋"/>
          <w:sz w:val="32"/>
          <w:szCs w:val="32"/>
        </w:rPr>
        <w:t>档案</w:t>
      </w:r>
      <w:r>
        <w:rPr>
          <w:rFonts w:eastAsia="仿宋" w:hint="eastAsia"/>
          <w:sz w:val="32"/>
          <w:szCs w:val="32"/>
        </w:rPr>
        <w:t>扫描</w:t>
      </w:r>
      <w:r>
        <w:rPr>
          <w:rFonts w:eastAsia="仿宋"/>
          <w:sz w:val="32"/>
          <w:szCs w:val="32"/>
        </w:rPr>
        <w:t>，完成目标。</w:t>
      </w:r>
    </w:p>
    <w:p w14:paraId="010D0DFF" w14:textId="77777777" w:rsidR="00D84403" w:rsidRDefault="00000000">
      <w:pPr>
        <w:spacing w:line="360" w:lineRule="auto"/>
        <w:ind w:firstLineChars="200" w:firstLine="640"/>
        <w:rPr>
          <w:rFonts w:eastAsia="仿宋"/>
          <w:sz w:val="32"/>
          <w:szCs w:val="32"/>
        </w:rPr>
      </w:pPr>
      <w:r>
        <w:rPr>
          <w:rFonts w:eastAsia="仿宋"/>
          <w:sz w:val="32"/>
          <w:szCs w:val="32"/>
        </w:rPr>
        <w:t>③</w:t>
      </w:r>
      <w:r>
        <w:rPr>
          <w:rFonts w:eastAsia="仿宋"/>
          <w:sz w:val="32"/>
          <w:szCs w:val="32"/>
        </w:rPr>
        <w:t>档案整理扫描正确率：满分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6CDEAAFA" w14:textId="77777777" w:rsidR="00D84403" w:rsidRDefault="00000000">
      <w:pPr>
        <w:keepNext/>
        <w:spacing w:line="360" w:lineRule="auto"/>
        <w:ind w:firstLineChars="200" w:firstLine="640"/>
        <w:rPr>
          <w:rFonts w:eastAsia="仿宋"/>
          <w:sz w:val="32"/>
          <w:szCs w:val="32"/>
        </w:rPr>
      </w:pPr>
      <w:r>
        <w:rPr>
          <w:rFonts w:eastAsia="仿宋"/>
          <w:sz w:val="32"/>
          <w:szCs w:val="32"/>
        </w:rPr>
        <w:t>目标为档案整理扫描正确率</w:t>
      </w:r>
      <w:r>
        <w:rPr>
          <w:rFonts w:eastAsia="仿宋" w:hint="eastAsia"/>
          <w:sz w:val="32"/>
          <w:szCs w:val="32"/>
        </w:rPr>
        <w:t>≥</w:t>
      </w:r>
      <w:r>
        <w:rPr>
          <w:rFonts w:eastAsia="仿宋" w:hint="eastAsia"/>
          <w:sz w:val="32"/>
          <w:szCs w:val="32"/>
        </w:rPr>
        <w:t>95%</w:t>
      </w:r>
      <w:r>
        <w:rPr>
          <w:rFonts w:eastAsia="仿宋" w:hint="eastAsia"/>
          <w:sz w:val="32"/>
          <w:szCs w:val="32"/>
        </w:rPr>
        <w:t>，</w:t>
      </w:r>
      <w:r>
        <w:rPr>
          <w:rFonts w:eastAsia="仿宋"/>
          <w:sz w:val="32"/>
          <w:szCs w:val="32"/>
        </w:rPr>
        <w:t>202</w:t>
      </w:r>
      <w:r>
        <w:rPr>
          <w:rFonts w:eastAsia="仿宋" w:hint="eastAsia"/>
          <w:sz w:val="32"/>
          <w:szCs w:val="32"/>
        </w:rPr>
        <w:t>2</w:t>
      </w:r>
      <w:r>
        <w:rPr>
          <w:rFonts w:eastAsia="仿宋"/>
          <w:sz w:val="32"/>
          <w:szCs w:val="32"/>
        </w:rPr>
        <w:t>年</w:t>
      </w:r>
      <w:r>
        <w:rPr>
          <w:rFonts w:eastAsia="仿宋" w:hint="eastAsia"/>
          <w:sz w:val="32"/>
          <w:szCs w:val="32"/>
        </w:rPr>
        <w:t>区自然资源和规划局完成专业档案整理</w:t>
      </w:r>
      <w:r>
        <w:rPr>
          <w:rFonts w:eastAsia="仿宋" w:hint="eastAsia"/>
          <w:sz w:val="32"/>
          <w:szCs w:val="32"/>
        </w:rPr>
        <w:t>2437</w:t>
      </w:r>
      <w:r>
        <w:rPr>
          <w:rFonts w:eastAsia="仿宋" w:hint="eastAsia"/>
          <w:sz w:val="32"/>
          <w:szCs w:val="32"/>
        </w:rPr>
        <w:t>卷、不动产档案整理</w:t>
      </w:r>
      <w:r>
        <w:rPr>
          <w:rFonts w:eastAsia="仿宋" w:hint="eastAsia"/>
          <w:sz w:val="32"/>
          <w:szCs w:val="32"/>
        </w:rPr>
        <w:t>73287</w:t>
      </w:r>
      <w:r>
        <w:rPr>
          <w:rFonts w:eastAsia="仿宋" w:hint="eastAsia"/>
          <w:sz w:val="32"/>
          <w:szCs w:val="32"/>
        </w:rPr>
        <w:t>卷、</w:t>
      </w:r>
      <w:r>
        <w:rPr>
          <w:rFonts w:eastAsia="仿宋" w:hint="eastAsia"/>
          <w:sz w:val="32"/>
          <w:szCs w:val="32"/>
        </w:rPr>
        <w:t xml:space="preserve"> </w:t>
      </w:r>
      <w:r>
        <w:rPr>
          <w:rFonts w:eastAsia="仿宋" w:hint="eastAsia"/>
          <w:sz w:val="32"/>
          <w:szCs w:val="32"/>
        </w:rPr>
        <w:t>不动产档案扫描</w:t>
      </w:r>
      <w:r>
        <w:rPr>
          <w:rFonts w:eastAsia="仿宋" w:hint="eastAsia"/>
          <w:sz w:val="32"/>
          <w:szCs w:val="32"/>
        </w:rPr>
        <w:t>3102114</w:t>
      </w:r>
      <w:r>
        <w:rPr>
          <w:rFonts w:eastAsia="仿宋" w:hint="eastAsia"/>
          <w:sz w:val="32"/>
          <w:szCs w:val="32"/>
        </w:rPr>
        <w:t>幅、专业档案扫描</w:t>
      </w:r>
      <w:r>
        <w:rPr>
          <w:rFonts w:eastAsia="仿宋" w:hint="eastAsia"/>
          <w:sz w:val="32"/>
          <w:szCs w:val="32"/>
        </w:rPr>
        <w:t>286603</w:t>
      </w:r>
      <w:r>
        <w:rPr>
          <w:rFonts w:eastAsia="仿宋" w:hint="eastAsia"/>
          <w:sz w:val="32"/>
          <w:szCs w:val="32"/>
        </w:rPr>
        <w:t>幅；档案整理、档案扫描、图像处理、条目录入、质检、数据挂接、档案卷皮、卷内目录等资料打印规范，档案装订以及档案上架等符合目标要求，验收合格</w:t>
      </w:r>
      <w:r>
        <w:rPr>
          <w:rFonts w:eastAsia="仿宋"/>
          <w:sz w:val="32"/>
          <w:szCs w:val="32"/>
        </w:rPr>
        <w:t>档案整理扫描正确率</w:t>
      </w:r>
      <w:r>
        <w:rPr>
          <w:rFonts w:eastAsia="仿宋" w:hint="eastAsia"/>
          <w:sz w:val="32"/>
          <w:szCs w:val="32"/>
        </w:rPr>
        <w:t>9</w:t>
      </w:r>
      <w:r>
        <w:rPr>
          <w:rFonts w:eastAsia="仿宋"/>
          <w:sz w:val="32"/>
          <w:szCs w:val="32"/>
        </w:rPr>
        <w:t>9</w:t>
      </w:r>
      <w:r>
        <w:rPr>
          <w:rFonts w:eastAsia="仿宋" w:hint="eastAsia"/>
          <w:sz w:val="32"/>
          <w:szCs w:val="32"/>
        </w:rPr>
        <w:t>%</w:t>
      </w:r>
      <w:r>
        <w:rPr>
          <w:rFonts w:eastAsia="仿宋" w:hint="eastAsia"/>
          <w:sz w:val="32"/>
          <w:szCs w:val="32"/>
        </w:rPr>
        <w:t>，</w:t>
      </w:r>
      <w:r>
        <w:rPr>
          <w:rFonts w:eastAsia="仿宋"/>
          <w:sz w:val="32"/>
          <w:szCs w:val="32"/>
        </w:rPr>
        <w:t>完成目标。</w:t>
      </w:r>
    </w:p>
    <w:p w14:paraId="355233A1" w14:textId="77777777" w:rsidR="00D84403" w:rsidRDefault="00000000">
      <w:pPr>
        <w:spacing w:line="360" w:lineRule="auto"/>
        <w:ind w:firstLineChars="200" w:firstLine="640"/>
        <w:rPr>
          <w:rFonts w:eastAsia="仿宋"/>
          <w:sz w:val="32"/>
          <w:szCs w:val="32"/>
        </w:rPr>
      </w:pPr>
      <w:r>
        <w:rPr>
          <w:rFonts w:eastAsia="仿宋"/>
          <w:sz w:val="32"/>
          <w:szCs w:val="32"/>
        </w:rPr>
        <w:t>④</w:t>
      </w:r>
      <w:r>
        <w:rPr>
          <w:rFonts w:eastAsia="仿宋" w:hint="eastAsia"/>
          <w:sz w:val="32"/>
          <w:szCs w:val="32"/>
        </w:rPr>
        <w:t>档案数据抽查率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2D9381C7" w14:textId="77777777" w:rsidR="00D84403" w:rsidRDefault="00000000">
      <w:pPr>
        <w:spacing w:line="360" w:lineRule="auto"/>
        <w:ind w:firstLineChars="200" w:firstLine="640"/>
        <w:rPr>
          <w:rFonts w:eastAsia="仿宋"/>
          <w:sz w:val="32"/>
          <w:szCs w:val="32"/>
        </w:rPr>
      </w:pPr>
      <w:r>
        <w:rPr>
          <w:rFonts w:eastAsia="仿宋"/>
          <w:sz w:val="32"/>
          <w:szCs w:val="32"/>
        </w:rPr>
        <w:lastRenderedPageBreak/>
        <w:t>目标为</w:t>
      </w:r>
      <w:r>
        <w:rPr>
          <w:rFonts w:eastAsia="仿宋" w:hint="eastAsia"/>
          <w:sz w:val="32"/>
          <w:szCs w:val="32"/>
        </w:rPr>
        <w:t>档案数据抽查率</w:t>
      </w:r>
      <w:r>
        <w:rPr>
          <w:rFonts w:eastAsia="仿宋"/>
          <w:sz w:val="32"/>
          <w:szCs w:val="32"/>
        </w:rPr>
        <w:t>5%</w:t>
      </w:r>
      <w:r>
        <w:rPr>
          <w:rFonts w:eastAsia="仿宋" w:hint="eastAsia"/>
          <w:sz w:val="32"/>
          <w:szCs w:val="32"/>
        </w:rPr>
        <w:t>，</w:t>
      </w:r>
      <w:r>
        <w:rPr>
          <w:rFonts w:eastAsia="仿宋"/>
          <w:sz w:val="32"/>
          <w:szCs w:val="32"/>
        </w:rPr>
        <w:t>202</w:t>
      </w:r>
      <w:r>
        <w:rPr>
          <w:rFonts w:eastAsia="仿宋" w:hint="eastAsia"/>
          <w:sz w:val="32"/>
          <w:szCs w:val="32"/>
        </w:rPr>
        <w:t>2</w:t>
      </w:r>
      <w:r>
        <w:rPr>
          <w:rFonts w:eastAsia="仿宋"/>
          <w:sz w:val="32"/>
          <w:szCs w:val="32"/>
        </w:rPr>
        <w:t>年</w:t>
      </w:r>
      <w:r>
        <w:rPr>
          <w:rFonts w:eastAsia="仿宋" w:hint="eastAsia"/>
          <w:sz w:val="32"/>
          <w:szCs w:val="32"/>
        </w:rPr>
        <w:t>区自然资源和规划局档案数据检查</w:t>
      </w:r>
      <w:r>
        <w:rPr>
          <w:rFonts w:eastAsia="仿宋" w:hint="eastAsia"/>
          <w:sz w:val="32"/>
          <w:szCs w:val="32"/>
        </w:rPr>
        <w:t>15087</w:t>
      </w:r>
      <w:r>
        <w:rPr>
          <w:rFonts w:eastAsia="仿宋" w:hint="eastAsia"/>
          <w:sz w:val="32"/>
          <w:szCs w:val="32"/>
        </w:rPr>
        <w:t>宗</w:t>
      </w:r>
      <w:r>
        <w:rPr>
          <w:rFonts w:eastAsia="仿宋" w:hint="eastAsia"/>
          <w:sz w:val="32"/>
          <w:szCs w:val="32"/>
        </w:rPr>
        <w:t>557624</w:t>
      </w:r>
      <w:r>
        <w:rPr>
          <w:rFonts w:eastAsia="仿宋" w:hint="eastAsia"/>
          <w:sz w:val="32"/>
          <w:szCs w:val="32"/>
        </w:rPr>
        <w:t>页，共计</w:t>
      </w:r>
      <w:r>
        <w:rPr>
          <w:rFonts w:eastAsia="仿宋" w:hint="eastAsia"/>
          <w:sz w:val="32"/>
          <w:szCs w:val="32"/>
        </w:rPr>
        <w:t>3464441</w:t>
      </w:r>
      <w:r>
        <w:rPr>
          <w:rFonts w:eastAsia="仿宋" w:hint="eastAsia"/>
          <w:sz w:val="32"/>
          <w:szCs w:val="32"/>
        </w:rPr>
        <w:t>页，完成抽检率</w:t>
      </w:r>
      <w:r>
        <w:rPr>
          <w:rFonts w:eastAsia="仿宋" w:hint="eastAsia"/>
          <w:sz w:val="32"/>
          <w:szCs w:val="32"/>
        </w:rPr>
        <w:t>16.1%</w:t>
      </w:r>
      <w:r>
        <w:rPr>
          <w:rFonts w:eastAsia="仿宋" w:hint="eastAsia"/>
          <w:sz w:val="32"/>
          <w:szCs w:val="32"/>
        </w:rPr>
        <w:t>，完成目</w:t>
      </w:r>
      <w:r>
        <w:rPr>
          <w:rFonts w:eastAsia="仿宋"/>
          <w:sz w:val="32"/>
          <w:szCs w:val="32"/>
        </w:rPr>
        <w:t>标。</w:t>
      </w:r>
    </w:p>
    <w:p w14:paraId="0EE6846A" w14:textId="77777777" w:rsidR="00D84403" w:rsidRDefault="00000000">
      <w:pPr>
        <w:spacing w:line="360" w:lineRule="auto"/>
        <w:ind w:firstLineChars="200" w:firstLine="640"/>
        <w:rPr>
          <w:rFonts w:eastAsia="仿宋"/>
          <w:sz w:val="32"/>
          <w:szCs w:val="32"/>
        </w:rPr>
      </w:pPr>
      <w:r>
        <w:rPr>
          <w:rFonts w:eastAsia="仿宋"/>
          <w:sz w:val="32"/>
          <w:szCs w:val="32"/>
        </w:rPr>
        <w:t>⑤</w:t>
      </w:r>
      <w:r>
        <w:rPr>
          <w:rFonts w:eastAsia="仿宋" w:hint="eastAsia"/>
          <w:sz w:val="32"/>
          <w:szCs w:val="32"/>
        </w:rPr>
        <w:t>问题档案整改落实率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3C72972C" w14:textId="77777777" w:rsidR="00D84403" w:rsidRDefault="00000000">
      <w:pPr>
        <w:keepNext/>
        <w:spacing w:line="360" w:lineRule="auto"/>
        <w:ind w:firstLineChars="200" w:firstLine="640"/>
        <w:rPr>
          <w:rFonts w:eastAsia="仿宋"/>
          <w:sz w:val="32"/>
          <w:szCs w:val="32"/>
        </w:rPr>
      </w:pPr>
      <w:r>
        <w:rPr>
          <w:rFonts w:eastAsia="仿宋"/>
          <w:sz w:val="32"/>
          <w:szCs w:val="32"/>
        </w:rPr>
        <w:t>目标为</w:t>
      </w:r>
      <w:r>
        <w:rPr>
          <w:rFonts w:eastAsia="仿宋" w:hint="eastAsia"/>
          <w:sz w:val="32"/>
          <w:szCs w:val="32"/>
        </w:rPr>
        <w:t>问题档案整改落实率</w:t>
      </w:r>
      <w:r>
        <w:rPr>
          <w:rFonts w:eastAsia="仿宋"/>
          <w:sz w:val="32"/>
          <w:szCs w:val="32"/>
        </w:rPr>
        <w:t>100%</w:t>
      </w:r>
      <w:r>
        <w:rPr>
          <w:rFonts w:eastAsia="仿宋" w:hint="eastAsia"/>
          <w:sz w:val="32"/>
          <w:szCs w:val="32"/>
        </w:rPr>
        <w:t>，</w:t>
      </w:r>
      <w:r>
        <w:rPr>
          <w:rFonts w:eastAsia="仿宋"/>
          <w:sz w:val="32"/>
          <w:szCs w:val="32"/>
        </w:rPr>
        <w:t>2021</w:t>
      </w:r>
      <w:r>
        <w:rPr>
          <w:rFonts w:eastAsia="仿宋"/>
          <w:sz w:val="32"/>
          <w:szCs w:val="32"/>
        </w:rPr>
        <w:t>年</w:t>
      </w:r>
      <w:r>
        <w:rPr>
          <w:rFonts w:eastAsia="仿宋" w:hint="eastAsia"/>
          <w:sz w:val="32"/>
          <w:szCs w:val="32"/>
        </w:rPr>
        <w:t>区自然资源和规划局针对抽检出来的问题档案整改落实率为</w:t>
      </w:r>
      <w:r>
        <w:rPr>
          <w:rFonts w:eastAsia="仿宋" w:hint="eastAsia"/>
          <w:sz w:val="32"/>
          <w:szCs w:val="32"/>
        </w:rPr>
        <w:t>100%</w:t>
      </w:r>
      <w:r>
        <w:rPr>
          <w:rFonts w:eastAsia="仿宋"/>
          <w:sz w:val="32"/>
          <w:szCs w:val="32"/>
        </w:rPr>
        <w:t>，完成目标。</w:t>
      </w:r>
    </w:p>
    <w:p w14:paraId="131E4376" w14:textId="77777777" w:rsidR="00D84403" w:rsidRDefault="00000000">
      <w:pPr>
        <w:spacing w:line="360" w:lineRule="auto"/>
        <w:ind w:firstLineChars="200" w:firstLine="640"/>
        <w:rPr>
          <w:rFonts w:eastAsia="仿宋"/>
          <w:sz w:val="32"/>
          <w:szCs w:val="32"/>
        </w:rPr>
      </w:pPr>
      <w:r>
        <w:rPr>
          <w:rFonts w:eastAsia="仿宋"/>
          <w:sz w:val="32"/>
          <w:szCs w:val="32"/>
        </w:rPr>
        <w:t>效益指标完成情况分析：满分</w:t>
      </w:r>
      <w:r>
        <w:rPr>
          <w:rFonts w:eastAsia="仿宋" w:hint="eastAsia"/>
          <w:sz w:val="32"/>
          <w:szCs w:val="32"/>
        </w:rPr>
        <w:t>10</w:t>
      </w:r>
      <w:r>
        <w:rPr>
          <w:rFonts w:eastAsia="仿宋"/>
          <w:sz w:val="32"/>
          <w:szCs w:val="32"/>
        </w:rPr>
        <w:t>分，得分</w:t>
      </w:r>
      <w:r>
        <w:rPr>
          <w:rFonts w:eastAsia="仿宋" w:hint="eastAsia"/>
          <w:sz w:val="32"/>
          <w:szCs w:val="32"/>
        </w:rPr>
        <w:t>10</w:t>
      </w:r>
      <w:r>
        <w:rPr>
          <w:rFonts w:eastAsia="仿宋"/>
          <w:sz w:val="32"/>
          <w:szCs w:val="32"/>
        </w:rPr>
        <w:t>分</w:t>
      </w:r>
    </w:p>
    <w:p w14:paraId="0B0EBC7E" w14:textId="77777777" w:rsidR="00D84403" w:rsidRDefault="00000000">
      <w:pPr>
        <w:keepNext/>
        <w:spacing w:line="360" w:lineRule="auto"/>
        <w:ind w:firstLineChars="200" w:firstLine="640"/>
        <w:rPr>
          <w:rFonts w:eastAsia="仿宋"/>
          <w:sz w:val="32"/>
          <w:szCs w:val="32"/>
        </w:rPr>
      </w:pPr>
      <w:r>
        <w:rPr>
          <w:rFonts w:eastAsia="仿宋"/>
          <w:sz w:val="32"/>
          <w:szCs w:val="32"/>
        </w:rPr>
        <w:t>①</w:t>
      </w:r>
      <w:r>
        <w:rPr>
          <w:rFonts w:eastAsia="仿宋" w:hint="eastAsia"/>
          <w:sz w:val="32"/>
          <w:szCs w:val="32"/>
        </w:rPr>
        <w:t>机关正常运转保障度</w:t>
      </w:r>
      <w:r>
        <w:rPr>
          <w:rFonts w:eastAsia="仿宋"/>
          <w:sz w:val="32"/>
          <w:szCs w:val="32"/>
        </w:rPr>
        <w:t>：满分</w:t>
      </w:r>
      <w:r>
        <w:rPr>
          <w:rFonts w:eastAsia="仿宋" w:hint="eastAsia"/>
          <w:sz w:val="32"/>
          <w:szCs w:val="32"/>
        </w:rPr>
        <w:t>4</w:t>
      </w:r>
      <w:r>
        <w:rPr>
          <w:rFonts w:eastAsia="仿宋"/>
          <w:sz w:val="32"/>
          <w:szCs w:val="32"/>
        </w:rPr>
        <w:t>分，得分</w:t>
      </w:r>
      <w:r>
        <w:rPr>
          <w:rFonts w:eastAsia="仿宋" w:hint="eastAsia"/>
          <w:sz w:val="32"/>
          <w:szCs w:val="32"/>
        </w:rPr>
        <w:t>4</w:t>
      </w:r>
      <w:r>
        <w:rPr>
          <w:rFonts w:eastAsia="仿宋"/>
          <w:sz w:val="32"/>
          <w:szCs w:val="32"/>
        </w:rPr>
        <w:t>分</w:t>
      </w:r>
    </w:p>
    <w:p w14:paraId="4F61F135" w14:textId="77777777" w:rsidR="00D84403" w:rsidRDefault="00000000">
      <w:pPr>
        <w:spacing w:line="360" w:lineRule="auto"/>
        <w:ind w:firstLineChars="200" w:firstLine="640"/>
        <w:rPr>
          <w:rFonts w:eastAsia="仿宋"/>
          <w:sz w:val="32"/>
          <w:szCs w:val="32"/>
        </w:rPr>
      </w:pPr>
      <w:r>
        <w:rPr>
          <w:rFonts w:eastAsia="仿宋"/>
          <w:sz w:val="32"/>
          <w:szCs w:val="32"/>
        </w:rPr>
        <w:t>目标为</w:t>
      </w:r>
      <w:r>
        <w:rPr>
          <w:rFonts w:eastAsia="仿宋" w:hint="eastAsia"/>
          <w:sz w:val="32"/>
          <w:szCs w:val="32"/>
        </w:rPr>
        <w:t>机关保障正常运转，</w:t>
      </w:r>
      <w:r>
        <w:rPr>
          <w:rFonts w:eastAsia="仿宋"/>
          <w:sz w:val="32"/>
          <w:szCs w:val="32"/>
        </w:rPr>
        <w:t>202</w:t>
      </w:r>
      <w:r>
        <w:rPr>
          <w:rFonts w:eastAsia="仿宋" w:hint="eastAsia"/>
          <w:sz w:val="32"/>
          <w:szCs w:val="32"/>
        </w:rPr>
        <w:t>2</w:t>
      </w:r>
      <w:r>
        <w:rPr>
          <w:rFonts w:eastAsia="仿宋"/>
          <w:sz w:val="32"/>
          <w:szCs w:val="32"/>
        </w:rPr>
        <w:t>年</w:t>
      </w:r>
      <w:r>
        <w:rPr>
          <w:rFonts w:eastAsia="仿宋" w:hint="eastAsia"/>
          <w:sz w:val="32"/>
          <w:szCs w:val="32"/>
        </w:rPr>
        <w:t>区自然资源和规划局实施了信息系统、网络建设管理和维护项目，通过购置办公设备，开发国土资源综合管理系统、国土规划一张图系统，维护平台及微信公众号等，有效保障了局机关正常</w:t>
      </w:r>
      <w:r>
        <w:rPr>
          <w:rFonts w:eastAsia="仿宋"/>
          <w:sz w:val="32"/>
          <w:szCs w:val="32"/>
        </w:rPr>
        <w:t>运转，完成目标。</w:t>
      </w:r>
    </w:p>
    <w:p w14:paraId="7B6F6A5F" w14:textId="77777777" w:rsidR="00D84403" w:rsidRDefault="00000000">
      <w:pPr>
        <w:keepNext/>
        <w:spacing w:line="360" w:lineRule="auto"/>
        <w:ind w:firstLineChars="200" w:firstLine="640"/>
        <w:rPr>
          <w:rFonts w:eastAsia="仿宋"/>
          <w:sz w:val="32"/>
          <w:szCs w:val="32"/>
        </w:rPr>
      </w:pPr>
      <w:r>
        <w:rPr>
          <w:rFonts w:eastAsia="仿宋"/>
          <w:sz w:val="32"/>
          <w:szCs w:val="32"/>
        </w:rPr>
        <w:t>②</w:t>
      </w:r>
      <w:r>
        <w:rPr>
          <w:rFonts w:eastAsia="仿宋" w:hint="eastAsia"/>
          <w:sz w:val="32"/>
          <w:szCs w:val="32"/>
        </w:rPr>
        <w:t>档案安全保障程度</w:t>
      </w:r>
      <w:r>
        <w:rPr>
          <w:rFonts w:eastAsia="仿宋"/>
          <w:sz w:val="32"/>
          <w:szCs w:val="32"/>
        </w:rPr>
        <w:t>：满分</w:t>
      </w:r>
      <w:r>
        <w:rPr>
          <w:rFonts w:eastAsia="仿宋"/>
          <w:sz w:val="32"/>
          <w:szCs w:val="32"/>
        </w:rPr>
        <w:t>3</w:t>
      </w:r>
      <w:r>
        <w:rPr>
          <w:rFonts w:eastAsia="仿宋"/>
          <w:sz w:val="32"/>
          <w:szCs w:val="32"/>
        </w:rPr>
        <w:t>分，得分</w:t>
      </w:r>
      <w:r>
        <w:rPr>
          <w:rFonts w:eastAsia="仿宋"/>
          <w:sz w:val="32"/>
          <w:szCs w:val="32"/>
        </w:rPr>
        <w:t>3</w:t>
      </w:r>
      <w:r>
        <w:rPr>
          <w:rFonts w:eastAsia="仿宋"/>
          <w:sz w:val="32"/>
          <w:szCs w:val="32"/>
        </w:rPr>
        <w:t>分</w:t>
      </w:r>
    </w:p>
    <w:p w14:paraId="7C50C2D5" w14:textId="77777777" w:rsidR="00D84403" w:rsidRDefault="00000000">
      <w:pPr>
        <w:spacing w:line="360" w:lineRule="auto"/>
        <w:ind w:firstLineChars="200" w:firstLine="640"/>
        <w:rPr>
          <w:rFonts w:eastAsia="仿宋"/>
          <w:sz w:val="32"/>
          <w:szCs w:val="32"/>
        </w:rPr>
      </w:pPr>
      <w:r>
        <w:rPr>
          <w:rFonts w:eastAsia="仿宋"/>
          <w:sz w:val="32"/>
          <w:szCs w:val="32"/>
        </w:rPr>
        <w:t>目标为</w:t>
      </w:r>
      <w:r>
        <w:rPr>
          <w:rFonts w:eastAsia="仿宋" w:hint="eastAsia"/>
          <w:sz w:val="32"/>
          <w:szCs w:val="32"/>
        </w:rPr>
        <w:t>档案安全保障程度无丢失毁损，</w:t>
      </w:r>
      <w:r>
        <w:rPr>
          <w:rFonts w:eastAsia="仿宋"/>
          <w:sz w:val="32"/>
          <w:szCs w:val="32"/>
        </w:rPr>
        <w:t>202</w:t>
      </w:r>
      <w:r>
        <w:rPr>
          <w:rFonts w:eastAsia="仿宋" w:hint="eastAsia"/>
          <w:sz w:val="32"/>
          <w:szCs w:val="32"/>
        </w:rPr>
        <w:t>2</w:t>
      </w:r>
      <w:r>
        <w:rPr>
          <w:rFonts w:eastAsia="仿宋"/>
          <w:sz w:val="32"/>
          <w:szCs w:val="32"/>
        </w:rPr>
        <w:t>年</w:t>
      </w:r>
      <w:r>
        <w:rPr>
          <w:rFonts w:eastAsia="仿宋" w:hint="eastAsia"/>
          <w:sz w:val="32"/>
          <w:szCs w:val="32"/>
        </w:rPr>
        <w:t>区自然资源和规划局定期开展了多项档案安全检查工作并及时进行记录，档案室室硬件条件达标，门窗坚固防盗及其他防盗设施完好，安全性得到了较好的保障，</w:t>
      </w:r>
      <w:r>
        <w:rPr>
          <w:rFonts w:eastAsia="仿宋"/>
          <w:sz w:val="32"/>
          <w:szCs w:val="32"/>
        </w:rPr>
        <w:t>完成目标。</w:t>
      </w:r>
    </w:p>
    <w:p w14:paraId="414F5D31" w14:textId="77777777" w:rsidR="00D84403" w:rsidRDefault="00000000">
      <w:pPr>
        <w:pStyle w:val="ae"/>
        <w:numPr>
          <w:ilvl w:val="0"/>
          <w:numId w:val="1"/>
        </w:numPr>
        <w:spacing w:line="360" w:lineRule="auto"/>
        <w:ind w:firstLineChars="0"/>
        <w:rPr>
          <w:rFonts w:eastAsia="仿宋"/>
          <w:sz w:val="32"/>
          <w:szCs w:val="32"/>
        </w:rPr>
      </w:pPr>
      <w:r>
        <w:rPr>
          <w:rFonts w:eastAsia="仿宋" w:hint="eastAsia"/>
          <w:sz w:val="32"/>
          <w:szCs w:val="32"/>
        </w:rPr>
        <w:t>信息系统利用率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1CB6E55D" w14:textId="77777777" w:rsidR="00D84403" w:rsidRDefault="00000000">
      <w:pPr>
        <w:spacing w:line="360" w:lineRule="auto"/>
        <w:ind w:firstLineChars="200" w:firstLine="640"/>
        <w:rPr>
          <w:rFonts w:eastAsia="仿宋"/>
          <w:sz w:val="32"/>
          <w:szCs w:val="32"/>
        </w:rPr>
      </w:pPr>
      <w:r>
        <w:rPr>
          <w:rFonts w:eastAsia="仿宋"/>
          <w:sz w:val="32"/>
          <w:szCs w:val="32"/>
        </w:rPr>
        <w:t>目标为</w:t>
      </w:r>
      <w:r>
        <w:rPr>
          <w:rFonts w:eastAsia="仿宋" w:hint="eastAsia"/>
          <w:sz w:val="32"/>
          <w:szCs w:val="32"/>
        </w:rPr>
        <w:t>信息系统利用率</w:t>
      </w:r>
      <w:r>
        <w:rPr>
          <w:rFonts w:eastAsia="仿宋"/>
          <w:sz w:val="32"/>
          <w:szCs w:val="32"/>
        </w:rPr>
        <w:t>100%</w:t>
      </w:r>
      <w:r>
        <w:rPr>
          <w:rFonts w:eastAsia="仿宋" w:hint="eastAsia"/>
          <w:sz w:val="32"/>
          <w:szCs w:val="32"/>
        </w:rPr>
        <w:t>，</w:t>
      </w:r>
      <w:r>
        <w:rPr>
          <w:rFonts w:eastAsia="仿宋"/>
          <w:sz w:val="32"/>
          <w:szCs w:val="32"/>
        </w:rPr>
        <w:t>202</w:t>
      </w:r>
      <w:r>
        <w:rPr>
          <w:rFonts w:eastAsia="仿宋" w:hint="eastAsia"/>
          <w:sz w:val="32"/>
          <w:szCs w:val="32"/>
        </w:rPr>
        <w:t>2</w:t>
      </w:r>
      <w:r>
        <w:rPr>
          <w:rFonts w:eastAsia="仿宋"/>
          <w:sz w:val="32"/>
          <w:szCs w:val="32"/>
        </w:rPr>
        <w:t>年</w:t>
      </w:r>
      <w:r>
        <w:rPr>
          <w:rFonts w:eastAsia="仿宋" w:hint="eastAsia"/>
          <w:sz w:val="32"/>
          <w:szCs w:val="32"/>
        </w:rPr>
        <w:t>区自然资源和规划局局协同土地利用动态监管系统、综合一张图系统、办公平台、电</w:t>
      </w:r>
      <w:r>
        <w:rPr>
          <w:rFonts w:eastAsia="仿宋" w:hint="eastAsia"/>
          <w:sz w:val="32"/>
          <w:szCs w:val="32"/>
        </w:rPr>
        <w:lastRenderedPageBreak/>
        <w:t>子政务审批平台、不动产登记管理信息平台，这</w:t>
      </w:r>
      <w:r>
        <w:rPr>
          <w:rFonts w:eastAsia="仿宋" w:hint="eastAsia"/>
          <w:sz w:val="32"/>
          <w:szCs w:val="32"/>
        </w:rPr>
        <w:t>5</w:t>
      </w:r>
      <w:r>
        <w:rPr>
          <w:rFonts w:eastAsia="仿宋" w:hint="eastAsia"/>
          <w:sz w:val="32"/>
          <w:szCs w:val="32"/>
        </w:rPr>
        <w:t>个平台分别在国土规划局的各个业务科室正常使用中，信息系统利用率为</w:t>
      </w:r>
      <w:r>
        <w:rPr>
          <w:rFonts w:eastAsia="仿宋" w:hint="eastAsia"/>
          <w:sz w:val="32"/>
          <w:szCs w:val="32"/>
        </w:rPr>
        <w:t>100%</w:t>
      </w:r>
      <w:r>
        <w:rPr>
          <w:rFonts w:eastAsia="仿宋" w:hint="eastAsia"/>
          <w:sz w:val="32"/>
          <w:szCs w:val="32"/>
        </w:rPr>
        <w:t>，</w:t>
      </w:r>
      <w:r>
        <w:rPr>
          <w:rFonts w:eastAsia="仿宋"/>
          <w:sz w:val="32"/>
          <w:szCs w:val="32"/>
        </w:rPr>
        <w:t>完成目标。</w:t>
      </w:r>
    </w:p>
    <w:p w14:paraId="2F89DBFB" w14:textId="77777777" w:rsidR="00D84403" w:rsidRDefault="00000000">
      <w:pPr>
        <w:widowControl/>
        <w:numPr>
          <w:ilvl w:val="0"/>
          <w:numId w:val="2"/>
        </w:numPr>
        <w:spacing w:line="360" w:lineRule="auto"/>
        <w:ind w:firstLineChars="200" w:firstLine="643"/>
        <w:jc w:val="left"/>
        <w:outlineLvl w:val="1"/>
        <w:rPr>
          <w:rFonts w:eastAsia="楷体"/>
          <w:b/>
          <w:bCs/>
          <w:kern w:val="0"/>
          <w:sz w:val="32"/>
          <w:szCs w:val="32"/>
        </w:rPr>
      </w:pPr>
      <w:r>
        <w:rPr>
          <w:rFonts w:eastAsia="楷体" w:hint="eastAsia"/>
          <w:b/>
          <w:bCs/>
          <w:kern w:val="0"/>
          <w:sz w:val="32"/>
          <w:szCs w:val="32"/>
        </w:rPr>
        <w:t>上年度部门整体部门自评结果应用情况</w:t>
      </w:r>
    </w:p>
    <w:p w14:paraId="56C8F2B1" w14:textId="77777777" w:rsidR="00D84403" w:rsidRDefault="00000000">
      <w:pPr>
        <w:keepNext/>
        <w:spacing w:line="360" w:lineRule="auto"/>
        <w:ind w:firstLineChars="200" w:firstLine="640"/>
        <w:rPr>
          <w:rFonts w:eastAsia="仿宋"/>
          <w:sz w:val="32"/>
          <w:szCs w:val="32"/>
        </w:rPr>
      </w:pPr>
      <w:r>
        <w:rPr>
          <w:rFonts w:eastAsia="仿宋" w:hint="eastAsia"/>
          <w:sz w:val="32"/>
          <w:szCs w:val="32"/>
        </w:rPr>
        <w:t>武汉经济技术开发区（汉南区）自然资源和规划局上年度实施了部门整体绩效自评并形成了部门整体自评表及部门整体自评报告，本年度较好地应用了上年度绩效自评结果。一是在上年评价的基础上优化了绩效评价指标体系，如根据部门职责和工作重点调整了绩效评价中的数量指标，如将“城市设计完成情况”调整为“规划设计和研究项目编制完成率”，使得绩效评价指标体系与部门职能和工作重点紧密结合，有效督促各项重点工作保质保量按时完成，实现绩效管理工作目标；二是将上年度定性指标加以修正，使得指标考核更符合工作要求，提升了绩效指标的科学性和合理性，如将“土地法律法规宣传知晓度”由≥</w:t>
      </w:r>
      <w:r>
        <w:rPr>
          <w:rFonts w:eastAsia="仿宋" w:hint="eastAsia"/>
          <w:sz w:val="32"/>
          <w:szCs w:val="32"/>
        </w:rPr>
        <w:t>85%</w:t>
      </w:r>
      <w:r>
        <w:rPr>
          <w:rFonts w:eastAsia="仿宋" w:hint="eastAsia"/>
          <w:sz w:val="32"/>
          <w:szCs w:val="32"/>
        </w:rPr>
        <w:t>调整为≥</w:t>
      </w:r>
      <w:r>
        <w:rPr>
          <w:rFonts w:eastAsia="仿宋" w:hint="eastAsia"/>
          <w:sz w:val="32"/>
          <w:szCs w:val="32"/>
        </w:rPr>
        <w:t>90%,</w:t>
      </w:r>
      <w:r>
        <w:rPr>
          <w:rFonts w:eastAsia="仿宋" w:hint="eastAsia"/>
          <w:sz w:val="32"/>
          <w:szCs w:val="32"/>
        </w:rPr>
        <w:t>提高了绩效考核力度。</w:t>
      </w:r>
    </w:p>
    <w:p w14:paraId="76134737" w14:textId="77777777" w:rsidR="00D84403" w:rsidRDefault="00000000">
      <w:pPr>
        <w:widowControl/>
        <w:spacing w:line="360" w:lineRule="auto"/>
        <w:ind w:firstLineChars="200" w:firstLine="643"/>
        <w:jc w:val="left"/>
        <w:outlineLvl w:val="1"/>
        <w:rPr>
          <w:rFonts w:eastAsia="楷体"/>
          <w:b/>
          <w:bCs/>
          <w:kern w:val="0"/>
          <w:sz w:val="32"/>
          <w:szCs w:val="32"/>
        </w:rPr>
      </w:pPr>
      <w:r>
        <w:rPr>
          <w:rFonts w:eastAsia="楷体"/>
          <w:b/>
          <w:bCs/>
          <w:kern w:val="0"/>
          <w:sz w:val="32"/>
          <w:szCs w:val="32"/>
        </w:rPr>
        <w:t>（</w:t>
      </w:r>
      <w:r>
        <w:rPr>
          <w:rFonts w:eastAsia="楷体" w:hint="eastAsia"/>
          <w:b/>
          <w:bCs/>
          <w:kern w:val="0"/>
          <w:sz w:val="32"/>
          <w:szCs w:val="32"/>
        </w:rPr>
        <w:t>五</w:t>
      </w:r>
      <w:r>
        <w:rPr>
          <w:rFonts w:eastAsia="楷体"/>
          <w:b/>
          <w:bCs/>
          <w:kern w:val="0"/>
          <w:sz w:val="32"/>
          <w:szCs w:val="32"/>
        </w:rPr>
        <w:t>）其他佐证材料</w:t>
      </w:r>
    </w:p>
    <w:p w14:paraId="5C9FFDCB" w14:textId="77777777" w:rsidR="00D84403" w:rsidRDefault="00000000">
      <w:pPr>
        <w:keepNext/>
        <w:spacing w:line="360" w:lineRule="auto"/>
        <w:ind w:firstLineChars="200" w:firstLine="640"/>
        <w:rPr>
          <w:rFonts w:eastAsia="仿宋"/>
          <w:sz w:val="32"/>
          <w:szCs w:val="32"/>
        </w:rPr>
      </w:pPr>
      <w:r>
        <w:rPr>
          <w:rFonts w:eastAsia="仿宋"/>
          <w:sz w:val="32"/>
          <w:szCs w:val="32"/>
        </w:rPr>
        <w:t>无。</w:t>
      </w:r>
    </w:p>
    <w:p w14:paraId="00D8357C" w14:textId="77777777" w:rsidR="00D84403" w:rsidRDefault="00D84403">
      <w:pPr>
        <w:pStyle w:val="a3"/>
        <w:spacing w:line="360" w:lineRule="auto"/>
      </w:pPr>
    </w:p>
    <w:p w14:paraId="01887645" w14:textId="77777777" w:rsidR="00D84403" w:rsidRDefault="00000000">
      <w:pPr>
        <w:widowControl/>
        <w:spacing w:line="360" w:lineRule="auto"/>
        <w:ind w:firstLine="480"/>
        <w:jc w:val="right"/>
        <w:rPr>
          <w:rFonts w:eastAsia="仿宋"/>
          <w:sz w:val="32"/>
          <w:szCs w:val="32"/>
        </w:rPr>
      </w:pPr>
      <w:r>
        <w:rPr>
          <w:rFonts w:eastAsia="仿宋" w:hint="eastAsia"/>
          <w:sz w:val="32"/>
          <w:szCs w:val="32"/>
        </w:rPr>
        <w:t>武汉经济技术开发区（汉南区）自然资源和规划局</w:t>
      </w:r>
    </w:p>
    <w:p w14:paraId="6B2DEC96" w14:textId="77777777" w:rsidR="00D84403" w:rsidRDefault="00000000">
      <w:pPr>
        <w:shd w:val="clear" w:color="auto" w:fill="FFFFFF" w:themeFill="background1"/>
        <w:spacing w:line="360" w:lineRule="auto"/>
        <w:ind w:firstLineChars="1800" w:firstLine="5760"/>
        <w:jc w:val="left"/>
        <w:rPr>
          <w:kern w:val="0"/>
          <w:sz w:val="24"/>
        </w:rPr>
      </w:pPr>
      <w:r>
        <w:rPr>
          <w:rFonts w:eastAsia="仿宋" w:hint="eastAsia"/>
          <w:sz w:val="32"/>
          <w:szCs w:val="32"/>
        </w:rPr>
        <w:t>2</w:t>
      </w:r>
      <w:r>
        <w:rPr>
          <w:rFonts w:eastAsia="仿宋"/>
          <w:sz w:val="32"/>
          <w:szCs w:val="32"/>
        </w:rPr>
        <w:t>02</w:t>
      </w:r>
      <w:r>
        <w:rPr>
          <w:rFonts w:eastAsia="仿宋" w:hint="eastAsia"/>
          <w:sz w:val="32"/>
          <w:szCs w:val="32"/>
        </w:rPr>
        <w:t>3</w:t>
      </w:r>
      <w:r>
        <w:rPr>
          <w:rFonts w:eastAsia="仿宋"/>
          <w:sz w:val="32"/>
          <w:szCs w:val="32"/>
        </w:rPr>
        <w:t>年</w:t>
      </w:r>
      <w:r>
        <w:rPr>
          <w:rFonts w:eastAsia="仿宋" w:hint="eastAsia"/>
          <w:sz w:val="32"/>
          <w:szCs w:val="32"/>
        </w:rPr>
        <w:t>4</w:t>
      </w:r>
      <w:r>
        <w:rPr>
          <w:rFonts w:eastAsia="仿宋"/>
          <w:sz w:val="32"/>
          <w:szCs w:val="32"/>
        </w:rPr>
        <w:t>月</w:t>
      </w:r>
      <w:r>
        <w:rPr>
          <w:rFonts w:eastAsia="仿宋" w:hint="eastAsia"/>
          <w:sz w:val="32"/>
          <w:szCs w:val="32"/>
        </w:rPr>
        <w:t>2</w:t>
      </w:r>
      <w:r>
        <w:rPr>
          <w:rFonts w:eastAsia="仿宋"/>
          <w:sz w:val="32"/>
          <w:szCs w:val="32"/>
        </w:rPr>
        <w:t>0</w:t>
      </w:r>
      <w:r>
        <w:rPr>
          <w:rFonts w:eastAsia="仿宋"/>
          <w:sz w:val="32"/>
          <w:szCs w:val="32"/>
        </w:rPr>
        <w:t>日</w:t>
      </w:r>
    </w:p>
    <w:sectPr w:rsidR="00D84403">
      <w:pgSz w:w="11906" w:h="16838"/>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0E31E" w14:textId="77777777" w:rsidR="00C657A8" w:rsidRDefault="00C657A8">
      <w:r>
        <w:separator/>
      </w:r>
    </w:p>
  </w:endnote>
  <w:endnote w:type="continuationSeparator" w:id="0">
    <w:p w14:paraId="0062FA0D" w14:textId="77777777" w:rsidR="00C657A8" w:rsidRDefault="00C65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FE43E" w14:textId="77777777" w:rsidR="00D84403" w:rsidRDefault="00D8440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68531558"/>
    </w:sdtPr>
    <w:sdtContent>
      <w:p w14:paraId="4DA02410" w14:textId="77777777" w:rsidR="00D84403" w:rsidRDefault="00000000">
        <w:pPr>
          <w:pStyle w:val="a5"/>
          <w:jc w:val="center"/>
        </w:pPr>
        <w:r>
          <w:fldChar w:fldCharType="begin"/>
        </w:r>
        <w:r>
          <w:instrText>PAGE   \* MERGEFORMAT</w:instrText>
        </w:r>
        <w:r>
          <w:fldChar w:fldCharType="separate"/>
        </w:r>
        <w:r>
          <w:rPr>
            <w:lang w:val="zh-CN"/>
          </w:rPr>
          <w:t>2</w:t>
        </w:r>
        <w:r>
          <w:fldChar w:fldCharType="end"/>
        </w:r>
      </w:p>
    </w:sdtContent>
  </w:sdt>
  <w:p w14:paraId="13944BDD" w14:textId="77777777" w:rsidR="00D84403" w:rsidRDefault="00D84403">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D4CAA" w14:textId="77777777" w:rsidR="00D84403" w:rsidRDefault="00D8440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2537D" w14:textId="77777777" w:rsidR="00C657A8" w:rsidRDefault="00C657A8">
      <w:r>
        <w:separator/>
      </w:r>
    </w:p>
  </w:footnote>
  <w:footnote w:type="continuationSeparator" w:id="0">
    <w:p w14:paraId="45ADF731" w14:textId="77777777" w:rsidR="00C657A8" w:rsidRDefault="00C65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DC570" w14:textId="77777777" w:rsidR="00D84403" w:rsidRDefault="00D84403">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64A25" w14:textId="77777777" w:rsidR="00D84403" w:rsidRDefault="00D8440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A815E" w14:textId="77777777" w:rsidR="00D84403" w:rsidRDefault="00D8440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A9E0815"/>
    <w:multiLevelType w:val="singleLevel"/>
    <w:tmpl w:val="BA9E0815"/>
    <w:lvl w:ilvl="0">
      <w:start w:val="4"/>
      <w:numFmt w:val="chineseCounting"/>
      <w:suff w:val="nothing"/>
      <w:lvlText w:val="（%1）"/>
      <w:lvlJc w:val="left"/>
      <w:rPr>
        <w:rFonts w:hint="eastAsia"/>
      </w:rPr>
    </w:lvl>
  </w:abstractNum>
  <w:abstractNum w:abstractNumId="1" w15:restartNumberingAfterBreak="0">
    <w:nsid w:val="445B2636"/>
    <w:multiLevelType w:val="multilevel"/>
    <w:tmpl w:val="445B2636"/>
    <w:lvl w:ilvl="0">
      <w:start w:val="1"/>
      <w:numFmt w:val="decimalEnclosedCircle"/>
      <w:lvlText w:val="%1"/>
      <w:lvlJc w:val="left"/>
      <w:pPr>
        <w:ind w:left="1000" w:hanging="36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16cid:durableId="705955808">
    <w:abstractNumId w:val="1"/>
  </w:num>
  <w:num w:numId="2" w16cid:durableId="1534339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NmMDE5MmVhMGM5YjJmZDI0OWU5NDNiYzU3MmIzMzkifQ=="/>
  </w:docVars>
  <w:rsids>
    <w:rsidRoot w:val="60D7382F"/>
    <w:rsid w:val="00007D2D"/>
    <w:rsid w:val="00047EBA"/>
    <w:rsid w:val="000B1512"/>
    <w:rsid w:val="000B46BF"/>
    <w:rsid w:val="000C4B5B"/>
    <w:rsid w:val="00126EBB"/>
    <w:rsid w:val="001476D2"/>
    <w:rsid w:val="00171CBA"/>
    <w:rsid w:val="001905AB"/>
    <w:rsid w:val="001C1345"/>
    <w:rsid w:val="002316D2"/>
    <w:rsid w:val="00250CD2"/>
    <w:rsid w:val="003008B3"/>
    <w:rsid w:val="003D20A2"/>
    <w:rsid w:val="00401439"/>
    <w:rsid w:val="004037E5"/>
    <w:rsid w:val="00413CB8"/>
    <w:rsid w:val="00414D79"/>
    <w:rsid w:val="00431B5E"/>
    <w:rsid w:val="004430F7"/>
    <w:rsid w:val="00480BA9"/>
    <w:rsid w:val="004E536F"/>
    <w:rsid w:val="004E65EF"/>
    <w:rsid w:val="00547DE6"/>
    <w:rsid w:val="00591727"/>
    <w:rsid w:val="005A76B9"/>
    <w:rsid w:val="005D340A"/>
    <w:rsid w:val="005E6D97"/>
    <w:rsid w:val="00600121"/>
    <w:rsid w:val="0065087C"/>
    <w:rsid w:val="006610B6"/>
    <w:rsid w:val="00670D1B"/>
    <w:rsid w:val="006B4325"/>
    <w:rsid w:val="00733B73"/>
    <w:rsid w:val="007530B0"/>
    <w:rsid w:val="00784D10"/>
    <w:rsid w:val="00794FD1"/>
    <w:rsid w:val="007B16D0"/>
    <w:rsid w:val="007E44D1"/>
    <w:rsid w:val="007F13A0"/>
    <w:rsid w:val="007F5F3C"/>
    <w:rsid w:val="00817E8E"/>
    <w:rsid w:val="00830457"/>
    <w:rsid w:val="00884072"/>
    <w:rsid w:val="00885761"/>
    <w:rsid w:val="008A31AD"/>
    <w:rsid w:val="008F6280"/>
    <w:rsid w:val="00934361"/>
    <w:rsid w:val="00940909"/>
    <w:rsid w:val="00965138"/>
    <w:rsid w:val="009837A1"/>
    <w:rsid w:val="00983A1C"/>
    <w:rsid w:val="0098775D"/>
    <w:rsid w:val="009E7406"/>
    <w:rsid w:val="009F47F9"/>
    <w:rsid w:val="00A0074D"/>
    <w:rsid w:val="00AE1CBE"/>
    <w:rsid w:val="00AF4D7E"/>
    <w:rsid w:val="00B042C1"/>
    <w:rsid w:val="00B545AE"/>
    <w:rsid w:val="00BA7DB7"/>
    <w:rsid w:val="00BE1F73"/>
    <w:rsid w:val="00BE492C"/>
    <w:rsid w:val="00C128FF"/>
    <w:rsid w:val="00C15AFF"/>
    <w:rsid w:val="00C55824"/>
    <w:rsid w:val="00C657A8"/>
    <w:rsid w:val="00CB6E39"/>
    <w:rsid w:val="00CE10AF"/>
    <w:rsid w:val="00D75667"/>
    <w:rsid w:val="00D84403"/>
    <w:rsid w:val="00DD533D"/>
    <w:rsid w:val="00DF43B4"/>
    <w:rsid w:val="00E11241"/>
    <w:rsid w:val="00E33439"/>
    <w:rsid w:val="00E67F00"/>
    <w:rsid w:val="00E80A9C"/>
    <w:rsid w:val="00EC2C3C"/>
    <w:rsid w:val="00EE7F87"/>
    <w:rsid w:val="00F05B5F"/>
    <w:rsid w:val="00F23BAD"/>
    <w:rsid w:val="00F25B25"/>
    <w:rsid w:val="00F37C22"/>
    <w:rsid w:val="00F537CB"/>
    <w:rsid w:val="00FC65B2"/>
    <w:rsid w:val="00FD7962"/>
    <w:rsid w:val="022D2B9E"/>
    <w:rsid w:val="02A709B0"/>
    <w:rsid w:val="02CC7A93"/>
    <w:rsid w:val="03184F4D"/>
    <w:rsid w:val="050250E9"/>
    <w:rsid w:val="05783BA5"/>
    <w:rsid w:val="05AA5893"/>
    <w:rsid w:val="05F40F41"/>
    <w:rsid w:val="06516FF2"/>
    <w:rsid w:val="06845316"/>
    <w:rsid w:val="06EF4D95"/>
    <w:rsid w:val="07317410"/>
    <w:rsid w:val="07566013"/>
    <w:rsid w:val="082F3B79"/>
    <w:rsid w:val="083555F2"/>
    <w:rsid w:val="0845483C"/>
    <w:rsid w:val="08CB1C97"/>
    <w:rsid w:val="0C001E6A"/>
    <w:rsid w:val="0C402565"/>
    <w:rsid w:val="0E3338E7"/>
    <w:rsid w:val="0F463CF2"/>
    <w:rsid w:val="107A14E4"/>
    <w:rsid w:val="107A6B0B"/>
    <w:rsid w:val="10C00516"/>
    <w:rsid w:val="10EC4950"/>
    <w:rsid w:val="10F13271"/>
    <w:rsid w:val="117A5ADB"/>
    <w:rsid w:val="11DA2BB0"/>
    <w:rsid w:val="120763A0"/>
    <w:rsid w:val="15271590"/>
    <w:rsid w:val="15DE3880"/>
    <w:rsid w:val="162954A8"/>
    <w:rsid w:val="16915CF2"/>
    <w:rsid w:val="178500BF"/>
    <w:rsid w:val="18026AD3"/>
    <w:rsid w:val="18361CFF"/>
    <w:rsid w:val="185C4F07"/>
    <w:rsid w:val="185F0057"/>
    <w:rsid w:val="18D93126"/>
    <w:rsid w:val="19D00B4C"/>
    <w:rsid w:val="19F244B5"/>
    <w:rsid w:val="1A7478D7"/>
    <w:rsid w:val="1A766584"/>
    <w:rsid w:val="1AD61764"/>
    <w:rsid w:val="1B06587B"/>
    <w:rsid w:val="1BAF391D"/>
    <w:rsid w:val="1BC80EEF"/>
    <w:rsid w:val="1C5E6DE2"/>
    <w:rsid w:val="1D180E0F"/>
    <w:rsid w:val="1D946F47"/>
    <w:rsid w:val="2018322A"/>
    <w:rsid w:val="202B6E6D"/>
    <w:rsid w:val="20EF7852"/>
    <w:rsid w:val="21216853"/>
    <w:rsid w:val="21416787"/>
    <w:rsid w:val="2166081F"/>
    <w:rsid w:val="219E2510"/>
    <w:rsid w:val="21D7632C"/>
    <w:rsid w:val="224103EC"/>
    <w:rsid w:val="225D4A16"/>
    <w:rsid w:val="22C6668D"/>
    <w:rsid w:val="22CF65A5"/>
    <w:rsid w:val="22DE5604"/>
    <w:rsid w:val="23287064"/>
    <w:rsid w:val="23906782"/>
    <w:rsid w:val="23CF1219"/>
    <w:rsid w:val="23D802E2"/>
    <w:rsid w:val="23DC43AC"/>
    <w:rsid w:val="24385CBB"/>
    <w:rsid w:val="24A36856"/>
    <w:rsid w:val="24D110C4"/>
    <w:rsid w:val="24E9619E"/>
    <w:rsid w:val="25186FD6"/>
    <w:rsid w:val="25311187"/>
    <w:rsid w:val="25331893"/>
    <w:rsid w:val="25981399"/>
    <w:rsid w:val="26466B5E"/>
    <w:rsid w:val="27700425"/>
    <w:rsid w:val="27B759F8"/>
    <w:rsid w:val="27FD47F2"/>
    <w:rsid w:val="28D25368"/>
    <w:rsid w:val="28D37A69"/>
    <w:rsid w:val="290919C4"/>
    <w:rsid w:val="294211E8"/>
    <w:rsid w:val="29656152"/>
    <w:rsid w:val="29D0196A"/>
    <w:rsid w:val="29D772FF"/>
    <w:rsid w:val="29E02901"/>
    <w:rsid w:val="29E3139F"/>
    <w:rsid w:val="2A0239A1"/>
    <w:rsid w:val="2A1C0099"/>
    <w:rsid w:val="2A404D6E"/>
    <w:rsid w:val="2A981ECC"/>
    <w:rsid w:val="2BB313F7"/>
    <w:rsid w:val="2C6D730F"/>
    <w:rsid w:val="2D575897"/>
    <w:rsid w:val="2D585EE2"/>
    <w:rsid w:val="2D5D03CA"/>
    <w:rsid w:val="2E0F3027"/>
    <w:rsid w:val="2E57039C"/>
    <w:rsid w:val="2E9D5D96"/>
    <w:rsid w:val="2F5742DD"/>
    <w:rsid w:val="300761B5"/>
    <w:rsid w:val="305A70AA"/>
    <w:rsid w:val="30753451"/>
    <w:rsid w:val="310266B9"/>
    <w:rsid w:val="313D29E6"/>
    <w:rsid w:val="31B96B0A"/>
    <w:rsid w:val="321921D0"/>
    <w:rsid w:val="330A3B42"/>
    <w:rsid w:val="330D21EF"/>
    <w:rsid w:val="33D00EDE"/>
    <w:rsid w:val="34FF6A57"/>
    <w:rsid w:val="354D3131"/>
    <w:rsid w:val="35B315DD"/>
    <w:rsid w:val="35BC569D"/>
    <w:rsid w:val="35FC0710"/>
    <w:rsid w:val="3638060A"/>
    <w:rsid w:val="36E23692"/>
    <w:rsid w:val="37241DF8"/>
    <w:rsid w:val="37521453"/>
    <w:rsid w:val="3757357E"/>
    <w:rsid w:val="37664296"/>
    <w:rsid w:val="377842FB"/>
    <w:rsid w:val="37F93666"/>
    <w:rsid w:val="38CB0748"/>
    <w:rsid w:val="38DF09E8"/>
    <w:rsid w:val="39CC366F"/>
    <w:rsid w:val="39D4304F"/>
    <w:rsid w:val="39EC58C0"/>
    <w:rsid w:val="3A3C6B59"/>
    <w:rsid w:val="3B2C06A2"/>
    <w:rsid w:val="3B5F11B0"/>
    <w:rsid w:val="3BAF4F36"/>
    <w:rsid w:val="3C0F3A1C"/>
    <w:rsid w:val="3CF41D50"/>
    <w:rsid w:val="3D7D6168"/>
    <w:rsid w:val="3E0A523D"/>
    <w:rsid w:val="3ECD3D2E"/>
    <w:rsid w:val="3F957CBB"/>
    <w:rsid w:val="3FE038B8"/>
    <w:rsid w:val="40EF45C3"/>
    <w:rsid w:val="422627F8"/>
    <w:rsid w:val="43157F81"/>
    <w:rsid w:val="43241D52"/>
    <w:rsid w:val="43341793"/>
    <w:rsid w:val="446A00B3"/>
    <w:rsid w:val="446C5795"/>
    <w:rsid w:val="44D7475D"/>
    <w:rsid w:val="456E2424"/>
    <w:rsid w:val="463278E8"/>
    <w:rsid w:val="46567E64"/>
    <w:rsid w:val="46731446"/>
    <w:rsid w:val="46BE307C"/>
    <w:rsid w:val="46FB66C3"/>
    <w:rsid w:val="481A62F5"/>
    <w:rsid w:val="486B24D1"/>
    <w:rsid w:val="48AF7A57"/>
    <w:rsid w:val="49315F14"/>
    <w:rsid w:val="494C5ED5"/>
    <w:rsid w:val="497E1A8B"/>
    <w:rsid w:val="49DF7360"/>
    <w:rsid w:val="4ABB447D"/>
    <w:rsid w:val="4B9A66EF"/>
    <w:rsid w:val="4C6206B0"/>
    <w:rsid w:val="4D3C15E2"/>
    <w:rsid w:val="4DC335C9"/>
    <w:rsid w:val="4EA2112B"/>
    <w:rsid w:val="4EDF3700"/>
    <w:rsid w:val="50344E97"/>
    <w:rsid w:val="50744E30"/>
    <w:rsid w:val="50A56CFA"/>
    <w:rsid w:val="50D62980"/>
    <w:rsid w:val="51B06F6D"/>
    <w:rsid w:val="51CA5EF7"/>
    <w:rsid w:val="51D87DD3"/>
    <w:rsid w:val="52BE7684"/>
    <w:rsid w:val="53C0183E"/>
    <w:rsid w:val="54203744"/>
    <w:rsid w:val="54211A9F"/>
    <w:rsid w:val="54AD5DAC"/>
    <w:rsid w:val="54E34E49"/>
    <w:rsid w:val="55F103D3"/>
    <w:rsid w:val="56004CFB"/>
    <w:rsid w:val="5630690A"/>
    <w:rsid w:val="564E52D6"/>
    <w:rsid w:val="56C360E7"/>
    <w:rsid w:val="574A3B5A"/>
    <w:rsid w:val="57804ACC"/>
    <w:rsid w:val="57BD2FDD"/>
    <w:rsid w:val="57DF6A44"/>
    <w:rsid w:val="58162447"/>
    <w:rsid w:val="58241887"/>
    <w:rsid w:val="585A0F6C"/>
    <w:rsid w:val="588D4BFA"/>
    <w:rsid w:val="58AD2D56"/>
    <w:rsid w:val="58CF5E01"/>
    <w:rsid w:val="5A64366C"/>
    <w:rsid w:val="5A781C22"/>
    <w:rsid w:val="5BB65C6B"/>
    <w:rsid w:val="5C553AF5"/>
    <w:rsid w:val="5C7B7AC4"/>
    <w:rsid w:val="5CEC56BB"/>
    <w:rsid w:val="5CF64305"/>
    <w:rsid w:val="5D125B47"/>
    <w:rsid w:val="5DAC61D9"/>
    <w:rsid w:val="5E6E03D6"/>
    <w:rsid w:val="5EDC2437"/>
    <w:rsid w:val="5FBE36D4"/>
    <w:rsid w:val="603E7A01"/>
    <w:rsid w:val="60D7382F"/>
    <w:rsid w:val="60E422D3"/>
    <w:rsid w:val="61077514"/>
    <w:rsid w:val="61245162"/>
    <w:rsid w:val="612F5667"/>
    <w:rsid w:val="636F378B"/>
    <w:rsid w:val="63865A9E"/>
    <w:rsid w:val="648A6329"/>
    <w:rsid w:val="65091648"/>
    <w:rsid w:val="662508D1"/>
    <w:rsid w:val="66412746"/>
    <w:rsid w:val="665B1DE3"/>
    <w:rsid w:val="66C87FCD"/>
    <w:rsid w:val="67026D8A"/>
    <w:rsid w:val="671A0BF2"/>
    <w:rsid w:val="671F3030"/>
    <w:rsid w:val="68507404"/>
    <w:rsid w:val="688A6D40"/>
    <w:rsid w:val="68CD1043"/>
    <w:rsid w:val="69034935"/>
    <w:rsid w:val="69651DE9"/>
    <w:rsid w:val="69B250CD"/>
    <w:rsid w:val="69F736BB"/>
    <w:rsid w:val="6A666083"/>
    <w:rsid w:val="6A68040A"/>
    <w:rsid w:val="6AE81974"/>
    <w:rsid w:val="6C242D70"/>
    <w:rsid w:val="6C3C4DF3"/>
    <w:rsid w:val="6CA1395A"/>
    <w:rsid w:val="6CCA1FC2"/>
    <w:rsid w:val="6D142681"/>
    <w:rsid w:val="6D271DE8"/>
    <w:rsid w:val="6D37058F"/>
    <w:rsid w:val="6DB07BF0"/>
    <w:rsid w:val="6DEF2A95"/>
    <w:rsid w:val="6EA30BB1"/>
    <w:rsid w:val="713B524E"/>
    <w:rsid w:val="73F56385"/>
    <w:rsid w:val="75557769"/>
    <w:rsid w:val="75852D6D"/>
    <w:rsid w:val="75B244C2"/>
    <w:rsid w:val="762314B7"/>
    <w:rsid w:val="76A27B39"/>
    <w:rsid w:val="77254AFF"/>
    <w:rsid w:val="77515CA7"/>
    <w:rsid w:val="79D264B9"/>
    <w:rsid w:val="7A226062"/>
    <w:rsid w:val="7A8F76F3"/>
    <w:rsid w:val="7AD702A1"/>
    <w:rsid w:val="7B0B5B50"/>
    <w:rsid w:val="7B2A66D9"/>
    <w:rsid w:val="7B8568AA"/>
    <w:rsid w:val="7C077C55"/>
    <w:rsid w:val="7C1374F9"/>
    <w:rsid w:val="7C2578E9"/>
    <w:rsid w:val="7C7D728A"/>
    <w:rsid w:val="7C8B50A5"/>
    <w:rsid w:val="7D5F2441"/>
    <w:rsid w:val="7DFD18A3"/>
    <w:rsid w:val="7E1F052F"/>
    <w:rsid w:val="7E3A7D16"/>
    <w:rsid w:val="7E582D05"/>
    <w:rsid w:val="7EAF0B77"/>
    <w:rsid w:val="7EDE496A"/>
    <w:rsid w:val="7F0A3FFF"/>
    <w:rsid w:val="7F337F21"/>
    <w:rsid w:val="7FCF4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ED7A"/>
  <w15:docId w15:val="{17A3A185-586F-4442-8B24-34CBB5B0B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Body Text First Inden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Cite"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3"/>
    <w:qFormat/>
    <w:pPr>
      <w:widowControl w:val="0"/>
      <w:jc w:val="both"/>
    </w:pPr>
    <w:rPr>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paragraph" w:styleId="5">
    <w:name w:val="heading 5"/>
    <w:basedOn w:val="a"/>
    <w:next w:val="a"/>
    <w:qFormat/>
    <w:pPr>
      <w:keepNext/>
      <w:outlineLvl w:val="4"/>
    </w:pPr>
    <w:rPr>
      <w:rFonts w:ascii="宋体" w:hAnsi="宋体" w:cs="宋体"/>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qFormat/>
    <w:pPr>
      <w:spacing w:after="120"/>
    </w:p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Title"/>
    <w:basedOn w:val="a"/>
    <w:next w:val="a"/>
    <w:uiPriority w:val="10"/>
    <w:qFormat/>
    <w:pPr>
      <w:spacing w:line="360" w:lineRule="auto"/>
      <w:ind w:firstLineChars="200" w:firstLine="200"/>
      <w:jc w:val="left"/>
      <w:outlineLvl w:val="3"/>
    </w:pPr>
    <w:rPr>
      <w:rFonts w:ascii="Cambria" w:eastAsia="仿宋_GB2312" w:hAnsi="Cambria"/>
      <w:bCs/>
      <w:sz w:val="24"/>
      <w:szCs w:val="32"/>
    </w:rPr>
  </w:style>
  <w:style w:type="paragraph" w:styleId="a9">
    <w:name w:val="Body Text First Indent"/>
    <w:basedOn w:val="a3"/>
    <w:link w:val="aa"/>
    <w:qFormat/>
    <w:pPr>
      <w:ind w:firstLineChars="100" w:firstLine="420"/>
    </w:pPr>
  </w:style>
  <w:style w:type="character" w:styleId="ab">
    <w:name w:val="FollowedHyperlink"/>
    <w:basedOn w:val="a0"/>
    <w:qFormat/>
    <w:rPr>
      <w:color w:val="252525"/>
      <w:u w:val="none"/>
    </w:rPr>
  </w:style>
  <w:style w:type="character" w:styleId="ac">
    <w:name w:val="Emphasis"/>
    <w:basedOn w:val="a0"/>
    <w:qFormat/>
  </w:style>
  <w:style w:type="character" w:styleId="HTML">
    <w:name w:val="HTML Definition"/>
    <w:basedOn w:val="a0"/>
  </w:style>
  <w:style w:type="character" w:styleId="HTML0">
    <w:name w:val="HTML Variable"/>
    <w:basedOn w:val="a0"/>
    <w:qFormat/>
  </w:style>
  <w:style w:type="character" w:styleId="ad">
    <w:name w:val="Hyperlink"/>
    <w:basedOn w:val="a0"/>
    <w:qFormat/>
    <w:rPr>
      <w:color w:val="252525"/>
      <w:u w:val="none"/>
    </w:rPr>
  </w:style>
  <w:style w:type="character" w:styleId="HTML1">
    <w:name w:val="HTML Cite"/>
    <w:basedOn w:val="a0"/>
    <w:qFormat/>
  </w:style>
  <w:style w:type="paragraph" w:customStyle="1" w:styleId="Headerorfooter2">
    <w:name w:val="Header or footer|2"/>
    <w:basedOn w:val="a"/>
    <w:qFormat/>
    <w:rPr>
      <w:sz w:val="20"/>
      <w:szCs w:val="20"/>
      <w:lang w:val="zh-TW" w:eastAsia="zh-TW" w:bidi="zh-TW"/>
    </w:rPr>
  </w:style>
  <w:style w:type="character" w:customStyle="1" w:styleId="font31">
    <w:name w:val="font31"/>
    <w:basedOn w:val="a0"/>
    <w:qFormat/>
    <w:rPr>
      <w:rFonts w:ascii="仿宋" w:eastAsia="仿宋" w:hAnsi="仿宋" w:cs="仿宋" w:hint="eastAsia"/>
      <w:color w:val="000000"/>
      <w:sz w:val="20"/>
      <w:szCs w:val="20"/>
      <w:u w:val="none"/>
    </w:rPr>
  </w:style>
  <w:style w:type="character" w:customStyle="1" w:styleId="font41">
    <w:name w:val="font41"/>
    <w:basedOn w:val="a0"/>
    <w:qFormat/>
    <w:rPr>
      <w:rFonts w:ascii="仿宋" w:eastAsia="仿宋" w:hAnsi="仿宋" w:cs="仿宋" w:hint="eastAsia"/>
      <w:color w:val="000000"/>
      <w:sz w:val="20"/>
      <w:szCs w:val="20"/>
      <w:u w:val="none"/>
    </w:rPr>
  </w:style>
  <w:style w:type="paragraph" w:styleId="ae">
    <w:name w:val="List Paragraph"/>
    <w:basedOn w:val="a"/>
    <w:uiPriority w:val="99"/>
    <w:qFormat/>
    <w:pPr>
      <w:ind w:firstLineChars="200" w:firstLine="420"/>
    </w:pPr>
  </w:style>
  <w:style w:type="character" w:customStyle="1" w:styleId="a4">
    <w:name w:val="正文文本 字符"/>
    <w:basedOn w:val="a0"/>
    <w:link w:val="a3"/>
    <w:uiPriority w:val="99"/>
    <w:qFormat/>
    <w:rPr>
      <w:kern w:val="2"/>
      <w:sz w:val="21"/>
      <w:szCs w:val="24"/>
    </w:rPr>
  </w:style>
  <w:style w:type="character" w:customStyle="1" w:styleId="aa">
    <w:name w:val="正文文本首行缩进 字符"/>
    <w:basedOn w:val="a4"/>
    <w:link w:val="a9"/>
    <w:qFormat/>
    <w:rPr>
      <w:kern w:val="2"/>
      <w:sz w:val="21"/>
      <w:szCs w:val="24"/>
    </w:rPr>
  </w:style>
  <w:style w:type="character" w:customStyle="1" w:styleId="a6">
    <w:name w:val="页脚 字符"/>
    <w:basedOn w:val="a0"/>
    <w:link w:val="a5"/>
    <w:uiPriority w:val="99"/>
    <w:qFormat/>
    <w:rPr>
      <w:kern w:val="2"/>
      <w:sz w:val="18"/>
      <w:szCs w:val="18"/>
    </w:rPr>
  </w:style>
  <w:style w:type="character" w:customStyle="1" w:styleId="30">
    <w:name w:val="标题 3 字符"/>
    <w:link w:val="3"/>
    <w:rPr>
      <w:b/>
      <w:bCs/>
      <w:sz w:val="32"/>
      <w:szCs w:val="32"/>
    </w:rPr>
  </w:style>
  <w:style w:type="character" w:customStyle="1" w:styleId="tag">
    <w:name w:val="tag"/>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19</Pages>
  <Words>1395</Words>
  <Characters>7952</Characters>
  <Application>Microsoft Office Word</Application>
  <DocSecurity>0</DocSecurity>
  <Lines>66</Lines>
  <Paragraphs>18</Paragraphs>
  <ScaleCrop>false</ScaleCrop>
  <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dc:creator>
  <cp:lastModifiedBy>664053672@qq.com</cp:lastModifiedBy>
  <cp:revision>59</cp:revision>
  <cp:lastPrinted>2023-04-20T06:09:00Z</cp:lastPrinted>
  <dcterms:created xsi:type="dcterms:W3CDTF">2020-12-04T02:29:00Z</dcterms:created>
  <dcterms:modified xsi:type="dcterms:W3CDTF">2024-07-04T03:09:00Z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ABF7CB33DD6E4705B9C3B65432E4E89A</vt:lpwstr>
  </property>
</Properties>
</file>