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3E6C5" w14:textId="77777777" w:rsidR="00653F60" w:rsidRDefault="00252E8B">
      <w:pPr>
        <w:shd w:val="clear" w:color="auto" w:fill="FFFFFF" w:themeFill="background1"/>
        <w:ind w:firstLine="723"/>
        <w:jc w:val="center"/>
        <w:outlineLvl w:val="0"/>
        <w:rPr>
          <w:rFonts w:cs="Times New Roman"/>
          <w:b/>
          <w:color w:val="auto"/>
          <w:sz w:val="36"/>
          <w:szCs w:val="36"/>
        </w:rPr>
      </w:pPr>
      <w:bookmarkStart w:id="0" w:name="_Toc24764"/>
      <w:bookmarkStart w:id="1" w:name="_Toc11705"/>
      <w:r>
        <w:rPr>
          <w:rFonts w:eastAsia="宋体" w:cs="Times New Roman"/>
          <w:b/>
          <w:color w:val="auto"/>
          <w:sz w:val="36"/>
          <w:szCs w:val="36"/>
        </w:rPr>
        <w:t>2021</w:t>
      </w:r>
      <w:r>
        <w:rPr>
          <w:rFonts w:eastAsia="宋体" w:cs="Times New Roman"/>
          <w:b/>
          <w:color w:val="auto"/>
          <w:sz w:val="36"/>
          <w:szCs w:val="36"/>
        </w:rPr>
        <w:t>年度园林绿化基础建设项目自评结果</w:t>
      </w:r>
      <w:bookmarkEnd w:id="0"/>
      <w:bookmarkEnd w:id="1"/>
    </w:p>
    <w:p w14:paraId="062910C7" w14:textId="77777777" w:rsidR="00653F60" w:rsidRDefault="00252E8B">
      <w:pPr>
        <w:pStyle w:val="af5"/>
        <w:shd w:val="clear" w:color="auto" w:fill="FFFFFF" w:themeFill="background1"/>
        <w:spacing w:line="560" w:lineRule="exact"/>
        <w:ind w:firstLineChars="0" w:firstLine="0"/>
        <w:jc w:val="center"/>
        <w:outlineLvl w:val="0"/>
        <w:rPr>
          <w:rFonts w:ascii="Times New Roman" w:eastAsia="楷体" w:hAnsi="Times New Roman"/>
          <w:b/>
          <w:sz w:val="32"/>
        </w:rPr>
      </w:pPr>
      <w:bookmarkStart w:id="2" w:name="_Toc15949"/>
      <w:bookmarkStart w:id="3" w:name="_Toc25753"/>
      <w:bookmarkStart w:id="4" w:name="_Toc27748"/>
      <w:r>
        <w:rPr>
          <w:rFonts w:ascii="Times New Roman" w:eastAsia="楷体" w:hAnsi="Times New Roman"/>
          <w:b/>
          <w:sz w:val="32"/>
        </w:rPr>
        <w:t>（缩略版）</w:t>
      </w:r>
      <w:bookmarkEnd w:id="2"/>
      <w:bookmarkEnd w:id="3"/>
      <w:bookmarkEnd w:id="4"/>
    </w:p>
    <w:p w14:paraId="7075437C" w14:textId="77777777" w:rsidR="00653F60" w:rsidRDefault="00252E8B">
      <w:pPr>
        <w:pStyle w:val="1"/>
        <w:ind w:firstLine="643"/>
        <w:rPr>
          <w:rFonts w:ascii="Times New Roman" w:hAnsi="Times New Roman" w:cs="Times New Roman"/>
        </w:rPr>
      </w:pPr>
      <w:bookmarkStart w:id="5" w:name="_Toc11888"/>
      <w:bookmarkStart w:id="6" w:name="_Toc27312"/>
      <w:bookmarkStart w:id="7" w:name="_Toc26153"/>
      <w:bookmarkStart w:id="8" w:name="_Toc17316"/>
      <w:r>
        <w:rPr>
          <w:rFonts w:ascii="Times New Roman" w:hAnsi="Times New Roman" w:cs="Times New Roman"/>
        </w:rPr>
        <w:t>一、自评结论</w:t>
      </w:r>
      <w:bookmarkEnd w:id="5"/>
      <w:bookmarkEnd w:id="6"/>
      <w:bookmarkEnd w:id="7"/>
      <w:bookmarkEnd w:id="8"/>
    </w:p>
    <w:p w14:paraId="5DAAD7CB" w14:textId="77777777" w:rsidR="00653F60" w:rsidRDefault="00252E8B">
      <w:pPr>
        <w:pStyle w:val="2"/>
        <w:shd w:val="clear" w:color="auto" w:fill="FFFFFF" w:themeFill="background1"/>
        <w:ind w:firstLine="643"/>
        <w:contextualSpacing/>
        <w:jc w:val="left"/>
        <w:rPr>
          <w:rFonts w:ascii="Times New Roman" w:eastAsia="楷体" w:hAnsi="Times New Roman" w:cs="Times New Roman"/>
        </w:rPr>
      </w:pPr>
      <w:bookmarkStart w:id="9" w:name="_Toc31042"/>
      <w:bookmarkStart w:id="10" w:name="_Toc22037"/>
      <w:bookmarkStart w:id="11" w:name="_Toc24793"/>
      <w:bookmarkStart w:id="12" w:name="_Toc27117"/>
      <w:r>
        <w:rPr>
          <w:rFonts w:ascii="Times New Roman" w:eastAsia="楷体" w:hAnsi="Times New Roman" w:cs="Times New Roman"/>
        </w:rPr>
        <w:t>（一）自评得分</w:t>
      </w:r>
      <w:bookmarkEnd w:id="9"/>
      <w:bookmarkEnd w:id="10"/>
      <w:bookmarkEnd w:id="11"/>
      <w:bookmarkEnd w:id="12"/>
    </w:p>
    <w:p w14:paraId="7E256860" w14:textId="1ACE3E51" w:rsidR="00653F60" w:rsidRDefault="00252E8B">
      <w:pPr>
        <w:ind w:firstLine="640"/>
        <w:rPr>
          <w:rFonts w:cs="Times New Roman"/>
          <w:color w:val="auto"/>
          <w:kern w:val="0"/>
          <w:szCs w:val="32"/>
        </w:rPr>
      </w:pPr>
      <w:r>
        <w:rPr>
          <w:rFonts w:cs="Times New Roman"/>
        </w:rPr>
        <w:t>武汉经济技术开发区（汉南区）自然资源和规划局</w:t>
      </w:r>
      <w:r>
        <w:rPr>
          <w:rFonts w:cs="Times New Roman"/>
        </w:rPr>
        <w:t>2021</w:t>
      </w:r>
      <w:r>
        <w:rPr>
          <w:rFonts w:cs="Times New Roman"/>
        </w:rPr>
        <w:t>年度园林绿化基础建设项目绩效评价综合得分为</w:t>
      </w:r>
      <w:r>
        <w:rPr>
          <w:rFonts w:cs="Times New Roman"/>
        </w:rPr>
        <w:t>8</w:t>
      </w:r>
      <w:r w:rsidR="00F60D15">
        <w:rPr>
          <w:rFonts w:cs="Times New Roman"/>
        </w:rPr>
        <w:t>7</w:t>
      </w:r>
      <w:r>
        <w:rPr>
          <w:rFonts w:cs="Times New Roman"/>
        </w:rPr>
        <w:t>.4</w:t>
      </w:r>
      <w:r>
        <w:rPr>
          <w:rFonts w:cs="Times New Roman"/>
        </w:rPr>
        <w:t>分。</w:t>
      </w:r>
    </w:p>
    <w:p w14:paraId="7C221EB6" w14:textId="77777777" w:rsidR="00653F60" w:rsidRDefault="00252E8B">
      <w:pPr>
        <w:pStyle w:val="2"/>
        <w:shd w:val="clear" w:color="auto" w:fill="FFFFFF" w:themeFill="background1"/>
        <w:ind w:firstLine="643"/>
        <w:contextualSpacing/>
        <w:jc w:val="left"/>
        <w:rPr>
          <w:rFonts w:ascii="Times New Roman" w:eastAsia="楷体" w:hAnsi="Times New Roman" w:cs="Times New Roman"/>
        </w:rPr>
      </w:pPr>
      <w:bookmarkStart w:id="13" w:name="_Toc16152"/>
      <w:bookmarkStart w:id="14" w:name="_Toc17113"/>
      <w:bookmarkStart w:id="15" w:name="_Toc19004"/>
      <w:bookmarkStart w:id="16" w:name="_Toc6277"/>
      <w:r>
        <w:rPr>
          <w:rFonts w:ascii="Times New Roman" w:eastAsia="楷体" w:hAnsi="Times New Roman" w:cs="Times New Roman"/>
        </w:rPr>
        <w:t>（二）绩效目标完成情况</w:t>
      </w:r>
      <w:bookmarkEnd w:id="13"/>
      <w:bookmarkEnd w:id="14"/>
      <w:bookmarkEnd w:id="15"/>
      <w:bookmarkEnd w:id="16"/>
    </w:p>
    <w:p w14:paraId="4401256D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>执行率情况。</w:t>
      </w:r>
      <w:r w:rsidRPr="00A449DA">
        <w:rPr>
          <w:rFonts w:cs="Times New Roman"/>
        </w:rPr>
        <w:t>本项目</w:t>
      </w:r>
      <w:r w:rsidRPr="00A449DA">
        <w:rPr>
          <w:rFonts w:cs="Times New Roman"/>
        </w:rPr>
        <w:t>2021</w:t>
      </w:r>
      <w:r w:rsidRPr="00A449DA">
        <w:rPr>
          <w:rFonts w:cs="Times New Roman"/>
        </w:rPr>
        <w:t>年预算总额</w:t>
      </w:r>
      <w:r w:rsidRPr="00A449DA">
        <w:rPr>
          <w:rFonts w:cs="Times New Roman"/>
        </w:rPr>
        <w:t>8049.34</w:t>
      </w:r>
      <w:r w:rsidRPr="00A449DA">
        <w:rPr>
          <w:rFonts w:cs="Times New Roman"/>
        </w:rPr>
        <w:t>万元，实际支出</w:t>
      </w:r>
      <w:r w:rsidRPr="00A449DA">
        <w:rPr>
          <w:rFonts w:cs="Times New Roman"/>
        </w:rPr>
        <w:t>2966.37</w:t>
      </w:r>
      <w:r w:rsidRPr="00A449DA">
        <w:rPr>
          <w:rFonts w:cs="Times New Roman"/>
        </w:rPr>
        <w:t>万元，预算执行率为</w:t>
      </w:r>
      <w:r w:rsidRPr="00A449DA">
        <w:rPr>
          <w:rFonts w:cs="Times New Roman"/>
        </w:rPr>
        <w:t>36.85%</w:t>
      </w:r>
      <w:r w:rsidRPr="00A449DA">
        <w:rPr>
          <w:rFonts w:cs="Times New Roman"/>
        </w:rPr>
        <w:t>。</w:t>
      </w:r>
    </w:p>
    <w:p w14:paraId="7B05A36E" w14:textId="4EB99041" w:rsidR="00653F60" w:rsidRDefault="00252E8B" w:rsidP="00A144FC">
      <w:pPr>
        <w:widowControl/>
        <w:ind w:firstLine="640"/>
        <w:rPr>
          <w:szCs w:val="32"/>
        </w:rPr>
      </w:pPr>
      <w:r>
        <w:rPr>
          <w:rFonts w:cs="Times New Roman"/>
        </w:rPr>
        <w:t>2.</w:t>
      </w:r>
      <w:r>
        <w:rPr>
          <w:rFonts w:cs="Times New Roman"/>
        </w:rPr>
        <w:t>完成的绩效目标。本项目共设置</w:t>
      </w:r>
      <w:r>
        <w:rPr>
          <w:rFonts w:cs="Times New Roman"/>
        </w:rPr>
        <w:t>23</w:t>
      </w:r>
      <w:r>
        <w:rPr>
          <w:rFonts w:cs="Times New Roman"/>
        </w:rPr>
        <w:t>个绩效指标，完成了</w:t>
      </w:r>
      <w:r>
        <w:rPr>
          <w:rFonts w:cs="Times New Roman"/>
        </w:rPr>
        <w:t>2</w:t>
      </w:r>
      <w:r w:rsidR="00A449DA">
        <w:rPr>
          <w:rFonts w:cs="Times New Roman"/>
        </w:rPr>
        <w:t>3</w:t>
      </w:r>
      <w:r>
        <w:rPr>
          <w:rFonts w:cs="Times New Roman"/>
        </w:rPr>
        <w:t>个。</w:t>
      </w:r>
      <w:r w:rsidR="00A144FC">
        <w:rPr>
          <w:szCs w:val="32"/>
        </w:rPr>
        <w:t>资金使用较为规范，项目产出较好，并取得了较好的社会效益。</w:t>
      </w:r>
    </w:p>
    <w:p w14:paraId="0A7D2D4D" w14:textId="77777777" w:rsidR="00512CB3" w:rsidRDefault="00512CB3" w:rsidP="00512CB3">
      <w:pPr>
        <w:widowControl/>
        <w:ind w:firstLine="640"/>
        <w:rPr>
          <w:szCs w:val="32"/>
        </w:rPr>
      </w:pPr>
      <w:r>
        <w:rPr>
          <w:szCs w:val="32"/>
        </w:rPr>
        <w:t>3.</w:t>
      </w:r>
      <w:r>
        <w:rPr>
          <w:szCs w:val="32"/>
        </w:rPr>
        <w:t>未完成的绩效目标。</w:t>
      </w:r>
    </w:p>
    <w:p w14:paraId="3FDFDF10" w14:textId="2AEED16D" w:rsidR="00512CB3" w:rsidRPr="00512CB3" w:rsidRDefault="00512CB3" w:rsidP="00512CB3">
      <w:pPr>
        <w:pStyle w:val="a0"/>
        <w:spacing w:after="0"/>
        <w:ind w:firstLine="640"/>
      </w:pPr>
      <w:r>
        <w:rPr>
          <w:rFonts w:hint="eastAsia"/>
          <w:szCs w:val="32"/>
        </w:rPr>
        <w:t>本项目没有未完成的绩效目标。</w:t>
      </w:r>
    </w:p>
    <w:p w14:paraId="3342C097" w14:textId="77777777" w:rsidR="00653F60" w:rsidRDefault="00252E8B">
      <w:pPr>
        <w:pStyle w:val="2"/>
        <w:shd w:val="clear" w:color="auto" w:fill="FFFFFF" w:themeFill="background1"/>
        <w:ind w:firstLine="643"/>
        <w:contextualSpacing/>
        <w:jc w:val="left"/>
        <w:rPr>
          <w:rFonts w:ascii="Times New Roman" w:eastAsia="楷体" w:hAnsi="Times New Roman" w:cs="Times New Roman"/>
        </w:rPr>
      </w:pPr>
      <w:bookmarkStart w:id="17" w:name="_Toc14306"/>
      <w:bookmarkStart w:id="18" w:name="_Toc12544"/>
      <w:bookmarkStart w:id="19" w:name="_Toc49867096"/>
      <w:bookmarkStart w:id="20" w:name="_Toc30659"/>
      <w:bookmarkStart w:id="21" w:name="_Toc24094"/>
      <w:r>
        <w:rPr>
          <w:rFonts w:ascii="Times New Roman" w:eastAsia="楷体" w:hAnsi="Times New Roman" w:cs="Times New Roman"/>
        </w:rPr>
        <w:t>（三）存在的问题和原因</w:t>
      </w:r>
      <w:bookmarkEnd w:id="17"/>
      <w:bookmarkEnd w:id="18"/>
      <w:bookmarkEnd w:id="19"/>
      <w:bookmarkEnd w:id="20"/>
      <w:bookmarkEnd w:id="21"/>
    </w:p>
    <w:p w14:paraId="22E325A4" w14:textId="77777777" w:rsidR="00653F60" w:rsidRDefault="00252E8B">
      <w:pPr>
        <w:pStyle w:val="3"/>
        <w:ind w:firstLine="643"/>
        <w:rPr>
          <w:rFonts w:cs="Times New Roman"/>
        </w:rPr>
      </w:pPr>
      <w:bookmarkStart w:id="22" w:name="_Toc3644"/>
      <w:r>
        <w:rPr>
          <w:rFonts w:cs="Times New Roman"/>
        </w:rPr>
        <w:t>1.</w:t>
      </w:r>
      <w:r>
        <w:rPr>
          <w:rFonts w:cs="Times New Roman"/>
        </w:rPr>
        <w:t>上年度绩效评价结果应用情况</w:t>
      </w:r>
      <w:bookmarkEnd w:id="22"/>
    </w:p>
    <w:p w14:paraId="7F27D4AC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加强了项目管理，一是加强现场管理，对不合格的材料坚决退场；二是完善工序分项验收流程，对不合格工序坚决返工；三是加强成品保护，科学安排工序，从施工全过程确保项目质量。</w:t>
      </w:r>
    </w:p>
    <w:p w14:paraId="3616D15B" w14:textId="77777777" w:rsidR="00653F60" w:rsidRDefault="00252E8B">
      <w:pPr>
        <w:pStyle w:val="3"/>
        <w:ind w:firstLine="643"/>
        <w:rPr>
          <w:rFonts w:cs="Times New Roman"/>
        </w:rPr>
      </w:pPr>
      <w:bookmarkStart w:id="23" w:name="_Toc29819"/>
      <w:r>
        <w:rPr>
          <w:rFonts w:cs="Times New Roman"/>
        </w:rPr>
        <w:lastRenderedPageBreak/>
        <w:t>2.</w:t>
      </w:r>
      <w:r>
        <w:rPr>
          <w:rFonts w:cs="Times New Roman"/>
        </w:rPr>
        <w:t>本年度绩效管理中存在的问题和原因</w:t>
      </w:r>
      <w:bookmarkEnd w:id="23"/>
    </w:p>
    <w:p w14:paraId="246A681A" w14:textId="20CFEFBE" w:rsidR="00653F60" w:rsidRDefault="00252E8B">
      <w:pPr>
        <w:widowControl/>
        <w:ind w:firstLine="640"/>
        <w:rPr>
          <w:szCs w:val="32"/>
        </w:rPr>
      </w:pPr>
      <w:r>
        <w:rPr>
          <w:rFonts w:cs="Times New Roman"/>
        </w:rPr>
        <w:t>（</w:t>
      </w:r>
      <w:r>
        <w:rPr>
          <w:rFonts w:cs="Times New Roman"/>
        </w:rPr>
        <w:t>1</w:t>
      </w:r>
      <w:r>
        <w:rPr>
          <w:rFonts w:cs="Times New Roman"/>
        </w:rPr>
        <w:t>）</w:t>
      </w:r>
      <w:r w:rsidR="00A35733" w:rsidRPr="00BD5BB0">
        <w:rPr>
          <w:rFonts w:hint="eastAsia"/>
          <w:color w:val="000000" w:themeColor="text1"/>
          <w:szCs w:val="32"/>
        </w:rPr>
        <w:t>绩效</w:t>
      </w:r>
      <w:r w:rsidRPr="00BD5BB0">
        <w:rPr>
          <w:color w:val="000000" w:themeColor="text1"/>
          <w:szCs w:val="32"/>
        </w:rPr>
        <w:t>指</w:t>
      </w:r>
      <w:r>
        <w:rPr>
          <w:szCs w:val="32"/>
        </w:rPr>
        <w:t>标体系有待进一步优化。</w:t>
      </w:r>
      <w:r>
        <w:rPr>
          <w:rFonts w:hint="eastAsia"/>
          <w:szCs w:val="32"/>
        </w:rPr>
        <w:t>如产出指标“项目实际完成率”与前面的“建设、改造、修缮面积（合计）”、“建设、改造、修缮数量（合计）”、“建设、改造、修缮后年服务群众人数（合计）”内容重复。</w:t>
      </w:r>
    </w:p>
    <w:p w14:paraId="21287155" w14:textId="2DB73EA6" w:rsidR="00653F60" w:rsidRDefault="00252E8B">
      <w:pPr>
        <w:ind w:firstLine="640"/>
        <w:rPr>
          <w:rFonts w:cs="Times New Roman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</w:t>
      </w:r>
      <w:r>
        <w:rPr>
          <w:rFonts w:cs="Times New Roman"/>
        </w:rPr>
        <w:t>预算执行率偏低。本项目中包含</w:t>
      </w:r>
      <w:r>
        <w:rPr>
          <w:rFonts w:cs="Times New Roman"/>
        </w:rPr>
        <w:t>13</w:t>
      </w:r>
      <w:r>
        <w:rPr>
          <w:rFonts w:cs="Times New Roman"/>
        </w:rPr>
        <w:t>个子项目，其中</w:t>
      </w:r>
      <w:r>
        <w:rPr>
          <w:rFonts w:cs="Times New Roman"/>
        </w:rPr>
        <w:t>7</w:t>
      </w:r>
      <w:r>
        <w:rPr>
          <w:rFonts w:cs="Times New Roman"/>
        </w:rPr>
        <w:t>个为</w:t>
      </w:r>
      <w:r>
        <w:rPr>
          <w:rFonts w:cs="Times New Roman"/>
        </w:rPr>
        <w:t>2020</w:t>
      </w:r>
      <w:r>
        <w:rPr>
          <w:rFonts w:cs="Times New Roman"/>
        </w:rPr>
        <w:t>年项目，</w:t>
      </w:r>
      <w:r>
        <w:rPr>
          <w:rFonts w:cs="Times New Roman"/>
        </w:rPr>
        <w:t>2</w:t>
      </w:r>
      <w:r>
        <w:rPr>
          <w:rFonts w:cs="Times New Roman"/>
        </w:rPr>
        <w:t>个为</w:t>
      </w:r>
      <w:r>
        <w:rPr>
          <w:rFonts w:cs="Times New Roman"/>
        </w:rPr>
        <w:t>2019</w:t>
      </w:r>
      <w:r>
        <w:rPr>
          <w:rFonts w:cs="Times New Roman"/>
        </w:rPr>
        <w:t>年的项目需支付进度款，</w:t>
      </w:r>
      <w:r>
        <w:rPr>
          <w:rFonts w:cs="Times New Roman"/>
        </w:rPr>
        <w:t>4</w:t>
      </w:r>
      <w:r>
        <w:rPr>
          <w:rFonts w:cs="Times New Roman"/>
        </w:rPr>
        <w:t>个为</w:t>
      </w:r>
      <w:r>
        <w:rPr>
          <w:rFonts w:cs="Times New Roman"/>
        </w:rPr>
        <w:t>2018</w:t>
      </w:r>
      <w:r>
        <w:rPr>
          <w:rFonts w:cs="Times New Roman"/>
        </w:rPr>
        <w:t>年之前的项目需支付尾款，</w:t>
      </w:r>
      <w:r>
        <w:rPr>
          <w:rFonts w:cs="Times New Roman"/>
        </w:rPr>
        <w:t>13</w:t>
      </w:r>
      <w:r>
        <w:rPr>
          <w:rFonts w:cs="Times New Roman"/>
        </w:rPr>
        <w:t>个项目均已建设完工。因其中</w:t>
      </w:r>
      <w:r>
        <w:rPr>
          <w:rFonts w:cs="Times New Roman"/>
        </w:rPr>
        <w:t>3</w:t>
      </w:r>
      <w:r>
        <w:rPr>
          <w:rFonts w:cs="Times New Roman"/>
        </w:rPr>
        <w:t>个往期项目审计工作未完成，</w:t>
      </w:r>
      <w:r>
        <w:rPr>
          <w:rFonts w:cs="Times New Roman"/>
        </w:rPr>
        <w:t>2021</w:t>
      </w:r>
      <w:r>
        <w:rPr>
          <w:rFonts w:cs="Times New Roman"/>
        </w:rPr>
        <w:t>年未实际支付；又因其中</w:t>
      </w:r>
      <w:r>
        <w:rPr>
          <w:rFonts w:cs="Times New Roman"/>
        </w:rPr>
        <w:t>5</w:t>
      </w:r>
      <w:r>
        <w:rPr>
          <w:rFonts w:cs="Times New Roman"/>
        </w:rPr>
        <w:t>个项目代建方请款资料未及时提交，</w:t>
      </w:r>
      <w:r>
        <w:rPr>
          <w:rFonts w:cs="Times New Roman"/>
        </w:rPr>
        <w:t>2021</w:t>
      </w:r>
      <w:r>
        <w:rPr>
          <w:rFonts w:cs="Times New Roman"/>
        </w:rPr>
        <w:t>年支付的进度款未达到预算支付额，导致各项目综合预算执行率仅</w:t>
      </w:r>
      <w:r>
        <w:rPr>
          <w:rFonts w:cs="Times New Roman"/>
        </w:rPr>
        <w:t>36.85%</w:t>
      </w:r>
      <w:r>
        <w:rPr>
          <w:rFonts w:cs="Times New Roman"/>
        </w:rPr>
        <w:t>。</w:t>
      </w:r>
    </w:p>
    <w:p w14:paraId="27909316" w14:textId="77777777" w:rsidR="00653F60" w:rsidRDefault="00252E8B">
      <w:pPr>
        <w:pStyle w:val="2"/>
        <w:shd w:val="clear" w:color="auto" w:fill="FFFFFF" w:themeFill="background1"/>
        <w:ind w:firstLine="643"/>
        <w:contextualSpacing/>
        <w:jc w:val="left"/>
        <w:rPr>
          <w:rFonts w:ascii="Times New Roman" w:eastAsia="楷体" w:hAnsi="Times New Roman" w:cs="Times New Roman"/>
        </w:rPr>
      </w:pPr>
      <w:bookmarkStart w:id="24" w:name="_Toc8732"/>
      <w:bookmarkStart w:id="25" w:name="_Toc11879"/>
      <w:bookmarkStart w:id="26" w:name="_Toc9638"/>
      <w:bookmarkStart w:id="27" w:name="_Toc10441"/>
      <w:r>
        <w:rPr>
          <w:rFonts w:ascii="Times New Roman" w:eastAsia="楷体" w:hAnsi="Times New Roman" w:cs="Times New Roman"/>
        </w:rPr>
        <w:t>（四）下一步拟改进措施</w:t>
      </w:r>
      <w:bookmarkEnd w:id="24"/>
      <w:bookmarkEnd w:id="25"/>
      <w:bookmarkEnd w:id="26"/>
      <w:bookmarkEnd w:id="27"/>
    </w:p>
    <w:p w14:paraId="70677839" w14:textId="77777777" w:rsidR="00653F60" w:rsidRDefault="00252E8B">
      <w:pPr>
        <w:widowControl/>
        <w:ind w:firstLine="643"/>
        <w:outlineLvl w:val="2"/>
        <w:rPr>
          <w:b/>
          <w:szCs w:val="32"/>
        </w:rPr>
      </w:pPr>
      <w:r>
        <w:rPr>
          <w:b/>
          <w:szCs w:val="32"/>
        </w:rPr>
        <w:t>1.</w:t>
      </w:r>
      <w:r>
        <w:rPr>
          <w:b/>
          <w:szCs w:val="32"/>
        </w:rPr>
        <w:t>下一步拟改进措施</w:t>
      </w:r>
    </w:p>
    <w:p w14:paraId="5A7C6C83" w14:textId="1B5A025E" w:rsidR="00B75E98" w:rsidRDefault="00252E8B" w:rsidP="00B75E98">
      <w:pPr>
        <w:widowControl/>
        <w:ind w:firstLine="640"/>
        <w:rPr>
          <w:szCs w:val="32"/>
        </w:rPr>
      </w:pPr>
      <w:r>
        <w:rPr>
          <w:rFonts w:cs="Times New Roman"/>
        </w:rPr>
        <w:t>1.</w:t>
      </w:r>
      <w:r w:rsidR="00B75E98" w:rsidRPr="00B75E98">
        <w:rPr>
          <w:rFonts w:hint="eastAsia"/>
          <w:szCs w:val="32"/>
        </w:rPr>
        <w:t xml:space="preserve"> </w:t>
      </w:r>
      <w:r w:rsidR="00B75E98">
        <w:rPr>
          <w:rFonts w:hint="eastAsia"/>
          <w:szCs w:val="32"/>
        </w:rPr>
        <w:t>完善绩效指标编制。删除内容重复的过程指标“预算执行率”、产出指标“项目实际完成率”。</w:t>
      </w:r>
    </w:p>
    <w:p w14:paraId="4C7C1C9D" w14:textId="2F312A35" w:rsidR="00653F60" w:rsidRDefault="00B75E98">
      <w:pPr>
        <w:ind w:firstLine="640"/>
        <w:rPr>
          <w:rFonts w:cs="Times New Roman"/>
        </w:rPr>
      </w:pPr>
      <w:r>
        <w:rPr>
          <w:rFonts w:cs="Times New Roman"/>
        </w:rPr>
        <w:t>2.</w:t>
      </w:r>
      <w:r w:rsidR="00252E8B">
        <w:rPr>
          <w:rFonts w:cs="Times New Roman"/>
        </w:rPr>
        <w:t>提高预算执行率。一方面根据项目进度，合理预估资金需求，另一方面督促审计公司加快审计进度，督促代建单位提交请款资料，从而提高预算执行率。</w:t>
      </w:r>
    </w:p>
    <w:p w14:paraId="5062A141" w14:textId="34D8405C" w:rsidR="00653F60" w:rsidRDefault="00B75E98">
      <w:pPr>
        <w:ind w:firstLine="640"/>
        <w:rPr>
          <w:rFonts w:cs="Times New Roman"/>
        </w:rPr>
      </w:pPr>
      <w:r>
        <w:rPr>
          <w:rFonts w:cs="Times New Roman"/>
        </w:rPr>
        <w:t>3</w:t>
      </w:r>
      <w:r w:rsidR="00252E8B">
        <w:rPr>
          <w:rFonts w:cs="Times New Roman"/>
        </w:rPr>
        <w:t>.</w:t>
      </w:r>
      <w:r w:rsidR="00252E8B">
        <w:rPr>
          <w:rFonts w:cs="Times New Roman"/>
        </w:rPr>
        <w:t>采取有效措施推动审计进度。协调项目审计公司和代建单位，明确专人负责，督促制定工作计划，并按时间节点每月督办，切实加快审计进度。</w:t>
      </w:r>
    </w:p>
    <w:p w14:paraId="72D11BDE" w14:textId="35B049AF" w:rsidR="00653F60" w:rsidRDefault="00B75E98">
      <w:pPr>
        <w:ind w:firstLine="640"/>
        <w:rPr>
          <w:rFonts w:cs="Times New Roman"/>
        </w:rPr>
      </w:pPr>
      <w:r>
        <w:rPr>
          <w:rFonts w:cs="Times New Roman"/>
        </w:rPr>
        <w:lastRenderedPageBreak/>
        <w:t>4</w:t>
      </w:r>
      <w:r w:rsidR="00252E8B">
        <w:rPr>
          <w:rFonts w:cs="Times New Roman"/>
        </w:rPr>
        <w:t>.</w:t>
      </w:r>
      <w:r w:rsidR="00252E8B">
        <w:rPr>
          <w:rFonts w:cs="Times New Roman"/>
        </w:rPr>
        <w:t>落实绩效评价考核及结果应用，完善项目全过程管控机制。明确绩效目标跟进、考核主体、考核方式、考核结果应用等机制，结合项目绩效申报目标及时组织开展绩效考核；明确项目实施单位配合项目进度申报、绩效评价、审计等后续管控工作的具体要求；引入第三方咨询</w:t>
      </w:r>
      <w:r w:rsidR="00DF203C">
        <w:rPr>
          <w:rFonts w:cs="Times New Roman" w:hint="eastAsia"/>
        </w:rPr>
        <w:t>机构</w:t>
      </w:r>
      <w:r w:rsidR="00252E8B">
        <w:rPr>
          <w:rFonts w:cs="Times New Roman"/>
        </w:rPr>
        <w:t>，建立专家系统，对项目前期、施工、维护全程介入，确保项目全周期管理专业化、制度化、常态化。</w:t>
      </w:r>
    </w:p>
    <w:p w14:paraId="5B270B02" w14:textId="77777777" w:rsidR="00653F60" w:rsidRDefault="00252E8B">
      <w:pPr>
        <w:widowControl/>
        <w:ind w:firstLine="643"/>
        <w:outlineLvl w:val="2"/>
        <w:rPr>
          <w:b/>
          <w:szCs w:val="32"/>
        </w:rPr>
      </w:pPr>
      <w:r>
        <w:rPr>
          <w:b/>
          <w:szCs w:val="32"/>
        </w:rPr>
        <w:t>2.</w:t>
      </w:r>
      <w:r>
        <w:rPr>
          <w:b/>
          <w:szCs w:val="32"/>
        </w:rPr>
        <w:t>拟与预算安排相结合情况。</w:t>
      </w:r>
    </w:p>
    <w:p w14:paraId="03DE3335" w14:textId="581ACB76" w:rsidR="00653F60" w:rsidRDefault="00252E8B">
      <w:pPr>
        <w:widowControl/>
        <w:ind w:firstLine="640"/>
        <w:rPr>
          <w:szCs w:val="32"/>
        </w:rPr>
      </w:pPr>
      <w:r>
        <w:rPr>
          <w:rFonts w:hint="eastAsia"/>
          <w:szCs w:val="32"/>
        </w:rPr>
        <w:t>通过本次自评，梳理项目内容，完善绩效指标编制。拟删除内容重复的产出指标“项目实际完成率”。</w:t>
      </w:r>
    </w:p>
    <w:p w14:paraId="7E5F25CF" w14:textId="77777777" w:rsidR="00653F60" w:rsidRDefault="00252E8B">
      <w:pPr>
        <w:keepNext/>
        <w:keepLines/>
        <w:shd w:val="clear" w:color="auto" w:fill="FFFFFF" w:themeFill="background1"/>
        <w:ind w:firstLine="640"/>
        <w:contextualSpacing/>
        <w:jc w:val="left"/>
        <w:rPr>
          <w:rFonts w:eastAsia="楷体" w:cs="Times New Roman"/>
          <w:color w:val="auto"/>
          <w:szCs w:val="32"/>
        </w:rPr>
      </w:pPr>
      <w:r>
        <w:rPr>
          <w:rFonts w:eastAsia="楷体" w:cs="Times New Roman"/>
          <w:color w:val="auto"/>
          <w:szCs w:val="32"/>
        </w:rPr>
        <w:t>附件：</w:t>
      </w:r>
      <w:r>
        <w:rPr>
          <w:rFonts w:eastAsia="楷体" w:cs="Times New Roman"/>
          <w:color w:val="auto"/>
          <w:szCs w:val="32"/>
        </w:rPr>
        <w:t>2021</w:t>
      </w:r>
      <w:r>
        <w:rPr>
          <w:rFonts w:eastAsia="楷体" w:cs="Times New Roman"/>
          <w:color w:val="auto"/>
          <w:szCs w:val="32"/>
        </w:rPr>
        <w:t>年度园林绿化基础建设项目自评表</w:t>
      </w:r>
    </w:p>
    <w:p w14:paraId="233A60D3" w14:textId="77777777" w:rsidR="00653F60" w:rsidRDefault="00252E8B">
      <w:pPr>
        <w:ind w:firstLine="640"/>
        <w:rPr>
          <w:rFonts w:cs="Times New Roman"/>
          <w:color w:val="auto"/>
          <w:kern w:val="0"/>
          <w:szCs w:val="32"/>
        </w:rPr>
      </w:pPr>
      <w:r>
        <w:rPr>
          <w:rFonts w:cs="Times New Roman"/>
          <w:color w:val="auto"/>
          <w:kern w:val="0"/>
          <w:szCs w:val="32"/>
        </w:rPr>
        <w:br w:type="page"/>
      </w:r>
    </w:p>
    <w:p w14:paraId="11A1446A" w14:textId="471CBF23" w:rsidR="00653F60" w:rsidRDefault="00252E8B">
      <w:pPr>
        <w:pStyle w:val="2"/>
        <w:shd w:val="clear" w:color="auto" w:fill="FFFFFF" w:themeFill="background1"/>
        <w:ind w:firstLine="643"/>
        <w:contextualSpacing/>
        <w:jc w:val="left"/>
        <w:rPr>
          <w:rFonts w:ascii="Times New Roman" w:eastAsia="楷体" w:hAnsi="Times New Roman" w:cs="Times New Roman"/>
        </w:rPr>
      </w:pPr>
      <w:bookmarkStart w:id="28" w:name="_Toc3349"/>
      <w:bookmarkStart w:id="29" w:name="_Toc11755"/>
      <w:bookmarkStart w:id="30" w:name="_Toc29700"/>
      <w:bookmarkStart w:id="31" w:name="_Toc16053"/>
      <w:r>
        <w:rPr>
          <w:rFonts w:ascii="Times New Roman" w:eastAsia="楷体" w:hAnsi="Times New Roman" w:cs="Times New Roman"/>
        </w:rPr>
        <w:lastRenderedPageBreak/>
        <w:t>附件：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1"/>
        <w:gridCol w:w="966"/>
        <w:gridCol w:w="1702"/>
        <w:gridCol w:w="1830"/>
        <w:gridCol w:w="1488"/>
        <w:gridCol w:w="1499"/>
        <w:gridCol w:w="1015"/>
      </w:tblGrid>
      <w:tr w:rsidR="00754913" w:rsidRPr="00754913" w14:paraId="5FAC143F" w14:textId="77777777" w:rsidTr="00754913">
        <w:trPr>
          <w:trHeight w:val="60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7614A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b/>
                <w:bCs/>
                <w:kern w:val="0"/>
                <w:szCs w:val="32"/>
              </w:rPr>
            </w:pPr>
            <w:r w:rsidRPr="00754913">
              <w:rPr>
                <w:rFonts w:ascii="仿宋" w:hAnsi="仿宋" w:hint="eastAsia"/>
                <w:b/>
                <w:bCs/>
                <w:kern w:val="0"/>
                <w:szCs w:val="32"/>
              </w:rPr>
              <w:t xml:space="preserve">2021年度园林绿化项目自评表 </w:t>
            </w:r>
          </w:p>
        </w:tc>
      </w:tr>
      <w:tr w:rsidR="00754913" w:rsidRPr="00754913" w14:paraId="5648654D" w14:textId="77777777" w:rsidTr="00754913">
        <w:trPr>
          <w:trHeight w:val="432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7BB26D" w14:textId="77777777" w:rsid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 xml:space="preserve">单位名称：武汉经济技术开发区（汉南区）自然资源和规划局                               </w:t>
            </w:r>
          </w:p>
          <w:p w14:paraId="67918FD9" w14:textId="72002440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填报日期：2022年5月10日</w:t>
            </w:r>
          </w:p>
        </w:tc>
      </w:tr>
      <w:tr w:rsidR="00754913" w:rsidRPr="00754913" w14:paraId="46434916" w14:textId="77777777" w:rsidTr="003F3CC6">
        <w:trPr>
          <w:trHeight w:val="420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2346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41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0847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园林绿化基建项目</w:t>
            </w:r>
          </w:p>
        </w:tc>
      </w:tr>
      <w:tr w:rsidR="003F3CC6" w:rsidRPr="00754913" w14:paraId="5E4E70A0" w14:textId="77777777" w:rsidTr="003F3CC6">
        <w:trPr>
          <w:trHeight w:val="720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9ACD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5ABB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武汉经济技术开发区（汉南区）自然资源和规划局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6A82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EE5E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园林管理中心</w:t>
            </w:r>
          </w:p>
        </w:tc>
      </w:tr>
      <w:tr w:rsidR="00754913" w:rsidRPr="00754913" w14:paraId="1B84C83B" w14:textId="77777777" w:rsidTr="003F3CC6">
        <w:trPr>
          <w:trHeight w:val="720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39A4C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41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305DC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 xml:space="preserve">1.部门预算项目    □           2.财政专项资金   </w:t>
            </w:r>
            <w:r w:rsidRPr="00754913">
              <w:rPr>
                <w:rFonts w:ascii="Wingdings" w:hAnsi="Wingdings"/>
                <w:kern w:val="0"/>
                <w:sz w:val="20"/>
                <w:szCs w:val="20"/>
              </w:rPr>
              <w:t>þ</w:t>
            </w:r>
          </w:p>
        </w:tc>
      </w:tr>
      <w:tr w:rsidR="00754913" w:rsidRPr="00754913" w14:paraId="79236339" w14:textId="77777777" w:rsidTr="003F3CC6">
        <w:trPr>
          <w:trHeight w:val="720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23ADA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1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8989D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 xml:space="preserve">1.持续性项目      </w:t>
            </w:r>
            <w:r w:rsidRPr="00754913">
              <w:rPr>
                <w:rFonts w:ascii="Wingdings" w:hAnsi="Wingdings"/>
                <w:kern w:val="0"/>
                <w:sz w:val="20"/>
                <w:szCs w:val="20"/>
              </w:rPr>
              <w:t>þ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 xml:space="preserve">           2.新增性项目     □</w:t>
            </w:r>
          </w:p>
        </w:tc>
      </w:tr>
      <w:tr w:rsidR="00754913" w:rsidRPr="00754913" w14:paraId="4C3892E1" w14:textId="77777777" w:rsidTr="003F3CC6">
        <w:trPr>
          <w:trHeight w:val="720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277A5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41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4D693" w14:textId="304AD611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 xml:space="preserve">1.常年性项目      □           2.延续性项目     </w:t>
            </w:r>
            <w:r w:rsidRPr="00754913">
              <w:rPr>
                <w:rFonts w:ascii="Wingdings" w:hAnsi="Wingdings"/>
                <w:kern w:val="0"/>
                <w:sz w:val="20"/>
                <w:szCs w:val="20"/>
              </w:rPr>
              <w:t>þ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 xml:space="preserve">      3.一次性项目    □</w:t>
            </w:r>
          </w:p>
        </w:tc>
      </w:tr>
      <w:tr w:rsidR="00754913" w:rsidRPr="00754913" w14:paraId="42EB3B62" w14:textId="77777777" w:rsidTr="003F3CC6">
        <w:trPr>
          <w:trHeight w:val="705"/>
        </w:trPr>
        <w:tc>
          <w:tcPr>
            <w:tcW w:w="8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9489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预算执行情况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（万元）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（20分）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1A97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年度财政资金总额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165B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预算数（A）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7282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执行数（B）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A9B6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执行率(B/A)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85B4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得分(20分*执行率)</w:t>
            </w:r>
          </w:p>
        </w:tc>
      </w:tr>
      <w:tr w:rsidR="00754913" w:rsidRPr="00754913" w14:paraId="11D414A3" w14:textId="77777777" w:rsidTr="003F3CC6">
        <w:trPr>
          <w:trHeight w:val="525"/>
        </w:trPr>
        <w:tc>
          <w:tcPr>
            <w:tcW w:w="8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F525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65E6A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D768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 xml:space="preserve">8,049.34 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94E4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 xml:space="preserve">2,966.37 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95B6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36.85%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71BC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 xml:space="preserve">7.4 </w:t>
            </w:r>
          </w:p>
        </w:tc>
      </w:tr>
      <w:tr w:rsidR="00754913" w:rsidRPr="00754913" w14:paraId="5FFD4964" w14:textId="77777777" w:rsidTr="003F3CC6">
        <w:trPr>
          <w:trHeight w:val="822"/>
        </w:trPr>
        <w:tc>
          <w:tcPr>
            <w:tcW w:w="3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102874CE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年度绩效目标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B02A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一级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3758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BD6A7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指标名称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9A8A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年初目标值（A）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59C1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实际完成值（B）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0EBD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得分</w:t>
            </w:r>
          </w:p>
        </w:tc>
      </w:tr>
      <w:tr w:rsidR="00754913" w:rsidRPr="00754913" w14:paraId="5C530C32" w14:textId="77777777" w:rsidTr="003F3CC6">
        <w:trPr>
          <w:trHeight w:val="1039"/>
        </w:trPr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56E47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5150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产出指标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（40分）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5AC2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数量指标（15分）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67F25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建设、改造、修缮面积（合计）（5分）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90E5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220814.29平方米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B94F5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合计约为1655100平方米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46E9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5</w:t>
            </w:r>
          </w:p>
        </w:tc>
      </w:tr>
      <w:tr w:rsidR="00754913" w:rsidRPr="00754913" w14:paraId="264F01D4" w14:textId="77777777" w:rsidTr="003F3CC6">
        <w:trPr>
          <w:trHeight w:val="1039"/>
        </w:trPr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7B2CD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35E1B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1E008E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8441D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建设、改造、修缮数量（合计）（5分）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A088B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9处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687A7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9处以上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CC43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5</w:t>
            </w:r>
          </w:p>
        </w:tc>
      </w:tr>
      <w:tr w:rsidR="00754913" w:rsidRPr="00754913" w14:paraId="67DA710E" w14:textId="77777777" w:rsidTr="003F3CC6">
        <w:trPr>
          <w:trHeight w:val="1039"/>
        </w:trPr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5F38A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CC096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5510F5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8785F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建设、改造、修缮年服务群众人数（合计）（5分）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EA788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≥10000人次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DF022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≥10000人次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3F7D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5</w:t>
            </w:r>
          </w:p>
        </w:tc>
      </w:tr>
      <w:tr w:rsidR="00754913" w:rsidRPr="00754913" w14:paraId="70E2F22C" w14:textId="77777777" w:rsidTr="003F3CC6">
        <w:trPr>
          <w:trHeight w:val="1039"/>
        </w:trPr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00D56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C819F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8162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质量指标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（10分）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17785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项目竣工验收合格率（5分）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33150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≥100%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7979E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3BCC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5</w:t>
            </w:r>
          </w:p>
        </w:tc>
      </w:tr>
      <w:tr w:rsidR="00754913" w:rsidRPr="00754913" w14:paraId="279131A8" w14:textId="77777777" w:rsidTr="003F3CC6">
        <w:trPr>
          <w:trHeight w:val="1039"/>
        </w:trPr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185EF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BF6B9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4C2F8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85A92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项目竣工验收优良率（5分）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7488A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≥80%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A422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90%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8990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5</w:t>
            </w:r>
          </w:p>
        </w:tc>
      </w:tr>
      <w:tr w:rsidR="00754913" w:rsidRPr="00754913" w14:paraId="4A5EB7C7" w14:textId="77777777" w:rsidTr="003F3CC6">
        <w:trPr>
          <w:trHeight w:val="1039"/>
        </w:trPr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AB36E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23BAE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6F4E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时效指标（10分）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2EF28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项目按期完成率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DB9FC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≥100%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B41E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A5E2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10</w:t>
            </w:r>
          </w:p>
        </w:tc>
      </w:tr>
      <w:tr w:rsidR="00754913" w:rsidRPr="00754913" w14:paraId="54C117F6" w14:textId="77777777" w:rsidTr="003F3CC6">
        <w:trPr>
          <w:trHeight w:val="1039"/>
        </w:trPr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D1D9E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60573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D874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成本指标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（5分）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BC583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成本控制率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1798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≤0%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F65D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≤0%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26F3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5</w:t>
            </w:r>
          </w:p>
        </w:tc>
      </w:tr>
      <w:tr w:rsidR="00754913" w:rsidRPr="00754913" w14:paraId="7D7C7D85" w14:textId="77777777" w:rsidTr="003F3CC6">
        <w:trPr>
          <w:trHeight w:val="1039"/>
        </w:trPr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1107C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2FE7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效益指标（20分）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7601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社会效益指标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（10分）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FC9F9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起到休闲观光、美化环境的作用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257C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整体提升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B93A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整体提升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9BDF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10</w:t>
            </w:r>
          </w:p>
        </w:tc>
      </w:tr>
      <w:tr w:rsidR="00754913" w:rsidRPr="00754913" w14:paraId="66CA30C5" w14:textId="77777777" w:rsidTr="003F3CC6">
        <w:trPr>
          <w:trHeight w:val="1039"/>
        </w:trPr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84A68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51A0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126F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环境效益指标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（10分）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B05B6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优化植物结构，改善城市的绿化环境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0BB5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显著改善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EA81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显著改善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4935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10</w:t>
            </w:r>
          </w:p>
        </w:tc>
      </w:tr>
      <w:tr w:rsidR="00754913" w:rsidRPr="00754913" w14:paraId="7630D8D2" w14:textId="77777777" w:rsidTr="003F3CC6">
        <w:trPr>
          <w:trHeight w:val="1039"/>
        </w:trPr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DF072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416C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可持续影响指标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（10分）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9764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可持续影响指标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（10分）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C91EB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促进绿化资源可持续发展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E638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显著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AEA4D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显著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84C3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10</w:t>
            </w:r>
          </w:p>
        </w:tc>
      </w:tr>
      <w:tr w:rsidR="00754913" w:rsidRPr="00754913" w14:paraId="3D17CBD6" w14:textId="77777777" w:rsidTr="003F3CC6">
        <w:trPr>
          <w:trHeight w:val="1039"/>
        </w:trPr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AE208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1C8F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满意度指标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（10分）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50A6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社会公众或服务对象满意度指标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（10分）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4BAB5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投诉处理满意率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99C0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≥90%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65F72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94%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8CA2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10</w:t>
            </w:r>
          </w:p>
        </w:tc>
      </w:tr>
      <w:tr w:rsidR="00754913" w:rsidRPr="00754913" w14:paraId="724DFB10" w14:textId="77777777" w:rsidTr="00754913">
        <w:trPr>
          <w:trHeight w:val="465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F3B84B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FB9A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87.4分</w:t>
            </w:r>
          </w:p>
        </w:tc>
      </w:tr>
      <w:tr w:rsidR="00754913" w:rsidRPr="00754913" w14:paraId="71B6D847" w14:textId="77777777" w:rsidTr="003F3CC6">
        <w:trPr>
          <w:trHeight w:val="1902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96E4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偏差大或目标未完成原因分析</w:t>
            </w:r>
          </w:p>
        </w:tc>
        <w:tc>
          <w:tcPr>
            <w:tcW w:w="41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68E4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项目中包含13个子项目，其中7个为2020年项目，2个为2019年的项目需支付进度款，4个为2018年之前的项目需支付尾款，13个项目均已建设完工。因其中3个往期项目审计工作未完成，2021年未实际支付；又因其中5个项目代建方请款资料未及时提交，2021年支付的进度款未达到预算支付额，导致各项目综合预算执行率较低。</w:t>
            </w:r>
          </w:p>
        </w:tc>
      </w:tr>
      <w:tr w:rsidR="00754913" w:rsidRPr="00754913" w14:paraId="12CD423E" w14:textId="77777777" w:rsidTr="003F3CC6">
        <w:trPr>
          <w:trHeight w:val="1902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19C0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改进措施及结果应用方案</w:t>
            </w:r>
          </w:p>
        </w:tc>
        <w:tc>
          <w:tcPr>
            <w:tcW w:w="41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9B43" w14:textId="77777777" w:rsidR="00754913" w:rsidRPr="00754913" w:rsidRDefault="00754913" w:rsidP="00754913">
            <w:pPr>
              <w:widowControl/>
              <w:spacing w:line="240" w:lineRule="auto"/>
              <w:ind w:firstLineChars="0" w:firstLine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t>1.提高预算执行率。一方面根据项目进度，合理预估资金需求，另一方面督促审计公司加快审计进度，督促代建单位提交请款资料，从而提高预算执行率。</w:t>
            </w:r>
            <w:r w:rsidRPr="00754913">
              <w:rPr>
                <w:rFonts w:ascii="仿宋" w:hAnsi="仿宋" w:hint="eastAsia"/>
                <w:kern w:val="0"/>
                <w:sz w:val="20"/>
                <w:szCs w:val="20"/>
              </w:rPr>
              <w:br/>
              <w:t>2.采取有效措施推动审计进度。协调项目审计公司和代建单位，明确专人负责，督促制定工作计划，并按时间节点每月督办，切实加快审计进度。</w:t>
            </w:r>
          </w:p>
        </w:tc>
      </w:tr>
    </w:tbl>
    <w:p w14:paraId="090003D9" w14:textId="0E0F644D" w:rsidR="00653F60" w:rsidRPr="008934C6" w:rsidRDefault="00252E8B">
      <w:pPr>
        <w:ind w:firstLine="643"/>
        <w:rPr>
          <w:rFonts w:cs="Times New Roman"/>
          <w:b/>
          <w:bCs/>
        </w:rPr>
      </w:pPr>
      <w:bookmarkStart w:id="32" w:name="_Toc9411"/>
      <w:bookmarkStart w:id="33" w:name="_Toc6356"/>
      <w:bookmarkStart w:id="34" w:name="_Toc20605"/>
      <w:bookmarkStart w:id="35" w:name="_Toc14313"/>
      <w:bookmarkStart w:id="36" w:name="_Toc19524"/>
      <w:bookmarkEnd w:id="28"/>
      <w:bookmarkEnd w:id="29"/>
      <w:bookmarkEnd w:id="30"/>
      <w:bookmarkEnd w:id="31"/>
      <w:r w:rsidRPr="008934C6">
        <w:rPr>
          <w:rFonts w:cs="Times New Roman"/>
          <w:b/>
          <w:bCs/>
        </w:rPr>
        <w:lastRenderedPageBreak/>
        <w:t>二、佐证材料</w:t>
      </w:r>
      <w:bookmarkEnd w:id="32"/>
      <w:bookmarkEnd w:id="33"/>
      <w:bookmarkEnd w:id="34"/>
      <w:bookmarkEnd w:id="35"/>
      <w:bookmarkEnd w:id="36"/>
    </w:p>
    <w:p w14:paraId="60A0523A" w14:textId="77777777" w:rsidR="00653F60" w:rsidRDefault="00252E8B">
      <w:pPr>
        <w:pStyle w:val="2"/>
        <w:shd w:val="clear" w:color="auto" w:fill="FFFFFF" w:themeFill="background1"/>
        <w:ind w:firstLine="643"/>
        <w:contextualSpacing/>
        <w:jc w:val="left"/>
        <w:rPr>
          <w:rFonts w:ascii="Times New Roman" w:eastAsia="楷体" w:hAnsi="Times New Roman" w:cs="Times New Roman"/>
        </w:rPr>
      </w:pPr>
      <w:bookmarkStart w:id="37" w:name="_Toc21519"/>
      <w:bookmarkStart w:id="38" w:name="_Toc5884"/>
      <w:bookmarkStart w:id="39" w:name="_Toc15156"/>
      <w:bookmarkStart w:id="40" w:name="_Toc2015"/>
      <w:bookmarkStart w:id="41" w:name="_Toc25168"/>
      <w:r>
        <w:rPr>
          <w:rFonts w:ascii="Times New Roman" w:eastAsia="楷体" w:hAnsi="Times New Roman" w:cs="Times New Roman"/>
        </w:rPr>
        <w:t>（一）基本情况</w:t>
      </w:r>
      <w:bookmarkStart w:id="42" w:name="_Toc7020634"/>
      <w:bookmarkEnd w:id="37"/>
      <w:bookmarkEnd w:id="38"/>
      <w:bookmarkEnd w:id="39"/>
      <w:bookmarkEnd w:id="40"/>
      <w:bookmarkEnd w:id="41"/>
    </w:p>
    <w:p w14:paraId="017F7655" w14:textId="77777777" w:rsidR="00653F60" w:rsidRDefault="00252E8B">
      <w:pPr>
        <w:pStyle w:val="3"/>
        <w:ind w:firstLine="643"/>
        <w:rPr>
          <w:rFonts w:cs="Times New Roman"/>
        </w:rPr>
      </w:pPr>
      <w:bookmarkStart w:id="43" w:name="_Toc20435"/>
      <w:bookmarkStart w:id="44" w:name="_Toc18740"/>
      <w:r>
        <w:rPr>
          <w:rFonts w:cs="Times New Roman"/>
        </w:rPr>
        <w:t>1.</w:t>
      </w:r>
      <w:r>
        <w:rPr>
          <w:rFonts w:cs="Times New Roman"/>
        </w:rPr>
        <w:t>项目立项目的</w:t>
      </w:r>
      <w:bookmarkEnd w:id="43"/>
      <w:bookmarkEnd w:id="44"/>
    </w:p>
    <w:p w14:paraId="11EB46A4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为了加快生态园林城市建设和</w:t>
      </w:r>
      <w:r>
        <w:rPr>
          <w:rFonts w:cs="Times New Roman"/>
        </w:rPr>
        <w:t>“</w:t>
      </w:r>
      <w:r>
        <w:rPr>
          <w:rFonts w:cs="Times New Roman"/>
        </w:rPr>
        <w:t>双创</w:t>
      </w:r>
      <w:r>
        <w:rPr>
          <w:rFonts w:cs="Times New Roman"/>
        </w:rPr>
        <w:t>”</w:t>
      </w:r>
      <w:r>
        <w:rPr>
          <w:rFonts w:cs="Times New Roman"/>
        </w:rPr>
        <w:t>工作步伐，推进园林绿化管护市场化进程，全面提高我市城市园林绿化管护效施和管护水平，按照《城市绿化条例》和市园林和林业局制定的相关标准开展园林建设、苗木绿化栽植等工作，提高绿化景观效果，为宜居城市提供重要保障。</w:t>
      </w:r>
    </w:p>
    <w:p w14:paraId="0A01B80E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本项目开展有利于加快武汉经济技术开发区（汉南区）的建设和管理，服务区域城市建设，同时有利于持续改善城市生态环境，为市民提供休闲场所，提升城市品质和市民工作生活质量。</w:t>
      </w:r>
    </w:p>
    <w:p w14:paraId="7EFEB215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本项目主管部门为武汉经济技术开发区（汉南区）自然资源和规划局，实施单位为园林管理中心，项目类别为财政专项资金，项目属性为持续性项目，项目类型为延续性项目。</w:t>
      </w:r>
    </w:p>
    <w:p w14:paraId="0C02D2A5" w14:textId="77777777" w:rsidR="00653F60" w:rsidRDefault="00252E8B">
      <w:pPr>
        <w:pStyle w:val="3"/>
        <w:ind w:firstLine="643"/>
        <w:rPr>
          <w:rFonts w:cs="Times New Roman"/>
        </w:rPr>
      </w:pPr>
      <w:bookmarkStart w:id="45" w:name="_Toc10717"/>
      <w:bookmarkStart w:id="46" w:name="_Toc13283"/>
      <w:r>
        <w:rPr>
          <w:rFonts w:cs="Times New Roman"/>
        </w:rPr>
        <w:t>2.</w:t>
      </w:r>
      <w:r>
        <w:rPr>
          <w:rFonts w:cs="Times New Roman"/>
        </w:rPr>
        <w:t>年度绩效目标</w:t>
      </w:r>
      <w:bookmarkEnd w:id="45"/>
      <w:bookmarkEnd w:id="46"/>
    </w:p>
    <w:p w14:paraId="6357BB50" w14:textId="77777777" w:rsidR="00653F60" w:rsidRDefault="00252E8B" w:rsidP="00221E45">
      <w:pPr>
        <w:widowControl/>
        <w:ind w:firstLine="640"/>
        <w:rPr>
          <w:szCs w:val="32"/>
        </w:rPr>
      </w:pPr>
      <w:r>
        <w:rPr>
          <w:rFonts w:hint="eastAsia"/>
          <w:szCs w:val="32"/>
        </w:rPr>
        <w:t>因年初申报绩效目标部分指标表述不规范，不便于考核和衡量，</w:t>
      </w:r>
      <w:r>
        <w:rPr>
          <w:szCs w:val="32"/>
        </w:rPr>
        <w:t>本项目</w:t>
      </w:r>
      <w:r>
        <w:rPr>
          <w:rFonts w:hint="eastAsia"/>
          <w:szCs w:val="32"/>
        </w:rPr>
        <w:t>在不改变原考核指标的基础上对相应指标规范性做了梳理和调整，以便尽可能量化考核，本项目调整后</w:t>
      </w:r>
      <w:r>
        <w:rPr>
          <w:szCs w:val="32"/>
        </w:rPr>
        <w:t>绩效目标如下：</w:t>
      </w:r>
    </w:p>
    <w:p w14:paraId="4AC2EE33" w14:textId="5AADDBE4" w:rsidR="00653F60" w:rsidRDefault="00252E8B" w:rsidP="00221E45">
      <w:pPr>
        <w:pStyle w:val="a0"/>
        <w:spacing w:after="0"/>
        <w:ind w:firstLine="640"/>
      </w:pPr>
      <w:r>
        <w:rPr>
          <w:rFonts w:hint="eastAsia"/>
        </w:rPr>
        <w:t>（</w:t>
      </w:r>
      <w:r w:rsidR="00176C58">
        <w:t>1</w:t>
      </w:r>
      <w:r>
        <w:rPr>
          <w:rFonts w:hint="eastAsia"/>
        </w:rPr>
        <w:t>）产出指标</w:t>
      </w:r>
    </w:p>
    <w:p w14:paraId="3338E9BA" w14:textId="77777777" w:rsidR="00653F60" w:rsidRDefault="00252E8B" w:rsidP="00221E45">
      <w:pPr>
        <w:ind w:firstLine="640"/>
        <w:rPr>
          <w:rFonts w:cs="Times New Roman"/>
        </w:rPr>
      </w:pPr>
      <w:r>
        <w:rPr>
          <w:rFonts w:cs="Times New Roman"/>
        </w:rPr>
        <w:t>建设、改造、修缮面积</w:t>
      </w:r>
      <w:r>
        <w:rPr>
          <w:rFonts w:cs="Times New Roman" w:hint="eastAsia"/>
        </w:rPr>
        <w:t>合计约为</w:t>
      </w:r>
      <w:r>
        <w:rPr>
          <w:rFonts w:cs="Times New Roman" w:hint="eastAsia"/>
        </w:rPr>
        <w:t>220814.29</w:t>
      </w:r>
      <w:r>
        <w:rPr>
          <w:rFonts w:cs="Times New Roman" w:hint="eastAsia"/>
        </w:rPr>
        <w:t>平方米</w:t>
      </w:r>
      <w:r>
        <w:rPr>
          <w:rFonts w:cs="Times New Roman"/>
        </w:rPr>
        <w:t>；建设、</w:t>
      </w:r>
      <w:r>
        <w:rPr>
          <w:rFonts w:cs="Times New Roman"/>
        </w:rPr>
        <w:lastRenderedPageBreak/>
        <w:t>改造、修缮面积</w:t>
      </w:r>
      <w:r>
        <w:rPr>
          <w:rFonts w:cs="Times New Roman" w:hint="eastAsia"/>
        </w:rPr>
        <w:t>数量</w:t>
      </w:r>
      <w:r>
        <w:rPr>
          <w:rFonts w:cs="Times New Roman" w:hint="eastAsia"/>
        </w:rPr>
        <w:t>9</w:t>
      </w:r>
      <w:r>
        <w:rPr>
          <w:rFonts w:cs="Times New Roman" w:hint="eastAsia"/>
        </w:rPr>
        <w:t>处</w:t>
      </w:r>
      <w:r>
        <w:rPr>
          <w:rFonts w:cs="Times New Roman"/>
        </w:rPr>
        <w:t>；建设、改造、修缮面积</w:t>
      </w:r>
      <w:r>
        <w:rPr>
          <w:rFonts w:cs="Times New Roman" w:hint="eastAsia"/>
        </w:rPr>
        <w:t>年服务群众人数≥</w:t>
      </w:r>
      <w:r>
        <w:rPr>
          <w:rFonts w:cs="Times New Roman" w:hint="eastAsia"/>
        </w:rPr>
        <w:t>10000</w:t>
      </w:r>
      <w:r>
        <w:rPr>
          <w:rFonts w:cs="Times New Roman" w:hint="eastAsia"/>
        </w:rPr>
        <w:t>人次</w:t>
      </w:r>
      <w:r>
        <w:rPr>
          <w:rFonts w:cs="Times New Roman"/>
        </w:rPr>
        <w:t>；项目竣工质量合格率达到</w:t>
      </w:r>
      <w:r>
        <w:rPr>
          <w:rFonts w:cs="Times New Roman"/>
        </w:rPr>
        <w:t>100%</w:t>
      </w:r>
      <w:r>
        <w:rPr>
          <w:rFonts w:cs="Times New Roman"/>
        </w:rPr>
        <w:t>；</w:t>
      </w:r>
      <w:r>
        <w:rPr>
          <w:rFonts w:cs="Times New Roman" w:hint="eastAsia"/>
        </w:rPr>
        <w:t>项目竣工验收优良率</w:t>
      </w:r>
      <w:r>
        <w:rPr>
          <w:rFonts w:cs="Times New Roman"/>
        </w:rPr>
        <w:t>达到</w:t>
      </w:r>
      <w:r>
        <w:rPr>
          <w:rFonts w:cs="Times New Roman"/>
        </w:rPr>
        <w:t>80%</w:t>
      </w:r>
      <w:r>
        <w:rPr>
          <w:rFonts w:cs="Times New Roman" w:hint="eastAsia"/>
        </w:rPr>
        <w:t>以上</w:t>
      </w:r>
      <w:r>
        <w:rPr>
          <w:rFonts w:cs="Times New Roman"/>
        </w:rPr>
        <w:t>；</w:t>
      </w:r>
      <w:r>
        <w:rPr>
          <w:rFonts w:cs="Times New Roman" w:hint="eastAsia"/>
        </w:rPr>
        <w:t>项目按期完成率</w:t>
      </w:r>
      <w:r>
        <w:rPr>
          <w:rFonts w:cs="Times New Roman"/>
        </w:rPr>
        <w:t>100%</w:t>
      </w:r>
      <w:r>
        <w:rPr>
          <w:rFonts w:cs="Times New Roman"/>
        </w:rPr>
        <w:t>；</w:t>
      </w:r>
      <w:r>
        <w:rPr>
          <w:rFonts w:cs="Times New Roman" w:hint="eastAsia"/>
        </w:rPr>
        <w:t>成本控制≤</w:t>
      </w:r>
      <w:r>
        <w:rPr>
          <w:rFonts w:cs="Times New Roman" w:hint="eastAsia"/>
        </w:rPr>
        <w:t>0%</w:t>
      </w:r>
      <w:r>
        <w:rPr>
          <w:rFonts w:cs="Times New Roman" w:hint="eastAsia"/>
        </w:rPr>
        <w:t>。</w:t>
      </w:r>
    </w:p>
    <w:p w14:paraId="296B5E30" w14:textId="6C69A618" w:rsidR="00653F60" w:rsidRDefault="00252E8B" w:rsidP="00221E45">
      <w:pPr>
        <w:pStyle w:val="a0"/>
        <w:spacing w:after="0"/>
        <w:ind w:firstLine="640"/>
      </w:pPr>
      <w:r>
        <w:rPr>
          <w:rFonts w:hint="eastAsia"/>
        </w:rPr>
        <w:t>（</w:t>
      </w:r>
      <w:r w:rsidR="00176C58">
        <w:t>2</w:t>
      </w:r>
      <w:r>
        <w:rPr>
          <w:rFonts w:hint="eastAsia"/>
        </w:rPr>
        <w:t>）效益指标</w:t>
      </w:r>
    </w:p>
    <w:p w14:paraId="17091435" w14:textId="6EA4E648" w:rsidR="00653F60" w:rsidRDefault="00252E8B" w:rsidP="00221E45">
      <w:pPr>
        <w:ind w:firstLine="640"/>
        <w:rPr>
          <w:rFonts w:cs="Times New Roman"/>
        </w:rPr>
      </w:pPr>
      <w:r>
        <w:rPr>
          <w:rFonts w:cs="Times New Roman" w:hint="eastAsia"/>
        </w:rPr>
        <w:t>起到休闲观光、美化环境的作用；</w:t>
      </w:r>
      <w:r>
        <w:rPr>
          <w:rFonts w:cs="Times New Roman"/>
        </w:rPr>
        <w:t>优化了植物结构，显著改善了城市的绿化环境</w:t>
      </w:r>
      <w:r w:rsidR="00176C58">
        <w:rPr>
          <w:rFonts w:cs="Times New Roman" w:hint="eastAsia"/>
        </w:rPr>
        <w:t>。</w:t>
      </w:r>
      <w:r w:rsidR="00176C58">
        <w:rPr>
          <w:rFonts w:cs="Times New Roman"/>
        </w:rPr>
        <w:t xml:space="preserve"> </w:t>
      </w:r>
    </w:p>
    <w:p w14:paraId="5E96857F" w14:textId="790D0B4C" w:rsidR="00176C58" w:rsidRDefault="00176C58" w:rsidP="00176C58">
      <w:pPr>
        <w:pStyle w:val="a0"/>
        <w:ind w:firstLine="64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176C58">
        <w:rPr>
          <w:rFonts w:hint="eastAsia"/>
        </w:rPr>
        <w:t>可持续影响指标</w:t>
      </w:r>
    </w:p>
    <w:p w14:paraId="04775208" w14:textId="7092B447" w:rsidR="00176C58" w:rsidRPr="00176C58" w:rsidRDefault="00176C58" w:rsidP="00176C58">
      <w:pPr>
        <w:pStyle w:val="a0"/>
        <w:ind w:firstLine="640"/>
      </w:pPr>
      <w:r>
        <w:rPr>
          <w:rFonts w:cs="Times New Roman"/>
        </w:rPr>
        <w:t>促进绿化资源可持续发展的作用显著</w:t>
      </w:r>
      <w:r>
        <w:rPr>
          <w:rFonts w:cs="Times New Roman" w:hint="eastAsia"/>
        </w:rPr>
        <w:t>。</w:t>
      </w:r>
    </w:p>
    <w:p w14:paraId="5258F4A4" w14:textId="47920E9F" w:rsidR="00653F60" w:rsidRDefault="00252E8B" w:rsidP="00221E45">
      <w:pPr>
        <w:pStyle w:val="a0"/>
        <w:spacing w:after="0"/>
        <w:ind w:firstLine="640"/>
      </w:pPr>
      <w:r>
        <w:rPr>
          <w:rFonts w:hint="eastAsia"/>
        </w:rPr>
        <w:t>（</w:t>
      </w:r>
      <w:r w:rsidR="00176C58">
        <w:t>4</w:t>
      </w:r>
      <w:r>
        <w:rPr>
          <w:rFonts w:hint="eastAsia"/>
        </w:rPr>
        <w:t>）满意度指标</w:t>
      </w:r>
    </w:p>
    <w:p w14:paraId="39AE2B0B" w14:textId="77777777" w:rsidR="00653F60" w:rsidRDefault="00252E8B" w:rsidP="00221E45">
      <w:pPr>
        <w:ind w:firstLine="640"/>
        <w:rPr>
          <w:rFonts w:cs="Times New Roman"/>
        </w:rPr>
      </w:pPr>
      <w:r>
        <w:rPr>
          <w:rFonts w:cs="Times New Roman"/>
        </w:rPr>
        <w:t>投诉处理满意率达到</w:t>
      </w:r>
      <w:r>
        <w:rPr>
          <w:rFonts w:cs="Times New Roman"/>
        </w:rPr>
        <w:t>90%</w:t>
      </w:r>
      <w:r>
        <w:rPr>
          <w:rFonts w:cs="Times New Roman" w:hint="eastAsia"/>
        </w:rPr>
        <w:t>以上</w:t>
      </w:r>
      <w:r>
        <w:rPr>
          <w:rFonts w:cs="Times New Roman"/>
        </w:rPr>
        <w:t>。</w:t>
      </w:r>
    </w:p>
    <w:p w14:paraId="69B61B50" w14:textId="77777777" w:rsidR="00653F60" w:rsidRDefault="00252E8B" w:rsidP="00221E45">
      <w:pPr>
        <w:pStyle w:val="3"/>
        <w:ind w:firstLine="643"/>
        <w:rPr>
          <w:rFonts w:cs="Times New Roman"/>
        </w:rPr>
      </w:pPr>
      <w:bookmarkStart w:id="47" w:name="_Toc27033"/>
      <w:bookmarkStart w:id="48" w:name="_Toc22166"/>
      <w:r>
        <w:rPr>
          <w:rFonts w:cs="Times New Roman"/>
        </w:rPr>
        <w:t>3.</w:t>
      </w:r>
      <w:r>
        <w:rPr>
          <w:rFonts w:cs="Times New Roman"/>
        </w:rPr>
        <w:t>项目资金情况</w:t>
      </w:r>
      <w:bookmarkEnd w:id="47"/>
      <w:bookmarkEnd w:id="48"/>
    </w:p>
    <w:p w14:paraId="0A42AF7F" w14:textId="77777777" w:rsidR="00653F60" w:rsidRDefault="00252E8B" w:rsidP="00221E45">
      <w:pPr>
        <w:shd w:val="clear" w:color="auto" w:fill="FFFFFF" w:themeFill="background1"/>
        <w:ind w:firstLine="640"/>
        <w:rPr>
          <w:rFonts w:cs="Times New Roman"/>
          <w:color w:val="auto"/>
          <w:kern w:val="0"/>
          <w:szCs w:val="32"/>
        </w:rPr>
      </w:pPr>
      <w:r>
        <w:rPr>
          <w:rFonts w:cs="Times New Roman" w:hint="eastAsia"/>
        </w:rPr>
        <w:t>本项目</w:t>
      </w:r>
      <w:r>
        <w:rPr>
          <w:rFonts w:cs="Times New Roman" w:hint="eastAsia"/>
        </w:rPr>
        <w:t>2021</w:t>
      </w:r>
      <w:r>
        <w:rPr>
          <w:rFonts w:cs="Times New Roman" w:hint="eastAsia"/>
        </w:rPr>
        <w:t>年预算总额</w:t>
      </w:r>
      <w:r>
        <w:rPr>
          <w:rFonts w:cs="Times New Roman" w:hint="eastAsia"/>
        </w:rPr>
        <w:t>8049.34</w:t>
      </w:r>
      <w:r>
        <w:rPr>
          <w:rFonts w:cs="Times New Roman" w:hint="eastAsia"/>
        </w:rPr>
        <w:t>万元，实际支出</w:t>
      </w:r>
      <w:r>
        <w:rPr>
          <w:rFonts w:cs="Times New Roman" w:hint="eastAsia"/>
        </w:rPr>
        <w:t>2966.37</w:t>
      </w:r>
      <w:r>
        <w:rPr>
          <w:rFonts w:cs="Times New Roman" w:hint="eastAsia"/>
        </w:rPr>
        <w:t>万元，预算执行率为</w:t>
      </w:r>
      <w:r>
        <w:rPr>
          <w:rFonts w:cs="Times New Roman" w:hint="eastAsia"/>
        </w:rPr>
        <w:t>36.85%</w:t>
      </w:r>
      <w:r>
        <w:rPr>
          <w:rFonts w:cs="Times New Roman" w:hint="eastAsia"/>
        </w:rPr>
        <w:t>。</w:t>
      </w:r>
      <w:r>
        <w:rPr>
          <w:rFonts w:cs="Times New Roman"/>
          <w:color w:val="auto"/>
          <w:kern w:val="0"/>
          <w:szCs w:val="32"/>
        </w:rPr>
        <w:t>各子项目资金预算和支付情况详见下表：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1016"/>
        <w:gridCol w:w="1076"/>
        <w:gridCol w:w="1397"/>
        <w:gridCol w:w="1138"/>
        <w:gridCol w:w="1110"/>
        <w:gridCol w:w="1124"/>
        <w:gridCol w:w="816"/>
      </w:tblGrid>
      <w:tr w:rsidR="00653F60" w14:paraId="06324C41" w14:textId="77777777">
        <w:trPr>
          <w:trHeight w:val="762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35009" w14:textId="203B7415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Cs w:val="32"/>
              </w:rPr>
            </w:pPr>
            <w:r w:rsidRPr="00BF2BBB">
              <w:rPr>
                <w:rFonts w:cs="Times New Roman" w:hint="eastAsia"/>
                <w:color w:val="auto"/>
                <w:kern w:val="0"/>
                <w:szCs w:val="32"/>
              </w:rPr>
              <w:t>各子项目资金预算和使用情况</w:t>
            </w:r>
          </w:p>
        </w:tc>
      </w:tr>
      <w:tr w:rsidR="00653F60" w14:paraId="21D61B50" w14:textId="77777777" w:rsidTr="00A00EF2">
        <w:trPr>
          <w:trHeight w:val="270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A40B11" w14:textId="77777777" w:rsidR="00653F60" w:rsidRDefault="00653F60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Cs w:val="3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496084" w14:textId="77777777" w:rsidR="00653F60" w:rsidRDefault="00653F60">
            <w:pPr>
              <w:widowControl/>
              <w:spacing w:line="240" w:lineRule="auto"/>
              <w:ind w:firstLineChars="0" w:firstLine="0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08A3E2" w14:textId="77777777" w:rsidR="00653F60" w:rsidRDefault="00653F60">
            <w:pPr>
              <w:widowControl/>
              <w:spacing w:line="240" w:lineRule="auto"/>
              <w:ind w:firstLineChars="0" w:firstLine="0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83FFBA" w14:textId="77777777" w:rsidR="00653F60" w:rsidRDefault="00653F60">
            <w:pPr>
              <w:widowControl/>
              <w:spacing w:line="240" w:lineRule="auto"/>
              <w:ind w:firstLineChars="0" w:firstLine="0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F64854" w14:textId="77777777" w:rsidR="00653F60" w:rsidRDefault="00653F60">
            <w:pPr>
              <w:widowControl/>
              <w:spacing w:line="240" w:lineRule="auto"/>
              <w:ind w:firstLineChars="0" w:firstLine="0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419C7A" w14:textId="77777777" w:rsidR="00653F60" w:rsidRDefault="00653F60">
            <w:pPr>
              <w:widowControl/>
              <w:spacing w:line="240" w:lineRule="auto"/>
              <w:ind w:firstLineChars="0" w:firstLine="0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CC59F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单位：万元</w:t>
            </w:r>
          </w:p>
        </w:tc>
      </w:tr>
      <w:tr w:rsidR="00653F60" w14:paraId="3A2BF5BC" w14:textId="77777777" w:rsidTr="00A00EF2">
        <w:trPr>
          <w:trHeight w:val="82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28888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C9349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2021年初预算额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B351B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2021年实际支付额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121A0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初设及概算批复文件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3E8A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项目总投资额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0BC89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截止2020年已支付资金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DAF69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截止2021年底未支付金额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F083E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653F60" w14:paraId="09D084BC" w14:textId="77777777" w:rsidTr="00A00EF2">
        <w:trPr>
          <w:trHeight w:val="7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F048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FFE9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8,049.34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842F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2,966.37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C055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851A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23,729.52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F29D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5,974.17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4568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5,082.97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96E7C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53F60" w14:paraId="47ADD591" w14:textId="77777777" w:rsidTr="00A00EF2">
        <w:trPr>
          <w:trHeight w:val="4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D32D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1.军山第二大道（硃山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>湖桥-全三延长线）道路绿化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25A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 xml:space="preserve">161.05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B236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118.20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8CD8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武经开发改计[2017]67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>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2264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 xml:space="preserve">461.99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5410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266.32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9558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42.85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E3F4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已完结</w:t>
            </w:r>
          </w:p>
        </w:tc>
      </w:tr>
      <w:tr w:rsidR="00653F60" w14:paraId="7F15A785" w14:textId="77777777" w:rsidTr="00A00EF2">
        <w:trPr>
          <w:trHeight w:val="7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E8A0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2.武汉体育中心“一场两馆一园”园林绿化提升附属工程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30DF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2,300.00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A079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040B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武经开发改计[2019]80号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FBC8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4,691.02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DCB5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1,934.21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D64F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2,300.00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A6447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审计中</w:t>
            </w:r>
          </w:p>
        </w:tc>
      </w:tr>
      <w:tr w:rsidR="00653F60" w14:paraId="397DE4AF" w14:textId="77777777" w:rsidTr="00A00EF2">
        <w:trPr>
          <w:trHeight w:val="4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8E33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3.东荆河路交武监高速小游园工程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4884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89.16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D1E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64.50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B47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武经开发改计[2020]123号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8875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283.88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A8DA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7D74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24.66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B7ED7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待送审</w:t>
            </w:r>
          </w:p>
        </w:tc>
      </w:tr>
      <w:tr w:rsidR="00653F60" w14:paraId="7870C478" w14:textId="77777777" w:rsidTr="00A00EF2">
        <w:trPr>
          <w:trHeight w:val="7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DA9A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4.硃山湖大道（枫树三路-全力三路）中分带绿化提升工程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154B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232.00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C5CC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9.97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FE26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武经开发改计[2020]262号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C5E1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392.39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2CEB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0798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222.03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80BFD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待送审</w:t>
            </w:r>
          </w:p>
        </w:tc>
      </w:tr>
      <w:tr w:rsidR="00653F60" w14:paraId="795BBB7F" w14:textId="77777777" w:rsidTr="00A00EF2">
        <w:trPr>
          <w:trHeight w:val="4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E39EA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5.三角湖北侧地块景观绿化二期工程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8579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589.68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4708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A9BC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武经开发改计[2019]112号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9B77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4,490.30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078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2,068.60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F9EB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589.68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713C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待送审</w:t>
            </w:r>
          </w:p>
        </w:tc>
      </w:tr>
      <w:tr w:rsidR="00653F60" w14:paraId="7137FA4E" w14:textId="77777777" w:rsidTr="00A00EF2">
        <w:trPr>
          <w:trHeight w:val="9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F9E3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6.绿肺（龙灵山公园）一期花坡景观园建和花坡驿站建设/龙灵山郊野公园正式用水装表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51F5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520.48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EB57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227.00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1916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武经开发改计[2017]459号/武经开发改计[2015]467号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287A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1,029.23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A5BC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508.75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2032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293.48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70496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已完结</w:t>
            </w:r>
          </w:p>
        </w:tc>
      </w:tr>
      <w:tr w:rsidR="00653F60" w14:paraId="472BD7DF" w14:textId="77777777" w:rsidTr="00A00EF2">
        <w:trPr>
          <w:trHeight w:val="7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8072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7.黄陵片区官莲湖大道、棋盘岭三路绿化带景观绿化工程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3D80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375.00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3829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375.00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3C82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武经开发改计[2020]221号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293C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4,569.03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ACC1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264D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34F09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待送审</w:t>
            </w:r>
          </w:p>
        </w:tc>
      </w:tr>
      <w:tr w:rsidR="00653F60" w14:paraId="38BF7BDD" w14:textId="77777777" w:rsidTr="00A00EF2">
        <w:trPr>
          <w:trHeight w:val="7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6A6A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8.黄陵片区官莲湖大道、棋盘岭三路绿化带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>景观绿化工程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4DA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 xml:space="preserve">2,367.00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13B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1,825.00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7752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武经开发改计[2020]221号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6597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4,569.03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1045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0CAB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542.00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AE1A7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待送审</w:t>
            </w:r>
          </w:p>
        </w:tc>
      </w:tr>
      <w:tr w:rsidR="00653F60" w14:paraId="5323C8CC" w14:textId="77777777" w:rsidTr="00A00EF2">
        <w:trPr>
          <w:trHeight w:val="4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AFF8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9.东风大道二期围墙边绿化提升工程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790A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232.30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3419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215.30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7728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武经开发改计[2020]199号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F301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746.52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2D0D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34B2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17.00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7CEF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审计中</w:t>
            </w:r>
          </w:p>
        </w:tc>
      </w:tr>
      <w:tr w:rsidR="00653F60" w14:paraId="0C34AFC2" w14:textId="77777777" w:rsidTr="00A00EF2">
        <w:trPr>
          <w:trHeight w:val="7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0A23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10.东兴路（车城西路~神龙大道）小游园建设项目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93E4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73.24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6DFE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68.40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6CC9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武经开发改计[2020]232号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27BF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122.07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AFB2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E2F5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4.84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99AF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审计中</w:t>
            </w:r>
          </w:p>
        </w:tc>
      </w:tr>
      <w:tr w:rsidR="00653F60" w14:paraId="0676C376" w14:textId="77777777" w:rsidTr="00A00EF2">
        <w:trPr>
          <w:trHeight w:val="4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6F81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11.开发区军运会环境综合整治提升工程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936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740.36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098B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E567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武经开发改计[2019]128号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53F7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1,932.66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29BD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1,192.30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FD92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740.36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E8F9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审计中</w:t>
            </w:r>
          </w:p>
        </w:tc>
      </w:tr>
      <w:tr w:rsidR="00653F60" w14:paraId="1EFFDC89" w14:textId="77777777" w:rsidTr="00A00EF2">
        <w:trPr>
          <w:trHeight w:val="4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3D2B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12.东风大道高架下中分带护栏垂直绿化工程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500C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63.00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A364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63.00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14A9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武经开发改计[2020]208号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6F5C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131.34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FFB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69B7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F7CB4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审计中</w:t>
            </w:r>
          </w:p>
        </w:tc>
      </w:tr>
      <w:tr w:rsidR="00653F60" w14:paraId="7C8F7044" w14:textId="77777777" w:rsidTr="00A00EF2">
        <w:trPr>
          <w:trHeight w:val="7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30C3" w14:textId="77777777" w:rsidR="00653F60" w:rsidRDefault="00252E8B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13.东荆河路中段（四环线-汤湖西路）道路绿化改造工程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7D22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306.07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6874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0196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武经开发改计[2016]418号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89FE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310.06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BF73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3.99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6F79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306.07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66DA" w14:textId="77777777" w:rsidR="00653F60" w:rsidRDefault="00252E8B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审计中</w:t>
            </w:r>
          </w:p>
        </w:tc>
      </w:tr>
    </w:tbl>
    <w:p w14:paraId="25D2CDF3" w14:textId="77777777" w:rsidR="00653F60" w:rsidRDefault="00653F60">
      <w:pPr>
        <w:pStyle w:val="a0"/>
        <w:ind w:firstLine="640"/>
      </w:pPr>
    </w:p>
    <w:p w14:paraId="2333B6D3" w14:textId="77777777" w:rsidR="00653F60" w:rsidRDefault="00252E8B">
      <w:pPr>
        <w:pStyle w:val="2"/>
        <w:shd w:val="clear" w:color="auto" w:fill="FFFFFF" w:themeFill="background1"/>
        <w:ind w:firstLine="643"/>
        <w:contextualSpacing/>
        <w:jc w:val="left"/>
        <w:rPr>
          <w:rFonts w:ascii="Times New Roman" w:eastAsia="楷体" w:hAnsi="Times New Roman" w:cs="Times New Roman"/>
        </w:rPr>
      </w:pPr>
      <w:bookmarkStart w:id="49" w:name="_Toc30784"/>
      <w:bookmarkStart w:id="50" w:name="_Toc32177"/>
      <w:bookmarkStart w:id="51" w:name="_Toc8397035"/>
      <w:bookmarkStart w:id="52" w:name="_Toc24782"/>
      <w:bookmarkStart w:id="53" w:name="_Toc13091"/>
      <w:bookmarkStart w:id="54" w:name="_Toc19582"/>
      <w:bookmarkEnd w:id="42"/>
      <w:r>
        <w:rPr>
          <w:rFonts w:ascii="Times New Roman" w:eastAsia="楷体" w:hAnsi="Times New Roman" w:cs="Times New Roman"/>
        </w:rPr>
        <w:t>（二）部门自评工作开展情况</w:t>
      </w:r>
      <w:bookmarkEnd w:id="49"/>
      <w:bookmarkEnd w:id="50"/>
      <w:bookmarkEnd w:id="51"/>
      <w:bookmarkEnd w:id="52"/>
      <w:bookmarkEnd w:id="53"/>
      <w:bookmarkEnd w:id="54"/>
    </w:p>
    <w:p w14:paraId="11F98470" w14:textId="77777777" w:rsidR="00653F60" w:rsidRDefault="00252E8B">
      <w:pPr>
        <w:pStyle w:val="3"/>
        <w:ind w:firstLine="643"/>
        <w:rPr>
          <w:rFonts w:cs="Times New Roman"/>
        </w:rPr>
      </w:pPr>
      <w:bookmarkStart w:id="55" w:name="_Toc8397036"/>
      <w:bookmarkStart w:id="56" w:name="_Toc8183"/>
      <w:bookmarkStart w:id="57" w:name="_Toc24485"/>
      <w:r>
        <w:rPr>
          <w:rFonts w:cs="Times New Roman"/>
        </w:rPr>
        <w:t>1.</w:t>
      </w:r>
      <w:r>
        <w:rPr>
          <w:rFonts w:cs="Times New Roman"/>
        </w:rPr>
        <w:t>评价目的</w:t>
      </w:r>
      <w:bookmarkEnd w:id="55"/>
      <w:r>
        <w:rPr>
          <w:rFonts w:cs="Times New Roman"/>
        </w:rPr>
        <w:t>、对象和范围</w:t>
      </w:r>
      <w:bookmarkEnd w:id="56"/>
      <w:bookmarkEnd w:id="57"/>
    </w:p>
    <w:p w14:paraId="2C5A709D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</w:rPr>
        <w:t>1</w:t>
      </w:r>
      <w:r>
        <w:rPr>
          <w:rFonts w:cs="Times New Roman"/>
        </w:rPr>
        <w:t>）评价目的</w:t>
      </w:r>
    </w:p>
    <w:p w14:paraId="249F0C28" w14:textId="77777777" w:rsidR="00653F60" w:rsidRDefault="00252E8B">
      <w:pPr>
        <w:ind w:firstLine="640"/>
        <w:rPr>
          <w:rFonts w:cs="Times New Roman"/>
        </w:rPr>
      </w:pPr>
      <w:bookmarkStart w:id="58" w:name="_Toc8397037"/>
      <w:r>
        <w:rPr>
          <w:rFonts w:cs="Times New Roman"/>
        </w:rPr>
        <w:t>通过开展武汉经济技术开发区（汉南区）</w:t>
      </w:r>
      <w:r>
        <w:rPr>
          <w:rFonts w:cs="Times New Roman"/>
        </w:rPr>
        <w:t>2021</w:t>
      </w:r>
      <w:r>
        <w:rPr>
          <w:rFonts w:cs="Times New Roman"/>
        </w:rPr>
        <w:t>年度园林绿化基建项目绩效评价，评价项目支出预算绩效目标完成情况、资金使用和管理情况，为合理分配资金、优化支出提供依据，</w:t>
      </w:r>
      <w:r>
        <w:rPr>
          <w:rFonts w:cs="Times New Roman"/>
        </w:rPr>
        <w:lastRenderedPageBreak/>
        <w:t>促进预算单位强化支出责任，规范资金管理行为，提高财政资金使用效益，促使预算单位更好地使用财政资金。</w:t>
      </w:r>
    </w:p>
    <w:p w14:paraId="04A21B33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</w:rPr>
        <w:t>2</w:t>
      </w:r>
      <w:r>
        <w:rPr>
          <w:rFonts w:cs="Times New Roman"/>
        </w:rPr>
        <w:t>）评价对象和范围</w:t>
      </w:r>
    </w:p>
    <w:p w14:paraId="59FA1DA3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评价对象为武汉经济技术开发区（汉南区）</w:t>
      </w:r>
      <w:r>
        <w:rPr>
          <w:rFonts w:cs="Times New Roman"/>
        </w:rPr>
        <w:t>2021</w:t>
      </w:r>
      <w:r>
        <w:rPr>
          <w:rFonts w:cs="Times New Roman"/>
        </w:rPr>
        <w:t>年度园林绿化基建项目</w:t>
      </w:r>
      <w:r>
        <w:rPr>
          <w:rFonts w:cs="Times New Roman"/>
        </w:rPr>
        <w:t>8049.34</w:t>
      </w:r>
      <w:r>
        <w:rPr>
          <w:rFonts w:cs="Times New Roman"/>
        </w:rPr>
        <w:t>万元。</w:t>
      </w:r>
    </w:p>
    <w:p w14:paraId="6B4FD333" w14:textId="61F483E6" w:rsidR="00653F60" w:rsidRDefault="00252E8B">
      <w:pPr>
        <w:ind w:firstLine="640"/>
        <w:rPr>
          <w:rFonts w:cs="Times New Roman"/>
          <w:highlight w:val="yellow"/>
        </w:rPr>
      </w:pPr>
      <w:r>
        <w:rPr>
          <w:rFonts w:cs="Times New Roman"/>
        </w:rPr>
        <w:t>评价范围包含</w:t>
      </w:r>
      <w:r w:rsidRPr="00252E8B">
        <w:rPr>
          <w:rFonts w:cs="Times New Roman" w:hint="eastAsia"/>
        </w:rPr>
        <w:t>资金执行、产出和效益。</w:t>
      </w:r>
    </w:p>
    <w:p w14:paraId="70663553" w14:textId="77777777" w:rsidR="00653F60" w:rsidRDefault="00252E8B">
      <w:pPr>
        <w:pStyle w:val="3"/>
        <w:ind w:firstLine="643"/>
        <w:rPr>
          <w:rFonts w:cs="Times New Roman"/>
        </w:rPr>
      </w:pPr>
      <w:bookmarkStart w:id="59" w:name="_Toc13854"/>
      <w:bookmarkStart w:id="60" w:name="_Toc6013"/>
      <w:r>
        <w:rPr>
          <w:rFonts w:cs="Times New Roman"/>
        </w:rPr>
        <w:t>2.</w:t>
      </w:r>
      <w:r>
        <w:rPr>
          <w:rFonts w:cs="Times New Roman"/>
        </w:rPr>
        <w:t>评价方法</w:t>
      </w:r>
      <w:bookmarkEnd w:id="59"/>
      <w:bookmarkEnd w:id="60"/>
    </w:p>
    <w:p w14:paraId="1C189D47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本项目绩效评价采用的主要评价方法为比较法、因素分析法等。</w:t>
      </w:r>
    </w:p>
    <w:p w14:paraId="77566476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比较法。是指将实施情况与绩效目标、历史情况、不同部门和地区同类支出情况进行比较的方法。</w:t>
      </w:r>
    </w:p>
    <w:p w14:paraId="4859017F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因素分析法。是指综合分析影响绩效目标实现、实施效果的内外部因素的方法。</w:t>
      </w:r>
    </w:p>
    <w:p w14:paraId="199B3E14" w14:textId="77777777" w:rsidR="00653F60" w:rsidRDefault="00252E8B">
      <w:pPr>
        <w:pStyle w:val="3"/>
        <w:ind w:firstLine="643"/>
        <w:rPr>
          <w:rFonts w:cs="Times New Roman"/>
        </w:rPr>
      </w:pPr>
      <w:bookmarkStart w:id="61" w:name="_Toc29042"/>
      <w:bookmarkStart w:id="62" w:name="_Toc1743"/>
      <w:r>
        <w:rPr>
          <w:rFonts w:cs="Times New Roman"/>
        </w:rPr>
        <w:t>3.</w:t>
      </w:r>
      <w:r>
        <w:rPr>
          <w:rFonts w:cs="Times New Roman"/>
        </w:rPr>
        <w:t>综合评分方法</w:t>
      </w:r>
      <w:bookmarkEnd w:id="61"/>
      <w:bookmarkEnd w:id="62"/>
    </w:p>
    <w:p w14:paraId="73A9500B" w14:textId="77777777" w:rsidR="00653F60" w:rsidRDefault="00252E8B">
      <w:pPr>
        <w:ind w:firstLine="640"/>
        <w:rPr>
          <w:rFonts w:cs="Times New Roman"/>
          <w:color w:val="auto"/>
          <w:kern w:val="0"/>
          <w:szCs w:val="32"/>
        </w:rPr>
      </w:pPr>
      <w:r>
        <w:rPr>
          <w:rFonts w:cs="Times New Roman"/>
        </w:rPr>
        <w:t>运用上述评价方法，依据评价指标体系，采用百分制打分，结合各指标权重，衡量实际绩效值与评价标准值偏离程度，对不同的实现程度赋予不同分值。</w:t>
      </w:r>
    </w:p>
    <w:p w14:paraId="41709A7A" w14:textId="77777777" w:rsidR="00653F60" w:rsidRDefault="00252E8B">
      <w:pPr>
        <w:pStyle w:val="3"/>
        <w:ind w:firstLine="643"/>
        <w:rPr>
          <w:rFonts w:cs="Times New Roman"/>
        </w:rPr>
      </w:pPr>
      <w:bookmarkStart w:id="63" w:name="_Toc5393"/>
      <w:bookmarkStart w:id="64" w:name="_Toc6264"/>
      <w:r>
        <w:rPr>
          <w:rFonts w:cs="Times New Roman"/>
        </w:rPr>
        <w:t>4.</w:t>
      </w:r>
      <w:r>
        <w:rPr>
          <w:rFonts w:cs="Times New Roman"/>
        </w:rPr>
        <w:t>时间安排</w:t>
      </w:r>
      <w:bookmarkEnd w:id="63"/>
      <w:bookmarkEnd w:id="64"/>
    </w:p>
    <w:p w14:paraId="189FB3EB" w14:textId="56B82B57" w:rsidR="00867B26" w:rsidRDefault="00867B26">
      <w:pPr>
        <w:ind w:firstLine="640"/>
      </w:pPr>
      <w:r>
        <w:t>本次自评时间从</w:t>
      </w:r>
      <w:r>
        <w:t>2022</w:t>
      </w:r>
      <w:r>
        <w:t>年</w:t>
      </w:r>
      <w:r>
        <w:t>4</w:t>
      </w:r>
      <w:r>
        <w:t>月</w:t>
      </w:r>
      <w:r>
        <w:t>2</w:t>
      </w:r>
      <w:r w:rsidR="004E58DC">
        <w:t>5</w:t>
      </w:r>
      <w:r>
        <w:t>日至</w:t>
      </w:r>
      <w:r>
        <w:t>2022</w:t>
      </w:r>
      <w:r>
        <w:t>年</w:t>
      </w:r>
      <w:r>
        <w:t>5</w:t>
      </w:r>
      <w:r>
        <w:t>月</w:t>
      </w:r>
      <w:r>
        <w:t>10</w:t>
      </w:r>
      <w:r>
        <w:t>日，历时</w:t>
      </w:r>
      <w:r w:rsidR="004E58DC">
        <w:t>16</w:t>
      </w:r>
      <w:r>
        <w:t>天。自评工作程序如下：</w:t>
      </w:r>
    </w:p>
    <w:p w14:paraId="7B22163D" w14:textId="091F80E0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</w:rPr>
        <w:t>1</w:t>
      </w:r>
      <w:r>
        <w:rPr>
          <w:rFonts w:cs="Times New Roman"/>
        </w:rPr>
        <w:t>）制定工作方案</w:t>
      </w:r>
    </w:p>
    <w:p w14:paraId="65BC2176" w14:textId="02274808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项目自评工作方案由区自然资源和规划局会同第三方机构</w:t>
      </w:r>
      <w:r>
        <w:rPr>
          <w:rFonts w:cs="Times New Roman"/>
        </w:rPr>
        <w:lastRenderedPageBreak/>
        <w:t>共同研究制订，根据部门主要负责同志要求和武汉经济技术开发区（汉南区）财政局发布的</w:t>
      </w:r>
      <w:r w:rsidRPr="008F74D5">
        <w:rPr>
          <w:rFonts w:hint="eastAsia"/>
          <w:szCs w:val="32"/>
        </w:rPr>
        <w:t>《关于开展</w:t>
      </w:r>
      <w:r w:rsidRPr="008F74D5">
        <w:rPr>
          <w:rFonts w:hint="eastAsia"/>
          <w:szCs w:val="32"/>
        </w:rPr>
        <w:t>2022</w:t>
      </w:r>
      <w:r w:rsidRPr="008F74D5">
        <w:rPr>
          <w:rFonts w:hint="eastAsia"/>
          <w:szCs w:val="32"/>
        </w:rPr>
        <w:t>年预算绩效评价及项目支出绩效运行监控的通知》（武经开〔</w:t>
      </w:r>
      <w:r w:rsidRPr="008F74D5">
        <w:rPr>
          <w:rFonts w:hint="eastAsia"/>
          <w:szCs w:val="32"/>
        </w:rPr>
        <w:t>202</w:t>
      </w:r>
      <w:r>
        <w:rPr>
          <w:szCs w:val="32"/>
        </w:rPr>
        <w:t>2</w:t>
      </w:r>
      <w:r w:rsidRPr="008F74D5">
        <w:rPr>
          <w:rFonts w:hint="eastAsia"/>
          <w:szCs w:val="32"/>
        </w:rPr>
        <w:t>〕</w:t>
      </w:r>
      <w:r>
        <w:rPr>
          <w:szCs w:val="32"/>
        </w:rPr>
        <w:t>8</w:t>
      </w:r>
      <w:r w:rsidRPr="008F74D5">
        <w:rPr>
          <w:rFonts w:hint="eastAsia"/>
          <w:szCs w:val="32"/>
        </w:rPr>
        <w:t>号）</w:t>
      </w:r>
      <w:r>
        <w:rPr>
          <w:rFonts w:cs="Times New Roman"/>
        </w:rPr>
        <w:t>启动部门自评工作。启动项目自评工作。</w:t>
      </w:r>
    </w:p>
    <w:p w14:paraId="7D5C9D15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</w:rPr>
        <w:t>2</w:t>
      </w:r>
      <w:r>
        <w:rPr>
          <w:rFonts w:cs="Times New Roman"/>
        </w:rPr>
        <w:t>）组织实施自评</w:t>
      </w:r>
    </w:p>
    <w:p w14:paraId="65031A13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区自然资源和规划局会同第三方机构及时成立工作组，通过案卷研究、调研访谈等方式收集、核实数据和信息，并对这些数据和信息进行整理分析。</w:t>
      </w:r>
    </w:p>
    <w:p w14:paraId="430C3706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</w:rPr>
        <w:t>3</w:t>
      </w:r>
      <w:r>
        <w:rPr>
          <w:rFonts w:cs="Times New Roman"/>
        </w:rPr>
        <w:t>）撰写项目自评结果</w:t>
      </w:r>
    </w:p>
    <w:p w14:paraId="46A7BF24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在整理分析基础上，形成项目自评结果。</w:t>
      </w:r>
    </w:p>
    <w:p w14:paraId="2C5C9960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</w:rPr>
        <w:t>4</w:t>
      </w:r>
      <w:r>
        <w:rPr>
          <w:rFonts w:cs="Times New Roman"/>
        </w:rPr>
        <w:t>）建立项目自评档案</w:t>
      </w:r>
    </w:p>
    <w:p w14:paraId="7774D4C8" w14:textId="77777777" w:rsidR="00653F60" w:rsidRDefault="00252E8B">
      <w:pPr>
        <w:ind w:firstLine="640"/>
        <w:rPr>
          <w:rFonts w:cs="Times New Roman"/>
        </w:rPr>
      </w:pPr>
      <w:r>
        <w:rPr>
          <w:rFonts w:cs="Times New Roman"/>
        </w:rPr>
        <w:t>项目自评结果按时报送相应资金管理科室和预算科并及时归档备查。</w:t>
      </w:r>
    </w:p>
    <w:p w14:paraId="581405D9" w14:textId="77777777" w:rsidR="00653F60" w:rsidRDefault="00252E8B">
      <w:pPr>
        <w:pStyle w:val="2"/>
        <w:shd w:val="clear" w:color="auto" w:fill="FFFFFF" w:themeFill="background1"/>
        <w:ind w:firstLine="643"/>
        <w:contextualSpacing/>
        <w:jc w:val="left"/>
        <w:rPr>
          <w:rFonts w:ascii="Times New Roman" w:eastAsia="楷体" w:hAnsi="Times New Roman" w:cs="Times New Roman"/>
        </w:rPr>
      </w:pPr>
      <w:bookmarkStart w:id="65" w:name="_Toc16187"/>
      <w:bookmarkStart w:id="66" w:name="_Toc31889"/>
      <w:bookmarkStart w:id="67" w:name="_Toc28731"/>
      <w:bookmarkStart w:id="68" w:name="_Toc16572"/>
      <w:bookmarkStart w:id="69" w:name="_Toc6163"/>
      <w:bookmarkEnd w:id="58"/>
      <w:r>
        <w:rPr>
          <w:rFonts w:ascii="Times New Roman" w:eastAsia="楷体" w:hAnsi="Times New Roman" w:cs="Times New Roman"/>
        </w:rPr>
        <w:t>（三）绩效目标完成情况分析</w:t>
      </w:r>
      <w:bookmarkEnd w:id="65"/>
      <w:bookmarkEnd w:id="66"/>
      <w:bookmarkEnd w:id="67"/>
      <w:bookmarkEnd w:id="68"/>
      <w:bookmarkEnd w:id="69"/>
    </w:p>
    <w:p w14:paraId="13314627" w14:textId="77777777" w:rsidR="00653F60" w:rsidRDefault="00252E8B">
      <w:pPr>
        <w:pStyle w:val="3"/>
        <w:ind w:firstLine="643"/>
        <w:rPr>
          <w:rFonts w:cs="Times New Roman"/>
        </w:rPr>
      </w:pPr>
      <w:bookmarkStart w:id="70" w:name="_Toc16689"/>
      <w:bookmarkStart w:id="71" w:name="_Toc5479"/>
      <w:r>
        <w:rPr>
          <w:rFonts w:cs="Times New Roman"/>
        </w:rPr>
        <w:t>1.</w:t>
      </w:r>
      <w:r>
        <w:rPr>
          <w:rFonts w:cs="Times New Roman"/>
        </w:rPr>
        <w:t>预算执行情况分析（满分</w:t>
      </w:r>
      <w:r>
        <w:rPr>
          <w:rFonts w:cs="Times New Roman"/>
        </w:rPr>
        <w:t>20</w:t>
      </w:r>
      <w:r>
        <w:rPr>
          <w:rFonts w:cs="Times New Roman"/>
        </w:rPr>
        <w:t>分，得分</w:t>
      </w:r>
      <w:r>
        <w:rPr>
          <w:rFonts w:cs="Times New Roman"/>
        </w:rPr>
        <w:t>7.4</w:t>
      </w:r>
      <w:r>
        <w:rPr>
          <w:rFonts w:cs="Times New Roman"/>
        </w:rPr>
        <w:t>分）</w:t>
      </w:r>
      <w:bookmarkEnd w:id="70"/>
      <w:bookmarkEnd w:id="71"/>
    </w:p>
    <w:p w14:paraId="645D045B" w14:textId="77777777" w:rsidR="00653F60" w:rsidRDefault="00252E8B">
      <w:pPr>
        <w:ind w:firstLine="640"/>
      </w:pPr>
      <w:r>
        <w:rPr>
          <w:rFonts w:cs="Times New Roman"/>
        </w:rPr>
        <w:t>本项目</w:t>
      </w:r>
      <w:r>
        <w:rPr>
          <w:rFonts w:cs="Times New Roman"/>
        </w:rPr>
        <w:t>2021</w:t>
      </w:r>
      <w:r>
        <w:rPr>
          <w:rFonts w:cs="Times New Roman"/>
        </w:rPr>
        <w:t>年预算总额</w:t>
      </w:r>
      <w:r>
        <w:rPr>
          <w:rFonts w:cs="Times New Roman"/>
        </w:rPr>
        <w:t>8049.34</w:t>
      </w:r>
      <w:r>
        <w:rPr>
          <w:rFonts w:cs="Times New Roman"/>
        </w:rPr>
        <w:t>万元，实际支出</w:t>
      </w:r>
      <w:r>
        <w:rPr>
          <w:rFonts w:cs="Times New Roman"/>
        </w:rPr>
        <w:t>2966.37</w:t>
      </w:r>
      <w:r>
        <w:rPr>
          <w:rFonts w:cs="Times New Roman"/>
        </w:rPr>
        <w:t>万元，预算执行率为</w:t>
      </w:r>
      <w:r>
        <w:rPr>
          <w:rFonts w:cs="Times New Roman"/>
        </w:rPr>
        <w:t>36.85%</w:t>
      </w:r>
      <w:r>
        <w:rPr>
          <w:rFonts w:cs="Times New Roman"/>
        </w:rPr>
        <w:t>，得分</w:t>
      </w:r>
      <w:r>
        <w:rPr>
          <w:rFonts w:cs="Times New Roman"/>
        </w:rPr>
        <w:t>7.4</w:t>
      </w:r>
      <w:r>
        <w:rPr>
          <w:rFonts w:cs="Times New Roman"/>
        </w:rPr>
        <w:t>分。</w:t>
      </w:r>
      <w:r>
        <w:rPr>
          <w:rFonts w:cs="Times New Roman" w:hint="eastAsia"/>
        </w:rPr>
        <w:t>主要原因是项目审计工作滞后；又因时间久远，致使审计工作难以开展，工作量增加，从而影响了支付进度。</w:t>
      </w:r>
    </w:p>
    <w:p w14:paraId="5F7D0E1E" w14:textId="0477CA5A" w:rsidR="00653F60" w:rsidRDefault="00252E8B">
      <w:pPr>
        <w:pStyle w:val="3"/>
        <w:ind w:firstLine="643"/>
        <w:rPr>
          <w:rFonts w:cs="Times New Roman"/>
        </w:rPr>
      </w:pPr>
      <w:bookmarkStart w:id="72" w:name="_Toc15609"/>
      <w:bookmarkStart w:id="73" w:name="_Toc18842"/>
      <w:bookmarkStart w:id="74" w:name="_Toc361302036"/>
      <w:bookmarkStart w:id="75" w:name="_Toc406666374"/>
      <w:bookmarkStart w:id="76" w:name="_Toc387957823"/>
      <w:bookmarkStart w:id="77" w:name="_Toc17271_WPSOffice_Level2"/>
      <w:bookmarkStart w:id="78" w:name="_Toc361304699"/>
      <w:bookmarkStart w:id="79" w:name="_Toc406668048"/>
      <w:r>
        <w:rPr>
          <w:rFonts w:cs="Times New Roman"/>
        </w:rPr>
        <w:t>2.</w:t>
      </w:r>
      <w:r>
        <w:rPr>
          <w:rFonts w:cs="Times New Roman"/>
        </w:rPr>
        <w:t>绩效目标完成情况分析（满分</w:t>
      </w:r>
      <w:r>
        <w:rPr>
          <w:rFonts w:cs="Times New Roman"/>
        </w:rPr>
        <w:t>80</w:t>
      </w:r>
      <w:r>
        <w:rPr>
          <w:rFonts w:cs="Times New Roman"/>
        </w:rPr>
        <w:t>分，得分</w:t>
      </w:r>
      <w:r w:rsidR="00F60D15">
        <w:rPr>
          <w:rFonts w:cs="Times New Roman"/>
        </w:rPr>
        <w:t>80</w:t>
      </w:r>
      <w:r>
        <w:rPr>
          <w:rFonts w:cs="Times New Roman"/>
        </w:rPr>
        <w:t>分）</w:t>
      </w:r>
      <w:bookmarkEnd w:id="72"/>
      <w:bookmarkEnd w:id="73"/>
    </w:p>
    <w:p w14:paraId="5AA33AC3" w14:textId="7F790D0F" w:rsidR="00653F60" w:rsidRDefault="00252E8B" w:rsidP="006B64DB">
      <w:pPr>
        <w:ind w:firstLine="640"/>
        <w:rPr>
          <w:rFonts w:cs="Times New Roman"/>
        </w:rPr>
      </w:pPr>
      <w:r>
        <w:rPr>
          <w:rFonts w:cs="Times New Roman"/>
        </w:rPr>
        <w:t>本项目共设置</w:t>
      </w:r>
      <w:r>
        <w:rPr>
          <w:rFonts w:cs="Times New Roman"/>
        </w:rPr>
        <w:t>23</w:t>
      </w:r>
      <w:r>
        <w:rPr>
          <w:rFonts w:cs="Times New Roman"/>
        </w:rPr>
        <w:t>个绩效指标，完成了</w:t>
      </w:r>
      <w:r>
        <w:rPr>
          <w:rFonts w:cs="Times New Roman"/>
        </w:rPr>
        <w:t>2</w:t>
      </w:r>
      <w:r w:rsidR="00A449DA">
        <w:rPr>
          <w:rFonts w:cs="Times New Roman"/>
        </w:rPr>
        <w:t>3</w:t>
      </w:r>
      <w:r>
        <w:rPr>
          <w:rFonts w:cs="Times New Roman"/>
        </w:rPr>
        <w:t>个，其中：</w:t>
      </w:r>
      <w:r>
        <w:rPr>
          <w:rFonts w:cs="Times New Roman" w:hint="eastAsia"/>
        </w:rPr>
        <w:t>产出</w:t>
      </w:r>
      <w:r>
        <w:rPr>
          <w:rFonts w:cs="Times New Roman"/>
        </w:rPr>
        <w:t>指标</w:t>
      </w:r>
      <w:r>
        <w:rPr>
          <w:rFonts w:cs="Times New Roman"/>
        </w:rPr>
        <w:t>7</w:t>
      </w:r>
      <w:r>
        <w:rPr>
          <w:rFonts w:cs="Times New Roman"/>
        </w:rPr>
        <w:t>个，满分</w:t>
      </w:r>
      <w:r>
        <w:rPr>
          <w:rFonts w:cs="Times New Roman"/>
        </w:rPr>
        <w:t>30</w:t>
      </w:r>
      <w:r>
        <w:rPr>
          <w:rFonts w:cs="Times New Roman"/>
        </w:rPr>
        <w:t>分，得分</w:t>
      </w:r>
      <w:r>
        <w:rPr>
          <w:rFonts w:cs="Times New Roman"/>
        </w:rPr>
        <w:t>30</w:t>
      </w:r>
      <w:r>
        <w:rPr>
          <w:rFonts w:cs="Times New Roman"/>
        </w:rPr>
        <w:t>分；效益指标</w:t>
      </w:r>
      <w:r w:rsidR="00F60D15">
        <w:rPr>
          <w:rFonts w:cs="Times New Roman"/>
        </w:rPr>
        <w:t>2</w:t>
      </w:r>
      <w:r>
        <w:rPr>
          <w:rFonts w:cs="Times New Roman"/>
        </w:rPr>
        <w:t>个，满分</w:t>
      </w:r>
      <w:r>
        <w:rPr>
          <w:rFonts w:cs="Times New Roman"/>
        </w:rPr>
        <w:t>20</w:t>
      </w:r>
      <w:r>
        <w:rPr>
          <w:rFonts w:cs="Times New Roman"/>
        </w:rPr>
        <w:lastRenderedPageBreak/>
        <w:t>分，得分</w:t>
      </w:r>
      <w:r>
        <w:rPr>
          <w:rFonts w:cs="Times New Roman"/>
        </w:rPr>
        <w:t>20</w:t>
      </w:r>
      <w:r>
        <w:rPr>
          <w:rFonts w:cs="Times New Roman"/>
        </w:rPr>
        <w:t>分；</w:t>
      </w:r>
      <w:r w:rsidR="00BF2BBB">
        <w:rPr>
          <w:rFonts w:cs="Times New Roman" w:hint="eastAsia"/>
        </w:rPr>
        <w:t>可持续影响指标</w:t>
      </w:r>
      <w:r w:rsidR="00BF2BBB">
        <w:rPr>
          <w:rFonts w:cs="Times New Roman"/>
        </w:rPr>
        <w:t>1</w:t>
      </w:r>
      <w:r w:rsidR="00BF2BBB">
        <w:rPr>
          <w:rFonts w:cs="Times New Roman"/>
        </w:rPr>
        <w:t>个，满分</w:t>
      </w:r>
      <w:r w:rsidR="00BF2BBB">
        <w:rPr>
          <w:rFonts w:cs="Times New Roman"/>
        </w:rPr>
        <w:t>10</w:t>
      </w:r>
      <w:r w:rsidR="00BF2BBB">
        <w:rPr>
          <w:rFonts w:cs="Times New Roman"/>
        </w:rPr>
        <w:t>分，得分</w:t>
      </w:r>
      <w:r w:rsidR="00BF2BBB">
        <w:rPr>
          <w:rFonts w:cs="Times New Roman"/>
        </w:rPr>
        <w:t>10</w:t>
      </w:r>
      <w:r w:rsidR="00BF2BBB">
        <w:rPr>
          <w:rFonts w:cs="Times New Roman"/>
        </w:rPr>
        <w:t>分</w:t>
      </w:r>
      <w:r w:rsidR="00BF2BBB">
        <w:rPr>
          <w:rFonts w:cs="Times New Roman" w:hint="eastAsia"/>
        </w:rPr>
        <w:t>；</w:t>
      </w:r>
      <w:r>
        <w:rPr>
          <w:rFonts w:cs="Times New Roman"/>
        </w:rPr>
        <w:t>满意度指标</w:t>
      </w:r>
      <w:r>
        <w:rPr>
          <w:rFonts w:cs="Times New Roman"/>
        </w:rPr>
        <w:t>1</w:t>
      </w:r>
      <w:r>
        <w:rPr>
          <w:rFonts w:cs="Times New Roman"/>
        </w:rPr>
        <w:t>个，满分</w:t>
      </w:r>
      <w:r>
        <w:rPr>
          <w:rFonts w:cs="Times New Roman"/>
        </w:rPr>
        <w:t>10</w:t>
      </w:r>
      <w:r>
        <w:rPr>
          <w:rFonts w:cs="Times New Roman"/>
        </w:rPr>
        <w:t>分，得分</w:t>
      </w:r>
      <w:r>
        <w:rPr>
          <w:rFonts w:cs="Times New Roman"/>
        </w:rPr>
        <w:t>10</w:t>
      </w:r>
      <w:r>
        <w:rPr>
          <w:rFonts w:cs="Times New Roman"/>
        </w:rPr>
        <w:t>分。</w:t>
      </w:r>
    </w:p>
    <w:p w14:paraId="43122188" w14:textId="68CC524A" w:rsidR="00653F60" w:rsidRDefault="00252E8B" w:rsidP="00A00EF2">
      <w:pPr>
        <w:ind w:firstLine="640"/>
        <w:rPr>
          <w:rFonts w:cs="Times New Roman"/>
        </w:rPr>
      </w:pPr>
      <w:r>
        <w:rPr>
          <w:rFonts w:cs="Times New Roman"/>
        </w:rPr>
        <w:t>（</w:t>
      </w:r>
      <w:r w:rsidR="006B64DB">
        <w:rPr>
          <w:rFonts w:cs="Times New Roman"/>
        </w:rPr>
        <w:t>1</w:t>
      </w:r>
      <w:r>
        <w:rPr>
          <w:rFonts w:cs="Times New Roman"/>
        </w:rPr>
        <w:t>）</w:t>
      </w:r>
      <w:r>
        <w:rPr>
          <w:rFonts w:cs="Times New Roman" w:hint="eastAsia"/>
        </w:rPr>
        <w:t>产出</w:t>
      </w:r>
      <w:r>
        <w:rPr>
          <w:rFonts w:cs="Times New Roman"/>
        </w:rPr>
        <w:t>指标完成情况分析（满分</w:t>
      </w:r>
      <w:r w:rsidR="00F60D15">
        <w:rPr>
          <w:rFonts w:cs="Times New Roman"/>
        </w:rPr>
        <w:t>4</w:t>
      </w:r>
      <w:r>
        <w:rPr>
          <w:rFonts w:cs="Times New Roman"/>
        </w:rPr>
        <w:t>0</w:t>
      </w:r>
      <w:r>
        <w:rPr>
          <w:rFonts w:cs="Times New Roman"/>
        </w:rPr>
        <w:t>分，得分</w:t>
      </w:r>
      <w:r w:rsidR="00F60D15">
        <w:rPr>
          <w:rFonts w:cs="Times New Roman"/>
        </w:rPr>
        <w:t>4</w:t>
      </w:r>
      <w:r>
        <w:rPr>
          <w:rFonts w:cs="Times New Roman"/>
        </w:rPr>
        <w:t>0</w:t>
      </w:r>
      <w:r>
        <w:rPr>
          <w:rFonts w:cs="Times New Roman"/>
        </w:rPr>
        <w:t>分）</w:t>
      </w:r>
    </w:p>
    <w:p w14:paraId="299D3E51" w14:textId="04B796BB" w:rsidR="00653F60" w:rsidRDefault="00252E8B" w:rsidP="00A00EF2">
      <w:pPr>
        <w:ind w:firstLine="640"/>
        <w:rPr>
          <w:rFonts w:cs="Times New Roman"/>
        </w:rPr>
      </w:pPr>
      <w:r>
        <w:rPr>
          <w:rFonts w:cs="Times New Roman"/>
        </w:rPr>
        <w:t>1</w:t>
      </w:r>
      <w:r>
        <w:rPr>
          <w:rFonts w:cs="Times New Roman" w:hint="eastAsia"/>
        </w:rPr>
        <w:t>）数量指标</w:t>
      </w:r>
      <w:r>
        <w:rPr>
          <w:rFonts w:cs="Times New Roman"/>
        </w:rPr>
        <w:t>（满分</w:t>
      </w:r>
      <w:r w:rsidR="00F60D15">
        <w:rPr>
          <w:rFonts w:cs="Times New Roman"/>
        </w:rPr>
        <w:t>15</w:t>
      </w:r>
      <w:r>
        <w:rPr>
          <w:rFonts w:cs="Times New Roman"/>
        </w:rPr>
        <w:t>分，得分</w:t>
      </w:r>
      <w:r>
        <w:rPr>
          <w:rFonts w:cs="Times New Roman"/>
        </w:rPr>
        <w:t>1</w:t>
      </w:r>
      <w:r w:rsidR="00F60D15">
        <w:rPr>
          <w:rFonts w:cs="Times New Roman"/>
        </w:rPr>
        <w:t>5</w:t>
      </w:r>
      <w:r>
        <w:rPr>
          <w:rFonts w:cs="Times New Roman"/>
        </w:rPr>
        <w:t>分）</w:t>
      </w:r>
    </w:p>
    <w:p w14:paraId="106C7016" w14:textId="40BD8EE6" w:rsidR="00653F60" w:rsidRDefault="00252E8B" w:rsidP="00A00EF2">
      <w:pPr>
        <w:pStyle w:val="a0"/>
        <w:spacing w:after="0"/>
        <w:ind w:firstLine="640"/>
        <w:rPr>
          <w:rFonts w:cs="Times New Roman"/>
        </w:rPr>
      </w:pPr>
      <w:r>
        <w:rPr>
          <w:rFonts w:ascii="仿宋" w:hAnsi="仿宋" w:cs="Times New Roman" w:hint="eastAsia"/>
        </w:rPr>
        <w:t>①</w:t>
      </w:r>
      <w:r>
        <w:rPr>
          <w:rFonts w:cs="Times New Roman" w:hint="eastAsia"/>
        </w:rPr>
        <w:t>建设、改造、修缮面积（合计）</w:t>
      </w:r>
      <w:r>
        <w:rPr>
          <w:rFonts w:cs="Times New Roman"/>
        </w:rPr>
        <w:t>（满分</w:t>
      </w:r>
      <w:r w:rsidR="00F60D15">
        <w:rPr>
          <w:rFonts w:cs="Times New Roman"/>
        </w:rPr>
        <w:t>5</w:t>
      </w:r>
      <w:r>
        <w:rPr>
          <w:rFonts w:cs="Times New Roman"/>
        </w:rPr>
        <w:t>分，得分</w:t>
      </w:r>
      <w:r w:rsidR="00F60D15">
        <w:rPr>
          <w:rFonts w:cs="Times New Roman"/>
        </w:rPr>
        <w:t>5</w:t>
      </w:r>
      <w:r>
        <w:rPr>
          <w:rFonts w:cs="Times New Roman"/>
        </w:rPr>
        <w:t>分）</w:t>
      </w:r>
    </w:p>
    <w:p w14:paraId="2B14BA7C" w14:textId="77777777" w:rsidR="00653F60" w:rsidRDefault="00252E8B" w:rsidP="00A00EF2">
      <w:pPr>
        <w:pStyle w:val="a0"/>
        <w:spacing w:after="0"/>
        <w:ind w:firstLine="640"/>
        <w:rPr>
          <w:rFonts w:cs="Times New Roman"/>
        </w:rPr>
      </w:pPr>
      <w:r>
        <w:rPr>
          <w:rFonts w:cs="Times New Roman" w:hint="eastAsia"/>
        </w:rPr>
        <w:t>该项目</w:t>
      </w:r>
      <w:r>
        <w:rPr>
          <w:rFonts w:cs="Times New Roman" w:hint="eastAsia"/>
        </w:rPr>
        <w:t>2021</w:t>
      </w:r>
      <w:r>
        <w:rPr>
          <w:rFonts w:cs="Times New Roman" w:hint="eastAsia"/>
        </w:rPr>
        <w:t>年进一步开展国家生态城市创建工作，全年共投资</w:t>
      </w:r>
      <w:r>
        <w:rPr>
          <w:rFonts w:cs="Times New Roman" w:hint="eastAsia"/>
        </w:rPr>
        <w:t>15.07</w:t>
      </w:r>
      <w:r>
        <w:rPr>
          <w:rFonts w:cs="Times New Roman" w:hint="eastAsia"/>
        </w:rPr>
        <w:t>亿元，共建绿地</w:t>
      </w:r>
      <w:r>
        <w:rPr>
          <w:rFonts w:cs="Times New Roman" w:hint="eastAsia"/>
        </w:rPr>
        <w:t>165.51</w:t>
      </w:r>
      <w:r>
        <w:rPr>
          <w:rFonts w:cs="Times New Roman" w:hint="eastAsia"/>
        </w:rPr>
        <w:t>公顷，其中新建绿地</w:t>
      </w:r>
      <w:r>
        <w:rPr>
          <w:rFonts w:cs="Times New Roman" w:hint="eastAsia"/>
        </w:rPr>
        <w:t>161.91</w:t>
      </w:r>
      <w:r>
        <w:rPr>
          <w:rFonts w:cs="Times New Roman" w:hint="eastAsia"/>
        </w:rPr>
        <w:t>公顷，改建绿地</w:t>
      </w:r>
      <w:r>
        <w:rPr>
          <w:rFonts w:cs="Times New Roman" w:hint="eastAsia"/>
        </w:rPr>
        <w:t>3.6</w:t>
      </w:r>
      <w:r>
        <w:rPr>
          <w:rFonts w:cs="Times New Roman" w:hint="eastAsia"/>
        </w:rPr>
        <w:t>公顷，完成目标。</w:t>
      </w:r>
    </w:p>
    <w:p w14:paraId="5542ED41" w14:textId="723D56C8" w:rsidR="00653F60" w:rsidRDefault="00252E8B" w:rsidP="00A00EF2">
      <w:pPr>
        <w:pStyle w:val="a0"/>
        <w:spacing w:after="0"/>
        <w:ind w:firstLine="640"/>
        <w:rPr>
          <w:rFonts w:cs="Times New Roman"/>
        </w:rPr>
      </w:pPr>
      <w:r>
        <w:rPr>
          <w:rFonts w:ascii="仿宋" w:hAnsi="仿宋" w:cs="Times New Roman" w:hint="eastAsia"/>
        </w:rPr>
        <w:t>②</w:t>
      </w:r>
      <w:r>
        <w:rPr>
          <w:rFonts w:cs="Times New Roman" w:hint="eastAsia"/>
        </w:rPr>
        <w:t>建设、改造、修缮数量（合计）</w:t>
      </w:r>
      <w:r>
        <w:rPr>
          <w:rFonts w:cs="Times New Roman"/>
        </w:rPr>
        <w:t>（满分</w:t>
      </w:r>
      <w:r w:rsidR="00F60D15">
        <w:rPr>
          <w:rFonts w:cs="Times New Roman"/>
        </w:rPr>
        <w:t>5</w:t>
      </w:r>
      <w:r>
        <w:rPr>
          <w:rFonts w:cs="Times New Roman"/>
        </w:rPr>
        <w:t>分，得分</w:t>
      </w:r>
      <w:r w:rsidR="00F60D15">
        <w:rPr>
          <w:rFonts w:cs="Times New Roman"/>
        </w:rPr>
        <w:t>5</w:t>
      </w:r>
      <w:r>
        <w:rPr>
          <w:rFonts w:cs="Times New Roman"/>
        </w:rPr>
        <w:t>分）</w:t>
      </w:r>
    </w:p>
    <w:p w14:paraId="0394B806" w14:textId="77777777" w:rsidR="00653F60" w:rsidRDefault="00252E8B" w:rsidP="00A00EF2">
      <w:pPr>
        <w:pStyle w:val="a0"/>
        <w:spacing w:after="0"/>
        <w:ind w:firstLine="640"/>
      </w:pPr>
      <w:r>
        <w:rPr>
          <w:rFonts w:cs="Times New Roman" w:hint="eastAsia"/>
        </w:rPr>
        <w:t>一是完成续建坛山人工湿地公园、庭瑞口袋公园，新建恒大时代新城园林展示区、东兴路小游园；二是道路绿化品质显著提升，新建汉洪明渠东辅道、川江池路、川江池二路、东荆河路地面层等道路绿化，完成新建绿道</w:t>
      </w:r>
      <w:r>
        <w:rPr>
          <w:rFonts w:cs="Times New Roman" w:hint="eastAsia"/>
        </w:rPr>
        <w:t>11.49</w:t>
      </w:r>
      <w:r>
        <w:rPr>
          <w:rFonts w:cs="Times New Roman" w:hint="eastAsia"/>
        </w:rPr>
        <w:t>公里，建设林荫路</w:t>
      </w:r>
      <w:r>
        <w:rPr>
          <w:rFonts w:cs="Times New Roman" w:hint="eastAsia"/>
        </w:rPr>
        <w:t>10</w:t>
      </w:r>
      <w:r>
        <w:rPr>
          <w:rFonts w:cs="Times New Roman" w:hint="eastAsia"/>
        </w:rPr>
        <w:t>公里，完成目标。</w:t>
      </w:r>
    </w:p>
    <w:p w14:paraId="7B6476BF" w14:textId="4395F962" w:rsidR="00653F60" w:rsidRDefault="00252E8B" w:rsidP="00A00EF2">
      <w:pPr>
        <w:pStyle w:val="a0"/>
        <w:spacing w:after="0"/>
        <w:ind w:firstLine="640"/>
        <w:rPr>
          <w:rFonts w:cs="Times New Roman"/>
        </w:rPr>
      </w:pPr>
      <w:r>
        <w:rPr>
          <w:rFonts w:ascii="仿宋" w:hAnsi="仿宋" w:cs="Times New Roman" w:hint="eastAsia"/>
        </w:rPr>
        <w:t>③</w:t>
      </w:r>
      <w:r>
        <w:rPr>
          <w:rFonts w:cs="Times New Roman" w:hint="eastAsia"/>
        </w:rPr>
        <w:t>建设、改造、修缮年服务群众人数（合计）</w:t>
      </w:r>
      <w:r>
        <w:rPr>
          <w:rFonts w:cs="Times New Roman"/>
        </w:rPr>
        <w:t>（满分</w:t>
      </w:r>
      <w:r w:rsidR="00F60D15">
        <w:rPr>
          <w:rFonts w:cs="Times New Roman"/>
        </w:rPr>
        <w:t>5</w:t>
      </w:r>
      <w:r>
        <w:rPr>
          <w:rFonts w:cs="Times New Roman"/>
        </w:rPr>
        <w:t>分，得分</w:t>
      </w:r>
      <w:r w:rsidR="00F60D15">
        <w:rPr>
          <w:rFonts w:cs="Times New Roman"/>
        </w:rPr>
        <w:t>5</w:t>
      </w:r>
      <w:r>
        <w:rPr>
          <w:rFonts w:cs="Times New Roman"/>
        </w:rPr>
        <w:t>分）</w:t>
      </w:r>
    </w:p>
    <w:p w14:paraId="582C82E8" w14:textId="77777777" w:rsidR="00653F60" w:rsidRDefault="00252E8B" w:rsidP="00A00EF2">
      <w:pPr>
        <w:pStyle w:val="a0"/>
        <w:spacing w:after="0"/>
        <w:ind w:firstLine="640"/>
      </w:pPr>
      <w:r>
        <w:rPr>
          <w:rFonts w:cs="Times New Roman" w:hint="eastAsia"/>
        </w:rPr>
        <w:t>根据公园管理处或者物业单位统计的每天入园人数，综合人流量大小区域，平均每天入园人数不少于</w:t>
      </w:r>
      <w:r>
        <w:rPr>
          <w:rFonts w:cs="Times New Roman" w:hint="eastAsia"/>
        </w:rPr>
        <w:t>200</w:t>
      </w:r>
      <w:r>
        <w:rPr>
          <w:rFonts w:cs="Times New Roman" w:hint="eastAsia"/>
        </w:rPr>
        <w:t>人，</w:t>
      </w:r>
      <w:r>
        <w:rPr>
          <w:rFonts w:cs="Times New Roman" w:hint="eastAsia"/>
        </w:rPr>
        <w:t>2</w:t>
      </w:r>
      <w:r>
        <w:rPr>
          <w:rFonts w:cs="Times New Roman"/>
        </w:rPr>
        <w:t>021</w:t>
      </w:r>
      <w:r>
        <w:rPr>
          <w:rFonts w:cs="Times New Roman" w:hint="eastAsia"/>
        </w:rPr>
        <w:t>年服务群众人数远超过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万人，完成目标。</w:t>
      </w:r>
    </w:p>
    <w:p w14:paraId="3EA6F27F" w14:textId="77777777" w:rsidR="00653F60" w:rsidRDefault="00252E8B" w:rsidP="00A00EF2">
      <w:pPr>
        <w:ind w:firstLine="640"/>
        <w:rPr>
          <w:rFonts w:cs="Times New Roman"/>
        </w:rPr>
      </w:pPr>
      <w:r>
        <w:rPr>
          <w:rFonts w:cs="Times New Roman"/>
        </w:rPr>
        <w:t>2</w:t>
      </w:r>
      <w:r>
        <w:rPr>
          <w:rFonts w:cs="Times New Roman" w:hint="eastAsia"/>
        </w:rPr>
        <w:t>）</w:t>
      </w:r>
      <w:r>
        <w:rPr>
          <w:rFonts w:ascii="仿宋" w:hAnsi="仿宋" w:cs="Times New Roman" w:hint="eastAsia"/>
        </w:rPr>
        <w:t>质量指标</w:t>
      </w:r>
      <w:r>
        <w:rPr>
          <w:rFonts w:cs="Times New Roman"/>
        </w:rPr>
        <w:t>：满分</w:t>
      </w:r>
      <w:r>
        <w:rPr>
          <w:rFonts w:cs="Times New Roman"/>
        </w:rPr>
        <w:t>10</w:t>
      </w:r>
      <w:r>
        <w:rPr>
          <w:rFonts w:cs="Times New Roman"/>
        </w:rPr>
        <w:t>分，得分</w:t>
      </w:r>
      <w:r>
        <w:rPr>
          <w:rFonts w:cs="Times New Roman"/>
        </w:rPr>
        <w:t>10</w:t>
      </w:r>
      <w:r>
        <w:rPr>
          <w:rFonts w:cs="Times New Roman"/>
        </w:rPr>
        <w:t>分</w:t>
      </w:r>
    </w:p>
    <w:p w14:paraId="25B1C16A" w14:textId="77777777" w:rsidR="00653F60" w:rsidRDefault="00252E8B" w:rsidP="00A00EF2">
      <w:pPr>
        <w:pStyle w:val="a0"/>
        <w:spacing w:after="0"/>
        <w:ind w:firstLine="640"/>
        <w:rPr>
          <w:rFonts w:cs="Times New Roman"/>
        </w:rPr>
      </w:pPr>
      <w:r>
        <w:rPr>
          <w:rFonts w:ascii="仿宋" w:hAnsi="仿宋" w:cs="Times New Roman" w:hint="eastAsia"/>
        </w:rPr>
        <w:t>①</w:t>
      </w:r>
      <w:r>
        <w:rPr>
          <w:rFonts w:cs="Times New Roman" w:hint="eastAsia"/>
        </w:rPr>
        <w:t>项目竣工验收合格率</w:t>
      </w:r>
      <w:r>
        <w:rPr>
          <w:rFonts w:cs="Times New Roman"/>
        </w:rPr>
        <w:t>（满分</w:t>
      </w:r>
      <w:r>
        <w:rPr>
          <w:rFonts w:cs="Times New Roman"/>
        </w:rPr>
        <w:t>5</w:t>
      </w:r>
      <w:r>
        <w:rPr>
          <w:rFonts w:cs="Times New Roman"/>
        </w:rPr>
        <w:t>分，得分</w:t>
      </w:r>
      <w:r>
        <w:rPr>
          <w:rFonts w:cs="Times New Roman"/>
        </w:rPr>
        <w:t>5</w:t>
      </w:r>
      <w:r>
        <w:rPr>
          <w:rFonts w:cs="Times New Roman"/>
        </w:rPr>
        <w:t>分）</w:t>
      </w:r>
    </w:p>
    <w:p w14:paraId="2F55B9BA" w14:textId="77777777" w:rsidR="00653F60" w:rsidRDefault="00252E8B" w:rsidP="00A00EF2">
      <w:pPr>
        <w:ind w:firstLine="640"/>
        <w:rPr>
          <w:rFonts w:cs="Times New Roman"/>
        </w:rPr>
      </w:pPr>
      <w:r>
        <w:rPr>
          <w:rFonts w:cs="Times New Roman" w:hint="eastAsia"/>
        </w:rPr>
        <w:t>项目建成后均及时申请验收，现场验收合格率</w:t>
      </w:r>
      <w:r>
        <w:rPr>
          <w:rFonts w:cs="Times New Roman" w:hint="eastAsia"/>
        </w:rPr>
        <w:t>100%</w:t>
      </w:r>
      <w:r>
        <w:rPr>
          <w:rFonts w:cs="Times New Roman" w:hint="eastAsia"/>
        </w:rPr>
        <w:t>，完</w:t>
      </w:r>
      <w:r>
        <w:rPr>
          <w:rFonts w:cs="Times New Roman" w:hint="eastAsia"/>
        </w:rPr>
        <w:lastRenderedPageBreak/>
        <w:t>成目标。</w:t>
      </w:r>
    </w:p>
    <w:p w14:paraId="06C2F395" w14:textId="77777777" w:rsidR="00653F60" w:rsidRDefault="00252E8B" w:rsidP="00A00EF2">
      <w:pPr>
        <w:pStyle w:val="a0"/>
        <w:spacing w:after="0"/>
        <w:ind w:firstLine="640"/>
        <w:rPr>
          <w:rFonts w:cs="Times New Roman"/>
        </w:rPr>
      </w:pPr>
      <w:r>
        <w:rPr>
          <w:rFonts w:ascii="仿宋" w:hAnsi="仿宋" w:cs="Times New Roman" w:hint="eastAsia"/>
        </w:rPr>
        <w:t>②</w:t>
      </w:r>
      <w:r>
        <w:rPr>
          <w:rFonts w:cs="Times New Roman" w:hint="eastAsia"/>
        </w:rPr>
        <w:t>项目竣工验收优良率</w:t>
      </w:r>
      <w:r>
        <w:rPr>
          <w:rFonts w:cs="Times New Roman"/>
        </w:rPr>
        <w:t>（满分</w:t>
      </w:r>
      <w:r>
        <w:rPr>
          <w:rFonts w:cs="Times New Roman"/>
        </w:rPr>
        <w:t>5</w:t>
      </w:r>
      <w:r>
        <w:rPr>
          <w:rFonts w:cs="Times New Roman"/>
        </w:rPr>
        <w:t>分，得分</w:t>
      </w:r>
      <w:r>
        <w:rPr>
          <w:rFonts w:cs="Times New Roman"/>
        </w:rPr>
        <w:t>5</w:t>
      </w:r>
      <w:r>
        <w:rPr>
          <w:rFonts w:cs="Times New Roman"/>
        </w:rPr>
        <w:t>分）</w:t>
      </w:r>
    </w:p>
    <w:p w14:paraId="00075AE6" w14:textId="77777777" w:rsidR="00653F60" w:rsidRDefault="00252E8B" w:rsidP="00A00EF2">
      <w:pPr>
        <w:ind w:firstLine="640"/>
        <w:rPr>
          <w:rFonts w:cs="Times New Roman"/>
        </w:rPr>
      </w:pPr>
      <w:r>
        <w:rPr>
          <w:rFonts w:cs="Times New Roman" w:hint="eastAsia"/>
        </w:rPr>
        <w:t>项目建成后均及时申请验收，苗木优良率达</w:t>
      </w:r>
      <w:r>
        <w:rPr>
          <w:rFonts w:cs="Times New Roman" w:hint="eastAsia"/>
        </w:rPr>
        <w:t>90%</w:t>
      </w:r>
      <w:r>
        <w:rPr>
          <w:rFonts w:cs="Times New Roman" w:hint="eastAsia"/>
        </w:rPr>
        <w:t>以上，完成目标。</w:t>
      </w:r>
    </w:p>
    <w:p w14:paraId="3536CCC6" w14:textId="3A4E2EDC" w:rsidR="00653F60" w:rsidRDefault="00252E8B" w:rsidP="00A00EF2">
      <w:pPr>
        <w:pStyle w:val="a0"/>
        <w:spacing w:after="0"/>
        <w:ind w:firstLine="640"/>
      </w:pPr>
      <w:r>
        <w:rPr>
          <w:rFonts w:ascii="仿宋" w:hAnsi="仿宋" w:hint="eastAsia"/>
        </w:rPr>
        <w:t>3）</w:t>
      </w:r>
      <w:r>
        <w:rPr>
          <w:rFonts w:hint="eastAsia"/>
        </w:rPr>
        <w:t>时效指标</w:t>
      </w:r>
      <w:r>
        <w:rPr>
          <w:rFonts w:cs="Times New Roman" w:hint="eastAsia"/>
        </w:rPr>
        <w:t>（</w:t>
      </w:r>
      <w:r>
        <w:rPr>
          <w:rFonts w:cs="Times New Roman"/>
        </w:rPr>
        <w:t>满分</w:t>
      </w:r>
      <w:r w:rsidR="00D37CBF">
        <w:rPr>
          <w:rFonts w:cs="Times New Roman"/>
        </w:rPr>
        <w:t>10</w:t>
      </w:r>
      <w:r>
        <w:rPr>
          <w:rFonts w:cs="Times New Roman"/>
        </w:rPr>
        <w:t>分，得分</w:t>
      </w:r>
      <w:r w:rsidR="00D37CBF">
        <w:rPr>
          <w:rFonts w:cs="Times New Roman"/>
        </w:rPr>
        <w:t>10</w:t>
      </w:r>
      <w:r>
        <w:rPr>
          <w:rFonts w:cs="Times New Roman"/>
        </w:rPr>
        <w:t>分</w:t>
      </w:r>
      <w:r>
        <w:rPr>
          <w:rFonts w:cs="Times New Roman" w:hint="eastAsia"/>
        </w:rPr>
        <w:t>）</w:t>
      </w:r>
    </w:p>
    <w:p w14:paraId="125A89A5" w14:textId="77777777" w:rsidR="00653F60" w:rsidRDefault="00252E8B" w:rsidP="00A00EF2">
      <w:pPr>
        <w:ind w:firstLine="640"/>
        <w:rPr>
          <w:rFonts w:cs="Times New Roman"/>
        </w:rPr>
      </w:pPr>
      <w:r>
        <w:rPr>
          <w:rFonts w:hint="eastAsia"/>
        </w:rPr>
        <w:t>时效</w:t>
      </w:r>
      <w:r>
        <w:rPr>
          <w:rFonts w:ascii="仿宋" w:hAnsi="仿宋" w:cs="Times New Roman" w:hint="eastAsia"/>
        </w:rPr>
        <w:t>指标</w:t>
      </w:r>
      <w:r>
        <w:rPr>
          <w:rFonts w:cs="Times New Roman" w:hint="eastAsia"/>
        </w:rPr>
        <w:t>的目标值为项目按期完成率≥</w:t>
      </w:r>
      <w:r>
        <w:rPr>
          <w:rFonts w:cs="Times New Roman" w:hint="eastAsia"/>
        </w:rPr>
        <w:t>100%</w:t>
      </w:r>
      <w:r>
        <w:rPr>
          <w:rFonts w:cs="Times New Roman" w:hint="eastAsia"/>
        </w:rPr>
        <w:t>，新建项目按期完工并通过验收，往期项目均按期完成并有验收记录，项目按期完成率达到</w:t>
      </w:r>
      <w:r>
        <w:rPr>
          <w:rFonts w:cs="Times New Roman" w:hint="eastAsia"/>
        </w:rPr>
        <w:t>100%</w:t>
      </w:r>
      <w:r>
        <w:rPr>
          <w:rFonts w:cs="Times New Roman" w:hint="eastAsia"/>
        </w:rPr>
        <w:t>。</w:t>
      </w:r>
    </w:p>
    <w:p w14:paraId="365F4B85" w14:textId="77777777" w:rsidR="00653F60" w:rsidRDefault="00252E8B" w:rsidP="00A00EF2">
      <w:pPr>
        <w:pStyle w:val="a0"/>
        <w:spacing w:after="0"/>
        <w:ind w:firstLine="640"/>
      </w:pPr>
      <w:r>
        <w:rPr>
          <w:rFonts w:ascii="仿宋" w:hAnsi="仿宋" w:hint="eastAsia"/>
        </w:rPr>
        <w:t>4）</w:t>
      </w:r>
      <w:r>
        <w:rPr>
          <w:rFonts w:hint="eastAsia"/>
        </w:rPr>
        <w:t>成本指标</w:t>
      </w:r>
      <w:r>
        <w:rPr>
          <w:rFonts w:cs="Times New Roman" w:hint="eastAsia"/>
        </w:rPr>
        <w:t>（</w:t>
      </w:r>
      <w:r>
        <w:rPr>
          <w:rFonts w:cs="Times New Roman"/>
        </w:rPr>
        <w:t>满分</w:t>
      </w:r>
      <w:r>
        <w:rPr>
          <w:rFonts w:cs="Times New Roman"/>
        </w:rPr>
        <w:t>5</w:t>
      </w:r>
      <w:r>
        <w:rPr>
          <w:rFonts w:cs="Times New Roman"/>
        </w:rPr>
        <w:t>分，得分</w:t>
      </w:r>
      <w:r>
        <w:rPr>
          <w:rFonts w:cs="Times New Roman"/>
        </w:rPr>
        <w:t>5</w:t>
      </w:r>
      <w:r>
        <w:rPr>
          <w:rFonts w:cs="Times New Roman"/>
        </w:rPr>
        <w:t>分</w:t>
      </w:r>
      <w:r>
        <w:rPr>
          <w:rFonts w:cs="Times New Roman" w:hint="eastAsia"/>
        </w:rPr>
        <w:t>）</w:t>
      </w:r>
    </w:p>
    <w:p w14:paraId="00E0F939" w14:textId="77777777" w:rsidR="00653F60" w:rsidRDefault="00252E8B" w:rsidP="00A00EF2">
      <w:pPr>
        <w:pStyle w:val="a0"/>
        <w:spacing w:after="0"/>
        <w:ind w:firstLine="640"/>
      </w:pPr>
      <w:r>
        <w:rPr>
          <w:rFonts w:hint="eastAsia"/>
        </w:rPr>
        <w:t>成本</w:t>
      </w:r>
      <w:r>
        <w:rPr>
          <w:rFonts w:ascii="仿宋" w:hAnsi="仿宋" w:cs="Times New Roman" w:hint="eastAsia"/>
        </w:rPr>
        <w:t>指标</w:t>
      </w:r>
      <w:r>
        <w:rPr>
          <w:rFonts w:cs="Times New Roman" w:hint="eastAsia"/>
        </w:rPr>
        <w:t>的目标值为</w:t>
      </w:r>
      <w:r>
        <w:rPr>
          <w:rFonts w:hint="eastAsia"/>
        </w:rPr>
        <w:t>成本控制未超支。项目实际费用未超过投资批复额度，完成目标。</w:t>
      </w:r>
    </w:p>
    <w:p w14:paraId="51C5B342" w14:textId="6B1F8389" w:rsidR="00653F60" w:rsidRDefault="00252E8B" w:rsidP="00A00EF2">
      <w:pPr>
        <w:ind w:firstLine="640"/>
        <w:rPr>
          <w:rFonts w:cs="Times New Roman"/>
        </w:rPr>
      </w:pPr>
      <w:r>
        <w:rPr>
          <w:rFonts w:cs="Times New Roman"/>
        </w:rPr>
        <w:t>（</w:t>
      </w:r>
      <w:r w:rsidR="006B64DB">
        <w:rPr>
          <w:rFonts w:cs="Times New Roman"/>
        </w:rPr>
        <w:t>2</w:t>
      </w:r>
      <w:r>
        <w:rPr>
          <w:rFonts w:cs="Times New Roman"/>
        </w:rPr>
        <w:t>）</w:t>
      </w:r>
      <w:r>
        <w:rPr>
          <w:rFonts w:cs="Times New Roman" w:hint="eastAsia"/>
        </w:rPr>
        <w:t>效益</w:t>
      </w:r>
      <w:r>
        <w:rPr>
          <w:rFonts w:cs="Times New Roman"/>
        </w:rPr>
        <w:t>指标完成情况分析（满分</w:t>
      </w:r>
      <w:r>
        <w:rPr>
          <w:rFonts w:cs="Times New Roman"/>
        </w:rPr>
        <w:t>20</w:t>
      </w:r>
      <w:r>
        <w:rPr>
          <w:rFonts w:cs="Times New Roman"/>
        </w:rPr>
        <w:t>分，得分</w:t>
      </w:r>
      <w:r>
        <w:rPr>
          <w:rFonts w:cs="Times New Roman"/>
        </w:rPr>
        <w:t>20</w:t>
      </w:r>
      <w:r>
        <w:rPr>
          <w:rFonts w:cs="Times New Roman"/>
        </w:rPr>
        <w:t>分）</w:t>
      </w:r>
    </w:p>
    <w:p w14:paraId="287AC39F" w14:textId="182E5838" w:rsidR="00653F60" w:rsidRDefault="00252E8B" w:rsidP="00A00EF2">
      <w:pPr>
        <w:pStyle w:val="a0"/>
        <w:spacing w:after="0"/>
        <w:ind w:firstLine="640"/>
        <w:rPr>
          <w:rFonts w:cs="Times New Roman"/>
        </w:rPr>
      </w:pPr>
      <w:r>
        <w:rPr>
          <w:rFonts w:cs="Times New Roman" w:hint="eastAsia"/>
        </w:rPr>
        <w:t>①社会效益指标（</w:t>
      </w:r>
      <w:r>
        <w:rPr>
          <w:rFonts w:cs="Times New Roman"/>
        </w:rPr>
        <w:t>满分</w:t>
      </w:r>
      <w:r w:rsidR="00D37CBF">
        <w:rPr>
          <w:rFonts w:cs="Times New Roman"/>
        </w:rPr>
        <w:t>10</w:t>
      </w:r>
      <w:r>
        <w:rPr>
          <w:rFonts w:cs="Times New Roman"/>
        </w:rPr>
        <w:t>分，得分</w:t>
      </w:r>
      <w:r w:rsidR="00D37CBF">
        <w:rPr>
          <w:rFonts w:cs="Times New Roman"/>
        </w:rPr>
        <w:t>10</w:t>
      </w:r>
      <w:r>
        <w:rPr>
          <w:rFonts w:cs="Times New Roman"/>
        </w:rPr>
        <w:t>分</w:t>
      </w:r>
      <w:r>
        <w:rPr>
          <w:rFonts w:cs="Times New Roman" w:hint="eastAsia"/>
        </w:rPr>
        <w:t>）</w:t>
      </w:r>
    </w:p>
    <w:p w14:paraId="08AF6522" w14:textId="77777777" w:rsidR="00653F60" w:rsidRDefault="00252E8B" w:rsidP="00A00EF2">
      <w:pPr>
        <w:pStyle w:val="aff"/>
        <w:ind w:firstLine="640"/>
        <w:rPr>
          <w:rFonts w:ascii="仿宋" w:hAnsi="仿宋" w:cs="仿宋"/>
          <w:color w:val="000000"/>
          <w:szCs w:val="24"/>
        </w:rPr>
      </w:pPr>
      <w:r>
        <w:rPr>
          <w:rFonts w:cs="Times New Roman" w:hint="eastAsia"/>
        </w:rPr>
        <w:t>社会效益指标的目标值为起到休闲观光、美化环境的作用整体提升，项目</w:t>
      </w:r>
      <w:r>
        <w:rPr>
          <w:rFonts w:ascii="仿宋" w:hAnsi="仿宋" w:cs="仿宋" w:hint="eastAsia"/>
          <w:color w:val="000000"/>
          <w:szCs w:val="24"/>
        </w:rPr>
        <w:t>建成后，为开发区建成区新增加绿地161.91公顷，城市绿化品质显著提升，环境效益有所</w:t>
      </w:r>
      <w:r>
        <w:rPr>
          <w:rFonts w:cs="Times New Roman" w:hint="eastAsia"/>
        </w:rPr>
        <w:t>提升</w:t>
      </w:r>
      <w:r>
        <w:rPr>
          <w:rFonts w:ascii="仿宋" w:hAnsi="仿宋" w:cs="仿宋" w:hint="eastAsia"/>
          <w:color w:val="000000"/>
          <w:szCs w:val="24"/>
        </w:rPr>
        <w:t>，完成目标。</w:t>
      </w:r>
    </w:p>
    <w:p w14:paraId="4BC78FEF" w14:textId="3B5D1C5A" w:rsidR="00653F60" w:rsidRDefault="00252E8B" w:rsidP="00A00EF2">
      <w:pPr>
        <w:pStyle w:val="a0"/>
        <w:spacing w:after="0"/>
        <w:ind w:firstLine="640"/>
        <w:rPr>
          <w:rFonts w:cs="Times New Roman"/>
        </w:rPr>
      </w:pPr>
      <w:r>
        <w:rPr>
          <w:rFonts w:ascii="仿宋" w:hAnsi="仿宋" w:hint="eastAsia"/>
        </w:rPr>
        <w:t>②环境效益指标</w:t>
      </w:r>
      <w:r w:rsidR="00D37CBF">
        <w:rPr>
          <w:rFonts w:cs="Times New Roman" w:hint="eastAsia"/>
        </w:rPr>
        <w:t>（</w:t>
      </w:r>
      <w:r w:rsidR="00D37CBF">
        <w:rPr>
          <w:rFonts w:cs="Times New Roman"/>
        </w:rPr>
        <w:t>满分</w:t>
      </w:r>
      <w:r w:rsidR="00D37CBF">
        <w:rPr>
          <w:rFonts w:cs="Times New Roman"/>
        </w:rPr>
        <w:t>10</w:t>
      </w:r>
      <w:r w:rsidR="00D37CBF">
        <w:rPr>
          <w:rFonts w:cs="Times New Roman"/>
        </w:rPr>
        <w:t>分，得分</w:t>
      </w:r>
      <w:r w:rsidR="00D37CBF">
        <w:rPr>
          <w:rFonts w:cs="Times New Roman"/>
        </w:rPr>
        <w:t>10</w:t>
      </w:r>
      <w:r w:rsidR="00D37CBF">
        <w:rPr>
          <w:rFonts w:cs="Times New Roman"/>
        </w:rPr>
        <w:t>分</w:t>
      </w:r>
      <w:r w:rsidR="00D37CBF">
        <w:rPr>
          <w:rFonts w:cs="Times New Roman" w:hint="eastAsia"/>
        </w:rPr>
        <w:t>）</w:t>
      </w:r>
    </w:p>
    <w:p w14:paraId="41E9A1B6" w14:textId="33060C8A" w:rsidR="00653F60" w:rsidRDefault="00252E8B" w:rsidP="00A00EF2">
      <w:pPr>
        <w:pStyle w:val="aff"/>
        <w:ind w:firstLine="640"/>
        <w:rPr>
          <w:rFonts w:cs="Times New Roman"/>
        </w:rPr>
      </w:pPr>
      <w:r>
        <w:rPr>
          <w:rFonts w:ascii="仿宋" w:hAnsi="仿宋" w:hint="eastAsia"/>
        </w:rPr>
        <w:t>环境效益指标</w:t>
      </w:r>
      <w:r>
        <w:rPr>
          <w:rFonts w:cs="Times New Roman" w:hint="eastAsia"/>
        </w:rPr>
        <w:t>的目标值为优化植物结构，改善城市的绿化环境显著改善，按照“节日模式常态化”要求，丰富四季景观，增加一串红、四季秋海棠、夏瑾、凤尾等时令花卉共计</w:t>
      </w:r>
      <w:r>
        <w:rPr>
          <w:rFonts w:cs="Times New Roman" w:hint="eastAsia"/>
        </w:rPr>
        <w:t>800</w:t>
      </w:r>
      <w:r>
        <w:rPr>
          <w:rFonts w:cs="Times New Roman" w:hint="eastAsia"/>
        </w:rPr>
        <w:t>万盆，布置立体花坛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处，在东风大道沿线主要道路节点布置园林花卉小景</w:t>
      </w:r>
      <w:r>
        <w:rPr>
          <w:rFonts w:cs="Times New Roman" w:hint="eastAsia"/>
        </w:rPr>
        <w:t>10</w:t>
      </w:r>
      <w:r>
        <w:rPr>
          <w:rFonts w:cs="Times New Roman" w:hint="eastAsia"/>
        </w:rPr>
        <w:t>处，完成目标。</w:t>
      </w:r>
    </w:p>
    <w:p w14:paraId="3AED8D72" w14:textId="2C73594F" w:rsidR="00653F60" w:rsidRDefault="00467641" w:rsidP="006B64DB">
      <w:pPr>
        <w:pStyle w:val="a0"/>
        <w:spacing w:after="0"/>
        <w:ind w:firstLine="640"/>
      </w:pPr>
      <w:r>
        <w:rPr>
          <w:rFonts w:cs="Times New Roman"/>
        </w:rPr>
        <w:lastRenderedPageBreak/>
        <w:t>（</w:t>
      </w:r>
      <w:r>
        <w:rPr>
          <w:rFonts w:cs="Times New Roman"/>
        </w:rPr>
        <w:t>3</w:t>
      </w:r>
      <w:r>
        <w:rPr>
          <w:rFonts w:cs="Times New Roman"/>
        </w:rPr>
        <w:t>）</w:t>
      </w:r>
      <w:r w:rsidR="006B64DB">
        <w:rPr>
          <w:rFonts w:ascii="仿宋" w:hAnsi="仿宋" w:hint="eastAsia"/>
        </w:rPr>
        <w:t>可持续影响指标</w:t>
      </w:r>
      <w:r>
        <w:rPr>
          <w:rFonts w:cs="Times New Roman" w:hint="eastAsia"/>
        </w:rPr>
        <w:t>（</w:t>
      </w:r>
      <w:r w:rsidR="006B64DB">
        <w:rPr>
          <w:rFonts w:cs="Times New Roman"/>
        </w:rPr>
        <w:t>满分</w:t>
      </w:r>
      <w:r w:rsidR="006B64DB">
        <w:rPr>
          <w:rFonts w:cs="Times New Roman"/>
        </w:rPr>
        <w:t>10</w:t>
      </w:r>
      <w:r w:rsidR="006B64DB">
        <w:rPr>
          <w:rFonts w:cs="Times New Roman"/>
        </w:rPr>
        <w:t>分，得分</w:t>
      </w:r>
      <w:r w:rsidR="006B64DB">
        <w:rPr>
          <w:rFonts w:cs="Times New Roman"/>
        </w:rPr>
        <w:t>10</w:t>
      </w:r>
      <w:r w:rsidR="006B64DB">
        <w:rPr>
          <w:rFonts w:cs="Times New Roman"/>
        </w:rPr>
        <w:t>分</w:t>
      </w:r>
      <w:r>
        <w:rPr>
          <w:rFonts w:cs="Times New Roman" w:hint="eastAsia"/>
        </w:rPr>
        <w:t>）</w:t>
      </w:r>
    </w:p>
    <w:p w14:paraId="46582F72" w14:textId="77777777" w:rsidR="00653F60" w:rsidRDefault="00252E8B" w:rsidP="00A00EF2">
      <w:pPr>
        <w:pStyle w:val="aff"/>
        <w:ind w:firstLine="640"/>
        <w:rPr>
          <w:rFonts w:ascii="仿宋" w:hAnsi="仿宋" w:cs="仿宋"/>
          <w:color w:val="000000"/>
          <w:szCs w:val="24"/>
        </w:rPr>
      </w:pPr>
      <w:r>
        <w:rPr>
          <w:rFonts w:ascii="仿宋" w:hAnsi="仿宋" w:hint="eastAsia"/>
        </w:rPr>
        <w:t>可持续影响指标</w:t>
      </w:r>
      <w:r>
        <w:rPr>
          <w:rFonts w:cs="Times New Roman" w:hint="eastAsia"/>
        </w:rPr>
        <w:t>的目标值为显著促进绿化资源可持续发展，该项目</w:t>
      </w:r>
      <w:r>
        <w:rPr>
          <w:rFonts w:ascii="仿宋" w:hAnsi="仿宋" w:cs="仿宋" w:hint="eastAsia"/>
          <w:color w:val="000000"/>
          <w:szCs w:val="24"/>
        </w:rPr>
        <w:t>为持续改善生态环境，要求已完工的项目继续做好工程养护，不定时进行在建工程检查。在工程养护期结束前，及时开展养护招标，保证养护不留空窗期，保障绿化资源可持续发展，完成目标。</w:t>
      </w:r>
    </w:p>
    <w:p w14:paraId="40210ADF" w14:textId="77777777" w:rsidR="00653F60" w:rsidRDefault="00252E8B" w:rsidP="00A00EF2">
      <w:pPr>
        <w:ind w:firstLine="64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</w:rPr>
        <w:t>4</w:t>
      </w:r>
      <w:r>
        <w:rPr>
          <w:rFonts w:cs="Times New Roman"/>
        </w:rPr>
        <w:t>）</w:t>
      </w:r>
      <w:r>
        <w:rPr>
          <w:rFonts w:cs="Times New Roman" w:hint="eastAsia"/>
        </w:rPr>
        <w:t>满意度指标</w:t>
      </w:r>
      <w:r>
        <w:rPr>
          <w:rFonts w:cs="Times New Roman"/>
        </w:rPr>
        <w:t>完成情况分析（满分</w:t>
      </w:r>
      <w:r>
        <w:rPr>
          <w:rFonts w:cs="Times New Roman"/>
        </w:rPr>
        <w:t>10</w:t>
      </w:r>
      <w:r>
        <w:rPr>
          <w:rFonts w:cs="Times New Roman"/>
        </w:rPr>
        <w:t>分，得分</w:t>
      </w:r>
      <w:r>
        <w:rPr>
          <w:rFonts w:cs="Times New Roman"/>
        </w:rPr>
        <w:t>10</w:t>
      </w:r>
      <w:r>
        <w:rPr>
          <w:rFonts w:cs="Times New Roman"/>
        </w:rPr>
        <w:t>分）</w:t>
      </w:r>
    </w:p>
    <w:p w14:paraId="4EAADA69" w14:textId="77777777" w:rsidR="00653F60" w:rsidRDefault="00252E8B" w:rsidP="00A00EF2">
      <w:pPr>
        <w:pStyle w:val="aff"/>
        <w:ind w:firstLine="640"/>
        <w:rPr>
          <w:rFonts w:ascii="仿宋" w:hAnsi="仿宋" w:cs="仿宋"/>
          <w:color w:val="000000"/>
          <w:szCs w:val="24"/>
        </w:rPr>
      </w:pPr>
      <w:r>
        <w:rPr>
          <w:rFonts w:cs="Times New Roman" w:hint="eastAsia"/>
        </w:rPr>
        <w:t>满意度指标的目标值为投诉处理满意率≥</w:t>
      </w:r>
      <w:r>
        <w:rPr>
          <w:rFonts w:cs="Times New Roman" w:hint="eastAsia"/>
        </w:rPr>
        <w:t>90%</w:t>
      </w:r>
      <w:r>
        <w:rPr>
          <w:rFonts w:cs="Times New Roman" w:hint="eastAsia"/>
        </w:rPr>
        <w:t>，</w:t>
      </w:r>
      <w:r>
        <w:rPr>
          <w:rFonts w:ascii="仿宋" w:hAnsi="仿宋" w:cs="仿宋" w:hint="eastAsia"/>
          <w:color w:val="000000"/>
          <w:szCs w:val="24"/>
        </w:rPr>
        <w:t>2021年在市长热线、区长热线和城市留言板三个平台中共接件701件，另有园林110联动13件，阳光信访2件。合计716件，其中不满意件40件，投诉处理满意率94.4%，完成目标。</w:t>
      </w:r>
    </w:p>
    <w:p w14:paraId="0B89E057" w14:textId="77777777" w:rsidR="00653F60" w:rsidRDefault="00252E8B">
      <w:pPr>
        <w:pStyle w:val="2"/>
        <w:shd w:val="clear" w:color="auto" w:fill="FFFFFF" w:themeFill="background1"/>
        <w:ind w:firstLine="643"/>
        <w:contextualSpacing/>
        <w:jc w:val="left"/>
        <w:rPr>
          <w:rFonts w:ascii="Times New Roman" w:eastAsia="楷体" w:hAnsi="Times New Roman" w:cs="Times New Roman"/>
          <w:highlight w:val="yellow"/>
        </w:rPr>
      </w:pPr>
      <w:bookmarkStart w:id="80" w:name="_Toc10988"/>
      <w:bookmarkStart w:id="81" w:name="_Toc14821"/>
      <w:bookmarkStart w:id="82" w:name="_Toc22377"/>
      <w:bookmarkStart w:id="83" w:name="_Toc10960"/>
      <w:bookmarkStart w:id="84" w:name="_Toc1551"/>
      <w:bookmarkEnd w:id="74"/>
      <w:bookmarkEnd w:id="75"/>
      <w:bookmarkEnd w:id="76"/>
      <w:bookmarkEnd w:id="77"/>
      <w:bookmarkEnd w:id="78"/>
      <w:bookmarkEnd w:id="79"/>
      <w:r>
        <w:rPr>
          <w:rFonts w:ascii="Times New Roman" w:eastAsia="楷体" w:hAnsi="Times New Roman" w:cs="Times New Roman"/>
        </w:rPr>
        <w:t>（四）上年度部门自评结果应用情况</w:t>
      </w:r>
      <w:bookmarkEnd w:id="80"/>
      <w:bookmarkEnd w:id="81"/>
      <w:bookmarkEnd w:id="82"/>
      <w:bookmarkEnd w:id="83"/>
      <w:bookmarkEnd w:id="84"/>
    </w:p>
    <w:p w14:paraId="43701630" w14:textId="77777777" w:rsidR="00653F60" w:rsidRDefault="00252E8B">
      <w:pPr>
        <w:shd w:val="clear" w:color="auto" w:fill="FFFFFF" w:themeFill="background1"/>
        <w:ind w:firstLine="640"/>
        <w:rPr>
          <w:rFonts w:cs="Times New Roman"/>
          <w:color w:val="auto"/>
          <w:kern w:val="0"/>
          <w:szCs w:val="32"/>
        </w:rPr>
      </w:pPr>
      <w:r>
        <w:rPr>
          <w:rFonts w:cs="Times New Roman"/>
          <w:color w:val="auto"/>
          <w:kern w:val="0"/>
          <w:szCs w:val="32"/>
        </w:rPr>
        <w:t>加强了项目管理，一是加强现场管理，对不合格的材料坚决退场；二是完善工序分项验收流程，对不合格工序坚决返工；三是加强成品保护，科学安排工序，从施工全过程确保项目质量。</w:t>
      </w:r>
    </w:p>
    <w:p w14:paraId="3E100C33" w14:textId="77777777" w:rsidR="00653F60" w:rsidRDefault="00252E8B">
      <w:pPr>
        <w:pStyle w:val="2"/>
        <w:shd w:val="clear" w:color="auto" w:fill="FFFFFF" w:themeFill="background1"/>
        <w:ind w:firstLine="643"/>
        <w:contextualSpacing/>
        <w:jc w:val="left"/>
        <w:rPr>
          <w:rFonts w:ascii="Times New Roman" w:eastAsia="楷体" w:hAnsi="Times New Roman" w:cs="Times New Roman"/>
        </w:rPr>
      </w:pPr>
      <w:bookmarkStart w:id="85" w:name="_Toc21534"/>
      <w:bookmarkStart w:id="86" w:name="_Toc14383"/>
      <w:bookmarkStart w:id="87" w:name="_Toc24560"/>
      <w:bookmarkStart w:id="88" w:name="_Toc17717"/>
      <w:r>
        <w:rPr>
          <w:rFonts w:ascii="Times New Roman" w:eastAsia="楷体" w:hAnsi="Times New Roman" w:cs="Times New Roman"/>
        </w:rPr>
        <w:t>（五）其他佐证材料</w:t>
      </w:r>
      <w:bookmarkEnd w:id="85"/>
      <w:bookmarkEnd w:id="86"/>
      <w:bookmarkEnd w:id="87"/>
      <w:bookmarkEnd w:id="88"/>
    </w:p>
    <w:p w14:paraId="08B0D56D" w14:textId="77777777" w:rsidR="00653F60" w:rsidRDefault="00252E8B">
      <w:pPr>
        <w:shd w:val="clear" w:color="auto" w:fill="FFFFFF" w:themeFill="background1"/>
        <w:ind w:firstLine="640"/>
        <w:rPr>
          <w:rFonts w:cs="Times New Roman"/>
          <w:color w:val="auto"/>
          <w:kern w:val="0"/>
          <w:szCs w:val="32"/>
        </w:rPr>
      </w:pPr>
      <w:r>
        <w:rPr>
          <w:rFonts w:cs="Times New Roman"/>
          <w:color w:val="auto"/>
          <w:kern w:val="0"/>
          <w:szCs w:val="32"/>
        </w:rPr>
        <w:t>无。</w:t>
      </w:r>
    </w:p>
    <w:p w14:paraId="02F8625C" w14:textId="77777777" w:rsidR="00653F60" w:rsidRDefault="00653F60">
      <w:pPr>
        <w:pStyle w:val="a0"/>
        <w:ind w:firstLine="640"/>
      </w:pPr>
    </w:p>
    <w:p w14:paraId="0DE219E6" w14:textId="77777777" w:rsidR="00653F60" w:rsidRDefault="00252E8B">
      <w:pPr>
        <w:shd w:val="clear" w:color="auto" w:fill="FFFFFF" w:themeFill="background1"/>
        <w:ind w:firstLine="640"/>
        <w:jc w:val="right"/>
        <w:outlineLvl w:val="1"/>
        <w:rPr>
          <w:rFonts w:cs="Times New Roman"/>
          <w:bCs/>
          <w:color w:val="auto"/>
          <w:szCs w:val="32"/>
        </w:rPr>
      </w:pPr>
      <w:bookmarkStart w:id="89" w:name="_Toc20783"/>
      <w:bookmarkStart w:id="90" w:name="_Toc32555"/>
      <w:bookmarkStart w:id="91" w:name="_Toc32181"/>
      <w:r>
        <w:rPr>
          <w:rFonts w:cs="Times New Roman"/>
          <w:bCs/>
          <w:color w:val="auto"/>
          <w:szCs w:val="32"/>
        </w:rPr>
        <w:t>武汉经济技术开发区（汉南区）</w:t>
      </w:r>
      <w:bookmarkStart w:id="92" w:name="_Toc18199"/>
      <w:bookmarkStart w:id="93" w:name="_Toc1992"/>
      <w:bookmarkStart w:id="94" w:name="_Toc13029"/>
      <w:bookmarkEnd w:id="89"/>
      <w:bookmarkEnd w:id="90"/>
      <w:bookmarkEnd w:id="91"/>
      <w:r>
        <w:rPr>
          <w:rFonts w:cs="Times New Roman"/>
          <w:bCs/>
          <w:color w:val="auto"/>
          <w:szCs w:val="32"/>
        </w:rPr>
        <w:t>园林管理中心</w:t>
      </w:r>
      <w:bookmarkEnd w:id="92"/>
      <w:bookmarkEnd w:id="93"/>
      <w:bookmarkEnd w:id="94"/>
    </w:p>
    <w:p w14:paraId="3608420F" w14:textId="39BA39F8" w:rsidR="00653F60" w:rsidRDefault="00252E8B">
      <w:pPr>
        <w:shd w:val="clear" w:color="auto" w:fill="FFFFFF" w:themeFill="background1"/>
        <w:ind w:firstLineChars="1500" w:firstLine="4800"/>
        <w:jc w:val="right"/>
        <w:outlineLvl w:val="1"/>
        <w:rPr>
          <w:rFonts w:cs="Times New Roman"/>
          <w:color w:val="auto"/>
        </w:rPr>
      </w:pPr>
      <w:bookmarkStart w:id="95" w:name="_Toc2569"/>
      <w:bookmarkStart w:id="96" w:name="_Toc27968"/>
      <w:bookmarkStart w:id="97" w:name="_Toc6034"/>
      <w:r>
        <w:rPr>
          <w:rFonts w:cs="Times New Roman"/>
          <w:bCs/>
          <w:color w:val="auto"/>
          <w:szCs w:val="32"/>
        </w:rPr>
        <w:t>2022</w:t>
      </w:r>
      <w:r>
        <w:rPr>
          <w:rFonts w:cs="Times New Roman"/>
          <w:bCs/>
          <w:color w:val="auto"/>
          <w:szCs w:val="32"/>
        </w:rPr>
        <w:t>年</w:t>
      </w:r>
      <w:r w:rsidR="00867B26">
        <w:rPr>
          <w:rFonts w:cs="Times New Roman"/>
          <w:bCs/>
          <w:color w:val="auto"/>
          <w:szCs w:val="32"/>
        </w:rPr>
        <w:t>5</w:t>
      </w:r>
      <w:r>
        <w:rPr>
          <w:rFonts w:cs="Times New Roman"/>
          <w:bCs/>
          <w:color w:val="auto"/>
          <w:szCs w:val="32"/>
        </w:rPr>
        <w:t>月</w:t>
      </w:r>
      <w:r w:rsidR="00867B26">
        <w:rPr>
          <w:rFonts w:cs="Times New Roman"/>
          <w:bCs/>
          <w:color w:val="auto"/>
          <w:szCs w:val="32"/>
        </w:rPr>
        <w:t>10</w:t>
      </w:r>
      <w:r>
        <w:rPr>
          <w:rFonts w:cs="Times New Roman"/>
          <w:bCs/>
          <w:color w:val="auto"/>
          <w:szCs w:val="32"/>
        </w:rPr>
        <w:t>日</w:t>
      </w:r>
      <w:bookmarkEnd w:id="95"/>
      <w:bookmarkEnd w:id="96"/>
      <w:bookmarkEnd w:id="97"/>
    </w:p>
    <w:sectPr w:rsidR="00653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8" w:right="1474" w:bottom="1984" w:left="1587" w:header="1134" w:footer="1134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9BAEF" w14:textId="77777777" w:rsidR="00653F60" w:rsidRDefault="00252E8B">
      <w:pPr>
        <w:spacing w:line="240" w:lineRule="auto"/>
        <w:ind w:firstLine="640"/>
      </w:pPr>
      <w:r>
        <w:separator/>
      </w:r>
    </w:p>
  </w:endnote>
  <w:endnote w:type="continuationSeparator" w:id="0">
    <w:p w14:paraId="2EDC79B8" w14:textId="77777777" w:rsidR="00653F60" w:rsidRDefault="00252E8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D3FCB" w14:textId="77777777" w:rsidR="00653F60" w:rsidRDefault="00653F60">
    <w:pPr>
      <w:pStyle w:val="ae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265548"/>
      <w:docPartObj>
        <w:docPartGallery w:val="Page Numbers (Bottom of Page)"/>
        <w:docPartUnique/>
      </w:docPartObj>
    </w:sdtPr>
    <w:sdtEndPr/>
    <w:sdtContent>
      <w:p w14:paraId="112FB1C3" w14:textId="75B2B793" w:rsidR="000B7299" w:rsidRDefault="000B7299">
        <w:pPr>
          <w:pStyle w:val="ae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668F160" w14:textId="695EC10D" w:rsidR="00653F60" w:rsidRDefault="00653F60">
    <w:pPr>
      <w:pStyle w:val="ae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A6AA4" w14:textId="77777777" w:rsidR="00653F60" w:rsidRDefault="00653F60">
    <w:pPr>
      <w:pStyle w:val="ae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AF816" w14:textId="77777777" w:rsidR="00653F60" w:rsidRDefault="00252E8B">
      <w:pPr>
        <w:spacing w:line="240" w:lineRule="auto"/>
        <w:ind w:firstLine="640"/>
      </w:pPr>
      <w:r>
        <w:separator/>
      </w:r>
    </w:p>
  </w:footnote>
  <w:footnote w:type="continuationSeparator" w:id="0">
    <w:p w14:paraId="14722DBE" w14:textId="77777777" w:rsidR="00653F60" w:rsidRDefault="00252E8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C20D1" w14:textId="77777777" w:rsidR="00653F60" w:rsidRDefault="00653F60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7557E" w14:textId="77777777" w:rsidR="00653F60" w:rsidRDefault="00653F60">
    <w:pPr>
      <w:pStyle w:val="af0"/>
      <w:pBdr>
        <w:bottom w:val="none" w:sz="0" w:space="1" w:color="auto"/>
      </w:pBdr>
      <w:ind w:firstLine="361"/>
      <w:jc w:val="right"/>
      <w:rPr>
        <w:rFonts w:ascii="仿宋_GB2312"/>
        <w:b/>
        <w:bCs/>
        <w:color w:val="auto"/>
        <w:kern w:val="0"/>
        <w:szCs w:val="21"/>
        <w:highlight w:val="gree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0293C" w14:textId="77777777" w:rsidR="00653F60" w:rsidRDefault="00653F60">
    <w:pPr>
      <w:pStyle w:val="af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revisionView w:inkAnnotations="0"/>
  <w:defaultTabStop w:val="420"/>
  <w:drawingGridHorizontalSpacing w:val="140"/>
  <w:drawingGridVerticalSpacing w:val="204"/>
  <w:noPunctuationKerning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BlMWY2NTQ2NDIyMWY5YTUxZDk4NzYwNTFiZDllMTAifQ=="/>
  </w:docVars>
  <w:rsids>
    <w:rsidRoot w:val="00172A27"/>
    <w:rsid w:val="00000BCE"/>
    <w:rsid w:val="0000235E"/>
    <w:rsid w:val="00005A54"/>
    <w:rsid w:val="00041573"/>
    <w:rsid w:val="00042F0E"/>
    <w:rsid w:val="0004520B"/>
    <w:rsid w:val="00045A13"/>
    <w:rsid w:val="000469E9"/>
    <w:rsid w:val="00057DB9"/>
    <w:rsid w:val="00063B28"/>
    <w:rsid w:val="0007705B"/>
    <w:rsid w:val="00082095"/>
    <w:rsid w:val="00090B91"/>
    <w:rsid w:val="000957A8"/>
    <w:rsid w:val="00097D86"/>
    <w:rsid w:val="000A3161"/>
    <w:rsid w:val="000B2C0C"/>
    <w:rsid w:val="000B7299"/>
    <w:rsid w:val="000C7EF3"/>
    <w:rsid w:val="000D0C9C"/>
    <w:rsid w:val="000D16ED"/>
    <w:rsid w:val="000E3B94"/>
    <w:rsid w:val="000E4C5F"/>
    <w:rsid w:val="000F00A1"/>
    <w:rsid w:val="00100ED5"/>
    <w:rsid w:val="001056B5"/>
    <w:rsid w:val="00105BB0"/>
    <w:rsid w:val="0010757C"/>
    <w:rsid w:val="0011382C"/>
    <w:rsid w:val="00113DB3"/>
    <w:rsid w:val="00120A3D"/>
    <w:rsid w:val="0012463E"/>
    <w:rsid w:val="00124C6D"/>
    <w:rsid w:val="00132064"/>
    <w:rsid w:val="00137496"/>
    <w:rsid w:val="00137FB6"/>
    <w:rsid w:val="00157776"/>
    <w:rsid w:val="00157D03"/>
    <w:rsid w:val="00160436"/>
    <w:rsid w:val="0016503E"/>
    <w:rsid w:val="001717B9"/>
    <w:rsid w:val="00172A27"/>
    <w:rsid w:val="001754DC"/>
    <w:rsid w:val="00175DBC"/>
    <w:rsid w:val="00176C58"/>
    <w:rsid w:val="001776F1"/>
    <w:rsid w:val="00184A72"/>
    <w:rsid w:val="00186A63"/>
    <w:rsid w:val="00190AB0"/>
    <w:rsid w:val="00192AE2"/>
    <w:rsid w:val="001935A2"/>
    <w:rsid w:val="00197D40"/>
    <w:rsid w:val="001A7916"/>
    <w:rsid w:val="001B3831"/>
    <w:rsid w:val="001B4692"/>
    <w:rsid w:val="001B4A5E"/>
    <w:rsid w:val="001C2DB0"/>
    <w:rsid w:val="001C6082"/>
    <w:rsid w:val="001D6438"/>
    <w:rsid w:val="001D7316"/>
    <w:rsid w:val="001E4D34"/>
    <w:rsid w:val="001F111C"/>
    <w:rsid w:val="001F2A79"/>
    <w:rsid w:val="001F40C7"/>
    <w:rsid w:val="001F6798"/>
    <w:rsid w:val="00202C21"/>
    <w:rsid w:val="002056EC"/>
    <w:rsid w:val="00205DC3"/>
    <w:rsid w:val="00207DFA"/>
    <w:rsid w:val="00210803"/>
    <w:rsid w:val="00213964"/>
    <w:rsid w:val="00215AC2"/>
    <w:rsid w:val="00216E7E"/>
    <w:rsid w:val="00221E45"/>
    <w:rsid w:val="00242223"/>
    <w:rsid w:val="00242BDA"/>
    <w:rsid w:val="002447B8"/>
    <w:rsid w:val="00252E8B"/>
    <w:rsid w:val="00253BC9"/>
    <w:rsid w:val="00260ACC"/>
    <w:rsid w:val="00274644"/>
    <w:rsid w:val="002811A4"/>
    <w:rsid w:val="00292E9C"/>
    <w:rsid w:val="0029370A"/>
    <w:rsid w:val="002A41AD"/>
    <w:rsid w:val="002A461B"/>
    <w:rsid w:val="002A76C8"/>
    <w:rsid w:val="002B54B8"/>
    <w:rsid w:val="002B78B4"/>
    <w:rsid w:val="002C400D"/>
    <w:rsid w:val="002C70BD"/>
    <w:rsid w:val="002D141B"/>
    <w:rsid w:val="002E5C09"/>
    <w:rsid w:val="002E63B8"/>
    <w:rsid w:val="002F115A"/>
    <w:rsid w:val="002F2D56"/>
    <w:rsid w:val="002F43A4"/>
    <w:rsid w:val="002F52EC"/>
    <w:rsid w:val="00307440"/>
    <w:rsid w:val="003121C1"/>
    <w:rsid w:val="00313CCC"/>
    <w:rsid w:val="0031733A"/>
    <w:rsid w:val="00320935"/>
    <w:rsid w:val="003257A1"/>
    <w:rsid w:val="00333AF8"/>
    <w:rsid w:val="00347CB6"/>
    <w:rsid w:val="00350E53"/>
    <w:rsid w:val="00352F08"/>
    <w:rsid w:val="00352F37"/>
    <w:rsid w:val="00363C22"/>
    <w:rsid w:val="0037112F"/>
    <w:rsid w:val="00376564"/>
    <w:rsid w:val="0037710D"/>
    <w:rsid w:val="00381437"/>
    <w:rsid w:val="003A2520"/>
    <w:rsid w:val="003A509A"/>
    <w:rsid w:val="003A6643"/>
    <w:rsid w:val="003A794C"/>
    <w:rsid w:val="003B32F5"/>
    <w:rsid w:val="003B7807"/>
    <w:rsid w:val="003C2115"/>
    <w:rsid w:val="003C3CD9"/>
    <w:rsid w:val="003C7263"/>
    <w:rsid w:val="003C7E0D"/>
    <w:rsid w:val="003D5609"/>
    <w:rsid w:val="003D7415"/>
    <w:rsid w:val="003F3CC6"/>
    <w:rsid w:val="003F4432"/>
    <w:rsid w:val="003F52E5"/>
    <w:rsid w:val="0040029B"/>
    <w:rsid w:val="00401F6B"/>
    <w:rsid w:val="004116EE"/>
    <w:rsid w:val="00413859"/>
    <w:rsid w:val="0041564B"/>
    <w:rsid w:val="00416A95"/>
    <w:rsid w:val="004214BF"/>
    <w:rsid w:val="0042449A"/>
    <w:rsid w:val="00426B22"/>
    <w:rsid w:val="00427690"/>
    <w:rsid w:val="00432D6A"/>
    <w:rsid w:val="00433332"/>
    <w:rsid w:val="00434321"/>
    <w:rsid w:val="004365A1"/>
    <w:rsid w:val="00437591"/>
    <w:rsid w:val="0044098A"/>
    <w:rsid w:val="00441F82"/>
    <w:rsid w:val="00442196"/>
    <w:rsid w:val="00442525"/>
    <w:rsid w:val="0044364E"/>
    <w:rsid w:val="00447202"/>
    <w:rsid w:val="004479C4"/>
    <w:rsid w:val="0045701F"/>
    <w:rsid w:val="00457393"/>
    <w:rsid w:val="00460E20"/>
    <w:rsid w:val="00463143"/>
    <w:rsid w:val="00467641"/>
    <w:rsid w:val="00477B52"/>
    <w:rsid w:val="00484D8F"/>
    <w:rsid w:val="00486521"/>
    <w:rsid w:val="00486D38"/>
    <w:rsid w:val="00491C41"/>
    <w:rsid w:val="00495268"/>
    <w:rsid w:val="004A0610"/>
    <w:rsid w:val="004A3989"/>
    <w:rsid w:val="004A72D0"/>
    <w:rsid w:val="004B2258"/>
    <w:rsid w:val="004B46C2"/>
    <w:rsid w:val="004B52B8"/>
    <w:rsid w:val="004B67C0"/>
    <w:rsid w:val="004B7F17"/>
    <w:rsid w:val="004D01EA"/>
    <w:rsid w:val="004D04CA"/>
    <w:rsid w:val="004D05A4"/>
    <w:rsid w:val="004D05BF"/>
    <w:rsid w:val="004D139B"/>
    <w:rsid w:val="004D39EC"/>
    <w:rsid w:val="004D4CE8"/>
    <w:rsid w:val="004E2C3E"/>
    <w:rsid w:val="004E58DC"/>
    <w:rsid w:val="004E738A"/>
    <w:rsid w:val="005012C1"/>
    <w:rsid w:val="0050166A"/>
    <w:rsid w:val="005018B1"/>
    <w:rsid w:val="00501A00"/>
    <w:rsid w:val="00505FAA"/>
    <w:rsid w:val="00512CB3"/>
    <w:rsid w:val="005211A6"/>
    <w:rsid w:val="00521539"/>
    <w:rsid w:val="00523725"/>
    <w:rsid w:val="00524D1B"/>
    <w:rsid w:val="005317BB"/>
    <w:rsid w:val="005361CA"/>
    <w:rsid w:val="005364A0"/>
    <w:rsid w:val="005429CE"/>
    <w:rsid w:val="005479F7"/>
    <w:rsid w:val="00547A7F"/>
    <w:rsid w:val="005537B6"/>
    <w:rsid w:val="00560931"/>
    <w:rsid w:val="00561BB7"/>
    <w:rsid w:val="0056241D"/>
    <w:rsid w:val="00562647"/>
    <w:rsid w:val="00563387"/>
    <w:rsid w:val="00566DBF"/>
    <w:rsid w:val="005704EF"/>
    <w:rsid w:val="00574F25"/>
    <w:rsid w:val="0057621F"/>
    <w:rsid w:val="0057709B"/>
    <w:rsid w:val="00584F40"/>
    <w:rsid w:val="00585B6E"/>
    <w:rsid w:val="00591506"/>
    <w:rsid w:val="00591650"/>
    <w:rsid w:val="005A0F51"/>
    <w:rsid w:val="005B1BB4"/>
    <w:rsid w:val="005B5CC9"/>
    <w:rsid w:val="005B7EF8"/>
    <w:rsid w:val="005C2A0C"/>
    <w:rsid w:val="005D2B03"/>
    <w:rsid w:val="005D4868"/>
    <w:rsid w:val="005D7D7D"/>
    <w:rsid w:val="005E3F49"/>
    <w:rsid w:val="005F0BEB"/>
    <w:rsid w:val="005F3191"/>
    <w:rsid w:val="005F5F2E"/>
    <w:rsid w:val="005F684E"/>
    <w:rsid w:val="005F77AC"/>
    <w:rsid w:val="00606D4C"/>
    <w:rsid w:val="00607105"/>
    <w:rsid w:val="00610934"/>
    <w:rsid w:val="00620434"/>
    <w:rsid w:val="00634662"/>
    <w:rsid w:val="0063570D"/>
    <w:rsid w:val="006363F3"/>
    <w:rsid w:val="00642CE6"/>
    <w:rsid w:val="00643314"/>
    <w:rsid w:val="00653F60"/>
    <w:rsid w:val="006553BE"/>
    <w:rsid w:val="0066309B"/>
    <w:rsid w:val="0067084C"/>
    <w:rsid w:val="006718F6"/>
    <w:rsid w:val="006721F0"/>
    <w:rsid w:val="006735E6"/>
    <w:rsid w:val="00681307"/>
    <w:rsid w:val="006819EA"/>
    <w:rsid w:val="006835DD"/>
    <w:rsid w:val="006841B6"/>
    <w:rsid w:val="00685A50"/>
    <w:rsid w:val="006868DB"/>
    <w:rsid w:val="00695974"/>
    <w:rsid w:val="006A077A"/>
    <w:rsid w:val="006A0F96"/>
    <w:rsid w:val="006A4D2C"/>
    <w:rsid w:val="006B0900"/>
    <w:rsid w:val="006B32E0"/>
    <w:rsid w:val="006B64DB"/>
    <w:rsid w:val="006C1A51"/>
    <w:rsid w:val="006D0151"/>
    <w:rsid w:val="006D1AA1"/>
    <w:rsid w:val="006E2E4B"/>
    <w:rsid w:val="006E6118"/>
    <w:rsid w:val="006F1735"/>
    <w:rsid w:val="006F563D"/>
    <w:rsid w:val="006F621C"/>
    <w:rsid w:val="0070143B"/>
    <w:rsid w:val="007140F3"/>
    <w:rsid w:val="00717B00"/>
    <w:rsid w:val="00723325"/>
    <w:rsid w:val="007270A2"/>
    <w:rsid w:val="0072752E"/>
    <w:rsid w:val="00727DCF"/>
    <w:rsid w:val="00733B2E"/>
    <w:rsid w:val="00735A4A"/>
    <w:rsid w:val="00737E45"/>
    <w:rsid w:val="00742B46"/>
    <w:rsid w:val="00754913"/>
    <w:rsid w:val="007553EB"/>
    <w:rsid w:val="007562F3"/>
    <w:rsid w:val="007634B9"/>
    <w:rsid w:val="00775F0E"/>
    <w:rsid w:val="00777B26"/>
    <w:rsid w:val="007803EF"/>
    <w:rsid w:val="00780C86"/>
    <w:rsid w:val="007816BD"/>
    <w:rsid w:val="007834B2"/>
    <w:rsid w:val="007839C9"/>
    <w:rsid w:val="00785608"/>
    <w:rsid w:val="007859AE"/>
    <w:rsid w:val="0078607B"/>
    <w:rsid w:val="0079042A"/>
    <w:rsid w:val="00790EA6"/>
    <w:rsid w:val="007919FC"/>
    <w:rsid w:val="00794467"/>
    <w:rsid w:val="00796A26"/>
    <w:rsid w:val="007A046C"/>
    <w:rsid w:val="007A2A85"/>
    <w:rsid w:val="007A77C9"/>
    <w:rsid w:val="007B11C9"/>
    <w:rsid w:val="007B2553"/>
    <w:rsid w:val="007B2EEA"/>
    <w:rsid w:val="007B331C"/>
    <w:rsid w:val="007B6E85"/>
    <w:rsid w:val="007C0EE6"/>
    <w:rsid w:val="007C3F80"/>
    <w:rsid w:val="007C5737"/>
    <w:rsid w:val="007C7C58"/>
    <w:rsid w:val="007D084E"/>
    <w:rsid w:val="007D2C52"/>
    <w:rsid w:val="007D4314"/>
    <w:rsid w:val="007D7C3B"/>
    <w:rsid w:val="007E418B"/>
    <w:rsid w:val="007F1D75"/>
    <w:rsid w:val="007F789E"/>
    <w:rsid w:val="008029EF"/>
    <w:rsid w:val="00810E03"/>
    <w:rsid w:val="0081232B"/>
    <w:rsid w:val="00812B7F"/>
    <w:rsid w:val="00823EBC"/>
    <w:rsid w:val="00827594"/>
    <w:rsid w:val="0083645F"/>
    <w:rsid w:val="00841C67"/>
    <w:rsid w:val="00843C0A"/>
    <w:rsid w:val="008502E4"/>
    <w:rsid w:val="00853E10"/>
    <w:rsid w:val="008549A9"/>
    <w:rsid w:val="00856928"/>
    <w:rsid w:val="00856EF9"/>
    <w:rsid w:val="00857F84"/>
    <w:rsid w:val="00861771"/>
    <w:rsid w:val="0086496D"/>
    <w:rsid w:val="00864C95"/>
    <w:rsid w:val="00865A2B"/>
    <w:rsid w:val="00865C8B"/>
    <w:rsid w:val="00867B26"/>
    <w:rsid w:val="00870A23"/>
    <w:rsid w:val="0087643A"/>
    <w:rsid w:val="0087757B"/>
    <w:rsid w:val="00877E54"/>
    <w:rsid w:val="008836B1"/>
    <w:rsid w:val="00883946"/>
    <w:rsid w:val="008877EF"/>
    <w:rsid w:val="008934C6"/>
    <w:rsid w:val="008A11C7"/>
    <w:rsid w:val="008A12BD"/>
    <w:rsid w:val="008A552E"/>
    <w:rsid w:val="008B112E"/>
    <w:rsid w:val="008B76A6"/>
    <w:rsid w:val="008C422A"/>
    <w:rsid w:val="008C5E3D"/>
    <w:rsid w:val="008E25EB"/>
    <w:rsid w:val="008E44E7"/>
    <w:rsid w:val="008E553A"/>
    <w:rsid w:val="008E5CF9"/>
    <w:rsid w:val="008F6E39"/>
    <w:rsid w:val="00903CD6"/>
    <w:rsid w:val="00906C32"/>
    <w:rsid w:val="009111B9"/>
    <w:rsid w:val="00912BBC"/>
    <w:rsid w:val="00913A79"/>
    <w:rsid w:val="009159AD"/>
    <w:rsid w:val="00924611"/>
    <w:rsid w:val="009264BE"/>
    <w:rsid w:val="00930226"/>
    <w:rsid w:val="00940C31"/>
    <w:rsid w:val="0094217A"/>
    <w:rsid w:val="00944272"/>
    <w:rsid w:val="00955DB7"/>
    <w:rsid w:val="0096250B"/>
    <w:rsid w:val="00965969"/>
    <w:rsid w:val="009703F6"/>
    <w:rsid w:val="009768D3"/>
    <w:rsid w:val="00977073"/>
    <w:rsid w:val="009775EE"/>
    <w:rsid w:val="0098020F"/>
    <w:rsid w:val="00981ADA"/>
    <w:rsid w:val="009820F5"/>
    <w:rsid w:val="00990327"/>
    <w:rsid w:val="009A5A5B"/>
    <w:rsid w:val="009A789A"/>
    <w:rsid w:val="009B20AF"/>
    <w:rsid w:val="009B5280"/>
    <w:rsid w:val="009C5B47"/>
    <w:rsid w:val="009D5F80"/>
    <w:rsid w:val="009E15E5"/>
    <w:rsid w:val="009E2CE0"/>
    <w:rsid w:val="009E5535"/>
    <w:rsid w:val="009E583D"/>
    <w:rsid w:val="009E5DF0"/>
    <w:rsid w:val="009F3A72"/>
    <w:rsid w:val="009F7C8F"/>
    <w:rsid w:val="00A00EF2"/>
    <w:rsid w:val="00A021CF"/>
    <w:rsid w:val="00A04703"/>
    <w:rsid w:val="00A11126"/>
    <w:rsid w:val="00A12791"/>
    <w:rsid w:val="00A1348C"/>
    <w:rsid w:val="00A144FC"/>
    <w:rsid w:val="00A17720"/>
    <w:rsid w:val="00A206AA"/>
    <w:rsid w:val="00A20CE0"/>
    <w:rsid w:val="00A27B77"/>
    <w:rsid w:val="00A34CBE"/>
    <w:rsid w:val="00A35733"/>
    <w:rsid w:val="00A40E42"/>
    <w:rsid w:val="00A449DA"/>
    <w:rsid w:val="00A47466"/>
    <w:rsid w:val="00A5209D"/>
    <w:rsid w:val="00A52524"/>
    <w:rsid w:val="00A62E19"/>
    <w:rsid w:val="00A65F2E"/>
    <w:rsid w:val="00A77624"/>
    <w:rsid w:val="00A77CBA"/>
    <w:rsid w:val="00A9175B"/>
    <w:rsid w:val="00AA4899"/>
    <w:rsid w:val="00AA6965"/>
    <w:rsid w:val="00AA7B18"/>
    <w:rsid w:val="00AB22F1"/>
    <w:rsid w:val="00AB4AA7"/>
    <w:rsid w:val="00AB6533"/>
    <w:rsid w:val="00AB763C"/>
    <w:rsid w:val="00AC00AC"/>
    <w:rsid w:val="00AD6177"/>
    <w:rsid w:val="00AD67A4"/>
    <w:rsid w:val="00AE279B"/>
    <w:rsid w:val="00AE44AE"/>
    <w:rsid w:val="00AE5F8E"/>
    <w:rsid w:val="00AF6938"/>
    <w:rsid w:val="00AF6E00"/>
    <w:rsid w:val="00B01C12"/>
    <w:rsid w:val="00B0205D"/>
    <w:rsid w:val="00B04200"/>
    <w:rsid w:val="00B0435C"/>
    <w:rsid w:val="00B04F78"/>
    <w:rsid w:val="00B07690"/>
    <w:rsid w:val="00B1270E"/>
    <w:rsid w:val="00B30029"/>
    <w:rsid w:val="00B322E3"/>
    <w:rsid w:val="00B37D8E"/>
    <w:rsid w:val="00B452C2"/>
    <w:rsid w:val="00B45BDB"/>
    <w:rsid w:val="00B531BE"/>
    <w:rsid w:val="00B62FEE"/>
    <w:rsid w:val="00B674BD"/>
    <w:rsid w:val="00B70E80"/>
    <w:rsid w:val="00B755AD"/>
    <w:rsid w:val="00B75E98"/>
    <w:rsid w:val="00B76E70"/>
    <w:rsid w:val="00B777E8"/>
    <w:rsid w:val="00B81BA0"/>
    <w:rsid w:val="00B93678"/>
    <w:rsid w:val="00B95408"/>
    <w:rsid w:val="00BA639C"/>
    <w:rsid w:val="00BA7B1E"/>
    <w:rsid w:val="00BB4FE5"/>
    <w:rsid w:val="00BB59FC"/>
    <w:rsid w:val="00BC2800"/>
    <w:rsid w:val="00BC3849"/>
    <w:rsid w:val="00BD0663"/>
    <w:rsid w:val="00BD0D7C"/>
    <w:rsid w:val="00BD214A"/>
    <w:rsid w:val="00BD2AA2"/>
    <w:rsid w:val="00BD5BB0"/>
    <w:rsid w:val="00BE2B4D"/>
    <w:rsid w:val="00BE3123"/>
    <w:rsid w:val="00BF11CA"/>
    <w:rsid w:val="00BF2BBB"/>
    <w:rsid w:val="00C03607"/>
    <w:rsid w:val="00C0502A"/>
    <w:rsid w:val="00C25CFE"/>
    <w:rsid w:val="00C35349"/>
    <w:rsid w:val="00C3790C"/>
    <w:rsid w:val="00C47369"/>
    <w:rsid w:val="00C508A7"/>
    <w:rsid w:val="00C53CD5"/>
    <w:rsid w:val="00C54882"/>
    <w:rsid w:val="00C568FA"/>
    <w:rsid w:val="00C5750E"/>
    <w:rsid w:val="00C6500F"/>
    <w:rsid w:val="00C658E7"/>
    <w:rsid w:val="00C700E3"/>
    <w:rsid w:val="00C70DC3"/>
    <w:rsid w:val="00C72A18"/>
    <w:rsid w:val="00C75F6D"/>
    <w:rsid w:val="00C967E8"/>
    <w:rsid w:val="00C9689F"/>
    <w:rsid w:val="00CA5E09"/>
    <w:rsid w:val="00CA6A09"/>
    <w:rsid w:val="00CB1B36"/>
    <w:rsid w:val="00CB3B71"/>
    <w:rsid w:val="00CB5754"/>
    <w:rsid w:val="00CB6C48"/>
    <w:rsid w:val="00CB7449"/>
    <w:rsid w:val="00CC24DA"/>
    <w:rsid w:val="00CD24B4"/>
    <w:rsid w:val="00CD4462"/>
    <w:rsid w:val="00CD574B"/>
    <w:rsid w:val="00CE3B76"/>
    <w:rsid w:val="00CE4EAF"/>
    <w:rsid w:val="00CF14DD"/>
    <w:rsid w:val="00CF66CD"/>
    <w:rsid w:val="00D00B01"/>
    <w:rsid w:val="00D130BF"/>
    <w:rsid w:val="00D13AAD"/>
    <w:rsid w:val="00D17911"/>
    <w:rsid w:val="00D31233"/>
    <w:rsid w:val="00D33870"/>
    <w:rsid w:val="00D37CBF"/>
    <w:rsid w:val="00D4255E"/>
    <w:rsid w:val="00D441D9"/>
    <w:rsid w:val="00D46F74"/>
    <w:rsid w:val="00D4774C"/>
    <w:rsid w:val="00D517A4"/>
    <w:rsid w:val="00D528E3"/>
    <w:rsid w:val="00D535C0"/>
    <w:rsid w:val="00D53FDF"/>
    <w:rsid w:val="00D54038"/>
    <w:rsid w:val="00D549EE"/>
    <w:rsid w:val="00D5537B"/>
    <w:rsid w:val="00D619BF"/>
    <w:rsid w:val="00D720DA"/>
    <w:rsid w:val="00D73537"/>
    <w:rsid w:val="00D8553E"/>
    <w:rsid w:val="00D85A83"/>
    <w:rsid w:val="00D876E2"/>
    <w:rsid w:val="00D90510"/>
    <w:rsid w:val="00D9505E"/>
    <w:rsid w:val="00D955C0"/>
    <w:rsid w:val="00D961E0"/>
    <w:rsid w:val="00D974D8"/>
    <w:rsid w:val="00DA01B6"/>
    <w:rsid w:val="00DA1255"/>
    <w:rsid w:val="00DA570E"/>
    <w:rsid w:val="00DB29DE"/>
    <w:rsid w:val="00DB3D86"/>
    <w:rsid w:val="00DC1D6A"/>
    <w:rsid w:val="00DC3751"/>
    <w:rsid w:val="00DD0C8A"/>
    <w:rsid w:val="00DD2367"/>
    <w:rsid w:val="00DD30A3"/>
    <w:rsid w:val="00DD6D43"/>
    <w:rsid w:val="00DD790A"/>
    <w:rsid w:val="00DE00DA"/>
    <w:rsid w:val="00DE5F2D"/>
    <w:rsid w:val="00DE63EE"/>
    <w:rsid w:val="00DF203C"/>
    <w:rsid w:val="00DF40F5"/>
    <w:rsid w:val="00DF426D"/>
    <w:rsid w:val="00DF468D"/>
    <w:rsid w:val="00DF52A3"/>
    <w:rsid w:val="00DF558F"/>
    <w:rsid w:val="00DF5B48"/>
    <w:rsid w:val="00E004B9"/>
    <w:rsid w:val="00E0756A"/>
    <w:rsid w:val="00E11CC2"/>
    <w:rsid w:val="00E161C0"/>
    <w:rsid w:val="00E202FC"/>
    <w:rsid w:val="00E23342"/>
    <w:rsid w:val="00E24E3F"/>
    <w:rsid w:val="00E41E33"/>
    <w:rsid w:val="00E463D8"/>
    <w:rsid w:val="00E5434B"/>
    <w:rsid w:val="00E66991"/>
    <w:rsid w:val="00E710AD"/>
    <w:rsid w:val="00E74284"/>
    <w:rsid w:val="00E77169"/>
    <w:rsid w:val="00E80A91"/>
    <w:rsid w:val="00E80E4E"/>
    <w:rsid w:val="00E815EA"/>
    <w:rsid w:val="00E81E2B"/>
    <w:rsid w:val="00E82158"/>
    <w:rsid w:val="00E851E6"/>
    <w:rsid w:val="00E869B5"/>
    <w:rsid w:val="00E90231"/>
    <w:rsid w:val="00E972E3"/>
    <w:rsid w:val="00EA4355"/>
    <w:rsid w:val="00EB4297"/>
    <w:rsid w:val="00EC3C9B"/>
    <w:rsid w:val="00EC48BC"/>
    <w:rsid w:val="00ED0D27"/>
    <w:rsid w:val="00ED0EC0"/>
    <w:rsid w:val="00EE0B57"/>
    <w:rsid w:val="00EE20FC"/>
    <w:rsid w:val="00EE3BD0"/>
    <w:rsid w:val="00EE64F2"/>
    <w:rsid w:val="00EE75EE"/>
    <w:rsid w:val="00EF2C72"/>
    <w:rsid w:val="00EF34D4"/>
    <w:rsid w:val="00EF706B"/>
    <w:rsid w:val="00F009EF"/>
    <w:rsid w:val="00F05808"/>
    <w:rsid w:val="00F06A6A"/>
    <w:rsid w:val="00F06C8E"/>
    <w:rsid w:val="00F07E11"/>
    <w:rsid w:val="00F11443"/>
    <w:rsid w:val="00F13BC5"/>
    <w:rsid w:val="00F15F2D"/>
    <w:rsid w:val="00F252EA"/>
    <w:rsid w:val="00F279C5"/>
    <w:rsid w:val="00F30649"/>
    <w:rsid w:val="00F310BE"/>
    <w:rsid w:val="00F40717"/>
    <w:rsid w:val="00F45609"/>
    <w:rsid w:val="00F54A04"/>
    <w:rsid w:val="00F54D88"/>
    <w:rsid w:val="00F55A67"/>
    <w:rsid w:val="00F55E04"/>
    <w:rsid w:val="00F57D24"/>
    <w:rsid w:val="00F60D15"/>
    <w:rsid w:val="00F66E2A"/>
    <w:rsid w:val="00F718CE"/>
    <w:rsid w:val="00F772E3"/>
    <w:rsid w:val="00F82A64"/>
    <w:rsid w:val="00F84159"/>
    <w:rsid w:val="00F84893"/>
    <w:rsid w:val="00F91F76"/>
    <w:rsid w:val="00F94346"/>
    <w:rsid w:val="00F95098"/>
    <w:rsid w:val="00F96C66"/>
    <w:rsid w:val="00FA363F"/>
    <w:rsid w:val="00FB1612"/>
    <w:rsid w:val="00FC0048"/>
    <w:rsid w:val="00FC11E7"/>
    <w:rsid w:val="00FC4218"/>
    <w:rsid w:val="00FD738A"/>
    <w:rsid w:val="00FE0134"/>
    <w:rsid w:val="00FE720C"/>
    <w:rsid w:val="00FE7D73"/>
    <w:rsid w:val="00FF6200"/>
    <w:rsid w:val="024232A4"/>
    <w:rsid w:val="02776055"/>
    <w:rsid w:val="036E2A1F"/>
    <w:rsid w:val="03B71C58"/>
    <w:rsid w:val="044A0C1B"/>
    <w:rsid w:val="049847A1"/>
    <w:rsid w:val="04BD4A9D"/>
    <w:rsid w:val="05D26698"/>
    <w:rsid w:val="06DB056A"/>
    <w:rsid w:val="072A5838"/>
    <w:rsid w:val="07B079A4"/>
    <w:rsid w:val="084A2600"/>
    <w:rsid w:val="08604239"/>
    <w:rsid w:val="08FA61C3"/>
    <w:rsid w:val="0AC8577F"/>
    <w:rsid w:val="0C493DF8"/>
    <w:rsid w:val="0DD924BC"/>
    <w:rsid w:val="0F4F4A37"/>
    <w:rsid w:val="0FB524D8"/>
    <w:rsid w:val="107C7A5F"/>
    <w:rsid w:val="10CF3D63"/>
    <w:rsid w:val="113F6C8F"/>
    <w:rsid w:val="11DA0840"/>
    <w:rsid w:val="12412ACA"/>
    <w:rsid w:val="128F240E"/>
    <w:rsid w:val="12EE19BE"/>
    <w:rsid w:val="142006BE"/>
    <w:rsid w:val="14B0328A"/>
    <w:rsid w:val="14B51326"/>
    <w:rsid w:val="14CF2CB6"/>
    <w:rsid w:val="166A71F4"/>
    <w:rsid w:val="16971C8E"/>
    <w:rsid w:val="16DD5AF2"/>
    <w:rsid w:val="17005DDA"/>
    <w:rsid w:val="18FB0DD9"/>
    <w:rsid w:val="19900D35"/>
    <w:rsid w:val="19924586"/>
    <w:rsid w:val="1B026E16"/>
    <w:rsid w:val="1B6313F3"/>
    <w:rsid w:val="1B7846C6"/>
    <w:rsid w:val="1C104AD4"/>
    <w:rsid w:val="1C5F66D1"/>
    <w:rsid w:val="1CF965EF"/>
    <w:rsid w:val="1D30098B"/>
    <w:rsid w:val="1DD76909"/>
    <w:rsid w:val="1E050ED5"/>
    <w:rsid w:val="1E267B72"/>
    <w:rsid w:val="1E675954"/>
    <w:rsid w:val="1E6A7BB2"/>
    <w:rsid w:val="1E782BDB"/>
    <w:rsid w:val="1F5775A2"/>
    <w:rsid w:val="1FEB3548"/>
    <w:rsid w:val="20A63291"/>
    <w:rsid w:val="20DD1F8C"/>
    <w:rsid w:val="21113084"/>
    <w:rsid w:val="21802732"/>
    <w:rsid w:val="22456C64"/>
    <w:rsid w:val="22AA3757"/>
    <w:rsid w:val="232269D1"/>
    <w:rsid w:val="232621DD"/>
    <w:rsid w:val="233738D3"/>
    <w:rsid w:val="23495265"/>
    <w:rsid w:val="236F776C"/>
    <w:rsid w:val="240759D6"/>
    <w:rsid w:val="243936F7"/>
    <w:rsid w:val="24D4291D"/>
    <w:rsid w:val="259E2CD6"/>
    <w:rsid w:val="264A117F"/>
    <w:rsid w:val="26CB6A94"/>
    <w:rsid w:val="27435B2D"/>
    <w:rsid w:val="27944AF9"/>
    <w:rsid w:val="27DA55A6"/>
    <w:rsid w:val="298455B5"/>
    <w:rsid w:val="29F30AB8"/>
    <w:rsid w:val="2A4354D4"/>
    <w:rsid w:val="2A874D1D"/>
    <w:rsid w:val="2AAA7A11"/>
    <w:rsid w:val="2B3F79DB"/>
    <w:rsid w:val="2B545F28"/>
    <w:rsid w:val="2B585398"/>
    <w:rsid w:val="2BDA4E40"/>
    <w:rsid w:val="2C64728A"/>
    <w:rsid w:val="2C9A1AF4"/>
    <w:rsid w:val="2CD83B77"/>
    <w:rsid w:val="2DFB3CA7"/>
    <w:rsid w:val="2DFE5C6B"/>
    <w:rsid w:val="2E1E559E"/>
    <w:rsid w:val="2E5A6865"/>
    <w:rsid w:val="2E9421DA"/>
    <w:rsid w:val="2EA20008"/>
    <w:rsid w:val="2EC46471"/>
    <w:rsid w:val="2F9624C7"/>
    <w:rsid w:val="2FCE0DB5"/>
    <w:rsid w:val="2FFC5966"/>
    <w:rsid w:val="305C03AC"/>
    <w:rsid w:val="307211E8"/>
    <w:rsid w:val="30AB234B"/>
    <w:rsid w:val="318A2687"/>
    <w:rsid w:val="32051CD4"/>
    <w:rsid w:val="32737183"/>
    <w:rsid w:val="351A2E78"/>
    <w:rsid w:val="35A63E94"/>
    <w:rsid w:val="36221461"/>
    <w:rsid w:val="364F1FD2"/>
    <w:rsid w:val="364F3BF3"/>
    <w:rsid w:val="369F177E"/>
    <w:rsid w:val="36BE63C3"/>
    <w:rsid w:val="379B020E"/>
    <w:rsid w:val="38C04BD1"/>
    <w:rsid w:val="38D17E4C"/>
    <w:rsid w:val="393F4B8E"/>
    <w:rsid w:val="39AB6039"/>
    <w:rsid w:val="3A933FF4"/>
    <w:rsid w:val="3B47028A"/>
    <w:rsid w:val="3B5C7CD9"/>
    <w:rsid w:val="3CC66EE8"/>
    <w:rsid w:val="3DE701D1"/>
    <w:rsid w:val="3E6738DC"/>
    <w:rsid w:val="40561CA7"/>
    <w:rsid w:val="43941FDA"/>
    <w:rsid w:val="43983218"/>
    <w:rsid w:val="445C18DD"/>
    <w:rsid w:val="45590F5C"/>
    <w:rsid w:val="460E70A4"/>
    <w:rsid w:val="46222CDE"/>
    <w:rsid w:val="46252B64"/>
    <w:rsid w:val="46C82706"/>
    <w:rsid w:val="476C18E3"/>
    <w:rsid w:val="4868343D"/>
    <w:rsid w:val="486A0493"/>
    <w:rsid w:val="49501A22"/>
    <w:rsid w:val="49BF5CB7"/>
    <w:rsid w:val="4A121587"/>
    <w:rsid w:val="4AB942D8"/>
    <w:rsid w:val="4B2C565D"/>
    <w:rsid w:val="4B4F2176"/>
    <w:rsid w:val="4D223B32"/>
    <w:rsid w:val="4D5A2B1B"/>
    <w:rsid w:val="4ECA7A01"/>
    <w:rsid w:val="4F100A39"/>
    <w:rsid w:val="4F89408D"/>
    <w:rsid w:val="4F8D54F3"/>
    <w:rsid w:val="4FDA6323"/>
    <w:rsid w:val="50481668"/>
    <w:rsid w:val="506F791C"/>
    <w:rsid w:val="50E915F9"/>
    <w:rsid w:val="51D1552C"/>
    <w:rsid w:val="51EC6B3C"/>
    <w:rsid w:val="52337E49"/>
    <w:rsid w:val="52463E72"/>
    <w:rsid w:val="52713B5E"/>
    <w:rsid w:val="528303DD"/>
    <w:rsid w:val="52BF450F"/>
    <w:rsid w:val="538D2410"/>
    <w:rsid w:val="53D71D82"/>
    <w:rsid w:val="55817093"/>
    <w:rsid w:val="56160E0B"/>
    <w:rsid w:val="562D65D5"/>
    <w:rsid w:val="56331811"/>
    <w:rsid w:val="56666088"/>
    <w:rsid w:val="56F61C90"/>
    <w:rsid w:val="57A06EA8"/>
    <w:rsid w:val="582C5A2B"/>
    <w:rsid w:val="584E3261"/>
    <w:rsid w:val="59F80580"/>
    <w:rsid w:val="5A4448F5"/>
    <w:rsid w:val="5AD46483"/>
    <w:rsid w:val="5B1D245A"/>
    <w:rsid w:val="5B373C9C"/>
    <w:rsid w:val="5B54003F"/>
    <w:rsid w:val="5C5A6014"/>
    <w:rsid w:val="5C755DA0"/>
    <w:rsid w:val="5D191A98"/>
    <w:rsid w:val="5D2428B8"/>
    <w:rsid w:val="5D755BA3"/>
    <w:rsid w:val="5DAA4A8B"/>
    <w:rsid w:val="5DB82662"/>
    <w:rsid w:val="5DE975E6"/>
    <w:rsid w:val="5E571A03"/>
    <w:rsid w:val="5F401133"/>
    <w:rsid w:val="5F5312DA"/>
    <w:rsid w:val="5F5650B4"/>
    <w:rsid w:val="5F597724"/>
    <w:rsid w:val="60E04FB4"/>
    <w:rsid w:val="610E5498"/>
    <w:rsid w:val="61501E97"/>
    <w:rsid w:val="620D4506"/>
    <w:rsid w:val="62926680"/>
    <w:rsid w:val="62A7625B"/>
    <w:rsid w:val="62F76D9B"/>
    <w:rsid w:val="63983C1A"/>
    <w:rsid w:val="63A17B15"/>
    <w:rsid w:val="63CD2F4A"/>
    <w:rsid w:val="64A52EE9"/>
    <w:rsid w:val="64B3759B"/>
    <w:rsid w:val="654C12EB"/>
    <w:rsid w:val="66133574"/>
    <w:rsid w:val="66660F78"/>
    <w:rsid w:val="66BD40A9"/>
    <w:rsid w:val="67F133FF"/>
    <w:rsid w:val="680C6882"/>
    <w:rsid w:val="69497E1D"/>
    <w:rsid w:val="695F6485"/>
    <w:rsid w:val="69D11312"/>
    <w:rsid w:val="6AED4CFD"/>
    <w:rsid w:val="6C3872EE"/>
    <w:rsid w:val="6D211791"/>
    <w:rsid w:val="6D6B39EB"/>
    <w:rsid w:val="6DE123D1"/>
    <w:rsid w:val="6E965E3F"/>
    <w:rsid w:val="6EB439B0"/>
    <w:rsid w:val="6EF41217"/>
    <w:rsid w:val="6F100F13"/>
    <w:rsid w:val="6FDF37F7"/>
    <w:rsid w:val="70456C1C"/>
    <w:rsid w:val="7148282A"/>
    <w:rsid w:val="71581B3B"/>
    <w:rsid w:val="718F3D0A"/>
    <w:rsid w:val="72586AB5"/>
    <w:rsid w:val="725C6CA3"/>
    <w:rsid w:val="72B419CF"/>
    <w:rsid w:val="75803236"/>
    <w:rsid w:val="75EA0EE8"/>
    <w:rsid w:val="76921C0F"/>
    <w:rsid w:val="772201F2"/>
    <w:rsid w:val="775C6379"/>
    <w:rsid w:val="77A346E1"/>
    <w:rsid w:val="77E61C76"/>
    <w:rsid w:val="78171136"/>
    <w:rsid w:val="79922E3D"/>
    <w:rsid w:val="79CF3B1B"/>
    <w:rsid w:val="79E362F8"/>
    <w:rsid w:val="7A235085"/>
    <w:rsid w:val="7B895536"/>
    <w:rsid w:val="7CBA536A"/>
    <w:rsid w:val="7D641DDF"/>
    <w:rsid w:val="7D693BAD"/>
    <w:rsid w:val="7D8B0CDD"/>
    <w:rsid w:val="7DC03A6F"/>
    <w:rsid w:val="7EE06950"/>
    <w:rsid w:val="7F5C72A3"/>
    <w:rsid w:val="7FCC3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D74BA7B"/>
  <w15:docId w15:val="{4B49AE0E-A74D-4AF7-8CD6-4303DB11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spacing w:line="560" w:lineRule="exact"/>
      <w:ind w:firstLineChars="200" w:firstLine="560"/>
      <w:jc w:val="both"/>
    </w:pPr>
    <w:rPr>
      <w:rFonts w:eastAsia="仿宋" w:cs="宋体"/>
      <w:color w:val="000000"/>
      <w:kern w:val="2"/>
      <w:sz w:val="32"/>
      <w:szCs w:val="28"/>
    </w:rPr>
  </w:style>
  <w:style w:type="paragraph" w:styleId="1">
    <w:name w:val="heading 1"/>
    <w:basedOn w:val="a"/>
    <w:next w:val="a"/>
    <w:link w:val="10"/>
    <w:qFormat/>
    <w:pPr>
      <w:keepNext/>
      <w:keepLines/>
      <w:outlineLvl w:val="0"/>
    </w:pPr>
    <w:rPr>
      <w:rFonts w:asciiTheme="minorHAnsi" w:eastAsia="黑体" w:hAnsiTheme="minorHAnsi" w:cstheme="minorBidi"/>
      <w:b/>
      <w:bCs/>
      <w:color w:val="auto"/>
      <w:kern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auto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outlineLvl w:val="2"/>
    </w:pPr>
    <w:rPr>
      <w:b/>
      <w:bCs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  <w:style w:type="paragraph" w:styleId="TOC7">
    <w:name w:val="toc 7"/>
    <w:basedOn w:val="a"/>
    <w:next w:val="a"/>
    <w:qFormat/>
    <w:pPr>
      <w:spacing w:line="360" w:lineRule="auto"/>
      <w:ind w:left="1800" w:firstLine="200"/>
      <w:jc w:val="left"/>
    </w:pPr>
    <w:rPr>
      <w:rFonts w:ascii="等线" w:eastAsia="仿宋_GB2312" w:hAnsi="等线" w:cs="Times New Roman"/>
      <w:color w:val="auto"/>
      <w:sz w:val="18"/>
      <w:szCs w:val="18"/>
    </w:rPr>
  </w:style>
  <w:style w:type="paragraph" w:styleId="a4">
    <w:name w:val="Document Map"/>
    <w:basedOn w:val="a"/>
    <w:link w:val="a5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qFormat/>
    <w:pPr>
      <w:spacing w:line="360" w:lineRule="auto"/>
      <w:ind w:firstLine="200"/>
      <w:jc w:val="left"/>
    </w:pPr>
    <w:rPr>
      <w:rFonts w:ascii="等线" w:eastAsia="仿宋_GB2312" w:hAnsi="等线" w:cs="Times New Roman"/>
      <w:color w:val="auto"/>
      <w:sz w:val="24"/>
      <w:szCs w:val="24"/>
    </w:rPr>
  </w:style>
  <w:style w:type="paragraph" w:styleId="a8">
    <w:name w:val="Body Text Indent"/>
    <w:basedOn w:val="a"/>
    <w:link w:val="a9"/>
    <w:uiPriority w:val="99"/>
    <w:qFormat/>
    <w:pPr>
      <w:ind w:firstLineChars="375" w:firstLine="1200"/>
    </w:pPr>
    <w:rPr>
      <w:rFonts w:ascii="等线" w:eastAsia="仿宋_GB2312" w:hAnsi="等线" w:cs="Times New Roman"/>
      <w:color w:val="auto"/>
      <w:szCs w:val="24"/>
    </w:rPr>
  </w:style>
  <w:style w:type="paragraph" w:styleId="TOC5">
    <w:name w:val="toc 5"/>
    <w:basedOn w:val="a"/>
    <w:next w:val="a"/>
    <w:qFormat/>
    <w:pPr>
      <w:spacing w:line="360" w:lineRule="auto"/>
      <w:ind w:left="1200" w:firstLine="200"/>
      <w:jc w:val="left"/>
    </w:pPr>
    <w:rPr>
      <w:rFonts w:ascii="等线" w:eastAsia="仿宋_GB2312" w:hAnsi="等线" w:cs="Times New Roman"/>
      <w:color w:val="auto"/>
      <w:sz w:val="18"/>
      <w:szCs w:val="18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TOC8">
    <w:name w:val="toc 8"/>
    <w:basedOn w:val="a"/>
    <w:next w:val="a"/>
    <w:qFormat/>
    <w:pPr>
      <w:spacing w:line="360" w:lineRule="auto"/>
      <w:ind w:left="2100" w:firstLine="200"/>
      <w:jc w:val="left"/>
    </w:pPr>
    <w:rPr>
      <w:rFonts w:ascii="等线" w:eastAsia="仿宋_GB2312" w:hAnsi="等线" w:cs="Times New Roman"/>
      <w:color w:val="auto"/>
      <w:sz w:val="18"/>
      <w:szCs w:val="18"/>
    </w:rPr>
  </w:style>
  <w:style w:type="paragraph" w:styleId="aa">
    <w:name w:val="Date"/>
    <w:basedOn w:val="a"/>
    <w:next w:val="a"/>
    <w:link w:val="ab"/>
    <w:uiPriority w:val="99"/>
    <w:unhideWhenUsed/>
    <w:qFormat/>
    <w:pPr>
      <w:spacing w:line="360" w:lineRule="auto"/>
      <w:ind w:leftChars="2500" w:left="100" w:firstLine="200"/>
    </w:pPr>
    <w:rPr>
      <w:rFonts w:ascii="等线" w:eastAsia="仿宋_GB2312" w:hAnsi="等线" w:cs="Times New Roman"/>
      <w:color w:val="auto"/>
      <w:sz w:val="24"/>
      <w:szCs w:val="24"/>
    </w:rPr>
  </w:style>
  <w:style w:type="paragraph" w:styleId="ac">
    <w:name w:val="Balloon Text"/>
    <w:basedOn w:val="a"/>
    <w:link w:val="ad"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spacing w:line="360" w:lineRule="exact"/>
    </w:pPr>
    <w:rPr>
      <w:rFonts w:ascii="仿宋_GB2312" w:hAnsi="仿宋"/>
      <w:b/>
    </w:rPr>
  </w:style>
  <w:style w:type="paragraph" w:styleId="TOC4">
    <w:name w:val="toc 4"/>
    <w:basedOn w:val="a"/>
    <w:next w:val="a"/>
    <w:qFormat/>
    <w:pPr>
      <w:tabs>
        <w:tab w:val="right" w:leader="dot" w:pos="8693"/>
      </w:tabs>
      <w:spacing w:line="300" w:lineRule="exact"/>
      <w:ind w:left="902" w:firstLine="200"/>
      <w:jc w:val="left"/>
    </w:pPr>
    <w:rPr>
      <w:rFonts w:ascii="等线" w:eastAsia="仿宋_GB2312" w:hAnsi="等线" w:cs="Times New Roman"/>
      <w:color w:val="auto"/>
      <w:szCs w:val="18"/>
    </w:rPr>
  </w:style>
  <w:style w:type="paragraph" w:styleId="af2">
    <w:name w:val="Subtitle"/>
    <w:basedOn w:val="a"/>
    <w:next w:val="a"/>
    <w:link w:val="af3"/>
    <w:uiPriority w:val="11"/>
    <w:qFormat/>
    <w:pPr>
      <w:spacing w:before="240" w:after="60" w:line="312" w:lineRule="auto"/>
      <w:jc w:val="center"/>
      <w:outlineLvl w:val="1"/>
    </w:pPr>
    <w:rPr>
      <w:rFonts w:ascii="Cambria" w:eastAsia="等线" w:hAnsi="Cambria" w:cs="Times New Roman"/>
      <w:b/>
      <w:bCs/>
      <w:color w:val="auto"/>
      <w:kern w:val="28"/>
      <w:sz w:val="20"/>
      <w:szCs w:val="32"/>
    </w:rPr>
  </w:style>
  <w:style w:type="paragraph" w:styleId="TOC6">
    <w:name w:val="toc 6"/>
    <w:basedOn w:val="a"/>
    <w:next w:val="a"/>
    <w:qFormat/>
    <w:pPr>
      <w:spacing w:line="360" w:lineRule="auto"/>
      <w:ind w:left="1500" w:firstLine="200"/>
      <w:jc w:val="left"/>
    </w:pPr>
    <w:rPr>
      <w:rFonts w:ascii="等线" w:eastAsia="仿宋_GB2312" w:hAnsi="等线" w:cs="Times New Roman"/>
      <w:color w:val="auto"/>
      <w:sz w:val="18"/>
      <w:szCs w:val="18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TOC9">
    <w:name w:val="toc 9"/>
    <w:basedOn w:val="a"/>
    <w:next w:val="a"/>
    <w:qFormat/>
    <w:pPr>
      <w:spacing w:line="360" w:lineRule="auto"/>
      <w:ind w:left="2400" w:firstLine="200"/>
      <w:jc w:val="left"/>
    </w:pPr>
    <w:rPr>
      <w:rFonts w:ascii="等线" w:eastAsia="仿宋_GB2312" w:hAnsi="等线" w:cs="Times New Roman"/>
      <w:color w:val="auto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color w:val="auto"/>
      <w:kern w:val="0"/>
      <w:sz w:val="24"/>
      <w:szCs w:val="24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color w:val="auto"/>
      <w:kern w:val="0"/>
      <w:sz w:val="24"/>
      <w:szCs w:val="24"/>
    </w:rPr>
  </w:style>
  <w:style w:type="paragraph" w:styleId="af5">
    <w:name w:val="Title"/>
    <w:basedOn w:val="a"/>
    <w:next w:val="a"/>
    <w:link w:val="af6"/>
    <w:uiPriority w:val="10"/>
    <w:qFormat/>
    <w:pPr>
      <w:spacing w:line="360" w:lineRule="auto"/>
      <w:ind w:firstLine="200"/>
      <w:jc w:val="left"/>
      <w:outlineLvl w:val="3"/>
    </w:pPr>
    <w:rPr>
      <w:rFonts w:ascii="Cambria" w:eastAsia="仿宋_GB2312" w:hAnsi="Cambria" w:cs="Times New Roman"/>
      <w:bCs/>
      <w:color w:val="auto"/>
      <w:sz w:val="24"/>
      <w:szCs w:val="32"/>
    </w:rPr>
  </w:style>
  <w:style w:type="paragraph" w:styleId="af7">
    <w:name w:val="annotation subject"/>
    <w:basedOn w:val="a6"/>
    <w:next w:val="a6"/>
    <w:link w:val="af8"/>
    <w:uiPriority w:val="99"/>
    <w:semiHidden/>
    <w:unhideWhenUsed/>
    <w:qFormat/>
    <w:rPr>
      <w:b/>
      <w:bCs/>
    </w:rPr>
  </w:style>
  <w:style w:type="table" w:styleId="af9">
    <w:name w:val="Table Grid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uiPriority w:val="22"/>
    <w:qFormat/>
    <w:rPr>
      <w:b/>
    </w:rPr>
  </w:style>
  <w:style w:type="character" w:styleId="afb">
    <w:name w:val="page number"/>
    <w:basedOn w:val="a1"/>
    <w:uiPriority w:val="99"/>
    <w:qFormat/>
    <w:rPr>
      <w:rFonts w:cs="Times New Roman"/>
    </w:rPr>
  </w:style>
  <w:style w:type="character" w:styleId="afc">
    <w:name w:val="FollowedHyperlink"/>
    <w:basedOn w:val="a1"/>
    <w:uiPriority w:val="99"/>
    <w:semiHidden/>
    <w:unhideWhenUsed/>
    <w:qFormat/>
    <w:rPr>
      <w:color w:val="800080"/>
      <w:u w:val="single"/>
    </w:rPr>
  </w:style>
  <w:style w:type="character" w:styleId="afd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styleId="afe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1"/>
    <w:link w:val="1"/>
    <w:qFormat/>
    <w:rPr>
      <w:rFonts w:asciiTheme="minorHAnsi" w:eastAsia="黑体" w:hAnsiTheme="minorHAnsi" w:cstheme="minorBidi"/>
      <w:b/>
      <w:bCs/>
      <w:color w:val="auto"/>
      <w:kern w:val="44"/>
      <w:sz w:val="32"/>
      <w:szCs w:val="44"/>
    </w:rPr>
  </w:style>
  <w:style w:type="character" w:customStyle="1" w:styleId="30">
    <w:name w:val="标题 3 字符"/>
    <w:basedOn w:val="a1"/>
    <w:link w:val="3"/>
    <w:uiPriority w:val="9"/>
    <w:semiHidden/>
    <w:qFormat/>
    <w:rPr>
      <w:rFonts w:eastAsia="仿宋"/>
      <w:b/>
      <w:bCs/>
      <w:sz w:val="32"/>
      <w:szCs w:val="32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color w:val="auto"/>
      <w:sz w:val="32"/>
      <w:szCs w:val="32"/>
    </w:rPr>
  </w:style>
  <w:style w:type="character" w:customStyle="1" w:styleId="a5">
    <w:name w:val="文档结构图 字符"/>
    <w:basedOn w:val="a1"/>
    <w:link w:val="a4"/>
    <w:qFormat/>
    <w:rPr>
      <w:rFonts w:ascii="宋体"/>
      <w:sz w:val="18"/>
      <w:szCs w:val="18"/>
    </w:r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HTML0">
    <w:name w:val="HTML 预设格式 字符"/>
    <w:basedOn w:val="a1"/>
    <w:link w:val="HTML"/>
    <w:uiPriority w:val="99"/>
    <w:qFormat/>
    <w:rPr>
      <w:rFonts w:ascii="宋体" w:hAnsi="宋体"/>
      <w:color w:val="auto"/>
      <w:kern w:val="0"/>
      <w:sz w:val="24"/>
      <w:szCs w:val="24"/>
    </w:rPr>
  </w:style>
  <w:style w:type="character" w:customStyle="1" w:styleId="af6">
    <w:name w:val="标题 字符"/>
    <w:basedOn w:val="a1"/>
    <w:link w:val="af5"/>
    <w:uiPriority w:val="10"/>
    <w:qFormat/>
    <w:rPr>
      <w:rFonts w:ascii="Cambria" w:eastAsia="仿宋_GB2312" w:hAnsi="Cambria" w:cs="Times New Roman"/>
      <w:bCs/>
      <w:color w:val="auto"/>
      <w:sz w:val="24"/>
      <w:szCs w:val="32"/>
    </w:rPr>
  </w:style>
  <w:style w:type="paragraph" w:styleId="aff">
    <w:name w:val="List Paragraph"/>
    <w:basedOn w:val="a"/>
    <w:uiPriority w:val="34"/>
    <w:qFormat/>
    <w:pPr>
      <w:ind w:firstLine="420"/>
    </w:pPr>
    <w:rPr>
      <w:rFonts w:cstheme="minorBidi"/>
      <w:color w:val="auto"/>
      <w:szCs w:val="22"/>
    </w:rPr>
  </w:style>
  <w:style w:type="paragraph" w:customStyle="1" w:styleId="5">
    <w:name w:val="列出段落5"/>
    <w:basedOn w:val="a"/>
    <w:qFormat/>
    <w:pPr>
      <w:ind w:firstLine="420"/>
    </w:pPr>
    <w:rPr>
      <w:rFonts w:ascii="Calibri" w:hAnsi="Calibri"/>
      <w:color w:val="auto"/>
      <w:sz w:val="21"/>
      <w:szCs w:val="21"/>
    </w:rPr>
  </w:style>
  <w:style w:type="paragraph" w:customStyle="1" w:styleId="21">
    <w:name w:val="列出段落2"/>
    <w:basedOn w:val="a"/>
    <w:uiPriority w:val="99"/>
    <w:qFormat/>
    <w:pPr>
      <w:ind w:firstLine="420"/>
    </w:pPr>
    <w:rPr>
      <w:rFonts w:ascii="Calibri" w:hAnsi="Calibri"/>
      <w:color w:val="auto"/>
      <w:sz w:val="21"/>
      <w:szCs w:val="21"/>
    </w:rPr>
  </w:style>
  <w:style w:type="paragraph" w:customStyle="1" w:styleId="31">
    <w:name w:val="列出段落3"/>
    <w:basedOn w:val="a"/>
    <w:qFormat/>
    <w:pPr>
      <w:spacing w:line="360" w:lineRule="auto"/>
      <w:ind w:firstLine="420"/>
    </w:pPr>
    <w:rPr>
      <w:rFonts w:eastAsia="仿宋_GB2312" w:cs="Times New Roman"/>
      <w:color w:val="auto"/>
      <w:sz w:val="24"/>
      <w:szCs w:val="24"/>
    </w:rPr>
  </w:style>
  <w:style w:type="paragraph" w:customStyle="1" w:styleId="WPSOffice1">
    <w:name w:val="WPSOffice手动目录 1"/>
    <w:qFormat/>
    <w:rPr>
      <w:rFonts w:ascii="Calibri" w:hAnsi="Calibri"/>
    </w:rPr>
  </w:style>
  <w:style w:type="paragraph" w:customStyle="1" w:styleId="WPSOffice2">
    <w:name w:val="WPSOffice手动目录 2"/>
    <w:qFormat/>
    <w:pPr>
      <w:ind w:leftChars="200" w:left="200"/>
    </w:pPr>
    <w:rPr>
      <w:rFonts w:ascii="Calibri" w:hAnsi="Calibri"/>
    </w:rPr>
  </w:style>
  <w:style w:type="paragraph" w:customStyle="1" w:styleId="WPSOffice3">
    <w:name w:val="WPSOffice手动目录 3"/>
    <w:qFormat/>
    <w:pPr>
      <w:ind w:leftChars="400" w:left="400"/>
    </w:pPr>
    <w:rPr>
      <w:rFonts w:ascii="Calibri" w:hAnsi="Calibri"/>
    </w:rPr>
  </w:style>
  <w:style w:type="character" w:customStyle="1" w:styleId="a7">
    <w:name w:val="批注文字 字符"/>
    <w:link w:val="a6"/>
    <w:qFormat/>
    <w:rPr>
      <w:rFonts w:ascii="等线" w:eastAsia="仿宋_GB2312" w:hAnsi="等线"/>
      <w:kern w:val="2"/>
      <w:sz w:val="24"/>
      <w:szCs w:val="24"/>
    </w:rPr>
  </w:style>
  <w:style w:type="character" w:customStyle="1" w:styleId="Char">
    <w:name w:val="批注文字 Char"/>
    <w:basedOn w:val="a1"/>
    <w:uiPriority w:val="99"/>
    <w:qFormat/>
    <w:rPr>
      <w:rFonts w:cs="宋体"/>
      <w:color w:val="000000"/>
      <w:kern w:val="2"/>
      <w:sz w:val="28"/>
      <w:szCs w:val="28"/>
    </w:rPr>
  </w:style>
  <w:style w:type="character" w:customStyle="1" w:styleId="a9">
    <w:name w:val="正文文本缩进 字符"/>
    <w:basedOn w:val="a1"/>
    <w:link w:val="a8"/>
    <w:uiPriority w:val="99"/>
    <w:qFormat/>
    <w:rPr>
      <w:rFonts w:ascii="等线" w:eastAsia="仿宋_GB2312" w:hAnsi="等线"/>
      <w:kern w:val="2"/>
      <w:sz w:val="32"/>
      <w:szCs w:val="24"/>
    </w:rPr>
  </w:style>
  <w:style w:type="character" w:customStyle="1" w:styleId="ab">
    <w:name w:val="日期 字符"/>
    <w:basedOn w:val="a1"/>
    <w:link w:val="aa"/>
    <w:uiPriority w:val="99"/>
    <w:qFormat/>
    <w:rPr>
      <w:rFonts w:ascii="等线" w:eastAsia="仿宋_GB2312" w:hAnsi="等线"/>
      <w:kern w:val="2"/>
      <w:sz w:val="24"/>
      <w:szCs w:val="24"/>
    </w:rPr>
  </w:style>
  <w:style w:type="character" w:customStyle="1" w:styleId="af3">
    <w:name w:val="副标题 字符"/>
    <w:basedOn w:val="a1"/>
    <w:link w:val="af2"/>
    <w:uiPriority w:val="11"/>
    <w:qFormat/>
    <w:rPr>
      <w:rFonts w:ascii="Cambria" w:eastAsia="等线" w:hAnsi="Cambria"/>
      <w:b/>
      <w:bCs/>
      <w:kern w:val="28"/>
      <w:szCs w:val="32"/>
    </w:rPr>
  </w:style>
  <w:style w:type="character" w:customStyle="1" w:styleId="af8">
    <w:name w:val="批注主题 字符"/>
    <w:basedOn w:val="a7"/>
    <w:link w:val="af7"/>
    <w:uiPriority w:val="99"/>
    <w:semiHidden/>
    <w:qFormat/>
    <w:rPr>
      <w:rFonts w:ascii="等线" w:eastAsia="仿宋_GB2312" w:hAnsi="等线"/>
      <w:b/>
      <w:bCs/>
      <w:kern w:val="2"/>
      <w:sz w:val="24"/>
      <w:szCs w:val="24"/>
    </w:rPr>
  </w:style>
  <w:style w:type="character" w:customStyle="1" w:styleId="Char0">
    <w:name w:val="批注主题 Char"/>
    <w:basedOn w:val="Char"/>
    <w:link w:val="11"/>
    <w:qFormat/>
    <w:rPr>
      <w:rFonts w:cs="宋体"/>
      <w:b/>
      <w:bCs/>
      <w:color w:val="000000"/>
      <w:kern w:val="2"/>
      <w:sz w:val="28"/>
      <w:szCs w:val="28"/>
    </w:rPr>
  </w:style>
  <w:style w:type="paragraph" w:customStyle="1" w:styleId="11">
    <w:name w:val="批注主题1"/>
    <w:basedOn w:val="a6"/>
    <w:next w:val="a6"/>
    <w:link w:val="Char0"/>
    <w:qFormat/>
    <w:rPr>
      <w:rFonts w:ascii="Times New Roman" w:eastAsia="宋体" w:hAnsi="Times New Roman" w:cs="宋体"/>
      <w:b/>
      <w:bCs/>
      <w:color w:val="000000"/>
      <w:sz w:val="28"/>
      <w:szCs w:val="28"/>
    </w:rPr>
  </w:style>
  <w:style w:type="character" w:customStyle="1" w:styleId="apple-converted-space">
    <w:name w:val="apple-converted-space"/>
    <w:basedOn w:val="a1"/>
    <w:qFormat/>
  </w:style>
  <w:style w:type="character" w:customStyle="1" w:styleId="12">
    <w:name w:val="页码1"/>
    <w:basedOn w:val="a1"/>
    <w:qFormat/>
  </w:style>
  <w:style w:type="character" w:customStyle="1" w:styleId="13">
    <w:name w:val="批注引用1"/>
    <w:qFormat/>
    <w:rPr>
      <w:sz w:val="21"/>
      <w:szCs w:val="21"/>
    </w:rPr>
  </w:style>
  <w:style w:type="paragraph" w:customStyle="1" w:styleId="14">
    <w:name w:val="文档结构图1"/>
    <w:basedOn w:val="a"/>
    <w:qFormat/>
    <w:pPr>
      <w:spacing w:line="360" w:lineRule="auto"/>
      <w:ind w:firstLine="200"/>
    </w:pPr>
    <w:rPr>
      <w:rFonts w:ascii="宋体" w:eastAsia="等线" w:hAnsi="等线" w:cs="Times New Roman"/>
      <w:color w:val="auto"/>
      <w:sz w:val="18"/>
      <w:szCs w:val="18"/>
    </w:rPr>
  </w:style>
  <w:style w:type="paragraph" w:customStyle="1" w:styleId="Style1">
    <w:name w:val="_Style 1"/>
    <w:basedOn w:val="a"/>
    <w:qFormat/>
    <w:pPr>
      <w:spacing w:line="360" w:lineRule="auto"/>
      <w:ind w:firstLine="200"/>
    </w:pPr>
    <w:rPr>
      <w:rFonts w:ascii="等线" w:hAnsi="等线" w:cs="Times New Roman"/>
      <w:color w:val="auto"/>
      <w:sz w:val="21"/>
      <w:szCs w:val="24"/>
    </w:rPr>
  </w:style>
  <w:style w:type="paragraph" w:customStyle="1" w:styleId="p16">
    <w:name w:val="p16"/>
    <w:basedOn w:val="a"/>
    <w:qFormat/>
    <w:pPr>
      <w:widowControl/>
      <w:ind w:firstLine="420"/>
    </w:pPr>
    <w:rPr>
      <w:rFonts w:ascii="Calibri" w:hAnsi="Calibri"/>
      <w:color w:val="auto"/>
      <w:kern w:val="0"/>
      <w:sz w:val="21"/>
      <w:szCs w:val="21"/>
    </w:rPr>
  </w:style>
  <w:style w:type="paragraph" w:customStyle="1" w:styleId="15">
    <w:name w:val="日期1"/>
    <w:basedOn w:val="a"/>
    <w:next w:val="a"/>
    <w:qFormat/>
    <w:pPr>
      <w:spacing w:line="360" w:lineRule="auto"/>
      <w:ind w:leftChars="2500" w:left="100" w:firstLine="200"/>
    </w:pPr>
    <w:rPr>
      <w:rFonts w:ascii="等线" w:hAnsi="等线" w:cs="Times New Roman"/>
      <w:color w:val="auto"/>
      <w:sz w:val="21"/>
      <w:szCs w:val="24"/>
    </w:rPr>
  </w:style>
  <w:style w:type="paragraph" w:customStyle="1" w:styleId="4">
    <w:name w:val="列出段落4"/>
    <w:basedOn w:val="a"/>
    <w:qFormat/>
    <w:pPr>
      <w:ind w:firstLine="420"/>
    </w:pPr>
    <w:rPr>
      <w:rFonts w:ascii="Calibri" w:hAnsi="Calibri"/>
      <w:color w:val="auto"/>
      <w:sz w:val="21"/>
      <w:szCs w:val="21"/>
    </w:rPr>
  </w:style>
  <w:style w:type="paragraph" w:customStyle="1" w:styleId="16">
    <w:name w:val="无间隔1"/>
    <w:qFormat/>
    <w:pPr>
      <w:widowControl w:val="0"/>
      <w:spacing w:line="360" w:lineRule="auto"/>
      <w:ind w:firstLineChars="200" w:firstLine="200"/>
      <w:outlineLvl w:val="2"/>
    </w:pPr>
    <w:rPr>
      <w:rFonts w:ascii="等线" w:eastAsia="仿宋_GB2312" w:hAnsi="等线"/>
      <w:kern w:val="2"/>
      <w:sz w:val="24"/>
      <w:szCs w:val="24"/>
    </w:rPr>
  </w:style>
  <w:style w:type="paragraph" w:customStyle="1" w:styleId="110">
    <w:name w:val="修订11"/>
    <w:qFormat/>
    <w:rPr>
      <w:rFonts w:ascii="等线" w:eastAsia="仿宋_GB2312" w:hAnsi="等线"/>
      <w:kern w:val="2"/>
      <w:sz w:val="24"/>
      <w:szCs w:val="24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color w:val="auto"/>
      <w:kern w:val="0"/>
      <w:sz w:val="24"/>
      <w:szCs w:val="24"/>
    </w:rPr>
  </w:style>
  <w:style w:type="paragraph" w:customStyle="1" w:styleId="TOC10">
    <w:name w:val="TOC 标题1"/>
    <w:basedOn w:val="1"/>
    <w:next w:val="a"/>
    <w:qFormat/>
    <w:pPr>
      <w:widowControl/>
      <w:adjustRightInd w:val="0"/>
      <w:snapToGrid w:val="0"/>
      <w:spacing w:before="48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30"/>
      <w:szCs w:val="28"/>
    </w:rPr>
  </w:style>
  <w:style w:type="paragraph" w:customStyle="1" w:styleId="17">
    <w:name w:val="列出段落1"/>
    <w:basedOn w:val="a"/>
    <w:qFormat/>
    <w:pPr>
      <w:spacing w:line="360" w:lineRule="auto"/>
      <w:ind w:firstLine="420"/>
    </w:pPr>
    <w:rPr>
      <w:rFonts w:ascii="等线" w:eastAsia="仿宋_GB2312" w:hAnsi="等线" w:cs="Times New Roman"/>
      <w:color w:val="auto"/>
      <w:sz w:val="24"/>
      <w:szCs w:val="24"/>
    </w:rPr>
  </w:style>
  <w:style w:type="paragraph" w:customStyle="1" w:styleId="TOC20">
    <w:name w:val="TOC 标题2"/>
    <w:basedOn w:val="1"/>
    <w:next w:val="a"/>
    <w:uiPriority w:val="39"/>
    <w:unhideWhenUsed/>
    <w:qFormat/>
    <w:pPr>
      <w:widowControl/>
      <w:adjustRightInd w:val="0"/>
      <w:snapToGrid w:val="0"/>
      <w:spacing w:before="48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30"/>
      <w:szCs w:val="28"/>
    </w:rPr>
  </w:style>
  <w:style w:type="character" w:customStyle="1" w:styleId="Bodytext1">
    <w:name w:val="Body text|1_"/>
    <w:basedOn w:val="a1"/>
    <w:link w:val="Bodytext10"/>
    <w:qFormat/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pPr>
      <w:spacing w:line="406" w:lineRule="auto"/>
      <w:ind w:firstLine="400"/>
      <w:jc w:val="left"/>
    </w:pPr>
    <w:rPr>
      <w:rFonts w:ascii="宋体" w:hAnsi="宋体"/>
      <w:color w:val="auto"/>
      <w:kern w:val="0"/>
      <w:lang w:val="zh-TW" w:eastAsia="zh-TW" w:bidi="zh-TW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color w:val="auto"/>
      <w:kern w:val="0"/>
      <w:sz w:val="18"/>
      <w:szCs w:val="18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color w:val="auto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color w:val="auto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color w:val="auto"/>
      <w:kern w:val="0"/>
      <w:sz w:val="24"/>
      <w:szCs w:val="24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color w:val="auto"/>
      <w:kern w:val="0"/>
      <w:sz w:val="24"/>
      <w:szCs w:val="24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b/>
      <w:bCs/>
      <w:color w:val="auto"/>
      <w:kern w:val="0"/>
      <w:sz w:val="54"/>
      <w:szCs w:val="54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color w:val="auto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color w:val="auto"/>
      <w:kern w:val="0"/>
      <w:sz w:val="22"/>
      <w:szCs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color w:val="auto"/>
      <w:kern w:val="0"/>
      <w:sz w:val="22"/>
      <w:szCs w:val="22"/>
    </w:rPr>
  </w:style>
  <w:style w:type="character" w:customStyle="1" w:styleId="Char1">
    <w:name w:val="文档结构图 Char1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18">
    <w:name w:val="修订1"/>
    <w:uiPriority w:val="99"/>
    <w:semiHidden/>
    <w:qFormat/>
    <w:rPr>
      <w:rFonts w:ascii="等线" w:eastAsia="仿宋_GB2312" w:hAnsi="等线"/>
      <w:kern w:val="2"/>
      <w:sz w:val="24"/>
      <w:szCs w:val="24"/>
    </w:rPr>
  </w:style>
  <w:style w:type="character" w:customStyle="1" w:styleId="font41">
    <w:name w:val="font41"/>
    <w:basedOn w:val="a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1"/>
    <w:qFormat/>
    <w:rPr>
      <w:rFonts w:ascii="宋体" w:eastAsia="宋体" w:hAnsi="宋体" w:cs="宋体" w:hint="eastAsia"/>
      <w:color w:val="FF0000"/>
      <w:sz w:val="20"/>
      <w:szCs w:val="20"/>
      <w:u w:val="none"/>
    </w:rPr>
  </w:style>
  <w:style w:type="character" w:customStyle="1" w:styleId="font71">
    <w:name w:val="font71"/>
    <w:basedOn w:val="a1"/>
    <w:qFormat/>
    <w:rPr>
      <w:rFonts w:ascii="仿宋" w:eastAsia="仿宋" w:hAnsi="仿宋" w:cs="仿宋" w:hint="eastAsia"/>
      <w:color w:val="FF0000"/>
      <w:sz w:val="20"/>
      <w:szCs w:val="20"/>
      <w:u w:val="none"/>
    </w:rPr>
  </w:style>
  <w:style w:type="character" w:customStyle="1" w:styleId="font21">
    <w:name w:val="font21"/>
    <w:basedOn w:val="a1"/>
    <w:qFormat/>
    <w:rPr>
      <w:rFonts w:ascii="仿宋" w:eastAsia="仿宋" w:hAnsi="仿宋" w:cs="仿宋" w:hint="eastAsia"/>
      <w:color w:val="ED7D31"/>
      <w:sz w:val="20"/>
      <w:szCs w:val="20"/>
      <w:u w:val="none"/>
    </w:rPr>
  </w:style>
  <w:style w:type="character" w:customStyle="1" w:styleId="font51">
    <w:name w:val="font51"/>
    <w:basedOn w:val="a1"/>
    <w:qFormat/>
    <w:rPr>
      <w:rFonts w:ascii="仿宋" w:eastAsia="仿宋" w:hAnsi="仿宋" w:cs="仿宋" w:hint="eastAsia"/>
      <w:color w:val="000000"/>
      <w:sz w:val="20"/>
      <w:szCs w:val="20"/>
      <w:u w:val="none"/>
    </w:rPr>
  </w:style>
  <w:style w:type="character" w:customStyle="1" w:styleId="font31">
    <w:name w:val="font31"/>
    <w:basedOn w:val="a1"/>
    <w:qFormat/>
    <w:rPr>
      <w:rFonts w:ascii="仿宋" w:eastAsia="仿宋" w:hAnsi="仿宋" w:cs="仿宋" w:hint="eastAsia"/>
      <w:color w:val="0070C0"/>
      <w:sz w:val="20"/>
      <w:szCs w:val="20"/>
      <w:u w:val="none"/>
    </w:rPr>
  </w:style>
  <w:style w:type="character" w:customStyle="1" w:styleId="font91">
    <w:name w:val="font91"/>
    <w:basedOn w:val="a1"/>
    <w:qFormat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font61">
    <w:name w:val="font61"/>
    <w:basedOn w:val="a1"/>
    <w:qFormat/>
    <w:rPr>
      <w:rFonts w:ascii="仿宋" w:eastAsia="仿宋" w:hAnsi="仿宋" w:cs="仿宋" w:hint="eastAsia"/>
      <w:color w:val="000000"/>
      <w:sz w:val="20"/>
      <w:szCs w:val="20"/>
      <w:u w:val="none"/>
    </w:rPr>
  </w:style>
  <w:style w:type="character" w:customStyle="1" w:styleId="font81">
    <w:name w:val="font8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01">
    <w:name w:val="font01"/>
    <w:basedOn w:val="a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styleId="aff0">
    <w:name w:val="Placeholder Text"/>
    <w:basedOn w:val="a1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7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22A6381-A475-4D52-9383-16F35FD4A0F4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14</Pages>
  <Words>1016</Words>
  <Characters>5797</Characters>
  <Application>Microsoft Office Word</Application>
  <DocSecurity>0</DocSecurity>
  <Lines>48</Lines>
  <Paragraphs>13</Paragraphs>
  <ScaleCrop>false</ScaleCrop>
  <Company>china</Company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Xu</cp:lastModifiedBy>
  <cp:revision>254</cp:revision>
  <cp:lastPrinted>2021-03-06T07:45:00Z</cp:lastPrinted>
  <dcterms:created xsi:type="dcterms:W3CDTF">2019-05-09T06:51:00Z</dcterms:created>
  <dcterms:modified xsi:type="dcterms:W3CDTF">2022-05-17T01:10:00Z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5F2BE19DB3CD40A59E3F3BDFBAFD4983</vt:lpwstr>
  </property>
</Properties>
</file>