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FFFFFF" w:themeFill="background1"/>
        <w:spacing w:line="560" w:lineRule="exact"/>
        <w:jc w:val="center"/>
        <w:rPr>
          <w:rFonts w:eastAsia="宋体"/>
          <w:b/>
          <w:sz w:val="36"/>
          <w:szCs w:val="36"/>
          <w:highlight w:val="none"/>
        </w:rPr>
      </w:pPr>
      <w:r>
        <w:rPr>
          <w:rFonts w:hint="eastAsia" w:eastAsia="宋体"/>
          <w:b/>
          <w:sz w:val="36"/>
          <w:szCs w:val="36"/>
          <w:highlight w:val="none"/>
        </w:rPr>
        <w:t>2021年度建设工程施工图设计文件审查专项经费</w:t>
      </w:r>
    </w:p>
    <w:p>
      <w:pPr>
        <w:shd w:val="clear" w:color="auto" w:fill="FFFFFF" w:themeFill="background1"/>
        <w:spacing w:line="560" w:lineRule="exact"/>
        <w:jc w:val="center"/>
        <w:rPr>
          <w:rFonts w:eastAsia="宋体"/>
          <w:b/>
          <w:sz w:val="36"/>
          <w:szCs w:val="36"/>
        </w:rPr>
      </w:pPr>
      <w:r>
        <w:rPr>
          <w:rFonts w:hint="eastAsia" w:eastAsia="宋体"/>
          <w:b/>
          <w:sz w:val="36"/>
          <w:szCs w:val="36"/>
          <w:highlight w:val="none"/>
        </w:rPr>
        <w:t>项目</w:t>
      </w:r>
      <w:r>
        <w:rPr>
          <w:rFonts w:hint="eastAsia" w:eastAsia="宋体"/>
          <w:b/>
          <w:sz w:val="36"/>
          <w:szCs w:val="36"/>
        </w:rPr>
        <w:t>自评结果</w:t>
      </w:r>
    </w:p>
    <w:p>
      <w:pPr>
        <w:pStyle w:val="5"/>
        <w:shd w:val="clear" w:color="auto" w:fill="FFFFFF" w:themeFill="background1"/>
        <w:spacing w:line="560" w:lineRule="exact"/>
        <w:ind w:firstLine="0" w:firstLineChars="0"/>
        <w:jc w:val="center"/>
        <w:outlineLvl w:val="9"/>
        <w:rPr>
          <w:rFonts w:ascii="楷体" w:hAnsi="楷体" w:eastAsia="楷体" w:cs="楷体"/>
          <w:b/>
          <w:sz w:val="32"/>
        </w:rPr>
      </w:pPr>
      <w:r>
        <w:rPr>
          <w:rFonts w:hint="eastAsia" w:ascii="楷体" w:hAnsi="楷体" w:eastAsia="楷体" w:cs="楷体"/>
          <w:b/>
          <w:sz w:val="32"/>
        </w:rPr>
        <w:t>（缩略版）</w:t>
      </w:r>
    </w:p>
    <w:p>
      <w:pPr>
        <w:pStyle w:val="5"/>
        <w:shd w:val="clear" w:color="auto" w:fill="FFFFFF" w:themeFill="background1"/>
        <w:spacing w:line="560" w:lineRule="exact"/>
        <w:ind w:firstLine="643"/>
        <w:jc w:val="both"/>
        <w:outlineLvl w:val="0"/>
        <w:rPr>
          <w:rFonts w:ascii="Times New Roman" w:hAnsi="Times New Roman" w:eastAsia="黑体"/>
          <w:b/>
          <w:sz w:val="32"/>
        </w:rPr>
      </w:pPr>
      <w:r>
        <w:rPr>
          <w:rFonts w:hint="eastAsia" w:ascii="Times New Roman" w:hAnsi="Times New Roman" w:eastAsia="黑体"/>
          <w:b/>
          <w:sz w:val="32"/>
        </w:rPr>
        <w:t>一、自评结论</w:t>
      </w:r>
    </w:p>
    <w:p>
      <w:pPr>
        <w:pStyle w:val="3"/>
        <w:shd w:val="clear" w:color="auto" w:fill="FFFFFF" w:themeFill="background1"/>
        <w:spacing w:before="0" w:after="0" w:line="560" w:lineRule="exact"/>
        <w:ind w:firstLine="643" w:firstLineChars="200"/>
        <w:contextualSpacing/>
        <w:jc w:val="left"/>
        <w:rPr>
          <w:rFonts w:ascii="Times New Roman" w:hAnsi="Times New Roman" w:eastAsia="楷体" w:cs="Times New Roman"/>
        </w:rPr>
      </w:pPr>
      <w:r>
        <w:rPr>
          <w:rFonts w:hint="eastAsia" w:ascii="Times New Roman" w:hAnsi="Times New Roman" w:eastAsia="楷体" w:cs="Times New Roman"/>
        </w:rPr>
        <w:t>（一）自评得分</w:t>
      </w:r>
    </w:p>
    <w:p>
      <w:pPr>
        <w:widowControl/>
        <w:spacing w:line="560" w:lineRule="exact"/>
        <w:ind w:firstLine="640" w:firstLineChars="200"/>
        <w:rPr>
          <w:rFonts w:eastAsia="仿宋"/>
          <w:sz w:val="32"/>
          <w:szCs w:val="32"/>
        </w:rPr>
      </w:pPr>
      <w:r>
        <w:rPr>
          <w:rFonts w:eastAsia="仿宋"/>
          <w:sz w:val="32"/>
          <w:szCs w:val="32"/>
        </w:rPr>
        <w:t>202</w:t>
      </w:r>
      <w:r>
        <w:rPr>
          <w:rFonts w:hint="eastAsia" w:eastAsia="仿宋"/>
          <w:sz w:val="32"/>
          <w:szCs w:val="32"/>
        </w:rPr>
        <w:t>1</w:t>
      </w:r>
      <w:r>
        <w:rPr>
          <w:rFonts w:eastAsia="仿宋"/>
          <w:sz w:val="32"/>
          <w:szCs w:val="32"/>
        </w:rPr>
        <w:t>年度</w:t>
      </w:r>
      <w:r>
        <w:rPr>
          <w:rFonts w:hint="eastAsia" w:eastAsia="仿宋"/>
          <w:sz w:val="32"/>
          <w:szCs w:val="32"/>
        </w:rPr>
        <w:t>建设工程施工图设计文件审查专项经费项目</w:t>
      </w:r>
      <w:r>
        <w:rPr>
          <w:rFonts w:eastAsia="仿宋"/>
          <w:sz w:val="32"/>
          <w:szCs w:val="32"/>
        </w:rPr>
        <w:t>绩效评价综合得分为</w:t>
      </w:r>
      <w:r>
        <w:rPr>
          <w:rFonts w:hint="eastAsia" w:eastAsia="仿宋"/>
          <w:sz w:val="32"/>
          <w:szCs w:val="32"/>
        </w:rPr>
        <w:t>95</w:t>
      </w:r>
      <w:r>
        <w:rPr>
          <w:rFonts w:eastAsia="仿宋"/>
          <w:sz w:val="32"/>
          <w:szCs w:val="32"/>
        </w:rPr>
        <w:t>分。</w:t>
      </w:r>
    </w:p>
    <w:p>
      <w:pPr>
        <w:pStyle w:val="3"/>
        <w:shd w:val="clear" w:color="auto" w:fill="FFFFFF" w:themeFill="background1"/>
        <w:spacing w:before="0" w:after="0" w:line="560" w:lineRule="exact"/>
        <w:ind w:firstLine="643" w:firstLineChars="200"/>
        <w:contextualSpacing/>
        <w:jc w:val="left"/>
        <w:rPr>
          <w:rFonts w:ascii="Times New Roman" w:hAnsi="Times New Roman" w:eastAsia="楷体" w:cs="Times New Roman"/>
        </w:rPr>
      </w:pPr>
      <w:r>
        <w:rPr>
          <w:rFonts w:hint="eastAsia" w:ascii="Times New Roman" w:hAnsi="Times New Roman" w:eastAsia="楷体" w:cs="Times New Roman"/>
        </w:rPr>
        <w:t>（二）绩效目标完成情况</w:t>
      </w:r>
    </w:p>
    <w:p>
      <w:pPr>
        <w:widowControl/>
        <w:spacing w:line="560" w:lineRule="exact"/>
        <w:ind w:firstLine="640" w:firstLineChars="200"/>
        <w:rPr>
          <w:rFonts w:eastAsia="仿宋"/>
          <w:sz w:val="32"/>
          <w:szCs w:val="32"/>
        </w:rPr>
      </w:pPr>
      <w:r>
        <w:rPr>
          <w:rFonts w:eastAsia="仿宋"/>
          <w:sz w:val="32"/>
          <w:szCs w:val="32"/>
        </w:rPr>
        <w:t>1.</w:t>
      </w:r>
      <w:r>
        <w:rPr>
          <w:rFonts w:hint="eastAsia" w:eastAsia="仿宋"/>
          <w:sz w:val="32"/>
          <w:szCs w:val="32"/>
        </w:rPr>
        <w:t xml:space="preserve"> </w:t>
      </w:r>
      <w:r>
        <w:rPr>
          <w:rFonts w:eastAsia="仿宋"/>
          <w:sz w:val="32"/>
          <w:szCs w:val="32"/>
        </w:rPr>
        <w:t>执行率情况。202</w:t>
      </w:r>
      <w:r>
        <w:rPr>
          <w:rFonts w:hint="eastAsia" w:eastAsia="仿宋"/>
          <w:sz w:val="32"/>
          <w:szCs w:val="32"/>
        </w:rPr>
        <w:t>1</w:t>
      </w:r>
      <w:r>
        <w:rPr>
          <w:rFonts w:eastAsia="仿宋"/>
          <w:sz w:val="32"/>
          <w:szCs w:val="32"/>
        </w:rPr>
        <w:t>年度</w:t>
      </w:r>
      <w:r>
        <w:rPr>
          <w:rFonts w:hint="eastAsia" w:eastAsia="仿宋"/>
          <w:sz w:val="32"/>
          <w:szCs w:val="32"/>
        </w:rPr>
        <w:t>建设工程施工图设计文件审查专项经费项目</w:t>
      </w:r>
      <w:r>
        <w:rPr>
          <w:rFonts w:eastAsia="仿宋"/>
          <w:sz w:val="32"/>
          <w:szCs w:val="32"/>
        </w:rPr>
        <w:t>预算总额</w:t>
      </w:r>
      <w:r>
        <w:rPr>
          <w:rFonts w:hint="eastAsia" w:eastAsia="仿宋"/>
          <w:sz w:val="32"/>
          <w:szCs w:val="32"/>
        </w:rPr>
        <w:t>1000</w:t>
      </w:r>
      <w:r>
        <w:rPr>
          <w:rFonts w:eastAsia="仿宋"/>
          <w:sz w:val="32"/>
          <w:szCs w:val="32"/>
        </w:rPr>
        <w:t>万元，执行数</w:t>
      </w:r>
      <w:r>
        <w:rPr>
          <w:rFonts w:hint="eastAsia" w:eastAsia="仿宋"/>
          <w:sz w:val="32"/>
          <w:szCs w:val="32"/>
        </w:rPr>
        <w:t>998.15</w:t>
      </w:r>
      <w:r>
        <w:rPr>
          <w:rFonts w:eastAsia="仿宋"/>
          <w:sz w:val="32"/>
          <w:szCs w:val="32"/>
        </w:rPr>
        <w:t>万元，预算执行率</w:t>
      </w:r>
      <w:r>
        <w:rPr>
          <w:rFonts w:hint="eastAsia" w:eastAsia="仿宋"/>
          <w:sz w:val="32"/>
          <w:szCs w:val="32"/>
        </w:rPr>
        <w:t>99.82</w:t>
      </w:r>
      <w:r>
        <w:rPr>
          <w:rFonts w:eastAsia="仿宋"/>
          <w:sz w:val="32"/>
          <w:szCs w:val="32"/>
        </w:rPr>
        <w:t>%。</w:t>
      </w:r>
    </w:p>
    <w:p>
      <w:pPr>
        <w:widowControl/>
        <w:spacing w:line="560" w:lineRule="exact"/>
        <w:ind w:firstLine="640" w:firstLineChars="200"/>
        <w:rPr>
          <w:rFonts w:eastAsia="仿宋"/>
          <w:sz w:val="32"/>
          <w:szCs w:val="32"/>
        </w:rPr>
      </w:pPr>
      <w:r>
        <w:rPr>
          <w:rFonts w:eastAsia="仿宋"/>
          <w:sz w:val="32"/>
          <w:szCs w:val="32"/>
        </w:rPr>
        <w:t>2.</w:t>
      </w:r>
      <w:r>
        <w:rPr>
          <w:rFonts w:hint="eastAsia" w:eastAsia="仿宋"/>
          <w:sz w:val="32"/>
          <w:szCs w:val="32"/>
        </w:rPr>
        <w:t xml:space="preserve"> </w:t>
      </w:r>
      <w:r>
        <w:rPr>
          <w:rFonts w:eastAsia="仿宋"/>
          <w:sz w:val="32"/>
          <w:szCs w:val="32"/>
        </w:rPr>
        <w:t>完成的绩效目标。项目共设置</w:t>
      </w:r>
      <w:r>
        <w:rPr>
          <w:rFonts w:hint="eastAsia" w:eastAsia="仿宋"/>
          <w:sz w:val="32"/>
          <w:szCs w:val="32"/>
        </w:rPr>
        <w:t>13</w:t>
      </w:r>
      <w:r>
        <w:rPr>
          <w:rFonts w:eastAsia="仿宋"/>
          <w:sz w:val="32"/>
          <w:szCs w:val="32"/>
        </w:rPr>
        <w:t>个绩效指标，完成了</w:t>
      </w:r>
      <w:r>
        <w:rPr>
          <w:rFonts w:hint="eastAsia" w:eastAsia="仿宋"/>
          <w:sz w:val="32"/>
          <w:szCs w:val="32"/>
        </w:rPr>
        <w:t>12</w:t>
      </w:r>
      <w:r>
        <w:rPr>
          <w:rFonts w:eastAsia="仿宋"/>
          <w:sz w:val="32"/>
          <w:szCs w:val="32"/>
        </w:rPr>
        <w:t>个。资金使用较为规范，项目产出较好，并取得了较好的社会效益</w:t>
      </w:r>
      <w:r>
        <w:rPr>
          <w:rFonts w:hint="eastAsia" w:eastAsia="仿宋"/>
          <w:sz w:val="32"/>
          <w:szCs w:val="32"/>
        </w:rPr>
        <w:t>。</w:t>
      </w:r>
    </w:p>
    <w:p>
      <w:pPr>
        <w:widowControl/>
        <w:spacing w:line="560" w:lineRule="exact"/>
        <w:ind w:firstLine="640" w:firstLineChars="200"/>
        <w:rPr>
          <w:rFonts w:eastAsia="仿宋"/>
          <w:sz w:val="32"/>
          <w:szCs w:val="32"/>
        </w:rPr>
      </w:pPr>
      <w:r>
        <w:rPr>
          <w:rFonts w:eastAsia="仿宋"/>
          <w:sz w:val="32"/>
          <w:szCs w:val="32"/>
        </w:rPr>
        <w:t>3.</w:t>
      </w:r>
      <w:r>
        <w:rPr>
          <w:rFonts w:hint="eastAsia" w:eastAsia="仿宋"/>
          <w:sz w:val="32"/>
          <w:szCs w:val="32"/>
        </w:rPr>
        <w:t xml:space="preserve"> </w:t>
      </w:r>
      <w:r>
        <w:rPr>
          <w:rFonts w:eastAsia="仿宋"/>
          <w:sz w:val="32"/>
          <w:szCs w:val="32"/>
        </w:rPr>
        <w:t>未完成的绩效目标。</w:t>
      </w:r>
      <w:r>
        <w:rPr>
          <w:rFonts w:hint="eastAsia" w:eastAsia="仿宋"/>
          <w:sz w:val="32"/>
          <w:szCs w:val="32"/>
        </w:rPr>
        <w:t>“建设单位对图审单位的满意度”年度目标值是≥95%，实际完成值为85.4%。</w:t>
      </w:r>
    </w:p>
    <w:p>
      <w:pPr>
        <w:pStyle w:val="3"/>
        <w:shd w:val="clear" w:color="auto" w:fill="FFFFFF" w:themeFill="background1"/>
        <w:spacing w:before="0" w:after="0" w:line="560" w:lineRule="exact"/>
        <w:ind w:firstLine="643" w:firstLineChars="200"/>
        <w:contextualSpacing/>
        <w:jc w:val="left"/>
        <w:rPr>
          <w:rFonts w:ascii="Times New Roman" w:hAnsi="Times New Roman" w:eastAsia="楷体" w:cs="Times New Roman"/>
        </w:rPr>
      </w:pPr>
      <w:r>
        <w:rPr>
          <w:rFonts w:hint="eastAsia" w:ascii="Times New Roman" w:hAnsi="Times New Roman" w:eastAsia="楷体" w:cs="Times New Roman"/>
        </w:rPr>
        <w:t>（三）存在的问题和原因</w:t>
      </w:r>
    </w:p>
    <w:p>
      <w:pPr>
        <w:widowControl/>
        <w:spacing w:line="560" w:lineRule="exact"/>
        <w:ind w:firstLine="643" w:firstLineChars="200"/>
        <w:outlineLvl w:val="2"/>
        <w:rPr>
          <w:rFonts w:ascii="仿宋" w:hAnsi="仿宋" w:eastAsia="仿宋" w:cs="仿宋"/>
          <w:b/>
          <w:bCs/>
          <w:kern w:val="0"/>
          <w:sz w:val="32"/>
          <w:szCs w:val="32"/>
        </w:rPr>
      </w:pPr>
      <w:r>
        <w:rPr>
          <w:rFonts w:hint="eastAsia" w:ascii="仿宋" w:hAnsi="仿宋" w:eastAsia="仿宋" w:cs="仿宋"/>
          <w:b/>
          <w:bCs/>
          <w:kern w:val="0"/>
          <w:sz w:val="32"/>
          <w:szCs w:val="32"/>
        </w:rPr>
        <w:t>1. 上年度绩效评价结果应用情况</w:t>
      </w:r>
    </w:p>
    <w:p>
      <w:pPr>
        <w:widowControl/>
        <w:spacing w:line="560" w:lineRule="exact"/>
        <w:ind w:firstLine="640" w:firstLineChars="200"/>
        <w:rPr>
          <w:rFonts w:eastAsia="仿宋"/>
          <w:sz w:val="32"/>
          <w:szCs w:val="32"/>
        </w:rPr>
      </w:pPr>
      <w:r>
        <w:rPr>
          <w:rFonts w:hint="eastAsia" w:eastAsia="仿宋"/>
          <w:sz w:val="32"/>
          <w:szCs w:val="32"/>
        </w:rPr>
        <w:t>本项目上年度实施了绩效自评并形成了项目自评表。对上年度绩效评价结果的具体应用体现在对绩效指标进行了补充，新增了人员培训人次数量指标，更直观地反映了产出效果。</w:t>
      </w:r>
    </w:p>
    <w:p>
      <w:pPr>
        <w:widowControl/>
        <w:spacing w:line="560" w:lineRule="exact"/>
        <w:ind w:firstLine="643" w:firstLineChars="200"/>
        <w:outlineLvl w:val="2"/>
        <w:rPr>
          <w:rFonts w:ascii="仿宋" w:hAnsi="仿宋" w:eastAsia="仿宋" w:cs="仿宋"/>
          <w:b/>
          <w:bCs/>
          <w:kern w:val="0"/>
          <w:sz w:val="32"/>
          <w:szCs w:val="32"/>
        </w:rPr>
      </w:pPr>
      <w:r>
        <w:rPr>
          <w:rFonts w:hint="eastAsia" w:ascii="仿宋" w:hAnsi="仿宋" w:eastAsia="仿宋" w:cs="仿宋"/>
          <w:b/>
          <w:bCs/>
          <w:kern w:val="0"/>
          <w:sz w:val="32"/>
          <w:szCs w:val="32"/>
        </w:rPr>
        <w:t xml:space="preserve">2. 本年度绩效存在的问题和原因                                                                                                                               </w:t>
      </w:r>
    </w:p>
    <w:p>
      <w:pPr>
        <w:widowControl/>
        <w:spacing w:line="560" w:lineRule="exact"/>
        <w:ind w:firstLine="640" w:firstLineChars="200"/>
        <w:rPr>
          <w:rFonts w:eastAsia="仿宋"/>
          <w:sz w:val="32"/>
          <w:szCs w:val="32"/>
        </w:rPr>
      </w:pPr>
      <w:r>
        <w:rPr>
          <w:rFonts w:eastAsia="仿宋"/>
          <w:sz w:val="32"/>
          <w:szCs w:val="32"/>
        </w:rPr>
        <w:t>（1）</w:t>
      </w:r>
      <w:r>
        <w:rPr>
          <w:rFonts w:hint="eastAsia" w:eastAsia="仿宋"/>
          <w:sz w:val="32"/>
          <w:szCs w:val="32"/>
        </w:rPr>
        <w:t>建设单位对图审单位的满意度未达到目标值。依据</w:t>
      </w:r>
      <w:r>
        <w:rPr>
          <w:rFonts w:hint="eastAsia" w:eastAsia="仿宋"/>
          <w:sz w:val="32"/>
          <w:szCs w:val="32"/>
          <w:highlight w:val="none"/>
          <w:lang w:val="en-US" w:eastAsia="zh-CN"/>
        </w:rPr>
        <w:t>中冶南方工程技术有限公司出具的2021年武汉经济技术开发区（汉南区）施工图审查机构评价报告</w:t>
      </w:r>
      <w:r>
        <w:rPr>
          <w:rFonts w:hint="eastAsia" w:eastAsia="仿宋"/>
          <w:sz w:val="32"/>
          <w:szCs w:val="32"/>
        </w:rPr>
        <w:t>，计算得出满意度为85.40%，未完成95%的目标，主要原因是在房屋建筑工程领域和市政基础设施工程领域，东梁和中南两个图审建设单位</w:t>
      </w:r>
      <w:r>
        <w:rPr>
          <w:rFonts w:hint="eastAsia" w:eastAsia="仿宋"/>
          <w:sz w:val="32"/>
          <w:szCs w:val="32"/>
          <w:lang w:val="en-US" w:eastAsia="zh-CN"/>
        </w:rPr>
        <w:t>对图审单位</w:t>
      </w:r>
      <w:r>
        <w:rPr>
          <w:rFonts w:hint="eastAsia" w:eastAsia="仿宋"/>
          <w:sz w:val="32"/>
          <w:szCs w:val="32"/>
        </w:rPr>
        <w:t>满意度较低，影响了总体满意度。</w:t>
      </w:r>
    </w:p>
    <w:p>
      <w:pPr>
        <w:widowControl/>
        <w:spacing w:line="560" w:lineRule="exact"/>
        <w:ind w:firstLine="640" w:firstLineChars="200"/>
        <w:rPr>
          <w:rFonts w:eastAsia="仿宋"/>
          <w:sz w:val="32"/>
          <w:szCs w:val="32"/>
        </w:rPr>
      </w:pPr>
      <w:r>
        <w:rPr>
          <w:rFonts w:eastAsia="仿宋"/>
          <w:sz w:val="32"/>
          <w:szCs w:val="32"/>
        </w:rPr>
        <w:t>（2）</w:t>
      </w:r>
      <w:r>
        <w:rPr>
          <w:rFonts w:hint="eastAsia" w:eastAsia="仿宋"/>
          <w:sz w:val="32"/>
          <w:szCs w:val="32"/>
        </w:rPr>
        <w:t>年初绩效指标设置不合理。本项目2021年项目申报表中项目年度绩效指标的“指标内容”和“指标值”填写不规范。例如，效益指标的指标内容表述为“加强区管建设工程施工图设计文件审查管理，提高施工图审查效率，简化行政审批流程，减轻企业负担”，指标内容过于繁杂，可将该指标分为两个效益指标如“联合图审工作效率提升度”和“营商工作环境优化度”。笼统地将效益指标的指标值设置为不低于95%，未与指标内容相结合，不能体现指标的实际工作目标。</w:t>
      </w:r>
    </w:p>
    <w:p>
      <w:pPr>
        <w:pStyle w:val="3"/>
        <w:shd w:val="clear" w:color="auto" w:fill="FFFFFF" w:themeFill="background1"/>
        <w:spacing w:before="0" w:after="0" w:line="560" w:lineRule="exact"/>
        <w:ind w:firstLine="643" w:firstLineChars="200"/>
        <w:contextualSpacing/>
        <w:jc w:val="left"/>
        <w:rPr>
          <w:rFonts w:ascii="Times New Roman" w:hAnsi="Times New Roman" w:eastAsia="楷体" w:cs="Times New Roman"/>
        </w:rPr>
      </w:pPr>
      <w:r>
        <w:rPr>
          <w:rFonts w:hint="eastAsia" w:ascii="Times New Roman" w:hAnsi="Times New Roman" w:eastAsia="楷体" w:cs="Times New Roman"/>
        </w:rPr>
        <w:t>（四）下一步拟改进措施</w:t>
      </w:r>
    </w:p>
    <w:p>
      <w:pPr>
        <w:widowControl/>
        <w:spacing w:line="560" w:lineRule="exact"/>
        <w:ind w:firstLine="643" w:firstLineChars="200"/>
        <w:outlineLvl w:val="2"/>
        <w:rPr>
          <w:rFonts w:ascii="仿宋" w:hAnsi="仿宋" w:eastAsia="仿宋" w:cs="仿宋"/>
          <w:b/>
          <w:bCs/>
          <w:kern w:val="0"/>
          <w:sz w:val="32"/>
          <w:szCs w:val="32"/>
        </w:rPr>
      </w:pPr>
      <w:r>
        <w:rPr>
          <w:rFonts w:hint="eastAsia" w:ascii="仿宋" w:hAnsi="仿宋" w:eastAsia="仿宋" w:cs="仿宋"/>
          <w:b/>
          <w:bCs/>
          <w:kern w:val="0"/>
          <w:sz w:val="32"/>
          <w:szCs w:val="32"/>
        </w:rPr>
        <w:t>1. 下一步拟改进措施</w:t>
      </w:r>
    </w:p>
    <w:p>
      <w:pPr>
        <w:widowControl/>
        <w:spacing w:line="560" w:lineRule="exact"/>
        <w:ind w:firstLine="640" w:firstLineChars="200"/>
        <w:rPr>
          <w:rFonts w:hint="default" w:eastAsia="仿宋"/>
          <w:sz w:val="32"/>
          <w:szCs w:val="32"/>
          <w:highlight w:val="none"/>
          <w:lang w:val="en-US" w:eastAsia="zh-CN"/>
        </w:rPr>
      </w:pPr>
      <w:r>
        <w:rPr>
          <w:rFonts w:eastAsia="仿宋"/>
          <w:sz w:val="32"/>
          <w:szCs w:val="32"/>
        </w:rPr>
        <w:t>（</w:t>
      </w:r>
      <w:r>
        <w:rPr>
          <w:rFonts w:hint="eastAsia" w:eastAsia="仿宋"/>
          <w:sz w:val="32"/>
          <w:szCs w:val="32"/>
        </w:rPr>
        <w:t>1</w:t>
      </w:r>
      <w:r>
        <w:rPr>
          <w:rFonts w:eastAsia="仿宋"/>
          <w:sz w:val="32"/>
          <w:szCs w:val="32"/>
        </w:rPr>
        <w:t>）</w:t>
      </w:r>
      <w:r>
        <w:rPr>
          <w:rFonts w:hint="eastAsia" w:eastAsia="仿宋"/>
          <w:sz w:val="32"/>
          <w:szCs w:val="32"/>
          <w:highlight w:val="none"/>
        </w:rPr>
        <w:t>下一步应加强对图审机构的监督管理，督促图审机构提升服务品质，提高服务对象满意度。</w:t>
      </w:r>
      <w:r>
        <w:rPr>
          <w:rFonts w:hint="eastAsia" w:eastAsia="仿宋"/>
          <w:sz w:val="32"/>
          <w:szCs w:val="32"/>
          <w:highlight w:val="none"/>
          <w:lang w:val="en-US" w:eastAsia="zh-CN"/>
        </w:rPr>
        <w:t>可考虑实行</w:t>
      </w:r>
      <w:r>
        <w:rPr>
          <w:rFonts w:hint="eastAsia" w:eastAsia="仿宋"/>
          <w:sz w:val="32"/>
          <w:szCs w:val="32"/>
          <w:highlight w:val="none"/>
        </w:rPr>
        <w:t>末位淘汰</w:t>
      </w:r>
      <w:r>
        <w:rPr>
          <w:rFonts w:hint="eastAsia" w:eastAsia="仿宋"/>
          <w:sz w:val="32"/>
          <w:szCs w:val="32"/>
          <w:highlight w:val="none"/>
          <w:lang w:val="en-US" w:eastAsia="zh-CN"/>
        </w:rPr>
        <w:t>机制，对连续几年满意度排名都靠后的图审机构进行淘汰。</w:t>
      </w:r>
    </w:p>
    <w:p>
      <w:pPr>
        <w:widowControl/>
        <w:spacing w:line="560" w:lineRule="exact"/>
        <w:ind w:firstLine="640" w:firstLineChars="200"/>
        <w:rPr>
          <w:rFonts w:eastAsia="仿宋"/>
          <w:sz w:val="32"/>
          <w:szCs w:val="32"/>
        </w:rPr>
      </w:pPr>
      <w:r>
        <w:rPr>
          <w:rFonts w:eastAsia="仿宋"/>
          <w:sz w:val="32"/>
          <w:szCs w:val="32"/>
        </w:rPr>
        <w:t>（</w:t>
      </w:r>
      <w:r>
        <w:rPr>
          <w:rFonts w:hint="eastAsia" w:eastAsia="仿宋"/>
          <w:sz w:val="32"/>
          <w:szCs w:val="32"/>
        </w:rPr>
        <w:t>2</w:t>
      </w:r>
      <w:r>
        <w:rPr>
          <w:rFonts w:eastAsia="仿宋"/>
          <w:sz w:val="32"/>
          <w:szCs w:val="32"/>
        </w:rPr>
        <w:t>）</w:t>
      </w:r>
      <w:r>
        <w:rPr>
          <w:rFonts w:hint="eastAsia" w:eastAsia="仿宋"/>
          <w:sz w:val="32"/>
          <w:szCs w:val="32"/>
        </w:rPr>
        <w:t>梳理项目内容，合理设置绩效目标。</w:t>
      </w:r>
      <w:r>
        <w:rPr>
          <w:rFonts w:eastAsia="仿宋"/>
          <w:sz w:val="32"/>
          <w:szCs w:val="32"/>
        </w:rPr>
        <w:t>紧贴年度工作计划和要点，制定科学合理的绩效目标和年度指标值。</w:t>
      </w:r>
      <w:r>
        <w:rPr>
          <w:rFonts w:hint="eastAsia" w:eastAsia="仿宋"/>
          <w:sz w:val="32"/>
          <w:szCs w:val="32"/>
        </w:rPr>
        <w:t>通过本次自评，在第三方专业机构的辅导下，完善本项目绩效指标。</w:t>
      </w:r>
    </w:p>
    <w:p>
      <w:pPr>
        <w:widowControl/>
        <w:spacing w:line="560" w:lineRule="exact"/>
        <w:ind w:firstLine="643" w:firstLineChars="200"/>
        <w:outlineLvl w:val="2"/>
        <w:rPr>
          <w:rFonts w:ascii="仿宋" w:hAnsi="仿宋" w:eastAsia="仿宋" w:cs="仿宋"/>
          <w:b/>
          <w:bCs/>
          <w:kern w:val="0"/>
          <w:sz w:val="32"/>
          <w:szCs w:val="32"/>
        </w:rPr>
      </w:pPr>
      <w:r>
        <w:rPr>
          <w:rFonts w:hint="eastAsia" w:ascii="仿宋" w:hAnsi="仿宋" w:eastAsia="仿宋" w:cs="仿宋"/>
          <w:b/>
          <w:bCs/>
          <w:kern w:val="0"/>
          <w:sz w:val="32"/>
          <w:szCs w:val="32"/>
        </w:rPr>
        <w:t>2. 拟与预算安排相结合情况。</w:t>
      </w:r>
    </w:p>
    <w:p>
      <w:pPr>
        <w:widowControl/>
        <w:spacing w:line="560" w:lineRule="exact"/>
        <w:ind w:firstLine="640" w:firstLineChars="200"/>
        <w:rPr>
          <w:rFonts w:eastAsia="仿宋"/>
          <w:sz w:val="32"/>
          <w:szCs w:val="32"/>
        </w:rPr>
      </w:pPr>
      <w:r>
        <w:rPr>
          <w:rFonts w:hint="eastAsia" w:eastAsia="仿宋"/>
          <w:sz w:val="32"/>
          <w:szCs w:val="32"/>
        </w:rPr>
        <w:t>本项目预算执行率高，但绩效指标设置不够规范</w:t>
      </w:r>
      <w:r>
        <w:rPr>
          <w:rFonts w:eastAsia="仿宋"/>
          <w:sz w:val="32"/>
          <w:szCs w:val="32"/>
        </w:rPr>
        <w:t>。</w:t>
      </w:r>
      <w:r>
        <w:rPr>
          <w:rFonts w:hint="eastAsia" w:eastAsia="仿宋"/>
          <w:sz w:val="32"/>
          <w:szCs w:val="32"/>
        </w:rPr>
        <w:t>通过本次自评，梳理项目内容，完善绩效指标编制。拟将社会效益指标调整为“联合图审工作效率提升度”、“营商工作环境优化度”，可持续性指标调整为“人员配备充足度”，各项指标值根据工作目标与计划进行调整。</w:t>
      </w:r>
    </w:p>
    <w:p>
      <w:pPr>
        <w:pStyle w:val="2"/>
      </w:pPr>
    </w:p>
    <w:p>
      <w:pPr>
        <w:keepNext/>
        <w:keepLines/>
        <w:shd w:val="clear" w:color="auto" w:fill="FFFFFF" w:themeFill="background1"/>
        <w:spacing w:line="560" w:lineRule="exact"/>
        <w:ind w:firstLine="640" w:firstLineChars="200"/>
        <w:contextualSpacing/>
        <w:jc w:val="left"/>
        <w:rPr>
          <w:rFonts w:eastAsia="楷体"/>
          <w:sz w:val="32"/>
          <w:szCs w:val="32"/>
        </w:rPr>
      </w:pPr>
      <w:r>
        <w:rPr>
          <w:rFonts w:hint="eastAsia" w:eastAsia="楷体"/>
          <w:sz w:val="32"/>
          <w:szCs w:val="32"/>
        </w:rPr>
        <w:t>附件：2021年度建设施工图设计文件审查专项经费项目自评表</w:t>
      </w:r>
    </w:p>
    <w:p>
      <w:pPr>
        <w:rPr>
          <w:rFonts w:eastAsia="楷体"/>
          <w:sz w:val="32"/>
          <w:szCs w:val="32"/>
        </w:rPr>
      </w:pPr>
      <w:r>
        <w:rPr>
          <w:rFonts w:hint="eastAsia" w:eastAsia="楷体"/>
          <w:sz w:val="32"/>
          <w:szCs w:val="32"/>
        </w:rPr>
        <w:br w:type="page"/>
      </w:r>
    </w:p>
    <w:p>
      <w:pPr>
        <w:pStyle w:val="3"/>
        <w:shd w:val="clear" w:color="auto" w:fill="FFFFFF" w:themeFill="background1"/>
        <w:spacing w:before="0" w:after="0" w:line="560" w:lineRule="exact"/>
        <w:ind w:firstLine="643" w:firstLineChars="200"/>
        <w:contextualSpacing/>
        <w:jc w:val="left"/>
      </w:pPr>
      <w:bookmarkStart w:id="0" w:name="_Toc28163"/>
      <w:r>
        <w:rPr>
          <w:rFonts w:hint="eastAsia" w:ascii="Times New Roman" w:hAnsi="Times New Roman" w:eastAsia="楷体" w:cs="Times New Roman"/>
        </w:rPr>
        <w:t xml:space="preserve">附件： </w:t>
      </w:r>
      <w:bookmarkEnd w:id="0"/>
    </w:p>
    <w:p>
      <w:pPr>
        <w:pStyle w:val="2"/>
        <w:jc w:val="center"/>
      </w:pPr>
      <w:r>
        <w:rPr>
          <w:rFonts w:hint="eastAsia" w:eastAsia="仿宋"/>
          <w:color w:val="000000"/>
          <w:kern w:val="0"/>
          <w:sz w:val="32"/>
          <w:szCs w:val="32"/>
        </w:rPr>
        <w:t>2021年度建设施工图设计文件审查专项经费项目自评表</w:t>
      </w:r>
    </w:p>
    <w:tbl>
      <w:tblPr>
        <w:tblStyle w:val="6"/>
        <w:tblW w:w="4998" w:type="pct"/>
        <w:tblInd w:w="0" w:type="dxa"/>
        <w:tblLayout w:type="autofit"/>
        <w:tblCellMar>
          <w:top w:w="0" w:type="dxa"/>
          <w:left w:w="0" w:type="dxa"/>
          <w:bottom w:w="0" w:type="dxa"/>
          <w:right w:w="0" w:type="dxa"/>
        </w:tblCellMar>
      </w:tblPr>
      <w:tblGrid>
        <w:gridCol w:w="502"/>
        <w:gridCol w:w="661"/>
        <w:gridCol w:w="1089"/>
        <w:gridCol w:w="1209"/>
        <w:gridCol w:w="1394"/>
        <w:gridCol w:w="1257"/>
        <w:gridCol w:w="1137"/>
        <w:gridCol w:w="1084"/>
      </w:tblGrid>
      <w:tr>
        <w:tblPrEx>
          <w:tblCellMar>
            <w:top w:w="0" w:type="dxa"/>
            <w:left w:w="0" w:type="dxa"/>
            <w:bottom w:w="0" w:type="dxa"/>
            <w:right w:w="0" w:type="dxa"/>
          </w:tblCellMar>
        </w:tblPrEx>
        <w:trPr>
          <w:trHeight w:val="500" w:hRule="atLeast"/>
        </w:trPr>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项目名称</w:t>
            </w:r>
          </w:p>
        </w:tc>
        <w:tc>
          <w:tcPr>
            <w:tcW w:w="4300" w:type="pct"/>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建设工程施工图设计文件审查专项经费</w:t>
            </w:r>
          </w:p>
        </w:tc>
      </w:tr>
      <w:tr>
        <w:tblPrEx>
          <w:tblCellMar>
            <w:top w:w="0" w:type="dxa"/>
            <w:left w:w="0" w:type="dxa"/>
            <w:bottom w:w="0" w:type="dxa"/>
            <w:right w:w="0" w:type="dxa"/>
          </w:tblCellMar>
        </w:tblPrEx>
        <w:trPr>
          <w:trHeight w:val="500" w:hRule="atLeast"/>
        </w:trPr>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主管部门</w:t>
            </w:r>
          </w:p>
        </w:tc>
        <w:tc>
          <w:tcPr>
            <w:tcW w:w="137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武汉经济技术开发区（汉南区）住房和城乡建设局</w:t>
            </w:r>
          </w:p>
        </w:tc>
        <w:tc>
          <w:tcPr>
            <w:tcW w:w="83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项目实施单位</w:t>
            </w:r>
          </w:p>
        </w:tc>
        <w:tc>
          <w:tcPr>
            <w:tcW w:w="208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武汉经济技术开发区（汉南区）住房和城乡建设局</w:t>
            </w:r>
          </w:p>
        </w:tc>
      </w:tr>
      <w:tr>
        <w:tblPrEx>
          <w:tblCellMar>
            <w:top w:w="0" w:type="dxa"/>
            <w:left w:w="0" w:type="dxa"/>
            <w:bottom w:w="0" w:type="dxa"/>
            <w:right w:w="0" w:type="dxa"/>
          </w:tblCellMar>
        </w:tblPrEx>
        <w:trPr>
          <w:trHeight w:val="500" w:hRule="atLeast"/>
        </w:trPr>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项目类别</w:t>
            </w:r>
          </w:p>
        </w:tc>
        <w:tc>
          <w:tcPr>
            <w:tcW w:w="4300" w:type="pct"/>
            <w:gridSpan w:val="6"/>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1.部门预算项目</w:t>
            </w:r>
            <w:r>
              <w:rPr>
                <w:rStyle w:val="8"/>
                <w:rFonts w:eastAsia="仿宋"/>
                <w:lang w:bidi="ar"/>
              </w:rPr>
              <w:t>þ</w:t>
            </w:r>
            <w:r>
              <w:rPr>
                <w:rStyle w:val="9"/>
                <w:lang w:bidi="ar"/>
              </w:rPr>
              <w:t xml:space="preserve">              2.财政专项资金</w:t>
            </w:r>
            <w:r>
              <w:rPr>
                <w:rStyle w:val="8"/>
                <w:rFonts w:eastAsia="仿宋"/>
                <w:lang w:bidi="ar"/>
              </w:rPr>
              <w:t>¨</w:t>
            </w:r>
          </w:p>
        </w:tc>
      </w:tr>
      <w:tr>
        <w:tblPrEx>
          <w:tblCellMar>
            <w:top w:w="0" w:type="dxa"/>
            <w:left w:w="0" w:type="dxa"/>
            <w:bottom w:w="0" w:type="dxa"/>
            <w:right w:w="0" w:type="dxa"/>
          </w:tblCellMar>
        </w:tblPrEx>
        <w:trPr>
          <w:trHeight w:val="500" w:hRule="atLeast"/>
        </w:trPr>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项目属性</w:t>
            </w:r>
          </w:p>
        </w:tc>
        <w:tc>
          <w:tcPr>
            <w:tcW w:w="4300" w:type="pct"/>
            <w:gridSpan w:val="6"/>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1.持续性项目</w:t>
            </w:r>
            <w:r>
              <w:rPr>
                <w:rStyle w:val="8"/>
                <w:rFonts w:eastAsia="仿宋"/>
                <w:lang w:bidi="ar"/>
              </w:rPr>
              <w:t>þ</w:t>
            </w:r>
            <w:r>
              <w:rPr>
                <w:rStyle w:val="9"/>
                <w:lang w:bidi="ar"/>
              </w:rPr>
              <w:t xml:space="preserve">                2.新增性项目</w:t>
            </w:r>
            <w:r>
              <w:rPr>
                <w:rStyle w:val="8"/>
                <w:rFonts w:eastAsia="仿宋"/>
                <w:lang w:bidi="ar"/>
              </w:rPr>
              <w:t>¨</w:t>
            </w:r>
          </w:p>
        </w:tc>
      </w:tr>
      <w:tr>
        <w:tblPrEx>
          <w:tblCellMar>
            <w:top w:w="0" w:type="dxa"/>
            <w:left w:w="0" w:type="dxa"/>
            <w:bottom w:w="0" w:type="dxa"/>
            <w:right w:w="0" w:type="dxa"/>
          </w:tblCellMar>
        </w:tblPrEx>
        <w:trPr>
          <w:trHeight w:val="500" w:hRule="atLeast"/>
        </w:trPr>
        <w:tc>
          <w:tcPr>
            <w:tcW w:w="699"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项目类型</w:t>
            </w:r>
          </w:p>
        </w:tc>
        <w:tc>
          <w:tcPr>
            <w:tcW w:w="4300" w:type="pct"/>
            <w:gridSpan w:val="6"/>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1.常年性项目</w:t>
            </w:r>
            <w:r>
              <w:rPr>
                <w:rStyle w:val="8"/>
                <w:rFonts w:eastAsia="仿宋"/>
                <w:lang w:bidi="ar"/>
              </w:rPr>
              <w:t>þ</w:t>
            </w:r>
            <w:r>
              <w:rPr>
                <w:rStyle w:val="9"/>
                <w:lang w:bidi="ar"/>
              </w:rPr>
              <w:t xml:space="preserve">                2.延续性项目</w:t>
            </w:r>
            <w:r>
              <w:rPr>
                <w:rStyle w:val="8"/>
                <w:rFonts w:eastAsia="仿宋"/>
                <w:lang w:bidi="ar"/>
              </w:rPr>
              <w:t>¨</w:t>
            </w:r>
            <w:r>
              <w:rPr>
                <w:rStyle w:val="9"/>
                <w:lang w:bidi="ar"/>
              </w:rPr>
              <w:t xml:space="preserve">              3.一次性项目</w:t>
            </w:r>
            <w:r>
              <w:rPr>
                <w:rStyle w:val="8"/>
                <w:rFonts w:eastAsia="仿宋"/>
                <w:lang w:bidi="ar"/>
              </w:rPr>
              <w:t>¨</w:t>
            </w:r>
          </w:p>
        </w:tc>
      </w:tr>
      <w:tr>
        <w:tblPrEx>
          <w:tblCellMar>
            <w:top w:w="0" w:type="dxa"/>
            <w:left w:w="0" w:type="dxa"/>
            <w:bottom w:w="0" w:type="dxa"/>
            <w:right w:w="0" w:type="dxa"/>
          </w:tblCellMar>
        </w:tblPrEx>
        <w:trPr>
          <w:trHeight w:val="500" w:hRule="atLeast"/>
        </w:trPr>
        <w:tc>
          <w:tcPr>
            <w:tcW w:w="69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预算执行情况（万元）（20分）</w:t>
            </w:r>
          </w:p>
        </w:tc>
        <w:tc>
          <w:tcPr>
            <w:tcW w:w="65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0"/>
                <w:szCs w:val="20"/>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预算数（A）</w:t>
            </w:r>
          </w:p>
        </w:tc>
        <w:tc>
          <w:tcPr>
            <w:tcW w:w="83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执行数（B）</w:t>
            </w:r>
          </w:p>
        </w:tc>
        <w:tc>
          <w:tcPr>
            <w:tcW w:w="75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执行率（B/A）</w:t>
            </w:r>
          </w:p>
        </w:tc>
        <w:tc>
          <w:tcPr>
            <w:tcW w:w="133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得分</w:t>
            </w:r>
            <w:r>
              <w:rPr>
                <w:rFonts w:ascii="仿宋" w:hAnsi="仿宋" w:eastAsia="仿宋" w:cs="仿宋"/>
                <w:color w:val="000000"/>
                <w:kern w:val="0"/>
                <w:sz w:val="20"/>
                <w:szCs w:val="20"/>
                <w:lang w:bidi="ar"/>
              </w:rPr>
              <w:br w:type="textWrapping"/>
            </w:r>
            <w:r>
              <w:rPr>
                <w:rFonts w:ascii="仿宋" w:hAnsi="仿宋" w:eastAsia="仿宋" w:cs="仿宋"/>
                <w:color w:val="000000"/>
                <w:kern w:val="0"/>
                <w:sz w:val="20"/>
                <w:szCs w:val="20"/>
                <w:lang w:bidi="ar"/>
              </w:rPr>
              <w:t>（20分*执行率）</w:t>
            </w:r>
          </w:p>
        </w:tc>
      </w:tr>
      <w:tr>
        <w:tblPrEx>
          <w:tblCellMar>
            <w:top w:w="0" w:type="dxa"/>
            <w:left w:w="0" w:type="dxa"/>
            <w:bottom w:w="0" w:type="dxa"/>
            <w:right w:w="0" w:type="dxa"/>
          </w:tblCellMar>
        </w:tblPrEx>
        <w:trPr>
          <w:trHeight w:val="500" w:hRule="atLeast"/>
        </w:trPr>
        <w:tc>
          <w:tcPr>
            <w:tcW w:w="69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0"/>
                <w:szCs w:val="20"/>
              </w:rPr>
            </w:pPr>
          </w:p>
        </w:tc>
        <w:tc>
          <w:tcPr>
            <w:tcW w:w="65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年度财政资金总额</w:t>
            </w:r>
          </w:p>
        </w:tc>
        <w:tc>
          <w:tcPr>
            <w:tcW w:w="72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10</w:t>
            </w:r>
            <w:r>
              <w:rPr>
                <w:rFonts w:ascii="仿宋" w:hAnsi="仿宋" w:eastAsia="仿宋" w:cs="仿宋"/>
                <w:color w:val="000000"/>
                <w:kern w:val="0"/>
                <w:sz w:val="20"/>
                <w:szCs w:val="20"/>
                <w:lang w:bidi="ar"/>
              </w:rPr>
              <w:t xml:space="preserve">00.00 </w:t>
            </w:r>
          </w:p>
        </w:tc>
        <w:tc>
          <w:tcPr>
            <w:tcW w:w="83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998.15</w:t>
            </w:r>
          </w:p>
        </w:tc>
        <w:tc>
          <w:tcPr>
            <w:tcW w:w="75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99.</w:t>
            </w:r>
            <w:r>
              <w:rPr>
                <w:rFonts w:hint="eastAsia" w:ascii="仿宋" w:hAnsi="仿宋" w:eastAsia="仿宋" w:cs="仿宋"/>
                <w:color w:val="000000"/>
                <w:kern w:val="0"/>
                <w:sz w:val="20"/>
                <w:szCs w:val="20"/>
                <w:lang w:bidi="ar"/>
              </w:rPr>
              <w:t>82</w:t>
            </w:r>
            <w:r>
              <w:rPr>
                <w:rFonts w:ascii="仿宋" w:hAnsi="仿宋" w:eastAsia="仿宋" w:cs="仿宋"/>
                <w:color w:val="000000"/>
                <w:kern w:val="0"/>
                <w:sz w:val="20"/>
                <w:szCs w:val="20"/>
                <w:lang w:bidi="ar"/>
              </w:rPr>
              <w:t>%</w:t>
            </w:r>
          </w:p>
        </w:tc>
        <w:tc>
          <w:tcPr>
            <w:tcW w:w="133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20</w:t>
            </w:r>
            <w:r>
              <w:rPr>
                <w:rFonts w:hint="eastAsia" w:ascii="仿宋" w:hAnsi="仿宋" w:eastAsia="仿宋" w:cs="仿宋"/>
                <w:color w:val="000000"/>
                <w:kern w:val="0"/>
                <w:sz w:val="20"/>
                <w:szCs w:val="20"/>
                <w:lang w:val="en-US" w:eastAsia="zh-CN" w:bidi="ar"/>
              </w:rPr>
              <w:t>.00</w:t>
            </w:r>
            <w:r>
              <w:rPr>
                <w:rFonts w:ascii="仿宋" w:hAnsi="仿宋" w:eastAsia="仿宋" w:cs="仿宋"/>
                <w:color w:val="000000"/>
                <w:kern w:val="0"/>
                <w:sz w:val="20"/>
                <w:szCs w:val="20"/>
                <w:lang w:bidi="ar"/>
              </w:rPr>
              <w:t xml:space="preserve"> </w:t>
            </w:r>
          </w:p>
        </w:tc>
      </w:tr>
      <w:tr>
        <w:tblPrEx>
          <w:tblCellMar>
            <w:top w:w="0" w:type="dxa"/>
            <w:left w:w="0" w:type="dxa"/>
            <w:bottom w:w="0" w:type="dxa"/>
            <w:right w:w="0" w:type="dxa"/>
          </w:tblCellMar>
        </w:tblPrEx>
        <w:trPr>
          <w:trHeight w:val="500" w:hRule="atLeast"/>
        </w:trPr>
        <w:tc>
          <w:tcPr>
            <w:tcW w:w="30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 xml:space="preserve">年度绩效目标（80分） </w:t>
            </w:r>
          </w:p>
        </w:tc>
        <w:tc>
          <w:tcPr>
            <w:tcW w:w="39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一级      指标</w:t>
            </w:r>
          </w:p>
        </w:tc>
        <w:tc>
          <w:tcPr>
            <w:tcW w:w="65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二级指标</w:t>
            </w:r>
          </w:p>
        </w:tc>
        <w:tc>
          <w:tcPr>
            <w:tcW w:w="156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三级指标</w:t>
            </w:r>
          </w:p>
        </w:tc>
        <w:tc>
          <w:tcPr>
            <w:tcW w:w="75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年初目标值</w:t>
            </w:r>
            <w:r>
              <w:rPr>
                <w:rFonts w:ascii="仿宋" w:hAnsi="仿宋" w:eastAsia="仿宋" w:cs="仿宋"/>
                <w:color w:val="000000"/>
                <w:kern w:val="0"/>
                <w:sz w:val="20"/>
                <w:szCs w:val="20"/>
                <w:lang w:bidi="ar"/>
              </w:rPr>
              <w:br w:type="textWrapping"/>
            </w:r>
            <w:r>
              <w:rPr>
                <w:rFonts w:ascii="仿宋" w:hAnsi="仿宋" w:eastAsia="仿宋" w:cs="仿宋"/>
                <w:color w:val="000000"/>
                <w:kern w:val="0"/>
                <w:sz w:val="20"/>
                <w:szCs w:val="20"/>
                <w:lang w:bidi="ar"/>
              </w:rPr>
              <w:t>（A）</w:t>
            </w:r>
          </w:p>
        </w:tc>
        <w:tc>
          <w:tcPr>
            <w:tcW w:w="6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实际完成值</w:t>
            </w:r>
            <w:r>
              <w:rPr>
                <w:rFonts w:ascii="仿宋" w:hAnsi="仿宋" w:eastAsia="仿宋" w:cs="仿宋"/>
                <w:color w:val="000000"/>
                <w:kern w:val="0"/>
                <w:sz w:val="20"/>
                <w:szCs w:val="20"/>
                <w:lang w:bidi="ar"/>
              </w:rPr>
              <w:br w:type="textWrapping"/>
            </w:r>
            <w:r>
              <w:rPr>
                <w:rFonts w:ascii="仿宋" w:hAnsi="仿宋" w:eastAsia="仿宋" w:cs="仿宋"/>
                <w:color w:val="000000"/>
                <w:kern w:val="0"/>
                <w:sz w:val="20"/>
                <w:szCs w:val="20"/>
                <w:lang w:bidi="ar"/>
              </w:rPr>
              <w:t>（B）</w:t>
            </w:r>
          </w:p>
        </w:tc>
        <w:tc>
          <w:tcPr>
            <w:tcW w:w="64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得分</w:t>
            </w:r>
          </w:p>
        </w:tc>
      </w:tr>
      <w:tr>
        <w:tblPrEx>
          <w:tblCellMar>
            <w:top w:w="0" w:type="dxa"/>
            <w:left w:w="0" w:type="dxa"/>
            <w:bottom w:w="0" w:type="dxa"/>
            <w:right w:w="0" w:type="dxa"/>
          </w:tblCellMar>
        </w:tblPrEx>
        <w:trPr>
          <w:trHeight w:val="500" w:hRule="atLeast"/>
        </w:trPr>
        <w:tc>
          <w:tcPr>
            <w:tcW w:w="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0"/>
                <w:szCs w:val="20"/>
              </w:rPr>
            </w:pPr>
          </w:p>
        </w:tc>
        <w:tc>
          <w:tcPr>
            <w:tcW w:w="397"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产出</w:t>
            </w:r>
            <w:r>
              <w:rPr>
                <w:rFonts w:ascii="仿宋" w:hAnsi="仿宋" w:eastAsia="仿宋" w:cs="仿宋"/>
                <w:color w:val="000000"/>
                <w:kern w:val="0"/>
                <w:sz w:val="20"/>
                <w:szCs w:val="20"/>
                <w:lang w:bidi="ar"/>
              </w:rPr>
              <w:br w:type="textWrapping"/>
            </w:r>
            <w:r>
              <w:rPr>
                <w:rFonts w:ascii="仿宋" w:hAnsi="仿宋" w:eastAsia="仿宋" w:cs="仿宋"/>
                <w:color w:val="000000"/>
                <w:kern w:val="0"/>
                <w:sz w:val="20"/>
                <w:szCs w:val="20"/>
                <w:lang w:bidi="ar"/>
              </w:rPr>
              <w:t>指标</w:t>
            </w:r>
            <w:r>
              <w:rPr>
                <w:rFonts w:ascii="仿宋" w:hAnsi="仿宋" w:eastAsia="仿宋" w:cs="仿宋"/>
                <w:color w:val="000000"/>
                <w:kern w:val="0"/>
                <w:sz w:val="20"/>
                <w:szCs w:val="20"/>
                <w:lang w:bidi="ar"/>
              </w:rPr>
              <w:br w:type="textWrapping"/>
            </w:r>
            <w:r>
              <w:rPr>
                <w:rFonts w:ascii="仿宋" w:hAnsi="仿宋" w:eastAsia="仿宋" w:cs="仿宋"/>
                <w:color w:val="000000"/>
                <w:kern w:val="0"/>
                <w:sz w:val="20"/>
                <w:szCs w:val="20"/>
                <w:lang w:bidi="ar"/>
              </w:rPr>
              <w:t xml:space="preserve">（40分） </w:t>
            </w:r>
          </w:p>
        </w:tc>
        <w:tc>
          <w:tcPr>
            <w:tcW w:w="65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数量指标</w:t>
            </w:r>
            <w:r>
              <w:rPr>
                <w:rFonts w:ascii="仿宋" w:hAnsi="仿宋" w:eastAsia="仿宋" w:cs="仿宋"/>
                <w:color w:val="000000"/>
                <w:kern w:val="0"/>
                <w:sz w:val="20"/>
                <w:szCs w:val="20"/>
                <w:lang w:bidi="ar"/>
              </w:rPr>
              <w:br w:type="textWrapping"/>
            </w:r>
            <w:r>
              <w:rPr>
                <w:rFonts w:ascii="仿宋" w:hAnsi="仿宋" w:eastAsia="仿宋" w:cs="仿宋"/>
                <w:color w:val="000000"/>
                <w:kern w:val="0"/>
                <w:sz w:val="20"/>
                <w:szCs w:val="20"/>
                <w:lang w:bidi="ar"/>
              </w:rPr>
              <w:t>（25分）</w:t>
            </w:r>
          </w:p>
        </w:tc>
        <w:tc>
          <w:tcPr>
            <w:tcW w:w="1561" w:type="pct"/>
            <w:gridSpan w:val="2"/>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联合图审项目数（</w:t>
            </w:r>
            <w:r>
              <w:rPr>
                <w:rFonts w:hint="eastAsia" w:ascii="仿宋" w:hAnsi="仿宋" w:eastAsia="仿宋" w:cs="仿宋"/>
                <w:color w:val="000000"/>
                <w:kern w:val="0"/>
                <w:sz w:val="20"/>
                <w:szCs w:val="20"/>
                <w:lang w:bidi="ar"/>
              </w:rPr>
              <w:t>5</w:t>
            </w:r>
            <w:r>
              <w:rPr>
                <w:rFonts w:ascii="仿宋" w:hAnsi="仿宋" w:eastAsia="仿宋" w:cs="仿宋"/>
                <w:color w:val="000000"/>
                <w:kern w:val="0"/>
                <w:sz w:val="20"/>
                <w:szCs w:val="20"/>
                <w:lang w:bidi="ar"/>
              </w:rPr>
              <w:t>分）</w:t>
            </w:r>
          </w:p>
        </w:tc>
        <w:tc>
          <w:tcPr>
            <w:tcW w:w="75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300个</w:t>
            </w:r>
          </w:p>
        </w:tc>
        <w:tc>
          <w:tcPr>
            <w:tcW w:w="6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370个</w:t>
            </w:r>
          </w:p>
        </w:tc>
        <w:tc>
          <w:tcPr>
            <w:tcW w:w="64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仿宋" w:hAnsi="仿宋" w:eastAsia="仿宋" w:cs="仿宋"/>
                <w:color w:val="000000"/>
                <w:sz w:val="20"/>
                <w:szCs w:val="20"/>
                <w:lang w:val="en-US" w:eastAsia="zh-CN"/>
              </w:rPr>
            </w:pPr>
            <w:r>
              <w:rPr>
                <w:rFonts w:hint="eastAsia" w:ascii="仿宋" w:hAnsi="仿宋" w:eastAsia="仿宋" w:cs="仿宋"/>
                <w:color w:val="000000"/>
                <w:kern w:val="0"/>
                <w:sz w:val="20"/>
                <w:szCs w:val="20"/>
                <w:lang w:bidi="ar"/>
              </w:rPr>
              <w:t>5</w:t>
            </w:r>
            <w:r>
              <w:rPr>
                <w:rFonts w:hint="eastAsia" w:ascii="仿宋" w:hAnsi="仿宋" w:eastAsia="仿宋" w:cs="仿宋"/>
                <w:color w:val="000000"/>
                <w:kern w:val="0"/>
                <w:sz w:val="20"/>
                <w:szCs w:val="20"/>
                <w:lang w:val="en-US" w:eastAsia="zh-CN" w:bidi="ar"/>
              </w:rPr>
              <w:t>.00</w:t>
            </w:r>
          </w:p>
        </w:tc>
      </w:tr>
      <w:tr>
        <w:tblPrEx>
          <w:tblCellMar>
            <w:top w:w="0" w:type="dxa"/>
            <w:left w:w="0" w:type="dxa"/>
            <w:bottom w:w="0" w:type="dxa"/>
            <w:right w:w="0" w:type="dxa"/>
          </w:tblCellMar>
        </w:tblPrEx>
        <w:trPr>
          <w:trHeight w:val="500" w:hRule="atLeast"/>
        </w:trPr>
        <w:tc>
          <w:tcPr>
            <w:tcW w:w="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0"/>
                <w:szCs w:val="20"/>
              </w:rPr>
            </w:pPr>
          </w:p>
        </w:tc>
        <w:tc>
          <w:tcPr>
            <w:tcW w:w="39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0"/>
                <w:szCs w:val="20"/>
              </w:rPr>
            </w:pPr>
          </w:p>
        </w:tc>
        <w:tc>
          <w:tcPr>
            <w:tcW w:w="65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0"/>
                <w:szCs w:val="20"/>
              </w:rPr>
            </w:pPr>
          </w:p>
        </w:tc>
        <w:tc>
          <w:tcPr>
            <w:tcW w:w="1561" w:type="pct"/>
            <w:gridSpan w:val="2"/>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kern w:val="0"/>
                <w:sz w:val="20"/>
                <w:szCs w:val="20"/>
                <w:lang w:bidi="ar"/>
              </w:rPr>
            </w:pPr>
            <w:r>
              <w:rPr>
                <w:rFonts w:hint="eastAsia" w:ascii="仿宋" w:hAnsi="仿宋" w:eastAsia="仿宋" w:cs="仿宋"/>
                <w:color w:val="000000"/>
                <w:kern w:val="0"/>
                <w:sz w:val="20"/>
                <w:szCs w:val="20"/>
                <w:lang w:bidi="ar"/>
              </w:rPr>
              <w:t>人员培训人次</w:t>
            </w:r>
            <w:r>
              <w:rPr>
                <w:rFonts w:ascii="仿宋" w:hAnsi="仿宋" w:eastAsia="仿宋" w:cs="仿宋"/>
                <w:color w:val="000000"/>
                <w:kern w:val="0"/>
                <w:sz w:val="20"/>
                <w:szCs w:val="20"/>
                <w:lang w:bidi="ar"/>
              </w:rPr>
              <w:t>（</w:t>
            </w:r>
            <w:r>
              <w:rPr>
                <w:rFonts w:hint="eastAsia" w:ascii="仿宋" w:hAnsi="仿宋" w:eastAsia="仿宋" w:cs="仿宋"/>
                <w:color w:val="000000"/>
                <w:kern w:val="0"/>
                <w:sz w:val="20"/>
                <w:szCs w:val="20"/>
                <w:lang w:bidi="ar"/>
              </w:rPr>
              <w:t>5</w:t>
            </w:r>
            <w:r>
              <w:rPr>
                <w:rFonts w:ascii="仿宋" w:hAnsi="仿宋" w:eastAsia="仿宋" w:cs="仿宋"/>
                <w:color w:val="000000"/>
                <w:kern w:val="0"/>
                <w:sz w:val="20"/>
                <w:szCs w:val="20"/>
                <w:lang w:bidi="ar"/>
              </w:rPr>
              <w:t>分）</w:t>
            </w:r>
          </w:p>
        </w:tc>
        <w:tc>
          <w:tcPr>
            <w:tcW w:w="75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kern w:val="0"/>
                <w:sz w:val="20"/>
                <w:szCs w:val="20"/>
                <w:lang w:bidi="ar"/>
              </w:rPr>
            </w:pPr>
            <w:r>
              <w:rPr>
                <w:rFonts w:hint="eastAsia" w:ascii="仿宋" w:hAnsi="仿宋" w:eastAsia="仿宋" w:cs="仿宋"/>
                <w:color w:val="000000"/>
                <w:kern w:val="0"/>
                <w:sz w:val="20"/>
                <w:szCs w:val="20"/>
                <w:lang w:bidi="ar"/>
              </w:rPr>
              <w:t>6人次</w:t>
            </w:r>
          </w:p>
        </w:tc>
        <w:tc>
          <w:tcPr>
            <w:tcW w:w="6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kern w:val="0"/>
                <w:sz w:val="20"/>
                <w:szCs w:val="20"/>
                <w:lang w:bidi="ar"/>
              </w:rPr>
            </w:pPr>
            <w:r>
              <w:rPr>
                <w:rFonts w:hint="eastAsia" w:ascii="仿宋" w:hAnsi="仿宋" w:eastAsia="仿宋" w:cs="仿宋"/>
                <w:color w:val="000000"/>
                <w:kern w:val="0"/>
                <w:sz w:val="20"/>
                <w:szCs w:val="20"/>
                <w:lang w:bidi="ar"/>
              </w:rPr>
              <w:t>10人次</w:t>
            </w:r>
          </w:p>
        </w:tc>
        <w:tc>
          <w:tcPr>
            <w:tcW w:w="64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kern w:val="0"/>
                <w:sz w:val="20"/>
                <w:szCs w:val="20"/>
                <w:lang w:bidi="ar"/>
              </w:rPr>
            </w:pPr>
            <w:r>
              <w:rPr>
                <w:rFonts w:hint="eastAsia" w:ascii="仿宋" w:hAnsi="仿宋" w:eastAsia="仿宋" w:cs="仿宋"/>
                <w:color w:val="000000"/>
                <w:kern w:val="0"/>
                <w:sz w:val="20"/>
                <w:szCs w:val="20"/>
                <w:lang w:bidi="ar"/>
              </w:rPr>
              <w:t>5</w:t>
            </w:r>
            <w:r>
              <w:rPr>
                <w:rFonts w:hint="eastAsia" w:ascii="仿宋" w:hAnsi="仿宋" w:eastAsia="仿宋" w:cs="仿宋"/>
                <w:color w:val="000000"/>
                <w:kern w:val="0"/>
                <w:sz w:val="20"/>
                <w:szCs w:val="20"/>
                <w:lang w:val="en-US" w:eastAsia="zh-CN" w:bidi="ar"/>
              </w:rPr>
              <w:t>.00</w:t>
            </w:r>
          </w:p>
        </w:tc>
      </w:tr>
      <w:tr>
        <w:tblPrEx>
          <w:tblCellMar>
            <w:top w:w="0" w:type="dxa"/>
            <w:left w:w="0" w:type="dxa"/>
            <w:bottom w:w="0" w:type="dxa"/>
            <w:right w:w="0" w:type="dxa"/>
          </w:tblCellMar>
        </w:tblPrEx>
        <w:trPr>
          <w:trHeight w:val="500" w:hRule="atLeast"/>
        </w:trPr>
        <w:tc>
          <w:tcPr>
            <w:tcW w:w="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0"/>
                <w:szCs w:val="20"/>
              </w:rPr>
            </w:pPr>
          </w:p>
        </w:tc>
        <w:tc>
          <w:tcPr>
            <w:tcW w:w="39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0"/>
                <w:szCs w:val="20"/>
              </w:rPr>
            </w:pPr>
          </w:p>
        </w:tc>
        <w:tc>
          <w:tcPr>
            <w:tcW w:w="65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0"/>
                <w:szCs w:val="20"/>
              </w:rPr>
            </w:pPr>
          </w:p>
        </w:tc>
        <w:tc>
          <w:tcPr>
            <w:tcW w:w="1561" w:type="pct"/>
            <w:gridSpan w:val="2"/>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审查合格</w:t>
            </w:r>
            <w:r>
              <w:rPr>
                <w:rFonts w:ascii="仿宋" w:hAnsi="仿宋" w:eastAsia="仿宋" w:cs="仿宋"/>
                <w:color w:val="000000"/>
                <w:kern w:val="0"/>
                <w:sz w:val="20"/>
                <w:szCs w:val="20"/>
                <w:lang w:bidi="ar"/>
              </w:rPr>
              <w:t>项目抽查率（</w:t>
            </w:r>
            <w:r>
              <w:rPr>
                <w:rFonts w:hint="eastAsia" w:ascii="仿宋" w:hAnsi="仿宋" w:eastAsia="仿宋" w:cs="仿宋"/>
                <w:color w:val="000000"/>
                <w:kern w:val="0"/>
                <w:sz w:val="20"/>
                <w:szCs w:val="20"/>
                <w:lang w:bidi="ar"/>
              </w:rPr>
              <w:t>5</w:t>
            </w:r>
            <w:r>
              <w:rPr>
                <w:rFonts w:ascii="仿宋" w:hAnsi="仿宋" w:eastAsia="仿宋" w:cs="仿宋"/>
                <w:color w:val="000000"/>
                <w:kern w:val="0"/>
                <w:sz w:val="20"/>
                <w:szCs w:val="20"/>
                <w:lang w:bidi="ar"/>
              </w:rPr>
              <w:t>分）</w:t>
            </w:r>
          </w:p>
        </w:tc>
        <w:tc>
          <w:tcPr>
            <w:tcW w:w="75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w:t>
            </w:r>
            <w:r>
              <w:rPr>
                <w:rFonts w:hint="eastAsia" w:ascii="仿宋" w:hAnsi="仿宋" w:eastAsia="仿宋" w:cs="仿宋"/>
                <w:color w:val="000000"/>
                <w:kern w:val="0"/>
                <w:sz w:val="20"/>
                <w:szCs w:val="20"/>
                <w:lang w:bidi="ar"/>
              </w:rPr>
              <w:t>30%</w:t>
            </w:r>
          </w:p>
        </w:tc>
        <w:tc>
          <w:tcPr>
            <w:tcW w:w="6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40%</w:t>
            </w:r>
          </w:p>
        </w:tc>
        <w:tc>
          <w:tcPr>
            <w:tcW w:w="64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5</w:t>
            </w:r>
            <w:r>
              <w:rPr>
                <w:rFonts w:hint="eastAsia" w:ascii="仿宋" w:hAnsi="仿宋" w:eastAsia="仿宋" w:cs="仿宋"/>
                <w:color w:val="000000"/>
                <w:kern w:val="0"/>
                <w:sz w:val="20"/>
                <w:szCs w:val="20"/>
                <w:lang w:val="en-US" w:eastAsia="zh-CN" w:bidi="ar"/>
              </w:rPr>
              <w:t>.00</w:t>
            </w:r>
          </w:p>
        </w:tc>
      </w:tr>
      <w:tr>
        <w:tblPrEx>
          <w:tblCellMar>
            <w:top w:w="0" w:type="dxa"/>
            <w:left w:w="0" w:type="dxa"/>
            <w:bottom w:w="0" w:type="dxa"/>
            <w:right w:w="0" w:type="dxa"/>
          </w:tblCellMar>
        </w:tblPrEx>
        <w:trPr>
          <w:trHeight w:val="500" w:hRule="atLeast"/>
        </w:trPr>
        <w:tc>
          <w:tcPr>
            <w:tcW w:w="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0"/>
                <w:szCs w:val="20"/>
              </w:rPr>
            </w:pPr>
          </w:p>
        </w:tc>
        <w:tc>
          <w:tcPr>
            <w:tcW w:w="39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0"/>
                <w:szCs w:val="20"/>
              </w:rPr>
            </w:pPr>
          </w:p>
        </w:tc>
        <w:tc>
          <w:tcPr>
            <w:tcW w:w="65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0"/>
                <w:szCs w:val="20"/>
              </w:rPr>
            </w:pPr>
          </w:p>
        </w:tc>
        <w:tc>
          <w:tcPr>
            <w:tcW w:w="1561" w:type="pct"/>
            <w:gridSpan w:val="2"/>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审查机构监督检查次数（5分）</w:t>
            </w:r>
          </w:p>
        </w:tc>
        <w:tc>
          <w:tcPr>
            <w:tcW w:w="75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2次</w:t>
            </w:r>
          </w:p>
        </w:tc>
        <w:tc>
          <w:tcPr>
            <w:tcW w:w="6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1次</w:t>
            </w:r>
          </w:p>
        </w:tc>
        <w:tc>
          <w:tcPr>
            <w:tcW w:w="64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5</w:t>
            </w:r>
            <w:r>
              <w:rPr>
                <w:rFonts w:hint="eastAsia" w:ascii="仿宋" w:hAnsi="仿宋" w:eastAsia="仿宋" w:cs="仿宋"/>
                <w:color w:val="000000"/>
                <w:kern w:val="0"/>
                <w:sz w:val="20"/>
                <w:szCs w:val="20"/>
                <w:lang w:val="en-US" w:eastAsia="zh-CN" w:bidi="ar"/>
              </w:rPr>
              <w:t>.00</w:t>
            </w:r>
          </w:p>
        </w:tc>
      </w:tr>
      <w:tr>
        <w:tblPrEx>
          <w:tblCellMar>
            <w:top w:w="0" w:type="dxa"/>
            <w:left w:w="0" w:type="dxa"/>
            <w:bottom w:w="0" w:type="dxa"/>
            <w:right w:w="0" w:type="dxa"/>
          </w:tblCellMar>
        </w:tblPrEx>
        <w:trPr>
          <w:trHeight w:val="500" w:hRule="atLeast"/>
        </w:trPr>
        <w:tc>
          <w:tcPr>
            <w:tcW w:w="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0"/>
                <w:szCs w:val="20"/>
              </w:rPr>
            </w:pPr>
          </w:p>
        </w:tc>
        <w:tc>
          <w:tcPr>
            <w:tcW w:w="39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0"/>
                <w:szCs w:val="20"/>
              </w:rPr>
            </w:pPr>
          </w:p>
        </w:tc>
        <w:tc>
          <w:tcPr>
            <w:tcW w:w="652" w:type="pct"/>
            <w:vMerge w:val="continue"/>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0"/>
                <w:szCs w:val="20"/>
              </w:rPr>
            </w:pPr>
          </w:p>
        </w:tc>
        <w:tc>
          <w:tcPr>
            <w:tcW w:w="1561" w:type="pct"/>
            <w:gridSpan w:val="2"/>
            <w:tcBorders>
              <w:top w:val="single" w:color="000000" w:sz="4" w:space="0"/>
              <w:left w:val="nil"/>
              <w:bottom w:val="single" w:color="auto"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已受理项目审查率（5分）</w:t>
            </w:r>
          </w:p>
        </w:tc>
        <w:tc>
          <w:tcPr>
            <w:tcW w:w="75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w:t>
            </w:r>
            <w:r>
              <w:rPr>
                <w:rFonts w:hint="eastAsia" w:ascii="仿宋" w:hAnsi="仿宋" w:eastAsia="仿宋" w:cs="仿宋"/>
                <w:color w:val="000000"/>
                <w:kern w:val="0"/>
                <w:sz w:val="20"/>
                <w:szCs w:val="20"/>
                <w:lang w:bidi="ar"/>
              </w:rPr>
              <w:t>95</w:t>
            </w:r>
            <w:r>
              <w:rPr>
                <w:rStyle w:val="9"/>
                <w:lang w:bidi="ar"/>
              </w:rPr>
              <w:t>%</w:t>
            </w:r>
          </w:p>
        </w:tc>
        <w:tc>
          <w:tcPr>
            <w:tcW w:w="6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100%</w:t>
            </w:r>
          </w:p>
        </w:tc>
        <w:tc>
          <w:tcPr>
            <w:tcW w:w="64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5</w:t>
            </w:r>
            <w:r>
              <w:rPr>
                <w:rFonts w:hint="eastAsia" w:ascii="仿宋" w:hAnsi="仿宋" w:eastAsia="仿宋" w:cs="仿宋"/>
                <w:color w:val="000000"/>
                <w:kern w:val="0"/>
                <w:sz w:val="20"/>
                <w:szCs w:val="20"/>
                <w:lang w:val="en-US" w:eastAsia="zh-CN" w:bidi="ar"/>
              </w:rPr>
              <w:t>.00</w:t>
            </w:r>
          </w:p>
        </w:tc>
      </w:tr>
      <w:tr>
        <w:tblPrEx>
          <w:tblCellMar>
            <w:top w:w="0" w:type="dxa"/>
            <w:left w:w="0" w:type="dxa"/>
            <w:bottom w:w="0" w:type="dxa"/>
            <w:right w:w="0" w:type="dxa"/>
          </w:tblCellMar>
        </w:tblPrEx>
        <w:trPr>
          <w:trHeight w:val="500" w:hRule="atLeast"/>
        </w:trPr>
        <w:tc>
          <w:tcPr>
            <w:tcW w:w="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0"/>
                <w:szCs w:val="20"/>
              </w:rPr>
            </w:pPr>
          </w:p>
        </w:tc>
        <w:tc>
          <w:tcPr>
            <w:tcW w:w="397" w:type="pct"/>
            <w:vMerge w:val="continue"/>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仿宋"/>
                <w:color w:val="000000"/>
                <w:sz w:val="20"/>
                <w:szCs w:val="20"/>
              </w:rPr>
            </w:pPr>
          </w:p>
        </w:tc>
        <w:tc>
          <w:tcPr>
            <w:tcW w:w="652" w:type="pct"/>
            <w:vMerge w:val="restart"/>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质量指标</w:t>
            </w:r>
            <w:r>
              <w:rPr>
                <w:rFonts w:ascii="仿宋" w:hAnsi="仿宋" w:eastAsia="仿宋" w:cs="仿宋"/>
                <w:color w:val="000000"/>
                <w:kern w:val="0"/>
                <w:sz w:val="20"/>
                <w:szCs w:val="20"/>
                <w:lang w:bidi="ar"/>
              </w:rPr>
              <w:br w:type="textWrapping"/>
            </w:r>
            <w:r>
              <w:rPr>
                <w:rFonts w:ascii="仿宋" w:hAnsi="仿宋" w:eastAsia="仿宋" w:cs="仿宋"/>
                <w:color w:val="000000"/>
                <w:kern w:val="0"/>
                <w:sz w:val="20"/>
                <w:szCs w:val="20"/>
                <w:lang w:bidi="ar"/>
              </w:rPr>
              <w:t>（10分）</w:t>
            </w:r>
          </w:p>
        </w:tc>
        <w:tc>
          <w:tcPr>
            <w:tcW w:w="1561" w:type="pct"/>
            <w:gridSpan w:val="2"/>
            <w:tcBorders>
              <w:top w:val="single" w:color="auto"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审查后施工图合格率（5分）</w:t>
            </w:r>
          </w:p>
        </w:tc>
        <w:tc>
          <w:tcPr>
            <w:tcW w:w="754" w:type="pct"/>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w:t>
            </w:r>
            <w:r>
              <w:rPr>
                <w:rFonts w:hint="eastAsia" w:ascii="仿宋" w:hAnsi="仿宋" w:eastAsia="仿宋" w:cs="仿宋"/>
                <w:color w:val="000000"/>
                <w:kern w:val="0"/>
                <w:sz w:val="20"/>
                <w:szCs w:val="20"/>
                <w:lang w:bidi="ar"/>
              </w:rPr>
              <w:t>95</w:t>
            </w:r>
            <w:r>
              <w:rPr>
                <w:rStyle w:val="9"/>
                <w:lang w:bidi="ar"/>
              </w:rPr>
              <w:t>%</w:t>
            </w:r>
          </w:p>
        </w:tc>
        <w:tc>
          <w:tcPr>
            <w:tcW w:w="6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100%</w:t>
            </w:r>
          </w:p>
        </w:tc>
        <w:tc>
          <w:tcPr>
            <w:tcW w:w="64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5</w:t>
            </w:r>
            <w:r>
              <w:rPr>
                <w:rFonts w:hint="eastAsia" w:ascii="仿宋" w:hAnsi="仿宋" w:eastAsia="仿宋" w:cs="仿宋"/>
                <w:color w:val="000000"/>
                <w:kern w:val="0"/>
                <w:sz w:val="20"/>
                <w:szCs w:val="20"/>
                <w:lang w:val="en-US" w:eastAsia="zh-CN" w:bidi="ar"/>
              </w:rPr>
              <w:t>.00</w:t>
            </w:r>
          </w:p>
        </w:tc>
      </w:tr>
      <w:tr>
        <w:tblPrEx>
          <w:tblCellMar>
            <w:top w:w="0" w:type="dxa"/>
            <w:left w:w="0" w:type="dxa"/>
            <w:bottom w:w="0" w:type="dxa"/>
            <w:right w:w="0" w:type="dxa"/>
          </w:tblCellMar>
        </w:tblPrEx>
        <w:trPr>
          <w:trHeight w:val="500" w:hRule="atLeast"/>
        </w:trPr>
        <w:tc>
          <w:tcPr>
            <w:tcW w:w="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0"/>
                <w:szCs w:val="20"/>
              </w:rPr>
            </w:pPr>
          </w:p>
        </w:tc>
        <w:tc>
          <w:tcPr>
            <w:tcW w:w="397" w:type="pct"/>
            <w:vMerge w:val="continue"/>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仿宋"/>
                <w:color w:val="000000"/>
                <w:sz w:val="20"/>
                <w:szCs w:val="20"/>
              </w:rPr>
            </w:pPr>
          </w:p>
        </w:tc>
        <w:tc>
          <w:tcPr>
            <w:tcW w:w="652" w:type="pct"/>
            <w:vMerge w:val="continue"/>
            <w:tcBorders>
              <w:top w:val="single" w:color="auto" w:sz="4" w:space="0"/>
              <w:left w:val="single" w:color="auto" w:sz="4" w:space="0"/>
              <w:bottom w:val="nil"/>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0"/>
                <w:szCs w:val="20"/>
              </w:rPr>
            </w:pPr>
          </w:p>
        </w:tc>
        <w:tc>
          <w:tcPr>
            <w:tcW w:w="1561" w:type="pct"/>
            <w:gridSpan w:val="2"/>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抽查合格率（5分）</w:t>
            </w:r>
          </w:p>
        </w:tc>
        <w:tc>
          <w:tcPr>
            <w:tcW w:w="75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100%</w:t>
            </w:r>
          </w:p>
        </w:tc>
        <w:tc>
          <w:tcPr>
            <w:tcW w:w="6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100%</w:t>
            </w:r>
          </w:p>
        </w:tc>
        <w:tc>
          <w:tcPr>
            <w:tcW w:w="64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5</w:t>
            </w:r>
            <w:r>
              <w:rPr>
                <w:rFonts w:hint="eastAsia" w:ascii="仿宋" w:hAnsi="仿宋" w:eastAsia="仿宋" w:cs="仿宋"/>
                <w:color w:val="000000"/>
                <w:kern w:val="0"/>
                <w:sz w:val="20"/>
                <w:szCs w:val="20"/>
                <w:lang w:val="en-US" w:eastAsia="zh-CN" w:bidi="ar"/>
              </w:rPr>
              <w:t>.00</w:t>
            </w:r>
          </w:p>
        </w:tc>
      </w:tr>
      <w:tr>
        <w:tblPrEx>
          <w:tblCellMar>
            <w:top w:w="0" w:type="dxa"/>
            <w:left w:w="0" w:type="dxa"/>
            <w:bottom w:w="0" w:type="dxa"/>
            <w:right w:w="0" w:type="dxa"/>
          </w:tblCellMar>
        </w:tblPrEx>
        <w:trPr>
          <w:trHeight w:val="500" w:hRule="atLeast"/>
        </w:trPr>
        <w:tc>
          <w:tcPr>
            <w:tcW w:w="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0"/>
                <w:szCs w:val="20"/>
              </w:rPr>
            </w:pPr>
          </w:p>
        </w:tc>
        <w:tc>
          <w:tcPr>
            <w:tcW w:w="39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0"/>
                <w:szCs w:val="20"/>
              </w:rPr>
            </w:pPr>
          </w:p>
        </w:tc>
        <w:tc>
          <w:tcPr>
            <w:tcW w:w="65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时效指标</w:t>
            </w:r>
            <w:r>
              <w:rPr>
                <w:rFonts w:ascii="仿宋" w:hAnsi="仿宋" w:eastAsia="仿宋" w:cs="仿宋"/>
                <w:color w:val="000000"/>
                <w:kern w:val="0"/>
                <w:sz w:val="20"/>
                <w:szCs w:val="20"/>
                <w:lang w:bidi="ar"/>
              </w:rPr>
              <w:br w:type="textWrapping"/>
            </w:r>
            <w:r>
              <w:rPr>
                <w:rFonts w:ascii="仿宋" w:hAnsi="仿宋" w:eastAsia="仿宋" w:cs="仿宋"/>
                <w:color w:val="000000"/>
                <w:kern w:val="0"/>
                <w:sz w:val="20"/>
                <w:szCs w:val="20"/>
                <w:lang w:bidi="ar"/>
              </w:rPr>
              <w:t>（5分）</w:t>
            </w:r>
          </w:p>
        </w:tc>
        <w:tc>
          <w:tcPr>
            <w:tcW w:w="156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项目审查完成及时率（5分）</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sz w:val="20"/>
                <w:szCs w:val="20"/>
              </w:rPr>
              <w:t>≥95%</w:t>
            </w:r>
          </w:p>
        </w:tc>
        <w:tc>
          <w:tcPr>
            <w:tcW w:w="682"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100%</w:t>
            </w:r>
          </w:p>
        </w:tc>
        <w:tc>
          <w:tcPr>
            <w:tcW w:w="64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5</w:t>
            </w:r>
            <w:r>
              <w:rPr>
                <w:rFonts w:hint="eastAsia" w:ascii="仿宋" w:hAnsi="仿宋" w:eastAsia="仿宋" w:cs="仿宋"/>
                <w:color w:val="000000"/>
                <w:kern w:val="0"/>
                <w:sz w:val="20"/>
                <w:szCs w:val="20"/>
                <w:lang w:val="en-US" w:eastAsia="zh-CN" w:bidi="ar"/>
              </w:rPr>
              <w:t>.00</w:t>
            </w:r>
          </w:p>
        </w:tc>
      </w:tr>
      <w:tr>
        <w:tblPrEx>
          <w:tblCellMar>
            <w:top w:w="0" w:type="dxa"/>
            <w:left w:w="0" w:type="dxa"/>
            <w:bottom w:w="0" w:type="dxa"/>
            <w:right w:w="0" w:type="dxa"/>
          </w:tblCellMar>
        </w:tblPrEx>
        <w:trPr>
          <w:trHeight w:val="500" w:hRule="atLeast"/>
        </w:trPr>
        <w:tc>
          <w:tcPr>
            <w:tcW w:w="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0"/>
                <w:szCs w:val="20"/>
              </w:rPr>
            </w:pPr>
          </w:p>
        </w:tc>
        <w:tc>
          <w:tcPr>
            <w:tcW w:w="397" w:type="pct"/>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效益指标（30分）</w:t>
            </w:r>
          </w:p>
        </w:tc>
        <w:tc>
          <w:tcPr>
            <w:tcW w:w="65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社会效益</w:t>
            </w:r>
            <w:r>
              <w:rPr>
                <w:rFonts w:ascii="仿宋" w:hAnsi="仿宋" w:eastAsia="仿宋" w:cs="仿宋"/>
                <w:color w:val="000000"/>
                <w:kern w:val="0"/>
                <w:sz w:val="20"/>
                <w:szCs w:val="20"/>
                <w:lang w:bidi="ar"/>
              </w:rPr>
              <w:br w:type="textWrapping"/>
            </w:r>
            <w:r>
              <w:rPr>
                <w:rFonts w:ascii="仿宋" w:hAnsi="仿宋" w:eastAsia="仿宋" w:cs="仿宋"/>
                <w:color w:val="000000"/>
                <w:kern w:val="0"/>
                <w:sz w:val="20"/>
                <w:szCs w:val="20"/>
                <w:lang w:bidi="ar"/>
              </w:rPr>
              <w:t>（20分）</w:t>
            </w:r>
          </w:p>
        </w:tc>
        <w:tc>
          <w:tcPr>
            <w:tcW w:w="156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kern w:val="0"/>
                <w:sz w:val="20"/>
                <w:szCs w:val="20"/>
                <w:lang w:bidi="ar"/>
              </w:rPr>
            </w:pPr>
            <w:r>
              <w:rPr>
                <w:rFonts w:ascii="仿宋" w:hAnsi="仿宋" w:eastAsia="仿宋" w:cs="仿宋"/>
                <w:color w:val="000000"/>
                <w:kern w:val="0"/>
                <w:sz w:val="20"/>
                <w:szCs w:val="20"/>
                <w:lang w:bidi="ar"/>
              </w:rPr>
              <w:t>联合图审工作效率提升度</w:t>
            </w:r>
          </w:p>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（10分）</w:t>
            </w:r>
          </w:p>
        </w:tc>
        <w:tc>
          <w:tcPr>
            <w:tcW w:w="75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提升</w:t>
            </w:r>
          </w:p>
        </w:tc>
        <w:tc>
          <w:tcPr>
            <w:tcW w:w="6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提升</w:t>
            </w:r>
          </w:p>
        </w:tc>
        <w:tc>
          <w:tcPr>
            <w:tcW w:w="64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10</w:t>
            </w:r>
            <w:r>
              <w:rPr>
                <w:rFonts w:hint="eastAsia" w:ascii="仿宋" w:hAnsi="仿宋" w:eastAsia="仿宋" w:cs="仿宋"/>
                <w:color w:val="000000"/>
                <w:kern w:val="0"/>
                <w:sz w:val="20"/>
                <w:szCs w:val="20"/>
                <w:lang w:val="en-US" w:eastAsia="zh-CN" w:bidi="ar"/>
              </w:rPr>
              <w:t>.00</w:t>
            </w:r>
          </w:p>
        </w:tc>
      </w:tr>
      <w:tr>
        <w:tblPrEx>
          <w:tblCellMar>
            <w:top w:w="0" w:type="dxa"/>
            <w:left w:w="0" w:type="dxa"/>
            <w:bottom w:w="0" w:type="dxa"/>
            <w:right w:w="0" w:type="dxa"/>
          </w:tblCellMar>
        </w:tblPrEx>
        <w:trPr>
          <w:trHeight w:val="500" w:hRule="atLeast"/>
        </w:trPr>
        <w:tc>
          <w:tcPr>
            <w:tcW w:w="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0"/>
                <w:szCs w:val="20"/>
              </w:rPr>
            </w:pPr>
          </w:p>
        </w:tc>
        <w:tc>
          <w:tcPr>
            <w:tcW w:w="397"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0"/>
                <w:szCs w:val="20"/>
              </w:rPr>
            </w:pPr>
          </w:p>
        </w:tc>
        <w:tc>
          <w:tcPr>
            <w:tcW w:w="65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0"/>
                <w:szCs w:val="20"/>
              </w:rPr>
            </w:pPr>
          </w:p>
        </w:tc>
        <w:tc>
          <w:tcPr>
            <w:tcW w:w="156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营商工作环境优化度（10分）</w:t>
            </w:r>
          </w:p>
        </w:tc>
        <w:tc>
          <w:tcPr>
            <w:tcW w:w="75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优化显著</w:t>
            </w:r>
          </w:p>
        </w:tc>
        <w:tc>
          <w:tcPr>
            <w:tcW w:w="6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优化显著</w:t>
            </w:r>
          </w:p>
        </w:tc>
        <w:tc>
          <w:tcPr>
            <w:tcW w:w="64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10</w:t>
            </w:r>
            <w:r>
              <w:rPr>
                <w:rFonts w:hint="eastAsia" w:ascii="仿宋" w:hAnsi="仿宋" w:eastAsia="仿宋" w:cs="仿宋"/>
                <w:color w:val="000000"/>
                <w:kern w:val="0"/>
                <w:sz w:val="20"/>
                <w:szCs w:val="20"/>
                <w:lang w:val="en-US" w:eastAsia="zh-CN" w:bidi="ar"/>
              </w:rPr>
              <w:t>.00</w:t>
            </w:r>
          </w:p>
        </w:tc>
      </w:tr>
      <w:tr>
        <w:tblPrEx>
          <w:tblCellMar>
            <w:top w:w="0" w:type="dxa"/>
            <w:left w:w="0" w:type="dxa"/>
            <w:bottom w:w="0" w:type="dxa"/>
            <w:right w:w="0" w:type="dxa"/>
          </w:tblCellMar>
        </w:tblPrEx>
        <w:trPr>
          <w:trHeight w:val="500" w:hRule="atLeast"/>
        </w:trPr>
        <w:tc>
          <w:tcPr>
            <w:tcW w:w="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0"/>
                <w:szCs w:val="20"/>
              </w:rPr>
            </w:pPr>
          </w:p>
        </w:tc>
        <w:tc>
          <w:tcPr>
            <w:tcW w:w="397"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0"/>
                <w:szCs w:val="20"/>
              </w:rPr>
            </w:pPr>
          </w:p>
        </w:tc>
        <w:tc>
          <w:tcPr>
            <w:tcW w:w="65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可持续性</w:t>
            </w:r>
            <w:r>
              <w:rPr>
                <w:rFonts w:ascii="仿宋" w:hAnsi="仿宋" w:eastAsia="仿宋" w:cs="仿宋"/>
                <w:color w:val="000000"/>
                <w:kern w:val="0"/>
                <w:sz w:val="20"/>
                <w:szCs w:val="20"/>
                <w:lang w:bidi="ar"/>
              </w:rPr>
              <w:br w:type="textWrapping"/>
            </w:r>
            <w:r>
              <w:rPr>
                <w:rFonts w:ascii="仿宋" w:hAnsi="仿宋" w:eastAsia="仿宋" w:cs="仿宋"/>
                <w:color w:val="000000"/>
                <w:kern w:val="0"/>
                <w:sz w:val="20"/>
                <w:szCs w:val="20"/>
                <w:lang w:bidi="ar"/>
              </w:rPr>
              <w:t>（10分）</w:t>
            </w:r>
          </w:p>
        </w:tc>
        <w:tc>
          <w:tcPr>
            <w:tcW w:w="156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人员配备充足度（10分）</w:t>
            </w:r>
          </w:p>
        </w:tc>
        <w:tc>
          <w:tcPr>
            <w:tcW w:w="75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充足</w:t>
            </w:r>
          </w:p>
        </w:tc>
        <w:tc>
          <w:tcPr>
            <w:tcW w:w="6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充足</w:t>
            </w:r>
          </w:p>
        </w:tc>
        <w:tc>
          <w:tcPr>
            <w:tcW w:w="64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10</w:t>
            </w:r>
            <w:r>
              <w:rPr>
                <w:rFonts w:hint="eastAsia" w:ascii="仿宋" w:hAnsi="仿宋" w:eastAsia="仿宋" w:cs="仿宋"/>
                <w:color w:val="000000"/>
                <w:kern w:val="0"/>
                <w:sz w:val="20"/>
                <w:szCs w:val="20"/>
                <w:lang w:val="en-US" w:eastAsia="zh-CN" w:bidi="ar"/>
              </w:rPr>
              <w:t>.00</w:t>
            </w:r>
          </w:p>
        </w:tc>
      </w:tr>
      <w:tr>
        <w:tblPrEx>
          <w:tblCellMar>
            <w:top w:w="0" w:type="dxa"/>
            <w:left w:w="0" w:type="dxa"/>
            <w:bottom w:w="0" w:type="dxa"/>
            <w:right w:w="0" w:type="dxa"/>
          </w:tblCellMar>
        </w:tblPrEx>
        <w:trPr>
          <w:trHeight w:val="1040" w:hRule="atLeast"/>
        </w:trPr>
        <w:tc>
          <w:tcPr>
            <w:tcW w:w="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0"/>
                <w:szCs w:val="20"/>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满意度指标（10分）</w:t>
            </w:r>
          </w:p>
        </w:tc>
        <w:tc>
          <w:tcPr>
            <w:tcW w:w="65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满意度指标（10分）</w:t>
            </w:r>
          </w:p>
        </w:tc>
        <w:tc>
          <w:tcPr>
            <w:tcW w:w="156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highlight w:val="none"/>
                <w:lang w:bidi="ar"/>
              </w:rPr>
              <w:t>建设单位对图审单位的满意度</w:t>
            </w:r>
            <w:r>
              <w:rPr>
                <w:rFonts w:ascii="仿宋" w:hAnsi="仿宋" w:eastAsia="仿宋" w:cs="仿宋"/>
                <w:color w:val="000000"/>
                <w:kern w:val="0"/>
                <w:sz w:val="20"/>
                <w:szCs w:val="20"/>
                <w:highlight w:val="none"/>
                <w:lang w:bidi="ar"/>
              </w:rPr>
              <w:t>（10分）</w:t>
            </w:r>
          </w:p>
        </w:tc>
        <w:tc>
          <w:tcPr>
            <w:tcW w:w="75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w:t>
            </w:r>
            <w:r>
              <w:rPr>
                <w:rFonts w:hint="eastAsia" w:ascii="仿宋" w:hAnsi="仿宋" w:eastAsia="仿宋" w:cs="仿宋"/>
                <w:color w:val="000000"/>
                <w:kern w:val="0"/>
                <w:sz w:val="20"/>
                <w:szCs w:val="20"/>
                <w:lang w:bidi="ar"/>
              </w:rPr>
              <w:t>95</w:t>
            </w:r>
            <w:r>
              <w:rPr>
                <w:rStyle w:val="9"/>
                <w:lang w:bidi="ar"/>
              </w:rPr>
              <w:t>%</w:t>
            </w:r>
          </w:p>
        </w:tc>
        <w:tc>
          <w:tcPr>
            <w:tcW w:w="6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85.4</w:t>
            </w:r>
            <w:r>
              <w:rPr>
                <w:rFonts w:ascii="仿宋" w:hAnsi="仿宋" w:eastAsia="仿宋" w:cs="仿宋"/>
                <w:color w:val="000000"/>
                <w:kern w:val="0"/>
                <w:sz w:val="20"/>
                <w:szCs w:val="20"/>
                <w:lang w:bidi="ar"/>
              </w:rPr>
              <w:t>0%</w:t>
            </w:r>
          </w:p>
        </w:tc>
        <w:tc>
          <w:tcPr>
            <w:tcW w:w="64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sz w:val="20"/>
                <w:szCs w:val="20"/>
              </w:rPr>
              <w:t>5</w:t>
            </w:r>
            <w:r>
              <w:rPr>
                <w:rFonts w:hint="eastAsia" w:ascii="仿宋" w:hAnsi="仿宋" w:eastAsia="仿宋" w:cs="仿宋"/>
                <w:color w:val="000000"/>
                <w:kern w:val="0"/>
                <w:sz w:val="20"/>
                <w:szCs w:val="20"/>
                <w:lang w:val="en-US" w:eastAsia="zh-CN" w:bidi="ar"/>
              </w:rPr>
              <w:t>.00</w:t>
            </w:r>
          </w:p>
        </w:tc>
      </w:tr>
      <w:tr>
        <w:tblPrEx>
          <w:tblCellMar>
            <w:top w:w="0" w:type="dxa"/>
            <w:left w:w="0" w:type="dxa"/>
            <w:bottom w:w="0" w:type="dxa"/>
            <w:right w:w="0" w:type="dxa"/>
          </w:tblCellMar>
        </w:tblPrEx>
        <w:trPr>
          <w:trHeight w:val="50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总分</w:t>
            </w:r>
          </w:p>
        </w:tc>
        <w:tc>
          <w:tcPr>
            <w:tcW w:w="4697"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9</w:t>
            </w:r>
            <w:r>
              <w:rPr>
                <w:rFonts w:hint="eastAsia" w:ascii="仿宋" w:hAnsi="仿宋" w:eastAsia="仿宋" w:cs="仿宋"/>
                <w:color w:val="000000"/>
                <w:kern w:val="0"/>
                <w:sz w:val="20"/>
                <w:szCs w:val="20"/>
                <w:lang w:bidi="ar"/>
              </w:rPr>
              <w:t>5</w:t>
            </w:r>
            <w:r>
              <w:rPr>
                <w:rFonts w:hint="eastAsia" w:ascii="仿宋" w:hAnsi="仿宋" w:eastAsia="仿宋" w:cs="仿宋"/>
                <w:color w:val="000000"/>
                <w:kern w:val="0"/>
                <w:sz w:val="20"/>
                <w:szCs w:val="20"/>
                <w:lang w:val="en-US" w:eastAsia="zh-CN" w:bidi="ar"/>
              </w:rPr>
              <w:t>.00</w:t>
            </w:r>
            <w:r>
              <w:rPr>
                <w:rFonts w:ascii="仿宋" w:hAnsi="仿宋" w:eastAsia="仿宋" w:cs="仿宋"/>
                <w:color w:val="000000"/>
                <w:kern w:val="0"/>
                <w:sz w:val="20"/>
                <w:szCs w:val="20"/>
                <w:lang w:bidi="ar"/>
              </w:rPr>
              <w:t>分</w:t>
            </w:r>
          </w:p>
        </w:tc>
      </w:tr>
      <w:tr>
        <w:tblPrEx>
          <w:tblCellMar>
            <w:top w:w="0" w:type="dxa"/>
            <w:left w:w="0" w:type="dxa"/>
            <w:bottom w:w="0" w:type="dxa"/>
            <w:right w:w="0" w:type="dxa"/>
          </w:tblCellMar>
        </w:tblPrEx>
        <w:trPr>
          <w:trHeight w:val="1180" w:hRule="atLeast"/>
        </w:trPr>
        <w:tc>
          <w:tcPr>
            <w:tcW w:w="1352"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偏差大或目标未完成原因分析</w:t>
            </w:r>
          </w:p>
        </w:tc>
        <w:tc>
          <w:tcPr>
            <w:tcW w:w="3647"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仿宋"/>
                <w:color w:val="000000"/>
                <w:sz w:val="20"/>
                <w:szCs w:val="20"/>
                <w:highlight w:val="none"/>
              </w:rPr>
            </w:pPr>
            <w:r>
              <w:rPr>
                <w:rFonts w:hint="eastAsia" w:ascii="仿宋" w:hAnsi="仿宋" w:eastAsia="仿宋" w:cs="仿宋"/>
                <w:color w:val="000000"/>
                <w:kern w:val="0"/>
                <w:sz w:val="20"/>
                <w:szCs w:val="20"/>
                <w:highlight w:val="none"/>
                <w:lang w:bidi="ar"/>
              </w:rPr>
              <w:t>1.满意度指标未完成，年初目标值为建设单位对图审单位的满意度不低于95%，依据中冶南方工程技术有限公司出具的2021年武汉经济技术开发区（汉南区）施工图审查机构评价报告，计算得出满意度为85.40%，未完成目标。</w:t>
            </w:r>
          </w:p>
        </w:tc>
      </w:tr>
      <w:tr>
        <w:tblPrEx>
          <w:tblCellMar>
            <w:top w:w="0" w:type="dxa"/>
            <w:left w:w="0" w:type="dxa"/>
            <w:bottom w:w="0" w:type="dxa"/>
            <w:right w:w="0" w:type="dxa"/>
          </w:tblCellMar>
        </w:tblPrEx>
        <w:trPr>
          <w:trHeight w:val="940" w:hRule="atLeast"/>
        </w:trPr>
        <w:tc>
          <w:tcPr>
            <w:tcW w:w="1352"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改进措施及结果应用方案</w:t>
            </w:r>
          </w:p>
        </w:tc>
        <w:tc>
          <w:tcPr>
            <w:tcW w:w="3647"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hint="default" w:ascii="仿宋" w:hAnsi="仿宋" w:eastAsia="仿宋" w:cs="仿宋"/>
                <w:color w:val="000000"/>
                <w:kern w:val="0"/>
                <w:sz w:val="20"/>
                <w:szCs w:val="20"/>
                <w:highlight w:val="none"/>
                <w:lang w:val="en-US" w:eastAsia="zh-CN" w:bidi="ar"/>
              </w:rPr>
            </w:pPr>
            <w:r>
              <w:rPr>
                <w:rFonts w:ascii="仿宋" w:hAnsi="仿宋" w:eastAsia="仿宋" w:cs="仿宋"/>
                <w:color w:val="000000"/>
                <w:kern w:val="0"/>
                <w:sz w:val="20"/>
                <w:szCs w:val="20"/>
                <w:highlight w:val="none"/>
                <w:lang w:bidi="ar"/>
              </w:rPr>
              <w:t>1.应加强对图审机构的监督管理，督促图审机构提升服务品质。</w:t>
            </w:r>
            <w:r>
              <w:rPr>
                <w:rFonts w:hint="eastAsia" w:ascii="仿宋" w:hAnsi="仿宋" w:eastAsia="仿宋" w:cs="仿宋"/>
                <w:color w:val="000000"/>
                <w:kern w:val="0"/>
                <w:sz w:val="20"/>
                <w:szCs w:val="20"/>
                <w:highlight w:val="none"/>
                <w:lang w:val="en-US" w:eastAsia="zh-CN" w:bidi="ar"/>
              </w:rPr>
              <w:t>可考虑实行</w:t>
            </w:r>
            <w:r>
              <w:rPr>
                <w:rFonts w:hint="eastAsia" w:ascii="仿宋" w:hAnsi="仿宋" w:eastAsia="仿宋" w:cs="仿宋"/>
                <w:color w:val="000000"/>
                <w:kern w:val="0"/>
                <w:sz w:val="20"/>
                <w:szCs w:val="20"/>
                <w:highlight w:val="none"/>
                <w:lang w:bidi="ar"/>
              </w:rPr>
              <w:t>末位淘汰</w:t>
            </w:r>
            <w:r>
              <w:rPr>
                <w:rFonts w:hint="eastAsia" w:ascii="仿宋" w:hAnsi="仿宋" w:eastAsia="仿宋" w:cs="仿宋"/>
                <w:color w:val="000000"/>
                <w:kern w:val="0"/>
                <w:sz w:val="20"/>
                <w:szCs w:val="20"/>
                <w:highlight w:val="none"/>
                <w:lang w:val="en-US" w:eastAsia="zh-CN" w:bidi="ar"/>
              </w:rPr>
              <w:t>机制，对连续几年满意度排名都靠后的图审机构进行淘汰。</w:t>
            </w:r>
          </w:p>
          <w:p>
            <w:pPr>
              <w:widowControl/>
              <w:jc w:val="left"/>
              <w:textAlignment w:val="center"/>
              <w:rPr>
                <w:rFonts w:ascii="仿宋" w:hAnsi="仿宋" w:eastAsia="仿宋" w:cs="仿宋"/>
                <w:color w:val="000000"/>
                <w:sz w:val="20"/>
                <w:szCs w:val="20"/>
                <w:highlight w:val="none"/>
              </w:rPr>
            </w:pPr>
          </w:p>
        </w:tc>
      </w:tr>
    </w:tbl>
    <w:p>
      <w:pPr>
        <w:rPr>
          <w:rFonts w:eastAsia="黑体"/>
          <w:b/>
          <w:sz w:val="32"/>
        </w:rPr>
      </w:pPr>
      <w:r>
        <w:rPr>
          <w:rFonts w:hint="eastAsia" w:eastAsia="黑体"/>
          <w:b/>
          <w:sz w:val="32"/>
        </w:rPr>
        <w:br w:type="page"/>
      </w:r>
    </w:p>
    <w:p>
      <w:pPr>
        <w:pStyle w:val="5"/>
        <w:numPr>
          <w:ilvl w:val="0"/>
          <w:numId w:val="1"/>
        </w:numPr>
        <w:shd w:val="clear" w:color="auto" w:fill="FFFFFF" w:themeFill="background1"/>
        <w:spacing w:line="560" w:lineRule="exact"/>
        <w:ind w:firstLine="643"/>
        <w:jc w:val="both"/>
        <w:outlineLvl w:val="0"/>
        <w:rPr>
          <w:rFonts w:ascii="Times New Roman" w:hAnsi="Times New Roman" w:eastAsia="黑体"/>
          <w:b/>
          <w:sz w:val="32"/>
        </w:rPr>
      </w:pPr>
      <w:r>
        <w:rPr>
          <w:rFonts w:hint="eastAsia" w:ascii="Times New Roman" w:hAnsi="Times New Roman" w:eastAsia="黑体"/>
          <w:b/>
          <w:sz w:val="32"/>
        </w:rPr>
        <w:t>佐证材料</w:t>
      </w:r>
    </w:p>
    <w:p>
      <w:pPr>
        <w:pStyle w:val="3"/>
        <w:shd w:val="clear" w:color="auto" w:fill="FFFFFF" w:themeFill="background1"/>
        <w:spacing w:before="0" w:after="0" w:line="560" w:lineRule="exact"/>
        <w:ind w:firstLine="643" w:firstLineChars="200"/>
        <w:contextualSpacing/>
        <w:jc w:val="left"/>
        <w:rPr>
          <w:rFonts w:ascii="Times New Roman" w:hAnsi="Times New Roman" w:eastAsia="楷体" w:cs="Times New Roman"/>
        </w:rPr>
      </w:pPr>
      <w:r>
        <w:rPr>
          <w:rFonts w:hint="eastAsia" w:ascii="Times New Roman" w:hAnsi="Times New Roman" w:eastAsia="楷体" w:cs="Times New Roman"/>
        </w:rPr>
        <w:t>（一）基本情况</w:t>
      </w:r>
    </w:p>
    <w:p>
      <w:pPr>
        <w:widowControl/>
        <w:spacing w:line="560" w:lineRule="exact"/>
        <w:ind w:firstLine="643" w:firstLineChars="200"/>
        <w:outlineLvl w:val="2"/>
        <w:rPr>
          <w:rFonts w:ascii="仿宋" w:hAnsi="仿宋" w:eastAsia="仿宋" w:cs="仿宋"/>
          <w:b/>
          <w:bCs/>
          <w:kern w:val="0"/>
          <w:sz w:val="32"/>
          <w:szCs w:val="32"/>
        </w:rPr>
      </w:pPr>
      <w:r>
        <w:rPr>
          <w:rFonts w:hint="eastAsia" w:ascii="仿宋" w:hAnsi="仿宋" w:eastAsia="仿宋" w:cs="仿宋"/>
          <w:b/>
          <w:bCs/>
          <w:kern w:val="0"/>
          <w:sz w:val="32"/>
          <w:szCs w:val="32"/>
        </w:rPr>
        <w:t>1. 项目立项目的</w:t>
      </w:r>
    </w:p>
    <w:p>
      <w:pPr>
        <w:widowControl/>
        <w:spacing w:line="560" w:lineRule="exact"/>
        <w:ind w:firstLine="640" w:firstLineChars="200"/>
        <w:rPr>
          <w:rFonts w:eastAsia="仿宋"/>
          <w:sz w:val="32"/>
          <w:szCs w:val="32"/>
        </w:rPr>
      </w:pPr>
      <w:r>
        <w:rPr>
          <w:rFonts w:hint="eastAsia" w:eastAsia="仿宋"/>
          <w:sz w:val="32"/>
          <w:szCs w:val="32"/>
        </w:rPr>
        <w:t>根据《关于全面开展工程建设项目审批制度改革的实施意见》（国办发〔2019〕11号）、《关于推进房屋建筑和市政基础设施工程施工图设计文件联合审查的实施意见》（鄂建〔2019〕2号）、《省人民政府办公厅关于印发湖北省工程建设项目审批制度改革实施方案的通知》（鄂政办发〔2019〕44号）、《武汉市深化工程建设项目审批制度改革实施方案》等文件精神，武汉开发区管委会、汉南区人民政府出台了《武汉经济技术开发区（汉南区）房屋建筑和市政基础设施工程施工图设计文件联合审查管理实施细则（试行）》（武经开规〔2019〕3号），文件细则中对施工图审查服务费用、审查范围、审查时限、确定图审机构的方式、图审机构审查人员的继续教育培训等内容进行了详细的规定。为保障区管房屋建筑和市政基础设施工程施工图设计文件联合审查工作的顺利开展，区住建局设立了建设施工图设计文件审查专项经费项目，落实施工图联合审查改革，优化营商环境，形成科学规范、便捷高效的工程建设项目审批和管理体系。</w:t>
      </w:r>
    </w:p>
    <w:p>
      <w:pPr>
        <w:widowControl/>
        <w:spacing w:line="560" w:lineRule="exact"/>
        <w:ind w:firstLine="643" w:firstLineChars="200"/>
        <w:outlineLvl w:val="2"/>
        <w:rPr>
          <w:rFonts w:ascii="仿宋" w:hAnsi="仿宋" w:eastAsia="仿宋" w:cs="仿宋"/>
          <w:b/>
          <w:bCs/>
          <w:kern w:val="0"/>
          <w:sz w:val="32"/>
          <w:szCs w:val="32"/>
        </w:rPr>
      </w:pPr>
      <w:r>
        <w:rPr>
          <w:rFonts w:hint="eastAsia" w:ascii="仿宋" w:hAnsi="仿宋" w:eastAsia="仿宋" w:cs="仿宋"/>
          <w:b/>
          <w:bCs/>
          <w:kern w:val="0"/>
          <w:sz w:val="32"/>
          <w:szCs w:val="32"/>
        </w:rPr>
        <w:t>2. 年度绩效目标</w:t>
      </w:r>
    </w:p>
    <w:p>
      <w:pPr>
        <w:widowControl/>
        <w:spacing w:line="560" w:lineRule="exact"/>
        <w:ind w:firstLine="640" w:firstLineChars="200"/>
        <w:rPr>
          <w:rFonts w:eastAsia="仿宋"/>
          <w:sz w:val="32"/>
          <w:szCs w:val="32"/>
        </w:rPr>
      </w:pPr>
      <w:r>
        <w:rPr>
          <w:rFonts w:hint="eastAsia" w:eastAsia="仿宋"/>
          <w:sz w:val="32"/>
          <w:szCs w:val="32"/>
        </w:rPr>
        <w:t>本项目2021年项目申报表中年度绩效指标设置不规范，不能全面反映项目的产出和效果，故将本项目绩效目标调整如下：联合图审项目数300个，人员培训人次6人次，审查合格项目抽查率≥30%，审查机构监督检查次数4次，已受理项目审查率≥95%，审查后施工图合格率≥95%，抽查合格率100%，项目审查完成及时率≥95%，联合图审工作效率得到提升，营商工作环境实现显著优化，人员配备充足度确保充足，所服务项目、企业对工作满意度≥95%。</w:t>
      </w:r>
    </w:p>
    <w:p>
      <w:pPr>
        <w:widowControl/>
        <w:spacing w:line="560" w:lineRule="exact"/>
        <w:ind w:firstLine="643" w:firstLineChars="200"/>
        <w:outlineLvl w:val="2"/>
        <w:rPr>
          <w:rFonts w:ascii="仿宋" w:hAnsi="仿宋" w:eastAsia="仿宋" w:cs="仿宋"/>
          <w:b/>
          <w:bCs/>
          <w:kern w:val="0"/>
          <w:sz w:val="32"/>
          <w:szCs w:val="32"/>
        </w:rPr>
      </w:pPr>
      <w:r>
        <w:rPr>
          <w:rFonts w:hint="eastAsia" w:ascii="仿宋" w:hAnsi="仿宋" w:eastAsia="仿宋" w:cs="仿宋"/>
          <w:b/>
          <w:bCs/>
          <w:kern w:val="0"/>
          <w:sz w:val="32"/>
          <w:szCs w:val="32"/>
        </w:rPr>
        <w:t>3. 项目资金情况</w:t>
      </w:r>
    </w:p>
    <w:p>
      <w:pPr>
        <w:widowControl/>
        <w:spacing w:line="560" w:lineRule="exact"/>
        <w:ind w:firstLine="640" w:firstLineChars="200"/>
        <w:rPr>
          <w:rFonts w:eastAsia="仿宋"/>
          <w:sz w:val="32"/>
          <w:szCs w:val="32"/>
        </w:rPr>
      </w:pPr>
      <w:r>
        <w:rPr>
          <w:rFonts w:hint="eastAsia" w:eastAsia="仿宋"/>
          <w:sz w:val="32"/>
          <w:szCs w:val="32"/>
        </w:rPr>
        <w:t>本项目为常年性项目，2021年初批复预算资金1000.00万元，资金来源于一般公共预算财政拨款。本项目实际到位资金1000.00万元，实际使用资金998.15万元，主要用于支付建设施工图设计文件审查服务费，预算执行率为99.82%。</w:t>
      </w:r>
    </w:p>
    <w:p>
      <w:pPr>
        <w:pStyle w:val="3"/>
        <w:shd w:val="clear" w:color="auto" w:fill="FFFFFF" w:themeFill="background1"/>
        <w:spacing w:before="0" w:after="0" w:line="560" w:lineRule="exact"/>
        <w:ind w:firstLine="643" w:firstLineChars="200"/>
        <w:contextualSpacing/>
        <w:jc w:val="left"/>
        <w:rPr>
          <w:rFonts w:ascii="Times New Roman" w:hAnsi="Times New Roman" w:eastAsia="楷体" w:cs="Times New Roman"/>
        </w:rPr>
      </w:pPr>
      <w:r>
        <w:rPr>
          <w:rFonts w:hint="eastAsia" w:ascii="Times New Roman" w:hAnsi="Times New Roman" w:eastAsia="楷体" w:cs="Times New Roman"/>
        </w:rPr>
        <w:t>（二）部门自评工作开展情况</w:t>
      </w:r>
    </w:p>
    <w:p>
      <w:pPr>
        <w:widowControl/>
        <w:spacing w:line="560" w:lineRule="exact"/>
        <w:ind w:firstLine="640" w:firstLineChars="200"/>
        <w:rPr>
          <w:rFonts w:eastAsia="仿宋"/>
          <w:sz w:val="32"/>
          <w:szCs w:val="32"/>
        </w:rPr>
      </w:pPr>
      <w:r>
        <w:rPr>
          <w:rFonts w:eastAsia="仿宋"/>
          <w:sz w:val="32"/>
          <w:szCs w:val="32"/>
        </w:rPr>
        <w:t>本次自评时间从202</w:t>
      </w:r>
      <w:r>
        <w:rPr>
          <w:rFonts w:hint="eastAsia" w:eastAsia="仿宋"/>
          <w:sz w:val="32"/>
          <w:szCs w:val="32"/>
        </w:rPr>
        <w:t>2</w:t>
      </w:r>
      <w:r>
        <w:rPr>
          <w:rFonts w:eastAsia="仿宋"/>
          <w:sz w:val="32"/>
          <w:szCs w:val="32"/>
        </w:rPr>
        <w:t>年</w:t>
      </w:r>
      <w:r>
        <w:rPr>
          <w:rFonts w:hint="eastAsia" w:eastAsia="仿宋"/>
          <w:sz w:val="32"/>
          <w:szCs w:val="32"/>
        </w:rPr>
        <w:t>5</w:t>
      </w:r>
      <w:r>
        <w:rPr>
          <w:rFonts w:eastAsia="仿宋"/>
          <w:sz w:val="32"/>
          <w:szCs w:val="32"/>
        </w:rPr>
        <w:t>月</w:t>
      </w:r>
      <w:r>
        <w:rPr>
          <w:rFonts w:hint="eastAsia" w:eastAsia="仿宋"/>
          <w:sz w:val="32"/>
          <w:szCs w:val="32"/>
        </w:rPr>
        <w:t>15</w:t>
      </w:r>
      <w:r>
        <w:rPr>
          <w:rFonts w:eastAsia="仿宋"/>
          <w:sz w:val="32"/>
          <w:szCs w:val="32"/>
        </w:rPr>
        <w:t>日至202</w:t>
      </w:r>
      <w:r>
        <w:rPr>
          <w:rFonts w:hint="eastAsia" w:eastAsia="仿宋"/>
          <w:sz w:val="32"/>
          <w:szCs w:val="32"/>
        </w:rPr>
        <w:t>2</w:t>
      </w:r>
      <w:r>
        <w:rPr>
          <w:rFonts w:eastAsia="仿宋"/>
          <w:sz w:val="32"/>
          <w:szCs w:val="32"/>
        </w:rPr>
        <w:t>年</w:t>
      </w:r>
      <w:r>
        <w:rPr>
          <w:rFonts w:hint="eastAsia" w:eastAsia="仿宋"/>
          <w:sz w:val="32"/>
          <w:szCs w:val="32"/>
        </w:rPr>
        <w:t>5</w:t>
      </w:r>
      <w:r>
        <w:rPr>
          <w:rFonts w:eastAsia="仿宋"/>
          <w:sz w:val="32"/>
          <w:szCs w:val="32"/>
        </w:rPr>
        <w:t>月</w:t>
      </w:r>
      <w:r>
        <w:rPr>
          <w:rFonts w:hint="eastAsia" w:eastAsia="仿宋"/>
          <w:sz w:val="32"/>
          <w:szCs w:val="32"/>
        </w:rPr>
        <w:t>25</w:t>
      </w:r>
      <w:r>
        <w:rPr>
          <w:rFonts w:eastAsia="仿宋"/>
          <w:sz w:val="32"/>
          <w:szCs w:val="32"/>
        </w:rPr>
        <w:t>日，历时</w:t>
      </w:r>
      <w:r>
        <w:rPr>
          <w:rFonts w:hint="eastAsia" w:eastAsia="仿宋"/>
          <w:sz w:val="32"/>
          <w:szCs w:val="32"/>
        </w:rPr>
        <w:t>11日</w:t>
      </w:r>
      <w:r>
        <w:rPr>
          <w:rFonts w:eastAsia="仿宋"/>
          <w:sz w:val="32"/>
          <w:szCs w:val="32"/>
        </w:rPr>
        <w:t>。自评工作程序如下：</w:t>
      </w:r>
    </w:p>
    <w:p>
      <w:pPr>
        <w:widowControl/>
        <w:spacing w:line="560" w:lineRule="exact"/>
        <w:ind w:firstLine="643" w:firstLineChars="200"/>
        <w:outlineLvl w:val="2"/>
        <w:rPr>
          <w:rFonts w:ascii="仿宋" w:hAnsi="仿宋" w:eastAsia="仿宋" w:cs="仿宋"/>
          <w:b/>
          <w:bCs/>
          <w:kern w:val="0"/>
          <w:sz w:val="32"/>
          <w:szCs w:val="32"/>
        </w:rPr>
      </w:pPr>
      <w:r>
        <w:rPr>
          <w:rFonts w:hint="eastAsia" w:ascii="仿宋" w:hAnsi="仿宋" w:eastAsia="仿宋" w:cs="仿宋"/>
          <w:b/>
          <w:bCs/>
          <w:kern w:val="0"/>
          <w:sz w:val="32"/>
          <w:szCs w:val="32"/>
        </w:rPr>
        <w:t>1. 制定工作方案</w:t>
      </w:r>
    </w:p>
    <w:p>
      <w:pPr>
        <w:spacing w:line="560" w:lineRule="exact"/>
        <w:ind w:firstLine="640" w:firstLineChars="200"/>
        <w:rPr>
          <w:rFonts w:eastAsia="仿宋"/>
          <w:sz w:val="32"/>
          <w:szCs w:val="32"/>
        </w:rPr>
      </w:pPr>
      <w:r>
        <w:rPr>
          <w:rFonts w:hint="eastAsia" w:ascii="仿宋" w:hAnsi="仿宋" w:eastAsia="仿宋" w:cs="仿宋"/>
          <w:sz w:val="32"/>
          <w:szCs w:val="32"/>
        </w:rPr>
        <w:t>项目自评工作方案由区住建局会同第三方机构共同研究制订，根据部门主要负责同志要求和武汉经济技术开发区（汉南区）财政局发布的《关于开展</w:t>
      </w:r>
      <w:r>
        <w:rPr>
          <w:rFonts w:eastAsia="仿宋"/>
          <w:sz w:val="32"/>
          <w:szCs w:val="32"/>
        </w:rPr>
        <w:t>2022</w:t>
      </w:r>
      <w:r>
        <w:rPr>
          <w:rFonts w:hint="eastAsia" w:ascii="仿宋" w:hAnsi="仿宋" w:eastAsia="仿宋" w:cs="仿宋"/>
          <w:sz w:val="32"/>
          <w:szCs w:val="32"/>
        </w:rPr>
        <w:t>年预算绩效评价及项目支出绩效运行监控的通知》（武经开财〔</w:t>
      </w:r>
      <w:r>
        <w:rPr>
          <w:rFonts w:eastAsia="仿宋"/>
          <w:sz w:val="32"/>
          <w:szCs w:val="32"/>
        </w:rPr>
        <w:t>2022</w:t>
      </w:r>
      <w:r>
        <w:rPr>
          <w:rFonts w:hint="eastAsia" w:ascii="仿宋" w:hAnsi="仿宋" w:eastAsia="仿宋" w:cs="仿宋"/>
          <w:sz w:val="32"/>
          <w:szCs w:val="32"/>
        </w:rPr>
        <w:t>〕</w:t>
      </w:r>
      <w:r>
        <w:rPr>
          <w:rFonts w:eastAsia="仿宋"/>
          <w:sz w:val="32"/>
          <w:szCs w:val="32"/>
        </w:rPr>
        <w:t>8</w:t>
      </w:r>
      <w:r>
        <w:rPr>
          <w:rFonts w:hint="eastAsia" w:ascii="仿宋" w:hAnsi="仿宋" w:eastAsia="仿宋" w:cs="仿宋"/>
          <w:sz w:val="32"/>
          <w:szCs w:val="32"/>
        </w:rPr>
        <w:t>号）启动部门自评工作。启动项目自评工作。</w:t>
      </w:r>
    </w:p>
    <w:p>
      <w:pPr>
        <w:widowControl/>
        <w:spacing w:line="560" w:lineRule="exact"/>
        <w:ind w:firstLine="643" w:firstLineChars="200"/>
        <w:outlineLvl w:val="2"/>
        <w:rPr>
          <w:rFonts w:ascii="仿宋" w:hAnsi="仿宋" w:eastAsia="仿宋" w:cs="仿宋"/>
          <w:b/>
          <w:bCs/>
          <w:kern w:val="0"/>
          <w:sz w:val="32"/>
          <w:szCs w:val="32"/>
        </w:rPr>
      </w:pPr>
      <w:r>
        <w:rPr>
          <w:rFonts w:hint="eastAsia" w:ascii="仿宋" w:hAnsi="仿宋" w:eastAsia="仿宋" w:cs="仿宋"/>
          <w:b/>
          <w:bCs/>
          <w:kern w:val="0"/>
          <w:sz w:val="32"/>
          <w:szCs w:val="32"/>
        </w:rPr>
        <w:t>2. 组织实施自评</w:t>
      </w:r>
    </w:p>
    <w:p>
      <w:pPr>
        <w:widowControl/>
        <w:spacing w:line="560" w:lineRule="exact"/>
        <w:ind w:firstLine="640" w:firstLineChars="200"/>
        <w:rPr>
          <w:rFonts w:eastAsia="仿宋"/>
          <w:sz w:val="32"/>
          <w:szCs w:val="32"/>
        </w:rPr>
      </w:pPr>
      <w:r>
        <w:rPr>
          <w:rFonts w:eastAsia="仿宋"/>
          <w:sz w:val="32"/>
          <w:szCs w:val="32"/>
        </w:rPr>
        <w:t>财务部门会同第三方机构及时成立工作组，通过调研访谈、</w:t>
      </w:r>
      <w:r>
        <w:rPr>
          <w:rFonts w:hint="eastAsia" w:eastAsia="仿宋"/>
          <w:sz w:val="32"/>
          <w:szCs w:val="32"/>
        </w:rPr>
        <w:t>电话沟通</w:t>
      </w:r>
      <w:r>
        <w:rPr>
          <w:rFonts w:eastAsia="仿宋"/>
          <w:sz w:val="32"/>
          <w:szCs w:val="32"/>
        </w:rPr>
        <w:t>等方式收集、核实数据和信息，并对这些数据和信息进行整理分析。</w:t>
      </w:r>
    </w:p>
    <w:p>
      <w:pPr>
        <w:widowControl/>
        <w:spacing w:line="560" w:lineRule="exact"/>
        <w:ind w:firstLine="643" w:firstLineChars="200"/>
        <w:outlineLvl w:val="2"/>
        <w:rPr>
          <w:rFonts w:ascii="仿宋" w:hAnsi="仿宋" w:eastAsia="仿宋" w:cs="仿宋"/>
          <w:b/>
          <w:bCs/>
          <w:kern w:val="0"/>
          <w:sz w:val="32"/>
          <w:szCs w:val="32"/>
        </w:rPr>
      </w:pPr>
      <w:r>
        <w:rPr>
          <w:rFonts w:hint="eastAsia" w:ascii="仿宋" w:hAnsi="仿宋" w:eastAsia="仿宋" w:cs="仿宋"/>
          <w:b/>
          <w:bCs/>
          <w:kern w:val="0"/>
          <w:sz w:val="32"/>
          <w:szCs w:val="32"/>
        </w:rPr>
        <w:t>3. 撰写部门自评结果</w:t>
      </w:r>
    </w:p>
    <w:p>
      <w:pPr>
        <w:widowControl/>
        <w:spacing w:line="560" w:lineRule="exact"/>
        <w:ind w:firstLine="640" w:firstLineChars="200"/>
        <w:rPr>
          <w:rFonts w:eastAsia="仿宋"/>
          <w:sz w:val="32"/>
          <w:szCs w:val="32"/>
        </w:rPr>
      </w:pPr>
      <w:r>
        <w:rPr>
          <w:rFonts w:eastAsia="仿宋"/>
          <w:sz w:val="32"/>
          <w:szCs w:val="32"/>
        </w:rPr>
        <w:t>在整理分析基础上，形成部门自评结果。</w:t>
      </w:r>
    </w:p>
    <w:p>
      <w:pPr>
        <w:widowControl/>
        <w:spacing w:line="560" w:lineRule="exact"/>
        <w:ind w:firstLine="643" w:firstLineChars="200"/>
        <w:outlineLvl w:val="2"/>
        <w:rPr>
          <w:rFonts w:ascii="仿宋" w:hAnsi="仿宋" w:eastAsia="仿宋" w:cs="仿宋"/>
          <w:b/>
          <w:bCs/>
          <w:kern w:val="0"/>
          <w:sz w:val="32"/>
          <w:szCs w:val="32"/>
        </w:rPr>
      </w:pPr>
      <w:r>
        <w:rPr>
          <w:rFonts w:hint="eastAsia" w:ascii="仿宋" w:hAnsi="仿宋" w:eastAsia="仿宋" w:cs="仿宋"/>
          <w:b/>
          <w:bCs/>
          <w:kern w:val="0"/>
          <w:sz w:val="32"/>
          <w:szCs w:val="32"/>
        </w:rPr>
        <w:t>4. 建立部门自评档案</w:t>
      </w:r>
    </w:p>
    <w:p>
      <w:pPr>
        <w:spacing w:line="560" w:lineRule="exact"/>
        <w:ind w:firstLine="640" w:firstLineChars="200"/>
        <w:rPr>
          <w:rFonts w:eastAsia="仿宋"/>
          <w:sz w:val="32"/>
          <w:szCs w:val="32"/>
        </w:rPr>
      </w:pPr>
      <w:r>
        <w:rPr>
          <w:rFonts w:hint="eastAsia" w:ascii="仿宋" w:hAnsi="仿宋" w:eastAsia="仿宋" w:cs="仿宋"/>
          <w:sz w:val="32"/>
          <w:szCs w:val="32"/>
        </w:rPr>
        <w:t>项目自评结果按时报送相应资金管理科室并及时归档备查。</w:t>
      </w:r>
    </w:p>
    <w:p>
      <w:pPr>
        <w:pStyle w:val="3"/>
        <w:shd w:val="clear" w:color="auto" w:fill="FFFFFF" w:themeFill="background1"/>
        <w:spacing w:before="0" w:after="0" w:line="560" w:lineRule="exact"/>
        <w:ind w:firstLine="643" w:firstLineChars="200"/>
        <w:contextualSpacing/>
        <w:jc w:val="left"/>
        <w:rPr>
          <w:rFonts w:ascii="Times New Roman" w:hAnsi="Times New Roman" w:eastAsia="楷体" w:cs="Times New Roman"/>
        </w:rPr>
      </w:pPr>
      <w:r>
        <w:rPr>
          <w:rFonts w:hint="eastAsia" w:ascii="Times New Roman" w:hAnsi="Times New Roman" w:eastAsia="楷体" w:cs="Times New Roman"/>
        </w:rPr>
        <w:t>（三）绩效目标完成情况分析</w:t>
      </w:r>
    </w:p>
    <w:p>
      <w:pPr>
        <w:widowControl/>
        <w:spacing w:line="560" w:lineRule="exact"/>
        <w:ind w:firstLine="643" w:firstLineChars="200"/>
        <w:outlineLvl w:val="2"/>
        <w:rPr>
          <w:rFonts w:eastAsia="仿宋"/>
          <w:b/>
          <w:bCs/>
          <w:kern w:val="0"/>
          <w:sz w:val="32"/>
          <w:szCs w:val="32"/>
        </w:rPr>
      </w:pPr>
      <w:r>
        <w:rPr>
          <w:rFonts w:eastAsia="仿宋"/>
          <w:b/>
          <w:bCs/>
          <w:kern w:val="0"/>
          <w:sz w:val="32"/>
          <w:szCs w:val="32"/>
        </w:rPr>
        <w:t>1. 预算执行情况分析（满分20分，得分</w:t>
      </w:r>
      <w:r>
        <w:rPr>
          <w:rFonts w:hint="eastAsia" w:eastAsia="仿宋"/>
          <w:b/>
          <w:bCs/>
          <w:kern w:val="0"/>
          <w:sz w:val="32"/>
          <w:szCs w:val="32"/>
        </w:rPr>
        <w:t>20</w:t>
      </w:r>
      <w:r>
        <w:rPr>
          <w:rFonts w:eastAsia="仿宋"/>
          <w:b/>
          <w:bCs/>
          <w:kern w:val="0"/>
          <w:sz w:val="32"/>
          <w:szCs w:val="32"/>
        </w:rPr>
        <w:t>分）</w:t>
      </w:r>
    </w:p>
    <w:p>
      <w:pPr>
        <w:widowControl/>
        <w:spacing w:line="560" w:lineRule="exact"/>
        <w:ind w:firstLine="640" w:firstLineChars="200"/>
        <w:rPr>
          <w:rFonts w:eastAsia="仿宋"/>
          <w:sz w:val="32"/>
          <w:szCs w:val="32"/>
        </w:rPr>
      </w:pPr>
      <w:r>
        <w:rPr>
          <w:rFonts w:eastAsia="仿宋"/>
          <w:sz w:val="32"/>
          <w:szCs w:val="32"/>
        </w:rPr>
        <w:t>本项目202</w:t>
      </w:r>
      <w:r>
        <w:rPr>
          <w:rFonts w:hint="eastAsia" w:eastAsia="仿宋"/>
          <w:sz w:val="32"/>
          <w:szCs w:val="32"/>
        </w:rPr>
        <w:t>1</w:t>
      </w:r>
      <w:r>
        <w:rPr>
          <w:rFonts w:eastAsia="仿宋"/>
          <w:sz w:val="32"/>
          <w:szCs w:val="32"/>
        </w:rPr>
        <w:t>年实际到位资金</w:t>
      </w:r>
      <w:r>
        <w:rPr>
          <w:rFonts w:hint="eastAsia" w:eastAsia="仿宋"/>
          <w:sz w:val="32"/>
          <w:szCs w:val="32"/>
        </w:rPr>
        <w:t>1000.00</w:t>
      </w:r>
      <w:r>
        <w:rPr>
          <w:rFonts w:eastAsia="仿宋"/>
          <w:sz w:val="32"/>
          <w:szCs w:val="32"/>
        </w:rPr>
        <w:t>万元，资金到位率100%。实际支出资金</w:t>
      </w:r>
      <w:r>
        <w:rPr>
          <w:rFonts w:hint="eastAsia" w:eastAsia="仿宋"/>
          <w:sz w:val="32"/>
          <w:szCs w:val="32"/>
        </w:rPr>
        <w:t>998.15</w:t>
      </w:r>
      <w:r>
        <w:rPr>
          <w:rFonts w:eastAsia="仿宋"/>
          <w:sz w:val="32"/>
          <w:szCs w:val="32"/>
        </w:rPr>
        <w:t>万元，预算执行率为</w:t>
      </w:r>
      <w:r>
        <w:rPr>
          <w:rFonts w:hint="eastAsia" w:eastAsia="仿宋"/>
          <w:sz w:val="32"/>
          <w:szCs w:val="32"/>
        </w:rPr>
        <w:t>99.82</w:t>
      </w:r>
      <w:r>
        <w:rPr>
          <w:rFonts w:eastAsia="仿宋"/>
          <w:sz w:val="32"/>
          <w:szCs w:val="32"/>
        </w:rPr>
        <w:t>%。</w:t>
      </w:r>
    </w:p>
    <w:p>
      <w:pPr>
        <w:widowControl/>
        <w:spacing w:line="560" w:lineRule="exact"/>
        <w:ind w:firstLine="643" w:firstLineChars="200"/>
        <w:outlineLvl w:val="2"/>
        <w:rPr>
          <w:rFonts w:eastAsia="仿宋"/>
          <w:b/>
          <w:bCs/>
          <w:kern w:val="0"/>
          <w:sz w:val="32"/>
          <w:szCs w:val="32"/>
        </w:rPr>
      </w:pPr>
      <w:r>
        <w:rPr>
          <w:rFonts w:hint="eastAsia" w:eastAsia="仿宋"/>
          <w:b/>
          <w:bCs/>
          <w:kern w:val="0"/>
          <w:sz w:val="32"/>
          <w:szCs w:val="32"/>
        </w:rPr>
        <w:t>2. 绩效目标完成情况分析（满分80分，</w:t>
      </w:r>
      <w:r>
        <w:rPr>
          <w:rFonts w:hint="eastAsia" w:eastAsia="仿宋"/>
          <w:b/>
          <w:bCs/>
          <w:kern w:val="0"/>
          <w:sz w:val="32"/>
          <w:szCs w:val="32"/>
          <w:highlight w:val="none"/>
        </w:rPr>
        <w:t>得分7</w:t>
      </w:r>
      <w:r>
        <w:rPr>
          <w:rFonts w:hint="eastAsia" w:eastAsia="仿宋"/>
          <w:b/>
          <w:bCs/>
          <w:kern w:val="0"/>
          <w:sz w:val="32"/>
          <w:szCs w:val="32"/>
          <w:highlight w:val="none"/>
          <w:lang w:val="en-US" w:eastAsia="zh-CN"/>
        </w:rPr>
        <w:t>5</w:t>
      </w:r>
      <w:r>
        <w:rPr>
          <w:rFonts w:hint="eastAsia" w:eastAsia="仿宋"/>
          <w:b/>
          <w:bCs/>
          <w:kern w:val="0"/>
          <w:sz w:val="32"/>
          <w:szCs w:val="32"/>
          <w:highlight w:val="none"/>
        </w:rPr>
        <w:t>分</w:t>
      </w:r>
      <w:r>
        <w:rPr>
          <w:rFonts w:hint="eastAsia" w:eastAsia="仿宋"/>
          <w:b/>
          <w:bCs/>
          <w:kern w:val="0"/>
          <w:sz w:val="32"/>
          <w:szCs w:val="32"/>
        </w:rPr>
        <w:t>）</w:t>
      </w:r>
    </w:p>
    <w:p>
      <w:pPr>
        <w:widowControl/>
        <w:spacing w:line="560" w:lineRule="exact"/>
        <w:ind w:firstLine="640" w:firstLineChars="200"/>
        <w:rPr>
          <w:rFonts w:eastAsia="仿宋"/>
          <w:sz w:val="32"/>
          <w:szCs w:val="32"/>
        </w:rPr>
      </w:pPr>
      <w:r>
        <w:rPr>
          <w:rFonts w:eastAsia="仿宋"/>
          <w:sz w:val="32"/>
          <w:szCs w:val="32"/>
        </w:rPr>
        <w:t>（1）</w:t>
      </w:r>
      <w:r>
        <w:rPr>
          <w:rFonts w:hint="eastAsia" w:eastAsia="仿宋"/>
          <w:sz w:val="32"/>
          <w:szCs w:val="32"/>
        </w:rPr>
        <w:t>产出指标</w:t>
      </w:r>
      <w:r>
        <w:rPr>
          <w:rFonts w:eastAsia="仿宋"/>
          <w:sz w:val="32"/>
          <w:szCs w:val="32"/>
        </w:rPr>
        <w:t>完成情况分析(满分</w:t>
      </w:r>
      <w:r>
        <w:rPr>
          <w:rFonts w:hint="eastAsia" w:eastAsia="仿宋"/>
          <w:sz w:val="32"/>
          <w:szCs w:val="32"/>
        </w:rPr>
        <w:t>40</w:t>
      </w:r>
      <w:r>
        <w:rPr>
          <w:rFonts w:eastAsia="仿宋"/>
          <w:sz w:val="32"/>
          <w:szCs w:val="32"/>
        </w:rPr>
        <w:t>分，得分</w:t>
      </w:r>
      <w:r>
        <w:rPr>
          <w:rFonts w:hint="eastAsia" w:eastAsia="仿宋"/>
          <w:sz w:val="32"/>
          <w:szCs w:val="32"/>
        </w:rPr>
        <w:t>40</w:t>
      </w:r>
      <w:r>
        <w:rPr>
          <w:rFonts w:eastAsia="仿宋"/>
          <w:sz w:val="32"/>
          <w:szCs w:val="32"/>
        </w:rPr>
        <w:t>分）</w:t>
      </w:r>
    </w:p>
    <w:p>
      <w:pPr>
        <w:widowControl/>
        <w:spacing w:line="560" w:lineRule="exact"/>
        <w:ind w:firstLine="640" w:firstLineChars="200"/>
        <w:rPr>
          <w:rFonts w:eastAsia="仿宋"/>
          <w:sz w:val="32"/>
          <w:szCs w:val="32"/>
        </w:rPr>
      </w:pPr>
      <w:r>
        <w:rPr>
          <w:rFonts w:hint="eastAsia" w:eastAsia="仿宋"/>
          <w:sz w:val="32"/>
          <w:szCs w:val="32"/>
        </w:rPr>
        <w:t>①联合图审项目数</w:t>
      </w:r>
      <w:r>
        <w:rPr>
          <w:rFonts w:eastAsia="仿宋"/>
          <w:sz w:val="32"/>
          <w:szCs w:val="32"/>
        </w:rPr>
        <w:t>：满分</w:t>
      </w:r>
      <w:r>
        <w:rPr>
          <w:rFonts w:hint="eastAsia" w:eastAsia="仿宋"/>
          <w:sz w:val="32"/>
          <w:szCs w:val="32"/>
        </w:rPr>
        <w:t>5</w:t>
      </w:r>
      <w:r>
        <w:rPr>
          <w:rFonts w:eastAsia="仿宋"/>
          <w:sz w:val="32"/>
          <w:szCs w:val="32"/>
        </w:rPr>
        <w:t>分，得分</w:t>
      </w:r>
      <w:r>
        <w:rPr>
          <w:rFonts w:hint="eastAsia" w:eastAsia="仿宋"/>
          <w:sz w:val="32"/>
          <w:szCs w:val="32"/>
        </w:rPr>
        <w:t>5</w:t>
      </w:r>
      <w:r>
        <w:rPr>
          <w:rFonts w:eastAsia="仿宋"/>
          <w:sz w:val="32"/>
          <w:szCs w:val="32"/>
        </w:rPr>
        <w:t>分</w:t>
      </w:r>
    </w:p>
    <w:p>
      <w:pPr>
        <w:widowControl/>
        <w:spacing w:line="560" w:lineRule="exact"/>
        <w:ind w:firstLine="640" w:firstLineChars="200"/>
        <w:rPr>
          <w:rFonts w:eastAsia="仿宋"/>
          <w:sz w:val="32"/>
          <w:szCs w:val="32"/>
        </w:rPr>
      </w:pPr>
      <w:r>
        <w:rPr>
          <w:rFonts w:hint="eastAsia" w:eastAsia="仿宋"/>
          <w:sz w:val="32"/>
          <w:szCs w:val="32"/>
        </w:rPr>
        <w:t>目标为联合图审项目数300个，2021年共受理联合图审项目300个，其中地勘审查60个、建筑项目152个、市政项目31个、其他专项工程52个，全部按规定程序规定时限进行受理和审查，完成目标。</w:t>
      </w:r>
    </w:p>
    <w:p>
      <w:pPr>
        <w:widowControl/>
        <w:spacing w:line="560" w:lineRule="exact"/>
        <w:ind w:firstLine="640" w:firstLineChars="200"/>
        <w:rPr>
          <w:rFonts w:eastAsia="仿宋"/>
          <w:sz w:val="32"/>
          <w:szCs w:val="32"/>
        </w:rPr>
      </w:pPr>
      <w:r>
        <w:rPr>
          <w:rFonts w:hint="eastAsia" w:eastAsia="仿宋"/>
          <w:sz w:val="32"/>
          <w:szCs w:val="32"/>
        </w:rPr>
        <w:t>②人员培训人次：满分5分，得分5分</w:t>
      </w:r>
    </w:p>
    <w:p>
      <w:pPr>
        <w:widowControl/>
        <w:spacing w:line="560" w:lineRule="exact"/>
        <w:ind w:firstLine="640" w:firstLineChars="200"/>
        <w:rPr>
          <w:rFonts w:eastAsia="仿宋"/>
          <w:sz w:val="32"/>
          <w:szCs w:val="32"/>
        </w:rPr>
      </w:pPr>
      <w:r>
        <w:rPr>
          <w:rFonts w:hint="eastAsia" w:eastAsia="仿宋"/>
          <w:sz w:val="32"/>
          <w:szCs w:val="32"/>
        </w:rPr>
        <w:t>目标为人员培训人次达到6人次，2021年完成人员培训人次达到10人次，全部以线上培训形式进行，完成目标。</w:t>
      </w:r>
    </w:p>
    <w:p>
      <w:pPr>
        <w:widowControl/>
        <w:spacing w:line="560" w:lineRule="exact"/>
        <w:ind w:firstLine="640" w:firstLineChars="200"/>
        <w:rPr>
          <w:rFonts w:eastAsia="仿宋"/>
          <w:sz w:val="32"/>
          <w:szCs w:val="32"/>
        </w:rPr>
      </w:pPr>
      <w:r>
        <w:rPr>
          <w:rFonts w:hint="eastAsia" w:eastAsia="仿宋"/>
          <w:sz w:val="32"/>
          <w:szCs w:val="32"/>
        </w:rPr>
        <w:t>③审查合格项目抽查率：满分5分，得分5分</w:t>
      </w:r>
    </w:p>
    <w:p>
      <w:pPr>
        <w:widowControl/>
        <w:spacing w:line="560" w:lineRule="exact"/>
        <w:ind w:firstLine="640" w:firstLineChars="200"/>
        <w:rPr>
          <w:rFonts w:eastAsia="仿宋"/>
          <w:sz w:val="32"/>
          <w:szCs w:val="32"/>
        </w:rPr>
      </w:pPr>
      <w:r>
        <w:rPr>
          <w:rFonts w:hint="eastAsia" w:eastAsia="仿宋"/>
          <w:sz w:val="32"/>
          <w:szCs w:val="32"/>
        </w:rPr>
        <w:t>目标为项目抽查率≥30%，2021年全年调查、抽查项目121个，比率为40%，全年共调审了两次，第一次调审60个项目，包括7个建设工程的装修设计、4个建设工程的人防设计和7个建筑工程的变更设计，19个建筑工程和6个市政工程的设计资料，15个建筑工程勘察和2个市政工程的勘察资料；第二次调审61个项目，包括38个房屋建筑工程和7个市政工程的设计资料，7个建筑工程和9个市政工程的勘察资料。完成目标。</w:t>
      </w:r>
    </w:p>
    <w:p>
      <w:pPr>
        <w:widowControl/>
        <w:spacing w:line="560" w:lineRule="exact"/>
        <w:ind w:firstLine="640" w:firstLineChars="200"/>
        <w:rPr>
          <w:rFonts w:eastAsia="仿宋"/>
          <w:sz w:val="32"/>
          <w:szCs w:val="32"/>
        </w:rPr>
      </w:pPr>
      <w:r>
        <w:rPr>
          <w:rFonts w:hint="eastAsia" w:eastAsia="仿宋"/>
          <w:sz w:val="32"/>
          <w:szCs w:val="32"/>
        </w:rPr>
        <w:t>④</w:t>
      </w:r>
      <w:r>
        <w:rPr>
          <w:rFonts w:eastAsia="仿宋"/>
          <w:sz w:val="32"/>
          <w:szCs w:val="32"/>
        </w:rPr>
        <w:t>审查机构监督检查次数：满分</w:t>
      </w:r>
      <w:r>
        <w:rPr>
          <w:rFonts w:hint="eastAsia" w:eastAsia="仿宋"/>
          <w:sz w:val="32"/>
          <w:szCs w:val="32"/>
        </w:rPr>
        <w:t>5</w:t>
      </w:r>
      <w:r>
        <w:rPr>
          <w:rFonts w:eastAsia="仿宋"/>
          <w:sz w:val="32"/>
          <w:szCs w:val="32"/>
        </w:rPr>
        <w:t>分，得分</w:t>
      </w:r>
      <w:r>
        <w:rPr>
          <w:rFonts w:hint="eastAsia" w:eastAsia="仿宋"/>
          <w:sz w:val="32"/>
          <w:szCs w:val="32"/>
        </w:rPr>
        <w:t>5</w:t>
      </w:r>
      <w:r>
        <w:rPr>
          <w:rFonts w:eastAsia="仿宋"/>
          <w:sz w:val="32"/>
          <w:szCs w:val="32"/>
        </w:rPr>
        <w:t>分</w:t>
      </w:r>
    </w:p>
    <w:p>
      <w:pPr>
        <w:widowControl/>
        <w:spacing w:line="560" w:lineRule="exact"/>
        <w:ind w:firstLine="640" w:firstLineChars="200"/>
        <w:rPr>
          <w:rFonts w:eastAsia="仿宋"/>
          <w:sz w:val="32"/>
          <w:szCs w:val="32"/>
        </w:rPr>
      </w:pPr>
      <w:r>
        <w:rPr>
          <w:rFonts w:hint="eastAsia" w:eastAsia="仿宋"/>
          <w:sz w:val="32"/>
          <w:szCs w:val="32"/>
        </w:rPr>
        <w:t>目标为</w:t>
      </w:r>
      <w:r>
        <w:rPr>
          <w:rFonts w:eastAsia="仿宋"/>
          <w:sz w:val="32"/>
          <w:szCs w:val="32"/>
        </w:rPr>
        <w:t>审查机构监督检查</w:t>
      </w:r>
      <w:r>
        <w:rPr>
          <w:rFonts w:hint="eastAsia" w:eastAsia="仿宋"/>
          <w:sz w:val="32"/>
          <w:szCs w:val="32"/>
        </w:rPr>
        <w:t>4</w:t>
      </w:r>
      <w:r>
        <w:rPr>
          <w:rFonts w:eastAsia="仿宋"/>
          <w:sz w:val="32"/>
          <w:szCs w:val="32"/>
        </w:rPr>
        <w:t>次</w:t>
      </w:r>
      <w:r>
        <w:rPr>
          <w:rFonts w:hint="eastAsia" w:eastAsia="仿宋"/>
          <w:sz w:val="32"/>
          <w:szCs w:val="32"/>
        </w:rPr>
        <w:t>，2021年共进行了4次</w:t>
      </w:r>
      <w:r>
        <w:rPr>
          <w:rFonts w:eastAsia="仿宋"/>
          <w:sz w:val="32"/>
          <w:szCs w:val="32"/>
        </w:rPr>
        <w:t>审查机构监督检查</w:t>
      </w:r>
      <w:r>
        <w:rPr>
          <w:rFonts w:hint="eastAsia" w:eastAsia="仿宋"/>
          <w:sz w:val="32"/>
          <w:szCs w:val="32"/>
        </w:rPr>
        <w:t>，完成目标。</w:t>
      </w:r>
    </w:p>
    <w:p>
      <w:pPr>
        <w:widowControl/>
        <w:spacing w:line="560" w:lineRule="exact"/>
        <w:ind w:firstLine="640" w:firstLineChars="200"/>
        <w:rPr>
          <w:rFonts w:eastAsia="仿宋"/>
          <w:sz w:val="32"/>
          <w:szCs w:val="32"/>
        </w:rPr>
      </w:pPr>
      <w:r>
        <w:rPr>
          <w:rFonts w:hint="eastAsia" w:eastAsia="仿宋"/>
          <w:sz w:val="32"/>
          <w:szCs w:val="32"/>
        </w:rPr>
        <w:t>⑤</w:t>
      </w:r>
      <w:r>
        <w:rPr>
          <w:rFonts w:eastAsia="仿宋"/>
          <w:sz w:val="32"/>
          <w:szCs w:val="32"/>
        </w:rPr>
        <w:t>已受理项目审查率：满分</w:t>
      </w:r>
      <w:r>
        <w:rPr>
          <w:rFonts w:hint="eastAsia" w:eastAsia="仿宋"/>
          <w:sz w:val="32"/>
          <w:szCs w:val="32"/>
        </w:rPr>
        <w:t>5</w:t>
      </w:r>
      <w:r>
        <w:rPr>
          <w:rFonts w:eastAsia="仿宋"/>
          <w:sz w:val="32"/>
          <w:szCs w:val="32"/>
        </w:rPr>
        <w:t>分，得分</w:t>
      </w:r>
      <w:r>
        <w:rPr>
          <w:rFonts w:hint="eastAsia" w:eastAsia="仿宋"/>
          <w:sz w:val="32"/>
          <w:szCs w:val="32"/>
        </w:rPr>
        <w:t>5</w:t>
      </w:r>
      <w:r>
        <w:rPr>
          <w:rFonts w:eastAsia="仿宋"/>
          <w:sz w:val="32"/>
          <w:szCs w:val="32"/>
        </w:rPr>
        <w:t>分</w:t>
      </w:r>
    </w:p>
    <w:p>
      <w:pPr>
        <w:widowControl/>
        <w:spacing w:line="560" w:lineRule="exact"/>
        <w:ind w:firstLine="640" w:firstLineChars="200"/>
        <w:rPr>
          <w:rFonts w:eastAsia="仿宋"/>
          <w:sz w:val="32"/>
          <w:szCs w:val="32"/>
        </w:rPr>
      </w:pPr>
      <w:r>
        <w:rPr>
          <w:rFonts w:hint="eastAsia" w:eastAsia="仿宋"/>
          <w:sz w:val="32"/>
          <w:szCs w:val="32"/>
        </w:rPr>
        <w:t>目标为</w:t>
      </w:r>
      <w:r>
        <w:rPr>
          <w:rFonts w:eastAsia="仿宋"/>
          <w:sz w:val="32"/>
          <w:szCs w:val="32"/>
        </w:rPr>
        <w:t>已受理项目审查率</w:t>
      </w:r>
      <w:r>
        <w:rPr>
          <w:rFonts w:hint="eastAsia" w:eastAsia="仿宋"/>
          <w:sz w:val="32"/>
          <w:szCs w:val="32"/>
        </w:rPr>
        <w:t>≥95</w:t>
      </w:r>
      <w:r>
        <w:rPr>
          <w:rFonts w:eastAsia="仿宋"/>
          <w:sz w:val="32"/>
          <w:szCs w:val="32"/>
        </w:rPr>
        <w:t>%</w:t>
      </w:r>
      <w:r>
        <w:rPr>
          <w:rFonts w:hint="eastAsia" w:eastAsia="仿宋"/>
          <w:sz w:val="32"/>
          <w:szCs w:val="32"/>
        </w:rPr>
        <w:t>，2021年全面实行数字化审图，实行全程网办，数字化审查系统与省政务网、市工程建设项目审批管理系统互联互通，项目施工图审查统一从省政务服务网申报，实现了已受理项目审查率的百分百覆盖，完成目标。</w:t>
      </w:r>
    </w:p>
    <w:p>
      <w:pPr>
        <w:widowControl/>
        <w:spacing w:line="560" w:lineRule="exact"/>
        <w:ind w:firstLine="640" w:firstLineChars="200"/>
        <w:rPr>
          <w:rFonts w:eastAsia="仿宋"/>
          <w:sz w:val="32"/>
          <w:szCs w:val="32"/>
        </w:rPr>
      </w:pPr>
      <w:r>
        <w:rPr>
          <w:rFonts w:hint="eastAsia" w:eastAsia="仿宋"/>
          <w:sz w:val="32"/>
          <w:szCs w:val="32"/>
        </w:rPr>
        <w:t>⑥审查后施工图合格率</w:t>
      </w:r>
      <w:r>
        <w:rPr>
          <w:rFonts w:eastAsia="仿宋"/>
          <w:sz w:val="32"/>
          <w:szCs w:val="32"/>
        </w:rPr>
        <w:t>：满分</w:t>
      </w:r>
      <w:r>
        <w:rPr>
          <w:rFonts w:hint="eastAsia" w:eastAsia="仿宋"/>
          <w:sz w:val="32"/>
          <w:szCs w:val="32"/>
        </w:rPr>
        <w:t>5</w:t>
      </w:r>
      <w:r>
        <w:rPr>
          <w:rFonts w:eastAsia="仿宋"/>
          <w:sz w:val="32"/>
          <w:szCs w:val="32"/>
        </w:rPr>
        <w:t>分，得分</w:t>
      </w:r>
      <w:r>
        <w:rPr>
          <w:rFonts w:hint="eastAsia" w:eastAsia="仿宋"/>
          <w:sz w:val="32"/>
          <w:szCs w:val="32"/>
        </w:rPr>
        <w:t>5</w:t>
      </w:r>
      <w:r>
        <w:rPr>
          <w:rFonts w:eastAsia="仿宋"/>
          <w:sz w:val="32"/>
          <w:szCs w:val="32"/>
        </w:rPr>
        <w:t>分</w:t>
      </w:r>
    </w:p>
    <w:p>
      <w:pPr>
        <w:widowControl/>
        <w:spacing w:line="560" w:lineRule="exact"/>
        <w:ind w:firstLine="640" w:firstLineChars="200"/>
        <w:rPr>
          <w:rFonts w:eastAsia="仿宋"/>
          <w:sz w:val="32"/>
          <w:szCs w:val="32"/>
        </w:rPr>
      </w:pPr>
      <w:r>
        <w:rPr>
          <w:rFonts w:hint="eastAsia" w:eastAsia="仿宋"/>
          <w:sz w:val="32"/>
          <w:szCs w:val="32"/>
        </w:rPr>
        <w:t>目标为审查后施工图合格率≥95</w:t>
      </w:r>
      <w:r>
        <w:rPr>
          <w:rFonts w:eastAsia="仿宋"/>
          <w:sz w:val="32"/>
          <w:szCs w:val="32"/>
        </w:rPr>
        <w:t>%</w:t>
      </w:r>
      <w:r>
        <w:rPr>
          <w:rFonts w:hint="eastAsia" w:eastAsia="仿宋"/>
          <w:sz w:val="32"/>
          <w:szCs w:val="32"/>
        </w:rPr>
        <w:t>，2021年不规范的项目图均会修改完善至合格，审查后项目图均不存在违反强条问题、不存在违反结构安全、消防安全、公众安全、公共利益等方面标准规范问题，保证了审查后施工图合格率达100%，完成目标。</w:t>
      </w:r>
    </w:p>
    <w:p>
      <w:pPr>
        <w:widowControl/>
        <w:spacing w:line="560" w:lineRule="exact"/>
        <w:ind w:firstLine="640" w:firstLineChars="200"/>
        <w:rPr>
          <w:rFonts w:eastAsia="仿宋"/>
          <w:sz w:val="32"/>
          <w:szCs w:val="32"/>
        </w:rPr>
      </w:pPr>
      <w:r>
        <w:rPr>
          <w:rFonts w:hint="eastAsia" w:eastAsia="仿宋"/>
          <w:sz w:val="32"/>
          <w:szCs w:val="32"/>
        </w:rPr>
        <w:t>⑦</w:t>
      </w:r>
      <w:r>
        <w:rPr>
          <w:rFonts w:eastAsia="仿宋"/>
          <w:sz w:val="32"/>
          <w:szCs w:val="32"/>
        </w:rPr>
        <w:t>抽查合格率：满分</w:t>
      </w:r>
      <w:r>
        <w:rPr>
          <w:rFonts w:hint="eastAsia" w:eastAsia="仿宋"/>
          <w:sz w:val="32"/>
          <w:szCs w:val="32"/>
        </w:rPr>
        <w:t>5</w:t>
      </w:r>
      <w:r>
        <w:rPr>
          <w:rFonts w:eastAsia="仿宋"/>
          <w:sz w:val="32"/>
          <w:szCs w:val="32"/>
        </w:rPr>
        <w:t>分，得分</w:t>
      </w:r>
      <w:r>
        <w:rPr>
          <w:rFonts w:hint="eastAsia" w:eastAsia="仿宋"/>
          <w:sz w:val="32"/>
          <w:szCs w:val="32"/>
        </w:rPr>
        <w:t>5</w:t>
      </w:r>
      <w:r>
        <w:rPr>
          <w:rFonts w:eastAsia="仿宋"/>
          <w:sz w:val="32"/>
          <w:szCs w:val="32"/>
        </w:rPr>
        <w:t>分</w:t>
      </w:r>
    </w:p>
    <w:p>
      <w:pPr>
        <w:widowControl/>
        <w:spacing w:line="560" w:lineRule="exact"/>
        <w:ind w:firstLine="640" w:firstLineChars="200"/>
        <w:rPr>
          <w:rFonts w:eastAsia="仿宋"/>
          <w:sz w:val="32"/>
          <w:szCs w:val="32"/>
        </w:rPr>
      </w:pPr>
      <w:r>
        <w:rPr>
          <w:rFonts w:hint="eastAsia" w:eastAsia="仿宋"/>
          <w:sz w:val="32"/>
          <w:szCs w:val="32"/>
        </w:rPr>
        <w:t>目标为</w:t>
      </w:r>
      <w:r>
        <w:rPr>
          <w:rFonts w:eastAsia="仿宋"/>
          <w:sz w:val="32"/>
          <w:szCs w:val="32"/>
        </w:rPr>
        <w:t>抽查合格率100%</w:t>
      </w:r>
      <w:r>
        <w:rPr>
          <w:rFonts w:hint="eastAsia" w:eastAsia="仿宋"/>
          <w:sz w:val="32"/>
          <w:szCs w:val="32"/>
        </w:rPr>
        <w:t>，2021年日常抽查项目调审均合格，</w:t>
      </w:r>
      <w:r>
        <w:rPr>
          <w:rFonts w:eastAsia="仿宋"/>
          <w:sz w:val="32"/>
          <w:szCs w:val="32"/>
        </w:rPr>
        <w:t>抽查合格率</w:t>
      </w:r>
      <w:r>
        <w:rPr>
          <w:rFonts w:hint="eastAsia" w:eastAsia="仿宋"/>
          <w:sz w:val="32"/>
          <w:szCs w:val="32"/>
        </w:rPr>
        <w:t>达100%，完成目标。</w:t>
      </w:r>
    </w:p>
    <w:p>
      <w:pPr>
        <w:widowControl/>
        <w:spacing w:line="560" w:lineRule="exact"/>
        <w:ind w:firstLine="640" w:firstLineChars="200"/>
        <w:rPr>
          <w:rFonts w:eastAsia="仿宋"/>
          <w:sz w:val="32"/>
          <w:szCs w:val="32"/>
        </w:rPr>
      </w:pPr>
      <w:r>
        <w:rPr>
          <w:rFonts w:hint="eastAsia" w:ascii="仿宋" w:hAnsi="仿宋" w:eastAsia="仿宋" w:cs="仿宋"/>
          <w:sz w:val="32"/>
          <w:szCs w:val="32"/>
        </w:rPr>
        <w:t>⑧</w:t>
      </w:r>
      <w:r>
        <w:rPr>
          <w:rFonts w:eastAsia="仿宋"/>
          <w:sz w:val="32"/>
          <w:szCs w:val="32"/>
        </w:rPr>
        <w:t>项目审查完成及时率：满分</w:t>
      </w:r>
      <w:r>
        <w:rPr>
          <w:rFonts w:hint="eastAsia" w:eastAsia="仿宋"/>
          <w:sz w:val="32"/>
          <w:szCs w:val="32"/>
        </w:rPr>
        <w:t>5</w:t>
      </w:r>
      <w:r>
        <w:rPr>
          <w:rFonts w:eastAsia="仿宋"/>
          <w:sz w:val="32"/>
          <w:szCs w:val="32"/>
        </w:rPr>
        <w:t>分，得分</w:t>
      </w:r>
      <w:r>
        <w:rPr>
          <w:rFonts w:hint="eastAsia" w:eastAsia="仿宋"/>
          <w:sz w:val="32"/>
          <w:szCs w:val="32"/>
        </w:rPr>
        <w:t>5</w:t>
      </w:r>
      <w:r>
        <w:rPr>
          <w:rFonts w:eastAsia="仿宋"/>
          <w:sz w:val="32"/>
          <w:szCs w:val="32"/>
        </w:rPr>
        <w:t>分</w:t>
      </w:r>
    </w:p>
    <w:p>
      <w:pPr>
        <w:widowControl/>
        <w:spacing w:line="560" w:lineRule="exact"/>
        <w:ind w:firstLine="640" w:firstLineChars="200"/>
        <w:rPr>
          <w:rFonts w:eastAsia="仿宋"/>
          <w:sz w:val="32"/>
          <w:szCs w:val="32"/>
        </w:rPr>
      </w:pPr>
      <w:r>
        <w:rPr>
          <w:rFonts w:hint="eastAsia" w:eastAsia="仿宋"/>
          <w:sz w:val="32"/>
          <w:szCs w:val="32"/>
        </w:rPr>
        <w:t>目标为</w:t>
      </w:r>
      <w:r>
        <w:rPr>
          <w:rFonts w:eastAsia="仿宋"/>
          <w:sz w:val="32"/>
          <w:szCs w:val="32"/>
        </w:rPr>
        <w:t>项目审查完成及时率</w:t>
      </w:r>
      <w:r>
        <w:rPr>
          <w:rFonts w:hint="eastAsia" w:eastAsia="仿宋"/>
          <w:sz w:val="32"/>
          <w:szCs w:val="32"/>
        </w:rPr>
        <w:t>≥95</w:t>
      </w:r>
      <w:r>
        <w:rPr>
          <w:rFonts w:eastAsia="仿宋"/>
          <w:sz w:val="32"/>
          <w:szCs w:val="32"/>
        </w:rPr>
        <w:t>%</w:t>
      </w:r>
      <w:r>
        <w:rPr>
          <w:rFonts w:hint="eastAsia" w:eastAsia="仿宋"/>
          <w:sz w:val="32"/>
          <w:szCs w:val="32"/>
        </w:rPr>
        <w:t>，2020年所有受理项目均按规定时限完成审查，不存在超期项目，</w:t>
      </w:r>
      <w:r>
        <w:rPr>
          <w:rFonts w:eastAsia="仿宋"/>
          <w:sz w:val="32"/>
          <w:szCs w:val="32"/>
        </w:rPr>
        <w:t>项目审查完成及时率</w:t>
      </w:r>
      <w:r>
        <w:rPr>
          <w:rFonts w:hint="eastAsia" w:eastAsia="仿宋"/>
          <w:sz w:val="32"/>
          <w:szCs w:val="32"/>
        </w:rPr>
        <w:t>达</w:t>
      </w:r>
      <w:r>
        <w:rPr>
          <w:rFonts w:eastAsia="仿宋"/>
          <w:sz w:val="32"/>
          <w:szCs w:val="32"/>
        </w:rPr>
        <w:t>100%</w:t>
      </w:r>
      <w:r>
        <w:rPr>
          <w:rFonts w:hint="eastAsia" w:eastAsia="仿宋"/>
          <w:sz w:val="32"/>
          <w:szCs w:val="32"/>
        </w:rPr>
        <w:t>，完成目标。</w:t>
      </w:r>
    </w:p>
    <w:p>
      <w:pPr>
        <w:widowControl/>
        <w:spacing w:line="560" w:lineRule="exact"/>
        <w:ind w:firstLine="640" w:firstLineChars="200"/>
        <w:rPr>
          <w:rFonts w:eastAsia="仿宋"/>
          <w:sz w:val="32"/>
          <w:szCs w:val="32"/>
        </w:rPr>
      </w:pPr>
      <w:r>
        <w:rPr>
          <w:rFonts w:eastAsia="仿宋"/>
          <w:sz w:val="32"/>
          <w:szCs w:val="32"/>
        </w:rPr>
        <w:t>（2）</w:t>
      </w:r>
      <w:r>
        <w:rPr>
          <w:rFonts w:hint="eastAsia" w:eastAsia="仿宋"/>
          <w:sz w:val="32"/>
          <w:szCs w:val="32"/>
        </w:rPr>
        <w:t>效益</w:t>
      </w:r>
      <w:r>
        <w:rPr>
          <w:rFonts w:eastAsia="仿宋"/>
          <w:sz w:val="32"/>
          <w:szCs w:val="32"/>
        </w:rPr>
        <w:t>指标完成情况分析（满分</w:t>
      </w:r>
      <w:r>
        <w:rPr>
          <w:rFonts w:hint="eastAsia" w:eastAsia="仿宋"/>
          <w:sz w:val="32"/>
          <w:szCs w:val="32"/>
        </w:rPr>
        <w:t>30</w:t>
      </w:r>
      <w:r>
        <w:rPr>
          <w:rFonts w:eastAsia="仿宋"/>
          <w:sz w:val="32"/>
          <w:szCs w:val="32"/>
        </w:rPr>
        <w:t>分，得分</w:t>
      </w:r>
      <w:r>
        <w:rPr>
          <w:rFonts w:hint="eastAsia" w:eastAsia="仿宋"/>
          <w:sz w:val="32"/>
          <w:szCs w:val="32"/>
        </w:rPr>
        <w:t>30</w:t>
      </w:r>
      <w:r>
        <w:rPr>
          <w:rFonts w:eastAsia="仿宋"/>
          <w:sz w:val="32"/>
          <w:szCs w:val="32"/>
        </w:rPr>
        <w:t>分）</w:t>
      </w:r>
    </w:p>
    <w:p>
      <w:pPr>
        <w:widowControl/>
        <w:spacing w:line="560" w:lineRule="exact"/>
        <w:ind w:firstLine="640" w:firstLineChars="200"/>
        <w:rPr>
          <w:rFonts w:eastAsia="仿宋"/>
          <w:sz w:val="32"/>
          <w:szCs w:val="32"/>
        </w:rPr>
      </w:pPr>
      <w:r>
        <w:rPr>
          <w:rFonts w:hint="eastAsia" w:eastAsia="仿宋"/>
          <w:sz w:val="32"/>
          <w:szCs w:val="32"/>
        </w:rPr>
        <w:t>①联合图审工作效率提升度</w:t>
      </w:r>
      <w:r>
        <w:rPr>
          <w:rFonts w:eastAsia="仿宋"/>
          <w:sz w:val="32"/>
          <w:szCs w:val="32"/>
        </w:rPr>
        <w:t>：满分</w:t>
      </w:r>
      <w:r>
        <w:rPr>
          <w:rFonts w:hint="eastAsia" w:eastAsia="仿宋"/>
          <w:sz w:val="32"/>
          <w:szCs w:val="32"/>
        </w:rPr>
        <w:t>10</w:t>
      </w:r>
      <w:r>
        <w:rPr>
          <w:rFonts w:eastAsia="仿宋"/>
          <w:sz w:val="32"/>
          <w:szCs w:val="32"/>
        </w:rPr>
        <w:t>分，得分</w:t>
      </w:r>
      <w:r>
        <w:rPr>
          <w:rFonts w:hint="eastAsia" w:eastAsia="仿宋"/>
          <w:sz w:val="32"/>
          <w:szCs w:val="32"/>
        </w:rPr>
        <w:t>10</w:t>
      </w:r>
      <w:r>
        <w:rPr>
          <w:rFonts w:eastAsia="仿宋"/>
          <w:sz w:val="32"/>
          <w:szCs w:val="32"/>
        </w:rPr>
        <w:t>分</w:t>
      </w:r>
    </w:p>
    <w:p>
      <w:pPr>
        <w:widowControl/>
        <w:spacing w:line="560" w:lineRule="exact"/>
        <w:ind w:firstLine="640" w:firstLineChars="200"/>
        <w:rPr>
          <w:rFonts w:eastAsia="仿宋"/>
          <w:sz w:val="32"/>
          <w:szCs w:val="32"/>
        </w:rPr>
      </w:pPr>
      <w:r>
        <w:rPr>
          <w:rFonts w:hint="eastAsia" w:eastAsia="仿宋"/>
          <w:sz w:val="32"/>
          <w:szCs w:val="32"/>
        </w:rPr>
        <w:t>目标为联合图审工作效率实现提升，2021年全面实行数字化审图，实行全程网办。图审合格书不再作为施工许可的前置条件，由建设单位承诺在施工前完成审查。同时在联合图审时限上做出规定并严格执行，进一步缩减审查时限，大型工程时限由22个工作日缩减到10个工作日，中小型工程时限由15个工作日缩减到6个工作日，大幅提升了联合图审工作效率，完成目标。</w:t>
      </w:r>
    </w:p>
    <w:p>
      <w:pPr>
        <w:widowControl/>
        <w:spacing w:line="560" w:lineRule="exact"/>
        <w:ind w:firstLine="640" w:firstLineChars="200"/>
        <w:rPr>
          <w:rFonts w:eastAsia="仿宋"/>
          <w:sz w:val="32"/>
          <w:szCs w:val="32"/>
        </w:rPr>
      </w:pPr>
      <w:r>
        <w:rPr>
          <w:rFonts w:hint="eastAsia" w:eastAsia="仿宋"/>
          <w:sz w:val="32"/>
          <w:szCs w:val="32"/>
        </w:rPr>
        <w:t>②营商工作环境优化度</w:t>
      </w:r>
      <w:r>
        <w:rPr>
          <w:rFonts w:eastAsia="仿宋"/>
          <w:sz w:val="32"/>
          <w:szCs w:val="32"/>
        </w:rPr>
        <w:t>：满分</w:t>
      </w:r>
      <w:r>
        <w:rPr>
          <w:rFonts w:hint="eastAsia" w:eastAsia="仿宋"/>
          <w:sz w:val="32"/>
          <w:szCs w:val="32"/>
        </w:rPr>
        <w:t>10</w:t>
      </w:r>
      <w:r>
        <w:rPr>
          <w:rFonts w:eastAsia="仿宋"/>
          <w:sz w:val="32"/>
          <w:szCs w:val="32"/>
        </w:rPr>
        <w:t>分，得分</w:t>
      </w:r>
      <w:r>
        <w:rPr>
          <w:rFonts w:hint="eastAsia" w:eastAsia="仿宋"/>
          <w:sz w:val="32"/>
          <w:szCs w:val="32"/>
        </w:rPr>
        <w:t>10</w:t>
      </w:r>
      <w:r>
        <w:rPr>
          <w:rFonts w:eastAsia="仿宋"/>
          <w:sz w:val="32"/>
          <w:szCs w:val="32"/>
        </w:rPr>
        <w:t>分</w:t>
      </w:r>
    </w:p>
    <w:p>
      <w:pPr>
        <w:widowControl/>
        <w:spacing w:line="560" w:lineRule="exact"/>
        <w:ind w:firstLine="640" w:firstLineChars="200"/>
        <w:rPr>
          <w:rFonts w:eastAsia="仿宋"/>
          <w:sz w:val="32"/>
          <w:szCs w:val="32"/>
        </w:rPr>
      </w:pPr>
      <w:r>
        <w:rPr>
          <w:rFonts w:hint="eastAsia" w:eastAsia="仿宋"/>
          <w:sz w:val="32"/>
          <w:szCs w:val="32"/>
        </w:rPr>
        <w:t>目标为营商工作环境显著优化，2021年积极协调各部门全面规范审批事项流程、提升效率，贯彻落实建设工程审批改革要求，推进告知承诺制，大力完善联合图审工作，提高了工作效率，营商工作环境得到显著优化，完成目标。</w:t>
      </w:r>
    </w:p>
    <w:p>
      <w:pPr>
        <w:widowControl/>
        <w:spacing w:line="560" w:lineRule="exact"/>
        <w:ind w:firstLine="640" w:firstLineChars="200"/>
        <w:rPr>
          <w:rFonts w:eastAsia="仿宋"/>
          <w:sz w:val="32"/>
          <w:szCs w:val="32"/>
        </w:rPr>
      </w:pPr>
      <w:r>
        <w:rPr>
          <w:rFonts w:hint="eastAsia" w:eastAsia="仿宋"/>
          <w:sz w:val="32"/>
          <w:szCs w:val="32"/>
        </w:rPr>
        <w:t>③人员配备充足度</w:t>
      </w:r>
      <w:r>
        <w:rPr>
          <w:rFonts w:eastAsia="仿宋"/>
          <w:sz w:val="32"/>
          <w:szCs w:val="32"/>
        </w:rPr>
        <w:t>：满分</w:t>
      </w:r>
      <w:r>
        <w:rPr>
          <w:rFonts w:hint="eastAsia" w:eastAsia="仿宋"/>
          <w:sz w:val="32"/>
          <w:szCs w:val="32"/>
        </w:rPr>
        <w:t>10</w:t>
      </w:r>
      <w:r>
        <w:rPr>
          <w:rFonts w:eastAsia="仿宋"/>
          <w:sz w:val="32"/>
          <w:szCs w:val="32"/>
        </w:rPr>
        <w:t>分，得分</w:t>
      </w:r>
      <w:r>
        <w:rPr>
          <w:rFonts w:hint="eastAsia" w:eastAsia="仿宋"/>
          <w:sz w:val="32"/>
          <w:szCs w:val="32"/>
        </w:rPr>
        <w:t>10</w:t>
      </w:r>
      <w:r>
        <w:rPr>
          <w:rFonts w:eastAsia="仿宋"/>
          <w:sz w:val="32"/>
          <w:szCs w:val="32"/>
        </w:rPr>
        <w:t>分</w:t>
      </w:r>
    </w:p>
    <w:p>
      <w:pPr>
        <w:widowControl/>
        <w:spacing w:line="560" w:lineRule="exact"/>
        <w:ind w:firstLine="640" w:firstLineChars="200"/>
        <w:rPr>
          <w:rFonts w:eastAsia="仿宋"/>
          <w:sz w:val="32"/>
          <w:szCs w:val="32"/>
        </w:rPr>
      </w:pPr>
      <w:r>
        <w:rPr>
          <w:rFonts w:hint="eastAsia" w:eastAsia="仿宋"/>
          <w:sz w:val="32"/>
          <w:szCs w:val="32"/>
        </w:rPr>
        <w:t>目标为人员配备充足，2021年我单位委托1家第三方专业甲级机构对12家参与建设工程施工图审查服务的中介机构进行评价，经审查12家施工图审查机构均具备充足的符合条件的审查人员数量，总体人员配备充足，完成目标。</w:t>
      </w:r>
    </w:p>
    <w:p>
      <w:pPr>
        <w:widowControl/>
        <w:spacing w:line="560" w:lineRule="exact"/>
        <w:ind w:firstLine="640" w:firstLineChars="200"/>
        <w:rPr>
          <w:rFonts w:eastAsia="仿宋"/>
          <w:sz w:val="32"/>
          <w:szCs w:val="32"/>
        </w:rPr>
      </w:pPr>
      <w:r>
        <w:rPr>
          <w:rFonts w:eastAsia="仿宋"/>
          <w:sz w:val="32"/>
          <w:szCs w:val="32"/>
        </w:rPr>
        <w:t>（</w:t>
      </w:r>
      <w:r>
        <w:rPr>
          <w:rFonts w:hint="eastAsia" w:eastAsia="仿宋"/>
          <w:sz w:val="32"/>
          <w:szCs w:val="32"/>
        </w:rPr>
        <w:t>3</w:t>
      </w:r>
      <w:r>
        <w:rPr>
          <w:rFonts w:eastAsia="仿宋"/>
          <w:sz w:val="32"/>
          <w:szCs w:val="32"/>
        </w:rPr>
        <w:t>）</w:t>
      </w:r>
      <w:r>
        <w:rPr>
          <w:rFonts w:hint="eastAsia" w:eastAsia="仿宋"/>
          <w:sz w:val="32"/>
          <w:szCs w:val="32"/>
        </w:rPr>
        <w:t>满意度</w:t>
      </w:r>
      <w:r>
        <w:rPr>
          <w:rFonts w:eastAsia="仿宋"/>
          <w:sz w:val="32"/>
          <w:szCs w:val="32"/>
        </w:rPr>
        <w:t>指标完成情况分析（满分</w:t>
      </w:r>
      <w:r>
        <w:rPr>
          <w:rFonts w:hint="eastAsia" w:eastAsia="仿宋"/>
          <w:sz w:val="32"/>
          <w:szCs w:val="32"/>
        </w:rPr>
        <w:t>10</w:t>
      </w:r>
      <w:r>
        <w:rPr>
          <w:rFonts w:eastAsia="仿宋"/>
          <w:sz w:val="32"/>
          <w:szCs w:val="32"/>
        </w:rPr>
        <w:t>分，得分</w:t>
      </w:r>
      <w:r>
        <w:rPr>
          <w:rFonts w:hint="eastAsia" w:eastAsia="仿宋"/>
          <w:sz w:val="32"/>
          <w:szCs w:val="32"/>
        </w:rPr>
        <w:t>5</w:t>
      </w:r>
      <w:r>
        <w:rPr>
          <w:rFonts w:eastAsia="仿宋"/>
          <w:sz w:val="32"/>
          <w:szCs w:val="32"/>
        </w:rPr>
        <w:t>分）</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eastAsia="仿宋"/>
          <w:sz w:val="32"/>
          <w:szCs w:val="32"/>
          <w:highlight w:val="none"/>
        </w:rPr>
      </w:pPr>
      <w:bookmarkStart w:id="1" w:name="_GoBack"/>
      <w:r>
        <w:rPr>
          <w:rFonts w:hint="eastAsia" w:eastAsia="仿宋"/>
          <w:sz w:val="32"/>
          <w:szCs w:val="32"/>
          <w:highlight w:val="none"/>
        </w:rPr>
        <w:t>建设单位对图审单位的满意度</w:t>
      </w:r>
      <w:r>
        <w:rPr>
          <w:rFonts w:eastAsia="仿宋"/>
          <w:sz w:val="32"/>
          <w:szCs w:val="32"/>
          <w:highlight w:val="none"/>
        </w:rPr>
        <w:t>：满分</w:t>
      </w:r>
      <w:r>
        <w:rPr>
          <w:rFonts w:hint="eastAsia" w:eastAsia="仿宋"/>
          <w:sz w:val="32"/>
          <w:szCs w:val="32"/>
          <w:highlight w:val="none"/>
        </w:rPr>
        <w:t>10</w:t>
      </w:r>
      <w:r>
        <w:rPr>
          <w:rFonts w:eastAsia="仿宋"/>
          <w:sz w:val="32"/>
          <w:szCs w:val="32"/>
          <w:highlight w:val="none"/>
        </w:rPr>
        <w:t>分，得分</w:t>
      </w:r>
      <w:r>
        <w:rPr>
          <w:rFonts w:hint="eastAsia" w:eastAsia="仿宋"/>
          <w:sz w:val="32"/>
          <w:szCs w:val="32"/>
          <w:highlight w:val="none"/>
        </w:rPr>
        <w:t>5分</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eastAsia="仿宋"/>
          <w:sz w:val="32"/>
          <w:szCs w:val="32"/>
          <w:highlight w:val="none"/>
        </w:rPr>
      </w:pPr>
      <w:r>
        <w:rPr>
          <w:rFonts w:hint="eastAsia" w:eastAsia="仿宋"/>
          <w:sz w:val="32"/>
          <w:szCs w:val="32"/>
          <w:highlight w:val="none"/>
        </w:rPr>
        <w:t>目标为建设单位对图审单位的满意度≥95%，依据中冶南方工程技术有限公司出具的2021年武汉经济技术开发区（汉南区）施工图审查机构评价报告，计算得出满意度为85.40%，未完成目标。</w:t>
      </w:r>
    </w:p>
    <w:bookmarkEnd w:id="1"/>
    <w:p>
      <w:pPr>
        <w:pStyle w:val="3"/>
        <w:shd w:val="clear" w:color="auto" w:fill="FFFFFF" w:themeFill="background1"/>
        <w:spacing w:before="0" w:after="0" w:line="560" w:lineRule="exact"/>
        <w:ind w:firstLine="643" w:firstLineChars="200"/>
        <w:contextualSpacing/>
        <w:jc w:val="left"/>
        <w:rPr>
          <w:rFonts w:ascii="Times New Roman" w:hAnsi="Times New Roman" w:eastAsia="楷体" w:cs="Times New Roman"/>
          <w:highlight w:val="green"/>
        </w:rPr>
      </w:pPr>
      <w:r>
        <w:rPr>
          <w:rFonts w:hint="eastAsia" w:ascii="Times New Roman" w:hAnsi="Times New Roman" w:eastAsia="楷体" w:cs="Times New Roman"/>
        </w:rPr>
        <w:t>（四）上年度部门自评结果应用情况</w:t>
      </w:r>
    </w:p>
    <w:p>
      <w:pPr>
        <w:widowControl/>
        <w:spacing w:line="560" w:lineRule="exact"/>
        <w:ind w:firstLine="640" w:firstLineChars="200"/>
        <w:rPr>
          <w:rFonts w:eastAsia="仿宋"/>
          <w:sz w:val="32"/>
          <w:szCs w:val="32"/>
        </w:rPr>
      </w:pPr>
      <w:r>
        <w:rPr>
          <w:rFonts w:hint="eastAsia" w:eastAsia="仿宋"/>
          <w:sz w:val="32"/>
          <w:szCs w:val="32"/>
        </w:rPr>
        <w:t>本项目上年度实施了绩效自评并形成了项目自评表。对上年度绩效评价结果的具体应用体现在对绩效指标进行了补充，新增了人员培训人次数量指标，更直观地反映了产出效果。</w:t>
      </w:r>
    </w:p>
    <w:p>
      <w:pPr>
        <w:pStyle w:val="3"/>
        <w:shd w:val="clear" w:color="auto" w:fill="FFFFFF" w:themeFill="background1"/>
        <w:spacing w:before="0" w:after="0" w:line="560" w:lineRule="exact"/>
        <w:ind w:firstLine="643" w:firstLineChars="200"/>
        <w:contextualSpacing/>
        <w:jc w:val="left"/>
        <w:rPr>
          <w:rFonts w:ascii="Times New Roman" w:hAnsi="Times New Roman" w:eastAsia="楷体" w:cs="Times New Roman"/>
        </w:rPr>
      </w:pPr>
      <w:r>
        <w:rPr>
          <w:rFonts w:hint="eastAsia" w:ascii="Times New Roman" w:hAnsi="Times New Roman" w:eastAsia="楷体" w:cs="Times New Roman"/>
        </w:rPr>
        <w:t>（五）其他佐证材料</w:t>
      </w:r>
    </w:p>
    <w:p>
      <w:pPr>
        <w:widowControl/>
        <w:spacing w:line="560" w:lineRule="exact"/>
        <w:ind w:firstLine="640" w:firstLineChars="200"/>
        <w:rPr>
          <w:rFonts w:eastAsia="仿宋"/>
          <w:sz w:val="32"/>
          <w:szCs w:val="32"/>
        </w:rPr>
      </w:pPr>
      <w:r>
        <w:rPr>
          <w:rFonts w:hint="eastAsia" w:eastAsia="仿宋"/>
          <w:sz w:val="32"/>
          <w:szCs w:val="32"/>
        </w:rPr>
        <w:t>无。</w:t>
      </w:r>
    </w:p>
    <w:p>
      <w:pPr>
        <w:pStyle w:val="4"/>
        <w:rPr>
          <w:rFonts w:eastAsia="仿宋"/>
          <w:sz w:val="32"/>
          <w:szCs w:val="32"/>
        </w:rPr>
      </w:pPr>
    </w:p>
    <w:p/>
    <w:p>
      <w:pPr>
        <w:widowControl/>
        <w:spacing w:line="560" w:lineRule="exact"/>
        <w:ind w:firstLine="480" w:firstLineChars="200"/>
        <w:jc w:val="right"/>
        <w:rPr>
          <w:rFonts w:eastAsia="仿宋"/>
          <w:sz w:val="32"/>
          <w:szCs w:val="32"/>
        </w:rPr>
      </w:pPr>
      <w:r>
        <w:rPr>
          <w:rFonts w:eastAsia="宋体"/>
          <w:color w:val="000000"/>
          <w:kern w:val="0"/>
          <w:sz w:val="24"/>
        </w:rPr>
        <w:t xml:space="preserve">　     </w:t>
      </w:r>
      <w:r>
        <w:rPr>
          <w:rFonts w:hint="eastAsia" w:eastAsia="仿宋"/>
          <w:sz w:val="32"/>
          <w:szCs w:val="32"/>
        </w:rPr>
        <w:t>武汉经济技术开发区（汉南区）住房和城乡建设局</w:t>
      </w:r>
    </w:p>
    <w:p>
      <w:pPr>
        <w:widowControl/>
        <w:spacing w:line="560" w:lineRule="exact"/>
        <w:ind w:firstLine="5120" w:firstLineChars="1600"/>
        <w:jc w:val="right"/>
        <w:rPr>
          <w:rFonts w:eastAsia="仿宋"/>
          <w:sz w:val="32"/>
          <w:szCs w:val="32"/>
        </w:rPr>
      </w:pPr>
      <w:r>
        <w:rPr>
          <w:rFonts w:eastAsia="仿宋"/>
          <w:sz w:val="32"/>
          <w:szCs w:val="32"/>
        </w:rPr>
        <w:t>202</w:t>
      </w:r>
      <w:r>
        <w:rPr>
          <w:rFonts w:hint="eastAsia" w:eastAsia="仿宋"/>
          <w:sz w:val="32"/>
          <w:szCs w:val="32"/>
        </w:rPr>
        <w:t>2</w:t>
      </w:r>
      <w:r>
        <w:rPr>
          <w:rFonts w:eastAsia="仿宋"/>
          <w:sz w:val="32"/>
          <w:szCs w:val="32"/>
        </w:rPr>
        <w:t>年</w:t>
      </w:r>
      <w:r>
        <w:rPr>
          <w:rFonts w:hint="eastAsia" w:eastAsia="仿宋"/>
          <w:sz w:val="32"/>
          <w:szCs w:val="32"/>
        </w:rPr>
        <w:t>5</w:t>
      </w:r>
      <w:r>
        <w:rPr>
          <w:rFonts w:eastAsia="仿宋"/>
          <w:sz w:val="32"/>
          <w:szCs w:val="32"/>
        </w:rPr>
        <w:t>月</w:t>
      </w:r>
      <w:r>
        <w:rPr>
          <w:rFonts w:hint="eastAsia" w:eastAsia="仿宋"/>
          <w:sz w:val="32"/>
          <w:szCs w:val="32"/>
        </w:rPr>
        <w:t>25</w:t>
      </w:r>
      <w:r>
        <w:rPr>
          <w:rFonts w:eastAsia="仿宋"/>
          <w:sz w:val="32"/>
          <w:szCs w:val="32"/>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E0E357"/>
    <w:multiLevelType w:val="singleLevel"/>
    <w:tmpl w:val="DEE0E357"/>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lMWY2NTQ2NDIyMWY5YTUxZDk4NzYwNTFiZDllMTAifQ=="/>
  </w:docVars>
  <w:rsids>
    <w:rsidRoot w:val="2FAA7274"/>
    <w:rsid w:val="000548D5"/>
    <w:rsid w:val="005B040D"/>
    <w:rsid w:val="0061663E"/>
    <w:rsid w:val="00882C42"/>
    <w:rsid w:val="00945303"/>
    <w:rsid w:val="009B25DA"/>
    <w:rsid w:val="00B157A8"/>
    <w:rsid w:val="00D24FF9"/>
    <w:rsid w:val="00F925A4"/>
    <w:rsid w:val="016627D8"/>
    <w:rsid w:val="08CE5A25"/>
    <w:rsid w:val="0B36513E"/>
    <w:rsid w:val="25551BC9"/>
    <w:rsid w:val="2A9967FB"/>
    <w:rsid w:val="2FAA7274"/>
    <w:rsid w:val="3EAE63C1"/>
    <w:rsid w:val="563D326F"/>
    <w:rsid w:val="62387204"/>
    <w:rsid w:val="67817471"/>
    <w:rsid w:val="6C2E0ABD"/>
    <w:rsid w:val="745C2EF9"/>
    <w:rsid w:val="7A8A7016"/>
    <w:rsid w:val="7FA174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2"/>
    <w:basedOn w:val="1"/>
    <w:next w:val="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5"/>
    <w:basedOn w:val="1"/>
    <w:next w:val="1"/>
    <w:qFormat/>
    <w:uiPriority w:val="0"/>
    <w:pPr>
      <w:keepNext/>
      <w:outlineLvl w:val="4"/>
    </w:pPr>
    <w:rPr>
      <w:rFonts w:ascii="宋体" w:hAnsi="宋体" w:cs="宋体"/>
      <w:b/>
      <w:bCs/>
      <w:sz w:val="24"/>
    </w:rPr>
  </w:style>
  <w:style w:type="character" w:default="1" w:styleId="7">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paragraph" w:styleId="5">
    <w:name w:val="Title"/>
    <w:basedOn w:val="1"/>
    <w:next w:val="1"/>
    <w:qFormat/>
    <w:uiPriority w:val="10"/>
    <w:pPr>
      <w:spacing w:line="360" w:lineRule="auto"/>
      <w:ind w:firstLine="200" w:firstLineChars="200"/>
      <w:jc w:val="left"/>
      <w:outlineLvl w:val="3"/>
    </w:pPr>
    <w:rPr>
      <w:rFonts w:ascii="Cambria" w:hAnsi="Cambria"/>
      <w:bCs/>
      <w:sz w:val="24"/>
      <w:szCs w:val="32"/>
    </w:rPr>
  </w:style>
  <w:style w:type="character" w:customStyle="1" w:styleId="8">
    <w:name w:val="font51"/>
    <w:basedOn w:val="7"/>
    <w:qFormat/>
    <w:uiPriority w:val="0"/>
    <w:rPr>
      <w:rFonts w:ascii="Wingdings" w:hAnsi="Wingdings" w:cs="Wingdings"/>
      <w:color w:val="000000"/>
      <w:sz w:val="20"/>
      <w:szCs w:val="20"/>
      <w:u w:val="none"/>
    </w:rPr>
  </w:style>
  <w:style w:type="character" w:customStyle="1" w:styleId="9">
    <w:name w:val="font41"/>
    <w:basedOn w:val="7"/>
    <w:qFormat/>
    <w:uiPriority w:val="0"/>
    <w:rPr>
      <w:rFonts w:hint="default" w:ascii="仿宋" w:hAnsi="仿宋" w:eastAsia="仿宋" w:cs="仿宋"/>
      <w:color w:val="00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4433</Words>
  <Characters>4838</Characters>
  <Lines>36</Lines>
  <Paragraphs>10</Paragraphs>
  <TotalTime>2</TotalTime>
  <ScaleCrop>false</ScaleCrop>
  <LinksUpToDate>false</LinksUpToDate>
  <CharactersWithSpaces>5058</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2022-05-13T01:44:00Z</dcterms:created>
  <dc:creator>咸鱼粥</dc:creator>
  <cp:lastModifiedBy>咸鱼粥</cp:lastModifiedBy>
  <dcterms:modified xsi:type="dcterms:W3CDTF">2022-05-27T08:12:17Z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3C8EE954299549899546B985B984E777</vt:lpwstr>
  </property>
</Properties>
</file>