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fill="FFFFFF" w:themeFill="background1"/>
        <w:spacing w:line="560" w:lineRule="exact"/>
        <w:jc w:val="center"/>
        <w:rPr>
          <w:rFonts w:hint="eastAsia" w:ascii="Times New Roman" w:hAnsi="Times New Roman" w:eastAsia="宋体" w:cs="Times New Roman"/>
          <w:b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36"/>
          <w:szCs w:val="36"/>
          <w:highlight w:val="none"/>
          <w:lang w:eastAsia="zh-CN"/>
        </w:rPr>
        <w:t>202</w:t>
      </w:r>
      <w:r>
        <w:rPr>
          <w:rFonts w:hint="eastAsia" w:eastAsia="宋体" w:cs="Times New Roman"/>
          <w:b/>
          <w:color w:val="auto"/>
          <w:sz w:val="36"/>
          <w:szCs w:val="36"/>
          <w:highlight w:val="none"/>
          <w:lang w:val="en-US" w:eastAsia="zh-CN"/>
        </w:rPr>
        <w:t>1</w:t>
      </w:r>
      <w:r>
        <w:rPr>
          <w:rFonts w:hint="eastAsia" w:eastAsia="宋体" w:cs="Times New Roman"/>
          <w:b/>
          <w:color w:val="auto"/>
          <w:sz w:val="36"/>
          <w:szCs w:val="36"/>
          <w:highlight w:val="none"/>
          <w:lang w:eastAsia="zh-CN"/>
        </w:rPr>
        <w:t>年度基建项目（</w:t>
      </w:r>
      <w:r>
        <w:rPr>
          <w:rFonts w:hint="eastAsia" w:eastAsia="宋体" w:cs="Times New Roman"/>
          <w:b/>
          <w:color w:val="auto"/>
          <w:sz w:val="36"/>
          <w:szCs w:val="36"/>
          <w:highlight w:val="none"/>
          <w:lang w:val="en-US" w:eastAsia="zh-CN"/>
        </w:rPr>
        <w:t>道路</w:t>
      </w:r>
      <w:r>
        <w:rPr>
          <w:rFonts w:hint="eastAsia" w:eastAsia="宋体" w:cs="Times New Roman"/>
          <w:b/>
          <w:color w:val="auto"/>
          <w:sz w:val="36"/>
          <w:szCs w:val="36"/>
          <w:highlight w:val="none"/>
          <w:lang w:eastAsia="zh-CN"/>
        </w:rPr>
        <w:t>项目）</w:t>
      </w:r>
    </w:p>
    <w:p>
      <w:pPr>
        <w:shd w:val="clear" w:fill="FFFFFF" w:themeFill="background1"/>
        <w:spacing w:line="560" w:lineRule="exact"/>
        <w:jc w:val="center"/>
        <w:rPr>
          <w:rFonts w:hint="eastAsia" w:ascii="Times New Roman" w:hAnsi="Times New Roman" w:eastAsia="宋体" w:cs="Times New Roman"/>
          <w:b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36"/>
          <w:szCs w:val="36"/>
          <w:highlight w:val="none"/>
          <w:lang w:eastAsia="zh-CN"/>
        </w:rPr>
        <w:t>自评</w:t>
      </w:r>
      <w:r>
        <w:rPr>
          <w:rFonts w:hint="eastAsia" w:eastAsia="宋体" w:cs="Times New Roman"/>
          <w:b/>
          <w:color w:val="auto"/>
          <w:sz w:val="36"/>
          <w:szCs w:val="36"/>
          <w:highlight w:val="none"/>
          <w:lang w:eastAsia="zh-CN"/>
        </w:rPr>
        <w:t>结果</w:t>
      </w:r>
    </w:p>
    <w:p>
      <w:pPr>
        <w:pStyle w:val="5"/>
        <w:keepNext w:val="0"/>
        <w:keepLines w:val="0"/>
        <w:pageBreakBefore w:val="0"/>
        <w:widowControl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outlineLvl w:val="9"/>
        <w:rPr>
          <w:rFonts w:hint="eastAsia" w:ascii="楷体" w:hAnsi="楷体" w:eastAsia="楷体" w:cs="楷体"/>
          <w:b/>
          <w:color w:val="auto"/>
          <w:sz w:val="32"/>
          <w:highlight w:val="none"/>
          <w:lang w:eastAsia="zh-CN"/>
        </w:rPr>
      </w:pPr>
      <w:r>
        <w:rPr>
          <w:rFonts w:hint="eastAsia" w:ascii="楷体" w:hAnsi="楷体" w:eastAsia="楷体" w:cs="楷体"/>
          <w:b/>
          <w:color w:val="auto"/>
          <w:sz w:val="32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b/>
          <w:color w:val="auto"/>
          <w:sz w:val="32"/>
          <w:highlight w:val="none"/>
          <w:lang w:val="en-US" w:eastAsia="zh-CN"/>
        </w:rPr>
        <w:t>缩略版</w:t>
      </w:r>
      <w:r>
        <w:rPr>
          <w:rFonts w:hint="eastAsia" w:ascii="楷体" w:hAnsi="楷体" w:eastAsia="楷体" w:cs="楷体"/>
          <w:b/>
          <w:color w:val="auto"/>
          <w:sz w:val="32"/>
          <w:highlight w:val="none"/>
          <w:lang w:eastAsia="zh-CN"/>
        </w:rPr>
        <w:t>）</w:t>
      </w:r>
    </w:p>
    <w:p>
      <w:pPr>
        <w:pStyle w:val="5"/>
        <w:keepNext w:val="0"/>
        <w:keepLines w:val="0"/>
        <w:pageBreakBefore w:val="0"/>
        <w:widowControl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outlineLvl w:val="0"/>
        <w:rPr>
          <w:rFonts w:hint="eastAsia" w:ascii="Times New Roman" w:hAnsi="Times New Roman" w:eastAsia="黑体"/>
          <w:b/>
          <w:color w:val="auto"/>
          <w:sz w:val="32"/>
          <w:highlight w:val="none"/>
          <w:lang w:val="en-US" w:eastAsia="zh-CN"/>
        </w:rPr>
      </w:pPr>
      <w:r>
        <w:rPr>
          <w:rFonts w:hint="eastAsia" w:ascii="Times New Roman" w:hAnsi="Times New Roman" w:eastAsia="黑体"/>
          <w:b/>
          <w:color w:val="auto"/>
          <w:sz w:val="32"/>
          <w:highlight w:val="none"/>
          <w:lang w:val="en-US" w:eastAsia="zh-CN"/>
        </w:rPr>
        <w:t>一、自评结论</w:t>
      </w:r>
    </w:p>
    <w:p>
      <w:pPr>
        <w:pStyle w:val="3"/>
        <w:keepNext/>
        <w:keepLines/>
        <w:pageBreakBefore w:val="0"/>
        <w:widowControl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contextualSpacing/>
        <w:jc w:val="left"/>
        <w:textAlignment w:val="auto"/>
        <w:rPr>
          <w:rFonts w:hint="eastAsia" w:ascii="Times New Roman" w:hAnsi="Times New Roman" w:eastAsia="楷体" w:cs="Times New Roman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eastAsia="楷体" w:cs="Times New Roman"/>
          <w:color w:val="auto"/>
          <w:highlight w:val="none"/>
          <w:lang w:val="en-US" w:eastAsia="zh-CN"/>
        </w:rPr>
        <w:t>（一）自评得分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202</w:t>
      </w:r>
      <w:r>
        <w:rPr>
          <w:rFonts w:hint="eastAsia" w:eastAsia="仿宋"/>
          <w:sz w:val="32"/>
          <w:szCs w:val="32"/>
          <w:lang w:val="en-US" w:eastAsia="zh-CN"/>
        </w:rPr>
        <w:t>1</w:t>
      </w:r>
      <w:r>
        <w:rPr>
          <w:rFonts w:eastAsia="仿宋"/>
          <w:sz w:val="32"/>
          <w:szCs w:val="32"/>
        </w:rPr>
        <w:t>年度</w:t>
      </w:r>
      <w:r>
        <w:rPr>
          <w:rFonts w:hint="eastAsia" w:eastAsia="仿宋"/>
          <w:sz w:val="32"/>
          <w:szCs w:val="32"/>
          <w:lang w:eastAsia="zh-CN"/>
        </w:rPr>
        <w:t>基建项目（</w:t>
      </w:r>
      <w:r>
        <w:rPr>
          <w:rFonts w:hint="eastAsia" w:eastAsia="仿宋"/>
          <w:sz w:val="32"/>
          <w:szCs w:val="32"/>
          <w:lang w:val="en-US" w:eastAsia="zh-CN"/>
        </w:rPr>
        <w:t>道路</w:t>
      </w:r>
      <w:r>
        <w:rPr>
          <w:rFonts w:hint="eastAsia" w:eastAsia="仿宋"/>
          <w:sz w:val="32"/>
          <w:szCs w:val="32"/>
          <w:lang w:eastAsia="zh-CN"/>
        </w:rPr>
        <w:t>项目）</w:t>
      </w:r>
      <w:r>
        <w:rPr>
          <w:rFonts w:eastAsia="仿宋"/>
          <w:sz w:val="32"/>
          <w:szCs w:val="32"/>
        </w:rPr>
        <w:t>绩效评价综合得分为</w:t>
      </w:r>
      <w:r>
        <w:rPr>
          <w:rFonts w:hint="eastAsia" w:eastAsia="仿宋"/>
          <w:sz w:val="32"/>
          <w:szCs w:val="32"/>
          <w:lang w:val="en-US" w:eastAsia="zh-CN"/>
        </w:rPr>
        <w:t>90.00</w:t>
      </w:r>
      <w:r>
        <w:rPr>
          <w:rFonts w:eastAsia="仿宋"/>
          <w:sz w:val="32"/>
          <w:szCs w:val="32"/>
        </w:rPr>
        <w:t>分。</w:t>
      </w:r>
    </w:p>
    <w:p>
      <w:pPr>
        <w:pStyle w:val="3"/>
        <w:keepNext/>
        <w:keepLines/>
        <w:pageBreakBefore w:val="0"/>
        <w:widowControl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contextualSpacing/>
        <w:jc w:val="left"/>
        <w:textAlignment w:val="auto"/>
        <w:rPr>
          <w:rFonts w:hint="eastAsia" w:ascii="Times New Roman" w:hAnsi="Times New Roman" w:eastAsia="楷体" w:cs="Times New Roman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eastAsia="楷体" w:cs="Times New Roman"/>
          <w:color w:val="auto"/>
          <w:highlight w:val="none"/>
          <w:lang w:val="en-US" w:eastAsia="zh-CN"/>
        </w:rPr>
        <w:t>（二）绩效目标完成情况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1.</w:t>
      </w:r>
      <w:r>
        <w:rPr>
          <w:rFonts w:hint="eastAsia" w:eastAsia="仿宋"/>
          <w:sz w:val="32"/>
          <w:szCs w:val="32"/>
          <w:lang w:val="en-US" w:eastAsia="zh-CN"/>
        </w:rPr>
        <w:t xml:space="preserve"> </w:t>
      </w:r>
      <w:r>
        <w:rPr>
          <w:rFonts w:eastAsia="仿宋"/>
          <w:sz w:val="32"/>
          <w:szCs w:val="32"/>
        </w:rPr>
        <w:t>执行率情况。202</w:t>
      </w:r>
      <w:r>
        <w:rPr>
          <w:rFonts w:hint="eastAsia" w:eastAsia="仿宋"/>
          <w:sz w:val="32"/>
          <w:szCs w:val="32"/>
          <w:lang w:val="en-US" w:eastAsia="zh-CN"/>
        </w:rPr>
        <w:t>1</w:t>
      </w:r>
      <w:r>
        <w:rPr>
          <w:rFonts w:eastAsia="仿宋"/>
          <w:sz w:val="32"/>
          <w:szCs w:val="32"/>
        </w:rPr>
        <w:t>年度</w:t>
      </w:r>
      <w:r>
        <w:rPr>
          <w:rFonts w:hint="eastAsia" w:eastAsia="仿宋"/>
          <w:sz w:val="32"/>
          <w:szCs w:val="32"/>
          <w:lang w:val="en-US" w:eastAsia="zh-CN"/>
        </w:rPr>
        <w:t>本</w:t>
      </w:r>
      <w:r>
        <w:rPr>
          <w:rFonts w:hint="eastAsia" w:eastAsia="仿宋"/>
          <w:sz w:val="32"/>
          <w:szCs w:val="32"/>
        </w:rPr>
        <w:t>项目</w:t>
      </w:r>
      <w:r>
        <w:rPr>
          <w:rFonts w:hint="eastAsia" w:eastAsia="仿宋"/>
          <w:sz w:val="32"/>
          <w:szCs w:val="32"/>
          <w:lang w:val="en-US" w:eastAsia="zh-CN"/>
        </w:rPr>
        <w:t>年初</w:t>
      </w:r>
      <w:r>
        <w:rPr>
          <w:rFonts w:eastAsia="仿宋"/>
          <w:sz w:val="32"/>
          <w:szCs w:val="32"/>
        </w:rPr>
        <w:t>预算</w:t>
      </w:r>
      <w:r>
        <w:rPr>
          <w:rFonts w:hint="eastAsia" w:eastAsia="仿宋"/>
          <w:sz w:val="32"/>
          <w:szCs w:val="32"/>
          <w:lang w:val="en-US" w:eastAsia="zh-CN"/>
        </w:rPr>
        <w:t>69919.23</w:t>
      </w:r>
      <w:r>
        <w:rPr>
          <w:rFonts w:eastAsia="仿宋"/>
          <w:sz w:val="32"/>
          <w:szCs w:val="32"/>
        </w:rPr>
        <w:t>万元，执行数</w:t>
      </w:r>
      <w:r>
        <w:rPr>
          <w:rFonts w:hint="eastAsia" w:eastAsia="仿宋"/>
          <w:sz w:val="32"/>
          <w:szCs w:val="32"/>
          <w:lang w:val="en-US" w:eastAsia="zh-CN"/>
        </w:rPr>
        <w:t>69919.23</w:t>
      </w:r>
      <w:r>
        <w:rPr>
          <w:rFonts w:eastAsia="仿宋"/>
          <w:sz w:val="32"/>
          <w:szCs w:val="32"/>
        </w:rPr>
        <w:t>万元，预算执行率</w:t>
      </w:r>
      <w:r>
        <w:rPr>
          <w:rFonts w:hint="eastAsia" w:eastAsia="仿宋"/>
          <w:sz w:val="32"/>
          <w:szCs w:val="32"/>
          <w:lang w:val="en-US" w:eastAsia="zh-CN"/>
        </w:rPr>
        <w:t>100%</w:t>
      </w:r>
      <w:r>
        <w:rPr>
          <w:rFonts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eastAsia="zh-CN"/>
        </w:rPr>
      </w:pPr>
      <w:r>
        <w:rPr>
          <w:rFonts w:eastAsia="仿宋"/>
          <w:sz w:val="32"/>
          <w:szCs w:val="32"/>
        </w:rPr>
        <w:t>2.</w:t>
      </w:r>
      <w:r>
        <w:rPr>
          <w:rFonts w:hint="eastAsia" w:eastAsia="仿宋"/>
          <w:sz w:val="32"/>
          <w:szCs w:val="32"/>
          <w:lang w:val="en-US" w:eastAsia="zh-CN"/>
        </w:rPr>
        <w:t xml:space="preserve"> </w:t>
      </w:r>
      <w:r>
        <w:rPr>
          <w:rFonts w:eastAsia="仿宋"/>
          <w:sz w:val="32"/>
          <w:szCs w:val="32"/>
        </w:rPr>
        <w:t>完成的绩效目标。项目共设置</w:t>
      </w:r>
      <w:r>
        <w:rPr>
          <w:rFonts w:hint="eastAsia" w:eastAsia="仿宋"/>
          <w:sz w:val="32"/>
          <w:szCs w:val="32"/>
          <w:lang w:val="en-US" w:eastAsia="zh-CN"/>
        </w:rPr>
        <w:t>11</w:t>
      </w:r>
      <w:r>
        <w:rPr>
          <w:rFonts w:eastAsia="仿宋"/>
          <w:sz w:val="32"/>
          <w:szCs w:val="32"/>
        </w:rPr>
        <w:t>个绩效指标，完成了</w:t>
      </w:r>
      <w:r>
        <w:rPr>
          <w:rFonts w:hint="eastAsia" w:eastAsia="仿宋"/>
          <w:sz w:val="32"/>
          <w:szCs w:val="32"/>
          <w:lang w:val="en-US" w:eastAsia="zh-CN"/>
        </w:rPr>
        <w:t>7</w:t>
      </w:r>
      <w:r>
        <w:rPr>
          <w:rFonts w:eastAsia="仿宋"/>
          <w:sz w:val="32"/>
          <w:szCs w:val="32"/>
        </w:rPr>
        <w:t>个。资金使用规范，项目产出</w:t>
      </w:r>
      <w:r>
        <w:rPr>
          <w:rFonts w:hint="eastAsia" w:eastAsia="仿宋"/>
          <w:sz w:val="32"/>
          <w:szCs w:val="32"/>
          <w:lang w:val="en-US" w:eastAsia="zh-CN"/>
        </w:rPr>
        <w:t>一般</w:t>
      </w:r>
      <w:r>
        <w:rPr>
          <w:rFonts w:eastAsia="仿宋"/>
          <w:sz w:val="32"/>
          <w:szCs w:val="32"/>
        </w:rPr>
        <w:t>，取得了</w:t>
      </w:r>
      <w:r>
        <w:rPr>
          <w:rFonts w:hint="eastAsia" w:eastAsia="仿宋"/>
          <w:sz w:val="32"/>
          <w:szCs w:val="32"/>
          <w:lang w:val="en-US" w:eastAsia="zh-CN"/>
        </w:rPr>
        <w:t>一定</w:t>
      </w:r>
      <w:r>
        <w:rPr>
          <w:rFonts w:eastAsia="仿宋"/>
          <w:sz w:val="32"/>
          <w:szCs w:val="32"/>
        </w:rPr>
        <w:t>的社会效益</w:t>
      </w:r>
      <w:r>
        <w:rPr>
          <w:rFonts w:hint="eastAsia" w:eastAsia="仿宋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ind w:firstLine="640" w:firstLineChars="200"/>
        <w:rPr>
          <w:rFonts w:hint="default" w:eastAsia="仿宋"/>
          <w:sz w:val="32"/>
          <w:szCs w:val="32"/>
          <w:lang w:val="en-US" w:eastAsia="zh-CN"/>
        </w:rPr>
      </w:pPr>
      <w:r>
        <w:rPr>
          <w:rFonts w:eastAsia="仿宋"/>
          <w:sz w:val="32"/>
          <w:szCs w:val="32"/>
        </w:rPr>
        <w:t>3.</w:t>
      </w:r>
      <w:r>
        <w:rPr>
          <w:rFonts w:hint="eastAsia" w:eastAsia="仿宋"/>
          <w:sz w:val="32"/>
          <w:szCs w:val="32"/>
          <w:lang w:val="en-US" w:eastAsia="zh-CN"/>
        </w:rPr>
        <w:t xml:space="preserve"> </w:t>
      </w:r>
      <w:r>
        <w:rPr>
          <w:rFonts w:eastAsia="仿宋"/>
          <w:sz w:val="32"/>
          <w:szCs w:val="32"/>
        </w:rPr>
        <w:t>未完成的绩效目标。</w:t>
      </w:r>
      <w:r>
        <w:rPr>
          <w:rFonts w:hint="eastAsia" w:eastAsia="仿宋"/>
          <w:sz w:val="32"/>
          <w:szCs w:val="32"/>
          <w:lang w:eastAsia="zh-CN"/>
        </w:rPr>
        <w:t>“</w:t>
      </w:r>
      <w:r>
        <w:rPr>
          <w:rFonts w:hint="eastAsia" w:eastAsia="仿宋"/>
          <w:sz w:val="32"/>
          <w:szCs w:val="32"/>
          <w:lang w:val="en-US" w:eastAsia="zh-CN"/>
        </w:rPr>
        <w:t>新建项目完工数</w:t>
      </w:r>
      <w:r>
        <w:rPr>
          <w:rFonts w:hint="eastAsia" w:eastAsia="仿宋"/>
          <w:sz w:val="32"/>
          <w:szCs w:val="32"/>
          <w:lang w:eastAsia="zh-CN"/>
        </w:rPr>
        <w:t>”年度目标值</w:t>
      </w:r>
      <w:r>
        <w:rPr>
          <w:rFonts w:hint="eastAsia" w:eastAsia="仿宋"/>
          <w:sz w:val="32"/>
          <w:szCs w:val="32"/>
          <w:lang w:val="en-US" w:eastAsia="zh-CN"/>
        </w:rPr>
        <w:t>为“4项”，实际完成值为“3项”；</w:t>
      </w:r>
      <w:r>
        <w:rPr>
          <w:rFonts w:hint="eastAsia" w:eastAsia="仿宋"/>
          <w:sz w:val="32"/>
          <w:szCs w:val="32"/>
          <w:lang w:eastAsia="zh-CN"/>
        </w:rPr>
        <w:t>“</w:t>
      </w:r>
      <w:r>
        <w:rPr>
          <w:rFonts w:hint="eastAsia" w:eastAsia="仿宋"/>
          <w:sz w:val="32"/>
          <w:szCs w:val="32"/>
          <w:lang w:val="en-US" w:eastAsia="zh-CN"/>
        </w:rPr>
        <w:t>续建</w:t>
      </w:r>
      <w:r>
        <w:rPr>
          <w:rFonts w:hint="eastAsia" w:eastAsia="仿宋"/>
          <w:sz w:val="32"/>
          <w:szCs w:val="32"/>
        </w:rPr>
        <w:t>项目完工数</w:t>
      </w:r>
      <w:r>
        <w:rPr>
          <w:rFonts w:hint="eastAsia" w:eastAsia="仿宋"/>
          <w:sz w:val="32"/>
          <w:szCs w:val="32"/>
          <w:lang w:eastAsia="zh-CN"/>
        </w:rPr>
        <w:t>”年度目标值</w:t>
      </w:r>
      <w:r>
        <w:rPr>
          <w:rFonts w:hint="eastAsia" w:eastAsia="仿宋"/>
          <w:sz w:val="32"/>
          <w:szCs w:val="32"/>
          <w:lang w:val="en-US" w:eastAsia="zh-CN"/>
        </w:rPr>
        <w:t>为“1项”，实际完成值为“0项”；“工程完成及时性”年度目标值为“及时”，实际完成值为“一般及时”；</w:t>
      </w:r>
      <w:r>
        <w:rPr>
          <w:rFonts w:hint="eastAsia" w:eastAsia="仿宋"/>
          <w:sz w:val="32"/>
          <w:szCs w:val="32"/>
          <w:lang w:eastAsia="zh-CN"/>
        </w:rPr>
        <w:t>“</w:t>
      </w:r>
      <w:r>
        <w:rPr>
          <w:rFonts w:hint="eastAsia" w:eastAsia="仿宋"/>
          <w:sz w:val="32"/>
          <w:szCs w:val="32"/>
        </w:rPr>
        <w:t>改善交通出行环境</w:t>
      </w:r>
      <w:r>
        <w:rPr>
          <w:rFonts w:hint="eastAsia" w:eastAsia="仿宋"/>
          <w:sz w:val="32"/>
          <w:szCs w:val="32"/>
          <w:lang w:eastAsia="zh-CN"/>
        </w:rPr>
        <w:t>”年度目标值</w:t>
      </w:r>
      <w:r>
        <w:rPr>
          <w:rFonts w:hint="eastAsia" w:eastAsia="仿宋"/>
          <w:sz w:val="32"/>
          <w:szCs w:val="32"/>
          <w:lang w:val="en-US" w:eastAsia="zh-CN"/>
        </w:rPr>
        <w:t>为“改善”，实际完成值为“一定程度改善”。</w:t>
      </w:r>
    </w:p>
    <w:p>
      <w:pPr>
        <w:pStyle w:val="3"/>
        <w:keepNext/>
        <w:keepLines/>
        <w:pageBreakBefore w:val="0"/>
        <w:widowControl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contextualSpacing/>
        <w:jc w:val="left"/>
        <w:textAlignment w:val="auto"/>
        <w:rPr>
          <w:rFonts w:hint="eastAsia" w:ascii="Times New Roman" w:hAnsi="Times New Roman" w:eastAsia="楷体" w:cs="Times New Roman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eastAsia="楷体" w:cs="Times New Roman"/>
          <w:color w:val="auto"/>
          <w:highlight w:val="none"/>
          <w:lang w:val="en-US" w:eastAsia="zh-CN"/>
        </w:rPr>
        <w:t>（三）存在的问题和原因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1. 上年度绩效评价结果应用情况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highlight w:val="none"/>
          <w:lang w:eastAsia="zh-CN"/>
        </w:rPr>
      </w:pPr>
      <w:r>
        <w:rPr>
          <w:rFonts w:hint="eastAsia" w:eastAsia="仿宋"/>
          <w:sz w:val="32"/>
          <w:szCs w:val="32"/>
          <w:highlight w:val="none"/>
        </w:rPr>
        <w:t>本项目上年度实施了绩效自评并形成了项目自评表。</w:t>
      </w:r>
      <w:r>
        <w:rPr>
          <w:rFonts w:hint="eastAsia" w:eastAsia="仿宋"/>
          <w:sz w:val="32"/>
          <w:szCs w:val="32"/>
          <w:highlight w:val="none"/>
          <w:lang w:val="en-US" w:eastAsia="zh-CN"/>
        </w:rPr>
        <w:t>但2021年进行预算申报时未同步进行绩效目标的申报。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2"/>
        <w:rPr>
          <w:rFonts w:hint="default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 xml:space="preserve">2. 本年度绩效存在的问题和原因                                                                                                                               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部分项目环节进度滞后</w:t>
      </w:r>
      <w:r>
        <w:rPr>
          <w:rFonts w:hint="eastAsia" w:eastAsia="仿宋"/>
          <w:sz w:val="32"/>
          <w:szCs w:val="32"/>
          <w:lang w:eastAsia="zh-CN"/>
        </w:rPr>
        <w:t>。育仁路（马影河大道-纱荆线）建设工程因农庄拆除问题尚未完工，长江路延长线建设工程/专项迁改因拆迁问题尚未完工。</w:t>
      </w:r>
    </w:p>
    <w:p>
      <w:pPr>
        <w:pStyle w:val="3"/>
        <w:keepNext/>
        <w:keepLines/>
        <w:pageBreakBefore w:val="0"/>
        <w:widowControl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contextualSpacing/>
        <w:jc w:val="left"/>
        <w:textAlignment w:val="auto"/>
        <w:rPr>
          <w:rFonts w:hint="eastAsia" w:ascii="Times New Roman" w:hAnsi="Times New Roman" w:eastAsia="楷体" w:cs="Times New Roman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eastAsia="楷体" w:cs="Times New Roman"/>
          <w:color w:val="auto"/>
          <w:highlight w:val="none"/>
          <w:lang w:val="en-US" w:eastAsia="zh-CN"/>
        </w:rPr>
        <w:t>（四）下一步拟改进措施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1. 下一步拟改进措施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eastAsia="仿宋"/>
          <w:sz w:val="32"/>
          <w:szCs w:val="32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1</w:t>
      </w:r>
      <w:r>
        <w:rPr>
          <w:rFonts w:eastAsia="仿宋"/>
          <w:sz w:val="32"/>
          <w:szCs w:val="32"/>
        </w:rPr>
        <w:t>）</w:t>
      </w:r>
      <w:r>
        <w:rPr>
          <w:rFonts w:hint="eastAsia" w:eastAsia="仿宋"/>
          <w:sz w:val="32"/>
          <w:szCs w:val="32"/>
          <w:lang w:val="en-US" w:eastAsia="zh-CN"/>
        </w:rPr>
        <w:t>专人专事，加强进度管理。对未开工项目安排专人跟进前期用地及批复办理手续，主动与相关单位沟通协调，疏通阻点；对已开工项目倒排工期，在保障质量和经济可行的前提下，追赶进度；对待验收和审计的项目，完备项目资料，积极配合验收、审计的工作要求，协调解决相关问题，提高工作效率。</w:t>
      </w:r>
    </w:p>
    <w:p>
      <w:pPr>
        <w:widowControl/>
        <w:spacing w:line="56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eastAsia="仿宋"/>
          <w:sz w:val="32"/>
          <w:szCs w:val="32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eastAsia="仿宋"/>
          <w:sz w:val="32"/>
          <w:szCs w:val="32"/>
        </w:rPr>
        <w:t>）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梳理子项目情况，合理设置绩效目标。梳理每个子项目的年度工作计划和目标，制定科学合理的绩效目标和年度指标值。绩效指标需能准确反映年度工作任务量，并与预算资金量相匹配。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2. 拟与预算安排相结合情况。</w:t>
      </w:r>
    </w:p>
    <w:p>
      <w:pPr>
        <w:widowControl/>
        <w:spacing w:line="560" w:lineRule="exact"/>
        <w:ind w:firstLine="640" w:firstLineChars="200"/>
        <w:rPr>
          <w:rFonts w:hint="default" w:eastAsia="仿宋"/>
          <w:sz w:val="32"/>
          <w:szCs w:val="32"/>
          <w:highlight w:val="none"/>
          <w:lang w:val="en-US" w:eastAsia="zh-CN"/>
        </w:rPr>
      </w:pPr>
      <w:r>
        <w:rPr>
          <w:rFonts w:hint="default" w:eastAsia="仿宋"/>
          <w:sz w:val="32"/>
          <w:szCs w:val="32"/>
          <w:highlight w:val="none"/>
          <w:lang w:val="en-US" w:eastAsia="zh-CN"/>
        </w:rPr>
        <w:t>今后在进行预算申报或预算调整时，根据</w:t>
      </w:r>
      <w:r>
        <w:rPr>
          <w:rFonts w:hint="eastAsia" w:eastAsia="仿宋"/>
          <w:sz w:val="32"/>
          <w:szCs w:val="32"/>
          <w:highlight w:val="none"/>
          <w:lang w:val="en-US" w:eastAsia="zh-CN"/>
        </w:rPr>
        <w:t>子项目预期进度及任务量</w:t>
      </w:r>
      <w:r>
        <w:rPr>
          <w:rFonts w:hint="default" w:eastAsia="仿宋"/>
          <w:sz w:val="32"/>
          <w:szCs w:val="32"/>
          <w:highlight w:val="none"/>
          <w:lang w:val="en-US" w:eastAsia="zh-CN"/>
        </w:rPr>
        <w:t>，更加准确地测算</w:t>
      </w:r>
      <w:r>
        <w:rPr>
          <w:rFonts w:hint="eastAsia" w:eastAsia="仿宋"/>
          <w:sz w:val="32"/>
          <w:szCs w:val="32"/>
          <w:highlight w:val="none"/>
          <w:lang w:val="en-US" w:eastAsia="zh-CN"/>
        </w:rPr>
        <w:t>子</w:t>
      </w:r>
      <w:r>
        <w:rPr>
          <w:rFonts w:hint="default" w:eastAsia="仿宋"/>
          <w:sz w:val="32"/>
          <w:szCs w:val="32"/>
          <w:highlight w:val="none"/>
          <w:lang w:val="en-US" w:eastAsia="zh-CN"/>
        </w:rPr>
        <w:t>项目</w:t>
      </w:r>
      <w:r>
        <w:rPr>
          <w:rFonts w:hint="eastAsia" w:eastAsia="仿宋"/>
          <w:sz w:val="32"/>
          <w:szCs w:val="32"/>
          <w:highlight w:val="none"/>
          <w:lang w:val="en-US" w:eastAsia="zh-CN"/>
        </w:rPr>
        <w:t>所需</w:t>
      </w:r>
      <w:r>
        <w:rPr>
          <w:rFonts w:hint="default" w:eastAsia="仿宋"/>
          <w:sz w:val="32"/>
          <w:szCs w:val="32"/>
          <w:highlight w:val="none"/>
          <w:lang w:val="en-US" w:eastAsia="zh-CN"/>
        </w:rPr>
        <w:t>资金</w:t>
      </w:r>
      <w:r>
        <w:rPr>
          <w:rFonts w:hint="eastAsia" w:eastAsia="仿宋"/>
          <w:sz w:val="32"/>
          <w:szCs w:val="32"/>
          <w:highlight w:val="none"/>
          <w:lang w:val="en-US" w:eastAsia="zh-CN"/>
        </w:rPr>
        <w:t>量</w:t>
      </w:r>
      <w:r>
        <w:rPr>
          <w:rFonts w:hint="default" w:eastAsia="仿宋"/>
          <w:sz w:val="32"/>
          <w:szCs w:val="32"/>
          <w:highlight w:val="none"/>
          <w:lang w:val="en-US" w:eastAsia="zh-CN"/>
        </w:rPr>
        <w:t>。</w:t>
      </w:r>
      <w:r>
        <w:rPr>
          <w:rFonts w:hint="eastAsia" w:eastAsia="仿宋"/>
          <w:sz w:val="32"/>
          <w:szCs w:val="32"/>
          <w:highlight w:val="none"/>
          <w:lang w:val="en-US" w:eastAsia="zh-CN"/>
        </w:rPr>
        <w:t>在填报项目申报表时</w:t>
      </w:r>
      <w:r>
        <w:rPr>
          <w:rFonts w:hint="default" w:eastAsia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梳理每个子项目的年度工作计划和目标，制定科学合理的绩效目标和年度指标值。</w:t>
      </w:r>
    </w:p>
    <w:p>
      <w:pPr>
        <w:pStyle w:val="4"/>
      </w:pPr>
    </w:p>
    <w:p>
      <w:pPr>
        <w:keepNext/>
        <w:keepLines/>
        <w:pageBreakBefore w:val="0"/>
        <w:widowControl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contextualSpacing/>
        <w:jc w:val="left"/>
        <w:textAlignment w:val="auto"/>
        <w:outlineLvl w:val="9"/>
        <w:rPr>
          <w:rFonts w:hint="eastAsia" w:eastAsia="楷体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" w:cs="Times New Roman"/>
          <w:color w:val="auto"/>
          <w:sz w:val="32"/>
          <w:szCs w:val="32"/>
          <w:highlight w:val="none"/>
          <w:lang w:val="en-US" w:eastAsia="zh-CN"/>
        </w:rPr>
        <w:t>附件：202</w:t>
      </w:r>
      <w:r>
        <w:rPr>
          <w:rFonts w:hint="eastAsia" w:eastAsia="楷体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楷体" w:cs="Times New Roman"/>
          <w:color w:val="auto"/>
          <w:sz w:val="32"/>
          <w:szCs w:val="32"/>
          <w:highlight w:val="none"/>
          <w:lang w:val="en-US" w:eastAsia="zh-CN"/>
        </w:rPr>
        <w:t>年度</w:t>
      </w:r>
      <w:r>
        <w:rPr>
          <w:rFonts w:hint="eastAsia" w:eastAsia="楷体" w:cs="Times New Roman"/>
          <w:color w:val="auto"/>
          <w:sz w:val="32"/>
          <w:szCs w:val="32"/>
          <w:highlight w:val="none"/>
          <w:lang w:val="en-US" w:eastAsia="zh-CN"/>
        </w:rPr>
        <w:t>基建项目（道路项目）</w:t>
      </w:r>
      <w:r>
        <w:rPr>
          <w:rFonts w:hint="eastAsia" w:ascii="Times New Roman" w:hAnsi="Times New Roman" w:eastAsia="楷体" w:cs="Times New Roman"/>
          <w:color w:val="auto"/>
          <w:sz w:val="32"/>
          <w:szCs w:val="32"/>
          <w:highlight w:val="none"/>
          <w:lang w:val="en-US" w:eastAsia="zh-CN"/>
        </w:rPr>
        <w:t>自评表</w:t>
      </w:r>
    </w:p>
    <w:p>
      <w:pPr>
        <w:rPr>
          <w:rFonts w:hint="eastAsia" w:eastAsia="楷体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楷体" w:cs="Times New Roman"/>
          <w:color w:val="auto"/>
          <w:sz w:val="32"/>
          <w:szCs w:val="32"/>
          <w:highlight w:val="none"/>
          <w:lang w:val="en-US" w:eastAsia="zh-CN"/>
        </w:rPr>
        <w:br w:type="page"/>
      </w:r>
    </w:p>
    <w:p>
      <w:pPr>
        <w:pStyle w:val="3"/>
        <w:pageBreakBefore w:val="0"/>
        <w:widowControl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contextualSpacing/>
        <w:jc w:val="left"/>
        <w:textAlignment w:val="auto"/>
      </w:pPr>
      <w:bookmarkStart w:id="0" w:name="_Toc28163"/>
      <w:r>
        <w:rPr>
          <w:rFonts w:hint="eastAsia" w:ascii="Times New Roman" w:hAnsi="Times New Roman" w:eastAsia="楷体" w:cs="Times New Roman"/>
          <w:color w:val="auto"/>
          <w:highlight w:val="none"/>
          <w:lang w:val="en-US" w:eastAsia="zh-CN"/>
        </w:rPr>
        <w:t xml:space="preserve">附件： </w:t>
      </w:r>
      <w:bookmarkEnd w:id="0"/>
    </w:p>
    <w:p>
      <w:pPr>
        <w:pStyle w:val="4"/>
        <w:jc w:val="center"/>
      </w:pPr>
      <w:r>
        <w:rPr>
          <w:rFonts w:hint="eastAsia" w:eastAsia="仿宋"/>
          <w:color w:val="000000"/>
          <w:kern w:val="0"/>
          <w:sz w:val="32"/>
          <w:szCs w:val="32"/>
        </w:rPr>
        <w:t>202</w:t>
      </w:r>
      <w:r>
        <w:rPr>
          <w:rFonts w:hint="eastAsia" w:eastAsia="仿宋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eastAsia="仿宋"/>
          <w:color w:val="000000"/>
          <w:kern w:val="0"/>
          <w:sz w:val="32"/>
          <w:szCs w:val="32"/>
        </w:rPr>
        <w:t>年度</w:t>
      </w:r>
      <w:r>
        <w:rPr>
          <w:rFonts w:hint="eastAsia" w:eastAsia="仿宋"/>
          <w:color w:val="000000"/>
          <w:kern w:val="0"/>
          <w:sz w:val="32"/>
          <w:szCs w:val="32"/>
          <w:lang w:eastAsia="zh-CN"/>
        </w:rPr>
        <w:t>基建项目（</w:t>
      </w:r>
      <w:r>
        <w:rPr>
          <w:rFonts w:hint="eastAsia" w:eastAsia="仿宋"/>
          <w:color w:val="000000"/>
          <w:kern w:val="0"/>
          <w:sz w:val="32"/>
          <w:szCs w:val="32"/>
          <w:lang w:val="en-US" w:eastAsia="zh-CN"/>
        </w:rPr>
        <w:t>道路</w:t>
      </w:r>
      <w:r>
        <w:rPr>
          <w:rFonts w:hint="eastAsia" w:eastAsia="仿宋"/>
          <w:color w:val="000000"/>
          <w:kern w:val="0"/>
          <w:sz w:val="32"/>
          <w:szCs w:val="32"/>
          <w:lang w:eastAsia="zh-CN"/>
        </w:rPr>
        <w:t>项目）</w:t>
      </w:r>
      <w:r>
        <w:rPr>
          <w:rFonts w:hint="eastAsia" w:eastAsia="仿宋"/>
          <w:color w:val="000000"/>
          <w:kern w:val="0"/>
          <w:sz w:val="32"/>
          <w:szCs w:val="32"/>
        </w:rPr>
        <w:t>自评表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612"/>
        <w:gridCol w:w="1106"/>
        <w:gridCol w:w="1234"/>
        <w:gridCol w:w="1420"/>
        <w:gridCol w:w="1279"/>
        <w:gridCol w:w="1158"/>
        <w:gridCol w:w="1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18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281" w:type="pct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基建项目（道路项目）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18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373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武汉经济技术开发区（汉南区）住房和城乡建设局</w:t>
            </w:r>
          </w:p>
        </w:tc>
        <w:tc>
          <w:tcPr>
            <w:tcW w:w="83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075" w:type="pct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武汉经济技术开发区（汉南区）住房和城乡建设局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18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4281" w:type="pct"/>
            <w:gridSpan w:val="6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1.部门预算项目</w:t>
            </w:r>
            <w:r>
              <w:rPr>
                <w:rFonts w:ascii="Wingdings" w:hAnsi="Wingdings" w:eastAsia="仿宋" w:cs="Wingdings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2.财政专项资金</w:t>
            </w:r>
            <w:r>
              <w:rPr>
                <w:rFonts w:ascii="Wingdings" w:hAnsi="Wingdings" w:eastAsia="仿宋" w:cs="Wingdings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18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4281" w:type="pct"/>
            <w:gridSpan w:val="6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1.持续性项目</w:t>
            </w:r>
            <w:r>
              <w:rPr>
                <w:rFonts w:ascii="Wingdings" w:hAnsi="Wingdings" w:eastAsia="仿宋" w:cs="Wingdings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þ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2.新增性项目</w:t>
            </w:r>
            <w:r>
              <w:rPr>
                <w:rFonts w:ascii="Wingdings" w:hAnsi="Wingdings" w:eastAsia="仿宋" w:cs="Wingdings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18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4281" w:type="pct"/>
            <w:gridSpan w:val="6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1.常年性项目</w:t>
            </w:r>
            <w:r>
              <w:rPr>
                <w:rFonts w:ascii="Wingdings" w:hAnsi="Wingdings" w:eastAsia="仿宋" w:cs="Wingdings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þ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2.延续性项目</w:t>
            </w:r>
            <w:r>
              <w:rPr>
                <w:rFonts w:ascii="Wingdings" w:hAnsi="Wingdings" w:eastAsia="仿宋" w:cs="Wingdings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3.一次性项目</w:t>
            </w:r>
            <w:r>
              <w:rPr>
                <w:rFonts w:ascii="Wingdings" w:hAnsi="Wingdings" w:eastAsia="仿宋" w:cs="Wingdings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18" w:type="pct"/>
            <w:gridSpan w:val="2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预算执行情况（万元）（20分）</w:t>
            </w: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预算数（A）</w:t>
            </w:r>
          </w:p>
        </w:tc>
        <w:tc>
          <w:tcPr>
            <w:tcW w:w="83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执行数（B）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执行率（B/A）</w:t>
            </w:r>
          </w:p>
        </w:tc>
        <w:tc>
          <w:tcPr>
            <w:tcW w:w="1324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（20分*执行率）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18" w:type="pct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年度财政资金总额</w:t>
            </w:r>
          </w:p>
        </w:tc>
        <w:tc>
          <w:tcPr>
            <w:tcW w:w="72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69919.23 </w:t>
            </w:r>
          </w:p>
        </w:tc>
        <w:tc>
          <w:tcPr>
            <w:tcW w:w="83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69919.23 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324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9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年度绩效目标（80分） </w:t>
            </w:r>
          </w:p>
        </w:tc>
        <w:tc>
          <w:tcPr>
            <w:tcW w:w="35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      指标</w:t>
            </w: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57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年初目标值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（A）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（B）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（40分） </w:t>
            </w:r>
          </w:p>
        </w:tc>
        <w:tc>
          <w:tcPr>
            <w:tcW w:w="649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（36分）</w:t>
            </w:r>
          </w:p>
        </w:tc>
        <w:tc>
          <w:tcPr>
            <w:tcW w:w="1557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新建项目开工数（9分）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4项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4项</w:t>
            </w:r>
          </w:p>
        </w:tc>
        <w:tc>
          <w:tcPr>
            <w:tcW w:w="645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新建项目完工数（6分）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4项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3项</w:t>
            </w:r>
          </w:p>
        </w:tc>
        <w:tc>
          <w:tcPr>
            <w:tcW w:w="645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续建项目完工数（3分）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1项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0项</w:t>
            </w:r>
          </w:p>
        </w:tc>
        <w:tc>
          <w:tcPr>
            <w:tcW w:w="645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完工项目完成验收数（3分）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3项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3项</w:t>
            </w:r>
          </w:p>
        </w:tc>
        <w:tc>
          <w:tcPr>
            <w:tcW w:w="645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验收合格项目进入审计数（6分）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8项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8项</w:t>
            </w:r>
          </w:p>
        </w:tc>
        <w:tc>
          <w:tcPr>
            <w:tcW w:w="645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审计项目完成数（9分）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8项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8项</w:t>
            </w:r>
          </w:p>
        </w:tc>
        <w:tc>
          <w:tcPr>
            <w:tcW w:w="645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1557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工程完工及时性（4分）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及时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一般及时</w:t>
            </w:r>
          </w:p>
        </w:tc>
        <w:tc>
          <w:tcPr>
            <w:tcW w:w="645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效益指标（40分）</w:t>
            </w:r>
          </w:p>
        </w:tc>
        <w:tc>
          <w:tcPr>
            <w:tcW w:w="649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557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改善交通出行环境（10分）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一定程度改善</w:t>
            </w:r>
          </w:p>
        </w:tc>
        <w:tc>
          <w:tcPr>
            <w:tcW w:w="645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无安全生产事故发生（10分）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45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557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无生态环境影响方面的投诉（10分）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零投诉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零投诉</w:t>
            </w:r>
          </w:p>
        </w:tc>
        <w:tc>
          <w:tcPr>
            <w:tcW w:w="645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35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可持续性指标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557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新增设施使用年限（10分）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≥10年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≥10年</w:t>
            </w:r>
          </w:p>
        </w:tc>
        <w:tc>
          <w:tcPr>
            <w:tcW w:w="645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4640" w:type="pct"/>
            <w:gridSpan w:val="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90.00</w:t>
            </w:r>
            <w:bookmarkStart w:id="1" w:name="_GoBack"/>
            <w:bookmarkEnd w:id="1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367" w:type="pct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偏差大或目标未完成原因分析</w:t>
            </w:r>
          </w:p>
        </w:tc>
        <w:tc>
          <w:tcPr>
            <w:tcW w:w="3632" w:type="pct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育仁路（马影河大道-纱荆线）建设工程因农庄拆除问题尚未完工，长江路延长线建设工程/专项迁改因拆迁问题尚未完工。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367" w:type="pct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改进措施及结果应用方案</w:t>
            </w:r>
          </w:p>
        </w:tc>
        <w:tc>
          <w:tcPr>
            <w:tcW w:w="3632" w:type="pct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未开工项目安排专人跟进前期用地及批复办理手续，主动与相关单位沟通协调，疏通阻点；对已开工项目倒排工期，在保障质量和经济可行的前提下，追赶进度；对待验收和审计的项目，完备项目资料，积极配合验收、审计的工作要求，协调解决相关问题，提高工作效率。</w:t>
            </w:r>
          </w:p>
        </w:tc>
      </w:tr>
    </w:tbl>
    <w:p>
      <w:pPr>
        <w:rPr>
          <w:rFonts w:hint="eastAsia" w:ascii="Times New Roman" w:hAnsi="Times New Roman" w:eastAsia="黑体"/>
          <w:b/>
          <w:color w:val="auto"/>
          <w:sz w:val="32"/>
          <w:highlight w:val="none"/>
          <w:lang w:val="en-US" w:eastAsia="zh-CN"/>
        </w:rPr>
      </w:pPr>
      <w:r>
        <w:rPr>
          <w:rFonts w:hint="eastAsia" w:ascii="Times New Roman" w:hAnsi="Times New Roman" w:eastAsia="黑体"/>
          <w:b/>
          <w:color w:val="auto"/>
          <w:sz w:val="32"/>
          <w:highlight w:val="none"/>
          <w:lang w:val="en-US" w:eastAsia="zh-CN"/>
        </w:rPr>
        <w:br w:type="page"/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1"/>
        </w:numPr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outlineLvl w:val="0"/>
        <w:rPr>
          <w:rFonts w:hint="eastAsia" w:ascii="Times New Roman" w:hAnsi="Times New Roman" w:eastAsia="黑体"/>
          <w:b/>
          <w:color w:val="auto"/>
          <w:sz w:val="32"/>
          <w:highlight w:val="none"/>
          <w:lang w:val="en-US" w:eastAsia="zh-CN"/>
        </w:rPr>
      </w:pPr>
      <w:r>
        <w:rPr>
          <w:rFonts w:hint="eastAsia" w:ascii="Times New Roman" w:hAnsi="Times New Roman" w:eastAsia="黑体"/>
          <w:b/>
          <w:color w:val="auto"/>
          <w:sz w:val="32"/>
          <w:highlight w:val="none"/>
          <w:lang w:val="en-US" w:eastAsia="zh-CN"/>
        </w:rPr>
        <w:t>佐证材料</w:t>
      </w:r>
    </w:p>
    <w:p>
      <w:pPr>
        <w:pStyle w:val="3"/>
        <w:keepNext/>
        <w:keepLines/>
        <w:pageBreakBefore w:val="0"/>
        <w:widowControl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contextualSpacing/>
        <w:jc w:val="left"/>
        <w:textAlignment w:val="auto"/>
        <w:rPr>
          <w:rFonts w:hint="eastAsia" w:ascii="Times New Roman" w:hAnsi="Times New Roman" w:eastAsia="楷体" w:cs="Times New Roman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eastAsia="楷体" w:cs="Times New Roman"/>
          <w:color w:val="auto"/>
          <w:highlight w:val="none"/>
          <w:lang w:val="en-US" w:eastAsia="zh-CN"/>
        </w:rPr>
        <w:t>（一）基本情况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1. 项目立项目的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区住建局为了更好地履行部门主要职能“拟订并组织实施全区建筑行业、交通运输发展战略、中长期规划和年度计划。</w:t>
      </w:r>
      <w:r>
        <w:rPr>
          <w:rFonts w:hint="default" w:eastAsia="仿宋"/>
          <w:sz w:val="32"/>
          <w:szCs w:val="32"/>
          <w:lang w:val="en-US" w:eastAsia="zh-CN"/>
        </w:rPr>
        <w:t>指导全区交通运输行业的体制改革工作；组织协调多种运输方式的衔接，建立和发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展综合运输体系，优化交通运输布局；负责统筹城乡交通运输协调发展，优先发展公共交通，推进城乡公共交通运输一体化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”，实施区内城建项目计划，结合各建设项目进度，设立了基建项目（</w:t>
      </w:r>
      <w:r>
        <w:rPr>
          <w:rFonts w:hint="eastAsia" w:eastAsia="仿宋" w:cs="Times New Roman"/>
          <w:sz w:val="32"/>
          <w:szCs w:val="32"/>
          <w:lang w:val="en-US" w:eastAsia="zh-CN"/>
        </w:rPr>
        <w:t>其他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项目）。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202</w:t>
      </w:r>
      <w:r>
        <w:rPr>
          <w:rFonts w:hint="eastAsia" w:eastAsia="仿宋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年本项目包含了</w:t>
      </w:r>
      <w:r>
        <w:rPr>
          <w:rFonts w:hint="eastAsia" w:eastAsia="仿宋" w:cs="Times New Roman"/>
          <w:sz w:val="32"/>
          <w:szCs w:val="32"/>
          <w:lang w:val="en-US" w:eastAsia="zh-CN"/>
        </w:rPr>
        <w:t>25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个子项目，分别为：拨付汉洪高速综合枢纽工程建设项目用地划拨用地成本费</w:t>
      </w:r>
      <w:r>
        <w:rPr>
          <w:rFonts w:hint="eastAsia" w:eastAsia="仿宋" w:cs="Times New Roman"/>
          <w:sz w:val="32"/>
          <w:szCs w:val="32"/>
          <w:lang w:val="en-US" w:eastAsia="zh-CN"/>
        </w:rPr>
        <w:t>、拨付龙灵山片区配套停车场项目建设用地成本、龙灵山周边配套基础设施建设项目土地划拨费用、陡埠路（滨海路-汉南大道）和薇湖（南岸、西岸）整治、汉南区通江四路（纱帽大道-滨江大道）工程款、汉南区汉南大道（兴城大道-解放河）工程、幸福中路污水管线工程、大沌路（博学路-碧湖路）改造工程、金河北路（纱帽大道-乌金路）建设工程、墨竹路开发区段道路工程、三角湖北路（打鼓渡桥-四新南路）道路综合整治工程、东荆河路(听涛路-东本储运）地面层配套工程、海伦堡地块西侧道路建设项目、恒大现代农业基地连接马影河大道开口项目、经开至汉南一体化交通项目（一期）（专项债）、全力三路延长线跨通顺河道路、桥梁项目配套工程、全力三路延长线两军段道路排水及桥梁建设工程（一般债券）、天鹅湖山庄小区增设消防通道工程、左岸大道（三环线-邓南街港口物流园）建设工程、兴七路（汉南大道-滨江大道）建设工程、兴七路（汉南大道-滨江大道）建设工程、育仁路（马影河大道-纱荆线）建设工程、军运会重要线路和重点区域第五立面整治提升项目、长江路延长线建设工程/专项迁改、体育中心5平方公路范围内草皮拆除项目、左岸大道（万家湖南路-小军山）建设工程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。通过以上子项目实施，为居民打造更优质便捷的交通出行环境。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2. 年度绩效目标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本项目2021年未设置绩效目标，根据项目主要工作任务及资金使用的产出和效果，设置绩效目标如下：新建项目开工数4项，新建项目完工数4项，续建项目完工数1项，完工项目完成验收数3项，验收合格项目进入审计数8项，审计项目完成数8项，工程完工及时，改善交通出行环境，无安全生产事故发生，无生态环境影响方面的投诉，新增设施使用年限≥10年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3. 项目资金情况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本项目为持续性、常年性项目，项目年初</w:t>
      </w:r>
      <w:r>
        <w:rPr>
          <w:rFonts w:eastAsia="仿宋"/>
          <w:sz w:val="32"/>
          <w:szCs w:val="32"/>
        </w:rPr>
        <w:t>预算资金</w:t>
      </w:r>
      <w:r>
        <w:rPr>
          <w:rFonts w:hint="eastAsia" w:eastAsia="仿宋"/>
          <w:sz w:val="32"/>
          <w:szCs w:val="32"/>
          <w:lang w:val="en-US" w:eastAsia="zh-CN"/>
        </w:rPr>
        <w:t>69919.23</w:t>
      </w:r>
      <w:r>
        <w:rPr>
          <w:rFonts w:eastAsia="仿宋"/>
          <w:sz w:val="32"/>
          <w:szCs w:val="32"/>
        </w:rPr>
        <w:t>万元</w:t>
      </w:r>
      <w:r>
        <w:rPr>
          <w:rFonts w:hint="eastAsia" w:eastAsia="仿宋"/>
          <w:sz w:val="32"/>
          <w:szCs w:val="32"/>
          <w:lang w:val="en-US" w:eastAsia="zh-CN"/>
        </w:rPr>
        <w:t>。2021年实际到位资金69919.23</w:t>
      </w:r>
      <w:r>
        <w:rPr>
          <w:rFonts w:eastAsia="仿宋"/>
          <w:sz w:val="32"/>
          <w:szCs w:val="32"/>
        </w:rPr>
        <w:t>万元</w:t>
      </w:r>
      <w:r>
        <w:rPr>
          <w:rFonts w:hint="eastAsia" w:eastAsia="仿宋"/>
          <w:sz w:val="32"/>
          <w:szCs w:val="32"/>
          <w:lang w:eastAsia="zh-CN"/>
        </w:rPr>
        <w:t>，</w:t>
      </w:r>
      <w:r>
        <w:rPr>
          <w:rFonts w:hint="eastAsia" w:eastAsia="仿宋"/>
          <w:sz w:val="32"/>
          <w:szCs w:val="32"/>
          <w:lang w:val="en-US" w:eastAsia="zh-CN"/>
        </w:rPr>
        <w:t>实际使用资金69919.23万元，主要用于支付</w:t>
      </w:r>
      <w:r>
        <w:rPr>
          <w:rFonts w:hint="eastAsia" w:eastAsia="仿宋" w:cs="Times New Roman"/>
          <w:sz w:val="32"/>
          <w:szCs w:val="32"/>
          <w:lang w:val="en-US" w:eastAsia="zh-CN"/>
        </w:rPr>
        <w:t>拨付25个</w:t>
      </w:r>
      <w:r>
        <w:rPr>
          <w:rFonts w:hint="eastAsia" w:eastAsia="仿宋"/>
          <w:sz w:val="32"/>
          <w:szCs w:val="32"/>
          <w:lang w:val="en-US" w:eastAsia="zh-CN"/>
        </w:rPr>
        <w:t>项目款项，预算执行率为100%。</w:t>
      </w:r>
    </w:p>
    <w:p>
      <w:pPr>
        <w:pStyle w:val="3"/>
        <w:keepNext/>
        <w:keepLines/>
        <w:pageBreakBefore w:val="0"/>
        <w:widowControl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contextualSpacing/>
        <w:jc w:val="left"/>
        <w:textAlignment w:val="auto"/>
        <w:rPr>
          <w:rFonts w:eastAsia="仿宋"/>
          <w:sz w:val="32"/>
          <w:szCs w:val="32"/>
        </w:rPr>
      </w:pPr>
      <w:r>
        <w:rPr>
          <w:rFonts w:hint="eastAsia" w:ascii="Times New Roman" w:hAnsi="Times New Roman" w:eastAsia="楷体" w:cs="Times New Roman"/>
          <w:color w:val="auto"/>
          <w:highlight w:val="none"/>
          <w:lang w:eastAsia="zh-CN"/>
        </w:rPr>
        <w:t>（二）部门自评工作开展情况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本次自评时间从202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  <w:lang w:val="en-US" w:eastAsia="zh-CN"/>
        </w:rPr>
        <w:t>5</w:t>
      </w:r>
      <w:r>
        <w:rPr>
          <w:rFonts w:eastAsia="仿宋"/>
          <w:sz w:val="32"/>
          <w:szCs w:val="32"/>
        </w:rPr>
        <w:t>月</w:t>
      </w:r>
      <w:r>
        <w:rPr>
          <w:rFonts w:hint="eastAsia" w:eastAsia="仿宋"/>
          <w:sz w:val="32"/>
          <w:szCs w:val="32"/>
          <w:lang w:val="en-US" w:eastAsia="zh-CN"/>
        </w:rPr>
        <w:t>15</w:t>
      </w:r>
      <w:r>
        <w:rPr>
          <w:rFonts w:eastAsia="仿宋"/>
          <w:sz w:val="32"/>
          <w:szCs w:val="32"/>
        </w:rPr>
        <w:t>日至202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  <w:lang w:val="en-US" w:eastAsia="zh-CN"/>
        </w:rPr>
        <w:t>5</w:t>
      </w:r>
      <w:r>
        <w:rPr>
          <w:rFonts w:eastAsia="仿宋"/>
          <w:sz w:val="32"/>
          <w:szCs w:val="32"/>
        </w:rPr>
        <w:t>月</w:t>
      </w:r>
      <w:r>
        <w:rPr>
          <w:rFonts w:hint="eastAsia" w:eastAsia="仿宋"/>
          <w:sz w:val="32"/>
          <w:szCs w:val="32"/>
          <w:lang w:val="en-US" w:eastAsia="zh-CN"/>
        </w:rPr>
        <w:t>25</w:t>
      </w:r>
      <w:r>
        <w:rPr>
          <w:rFonts w:eastAsia="仿宋"/>
          <w:sz w:val="32"/>
          <w:szCs w:val="32"/>
        </w:rPr>
        <w:t>日，历时</w:t>
      </w:r>
      <w:r>
        <w:rPr>
          <w:rFonts w:hint="eastAsia" w:eastAsia="仿宋"/>
          <w:sz w:val="32"/>
          <w:szCs w:val="32"/>
          <w:lang w:val="en-US" w:eastAsia="zh-CN"/>
        </w:rPr>
        <w:t>11日</w:t>
      </w:r>
      <w:r>
        <w:rPr>
          <w:rFonts w:eastAsia="仿宋"/>
          <w:sz w:val="32"/>
          <w:szCs w:val="32"/>
        </w:rPr>
        <w:t>。自评工作程序如下：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1. 制定工作方案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项目自评工作方案由区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住建</w:t>
      </w:r>
      <w:r>
        <w:rPr>
          <w:rFonts w:hint="eastAsia" w:ascii="仿宋" w:hAnsi="仿宋" w:eastAsia="仿宋" w:cs="仿宋"/>
          <w:sz w:val="32"/>
          <w:szCs w:val="32"/>
        </w:rPr>
        <w:t>局会同第三方机构共同研究制订，根据部门主要负责同志要求和武汉经济技术开发区（汉南区）财政局发布的《关于开展</w:t>
      </w:r>
      <w:r>
        <w:rPr>
          <w:rFonts w:eastAsia="仿宋"/>
          <w:sz w:val="32"/>
          <w:szCs w:val="32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年预算绩效评价及项目支出绩效运行监控的通知》（武经开财〔</w:t>
      </w:r>
      <w:r>
        <w:rPr>
          <w:rFonts w:eastAsia="仿宋"/>
          <w:sz w:val="32"/>
          <w:szCs w:val="32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eastAsia="仿宋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号）启动部门自评工作。启动项目自评工作。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2. 组织实施自评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财务部门会同第三方机构及时成立工作组，通过调研访谈、</w:t>
      </w:r>
      <w:r>
        <w:rPr>
          <w:rFonts w:hint="eastAsia" w:eastAsia="仿宋"/>
          <w:sz w:val="32"/>
          <w:szCs w:val="32"/>
          <w:highlight w:val="none"/>
          <w:lang w:val="en-US" w:eastAsia="zh-CN"/>
        </w:rPr>
        <w:t>电话沟通</w:t>
      </w:r>
      <w:r>
        <w:rPr>
          <w:rFonts w:eastAsia="仿宋"/>
          <w:sz w:val="32"/>
          <w:szCs w:val="32"/>
        </w:rPr>
        <w:t>等方式收集、核实数据和信息，并对这些数据和信息进行整理分析。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3. 撰写部门自评结果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在整理分析基础上，形成部门自评结果。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4. 建立部门自评档案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项目自评结果按时报送相应资金管理科室并及时归档备查。</w:t>
      </w:r>
    </w:p>
    <w:p>
      <w:pPr>
        <w:pStyle w:val="3"/>
        <w:keepNext/>
        <w:keepLines/>
        <w:pageBreakBefore w:val="0"/>
        <w:widowControl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contextualSpacing/>
        <w:jc w:val="left"/>
        <w:textAlignment w:val="auto"/>
        <w:rPr>
          <w:rFonts w:hint="eastAsia" w:ascii="Times New Roman" w:hAnsi="Times New Roman" w:eastAsia="楷体" w:cs="Times New Roman"/>
          <w:color w:val="auto"/>
          <w:highlight w:val="none"/>
          <w:lang w:eastAsia="zh-CN"/>
        </w:rPr>
      </w:pPr>
      <w:r>
        <w:rPr>
          <w:rFonts w:hint="eastAsia" w:ascii="Times New Roman" w:hAnsi="Times New Roman" w:eastAsia="楷体" w:cs="Times New Roman"/>
          <w:color w:val="auto"/>
          <w:highlight w:val="none"/>
          <w:lang w:eastAsia="zh-CN"/>
        </w:rPr>
        <w:t>（三）绩效目标完成情况分析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2"/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1. 预算执行情况分析（满分20分，得分</w:t>
      </w:r>
      <w:r>
        <w:rPr>
          <w:rFonts w:hint="eastAsia" w:eastAsia="仿宋" w:cs="Times New Roman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本项目202</w:t>
      </w:r>
      <w:r>
        <w:rPr>
          <w:rFonts w:hint="eastAsia" w:eastAsia="仿宋"/>
          <w:sz w:val="32"/>
          <w:szCs w:val="32"/>
          <w:lang w:val="en-US" w:eastAsia="zh-CN"/>
        </w:rPr>
        <w:t>1</w:t>
      </w:r>
      <w:r>
        <w:rPr>
          <w:rFonts w:eastAsia="仿宋"/>
          <w:sz w:val="32"/>
          <w:szCs w:val="32"/>
        </w:rPr>
        <w:t>年实际到位资金</w:t>
      </w:r>
      <w:r>
        <w:rPr>
          <w:rFonts w:hint="eastAsia" w:eastAsia="仿宋"/>
          <w:sz w:val="32"/>
          <w:szCs w:val="32"/>
          <w:lang w:val="en-US" w:eastAsia="zh-CN"/>
        </w:rPr>
        <w:t>69919.23</w:t>
      </w:r>
      <w:r>
        <w:rPr>
          <w:rFonts w:eastAsia="仿宋"/>
          <w:sz w:val="32"/>
          <w:szCs w:val="32"/>
        </w:rPr>
        <w:t>万元，资金到位率</w:t>
      </w:r>
      <w:r>
        <w:rPr>
          <w:rFonts w:hint="eastAsia" w:eastAsia="仿宋"/>
          <w:sz w:val="32"/>
          <w:szCs w:val="32"/>
          <w:lang w:val="en-US" w:eastAsia="zh-CN"/>
        </w:rPr>
        <w:t>100</w:t>
      </w:r>
      <w:r>
        <w:rPr>
          <w:rFonts w:eastAsia="仿宋"/>
          <w:sz w:val="32"/>
          <w:szCs w:val="32"/>
        </w:rPr>
        <w:t>%。实际支出资金</w:t>
      </w:r>
      <w:r>
        <w:rPr>
          <w:rFonts w:hint="eastAsia" w:eastAsia="仿宋"/>
          <w:sz w:val="32"/>
          <w:szCs w:val="32"/>
          <w:lang w:val="en-US" w:eastAsia="zh-CN"/>
        </w:rPr>
        <w:t>69919.23</w:t>
      </w:r>
      <w:r>
        <w:rPr>
          <w:rFonts w:eastAsia="仿宋"/>
          <w:sz w:val="32"/>
          <w:szCs w:val="32"/>
        </w:rPr>
        <w:t>万元，预算执行率为</w:t>
      </w:r>
      <w:r>
        <w:rPr>
          <w:rFonts w:hint="eastAsia" w:eastAsia="仿宋"/>
          <w:sz w:val="32"/>
          <w:szCs w:val="32"/>
          <w:lang w:val="en-US" w:eastAsia="zh-CN"/>
        </w:rPr>
        <w:t>100%</w:t>
      </w:r>
      <w:r>
        <w:rPr>
          <w:rFonts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2"/>
        <w:rPr>
          <w:rFonts w:hint="eastAsia" w:ascii="Times New Roman" w:hAnsi="Times New Roman" w:eastAsia="仿宋" w:cs="Times New Roman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2. 绩效目标完成情况分析（满分80分，得分</w:t>
      </w:r>
      <w:r>
        <w:rPr>
          <w:rFonts w:hint="eastAsia" w:eastAsia="仿宋" w:cs="Times New Roman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70</w:t>
      </w:r>
      <w:r>
        <w:rPr>
          <w:rFonts w:hint="eastAsia" w:ascii="Times New Roman" w:hAnsi="Times New Roman" w:eastAsia="仿宋" w:cs="Times New Roman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</w:t>
      </w:r>
      <w:r>
        <w:rPr>
          <w:rFonts w:hint="eastAsia" w:eastAsia="仿宋"/>
          <w:sz w:val="32"/>
          <w:szCs w:val="32"/>
          <w:lang w:eastAsia="zh-CN"/>
        </w:rPr>
        <w:t>产出指标</w:t>
      </w:r>
      <w:r>
        <w:rPr>
          <w:rFonts w:eastAsia="仿宋"/>
          <w:sz w:val="32"/>
          <w:szCs w:val="32"/>
        </w:rPr>
        <w:t>完成情况分析</w:t>
      </w: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eastAsia="仿宋"/>
          <w:sz w:val="32"/>
          <w:szCs w:val="32"/>
        </w:rPr>
        <w:t>满分</w:t>
      </w:r>
      <w:r>
        <w:rPr>
          <w:rFonts w:hint="eastAsia" w:eastAsia="仿宋"/>
          <w:sz w:val="32"/>
          <w:szCs w:val="32"/>
          <w:lang w:val="en-US" w:eastAsia="zh-CN"/>
        </w:rPr>
        <w:t>40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  <w:lang w:val="en-US" w:eastAsia="zh-CN"/>
        </w:rPr>
        <w:t>32</w:t>
      </w:r>
      <w:r>
        <w:rPr>
          <w:rFonts w:eastAsia="仿宋"/>
          <w:sz w:val="32"/>
          <w:szCs w:val="32"/>
        </w:rPr>
        <w:t>分</w:t>
      </w:r>
      <w:r>
        <w:rPr>
          <w:rFonts w:hint="eastAsia" w:eastAsia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"/>
          <w:sz w:val="32"/>
          <w:szCs w:val="32"/>
        </w:rPr>
      </w:pP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①新建项目开工数：满分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9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分，得</w:t>
      </w:r>
      <w:r>
        <w:rPr>
          <w:rFonts w:eastAsia="仿宋"/>
          <w:sz w:val="32"/>
          <w:szCs w:val="32"/>
        </w:rPr>
        <w:t>分</w:t>
      </w:r>
      <w:r>
        <w:rPr>
          <w:rFonts w:hint="eastAsia" w:eastAsia="仿宋"/>
          <w:sz w:val="32"/>
          <w:szCs w:val="32"/>
          <w:lang w:val="en-US" w:eastAsia="zh-CN"/>
        </w:rPr>
        <w:t>9</w:t>
      </w:r>
      <w:r>
        <w:rPr>
          <w:rFonts w:eastAsia="仿宋"/>
          <w:sz w:val="32"/>
          <w:szCs w:val="32"/>
        </w:rPr>
        <w:t>分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目标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为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新建项目开工数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eastAsia="仿宋"/>
          <w:sz w:val="32"/>
          <w:szCs w:val="32"/>
          <w:lang w:val="en-US" w:eastAsia="zh-CN"/>
        </w:rPr>
        <w:t>项。2021年计划开工项目有幸福中路污水管线工程、恒大现代农业基地连接马影河大道开口项目、长江路延长线建设工程/专项迁改、体育中心5平方公路范围内草皮拆除项目，实际年内完成开工的项目有幸福中路污水管线工程、恒大现代农业基地连接马影河大道开口项目、长江路延长线建设工程/专项迁改、体育中心5平方公路范围内草皮拆除项目，2021年新建项目开工数为4项，完成目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②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新建项目完工数：满分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6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分，得</w:t>
      </w:r>
      <w:r>
        <w:rPr>
          <w:rFonts w:eastAsia="仿宋"/>
          <w:sz w:val="32"/>
          <w:szCs w:val="32"/>
        </w:rPr>
        <w:t>分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eastAsia="仿宋"/>
          <w:sz w:val="32"/>
          <w:szCs w:val="32"/>
        </w:rPr>
        <w:t>分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firstLine="640" w:firstLineChars="200"/>
        <w:textAlignment w:val="auto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目标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为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新建项目完工数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eastAsia="仿宋"/>
          <w:sz w:val="32"/>
          <w:szCs w:val="32"/>
          <w:lang w:val="en-US" w:eastAsia="zh-CN"/>
        </w:rPr>
        <w:t>项。2021年新建项目计划完工项目有幸福中路污水管线工程、恒大现代农业基地连接马影河大道开口项目、长江路延长线建设工程/专项迁改、体育中心5平方公路范围内草皮拆除项目。实际完工项目有幸福中路污水管线工程、恒大现代农业基地连接马影河大道开口项目、体育中心5平方公路范围内草皮拆除项目，新建项目完工数为3项，长江路延长线建设工程/专项迁改因拆迁问题尚未完工，未完成目标。考虑到2021年疫情和汛情对工作正常开展造成了影响，故酌情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③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续建项目完工数：满分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分，得</w:t>
      </w:r>
      <w:r>
        <w:rPr>
          <w:rFonts w:eastAsia="仿宋"/>
          <w:sz w:val="32"/>
          <w:szCs w:val="32"/>
        </w:rPr>
        <w:t>分</w:t>
      </w:r>
      <w:r>
        <w:rPr>
          <w:rFonts w:hint="eastAsia" w:eastAsia="仿宋"/>
          <w:sz w:val="32"/>
          <w:szCs w:val="32"/>
          <w:lang w:val="en-US" w:eastAsia="zh-CN"/>
        </w:rPr>
        <w:t>0</w:t>
      </w:r>
      <w:r>
        <w:rPr>
          <w:rFonts w:eastAsia="仿宋"/>
          <w:sz w:val="32"/>
          <w:szCs w:val="32"/>
        </w:rPr>
        <w:t>分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firstLine="640" w:firstLineChars="200"/>
        <w:textAlignment w:val="auto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目标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为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续建项目完工数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eastAsia="仿宋"/>
          <w:sz w:val="32"/>
          <w:szCs w:val="32"/>
          <w:lang w:val="en-US" w:eastAsia="zh-CN"/>
        </w:rPr>
        <w:t>项。2021年续建项目计划完工项目为育仁路（马影河大道-纱荆线）建设工程项目。因农庄拆除问题育仁路（马影河大道-纱荆线）建设工程项目尚未完工，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续建项目完工数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为0项，</w:t>
      </w:r>
      <w:r>
        <w:rPr>
          <w:rFonts w:hint="eastAsia" w:eastAsia="仿宋"/>
          <w:sz w:val="32"/>
          <w:szCs w:val="32"/>
          <w:lang w:val="en-US" w:eastAsia="zh-CN"/>
        </w:rPr>
        <w:t>未完成目标。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④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完工项目完成验收数：满分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分，得</w:t>
      </w:r>
      <w:r>
        <w:rPr>
          <w:rFonts w:eastAsia="仿宋"/>
          <w:sz w:val="32"/>
          <w:szCs w:val="32"/>
        </w:rPr>
        <w:t>分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eastAsia="仿宋"/>
          <w:sz w:val="32"/>
          <w:szCs w:val="32"/>
        </w:rPr>
        <w:t>分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firstLine="640" w:firstLineChars="200"/>
        <w:textAlignment w:val="auto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目标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为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完工项目完成验收数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eastAsia="仿宋"/>
          <w:sz w:val="32"/>
          <w:szCs w:val="32"/>
          <w:lang w:val="en-US" w:eastAsia="zh-CN"/>
        </w:rPr>
        <w:t>项。2021年计划完成验收项目为幸福中路污水管线工程、恒大现代农业基地连接马影河大道开口项目、体育中心5平方公路范围内草皮拆除项目。2021年这三个项目都进行了验收，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完工项目完成验收数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为3项，完成目标。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⑤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验收合格项目进入审计数：满分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6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分，得</w:t>
      </w:r>
      <w:r>
        <w:rPr>
          <w:rFonts w:eastAsia="仿宋"/>
          <w:sz w:val="32"/>
          <w:szCs w:val="32"/>
        </w:rPr>
        <w:t>分</w:t>
      </w:r>
      <w:r>
        <w:rPr>
          <w:rFonts w:hint="eastAsia" w:eastAsia="仿宋"/>
          <w:sz w:val="32"/>
          <w:szCs w:val="32"/>
          <w:lang w:val="en-US" w:eastAsia="zh-CN"/>
        </w:rPr>
        <w:t>6</w:t>
      </w:r>
      <w:r>
        <w:rPr>
          <w:rFonts w:eastAsia="仿宋"/>
          <w:sz w:val="32"/>
          <w:szCs w:val="32"/>
        </w:rPr>
        <w:t>分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firstLine="640" w:firstLineChars="200"/>
        <w:textAlignment w:val="auto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目标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为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验收合格项目进入审计数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8</w:t>
      </w:r>
      <w:r>
        <w:rPr>
          <w:rFonts w:hint="eastAsia" w:eastAsia="仿宋"/>
          <w:sz w:val="32"/>
          <w:szCs w:val="32"/>
          <w:lang w:val="en-US" w:eastAsia="zh-CN"/>
        </w:rPr>
        <w:t>项。2021年计划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进入审计</w:t>
      </w:r>
      <w:r>
        <w:rPr>
          <w:rFonts w:hint="eastAsia" w:eastAsia="仿宋"/>
          <w:sz w:val="32"/>
          <w:szCs w:val="32"/>
          <w:lang w:val="en-US" w:eastAsia="zh-CN"/>
        </w:rPr>
        <w:t>项目有拨付汉洪高速综合枢纽工程建设项目用地划拨用地成本费、大沌路（博学路-碧湖路）改造工程、金河北路（纱帽大道-乌金路）建设工程、墨竹路开发区段道路工程、三角湖北路（打鼓渡桥-四新南路）道路综合整治工程、东荆河路(听涛路-东本储运）地面层配套工程、住房和城乡建设局机关兴七路（汉南大道-滨江大道）建设工程。2021年这8个项目都已计入审计，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验收合格项目进入审计数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为8项，完成目标。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⑥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审计项目完成数：满分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9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分，得</w:t>
      </w:r>
      <w:r>
        <w:rPr>
          <w:rFonts w:eastAsia="仿宋"/>
          <w:sz w:val="32"/>
          <w:szCs w:val="32"/>
        </w:rPr>
        <w:t>分</w:t>
      </w:r>
      <w:r>
        <w:rPr>
          <w:rFonts w:hint="eastAsia" w:eastAsia="仿宋"/>
          <w:sz w:val="32"/>
          <w:szCs w:val="32"/>
          <w:lang w:val="en-US" w:eastAsia="zh-CN"/>
        </w:rPr>
        <w:t>9</w:t>
      </w:r>
      <w:r>
        <w:rPr>
          <w:rFonts w:eastAsia="仿宋"/>
          <w:sz w:val="32"/>
          <w:szCs w:val="32"/>
        </w:rPr>
        <w:t>分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firstLine="640" w:firstLineChars="200"/>
        <w:textAlignment w:val="auto"/>
        <w:rPr>
          <w:rFonts w:hint="default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目标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为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审计项目完成数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8</w:t>
      </w:r>
      <w:r>
        <w:rPr>
          <w:rFonts w:hint="eastAsia" w:eastAsia="仿宋"/>
          <w:sz w:val="32"/>
          <w:szCs w:val="32"/>
          <w:lang w:val="en-US" w:eastAsia="zh-CN"/>
        </w:rPr>
        <w:t>项。2021年计划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完成审计</w:t>
      </w:r>
      <w:r>
        <w:rPr>
          <w:rFonts w:hint="eastAsia" w:eastAsia="仿宋"/>
          <w:sz w:val="32"/>
          <w:szCs w:val="32"/>
          <w:lang w:val="en-US" w:eastAsia="zh-CN"/>
        </w:rPr>
        <w:t>项目有陡埠路（滨海路-汉南大道）和薇湖（南岸、西岸）整治、汉南区通江四路（纱帽大道-滨江大道）工程款、汉南区汉南大道（兴城大道-解放河）工程、幸福中路污水管线工程、全力三路延长线两军段道路排水及桥梁建设工程（一般债券）、天鹅湖山庄小区增设消防通道工程、军运会重要线路和重点区域第五立面整治提升项目、体育中心5平方公路范围内草皮拆除项目。2021年这8个项目均完成审计，完成目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⑦</w:t>
      </w:r>
      <w:r>
        <w:rPr>
          <w:rFonts w:hint="eastAsia" w:eastAsia="仿宋"/>
          <w:sz w:val="32"/>
          <w:szCs w:val="32"/>
          <w:lang w:val="en-US" w:eastAsia="zh-CN"/>
        </w:rPr>
        <w:t>工程完工及时性</w:t>
      </w:r>
      <w:r>
        <w:rPr>
          <w:rFonts w:eastAsia="仿宋"/>
          <w:sz w:val="32"/>
          <w:szCs w:val="32"/>
        </w:rPr>
        <w:t>：满分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eastAsia="仿宋"/>
          <w:sz w:val="32"/>
          <w:szCs w:val="32"/>
        </w:rPr>
        <w:t>分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目标为工程完工及时。育仁路（马影河大道-纱荆线）建设工程因农庄拆除问题尚未完工，长江路延长线建设工程/专项迁改因拆迁问题尚未完工。考虑到2021年疫情和汛情对工作正常开展造成了影响，故酌情扣分。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</w:t>
      </w:r>
      <w:r>
        <w:rPr>
          <w:rFonts w:hint="eastAsia" w:eastAsia="仿宋"/>
          <w:sz w:val="32"/>
          <w:szCs w:val="32"/>
          <w:lang w:eastAsia="zh-CN"/>
        </w:rPr>
        <w:t>效益</w:t>
      </w:r>
      <w:r>
        <w:rPr>
          <w:rFonts w:eastAsia="仿宋"/>
          <w:sz w:val="32"/>
          <w:szCs w:val="32"/>
        </w:rPr>
        <w:t>指标完成情况分析（满分</w:t>
      </w:r>
      <w:r>
        <w:rPr>
          <w:rFonts w:hint="eastAsia" w:eastAsia="仿宋"/>
          <w:sz w:val="32"/>
          <w:szCs w:val="32"/>
          <w:lang w:val="en-US" w:eastAsia="zh-CN"/>
        </w:rPr>
        <w:t>40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  <w:lang w:val="en-US" w:eastAsia="zh-CN"/>
        </w:rPr>
        <w:t>38</w:t>
      </w:r>
      <w:r>
        <w:rPr>
          <w:rFonts w:eastAsia="仿宋"/>
          <w:sz w:val="32"/>
          <w:szCs w:val="32"/>
        </w:rPr>
        <w:t>分）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①改善交通出行环境</w:t>
      </w:r>
      <w:r>
        <w:rPr>
          <w:rFonts w:eastAsia="仿宋"/>
          <w:sz w:val="32"/>
          <w:szCs w:val="32"/>
        </w:rPr>
        <w:t>：满分</w:t>
      </w:r>
      <w:r>
        <w:rPr>
          <w:rFonts w:hint="eastAsia" w:eastAsia="仿宋"/>
          <w:sz w:val="32"/>
          <w:szCs w:val="32"/>
          <w:lang w:val="en-US" w:eastAsia="zh-CN"/>
        </w:rPr>
        <w:t>10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  <w:lang w:val="en-US" w:eastAsia="zh-CN"/>
        </w:rPr>
        <w:t>8</w:t>
      </w:r>
      <w:r>
        <w:rPr>
          <w:rFonts w:eastAsia="仿宋"/>
          <w:sz w:val="32"/>
          <w:szCs w:val="32"/>
        </w:rPr>
        <w:t>分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目标为</w:t>
      </w:r>
      <w:r>
        <w:rPr>
          <w:rFonts w:hint="eastAsia" w:eastAsia="仿宋"/>
          <w:sz w:val="32"/>
          <w:szCs w:val="32"/>
        </w:rPr>
        <w:t>改善</w:t>
      </w:r>
      <w:r>
        <w:rPr>
          <w:rFonts w:hint="eastAsia" w:eastAsia="仿宋"/>
          <w:sz w:val="32"/>
          <w:szCs w:val="32"/>
          <w:lang w:eastAsia="zh-CN"/>
        </w:rPr>
        <w:t>。</w:t>
      </w:r>
      <w:r>
        <w:rPr>
          <w:rFonts w:hint="eastAsia" w:eastAsia="仿宋"/>
          <w:sz w:val="32"/>
          <w:szCs w:val="32"/>
          <w:lang w:val="en-US" w:eastAsia="zh-CN"/>
        </w:rPr>
        <w:t>本项目25个子项目的实施有利于改善区内交通出行环境，因2021年受到疫情和汛情的双重影响，部分子项目进度受到较大影响，项目预期效果尚未完全展现</w:t>
      </w:r>
      <w:r>
        <w:rPr>
          <w:rFonts w:hint="eastAsia" w:eastAsia="仿宋"/>
          <w:sz w:val="32"/>
          <w:szCs w:val="32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val="en-US" w:eastAsia="zh-CN"/>
        </w:rPr>
        <w:t>②</w:t>
      </w:r>
      <w:r>
        <w:rPr>
          <w:rFonts w:hint="eastAsia" w:eastAsia="仿宋"/>
          <w:sz w:val="32"/>
          <w:szCs w:val="32"/>
        </w:rPr>
        <w:t>无安全生产事故发生</w:t>
      </w:r>
      <w:r>
        <w:rPr>
          <w:rFonts w:eastAsia="仿宋"/>
          <w:sz w:val="32"/>
          <w:szCs w:val="32"/>
        </w:rPr>
        <w:t>：满分</w:t>
      </w:r>
      <w:r>
        <w:rPr>
          <w:rFonts w:hint="eastAsia" w:eastAsia="仿宋"/>
          <w:sz w:val="32"/>
          <w:szCs w:val="32"/>
          <w:lang w:val="en-US" w:eastAsia="zh-CN"/>
        </w:rPr>
        <w:t>10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  <w:lang w:val="en-US" w:eastAsia="zh-CN"/>
        </w:rPr>
        <w:t>10</w:t>
      </w:r>
      <w:r>
        <w:rPr>
          <w:rFonts w:eastAsia="仿宋"/>
          <w:sz w:val="32"/>
          <w:szCs w:val="32"/>
        </w:rPr>
        <w:t>分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目标为</w:t>
      </w:r>
      <w:r>
        <w:rPr>
          <w:rFonts w:hint="eastAsia" w:eastAsia="仿宋"/>
          <w:sz w:val="32"/>
          <w:szCs w:val="32"/>
          <w:lang w:val="en-US" w:eastAsia="zh-CN"/>
        </w:rPr>
        <w:t>零事故</w:t>
      </w:r>
      <w:r>
        <w:rPr>
          <w:rFonts w:hint="eastAsia" w:eastAsia="仿宋"/>
          <w:sz w:val="32"/>
          <w:szCs w:val="32"/>
          <w:lang w:eastAsia="zh-CN"/>
        </w:rPr>
        <w:t>。</w:t>
      </w:r>
      <w:r>
        <w:rPr>
          <w:rFonts w:hint="eastAsia" w:eastAsia="仿宋"/>
          <w:sz w:val="32"/>
          <w:szCs w:val="32"/>
          <w:lang w:val="en-US" w:eastAsia="zh-CN"/>
        </w:rPr>
        <w:t>区住建局严抓项目安全生产，2021年未发生安全生产事故</w:t>
      </w:r>
      <w:r>
        <w:rPr>
          <w:rFonts w:hint="eastAsia" w:eastAsia="仿宋"/>
          <w:sz w:val="32"/>
          <w:szCs w:val="32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③</w:t>
      </w:r>
      <w:r>
        <w:rPr>
          <w:rFonts w:hint="eastAsia" w:eastAsia="仿宋"/>
          <w:sz w:val="32"/>
          <w:szCs w:val="32"/>
          <w:lang w:eastAsia="zh-CN"/>
        </w:rPr>
        <w:t>无生态环境影响方面的投诉：</w:t>
      </w:r>
      <w:r>
        <w:rPr>
          <w:rFonts w:eastAsia="仿宋"/>
          <w:sz w:val="32"/>
          <w:szCs w:val="32"/>
        </w:rPr>
        <w:t>满分</w:t>
      </w:r>
      <w:r>
        <w:rPr>
          <w:rFonts w:hint="eastAsia" w:eastAsia="仿宋"/>
          <w:sz w:val="32"/>
          <w:szCs w:val="32"/>
          <w:lang w:val="en-US" w:eastAsia="zh-CN"/>
        </w:rPr>
        <w:t>10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  <w:lang w:val="en-US" w:eastAsia="zh-CN"/>
        </w:rPr>
        <w:t>10</w:t>
      </w:r>
      <w:r>
        <w:rPr>
          <w:rFonts w:eastAsia="仿宋"/>
          <w:sz w:val="32"/>
          <w:szCs w:val="32"/>
        </w:rPr>
        <w:t>分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目标为</w:t>
      </w:r>
      <w:r>
        <w:rPr>
          <w:rFonts w:hint="eastAsia" w:eastAsia="仿宋"/>
          <w:sz w:val="32"/>
          <w:szCs w:val="32"/>
          <w:lang w:val="en-US" w:eastAsia="zh-CN"/>
        </w:rPr>
        <w:t>零投诉</w:t>
      </w:r>
      <w:r>
        <w:rPr>
          <w:rFonts w:hint="eastAsia" w:eastAsia="仿宋"/>
          <w:sz w:val="32"/>
          <w:szCs w:val="32"/>
          <w:lang w:eastAsia="zh-CN"/>
        </w:rPr>
        <w:t>。</w:t>
      </w:r>
      <w:r>
        <w:rPr>
          <w:rFonts w:hint="eastAsia" w:eastAsia="仿宋"/>
          <w:sz w:val="32"/>
          <w:szCs w:val="32"/>
          <w:lang w:val="en-US" w:eastAsia="zh-CN"/>
        </w:rPr>
        <w:t>各施工项目严格落实环境保护措施，2021年</w:t>
      </w:r>
      <w:r>
        <w:rPr>
          <w:rFonts w:hint="eastAsia" w:eastAsia="仿宋"/>
          <w:sz w:val="32"/>
          <w:szCs w:val="32"/>
          <w:lang w:eastAsia="zh-CN"/>
        </w:rPr>
        <w:t>无生态环境影响方面的投诉。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</w:t>
      </w:r>
      <w:r>
        <w:rPr>
          <w:rFonts w:hint="eastAsia" w:eastAsia="仿宋"/>
          <w:sz w:val="32"/>
          <w:szCs w:val="32"/>
        </w:rPr>
        <w:t>新增设施使用年限</w:t>
      </w:r>
      <w:r>
        <w:rPr>
          <w:rFonts w:eastAsia="仿宋"/>
          <w:sz w:val="32"/>
          <w:szCs w:val="32"/>
        </w:rPr>
        <w:t>：满分</w:t>
      </w:r>
      <w:r>
        <w:rPr>
          <w:rFonts w:hint="eastAsia" w:eastAsia="仿宋"/>
          <w:sz w:val="32"/>
          <w:szCs w:val="32"/>
          <w:lang w:val="en-US" w:eastAsia="zh-CN"/>
        </w:rPr>
        <w:t>10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  <w:lang w:val="en-US" w:eastAsia="zh-CN"/>
        </w:rPr>
        <w:t>10</w:t>
      </w:r>
      <w:r>
        <w:rPr>
          <w:rFonts w:eastAsia="仿宋"/>
          <w:sz w:val="32"/>
          <w:szCs w:val="32"/>
        </w:rPr>
        <w:t>分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目标为</w:t>
      </w: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≥10年</w:t>
      </w:r>
      <w:r>
        <w:rPr>
          <w:rFonts w:hint="eastAsia" w:eastAsia="仿宋" w:cs="Times New Roman"/>
          <w:kern w:val="2"/>
          <w:sz w:val="32"/>
          <w:szCs w:val="32"/>
          <w:lang w:val="en-US" w:eastAsia="zh-CN" w:bidi="ar-SA"/>
        </w:rPr>
        <w:t>。2021年完工的天鹅湖山庄小区增设消防通道工程、全力三路延长线跨通顺河道路、桥梁项目配套工程，可使用年限均超过10年。</w:t>
      </w:r>
    </w:p>
    <w:p>
      <w:pPr>
        <w:pStyle w:val="3"/>
        <w:keepNext/>
        <w:keepLines/>
        <w:pageBreakBefore w:val="0"/>
        <w:widowControl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3" w:firstLineChars="200"/>
        <w:contextualSpacing/>
        <w:jc w:val="left"/>
        <w:textAlignment w:val="auto"/>
        <w:rPr>
          <w:rFonts w:hint="eastAsia" w:ascii="Times New Roman" w:hAnsi="Times New Roman" w:eastAsia="楷体" w:cs="Times New Roman"/>
          <w:color w:val="auto"/>
          <w:highlight w:val="none"/>
          <w:lang w:eastAsia="zh-CN"/>
        </w:rPr>
      </w:pPr>
      <w:r>
        <w:rPr>
          <w:rFonts w:hint="eastAsia" w:ascii="Times New Roman" w:hAnsi="Times New Roman" w:eastAsia="楷体" w:cs="Times New Roman"/>
          <w:color w:val="auto"/>
          <w:highlight w:val="none"/>
          <w:lang w:eastAsia="zh-CN"/>
        </w:rPr>
        <w:t>（四）上年度部门自评结果应用情况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eastAsia="仿宋"/>
          <w:sz w:val="32"/>
          <w:szCs w:val="32"/>
          <w:highlight w:val="none"/>
          <w:lang w:eastAsia="zh-CN"/>
        </w:rPr>
      </w:pPr>
      <w:r>
        <w:rPr>
          <w:rFonts w:hint="eastAsia" w:eastAsia="仿宋"/>
          <w:sz w:val="32"/>
          <w:szCs w:val="32"/>
          <w:highlight w:val="none"/>
        </w:rPr>
        <w:t>本项目上年度实施了绩效自评并形成了项目自评表。</w:t>
      </w:r>
      <w:r>
        <w:rPr>
          <w:rFonts w:hint="eastAsia" w:eastAsia="仿宋"/>
          <w:sz w:val="32"/>
          <w:szCs w:val="32"/>
          <w:highlight w:val="none"/>
          <w:lang w:val="en-US" w:eastAsia="zh-CN"/>
        </w:rPr>
        <w:t>但2021年进行预算申报时未同步进行绩效目标的申报。</w:t>
      </w:r>
    </w:p>
    <w:p>
      <w:pPr>
        <w:pStyle w:val="3"/>
        <w:keepNext/>
        <w:keepLines/>
        <w:pageBreakBefore w:val="0"/>
        <w:widowControl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3" w:firstLineChars="200"/>
        <w:contextualSpacing/>
        <w:jc w:val="left"/>
        <w:textAlignment w:val="auto"/>
        <w:rPr>
          <w:rFonts w:hint="eastAsia" w:ascii="Times New Roman" w:hAnsi="Times New Roman" w:eastAsia="楷体" w:cs="Times New Roman"/>
          <w:color w:val="auto"/>
          <w:highlight w:val="none"/>
          <w:lang w:eastAsia="zh-CN"/>
        </w:rPr>
      </w:pPr>
      <w:r>
        <w:rPr>
          <w:rFonts w:hint="eastAsia" w:ascii="Times New Roman" w:hAnsi="Times New Roman" w:eastAsia="楷体" w:cs="Times New Roman"/>
          <w:color w:val="auto"/>
          <w:highlight w:val="none"/>
          <w:lang w:eastAsia="zh-CN"/>
        </w:rPr>
        <w:t>（五）其他佐证材料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</w:pPr>
      <w:r>
        <w:rPr>
          <w:rFonts w:eastAsia="仿宋"/>
          <w:sz w:val="32"/>
          <w:szCs w:val="32"/>
        </w:rPr>
        <w:t>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right"/>
        <w:textAlignment w:val="auto"/>
        <w:rPr>
          <w:rFonts w:eastAsia="仿宋"/>
          <w:sz w:val="32"/>
          <w:szCs w:val="32"/>
        </w:rPr>
      </w:pPr>
      <w:r>
        <w:rPr>
          <w:rFonts w:eastAsia="宋体"/>
          <w:color w:val="000000"/>
          <w:kern w:val="0"/>
          <w:sz w:val="24"/>
        </w:rPr>
        <w:t xml:space="preserve">　     </w:t>
      </w:r>
      <w:r>
        <w:rPr>
          <w:rFonts w:hint="eastAsia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>武汉经济技术开发区（汉南区）住房和城乡建设局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</w:pPr>
      <w:r>
        <w:rPr>
          <w:rFonts w:eastAsia="仿宋"/>
          <w:sz w:val="32"/>
          <w:szCs w:val="32"/>
        </w:rPr>
        <w:t>202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  <w:lang w:val="en-US" w:eastAsia="zh-CN"/>
        </w:rPr>
        <w:t>5</w:t>
      </w:r>
      <w:r>
        <w:rPr>
          <w:rFonts w:eastAsia="仿宋"/>
          <w:sz w:val="32"/>
          <w:szCs w:val="32"/>
        </w:rPr>
        <w:t>月</w:t>
      </w:r>
      <w:r>
        <w:rPr>
          <w:rFonts w:hint="eastAsia" w:eastAsia="仿宋"/>
          <w:sz w:val="32"/>
          <w:szCs w:val="32"/>
          <w:lang w:val="en-US" w:eastAsia="zh-CN"/>
        </w:rPr>
        <w:t>25</w:t>
      </w:r>
      <w:r>
        <w:rPr>
          <w:rFonts w:eastAsia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E0E357"/>
    <w:multiLevelType w:val="singleLevel"/>
    <w:tmpl w:val="DEE0E35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lMWY2NTQ2NDIyMWY5YTUxZDk4NzYwNTFiZDllMTAifQ=="/>
  </w:docVars>
  <w:rsids>
    <w:rsidRoot w:val="6F5E51BD"/>
    <w:rsid w:val="1CF6576B"/>
    <w:rsid w:val="3F3A34AB"/>
    <w:rsid w:val="472A3F83"/>
    <w:rsid w:val="56283462"/>
    <w:rsid w:val="6F004FDE"/>
    <w:rsid w:val="6F5E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color w:val="auto"/>
      <w:sz w:val="32"/>
      <w:szCs w:val="32"/>
    </w:rPr>
  </w:style>
  <w:style w:type="paragraph" w:styleId="2">
    <w:name w:val="heading 5"/>
    <w:basedOn w:val="1"/>
    <w:next w:val="1"/>
    <w:qFormat/>
    <w:uiPriority w:val="0"/>
    <w:pPr>
      <w:keepNext/>
      <w:outlineLvl w:val="4"/>
    </w:pPr>
    <w:rPr>
      <w:rFonts w:ascii="宋体" w:hAnsi="宋体" w:cs="宋体"/>
      <w:b/>
      <w:bCs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nhideWhenUsed/>
    <w:qFormat/>
    <w:uiPriority w:val="99"/>
    <w:pPr>
      <w:spacing w:after="120" w:afterLines="0" w:afterAutospacing="0"/>
    </w:pPr>
  </w:style>
  <w:style w:type="paragraph" w:styleId="5">
    <w:name w:val="Title"/>
    <w:basedOn w:val="1"/>
    <w:next w:val="1"/>
    <w:qFormat/>
    <w:uiPriority w:val="10"/>
    <w:pPr>
      <w:spacing w:line="360" w:lineRule="auto"/>
      <w:ind w:firstLine="200" w:firstLineChars="200"/>
      <w:jc w:val="left"/>
      <w:outlineLvl w:val="3"/>
    </w:pPr>
    <w:rPr>
      <w:rFonts w:ascii="Cambria" w:hAnsi="Cambria" w:eastAsia="仿宋_GB2312" w:cs="Times New Roman"/>
      <w:bCs/>
      <w:color w:val="auto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4622</Words>
  <Characters>4868</Characters>
  <Lines>0</Lines>
  <Paragraphs>0</Paragraphs>
  <TotalTime>0</TotalTime>
  <ScaleCrop>false</ScaleCrop>
  <LinksUpToDate>false</LinksUpToDate>
  <CharactersWithSpaces>5093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2022-05-26T02:29:00Z</dcterms:created>
  <dc:creator>咸鱼粥</dc:creator>
  <cp:lastModifiedBy>咸鱼粥</cp:lastModifiedBy>
  <dcterms:modified xsi:type="dcterms:W3CDTF">2022-05-27T09:00:37Z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A5BA03BAB794456D864BD2EC5FE82D58</vt:lpwstr>
  </property>
</Properties>
</file>