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D80A4D" w:rsidRDefault="00D80A4D">
      <w:pPr>
        <w:widowControl/>
        <w:spacing w:line="360" w:lineRule="auto"/>
        <w:ind w:leftChars="330" w:left="3682" w:rightChars="-80" w:right="-240" w:hangingChars="600" w:hanging="2692"/>
        <w:jc w:val="center"/>
        <w:rPr>
          <w:rFonts w:ascii="仿宋_GB2312" w:hAnsi="Arial Narrow"/>
          <w:b/>
          <w:bCs/>
          <w:color w:val="000000" w:themeColor="text1"/>
          <w:kern w:val="32"/>
          <w:sz w:val="44"/>
          <w:szCs w:val="44"/>
          <w:lang w:bidi="he-IL"/>
        </w:rPr>
      </w:pPr>
    </w:p>
    <w:p w:rsidR="00D80A4D" w:rsidRDefault="00000000">
      <w:pPr>
        <w:spacing w:line="360" w:lineRule="auto"/>
        <w:jc w:val="center"/>
        <w:rPr>
          <w:rFonts w:ascii="仿宋_GB2312" w:hAnsi="Arial Narrow" w:cs="仿宋_GB2312"/>
          <w:b/>
          <w:bCs/>
          <w:color w:val="000000" w:themeColor="text1"/>
          <w:kern w:val="32"/>
          <w:sz w:val="44"/>
          <w:szCs w:val="44"/>
          <w:lang w:bidi="he-IL"/>
        </w:rPr>
      </w:pPr>
      <w:r>
        <w:rPr>
          <w:rFonts w:ascii="仿宋_GB2312" w:hAnsi="Arial Narrow" w:cs="仿宋_GB2312" w:hint="eastAsia"/>
          <w:b/>
          <w:bCs/>
          <w:color w:val="000000" w:themeColor="text1"/>
          <w:kern w:val="32"/>
          <w:sz w:val="44"/>
          <w:szCs w:val="44"/>
          <w:lang w:bidi="he-IL"/>
        </w:rPr>
        <w:t>武汉</w:t>
      </w:r>
      <w:r>
        <w:rPr>
          <w:rFonts w:ascii="仿宋_GB2312" w:hAnsi="Arial Narrow" w:cs="宋体" w:hint="eastAsia"/>
          <w:b/>
          <w:bCs/>
          <w:color w:val="000000" w:themeColor="text1"/>
          <w:kern w:val="32"/>
          <w:sz w:val="44"/>
          <w:szCs w:val="44"/>
          <w:lang w:bidi="he-IL"/>
        </w:rPr>
        <w:t>经济技术</w:t>
      </w:r>
      <w:r>
        <w:rPr>
          <w:rFonts w:ascii="仿宋_GB2312" w:hAnsi="Arial Narrow" w:cs="仿宋_GB2312" w:hint="eastAsia"/>
          <w:b/>
          <w:bCs/>
          <w:color w:val="000000" w:themeColor="text1"/>
          <w:kern w:val="32"/>
          <w:sz w:val="44"/>
          <w:szCs w:val="44"/>
          <w:lang w:bidi="he-IL"/>
        </w:rPr>
        <w:t>开发区（汉南区）城乡建设局</w:t>
      </w:r>
    </w:p>
    <w:p w:rsidR="00D80A4D" w:rsidRDefault="00000000">
      <w:pPr>
        <w:spacing w:line="360" w:lineRule="auto"/>
        <w:jc w:val="center"/>
        <w:rPr>
          <w:rFonts w:ascii="仿宋_GB2312" w:hAnsi="Arial Narrow" w:cs="仿宋_GB2312"/>
          <w:b/>
          <w:bCs/>
          <w:color w:val="000000" w:themeColor="text1"/>
          <w:kern w:val="32"/>
          <w:sz w:val="44"/>
          <w:szCs w:val="44"/>
          <w:lang w:bidi="he-IL"/>
        </w:rPr>
      </w:pPr>
      <w:r>
        <w:rPr>
          <w:rFonts w:ascii="仿宋_GB2312" w:hAnsi="Arial Narrow" w:cs="仿宋_GB2312" w:hint="eastAsia"/>
          <w:b/>
          <w:bCs/>
          <w:color w:val="000000" w:themeColor="text1"/>
          <w:kern w:val="32"/>
          <w:sz w:val="44"/>
          <w:szCs w:val="44"/>
          <w:lang w:bidi="he-IL"/>
        </w:rPr>
        <w:t>第四届武汉设计双年展经费项目</w:t>
      </w:r>
    </w:p>
    <w:p w:rsidR="00D80A4D" w:rsidRDefault="00000000">
      <w:pPr>
        <w:spacing w:line="360" w:lineRule="auto"/>
        <w:jc w:val="center"/>
        <w:rPr>
          <w:rFonts w:ascii="Arial Narrow" w:hAnsi="Arial Narrow" w:cs="仿宋_GB2312"/>
          <w:b/>
          <w:bCs/>
          <w:color w:val="000000" w:themeColor="text1"/>
          <w:kern w:val="32"/>
          <w:sz w:val="44"/>
          <w:szCs w:val="44"/>
          <w:lang w:bidi="he-IL"/>
        </w:rPr>
      </w:pPr>
      <w:r>
        <w:rPr>
          <w:rFonts w:ascii="Arial Narrow" w:hAnsi="Arial Narrow" w:cs="仿宋_GB2312"/>
          <w:b/>
          <w:bCs/>
          <w:color w:val="000000" w:themeColor="text1"/>
          <w:kern w:val="32"/>
          <w:sz w:val="44"/>
          <w:szCs w:val="44"/>
          <w:lang w:bidi="he-IL"/>
        </w:rPr>
        <w:t>2018</w:t>
      </w:r>
      <w:r>
        <w:rPr>
          <w:rFonts w:ascii="Arial Narrow" w:hAnsi="Arial Narrow" w:cs="仿宋_GB2312"/>
          <w:b/>
          <w:bCs/>
          <w:color w:val="000000" w:themeColor="text1"/>
          <w:kern w:val="32"/>
          <w:sz w:val="44"/>
          <w:szCs w:val="44"/>
          <w:lang w:bidi="he-IL"/>
        </w:rPr>
        <w:t>年度绩效自评报告</w:t>
      </w:r>
    </w:p>
    <w:p w:rsidR="00D80A4D" w:rsidRDefault="00D80A4D">
      <w:pPr>
        <w:widowControl/>
        <w:spacing w:line="360" w:lineRule="auto"/>
        <w:ind w:leftChars="330" w:left="3682" w:rightChars="-80" w:right="-240" w:hangingChars="600" w:hanging="2692"/>
        <w:rPr>
          <w:rFonts w:ascii="Arial Narrow" w:hAnsi="Arial Narrow"/>
          <w:b/>
          <w:bCs/>
          <w:color w:val="000000" w:themeColor="text1"/>
          <w:kern w:val="32"/>
          <w:sz w:val="44"/>
          <w:szCs w:val="44"/>
          <w:lang w:bidi="he-IL"/>
        </w:rPr>
      </w:pPr>
    </w:p>
    <w:p w:rsidR="00D80A4D" w:rsidRDefault="00D80A4D">
      <w:pPr>
        <w:spacing w:line="360" w:lineRule="auto"/>
        <w:rPr>
          <w:rFonts w:ascii="仿宋_GB2312" w:hAnsi="Arial Narrow"/>
          <w:color w:val="000000" w:themeColor="text1"/>
        </w:rPr>
      </w:pPr>
    </w:p>
    <w:p w:rsidR="00D80A4D" w:rsidRDefault="00D80A4D">
      <w:pPr>
        <w:spacing w:line="360" w:lineRule="auto"/>
        <w:rPr>
          <w:rFonts w:ascii="仿宋_GB2312" w:hAnsi="Arial Narrow"/>
          <w:color w:val="000000" w:themeColor="text1"/>
        </w:rPr>
      </w:pPr>
    </w:p>
    <w:p w:rsidR="00D80A4D" w:rsidRDefault="00D80A4D">
      <w:pPr>
        <w:widowControl/>
        <w:spacing w:line="360" w:lineRule="auto"/>
        <w:ind w:rightChars="-80" w:right="-240"/>
        <w:jc w:val="left"/>
        <w:rPr>
          <w:rFonts w:ascii="仿宋_GB2312" w:hAnsi="Arial Narrow" w:cs="黑体"/>
          <w:color w:val="000000" w:themeColor="text1"/>
          <w:kern w:val="32"/>
          <w:sz w:val="32"/>
          <w:lang w:bidi="he-IL"/>
        </w:rPr>
      </w:pPr>
    </w:p>
    <w:p w:rsidR="00D80A4D" w:rsidRDefault="00000000">
      <w:pPr>
        <w:widowControl/>
        <w:spacing w:line="360" w:lineRule="auto"/>
        <w:ind w:rightChars="-80" w:right="-240" w:firstLineChars="246" w:firstLine="803"/>
        <w:jc w:val="left"/>
        <w:rPr>
          <w:rFonts w:ascii="仿宋_GB2312" w:hAnsi="Arial Narrow" w:cs="仿宋_GB2312"/>
          <w:b/>
          <w:bCs/>
          <w:color w:val="000000" w:themeColor="text1"/>
          <w:kern w:val="32"/>
          <w:sz w:val="32"/>
          <w:lang w:bidi="he-IL"/>
        </w:rPr>
      </w:pPr>
      <w:r>
        <w:rPr>
          <w:rFonts w:ascii="仿宋_GB2312" w:hAnsi="Arial Narrow" w:cs="仿宋_GB2312" w:hint="eastAsia"/>
          <w:b/>
          <w:bCs/>
          <w:color w:val="000000" w:themeColor="text1"/>
          <w:kern w:val="32"/>
          <w:sz w:val="32"/>
          <w:lang w:bidi="he-IL"/>
        </w:rPr>
        <w:t xml:space="preserve">项目名称： 第四届武汉设计双年展经费项目  </w:t>
      </w:r>
    </w:p>
    <w:p w:rsidR="00D80A4D" w:rsidRDefault="00000000">
      <w:pPr>
        <w:widowControl/>
        <w:spacing w:line="360" w:lineRule="auto"/>
        <w:ind w:rightChars="-80" w:right="-240" w:firstLineChars="246" w:firstLine="803"/>
        <w:jc w:val="left"/>
        <w:rPr>
          <w:rFonts w:ascii="仿宋_GB2312" w:hAnsi="Arial Narrow" w:cs="仿宋_GB2312"/>
          <w:b/>
          <w:bCs/>
          <w:color w:val="000000" w:themeColor="text1"/>
          <w:kern w:val="32"/>
          <w:sz w:val="32"/>
          <w:lang w:bidi="he-IL"/>
        </w:rPr>
      </w:pPr>
      <w:r>
        <w:rPr>
          <w:rFonts w:ascii="仿宋_GB2312" w:hAnsi="Arial Narrow" w:cs="仿宋_GB2312" w:hint="eastAsia"/>
          <w:b/>
          <w:bCs/>
          <w:color w:val="000000" w:themeColor="text1"/>
          <w:kern w:val="32"/>
          <w:sz w:val="32"/>
          <w:lang w:bidi="he-IL"/>
        </w:rPr>
        <w:t>项目单位： 武汉经济技术开发区（汉南区）城乡建设局</w:t>
      </w:r>
    </w:p>
    <w:p w:rsidR="00D80A4D" w:rsidRDefault="00000000">
      <w:pPr>
        <w:widowControl/>
        <w:spacing w:line="360" w:lineRule="auto"/>
        <w:ind w:rightChars="-80" w:right="-240" w:firstLineChars="246" w:firstLine="803"/>
        <w:jc w:val="left"/>
        <w:rPr>
          <w:rFonts w:ascii="仿宋_GB2312" w:hAnsi="Arial Narrow" w:cs="仿宋_GB2312"/>
          <w:b/>
          <w:bCs/>
          <w:color w:val="000000" w:themeColor="text1"/>
          <w:kern w:val="32"/>
          <w:sz w:val="32"/>
          <w:lang w:bidi="he-IL"/>
        </w:rPr>
      </w:pPr>
      <w:r>
        <w:rPr>
          <w:rFonts w:ascii="仿宋_GB2312" w:hAnsi="Arial Narrow" w:cs="仿宋_GB2312" w:hint="eastAsia"/>
          <w:b/>
          <w:bCs/>
          <w:color w:val="000000" w:themeColor="text1"/>
          <w:kern w:val="32"/>
          <w:sz w:val="32"/>
          <w:lang w:bidi="he-IL"/>
        </w:rPr>
        <w:t>主管部门： 武汉经济技术开发</w:t>
      </w:r>
      <w:r>
        <w:rPr>
          <w:rFonts w:ascii="仿宋_GB2312" w:hAnsi="Arial Narrow" w:cs="仿宋_GB2312" w:hint="eastAsia"/>
          <w:b/>
          <w:bCs/>
          <w:color w:val="000000" w:themeColor="text1"/>
          <w:sz w:val="32"/>
          <w:szCs w:val="32"/>
        </w:rPr>
        <w:t>区（汉南区）城乡建设局</w:t>
      </w:r>
    </w:p>
    <w:p w:rsidR="00D80A4D" w:rsidRDefault="00000000">
      <w:pPr>
        <w:widowControl/>
        <w:spacing w:line="360" w:lineRule="auto"/>
        <w:ind w:firstLineChars="246" w:firstLine="803"/>
        <w:jc w:val="left"/>
        <w:rPr>
          <w:rFonts w:ascii="仿宋_GB2312" w:hAnsi="Arial Narrow" w:cs="仿宋_GB2312"/>
          <w:b/>
          <w:bCs/>
          <w:color w:val="000000" w:themeColor="text1"/>
          <w:sz w:val="32"/>
          <w:szCs w:val="32"/>
        </w:rPr>
      </w:pPr>
      <w:r>
        <w:rPr>
          <w:rFonts w:ascii="仿宋_GB2312" w:hAnsi="Arial Narrow" w:cs="仿宋_GB2312" w:hint="eastAsia"/>
          <w:b/>
          <w:bCs/>
          <w:color w:val="000000" w:themeColor="text1"/>
          <w:kern w:val="32"/>
          <w:sz w:val="32"/>
          <w:lang w:bidi="he-IL"/>
        </w:rPr>
        <w:t>评价机构：</w:t>
      </w:r>
      <w:r>
        <w:rPr>
          <w:rFonts w:ascii="仿宋_GB2312" w:hAnsi="Arial Narrow" w:cs="仿宋_GB2312" w:hint="eastAsia"/>
          <w:b/>
          <w:bCs/>
          <w:color w:val="000000" w:themeColor="text1"/>
          <w:sz w:val="32"/>
          <w:szCs w:val="32"/>
        </w:rPr>
        <w:t xml:space="preserve"> 致同会计师事务所（特殊普通合伙）</w:t>
      </w:r>
    </w:p>
    <w:p w:rsidR="00D80A4D" w:rsidRDefault="00000000">
      <w:pPr>
        <w:widowControl/>
        <w:spacing w:line="360" w:lineRule="auto"/>
        <w:ind w:firstLineChars="795" w:firstLine="2594"/>
        <w:jc w:val="left"/>
        <w:rPr>
          <w:rFonts w:ascii="仿宋_GB2312" w:hAnsi="Arial Narrow" w:cs="仿宋_GB2312"/>
          <w:b/>
          <w:bCs/>
          <w:color w:val="000000" w:themeColor="text1"/>
          <w:sz w:val="32"/>
          <w:szCs w:val="32"/>
        </w:rPr>
      </w:pPr>
      <w:r>
        <w:rPr>
          <w:rFonts w:ascii="仿宋_GB2312" w:hAnsi="Arial Narrow" w:cs="仿宋_GB2312" w:hint="eastAsia"/>
          <w:b/>
          <w:bCs/>
          <w:color w:val="000000" w:themeColor="text1"/>
          <w:sz w:val="32"/>
          <w:szCs w:val="32"/>
        </w:rPr>
        <w:t>武汉分所</w:t>
      </w:r>
    </w:p>
    <w:p w:rsidR="00D80A4D" w:rsidRDefault="00D80A4D">
      <w:pPr>
        <w:spacing w:line="360" w:lineRule="auto"/>
        <w:rPr>
          <w:rFonts w:ascii="仿宋_GB2312" w:hAnsi="Arial Narrow"/>
          <w:b/>
          <w:bCs/>
          <w:color w:val="000000" w:themeColor="text1"/>
          <w:sz w:val="32"/>
          <w:szCs w:val="32"/>
        </w:rPr>
      </w:pPr>
    </w:p>
    <w:p w:rsidR="00D80A4D" w:rsidRDefault="00D80A4D">
      <w:pPr>
        <w:spacing w:line="360" w:lineRule="auto"/>
        <w:rPr>
          <w:rFonts w:ascii="仿宋_GB2312" w:hAnsi="Arial Narrow"/>
          <w:b/>
          <w:bCs/>
          <w:color w:val="000000" w:themeColor="text1"/>
          <w:sz w:val="32"/>
          <w:szCs w:val="32"/>
        </w:rPr>
      </w:pPr>
    </w:p>
    <w:p w:rsidR="00D80A4D" w:rsidRDefault="00D80A4D">
      <w:pPr>
        <w:spacing w:line="360" w:lineRule="auto"/>
        <w:jc w:val="center"/>
        <w:rPr>
          <w:rFonts w:ascii="仿宋_GB2312" w:hAnsi="Arial Narrow" w:cs="黑体"/>
          <w:color w:val="000000" w:themeColor="text1"/>
          <w:sz w:val="32"/>
          <w:szCs w:val="32"/>
        </w:rPr>
      </w:pPr>
    </w:p>
    <w:p w:rsidR="00D80A4D" w:rsidRDefault="00D80A4D">
      <w:pPr>
        <w:spacing w:line="360" w:lineRule="auto"/>
        <w:jc w:val="center"/>
        <w:rPr>
          <w:rFonts w:ascii="仿宋_GB2312" w:hAnsi="Arial Narrow" w:cs="黑体"/>
          <w:color w:val="000000" w:themeColor="text1"/>
          <w:sz w:val="44"/>
          <w:szCs w:val="44"/>
        </w:rPr>
      </w:pPr>
    </w:p>
    <w:p w:rsidR="00D80A4D" w:rsidRDefault="00000000">
      <w:pPr>
        <w:spacing w:line="360" w:lineRule="auto"/>
        <w:jc w:val="center"/>
        <w:rPr>
          <w:rFonts w:ascii="仿宋_GB2312" w:hAnsi="Arial Narrow" w:cs="仿宋_GB2312"/>
          <w:b/>
          <w:bCs/>
          <w:color w:val="000000" w:themeColor="text1"/>
          <w:sz w:val="32"/>
          <w:szCs w:val="32"/>
        </w:rPr>
        <w:sectPr w:rsidR="00D80A4D">
          <w:headerReference w:type="even" r:id="rId8"/>
          <w:headerReference w:type="default" r:id="rId9"/>
          <w:footerReference w:type="even" r:id="rId10"/>
          <w:footerReference w:type="default" r:id="rId11"/>
          <w:headerReference w:type="first" r:id="rId12"/>
          <w:footerReference w:type="first" r:id="rId13"/>
          <w:pgSz w:w="11906" w:h="16838"/>
          <w:pgMar w:top="2098" w:right="1531" w:bottom="1985" w:left="1531" w:header="851" w:footer="992" w:gutter="0"/>
          <w:cols w:space="425"/>
          <w:docGrid w:type="lines" w:linePitch="312"/>
        </w:sectPr>
      </w:pPr>
      <w:r>
        <w:rPr>
          <w:rFonts w:ascii="仿宋_GB2312" w:hAnsi="Arial Narrow" w:cs="仿宋_GB2312" w:hint="eastAsia"/>
          <w:b/>
          <w:bCs/>
          <w:color w:val="000000" w:themeColor="text1"/>
          <w:sz w:val="32"/>
          <w:szCs w:val="32"/>
        </w:rPr>
        <w:t>二</w:t>
      </w:r>
      <w:r>
        <w:rPr>
          <w:rFonts w:ascii="宋体" w:eastAsia="宋体" w:hAnsi="宋体" w:cs="微软雅黑" w:hint="eastAsia"/>
          <w:b/>
          <w:bCs/>
          <w:color w:val="000000" w:themeColor="text1"/>
          <w:sz w:val="32"/>
          <w:szCs w:val="32"/>
        </w:rPr>
        <w:t>〇</w:t>
      </w:r>
      <w:r>
        <w:rPr>
          <w:rFonts w:ascii="仿宋_GB2312" w:hAnsi="Arial Narrow" w:cs="仿宋_GB2312" w:hint="eastAsia"/>
          <w:b/>
          <w:bCs/>
          <w:color w:val="000000" w:themeColor="text1"/>
          <w:sz w:val="32"/>
          <w:szCs w:val="32"/>
        </w:rPr>
        <w:t>一</w:t>
      </w:r>
      <w:r>
        <w:rPr>
          <w:rFonts w:ascii="仿宋_GB2312" w:hAnsi="Arial Narrow" w:cs="宋体" w:hint="eastAsia"/>
          <w:b/>
          <w:bCs/>
          <w:color w:val="000000" w:themeColor="text1"/>
          <w:sz w:val="32"/>
          <w:szCs w:val="32"/>
        </w:rPr>
        <w:t>九</w:t>
      </w:r>
      <w:r>
        <w:rPr>
          <w:rFonts w:ascii="仿宋_GB2312" w:hAnsi="Arial Narrow" w:cs="仿宋_GB2312" w:hint="eastAsia"/>
          <w:b/>
          <w:bCs/>
          <w:color w:val="000000" w:themeColor="text1"/>
          <w:sz w:val="32"/>
          <w:szCs w:val="32"/>
        </w:rPr>
        <w:t>年</w:t>
      </w:r>
      <w:r>
        <w:rPr>
          <w:rFonts w:ascii="仿宋_GB2312" w:hAnsi="Arial Narrow" w:cs="宋体" w:hint="eastAsia"/>
          <w:b/>
          <w:bCs/>
          <w:color w:val="000000" w:themeColor="text1"/>
          <w:sz w:val="32"/>
          <w:szCs w:val="32"/>
        </w:rPr>
        <w:t>七</w:t>
      </w:r>
      <w:r>
        <w:rPr>
          <w:rFonts w:ascii="仿宋_GB2312" w:hAnsi="Arial Narrow" w:cs="仿宋_GB2312" w:hint="eastAsia"/>
          <w:b/>
          <w:bCs/>
          <w:color w:val="000000" w:themeColor="text1"/>
          <w:sz w:val="32"/>
          <w:szCs w:val="32"/>
        </w:rPr>
        <w:t>月</w:t>
      </w:r>
    </w:p>
    <w:p w:rsidR="00D80A4D" w:rsidRDefault="00D80A4D">
      <w:pPr>
        <w:spacing w:line="360" w:lineRule="auto"/>
        <w:jc w:val="center"/>
        <w:rPr>
          <w:rFonts w:ascii="仿宋_GB2312" w:hAnsi="Arial Narrow" w:cs="仿宋_GB2312"/>
          <w:b/>
          <w:bCs/>
          <w:color w:val="000000" w:themeColor="text1"/>
          <w:sz w:val="32"/>
          <w:szCs w:val="32"/>
        </w:rPr>
        <w:sectPr w:rsidR="00D80A4D">
          <w:pgSz w:w="11906" w:h="16838"/>
          <w:pgMar w:top="2098" w:right="1531" w:bottom="1985" w:left="1531" w:header="851" w:footer="992" w:gutter="0"/>
          <w:cols w:space="425"/>
          <w:docGrid w:type="lines" w:linePitch="312"/>
        </w:sectPr>
      </w:pPr>
    </w:p>
    <w:p w:rsidR="00D80A4D" w:rsidRDefault="00000000">
      <w:pPr>
        <w:spacing w:line="360" w:lineRule="auto"/>
        <w:jc w:val="center"/>
        <w:rPr>
          <w:rFonts w:ascii="仿宋_GB2312" w:hAnsi="Arial Narrow" w:cs="Arial Narrow"/>
          <w:b/>
          <w:color w:val="000000" w:themeColor="text1"/>
          <w:sz w:val="32"/>
          <w:szCs w:val="32"/>
        </w:rPr>
      </w:pPr>
      <w:r>
        <w:rPr>
          <w:rFonts w:ascii="仿宋_GB2312" w:hAnsi="Arial Narrow" w:cs="Arial Narrow" w:hint="eastAsia"/>
          <w:b/>
          <w:color w:val="000000" w:themeColor="text1"/>
          <w:sz w:val="32"/>
          <w:szCs w:val="32"/>
        </w:rPr>
        <w:lastRenderedPageBreak/>
        <w:t>本次绩效评价结果</w:t>
      </w:r>
    </w:p>
    <w:p w:rsidR="00D80A4D" w:rsidRDefault="00D80A4D">
      <w:pPr>
        <w:spacing w:line="360" w:lineRule="auto"/>
        <w:jc w:val="center"/>
        <w:rPr>
          <w:rFonts w:ascii="仿宋_GB2312" w:hAnsi="Arial Narrow" w:cs="Arial Narrow"/>
          <w:b/>
          <w:color w:val="000000" w:themeColor="text1"/>
          <w:sz w:val="32"/>
          <w:szCs w:val="32"/>
        </w:rPr>
      </w:pPr>
    </w:p>
    <w:tbl>
      <w:tblP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2192"/>
        <w:gridCol w:w="2192"/>
        <w:gridCol w:w="2197"/>
      </w:tblGrid>
      <w:tr w:rsidR="00D80A4D">
        <w:trPr>
          <w:trHeight w:val="567"/>
        </w:trPr>
        <w:tc>
          <w:tcPr>
            <w:tcW w:w="2150" w:type="dxa"/>
            <w:tcBorders>
              <w:bottom w:val="single" w:sz="6" w:space="0" w:color="008000"/>
            </w:tcBorders>
            <w:vAlign w:val="center"/>
          </w:tcPr>
          <w:p w:rsidR="00D80A4D" w:rsidRDefault="00000000">
            <w:pPr>
              <w:spacing w:line="360" w:lineRule="auto"/>
              <w:ind w:firstLine="560"/>
              <w:rPr>
                <w:rFonts w:ascii="仿宋_GB2312" w:hAnsi="Arial Narrow" w:cs="Arial Narrow"/>
                <w:color w:val="000000" w:themeColor="text1"/>
                <w:sz w:val="28"/>
                <w:szCs w:val="28"/>
              </w:rPr>
            </w:pPr>
            <w:r>
              <w:rPr>
                <w:rFonts w:ascii="仿宋_GB2312" w:hAnsi="Arial Narrow" w:cs="Arial Narrow" w:hint="eastAsia"/>
                <w:color w:val="000000" w:themeColor="text1"/>
                <w:sz w:val="28"/>
                <w:szCs w:val="28"/>
              </w:rPr>
              <w:t>评价准则</w:t>
            </w:r>
          </w:p>
        </w:tc>
        <w:tc>
          <w:tcPr>
            <w:tcW w:w="2192" w:type="dxa"/>
            <w:tcBorders>
              <w:bottom w:val="single" w:sz="6" w:space="0" w:color="008000"/>
            </w:tcBorders>
            <w:vAlign w:val="center"/>
          </w:tcPr>
          <w:p w:rsidR="00D80A4D" w:rsidRDefault="00000000">
            <w:pPr>
              <w:spacing w:line="360" w:lineRule="auto"/>
              <w:ind w:firstLineChars="350" w:firstLine="980"/>
              <w:rPr>
                <w:rFonts w:ascii="仿宋_GB2312" w:hAnsi="Arial Narrow" w:cs="Arial Narrow"/>
                <w:color w:val="000000" w:themeColor="text1"/>
                <w:sz w:val="28"/>
                <w:szCs w:val="28"/>
              </w:rPr>
            </w:pPr>
            <w:r>
              <w:rPr>
                <w:rFonts w:ascii="仿宋_GB2312" w:hAnsi="Arial Narrow" w:cs="Arial Narrow" w:hint="eastAsia"/>
                <w:color w:val="000000" w:themeColor="text1"/>
                <w:sz w:val="28"/>
                <w:szCs w:val="28"/>
              </w:rPr>
              <w:t>权重</w:t>
            </w:r>
          </w:p>
        </w:tc>
        <w:tc>
          <w:tcPr>
            <w:tcW w:w="2192" w:type="dxa"/>
            <w:tcBorders>
              <w:bottom w:val="single" w:sz="6" w:space="0" w:color="008000"/>
            </w:tcBorders>
            <w:vAlign w:val="center"/>
          </w:tcPr>
          <w:p w:rsidR="00D80A4D" w:rsidRDefault="00000000">
            <w:pPr>
              <w:spacing w:line="360" w:lineRule="auto"/>
              <w:ind w:firstLine="560"/>
              <w:rPr>
                <w:rFonts w:ascii="仿宋_GB2312" w:hAnsi="Arial Narrow" w:cs="Arial Narrow"/>
                <w:color w:val="000000" w:themeColor="text1"/>
                <w:sz w:val="28"/>
                <w:szCs w:val="28"/>
              </w:rPr>
            </w:pPr>
            <w:r>
              <w:rPr>
                <w:rFonts w:ascii="仿宋_GB2312" w:hAnsi="Arial Narrow" w:cs="Arial Narrow" w:hint="eastAsia"/>
                <w:color w:val="000000" w:themeColor="text1"/>
                <w:sz w:val="28"/>
                <w:szCs w:val="28"/>
              </w:rPr>
              <w:t>评价得分</w:t>
            </w:r>
          </w:p>
        </w:tc>
        <w:tc>
          <w:tcPr>
            <w:tcW w:w="2197" w:type="dxa"/>
            <w:tcBorders>
              <w:bottom w:val="single" w:sz="6" w:space="0" w:color="008000"/>
            </w:tcBorders>
            <w:vAlign w:val="center"/>
          </w:tcPr>
          <w:p w:rsidR="00D80A4D" w:rsidRDefault="00000000">
            <w:pPr>
              <w:spacing w:line="360" w:lineRule="auto"/>
              <w:ind w:firstLine="560"/>
              <w:rPr>
                <w:rFonts w:ascii="仿宋_GB2312" w:hAnsi="Arial Narrow" w:cs="Arial Narrow"/>
                <w:color w:val="000000" w:themeColor="text1"/>
                <w:sz w:val="28"/>
                <w:szCs w:val="28"/>
              </w:rPr>
            </w:pPr>
            <w:r>
              <w:rPr>
                <w:rFonts w:ascii="仿宋_GB2312" w:hAnsi="Arial Narrow" w:cs="Arial Narrow" w:hint="eastAsia"/>
                <w:color w:val="000000" w:themeColor="text1"/>
                <w:sz w:val="28"/>
                <w:szCs w:val="28"/>
              </w:rPr>
              <w:t>评价等级</w:t>
            </w:r>
          </w:p>
        </w:tc>
      </w:tr>
      <w:tr w:rsidR="00D80A4D">
        <w:trPr>
          <w:trHeight w:val="529"/>
        </w:trPr>
        <w:tc>
          <w:tcPr>
            <w:tcW w:w="2150" w:type="dxa"/>
            <w:vAlign w:val="center"/>
          </w:tcPr>
          <w:p w:rsidR="00D80A4D" w:rsidRDefault="00000000">
            <w:pPr>
              <w:spacing w:line="360" w:lineRule="auto"/>
              <w:ind w:firstLineChars="271" w:firstLine="759"/>
              <w:rPr>
                <w:rFonts w:ascii="仿宋_GB2312" w:hAnsi="Arial Narrow" w:cs="Arial Narrow"/>
                <w:color w:val="000000" w:themeColor="text1"/>
                <w:sz w:val="28"/>
                <w:szCs w:val="28"/>
              </w:rPr>
            </w:pPr>
            <w:r>
              <w:rPr>
                <w:rFonts w:ascii="仿宋_GB2312" w:hAnsi="Arial Narrow" w:cs="Arial Narrow" w:hint="eastAsia"/>
                <w:color w:val="000000" w:themeColor="text1"/>
                <w:sz w:val="28"/>
                <w:szCs w:val="28"/>
              </w:rPr>
              <w:t>投入</w:t>
            </w:r>
          </w:p>
        </w:tc>
        <w:tc>
          <w:tcPr>
            <w:tcW w:w="2192" w:type="dxa"/>
            <w:vAlign w:val="center"/>
          </w:tcPr>
          <w:p w:rsidR="00D80A4D" w:rsidRDefault="00000000">
            <w:pPr>
              <w:spacing w:line="360" w:lineRule="auto"/>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16</w:t>
            </w:r>
          </w:p>
        </w:tc>
        <w:tc>
          <w:tcPr>
            <w:tcW w:w="2192" w:type="dxa"/>
            <w:vAlign w:val="center"/>
          </w:tcPr>
          <w:p w:rsidR="00D80A4D" w:rsidRDefault="00000000">
            <w:pPr>
              <w:spacing w:line="360" w:lineRule="auto"/>
              <w:jc w:val="center"/>
              <w:rPr>
                <w:rFonts w:ascii="Arial Narrow" w:hAnsi="Arial Narrow" w:cs="Arial Narrow"/>
                <w:color w:val="000000" w:themeColor="text1"/>
                <w:sz w:val="28"/>
                <w:szCs w:val="28"/>
                <w:highlight w:val="yellow"/>
              </w:rPr>
            </w:pPr>
            <w:r>
              <w:rPr>
                <w:rFonts w:ascii="Arial Narrow" w:hAnsi="Arial Narrow" w:cs="Arial Narrow"/>
                <w:color w:val="000000" w:themeColor="text1"/>
                <w:sz w:val="28"/>
                <w:szCs w:val="28"/>
              </w:rPr>
              <w:t>1</w:t>
            </w:r>
            <w:r>
              <w:rPr>
                <w:rFonts w:ascii="Arial Narrow" w:hAnsi="Arial Narrow" w:cs="Arial Narrow" w:hint="eastAsia"/>
                <w:color w:val="000000" w:themeColor="text1"/>
                <w:sz w:val="28"/>
                <w:szCs w:val="28"/>
              </w:rPr>
              <w:t>3</w:t>
            </w:r>
          </w:p>
        </w:tc>
        <w:tc>
          <w:tcPr>
            <w:tcW w:w="2197" w:type="dxa"/>
            <w:vAlign w:val="center"/>
          </w:tcPr>
          <w:p w:rsidR="00D80A4D" w:rsidRDefault="00000000">
            <w:pPr>
              <w:spacing w:line="360" w:lineRule="auto"/>
              <w:jc w:val="center"/>
              <w:rPr>
                <w:rFonts w:ascii="Arial Narrow" w:hAnsi="Arial Narrow" w:cs="Arial Narrow"/>
                <w:color w:val="000000" w:themeColor="text1"/>
                <w:sz w:val="28"/>
                <w:szCs w:val="28"/>
              </w:rPr>
            </w:pPr>
            <w:r>
              <w:rPr>
                <w:rFonts w:ascii="Arial Narrow" w:hAnsi="Arial Narrow" w:cs="宋体"/>
                <w:color w:val="000000" w:themeColor="text1"/>
                <w:sz w:val="28"/>
                <w:szCs w:val="28"/>
              </w:rPr>
              <w:t>良（</w:t>
            </w:r>
            <w:r>
              <w:rPr>
                <w:rFonts w:ascii="Arial Narrow" w:hAnsi="Arial Narrow" w:cs="宋体"/>
                <w:color w:val="000000" w:themeColor="text1"/>
                <w:sz w:val="28"/>
                <w:szCs w:val="28"/>
              </w:rPr>
              <w:t>B</w:t>
            </w:r>
            <w:r>
              <w:rPr>
                <w:rFonts w:ascii="Arial Narrow" w:hAnsi="Arial Narrow" w:cs="宋体"/>
                <w:color w:val="000000" w:themeColor="text1"/>
                <w:sz w:val="28"/>
                <w:szCs w:val="28"/>
              </w:rPr>
              <w:t>）</w:t>
            </w:r>
          </w:p>
        </w:tc>
      </w:tr>
      <w:tr w:rsidR="00D80A4D">
        <w:trPr>
          <w:trHeight w:val="567"/>
        </w:trPr>
        <w:tc>
          <w:tcPr>
            <w:tcW w:w="2150" w:type="dxa"/>
            <w:vAlign w:val="center"/>
          </w:tcPr>
          <w:p w:rsidR="00D80A4D" w:rsidRDefault="00000000">
            <w:pPr>
              <w:spacing w:line="360" w:lineRule="auto"/>
              <w:ind w:firstLineChars="271" w:firstLine="759"/>
              <w:rPr>
                <w:rFonts w:ascii="仿宋_GB2312" w:hAnsi="Arial Narrow" w:cs="Arial Narrow"/>
                <w:color w:val="000000" w:themeColor="text1"/>
                <w:sz w:val="28"/>
                <w:szCs w:val="28"/>
              </w:rPr>
            </w:pPr>
            <w:r>
              <w:rPr>
                <w:rFonts w:ascii="仿宋_GB2312" w:hAnsi="Arial Narrow" w:cs="Arial Narrow" w:hint="eastAsia"/>
                <w:color w:val="000000" w:themeColor="text1"/>
                <w:sz w:val="28"/>
                <w:szCs w:val="28"/>
              </w:rPr>
              <w:t>过程</w:t>
            </w:r>
          </w:p>
        </w:tc>
        <w:tc>
          <w:tcPr>
            <w:tcW w:w="2192" w:type="dxa"/>
            <w:vAlign w:val="center"/>
          </w:tcPr>
          <w:p w:rsidR="00D80A4D" w:rsidRDefault="00000000">
            <w:pPr>
              <w:spacing w:line="360" w:lineRule="auto"/>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24</w:t>
            </w:r>
          </w:p>
        </w:tc>
        <w:tc>
          <w:tcPr>
            <w:tcW w:w="2192" w:type="dxa"/>
            <w:vAlign w:val="center"/>
          </w:tcPr>
          <w:p w:rsidR="00D80A4D" w:rsidRDefault="00000000">
            <w:pPr>
              <w:spacing w:line="360" w:lineRule="auto"/>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2</w:t>
            </w:r>
            <w:r>
              <w:rPr>
                <w:rFonts w:ascii="Arial Narrow" w:hAnsi="Arial Narrow" w:cs="Arial Narrow" w:hint="eastAsia"/>
                <w:color w:val="000000" w:themeColor="text1"/>
                <w:sz w:val="28"/>
                <w:szCs w:val="28"/>
              </w:rPr>
              <w:t>2</w:t>
            </w:r>
          </w:p>
        </w:tc>
        <w:tc>
          <w:tcPr>
            <w:tcW w:w="2197" w:type="dxa"/>
            <w:vAlign w:val="center"/>
          </w:tcPr>
          <w:p w:rsidR="00D80A4D" w:rsidRDefault="00000000">
            <w:pPr>
              <w:spacing w:line="360" w:lineRule="auto"/>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优</w:t>
            </w:r>
            <w:r>
              <w:rPr>
                <w:rFonts w:ascii="Arial Narrow" w:hAnsi="Arial Narrow" w:cs="宋体"/>
                <w:color w:val="000000" w:themeColor="text1"/>
                <w:sz w:val="28"/>
                <w:szCs w:val="28"/>
              </w:rPr>
              <w:t>（</w:t>
            </w:r>
            <w:r>
              <w:rPr>
                <w:rFonts w:ascii="Arial Narrow" w:hAnsi="Arial Narrow" w:cs="宋体"/>
                <w:color w:val="000000" w:themeColor="text1"/>
                <w:sz w:val="28"/>
                <w:szCs w:val="28"/>
              </w:rPr>
              <w:t>A</w:t>
            </w:r>
            <w:r>
              <w:rPr>
                <w:rFonts w:ascii="Arial Narrow" w:hAnsi="Arial Narrow" w:cs="宋体"/>
                <w:color w:val="000000" w:themeColor="text1"/>
                <w:sz w:val="28"/>
                <w:szCs w:val="28"/>
              </w:rPr>
              <w:t>）</w:t>
            </w:r>
          </w:p>
        </w:tc>
      </w:tr>
      <w:tr w:rsidR="00D80A4D">
        <w:trPr>
          <w:trHeight w:val="567"/>
        </w:trPr>
        <w:tc>
          <w:tcPr>
            <w:tcW w:w="2150" w:type="dxa"/>
            <w:vAlign w:val="center"/>
          </w:tcPr>
          <w:p w:rsidR="00D80A4D" w:rsidRDefault="00000000">
            <w:pPr>
              <w:spacing w:line="360" w:lineRule="auto"/>
              <w:ind w:firstLineChars="271" w:firstLine="759"/>
              <w:rPr>
                <w:rFonts w:ascii="仿宋_GB2312" w:hAnsi="Arial Narrow" w:cs="Arial Narrow"/>
                <w:color w:val="000000" w:themeColor="text1"/>
                <w:sz w:val="28"/>
                <w:szCs w:val="28"/>
              </w:rPr>
            </w:pPr>
            <w:r>
              <w:rPr>
                <w:rFonts w:ascii="仿宋_GB2312" w:hAnsi="Arial Narrow" w:cs="Arial Narrow" w:hint="eastAsia"/>
                <w:color w:val="000000" w:themeColor="text1"/>
                <w:sz w:val="28"/>
                <w:szCs w:val="28"/>
              </w:rPr>
              <w:t>产出</w:t>
            </w:r>
          </w:p>
        </w:tc>
        <w:tc>
          <w:tcPr>
            <w:tcW w:w="2192" w:type="dxa"/>
            <w:vAlign w:val="center"/>
          </w:tcPr>
          <w:p w:rsidR="00D80A4D" w:rsidRDefault="00000000">
            <w:pPr>
              <w:spacing w:line="360" w:lineRule="auto"/>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3</w:t>
            </w:r>
            <w:r>
              <w:rPr>
                <w:rFonts w:ascii="Arial Narrow" w:hAnsi="Arial Narrow" w:cs="Arial Narrow" w:hint="eastAsia"/>
                <w:color w:val="000000" w:themeColor="text1"/>
                <w:sz w:val="28"/>
                <w:szCs w:val="28"/>
              </w:rPr>
              <w:t>2</w:t>
            </w:r>
          </w:p>
        </w:tc>
        <w:tc>
          <w:tcPr>
            <w:tcW w:w="2192" w:type="dxa"/>
            <w:vAlign w:val="center"/>
          </w:tcPr>
          <w:p w:rsidR="00D80A4D" w:rsidRDefault="00000000">
            <w:pPr>
              <w:spacing w:line="360" w:lineRule="auto"/>
              <w:jc w:val="center"/>
              <w:textAlignment w:val="top"/>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29</w:t>
            </w:r>
          </w:p>
        </w:tc>
        <w:tc>
          <w:tcPr>
            <w:tcW w:w="2197" w:type="dxa"/>
            <w:vAlign w:val="center"/>
          </w:tcPr>
          <w:p w:rsidR="00D80A4D" w:rsidRDefault="00000000">
            <w:pPr>
              <w:spacing w:line="360" w:lineRule="auto"/>
              <w:jc w:val="center"/>
              <w:textAlignment w:val="top"/>
              <w:rPr>
                <w:rFonts w:ascii="Arial Narrow" w:hAnsi="Arial Narrow" w:cs="Arial Narrow"/>
                <w:color w:val="000000" w:themeColor="text1"/>
                <w:sz w:val="28"/>
                <w:szCs w:val="28"/>
                <w:highlight w:val="yellow"/>
              </w:rPr>
            </w:pPr>
            <w:r>
              <w:rPr>
                <w:rFonts w:ascii="Arial Narrow" w:hAnsi="Arial Narrow" w:cs="Arial Narrow"/>
                <w:color w:val="000000" w:themeColor="text1"/>
                <w:sz w:val="28"/>
                <w:szCs w:val="28"/>
              </w:rPr>
              <w:t>优</w:t>
            </w:r>
            <w:r>
              <w:rPr>
                <w:rFonts w:ascii="Arial Narrow" w:hAnsi="Arial Narrow" w:cs="宋体"/>
                <w:color w:val="000000" w:themeColor="text1"/>
                <w:sz w:val="28"/>
                <w:szCs w:val="28"/>
              </w:rPr>
              <w:t>（</w:t>
            </w:r>
            <w:r>
              <w:rPr>
                <w:rFonts w:ascii="Arial Narrow" w:hAnsi="Arial Narrow" w:cs="宋体"/>
                <w:color w:val="000000" w:themeColor="text1"/>
                <w:sz w:val="28"/>
                <w:szCs w:val="28"/>
              </w:rPr>
              <w:t>A</w:t>
            </w:r>
            <w:r>
              <w:rPr>
                <w:rFonts w:ascii="Arial Narrow" w:hAnsi="Arial Narrow" w:cs="宋体"/>
                <w:color w:val="000000" w:themeColor="text1"/>
                <w:sz w:val="28"/>
                <w:szCs w:val="28"/>
              </w:rPr>
              <w:t>）</w:t>
            </w:r>
          </w:p>
        </w:tc>
      </w:tr>
      <w:tr w:rsidR="00D80A4D">
        <w:trPr>
          <w:trHeight w:val="567"/>
        </w:trPr>
        <w:tc>
          <w:tcPr>
            <w:tcW w:w="2150" w:type="dxa"/>
            <w:vAlign w:val="center"/>
          </w:tcPr>
          <w:p w:rsidR="00D80A4D" w:rsidRDefault="00000000">
            <w:pPr>
              <w:spacing w:line="360" w:lineRule="auto"/>
              <w:ind w:firstLineChars="271" w:firstLine="759"/>
              <w:rPr>
                <w:rFonts w:ascii="仿宋_GB2312" w:hAnsi="Arial Narrow" w:cs="Arial Narrow"/>
                <w:color w:val="000000" w:themeColor="text1"/>
                <w:sz w:val="28"/>
                <w:szCs w:val="28"/>
              </w:rPr>
            </w:pPr>
            <w:r>
              <w:rPr>
                <w:rFonts w:ascii="仿宋_GB2312" w:hAnsi="Arial Narrow" w:cs="Arial Narrow" w:hint="eastAsia"/>
                <w:color w:val="000000" w:themeColor="text1"/>
                <w:sz w:val="28"/>
                <w:szCs w:val="28"/>
              </w:rPr>
              <w:t>效果</w:t>
            </w:r>
          </w:p>
        </w:tc>
        <w:tc>
          <w:tcPr>
            <w:tcW w:w="2192" w:type="dxa"/>
            <w:vAlign w:val="center"/>
          </w:tcPr>
          <w:p w:rsidR="00D80A4D" w:rsidRDefault="00000000">
            <w:pPr>
              <w:spacing w:line="360" w:lineRule="auto"/>
              <w:jc w:val="center"/>
              <w:textAlignment w:val="top"/>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28</w:t>
            </w:r>
          </w:p>
        </w:tc>
        <w:tc>
          <w:tcPr>
            <w:tcW w:w="2192" w:type="dxa"/>
            <w:vAlign w:val="center"/>
          </w:tcPr>
          <w:p w:rsidR="00D80A4D" w:rsidRDefault="00000000">
            <w:pPr>
              <w:spacing w:line="360" w:lineRule="auto"/>
              <w:jc w:val="center"/>
              <w:textAlignment w:val="top"/>
              <w:rPr>
                <w:rFonts w:ascii="Arial Narrow" w:hAnsi="Arial Narrow" w:cs="Arial Narrow"/>
                <w:color w:val="000000" w:themeColor="text1"/>
                <w:sz w:val="28"/>
                <w:szCs w:val="28"/>
              </w:rPr>
            </w:pPr>
            <w:r>
              <w:rPr>
                <w:rFonts w:ascii="Arial Narrow" w:hAnsi="Arial Narrow" w:cs="Arial Narrow"/>
                <w:color w:val="000000" w:themeColor="text1"/>
                <w:sz w:val="28"/>
                <w:szCs w:val="28"/>
              </w:rPr>
              <w:t>2</w:t>
            </w:r>
            <w:r>
              <w:rPr>
                <w:rFonts w:ascii="Arial Narrow" w:hAnsi="Arial Narrow" w:cs="Arial Narrow" w:hint="eastAsia"/>
                <w:color w:val="000000" w:themeColor="text1"/>
                <w:sz w:val="28"/>
                <w:szCs w:val="28"/>
              </w:rPr>
              <w:t>7</w:t>
            </w:r>
          </w:p>
        </w:tc>
        <w:tc>
          <w:tcPr>
            <w:tcW w:w="2197" w:type="dxa"/>
            <w:vAlign w:val="center"/>
          </w:tcPr>
          <w:p w:rsidR="00D80A4D" w:rsidRDefault="00000000">
            <w:pPr>
              <w:spacing w:line="360" w:lineRule="auto"/>
              <w:jc w:val="center"/>
              <w:textAlignment w:val="top"/>
              <w:rPr>
                <w:rFonts w:ascii="Arial Narrow" w:hAnsi="Arial Narrow" w:cs="Arial Narrow"/>
                <w:color w:val="000000" w:themeColor="text1"/>
                <w:sz w:val="28"/>
                <w:szCs w:val="28"/>
                <w:highlight w:val="yellow"/>
              </w:rPr>
            </w:pPr>
            <w:r>
              <w:rPr>
                <w:rFonts w:ascii="Arial Narrow" w:hAnsi="Arial Narrow" w:cs="Arial Narrow"/>
                <w:color w:val="000000" w:themeColor="text1"/>
                <w:sz w:val="28"/>
                <w:szCs w:val="28"/>
              </w:rPr>
              <w:t>优</w:t>
            </w:r>
            <w:r>
              <w:rPr>
                <w:rFonts w:ascii="Arial Narrow" w:hAnsi="Arial Narrow" w:cs="宋体"/>
                <w:color w:val="000000" w:themeColor="text1"/>
                <w:sz w:val="28"/>
                <w:szCs w:val="28"/>
              </w:rPr>
              <w:t>（</w:t>
            </w:r>
            <w:r>
              <w:rPr>
                <w:rFonts w:ascii="Arial Narrow" w:hAnsi="Arial Narrow" w:cs="宋体"/>
                <w:color w:val="000000" w:themeColor="text1"/>
                <w:sz w:val="28"/>
                <w:szCs w:val="28"/>
              </w:rPr>
              <w:t>A</w:t>
            </w:r>
            <w:r>
              <w:rPr>
                <w:rFonts w:ascii="Arial Narrow" w:hAnsi="Arial Narrow" w:cs="宋体"/>
                <w:color w:val="000000" w:themeColor="text1"/>
                <w:sz w:val="28"/>
                <w:szCs w:val="28"/>
              </w:rPr>
              <w:t>）</w:t>
            </w:r>
          </w:p>
        </w:tc>
      </w:tr>
      <w:tr w:rsidR="00D80A4D">
        <w:trPr>
          <w:trHeight w:val="567"/>
        </w:trPr>
        <w:tc>
          <w:tcPr>
            <w:tcW w:w="2150" w:type="dxa"/>
            <w:tcBorders>
              <w:top w:val="single" w:sz="6" w:space="0" w:color="008000"/>
            </w:tcBorders>
            <w:vAlign w:val="center"/>
          </w:tcPr>
          <w:p w:rsidR="00D80A4D" w:rsidRDefault="00000000">
            <w:pPr>
              <w:spacing w:line="360" w:lineRule="auto"/>
              <w:ind w:firstLine="560"/>
              <w:rPr>
                <w:rFonts w:ascii="仿宋_GB2312" w:hAnsi="Arial Narrow" w:cs="Arial Narrow"/>
                <w:color w:val="000000" w:themeColor="text1"/>
                <w:sz w:val="28"/>
                <w:szCs w:val="28"/>
              </w:rPr>
            </w:pPr>
            <w:r>
              <w:rPr>
                <w:rFonts w:ascii="仿宋_GB2312" w:hAnsi="Arial Narrow" w:cs="Arial Narrow" w:hint="eastAsia"/>
                <w:color w:val="000000" w:themeColor="text1"/>
                <w:sz w:val="28"/>
                <w:szCs w:val="28"/>
              </w:rPr>
              <w:t>综合绩效</w:t>
            </w:r>
          </w:p>
        </w:tc>
        <w:tc>
          <w:tcPr>
            <w:tcW w:w="2192" w:type="dxa"/>
            <w:tcBorders>
              <w:top w:val="single" w:sz="6" w:space="0" w:color="008000"/>
            </w:tcBorders>
            <w:vAlign w:val="center"/>
          </w:tcPr>
          <w:p w:rsidR="00D80A4D" w:rsidRDefault="00000000">
            <w:pPr>
              <w:spacing w:line="360" w:lineRule="auto"/>
              <w:jc w:val="center"/>
              <w:textAlignment w:val="top"/>
              <w:rPr>
                <w:rFonts w:ascii="Arial Narrow" w:hAnsi="Arial Narrow" w:cs="Arial Narrow"/>
                <w:color w:val="000000" w:themeColor="text1"/>
                <w:sz w:val="28"/>
                <w:szCs w:val="28"/>
              </w:rPr>
            </w:pPr>
            <w:r>
              <w:rPr>
                <w:rFonts w:ascii="Arial Narrow" w:hAnsi="Arial Narrow" w:cs="Arial Narrow"/>
                <w:color w:val="000000" w:themeColor="text1"/>
                <w:sz w:val="28"/>
                <w:szCs w:val="28"/>
              </w:rPr>
              <w:t>100</w:t>
            </w:r>
          </w:p>
        </w:tc>
        <w:tc>
          <w:tcPr>
            <w:tcW w:w="2192" w:type="dxa"/>
            <w:tcBorders>
              <w:top w:val="single" w:sz="6" w:space="0" w:color="008000"/>
            </w:tcBorders>
            <w:vAlign w:val="center"/>
          </w:tcPr>
          <w:p w:rsidR="00D80A4D" w:rsidRDefault="00000000">
            <w:pPr>
              <w:spacing w:line="360" w:lineRule="auto"/>
              <w:jc w:val="center"/>
              <w:textAlignment w:val="top"/>
              <w:rPr>
                <w:rFonts w:ascii="Arial Narrow" w:hAnsi="Arial Narrow" w:cs="Arial Narrow"/>
                <w:color w:val="000000" w:themeColor="text1"/>
                <w:sz w:val="28"/>
                <w:szCs w:val="28"/>
              </w:rPr>
            </w:pPr>
            <w:r>
              <w:rPr>
                <w:rFonts w:ascii="Arial Narrow" w:hAnsi="Arial Narrow" w:cs="Arial Narrow"/>
                <w:color w:val="000000" w:themeColor="text1"/>
                <w:sz w:val="28"/>
                <w:szCs w:val="28"/>
              </w:rPr>
              <w:t>9</w:t>
            </w:r>
            <w:r>
              <w:rPr>
                <w:rFonts w:ascii="Arial Narrow" w:hAnsi="Arial Narrow" w:cs="Arial Narrow" w:hint="eastAsia"/>
                <w:color w:val="000000" w:themeColor="text1"/>
                <w:sz w:val="28"/>
                <w:szCs w:val="28"/>
              </w:rPr>
              <w:t>1</w:t>
            </w:r>
          </w:p>
        </w:tc>
        <w:tc>
          <w:tcPr>
            <w:tcW w:w="2197" w:type="dxa"/>
            <w:tcBorders>
              <w:top w:val="single" w:sz="6" w:space="0" w:color="008000"/>
            </w:tcBorders>
            <w:vAlign w:val="center"/>
          </w:tcPr>
          <w:p w:rsidR="00D80A4D" w:rsidRDefault="00000000">
            <w:pPr>
              <w:tabs>
                <w:tab w:val="left" w:pos="1099"/>
                <w:tab w:val="center" w:pos="1863"/>
              </w:tabs>
              <w:spacing w:line="360" w:lineRule="auto"/>
              <w:jc w:val="center"/>
              <w:rPr>
                <w:rFonts w:ascii="Arial Narrow" w:hAnsi="Arial Narrow" w:cs="Arial Narrow"/>
                <w:color w:val="000000" w:themeColor="text1"/>
                <w:sz w:val="28"/>
                <w:szCs w:val="28"/>
                <w:highlight w:val="yellow"/>
              </w:rPr>
            </w:pPr>
            <w:r>
              <w:rPr>
                <w:rFonts w:ascii="Arial Narrow" w:hAnsi="Arial Narrow" w:cs="Arial Narrow"/>
                <w:color w:val="000000" w:themeColor="text1"/>
                <w:sz w:val="28"/>
                <w:szCs w:val="28"/>
              </w:rPr>
              <w:t>优</w:t>
            </w:r>
            <w:r>
              <w:rPr>
                <w:rFonts w:ascii="Arial Narrow" w:hAnsi="Arial Narrow" w:cs="宋体"/>
                <w:color w:val="000000" w:themeColor="text1"/>
                <w:sz w:val="28"/>
                <w:szCs w:val="28"/>
              </w:rPr>
              <w:t>（</w:t>
            </w:r>
            <w:r>
              <w:rPr>
                <w:rFonts w:ascii="Arial Narrow" w:hAnsi="Arial Narrow" w:cs="宋体"/>
                <w:color w:val="000000" w:themeColor="text1"/>
                <w:sz w:val="28"/>
                <w:szCs w:val="28"/>
              </w:rPr>
              <w:t>A</w:t>
            </w:r>
            <w:r>
              <w:rPr>
                <w:rFonts w:ascii="Arial Narrow" w:hAnsi="Arial Narrow" w:cs="宋体"/>
                <w:color w:val="000000" w:themeColor="text1"/>
                <w:sz w:val="28"/>
                <w:szCs w:val="28"/>
              </w:rPr>
              <w:t>）</w:t>
            </w:r>
          </w:p>
        </w:tc>
      </w:tr>
    </w:tbl>
    <w:p w:rsidR="00D80A4D" w:rsidRDefault="00D80A4D">
      <w:pPr>
        <w:spacing w:line="360" w:lineRule="auto"/>
        <w:ind w:firstLine="480"/>
        <w:rPr>
          <w:rFonts w:ascii="仿宋_GB2312" w:hAnsi="Arial Narrow" w:cs="Arial Narrow"/>
          <w:color w:val="000000" w:themeColor="text1"/>
          <w:sz w:val="28"/>
          <w:szCs w:val="28"/>
        </w:rPr>
      </w:pPr>
    </w:p>
    <w:tbl>
      <w:tblPr>
        <w:tblW w:w="8339" w:type="dxa"/>
        <w:tblInd w:w="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9"/>
      </w:tblGrid>
      <w:tr w:rsidR="00D80A4D">
        <w:trPr>
          <w:trHeight w:val="898"/>
        </w:trPr>
        <w:tc>
          <w:tcPr>
            <w:tcW w:w="8339" w:type="dxa"/>
            <w:vAlign w:val="center"/>
          </w:tcPr>
          <w:p w:rsidR="00D80A4D" w:rsidRDefault="00000000">
            <w:pPr>
              <w:spacing w:line="360" w:lineRule="auto"/>
              <w:jc w:val="center"/>
              <w:rPr>
                <w:rFonts w:ascii="仿宋_GB2312" w:hAnsi="Arial Narrow" w:cs="Arial Narrow"/>
                <w:color w:val="000000" w:themeColor="text1"/>
                <w:sz w:val="28"/>
                <w:szCs w:val="28"/>
              </w:rPr>
            </w:pPr>
            <w:r>
              <w:rPr>
                <w:rFonts w:ascii="仿宋_GB2312" w:hAnsi="Arial Narrow" w:cs="Arial Narrow" w:hint="eastAsia"/>
                <w:color w:val="000000" w:themeColor="text1"/>
                <w:w w:val="90"/>
                <w:kern w:val="0"/>
                <w:sz w:val="28"/>
                <w:szCs w:val="28"/>
              </w:rPr>
              <w:t>绩效评价工作组与项目实施无直接利益冲</w:t>
            </w:r>
            <w:r>
              <w:rPr>
                <w:rFonts w:ascii="仿宋_GB2312" w:hAnsi="Arial Narrow" w:cs="Arial Narrow" w:hint="eastAsia"/>
                <w:color w:val="000000" w:themeColor="text1"/>
                <w:spacing w:val="10"/>
                <w:w w:val="90"/>
                <w:kern w:val="0"/>
                <w:sz w:val="28"/>
                <w:szCs w:val="28"/>
              </w:rPr>
              <w:t>突</w:t>
            </w:r>
          </w:p>
        </w:tc>
      </w:tr>
    </w:tbl>
    <w:p w:rsidR="00D80A4D" w:rsidRDefault="00D80A4D">
      <w:pPr>
        <w:spacing w:line="360" w:lineRule="auto"/>
        <w:ind w:firstLine="482"/>
        <w:jc w:val="center"/>
        <w:rPr>
          <w:rFonts w:ascii="仿宋_GB2312" w:hAnsi="Arial Narrow" w:cs="Arial Narrow"/>
          <w:b/>
          <w:color w:val="000000" w:themeColor="text1"/>
          <w:sz w:val="28"/>
          <w:szCs w:val="28"/>
        </w:rPr>
      </w:pPr>
    </w:p>
    <w:p w:rsidR="00D80A4D" w:rsidRDefault="00D80A4D">
      <w:pPr>
        <w:spacing w:line="360" w:lineRule="auto"/>
        <w:ind w:firstLine="482"/>
        <w:jc w:val="center"/>
        <w:rPr>
          <w:rFonts w:ascii="仿宋_GB2312" w:hAnsi="Arial Narrow" w:cs="Arial Narrow"/>
          <w:b/>
          <w:color w:val="000000" w:themeColor="text1"/>
          <w:sz w:val="28"/>
          <w:szCs w:val="28"/>
        </w:rPr>
      </w:pPr>
    </w:p>
    <w:p w:rsidR="00D80A4D" w:rsidRDefault="00000000">
      <w:pPr>
        <w:spacing w:line="360" w:lineRule="auto"/>
        <w:ind w:firstLine="482"/>
        <w:rPr>
          <w:rFonts w:ascii="仿宋_GB2312" w:hAnsi="Arial Narrow" w:cs="Arial Narrow"/>
          <w:b/>
          <w:color w:val="000000" w:themeColor="text1"/>
          <w:sz w:val="32"/>
          <w:szCs w:val="32"/>
        </w:rPr>
      </w:pPr>
      <w:r>
        <w:rPr>
          <w:rFonts w:ascii="仿宋_GB2312" w:hAnsi="Arial Narrow" w:cs="Arial Narrow" w:hint="eastAsia"/>
          <w:b/>
          <w:color w:val="000000" w:themeColor="text1"/>
          <w:sz w:val="32"/>
          <w:szCs w:val="32"/>
        </w:rPr>
        <w:t>评价工作组</w:t>
      </w:r>
    </w:p>
    <w:p w:rsidR="00D80A4D" w:rsidRDefault="00000000">
      <w:pPr>
        <w:spacing w:line="360" w:lineRule="auto"/>
        <w:ind w:firstLine="480"/>
        <w:rPr>
          <w:rFonts w:ascii="仿宋_GB2312" w:hAnsi="Arial Narrow" w:cs="Arial Narrow"/>
          <w:color w:val="000000" w:themeColor="text1"/>
          <w:sz w:val="28"/>
          <w:szCs w:val="28"/>
        </w:rPr>
      </w:pPr>
      <w:r>
        <w:rPr>
          <w:rFonts w:ascii="仿宋_GB2312" w:hAnsi="Arial Narrow" w:cs="Arial Narrow" w:hint="eastAsia"/>
          <w:color w:val="000000" w:themeColor="text1"/>
          <w:sz w:val="28"/>
          <w:szCs w:val="28"/>
        </w:rPr>
        <w:t>组长：蒋中友、</w:t>
      </w:r>
      <w:r>
        <w:rPr>
          <w:rFonts w:ascii="仿宋_GB2312" w:hAnsi="宋体" w:cs="宋体" w:hint="eastAsia"/>
          <w:color w:val="000000" w:themeColor="text1"/>
          <w:sz w:val="28"/>
          <w:szCs w:val="28"/>
        </w:rPr>
        <w:t>吴孟魁</w:t>
      </w:r>
    </w:p>
    <w:p w:rsidR="00D80A4D" w:rsidRDefault="00000000">
      <w:pPr>
        <w:spacing w:line="360" w:lineRule="auto"/>
        <w:ind w:firstLine="480"/>
        <w:rPr>
          <w:rFonts w:ascii="仿宋_GB2312" w:hAnsi="Arial Narrow" w:cs="Arial Narrow"/>
          <w:color w:val="000000" w:themeColor="text1"/>
          <w:sz w:val="28"/>
          <w:szCs w:val="28"/>
        </w:rPr>
      </w:pPr>
      <w:r>
        <w:rPr>
          <w:rFonts w:ascii="仿宋_GB2312" w:hAnsi="Arial Narrow" w:cs="Arial Narrow" w:hint="eastAsia"/>
          <w:color w:val="000000" w:themeColor="text1"/>
          <w:sz w:val="28"/>
          <w:szCs w:val="28"/>
        </w:rPr>
        <w:t>绩效评价专家：李海京</w:t>
      </w:r>
    </w:p>
    <w:p w:rsidR="00D80A4D" w:rsidRDefault="00000000">
      <w:pPr>
        <w:spacing w:line="360" w:lineRule="auto"/>
        <w:ind w:firstLine="480"/>
        <w:rPr>
          <w:rFonts w:ascii="仿宋_GB2312" w:hAnsi="Arial Narrow" w:cs="Arial Narrow"/>
          <w:color w:val="000000" w:themeColor="text1"/>
          <w:sz w:val="28"/>
          <w:szCs w:val="28"/>
        </w:rPr>
      </w:pPr>
      <w:r>
        <w:rPr>
          <w:rFonts w:ascii="仿宋_GB2312" w:hAnsi="Arial Narrow" w:cs="Arial Narrow" w:hint="eastAsia"/>
          <w:color w:val="000000" w:themeColor="text1"/>
          <w:sz w:val="28"/>
          <w:szCs w:val="28"/>
        </w:rPr>
        <w:t>绩效评价现场负责人：</w:t>
      </w:r>
      <w:r>
        <w:rPr>
          <w:rFonts w:ascii="仿宋_GB2312" w:hAnsi="Arial Narrow" w:cs="宋体" w:hint="eastAsia"/>
          <w:color w:val="000000" w:themeColor="text1"/>
          <w:sz w:val="28"/>
          <w:szCs w:val="28"/>
        </w:rPr>
        <w:t>陈卓</w:t>
      </w:r>
    </w:p>
    <w:p w:rsidR="00D80A4D" w:rsidRDefault="00000000">
      <w:pPr>
        <w:spacing w:line="360" w:lineRule="auto"/>
        <w:ind w:firstLine="480"/>
        <w:rPr>
          <w:rFonts w:ascii="仿宋_GB2312" w:hAnsi="Arial Narrow" w:cs="宋体"/>
          <w:color w:val="000000" w:themeColor="text1"/>
          <w:sz w:val="28"/>
          <w:szCs w:val="28"/>
        </w:rPr>
        <w:sectPr w:rsidR="00D80A4D">
          <w:pgSz w:w="11906" w:h="16838"/>
          <w:pgMar w:top="2098" w:right="1531" w:bottom="1985" w:left="1531" w:header="851" w:footer="992" w:gutter="0"/>
          <w:pgNumType w:start="1"/>
          <w:cols w:space="425"/>
          <w:docGrid w:type="lines" w:linePitch="312"/>
        </w:sectPr>
      </w:pPr>
      <w:r>
        <w:rPr>
          <w:rFonts w:ascii="仿宋_GB2312" w:hAnsi="Arial Narrow" w:cs="Arial Narrow" w:hint="eastAsia"/>
          <w:color w:val="000000" w:themeColor="text1"/>
          <w:sz w:val="28"/>
          <w:szCs w:val="28"/>
        </w:rPr>
        <w:lastRenderedPageBreak/>
        <w:t>绩效评价小组成员：</w:t>
      </w:r>
      <w:r>
        <w:rPr>
          <w:rFonts w:ascii="仿宋_GB2312" w:hAnsi="Arial Narrow" w:cs="宋体" w:hint="eastAsia"/>
          <w:color w:val="000000" w:themeColor="text1"/>
          <w:sz w:val="28"/>
          <w:szCs w:val="28"/>
        </w:rPr>
        <w:t>黄海盈、肖培瑞、翁怀俊</w:t>
      </w:r>
    </w:p>
    <w:p w:rsidR="00D80A4D" w:rsidRDefault="00D80A4D">
      <w:pPr>
        <w:spacing w:line="360" w:lineRule="auto"/>
        <w:rPr>
          <w:rFonts w:ascii="仿宋_GB2312" w:hAnsi="Arial Narrow" w:cs="宋体"/>
          <w:color w:val="000000" w:themeColor="text1"/>
          <w:sz w:val="28"/>
          <w:szCs w:val="28"/>
        </w:rPr>
      </w:pPr>
    </w:p>
    <w:p w:rsidR="00D80A4D" w:rsidRDefault="00D80A4D">
      <w:pPr>
        <w:spacing w:line="360" w:lineRule="auto"/>
        <w:ind w:firstLine="480"/>
        <w:rPr>
          <w:rFonts w:ascii="仿宋_GB2312" w:hAnsi="Arial Narrow" w:cs="Arial Narrow"/>
          <w:color w:val="000000" w:themeColor="text1"/>
          <w:sz w:val="28"/>
          <w:szCs w:val="28"/>
        </w:rPr>
      </w:pPr>
    </w:p>
    <w:p w:rsidR="00D80A4D" w:rsidRDefault="00D80A4D">
      <w:pPr>
        <w:spacing w:line="360" w:lineRule="auto"/>
        <w:ind w:firstLine="480"/>
        <w:rPr>
          <w:rFonts w:ascii="仿宋_GB2312" w:hAnsi="Arial Narrow" w:cs="Arial Narrow"/>
          <w:color w:val="000000" w:themeColor="text1"/>
          <w:sz w:val="28"/>
          <w:szCs w:val="28"/>
        </w:rPr>
        <w:sectPr w:rsidR="00D80A4D">
          <w:pgSz w:w="11906" w:h="16838"/>
          <w:pgMar w:top="2098" w:right="1531" w:bottom="1985" w:left="1531" w:header="851" w:footer="992" w:gutter="0"/>
          <w:pgNumType w:start="1"/>
          <w:cols w:space="425"/>
          <w:docGrid w:type="lines" w:linePitch="312"/>
        </w:sectPr>
      </w:pPr>
    </w:p>
    <w:p w:rsidR="00D80A4D" w:rsidRDefault="00D80A4D">
      <w:pPr>
        <w:spacing w:line="360" w:lineRule="auto"/>
        <w:rPr>
          <w:rFonts w:ascii="仿宋_GB2312" w:hAnsi="Arial Narrow" w:cs="Arial Narrow"/>
          <w:color w:val="000000" w:themeColor="text1"/>
          <w:sz w:val="28"/>
          <w:szCs w:val="28"/>
        </w:rPr>
      </w:pPr>
    </w:p>
    <w:p w:rsidR="00D80A4D" w:rsidRDefault="00000000">
      <w:pPr>
        <w:keepNext/>
        <w:spacing w:line="360" w:lineRule="auto"/>
        <w:jc w:val="center"/>
        <w:outlineLvl w:val="0"/>
        <w:rPr>
          <w:rFonts w:ascii="Arial Narrow" w:hAnsi="Arial Narrow" w:cs="Arial Narrow"/>
          <w:sz w:val="24"/>
        </w:rPr>
      </w:pPr>
      <w:bookmarkStart w:id="0" w:name="_Toc20803"/>
      <w:r>
        <w:rPr>
          <w:rFonts w:ascii="Arial Narrow" w:hAnsi="Arial Narrow" w:cs="Arial Narrow"/>
          <w:b/>
          <w:color w:val="000000" w:themeColor="text1"/>
          <w:sz w:val="24"/>
        </w:rPr>
        <w:t>目</w:t>
      </w:r>
      <w:r>
        <w:rPr>
          <w:rFonts w:ascii="Arial Narrow" w:hAnsi="Arial Narrow" w:cs="Arial Narrow"/>
          <w:b/>
          <w:color w:val="000000" w:themeColor="text1"/>
          <w:sz w:val="24"/>
        </w:rPr>
        <w:t xml:space="preserve">  </w:t>
      </w:r>
      <w:r>
        <w:rPr>
          <w:rFonts w:ascii="Arial Narrow" w:hAnsi="Arial Narrow" w:cs="Arial Narrow"/>
          <w:b/>
          <w:color w:val="000000" w:themeColor="text1"/>
          <w:sz w:val="24"/>
        </w:rPr>
        <w:t>录</w:t>
      </w:r>
      <w:bookmarkEnd w:id="0"/>
      <w:r>
        <w:rPr>
          <w:rFonts w:ascii="Arial Narrow" w:hAnsi="Arial Narrow" w:cs="Arial Narrow"/>
          <w:b/>
          <w:color w:val="000000" w:themeColor="text1"/>
          <w:sz w:val="24"/>
        </w:rPr>
        <w:fldChar w:fldCharType="begin"/>
      </w:r>
      <w:r>
        <w:rPr>
          <w:rFonts w:ascii="Arial Narrow" w:hAnsi="Arial Narrow" w:cs="Arial Narrow"/>
          <w:b/>
          <w:color w:val="000000" w:themeColor="text1"/>
          <w:sz w:val="24"/>
        </w:rPr>
        <w:instrText xml:space="preserve">TOC \o "1-3" \h \u </w:instrText>
      </w:r>
      <w:r>
        <w:rPr>
          <w:rFonts w:ascii="Arial Narrow" w:hAnsi="Arial Narrow" w:cs="Arial Narrow"/>
          <w:b/>
          <w:color w:val="000000" w:themeColor="text1"/>
          <w:sz w:val="24"/>
        </w:rPr>
        <w:fldChar w:fldCharType="separate"/>
      </w:r>
    </w:p>
    <w:p w:rsidR="00D80A4D" w:rsidRDefault="00000000">
      <w:pPr>
        <w:pStyle w:val="TOC1"/>
        <w:tabs>
          <w:tab w:val="right" w:leader="dot" w:pos="8844"/>
        </w:tabs>
        <w:spacing w:line="360" w:lineRule="auto"/>
        <w:rPr>
          <w:rFonts w:ascii="Arial Narrow" w:hAnsi="Arial Narrow" w:cs="Arial Narrow"/>
          <w:sz w:val="24"/>
        </w:rPr>
      </w:pPr>
      <w:hyperlink w:anchor="_Toc20968" w:history="1">
        <w:r>
          <w:rPr>
            <w:rFonts w:ascii="Arial Narrow" w:hAnsi="Arial Narrow" w:cs="Arial Narrow"/>
            <w:sz w:val="24"/>
          </w:rPr>
          <w:t>一、摘要</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_Toc20968 </w:instrText>
        </w:r>
        <w:r>
          <w:rPr>
            <w:rFonts w:ascii="Arial Narrow" w:hAnsi="Arial Narrow" w:cs="Arial Narrow"/>
            <w:sz w:val="24"/>
          </w:rPr>
          <w:fldChar w:fldCharType="separate"/>
        </w:r>
        <w:r>
          <w:rPr>
            <w:rFonts w:ascii="Arial Narrow" w:hAnsi="Arial Narrow" w:cs="Arial Narrow"/>
            <w:sz w:val="24"/>
          </w:rPr>
          <w:t>1</w:t>
        </w:r>
        <w:r>
          <w:rPr>
            <w:rFonts w:ascii="Arial Narrow" w:hAnsi="Arial Narrow" w:cs="Arial Narrow"/>
            <w:sz w:val="24"/>
          </w:rPr>
          <w:fldChar w:fldCharType="end"/>
        </w:r>
      </w:hyperlink>
    </w:p>
    <w:p w:rsidR="00D80A4D" w:rsidRDefault="00000000">
      <w:pPr>
        <w:pStyle w:val="TOC2"/>
        <w:tabs>
          <w:tab w:val="right" w:leader="dot" w:pos="8844"/>
        </w:tabs>
        <w:spacing w:line="360" w:lineRule="auto"/>
        <w:ind w:left="600"/>
        <w:rPr>
          <w:rFonts w:ascii="Arial Narrow" w:hAnsi="Arial Narrow" w:cs="Arial Narrow"/>
          <w:sz w:val="24"/>
        </w:rPr>
      </w:pPr>
      <w:hyperlink w:anchor="_Toc21514" w:history="1">
        <w:r>
          <w:rPr>
            <w:rFonts w:ascii="Arial Narrow" w:hAnsi="Arial Narrow" w:cs="Arial Narrow"/>
            <w:sz w:val="24"/>
          </w:rPr>
          <w:t>（一）基本情况</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_Toc21514 </w:instrText>
        </w:r>
        <w:r>
          <w:rPr>
            <w:rFonts w:ascii="Arial Narrow" w:hAnsi="Arial Narrow" w:cs="Arial Narrow"/>
            <w:sz w:val="24"/>
          </w:rPr>
          <w:fldChar w:fldCharType="separate"/>
        </w:r>
        <w:r>
          <w:rPr>
            <w:rFonts w:ascii="Arial Narrow" w:hAnsi="Arial Narrow" w:cs="Arial Narrow"/>
            <w:sz w:val="24"/>
          </w:rPr>
          <w:t>1</w:t>
        </w:r>
        <w:r>
          <w:rPr>
            <w:rFonts w:ascii="Arial Narrow" w:hAnsi="Arial Narrow" w:cs="Arial Narrow"/>
            <w:sz w:val="24"/>
          </w:rPr>
          <w:fldChar w:fldCharType="end"/>
        </w:r>
      </w:hyperlink>
    </w:p>
    <w:p w:rsidR="00D80A4D" w:rsidRDefault="00000000">
      <w:pPr>
        <w:pStyle w:val="TOC2"/>
        <w:tabs>
          <w:tab w:val="right" w:leader="dot" w:pos="8844"/>
        </w:tabs>
        <w:spacing w:line="360" w:lineRule="auto"/>
        <w:ind w:left="600"/>
        <w:rPr>
          <w:rFonts w:ascii="Arial Narrow" w:hAnsi="Arial Narrow" w:cs="Arial Narrow"/>
          <w:sz w:val="24"/>
        </w:rPr>
      </w:pPr>
      <w:hyperlink w:anchor="_Toc31840" w:history="1">
        <w:r>
          <w:rPr>
            <w:rFonts w:ascii="Arial Narrow" w:hAnsi="Arial Narrow" w:cs="Arial Narrow"/>
            <w:sz w:val="24"/>
          </w:rPr>
          <w:t>（二）绩效评价结论</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_Toc31840 </w:instrText>
        </w:r>
        <w:r>
          <w:rPr>
            <w:rFonts w:ascii="Arial Narrow" w:hAnsi="Arial Narrow" w:cs="Arial Narrow"/>
            <w:sz w:val="24"/>
          </w:rPr>
          <w:fldChar w:fldCharType="separate"/>
        </w:r>
        <w:r>
          <w:rPr>
            <w:rFonts w:ascii="Arial Narrow" w:hAnsi="Arial Narrow" w:cs="Arial Narrow"/>
            <w:sz w:val="24"/>
          </w:rPr>
          <w:t>1</w:t>
        </w:r>
        <w:r>
          <w:rPr>
            <w:rFonts w:ascii="Arial Narrow" w:hAnsi="Arial Narrow" w:cs="Arial Narrow"/>
            <w:sz w:val="24"/>
          </w:rPr>
          <w:fldChar w:fldCharType="end"/>
        </w:r>
      </w:hyperlink>
    </w:p>
    <w:p w:rsidR="00D80A4D" w:rsidRDefault="00000000">
      <w:pPr>
        <w:pStyle w:val="TOC2"/>
        <w:tabs>
          <w:tab w:val="right" w:leader="dot" w:pos="8844"/>
        </w:tabs>
        <w:spacing w:line="360" w:lineRule="auto"/>
        <w:ind w:left="600"/>
        <w:rPr>
          <w:rFonts w:ascii="Arial Narrow" w:hAnsi="Arial Narrow" w:cs="Arial Narrow"/>
          <w:sz w:val="24"/>
        </w:rPr>
      </w:pPr>
      <w:hyperlink w:anchor="_Toc1632" w:history="1">
        <w:r>
          <w:rPr>
            <w:rFonts w:ascii="Arial Narrow" w:hAnsi="Arial Narrow" w:cs="Arial Narrow"/>
            <w:sz w:val="24"/>
          </w:rPr>
          <w:t>（三）项目的经验与问题</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_Toc1632 </w:instrText>
        </w:r>
        <w:r>
          <w:rPr>
            <w:rFonts w:ascii="Arial Narrow" w:hAnsi="Arial Narrow" w:cs="Arial Narrow"/>
            <w:sz w:val="24"/>
          </w:rPr>
          <w:fldChar w:fldCharType="separate"/>
        </w:r>
        <w:r>
          <w:rPr>
            <w:rFonts w:ascii="Arial Narrow" w:hAnsi="Arial Narrow" w:cs="Arial Narrow"/>
            <w:sz w:val="24"/>
          </w:rPr>
          <w:t>3</w:t>
        </w:r>
        <w:r>
          <w:rPr>
            <w:rFonts w:ascii="Arial Narrow" w:hAnsi="Arial Narrow" w:cs="Arial Narrow"/>
            <w:sz w:val="24"/>
          </w:rPr>
          <w:fldChar w:fldCharType="end"/>
        </w:r>
      </w:hyperlink>
    </w:p>
    <w:p w:rsidR="00D80A4D" w:rsidRDefault="00000000">
      <w:pPr>
        <w:pStyle w:val="TOC2"/>
        <w:tabs>
          <w:tab w:val="right" w:leader="dot" w:pos="8844"/>
        </w:tabs>
        <w:spacing w:line="360" w:lineRule="auto"/>
        <w:ind w:left="600"/>
        <w:rPr>
          <w:rFonts w:ascii="Arial Narrow" w:hAnsi="Arial Narrow" w:cs="Arial Narrow"/>
          <w:sz w:val="24"/>
        </w:rPr>
      </w:pPr>
      <w:hyperlink w:anchor="_Toc29129" w:history="1">
        <w:r>
          <w:rPr>
            <w:rFonts w:ascii="Arial Narrow" w:hAnsi="Arial Narrow" w:cs="Arial Narrow"/>
            <w:sz w:val="24"/>
          </w:rPr>
          <w:t>（四）建议</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_Toc29129 </w:instrText>
        </w:r>
        <w:r>
          <w:rPr>
            <w:rFonts w:ascii="Arial Narrow" w:hAnsi="Arial Narrow" w:cs="Arial Narrow"/>
            <w:sz w:val="24"/>
          </w:rPr>
          <w:fldChar w:fldCharType="separate"/>
        </w:r>
        <w:r>
          <w:rPr>
            <w:rFonts w:ascii="Arial Narrow" w:hAnsi="Arial Narrow" w:cs="Arial Narrow"/>
            <w:sz w:val="24"/>
          </w:rPr>
          <w:t>4</w:t>
        </w:r>
        <w:r>
          <w:rPr>
            <w:rFonts w:ascii="Arial Narrow" w:hAnsi="Arial Narrow" w:cs="Arial Narrow"/>
            <w:sz w:val="24"/>
          </w:rPr>
          <w:fldChar w:fldCharType="end"/>
        </w:r>
      </w:hyperlink>
    </w:p>
    <w:p w:rsidR="00D80A4D" w:rsidRDefault="00000000">
      <w:pPr>
        <w:pStyle w:val="TOC1"/>
        <w:tabs>
          <w:tab w:val="right" w:leader="dot" w:pos="8844"/>
        </w:tabs>
        <w:spacing w:line="360" w:lineRule="auto"/>
        <w:rPr>
          <w:rFonts w:ascii="Arial Narrow" w:hAnsi="Arial Narrow" w:cs="Arial Narrow"/>
          <w:sz w:val="24"/>
        </w:rPr>
      </w:pPr>
      <w:hyperlink w:anchor="_Toc7168" w:history="1">
        <w:r>
          <w:rPr>
            <w:rFonts w:ascii="Arial Narrow" w:hAnsi="Arial Narrow" w:cs="Arial Narrow"/>
            <w:sz w:val="24"/>
          </w:rPr>
          <w:t>二、正文</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_Toc7168 </w:instrText>
        </w:r>
        <w:r>
          <w:rPr>
            <w:rFonts w:ascii="Arial Narrow" w:hAnsi="Arial Narrow" w:cs="Arial Narrow"/>
            <w:sz w:val="24"/>
          </w:rPr>
          <w:fldChar w:fldCharType="separate"/>
        </w:r>
        <w:r>
          <w:rPr>
            <w:rFonts w:ascii="Arial Narrow" w:hAnsi="Arial Narrow" w:cs="Arial Narrow"/>
            <w:sz w:val="24"/>
          </w:rPr>
          <w:t>5</w:t>
        </w:r>
        <w:r>
          <w:rPr>
            <w:rFonts w:ascii="Arial Narrow" w:hAnsi="Arial Narrow" w:cs="Arial Narrow"/>
            <w:sz w:val="24"/>
          </w:rPr>
          <w:fldChar w:fldCharType="end"/>
        </w:r>
      </w:hyperlink>
    </w:p>
    <w:p w:rsidR="00D80A4D" w:rsidRDefault="00000000">
      <w:pPr>
        <w:pStyle w:val="TOC2"/>
        <w:tabs>
          <w:tab w:val="right" w:leader="dot" w:pos="8844"/>
        </w:tabs>
        <w:spacing w:line="360" w:lineRule="auto"/>
        <w:ind w:left="600"/>
        <w:rPr>
          <w:rFonts w:ascii="Arial Narrow" w:hAnsi="Arial Narrow" w:cs="Arial Narrow"/>
          <w:sz w:val="24"/>
        </w:rPr>
      </w:pPr>
      <w:hyperlink w:anchor="_Toc32248" w:history="1">
        <w:r>
          <w:rPr>
            <w:rFonts w:ascii="Arial Narrow" w:hAnsi="Arial Narrow" w:cs="Arial Narrow"/>
            <w:sz w:val="24"/>
          </w:rPr>
          <w:t>（一）项目基本情况</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_Toc32248 </w:instrText>
        </w:r>
        <w:r>
          <w:rPr>
            <w:rFonts w:ascii="Arial Narrow" w:hAnsi="Arial Narrow" w:cs="Arial Narrow"/>
            <w:sz w:val="24"/>
          </w:rPr>
          <w:fldChar w:fldCharType="separate"/>
        </w:r>
        <w:r>
          <w:rPr>
            <w:rFonts w:ascii="Arial Narrow" w:hAnsi="Arial Narrow" w:cs="Arial Narrow"/>
            <w:sz w:val="24"/>
          </w:rPr>
          <w:t>5</w:t>
        </w:r>
        <w:r>
          <w:rPr>
            <w:rFonts w:ascii="Arial Narrow" w:hAnsi="Arial Narrow" w:cs="Arial Narrow"/>
            <w:sz w:val="24"/>
          </w:rPr>
          <w:fldChar w:fldCharType="end"/>
        </w:r>
      </w:hyperlink>
    </w:p>
    <w:p w:rsidR="00D80A4D" w:rsidRDefault="00000000">
      <w:pPr>
        <w:pStyle w:val="TOC3"/>
        <w:tabs>
          <w:tab w:val="right" w:leader="dot" w:pos="8844"/>
        </w:tabs>
        <w:spacing w:line="360" w:lineRule="auto"/>
        <w:ind w:left="1200"/>
        <w:rPr>
          <w:rFonts w:ascii="Arial Narrow" w:hAnsi="Arial Narrow" w:cs="Arial Narrow"/>
          <w:sz w:val="24"/>
        </w:rPr>
      </w:pPr>
      <w:hyperlink w:anchor="_Toc1125" w:history="1">
        <w:r>
          <w:rPr>
            <w:rFonts w:ascii="Arial Narrow" w:hAnsi="Arial Narrow" w:cs="Arial Narrow"/>
            <w:bCs/>
            <w:sz w:val="24"/>
          </w:rPr>
          <w:t>1</w:t>
        </w:r>
        <w:r>
          <w:rPr>
            <w:rFonts w:ascii="Arial Narrow" w:hAnsi="Arial Narrow" w:cs="Arial Narrow"/>
            <w:bCs/>
            <w:sz w:val="24"/>
          </w:rPr>
          <w:t>、项目立项背景和依据</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_Toc1125 </w:instrText>
        </w:r>
        <w:r>
          <w:rPr>
            <w:rFonts w:ascii="Arial Narrow" w:hAnsi="Arial Narrow" w:cs="Arial Narrow"/>
            <w:sz w:val="24"/>
          </w:rPr>
          <w:fldChar w:fldCharType="separate"/>
        </w:r>
        <w:r>
          <w:rPr>
            <w:rFonts w:ascii="Arial Narrow" w:hAnsi="Arial Narrow" w:cs="Arial Narrow"/>
            <w:sz w:val="24"/>
          </w:rPr>
          <w:t>5</w:t>
        </w:r>
        <w:r>
          <w:rPr>
            <w:rFonts w:ascii="Arial Narrow" w:hAnsi="Arial Narrow" w:cs="Arial Narrow"/>
            <w:sz w:val="24"/>
          </w:rPr>
          <w:fldChar w:fldCharType="end"/>
        </w:r>
      </w:hyperlink>
    </w:p>
    <w:p w:rsidR="00D80A4D" w:rsidRDefault="00000000">
      <w:pPr>
        <w:pStyle w:val="TOC3"/>
        <w:tabs>
          <w:tab w:val="right" w:leader="dot" w:pos="8844"/>
        </w:tabs>
        <w:spacing w:line="360" w:lineRule="auto"/>
        <w:ind w:left="1200"/>
        <w:rPr>
          <w:rFonts w:ascii="Arial Narrow" w:hAnsi="Arial Narrow" w:cs="Arial Narrow"/>
          <w:sz w:val="24"/>
        </w:rPr>
      </w:pPr>
      <w:hyperlink w:anchor="_Toc16779" w:history="1">
        <w:r>
          <w:rPr>
            <w:rFonts w:ascii="Arial Narrow" w:hAnsi="Arial Narrow" w:cs="Arial Narrow"/>
            <w:sz w:val="24"/>
          </w:rPr>
          <w:t>2</w:t>
        </w:r>
        <w:r>
          <w:rPr>
            <w:rFonts w:ascii="Arial Narrow" w:hAnsi="Arial Narrow" w:cs="Arial Narrow"/>
            <w:sz w:val="24"/>
          </w:rPr>
          <w:t>、项目绩效目标</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_Toc16779 </w:instrText>
        </w:r>
        <w:r>
          <w:rPr>
            <w:rFonts w:ascii="Arial Narrow" w:hAnsi="Arial Narrow" w:cs="Arial Narrow"/>
            <w:sz w:val="24"/>
          </w:rPr>
          <w:fldChar w:fldCharType="separate"/>
        </w:r>
        <w:r>
          <w:rPr>
            <w:rFonts w:ascii="Arial Narrow" w:hAnsi="Arial Narrow" w:cs="Arial Narrow"/>
            <w:sz w:val="24"/>
          </w:rPr>
          <w:t>6</w:t>
        </w:r>
        <w:r>
          <w:rPr>
            <w:rFonts w:ascii="Arial Narrow" w:hAnsi="Arial Narrow" w:cs="Arial Narrow"/>
            <w:sz w:val="24"/>
          </w:rPr>
          <w:fldChar w:fldCharType="end"/>
        </w:r>
      </w:hyperlink>
    </w:p>
    <w:p w:rsidR="00D80A4D" w:rsidRDefault="00000000">
      <w:pPr>
        <w:pStyle w:val="TOC3"/>
        <w:tabs>
          <w:tab w:val="right" w:leader="dot" w:pos="8844"/>
        </w:tabs>
        <w:spacing w:line="360" w:lineRule="auto"/>
        <w:ind w:left="1200"/>
        <w:rPr>
          <w:rFonts w:ascii="Arial Narrow" w:hAnsi="Arial Narrow" w:cs="Arial Narrow"/>
          <w:sz w:val="24"/>
        </w:rPr>
      </w:pPr>
      <w:hyperlink w:anchor="_Toc22662" w:history="1">
        <w:r>
          <w:rPr>
            <w:rFonts w:ascii="Arial Narrow" w:hAnsi="Arial Narrow" w:cs="Arial Narrow"/>
            <w:sz w:val="24"/>
          </w:rPr>
          <w:t>3</w:t>
        </w:r>
        <w:r>
          <w:rPr>
            <w:rFonts w:ascii="Arial Narrow" w:hAnsi="Arial Narrow" w:cs="Arial Narrow"/>
            <w:sz w:val="24"/>
          </w:rPr>
          <w:t>、项目经费来源和使用情况</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_Toc22662 </w:instrText>
        </w:r>
        <w:r>
          <w:rPr>
            <w:rFonts w:ascii="Arial Narrow" w:hAnsi="Arial Narrow" w:cs="Arial Narrow"/>
            <w:sz w:val="24"/>
          </w:rPr>
          <w:fldChar w:fldCharType="separate"/>
        </w:r>
        <w:r>
          <w:rPr>
            <w:rFonts w:ascii="Arial Narrow" w:hAnsi="Arial Narrow" w:cs="Arial Narrow"/>
            <w:sz w:val="24"/>
          </w:rPr>
          <w:t>6</w:t>
        </w:r>
        <w:r>
          <w:rPr>
            <w:rFonts w:ascii="Arial Narrow" w:hAnsi="Arial Narrow" w:cs="Arial Narrow"/>
            <w:sz w:val="24"/>
          </w:rPr>
          <w:fldChar w:fldCharType="end"/>
        </w:r>
      </w:hyperlink>
    </w:p>
    <w:p w:rsidR="00D80A4D" w:rsidRDefault="00000000">
      <w:pPr>
        <w:pStyle w:val="TOC3"/>
        <w:tabs>
          <w:tab w:val="right" w:leader="dot" w:pos="8844"/>
        </w:tabs>
        <w:spacing w:line="360" w:lineRule="auto"/>
        <w:ind w:left="1200"/>
        <w:rPr>
          <w:rFonts w:ascii="Arial Narrow" w:hAnsi="Arial Narrow" w:cs="Arial Narrow"/>
          <w:sz w:val="24"/>
        </w:rPr>
      </w:pPr>
      <w:hyperlink w:anchor="_Toc10561" w:history="1">
        <w:r>
          <w:rPr>
            <w:rFonts w:ascii="Arial Narrow" w:hAnsi="Arial Narrow" w:cs="Arial Narrow"/>
            <w:sz w:val="24"/>
          </w:rPr>
          <w:t>4</w:t>
        </w:r>
        <w:r>
          <w:rPr>
            <w:rFonts w:ascii="Arial Narrow" w:hAnsi="Arial Narrow" w:cs="Arial Narrow"/>
            <w:sz w:val="24"/>
          </w:rPr>
          <w:t>、项目实施情况</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_Toc10561 </w:instrText>
        </w:r>
        <w:r>
          <w:rPr>
            <w:rFonts w:ascii="Arial Narrow" w:hAnsi="Arial Narrow" w:cs="Arial Narrow"/>
            <w:sz w:val="24"/>
          </w:rPr>
          <w:fldChar w:fldCharType="separate"/>
        </w:r>
        <w:r>
          <w:rPr>
            <w:rFonts w:ascii="Arial Narrow" w:hAnsi="Arial Narrow" w:cs="Arial Narrow"/>
            <w:sz w:val="24"/>
          </w:rPr>
          <w:t>7</w:t>
        </w:r>
        <w:r>
          <w:rPr>
            <w:rFonts w:ascii="Arial Narrow" w:hAnsi="Arial Narrow" w:cs="Arial Narrow"/>
            <w:sz w:val="24"/>
          </w:rPr>
          <w:fldChar w:fldCharType="end"/>
        </w:r>
      </w:hyperlink>
    </w:p>
    <w:p w:rsidR="00D80A4D" w:rsidRDefault="00000000">
      <w:pPr>
        <w:pStyle w:val="TOC2"/>
        <w:tabs>
          <w:tab w:val="right" w:leader="dot" w:pos="8844"/>
        </w:tabs>
        <w:spacing w:line="360" w:lineRule="auto"/>
        <w:ind w:left="600"/>
        <w:rPr>
          <w:rFonts w:ascii="Arial Narrow" w:hAnsi="Arial Narrow" w:cs="Arial Narrow"/>
          <w:sz w:val="24"/>
        </w:rPr>
      </w:pPr>
      <w:hyperlink w:anchor="_Toc13112" w:history="1">
        <w:r>
          <w:rPr>
            <w:rFonts w:ascii="Arial Narrow" w:hAnsi="Arial Narrow" w:cs="Arial Narrow"/>
            <w:bCs/>
            <w:sz w:val="24"/>
          </w:rPr>
          <w:t>（二）绩效评价工作情况</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_Toc13112 </w:instrText>
        </w:r>
        <w:r>
          <w:rPr>
            <w:rFonts w:ascii="Arial Narrow" w:hAnsi="Arial Narrow" w:cs="Arial Narrow"/>
            <w:sz w:val="24"/>
          </w:rPr>
          <w:fldChar w:fldCharType="separate"/>
        </w:r>
        <w:r>
          <w:rPr>
            <w:rFonts w:ascii="Arial Narrow" w:hAnsi="Arial Narrow" w:cs="Arial Narrow"/>
            <w:sz w:val="24"/>
          </w:rPr>
          <w:t>8</w:t>
        </w:r>
        <w:r>
          <w:rPr>
            <w:rFonts w:ascii="Arial Narrow" w:hAnsi="Arial Narrow" w:cs="Arial Narrow"/>
            <w:sz w:val="24"/>
          </w:rPr>
          <w:fldChar w:fldCharType="end"/>
        </w:r>
      </w:hyperlink>
    </w:p>
    <w:p w:rsidR="00D80A4D" w:rsidRDefault="00000000">
      <w:pPr>
        <w:pStyle w:val="TOC3"/>
        <w:tabs>
          <w:tab w:val="right" w:leader="dot" w:pos="8844"/>
        </w:tabs>
        <w:spacing w:line="360" w:lineRule="auto"/>
        <w:ind w:left="1200"/>
        <w:rPr>
          <w:rFonts w:ascii="Arial Narrow" w:hAnsi="Arial Narrow" w:cs="Arial Narrow"/>
          <w:sz w:val="24"/>
        </w:rPr>
      </w:pPr>
      <w:hyperlink w:anchor="_Toc10573" w:history="1">
        <w:r>
          <w:rPr>
            <w:rFonts w:ascii="Arial Narrow" w:hAnsi="Arial Narrow" w:cs="Arial Narrow"/>
            <w:sz w:val="24"/>
          </w:rPr>
          <w:t>1</w:t>
        </w:r>
        <w:r>
          <w:rPr>
            <w:rFonts w:ascii="Arial Narrow" w:hAnsi="Arial Narrow" w:cs="Arial Narrow"/>
            <w:sz w:val="24"/>
          </w:rPr>
          <w:t>、绩效评价目的</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_Toc10573 </w:instrText>
        </w:r>
        <w:r>
          <w:rPr>
            <w:rFonts w:ascii="Arial Narrow" w:hAnsi="Arial Narrow" w:cs="Arial Narrow"/>
            <w:sz w:val="24"/>
          </w:rPr>
          <w:fldChar w:fldCharType="separate"/>
        </w:r>
        <w:r>
          <w:rPr>
            <w:rFonts w:ascii="Arial Narrow" w:hAnsi="Arial Narrow" w:cs="Arial Narrow"/>
            <w:sz w:val="24"/>
          </w:rPr>
          <w:t>8</w:t>
        </w:r>
        <w:r>
          <w:rPr>
            <w:rFonts w:ascii="Arial Narrow" w:hAnsi="Arial Narrow" w:cs="Arial Narrow"/>
            <w:sz w:val="24"/>
          </w:rPr>
          <w:fldChar w:fldCharType="end"/>
        </w:r>
      </w:hyperlink>
    </w:p>
    <w:p w:rsidR="00D80A4D" w:rsidRDefault="00000000">
      <w:pPr>
        <w:pStyle w:val="TOC3"/>
        <w:tabs>
          <w:tab w:val="right" w:leader="dot" w:pos="8844"/>
        </w:tabs>
        <w:spacing w:line="360" w:lineRule="auto"/>
        <w:ind w:left="1200"/>
        <w:rPr>
          <w:rFonts w:ascii="Arial Narrow" w:hAnsi="Arial Narrow" w:cs="Arial Narrow"/>
          <w:sz w:val="24"/>
        </w:rPr>
      </w:pPr>
      <w:hyperlink w:anchor="_Toc12752" w:history="1">
        <w:r>
          <w:rPr>
            <w:rFonts w:ascii="Arial Narrow" w:hAnsi="Arial Narrow" w:cs="Arial Narrow"/>
            <w:sz w:val="24"/>
          </w:rPr>
          <w:t>2</w:t>
        </w:r>
        <w:r>
          <w:rPr>
            <w:rFonts w:ascii="Arial Narrow" w:hAnsi="Arial Narrow" w:cs="Arial Narrow"/>
            <w:sz w:val="24"/>
          </w:rPr>
          <w:t>、绩效评价框架</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_Toc12752 </w:instrText>
        </w:r>
        <w:r>
          <w:rPr>
            <w:rFonts w:ascii="Arial Narrow" w:hAnsi="Arial Narrow" w:cs="Arial Narrow"/>
            <w:sz w:val="24"/>
          </w:rPr>
          <w:fldChar w:fldCharType="separate"/>
        </w:r>
        <w:r>
          <w:rPr>
            <w:rFonts w:ascii="Arial Narrow" w:hAnsi="Arial Narrow" w:cs="Arial Narrow"/>
            <w:sz w:val="24"/>
          </w:rPr>
          <w:t>8</w:t>
        </w:r>
        <w:r>
          <w:rPr>
            <w:rFonts w:ascii="Arial Narrow" w:hAnsi="Arial Narrow" w:cs="Arial Narrow"/>
            <w:sz w:val="24"/>
          </w:rPr>
          <w:fldChar w:fldCharType="end"/>
        </w:r>
      </w:hyperlink>
    </w:p>
    <w:p w:rsidR="00D80A4D" w:rsidRDefault="00000000">
      <w:pPr>
        <w:pStyle w:val="TOC2"/>
        <w:tabs>
          <w:tab w:val="right" w:leader="dot" w:pos="8844"/>
        </w:tabs>
        <w:spacing w:line="360" w:lineRule="auto"/>
        <w:ind w:left="600"/>
        <w:rPr>
          <w:rFonts w:ascii="Arial Narrow" w:hAnsi="Arial Narrow" w:cs="Arial Narrow"/>
          <w:sz w:val="24"/>
        </w:rPr>
      </w:pPr>
      <w:hyperlink w:anchor="_Toc9200" w:history="1">
        <w:r>
          <w:rPr>
            <w:rFonts w:ascii="Arial Narrow" w:hAnsi="Arial Narrow" w:cs="Arial Narrow"/>
            <w:bCs/>
            <w:sz w:val="24"/>
          </w:rPr>
          <w:t>（三）绩效分析及评价结论</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_Toc9200 </w:instrText>
        </w:r>
        <w:r>
          <w:rPr>
            <w:rFonts w:ascii="Arial Narrow" w:hAnsi="Arial Narrow" w:cs="Arial Narrow"/>
            <w:sz w:val="24"/>
          </w:rPr>
          <w:fldChar w:fldCharType="separate"/>
        </w:r>
        <w:r>
          <w:rPr>
            <w:rFonts w:ascii="Arial Narrow" w:hAnsi="Arial Narrow" w:cs="Arial Narrow"/>
            <w:sz w:val="24"/>
          </w:rPr>
          <w:t>17</w:t>
        </w:r>
        <w:r>
          <w:rPr>
            <w:rFonts w:ascii="Arial Narrow" w:hAnsi="Arial Narrow" w:cs="Arial Narrow"/>
            <w:sz w:val="24"/>
          </w:rPr>
          <w:fldChar w:fldCharType="end"/>
        </w:r>
      </w:hyperlink>
    </w:p>
    <w:p w:rsidR="00D80A4D" w:rsidRDefault="00000000">
      <w:pPr>
        <w:pStyle w:val="TOC3"/>
        <w:tabs>
          <w:tab w:val="right" w:leader="dot" w:pos="8844"/>
        </w:tabs>
        <w:spacing w:line="360" w:lineRule="auto"/>
        <w:ind w:left="1200"/>
        <w:rPr>
          <w:rFonts w:ascii="Arial Narrow" w:hAnsi="Arial Narrow" w:cs="Arial Narrow"/>
          <w:sz w:val="24"/>
        </w:rPr>
      </w:pPr>
      <w:hyperlink w:anchor="_Toc1734" w:history="1">
        <w:r>
          <w:rPr>
            <w:rFonts w:ascii="Arial Narrow" w:hAnsi="Arial Narrow" w:cs="Arial Narrow"/>
            <w:sz w:val="24"/>
          </w:rPr>
          <w:t>1</w:t>
        </w:r>
        <w:r>
          <w:rPr>
            <w:rFonts w:ascii="Arial Narrow" w:hAnsi="Arial Narrow" w:cs="Arial Narrow"/>
            <w:sz w:val="24"/>
          </w:rPr>
          <w:t>、绩效分析</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_Toc1734 </w:instrText>
        </w:r>
        <w:r>
          <w:rPr>
            <w:rFonts w:ascii="Arial Narrow" w:hAnsi="Arial Narrow" w:cs="Arial Narrow"/>
            <w:sz w:val="24"/>
          </w:rPr>
          <w:fldChar w:fldCharType="separate"/>
        </w:r>
        <w:r>
          <w:rPr>
            <w:rFonts w:ascii="Arial Narrow" w:hAnsi="Arial Narrow" w:cs="Arial Narrow"/>
            <w:sz w:val="24"/>
          </w:rPr>
          <w:t>17</w:t>
        </w:r>
        <w:r>
          <w:rPr>
            <w:rFonts w:ascii="Arial Narrow" w:hAnsi="Arial Narrow" w:cs="Arial Narrow"/>
            <w:sz w:val="24"/>
          </w:rPr>
          <w:fldChar w:fldCharType="end"/>
        </w:r>
      </w:hyperlink>
    </w:p>
    <w:p w:rsidR="00D80A4D" w:rsidRDefault="00000000">
      <w:pPr>
        <w:pStyle w:val="TOC2"/>
        <w:tabs>
          <w:tab w:val="right" w:leader="dot" w:pos="8844"/>
        </w:tabs>
        <w:spacing w:line="360" w:lineRule="auto"/>
        <w:ind w:left="600"/>
        <w:rPr>
          <w:rFonts w:ascii="Arial Narrow" w:hAnsi="Arial Narrow" w:cs="Arial Narrow"/>
          <w:sz w:val="24"/>
        </w:rPr>
      </w:pPr>
      <w:hyperlink w:anchor="_Toc24086" w:history="1">
        <w:r>
          <w:rPr>
            <w:rFonts w:ascii="Arial Narrow" w:hAnsi="Arial Narrow" w:cs="Arial Narrow"/>
            <w:sz w:val="24"/>
          </w:rPr>
          <w:t>（四）主要经验及做法、存在的问题和建议</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_Toc24086 </w:instrText>
        </w:r>
        <w:r>
          <w:rPr>
            <w:rFonts w:ascii="Arial Narrow" w:hAnsi="Arial Narrow" w:cs="Arial Narrow"/>
            <w:sz w:val="24"/>
          </w:rPr>
          <w:fldChar w:fldCharType="separate"/>
        </w:r>
        <w:r>
          <w:rPr>
            <w:rFonts w:ascii="Arial Narrow" w:hAnsi="Arial Narrow" w:cs="Arial Narrow"/>
            <w:sz w:val="24"/>
          </w:rPr>
          <w:t>25</w:t>
        </w:r>
        <w:r>
          <w:rPr>
            <w:rFonts w:ascii="Arial Narrow" w:hAnsi="Arial Narrow" w:cs="Arial Narrow"/>
            <w:sz w:val="24"/>
          </w:rPr>
          <w:fldChar w:fldCharType="end"/>
        </w:r>
      </w:hyperlink>
    </w:p>
    <w:p w:rsidR="00D80A4D" w:rsidRDefault="00000000">
      <w:pPr>
        <w:pStyle w:val="TOC3"/>
        <w:tabs>
          <w:tab w:val="right" w:leader="dot" w:pos="8844"/>
        </w:tabs>
        <w:spacing w:line="360" w:lineRule="auto"/>
        <w:ind w:left="1200"/>
        <w:rPr>
          <w:rFonts w:ascii="Arial Narrow" w:hAnsi="Arial Narrow" w:cs="Arial Narrow"/>
          <w:sz w:val="24"/>
        </w:rPr>
      </w:pPr>
      <w:hyperlink w:anchor="_Toc5724" w:history="1">
        <w:r>
          <w:rPr>
            <w:rFonts w:ascii="Arial Narrow" w:hAnsi="Arial Narrow" w:cs="Arial Narrow"/>
            <w:bCs/>
            <w:sz w:val="24"/>
          </w:rPr>
          <w:t>1</w:t>
        </w:r>
        <w:r>
          <w:rPr>
            <w:rFonts w:ascii="Arial Narrow" w:hAnsi="Arial Narrow" w:cs="Arial Narrow"/>
            <w:bCs/>
            <w:sz w:val="24"/>
          </w:rPr>
          <w:t>、主要经验及做法</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_Toc5724 </w:instrText>
        </w:r>
        <w:r>
          <w:rPr>
            <w:rFonts w:ascii="Arial Narrow" w:hAnsi="Arial Narrow" w:cs="Arial Narrow"/>
            <w:sz w:val="24"/>
          </w:rPr>
          <w:fldChar w:fldCharType="separate"/>
        </w:r>
        <w:r>
          <w:rPr>
            <w:rFonts w:ascii="Arial Narrow" w:hAnsi="Arial Narrow" w:cs="Arial Narrow"/>
            <w:sz w:val="24"/>
          </w:rPr>
          <w:t>26</w:t>
        </w:r>
        <w:r>
          <w:rPr>
            <w:rFonts w:ascii="Arial Narrow" w:hAnsi="Arial Narrow" w:cs="Arial Narrow"/>
            <w:sz w:val="24"/>
          </w:rPr>
          <w:fldChar w:fldCharType="end"/>
        </w:r>
      </w:hyperlink>
    </w:p>
    <w:p w:rsidR="00D80A4D" w:rsidRDefault="00000000">
      <w:pPr>
        <w:pStyle w:val="TOC3"/>
        <w:tabs>
          <w:tab w:val="right" w:leader="dot" w:pos="8844"/>
        </w:tabs>
        <w:spacing w:line="360" w:lineRule="auto"/>
        <w:ind w:left="1200"/>
        <w:rPr>
          <w:rFonts w:ascii="Arial Narrow" w:hAnsi="Arial Narrow" w:cs="Arial Narrow"/>
          <w:sz w:val="24"/>
        </w:rPr>
      </w:pPr>
      <w:hyperlink w:anchor="_Toc14811" w:history="1">
        <w:r>
          <w:rPr>
            <w:rFonts w:ascii="Arial Narrow" w:hAnsi="Arial Narrow" w:cs="Arial Narrow"/>
            <w:bCs/>
            <w:sz w:val="24"/>
          </w:rPr>
          <w:t>2</w:t>
        </w:r>
        <w:r>
          <w:rPr>
            <w:rFonts w:ascii="Arial Narrow" w:hAnsi="Arial Narrow" w:cs="Arial Narrow"/>
            <w:bCs/>
            <w:sz w:val="24"/>
          </w:rPr>
          <w:t>、存在的问题及原因分析</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_Toc14811 </w:instrText>
        </w:r>
        <w:r>
          <w:rPr>
            <w:rFonts w:ascii="Arial Narrow" w:hAnsi="Arial Narrow" w:cs="Arial Narrow"/>
            <w:sz w:val="24"/>
          </w:rPr>
          <w:fldChar w:fldCharType="separate"/>
        </w:r>
        <w:r>
          <w:rPr>
            <w:rFonts w:ascii="Arial Narrow" w:hAnsi="Arial Narrow" w:cs="Arial Narrow"/>
            <w:sz w:val="24"/>
          </w:rPr>
          <w:t>26</w:t>
        </w:r>
        <w:r>
          <w:rPr>
            <w:rFonts w:ascii="Arial Narrow" w:hAnsi="Arial Narrow" w:cs="Arial Narrow"/>
            <w:sz w:val="24"/>
          </w:rPr>
          <w:fldChar w:fldCharType="end"/>
        </w:r>
      </w:hyperlink>
    </w:p>
    <w:p w:rsidR="00D80A4D" w:rsidRDefault="00000000">
      <w:pPr>
        <w:pStyle w:val="TOC3"/>
        <w:tabs>
          <w:tab w:val="right" w:leader="dot" w:pos="8844"/>
        </w:tabs>
        <w:spacing w:line="360" w:lineRule="auto"/>
        <w:ind w:left="1200"/>
        <w:rPr>
          <w:rFonts w:ascii="Arial Narrow" w:hAnsi="Arial Narrow" w:cs="Arial Narrow"/>
          <w:sz w:val="24"/>
        </w:rPr>
      </w:pPr>
      <w:hyperlink w:anchor="_Toc5530" w:history="1">
        <w:r>
          <w:rPr>
            <w:rFonts w:ascii="Arial Narrow" w:hAnsi="Arial Narrow" w:cs="Arial Narrow"/>
            <w:bCs/>
            <w:sz w:val="24"/>
          </w:rPr>
          <w:t>3</w:t>
        </w:r>
        <w:r>
          <w:rPr>
            <w:rFonts w:ascii="Arial Narrow" w:hAnsi="Arial Narrow" w:cs="Arial Narrow"/>
            <w:bCs/>
            <w:sz w:val="24"/>
          </w:rPr>
          <w:t>、建议</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_Toc5530 </w:instrText>
        </w:r>
        <w:r>
          <w:rPr>
            <w:rFonts w:ascii="Arial Narrow" w:hAnsi="Arial Narrow" w:cs="Arial Narrow"/>
            <w:sz w:val="24"/>
          </w:rPr>
          <w:fldChar w:fldCharType="separate"/>
        </w:r>
        <w:r>
          <w:rPr>
            <w:rFonts w:ascii="Arial Narrow" w:hAnsi="Arial Narrow" w:cs="Arial Narrow"/>
            <w:sz w:val="24"/>
          </w:rPr>
          <w:t>27</w:t>
        </w:r>
        <w:r>
          <w:rPr>
            <w:rFonts w:ascii="Arial Narrow" w:hAnsi="Arial Narrow" w:cs="Arial Narrow"/>
            <w:sz w:val="24"/>
          </w:rPr>
          <w:fldChar w:fldCharType="end"/>
        </w:r>
      </w:hyperlink>
    </w:p>
    <w:p w:rsidR="00D80A4D" w:rsidRDefault="00000000">
      <w:pPr>
        <w:pStyle w:val="TOC2"/>
        <w:tabs>
          <w:tab w:val="right" w:leader="dot" w:pos="8844"/>
        </w:tabs>
        <w:spacing w:line="360" w:lineRule="auto"/>
        <w:ind w:left="600"/>
        <w:rPr>
          <w:rFonts w:ascii="Arial Narrow" w:hAnsi="Arial Narrow" w:cs="Arial Narrow"/>
          <w:sz w:val="24"/>
        </w:rPr>
      </w:pPr>
      <w:hyperlink w:anchor="_Toc28183" w:history="1">
        <w:r>
          <w:rPr>
            <w:rFonts w:ascii="Arial Narrow" w:hAnsi="Arial Narrow" w:cs="Arial Narrow"/>
            <w:sz w:val="24"/>
          </w:rPr>
          <w:t>（五）其他需说明的问题</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_Toc28183 </w:instrText>
        </w:r>
        <w:r>
          <w:rPr>
            <w:rFonts w:ascii="Arial Narrow" w:hAnsi="Arial Narrow" w:cs="Arial Narrow"/>
            <w:sz w:val="24"/>
          </w:rPr>
          <w:fldChar w:fldCharType="separate"/>
        </w:r>
        <w:r>
          <w:rPr>
            <w:rFonts w:ascii="Arial Narrow" w:hAnsi="Arial Narrow" w:cs="Arial Narrow"/>
            <w:sz w:val="24"/>
          </w:rPr>
          <w:t>27</w:t>
        </w:r>
        <w:r>
          <w:rPr>
            <w:rFonts w:ascii="Arial Narrow" w:hAnsi="Arial Narrow" w:cs="Arial Narrow"/>
            <w:sz w:val="24"/>
          </w:rPr>
          <w:fldChar w:fldCharType="end"/>
        </w:r>
      </w:hyperlink>
    </w:p>
    <w:p w:rsidR="00D80A4D" w:rsidRDefault="00000000">
      <w:pPr>
        <w:pStyle w:val="TOC3"/>
        <w:tabs>
          <w:tab w:val="right" w:leader="dot" w:pos="8844"/>
        </w:tabs>
        <w:spacing w:line="360" w:lineRule="auto"/>
        <w:ind w:left="1200"/>
        <w:rPr>
          <w:rFonts w:ascii="Arial Narrow" w:hAnsi="Arial Narrow" w:cs="Arial Narrow"/>
          <w:sz w:val="24"/>
        </w:rPr>
      </w:pPr>
      <w:hyperlink w:anchor="_Toc9764" w:history="1">
        <w:r>
          <w:rPr>
            <w:rFonts w:ascii="Arial Narrow" w:hAnsi="Arial Narrow" w:cs="Arial Narrow"/>
            <w:sz w:val="24"/>
          </w:rPr>
          <w:t>1</w:t>
        </w:r>
        <w:r>
          <w:rPr>
            <w:rFonts w:ascii="Arial Narrow" w:hAnsi="Arial Narrow" w:cs="Arial Narrow"/>
            <w:sz w:val="24"/>
          </w:rPr>
          <w:t>、关于评价责任的说明</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_Toc9764 </w:instrText>
        </w:r>
        <w:r>
          <w:rPr>
            <w:rFonts w:ascii="Arial Narrow" w:hAnsi="Arial Narrow" w:cs="Arial Narrow"/>
            <w:sz w:val="24"/>
          </w:rPr>
          <w:fldChar w:fldCharType="separate"/>
        </w:r>
        <w:r>
          <w:rPr>
            <w:rFonts w:ascii="Arial Narrow" w:hAnsi="Arial Narrow" w:cs="Arial Narrow"/>
            <w:sz w:val="24"/>
          </w:rPr>
          <w:t>27</w:t>
        </w:r>
        <w:r>
          <w:rPr>
            <w:rFonts w:ascii="Arial Narrow" w:hAnsi="Arial Narrow" w:cs="Arial Narrow"/>
            <w:sz w:val="24"/>
          </w:rPr>
          <w:fldChar w:fldCharType="end"/>
        </w:r>
      </w:hyperlink>
    </w:p>
    <w:p w:rsidR="00D80A4D" w:rsidRDefault="00000000">
      <w:pPr>
        <w:pStyle w:val="TOC3"/>
        <w:tabs>
          <w:tab w:val="right" w:leader="dot" w:pos="8844"/>
        </w:tabs>
        <w:spacing w:line="360" w:lineRule="auto"/>
        <w:ind w:left="1200"/>
        <w:rPr>
          <w:rFonts w:ascii="Arial Narrow" w:hAnsi="Arial Narrow" w:cs="Arial Narrow"/>
          <w:sz w:val="24"/>
        </w:rPr>
      </w:pPr>
      <w:hyperlink w:anchor="_Toc27488" w:history="1">
        <w:r>
          <w:rPr>
            <w:rFonts w:ascii="Arial Narrow" w:hAnsi="Arial Narrow" w:cs="Arial Narrow"/>
            <w:sz w:val="24"/>
          </w:rPr>
          <w:t>2</w:t>
        </w:r>
        <w:r>
          <w:rPr>
            <w:rFonts w:ascii="Arial Narrow" w:hAnsi="Arial Narrow" w:cs="Arial Narrow"/>
            <w:sz w:val="24"/>
          </w:rPr>
          <w:t>、关于本项目评价中局限性的说明</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_Toc27488 </w:instrText>
        </w:r>
        <w:r>
          <w:rPr>
            <w:rFonts w:ascii="Arial Narrow" w:hAnsi="Arial Narrow" w:cs="Arial Narrow"/>
            <w:sz w:val="24"/>
          </w:rPr>
          <w:fldChar w:fldCharType="separate"/>
        </w:r>
        <w:r>
          <w:rPr>
            <w:rFonts w:ascii="Arial Narrow" w:hAnsi="Arial Narrow" w:cs="Arial Narrow"/>
            <w:sz w:val="24"/>
          </w:rPr>
          <w:t>27</w:t>
        </w:r>
        <w:r>
          <w:rPr>
            <w:rFonts w:ascii="Arial Narrow" w:hAnsi="Arial Narrow" w:cs="Arial Narrow"/>
            <w:sz w:val="24"/>
          </w:rPr>
          <w:fldChar w:fldCharType="end"/>
        </w:r>
      </w:hyperlink>
    </w:p>
    <w:p w:rsidR="00D80A4D" w:rsidRDefault="00000000">
      <w:pPr>
        <w:pStyle w:val="TOC2"/>
        <w:tabs>
          <w:tab w:val="right" w:leader="dot" w:pos="8844"/>
        </w:tabs>
        <w:spacing w:line="360" w:lineRule="auto"/>
        <w:ind w:left="600"/>
        <w:rPr>
          <w:rFonts w:ascii="Arial Narrow" w:hAnsi="Arial Narrow" w:cs="Arial Narrow"/>
          <w:color w:val="000000" w:themeColor="text1"/>
          <w:sz w:val="24"/>
        </w:rPr>
      </w:pPr>
      <w:hyperlink w:anchor="_Toc32174" w:history="1">
        <w:r>
          <w:rPr>
            <w:rFonts w:ascii="Arial Narrow" w:hAnsi="Arial Narrow" w:cs="Arial Narrow"/>
            <w:sz w:val="24"/>
          </w:rPr>
          <w:t>附件</w:t>
        </w:r>
      </w:hyperlink>
    </w:p>
    <w:p w:rsidR="00D80A4D" w:rsidRDefault="00000000">
      <w:pPr>
        <w:widowControl/>
        <w:jc w:val="left"/>
        <w:rPr>
          <w:rFonts w:ascii="Arial Narrow" w:hAnsi="Arial Narrow" w:cs="Arial Narrow"/>
          <w:color w:val="000000" w:themeColor="text1"/>
          <w:sz w:val="24"/>
        </w:rPr>
      </w:pPr>
      <w:r>
        <w:rPr>
          <w:rFonts w:ascii="Arial Narrow" w:hAnsi="Arial Narrow" w:cs="Arial Narrow"/>
          <w:color w:val="000000" w:themeColor="text1"/>
          <w:sz w:val="24"/>
        </w:rPr>
        <w:br w:type="page"/>
      </w:r>
    </w:p>
    <w:p w:rsidR="00D80A4D" w:rsidRDefault="00D80A4D">
      <w:pPr>
        <w:pStyle w:val="TOC2"/>
        <w:tabs>
          <w:tab w:val="right" w:leader="dot" w:pos="8844"/>
        </w:tabs>
        <w:spacing w:line="360" w:lineRule="auto"/>
        <w:ind w:left="600"/>
        <w:rPr>
          <w:rFonts w:ascii="Arial Narrow" w:hAnsi="Arial Narrow" w:cs="Arial Narrow"/>
          <w:sz w:val="24"/>
        </w:rPr>
      </w:pPr>
    </w:p>
    <w:p w:rsidR="00D80A4D" w:rsidRDefault="00000000">
      <w:pPr>
        <w:widowControl/>
        <w:jc w:val="left"/>
        <w:rPr>
          <w:rFonts w:ascii="Arial Narrow" w:hAnsi="Arial Narrow" w:cs="Arial Narrow"/>
          <w:color w:val="000000" w:themeColor="text1"/>
          <w:sz w:val="24"/>
        </w:rPr>
        <w:sectPr w:rsidR="00D80A4D">
          <w:headerReference w:type="default" r:id="rId14"/>
          <w:footerReference w:type="default" r:id="rId15"/>
          <w:pgSz w:w="11906" w:h="16838"/>
          <w:pgMar w:top="2098" w:right="1531" w:bottom="1985" w:left="1531" w:header="851" w:footer="992" w:gutter="0"/>
          <w:pgNumType w:start="1"/>
          <w:cols w:space="425"/>
          <w:docGrid w:type="lines" w:linePitch="312"/>
        </w:sectPr>
      </w:pPr>
      <w:r>
        <w:rPr>
          <w:rFonts w:ascii="Arial Narrow" w:hAnsi="Arial Narrow" w:cs="Arial Narrow"/>
          <w:color w:val="000000" w:themeColor="text1"/>
          <w:sz w:val="24"/>
        </w:rPr>
        <w:br w:type="page"/>
      </w:r>
    </w:p>
    <w:p w:rsidR="00D80A4D" w:rsidRDefault="00000000">
      <w:pPr>
        <w:keepNext/>
        <w:spacing w:line="360" w:lineRule="auto"/>
        <w:outlineLvl w:val="0"/>
        <w:rPr>
          <w:rFonts w:ascii="仿宋_GB2312" w:hAnsi="Arial Narrow" w:cs="Arial Narrow"/>
          <w:b/>
          <w:color w:val="000000" w:themeColor="text1"/>
          <w:sz w:val="24"/>
        </w:rPr>
      </w:pPr>
      <w:r>
        <w:rPr>
          <w:rFonts w:ascii="Arial Narrow" w:hAnsi="Arial Narrow" w:cs="Arial Narrow"/>
          <w:color w:val="000000" w:themeColor="text1"/>
          <w:sz w:val="24"/>
        </w:rPr>
        <w:lastRenderedPageBreak/>
        <w:fldChar w:fldCharType="end"/>
      </w:r>
      <w:bookmarkStart w:id="1" w:name="_Toc20968"/>
      <w:r>
        <w:rPr>
          <w:rFonts w:ascii="仿宋_GB2312" w:hAnsi="Arial Narrow" w:cs="Arial Narrow" w:hint="eastAsia"/>
          <w:b/>
          <w:color w:val="000000" w:themeColor="text1"/>
          <w:sz w:val="24"/>
        </w:rPr>
        <w:t>一、摘要</w:t>
      </w:r>
      <w:bookmarkEnd w:id="1"/>
    </w:p>
    <w:p w:rsidR="00D80A4D" w:rsidRDefault="00000000">
      <w:pPr>
        <w:keepNext/>
        <w:spacing w:line="360" w:lineRule="auto"/>
        <w:ind w:firstLineChars="200" w:firstLine="489"/>
        <w:outlineLvl w:val="1"/>
        <w:rPr>
          <w:rFonts w:ascii="仿宋_GB2312" w:hAnsi="Arial Narrow"/>
          <w:sz w:val="32"/>
          <w:szCs w:val="32"/>
        </w:rPr>
      </w:pPr>
      <w:bookmarkStart w:id="2" w:name="_Toc21514"/>
      <w:bookmarkStart w:id="3" w:name="_Toc22341"/>
      <w:r>
        <w:rPr>
          <w:rFonts w:ascii="仿宋_GB2312" w:hAnsi="Arial Narrow" w:cs="Arial Narrow" w:hint="eastAsia"/>
          <w:b/>
          <w:color w:val="000000" w:themeColor="text1"/>
          <w:sz w:val="24"/>
        </w:rPr>
        <w:t>（一）基本情况</w:t>
      </w:r>
      <w:bookmarkEnd w:id="2"/>
      <w:bookmarkEnd w:id="3"/>
    </w:p>
    <w:p w:rsidR="00D80A4D" w:rsidRDefault="00000000">
      <w:pPr>
        <w:spacing w:line="360" w:lineRule="auto"/>
        <w:ind w:firstLineChars="200" w:firstLine="480"/>
        <w:rPr>
          <w:rFonts w:ascii="仿宋_GB2312" w:hAnsi="Arial Narrow" w:cs="Arial Narrow"/>
          <w:color w:val="000000" w:themeColor="text1"/>
          <w:sz w:val="24"/>
        </w:rPr>
      </w:pPr>
      <w:bookmarkStart w:id="4" w:name="_Toc26201"/>
      <w:bookmarkStart w:id="5" w:name="_Toc22832"/>
      <w:r>
        <w:rPr>
          <w:rFonts w:ascii="Arial Narrow" w:hAnsi="Arial Narrow" w:cs="Arial Narrow"/>
          <w:color w:val="000000" w:themeColor="text1"/>
          <w:sz w:val="24"/>
        </w:rPr>
        <w:t>1</w:t>
      </w:r>
      <w:r>
        <w:rPr>
          <w:rFonts w:ascii="Arial Narrow" w:hAnsi="Arial Narrow" w:cs="Arial Narrow"/>
          <w:color w:val="000000" w:themeColor="text1"/>
          <w:sz w:val="24"/>
        </w:rPr>
        <w:t>、项</w:t>
      </w:r>
      <w:r>
        <w:rPr>
          <w:rFonts w:ascii="仿宋_GB2312" w:hAnsi="Arial Narrow" w:cs="Arial Narrow" w:hint="eastAsia"/>
          <w:color w:val="000000" w:themeColor="text1"/>
          <w:sz w:val="24"/>
        </w:rPr>
        <w:t>目基本情况。</w:t>
      </w:r>
      <w:bookmarkEnd w:id="4"/>
      <w:bookmarkEnd w:id="5"/>
    </w:p>
    <w:p w:rsidR="00D80A4D" w:rsidRDefault="00000000">
      <w:pPr>
        <w:spacing w:line="360" w:lineRule="auto"/>
        <w:ind w:firstLine="482"/>
        <w:rPr>
          <w:rFonts w:ascii="Arial Narrow" w:hAnsi="Arial Narrow" w:cs="Arial Narrow"/>
          <w:color w:val="000000" w:themeColor="text1"/>
          <w:sz w:val="24"/>
        </w:rPr>
      </w:pPr>
      <w:r>
        <w:rPr>
          <w:rFonts w:ascii="Arial Narrow" w:hAnsi="Arial Narrow" w:cs="Arial Narrow"/>
          <w:sz w:val="24"/>
          <w:szCs w:val="21"/>
        </w:rPr>
        <w:t>根据《第四届武汉设计双年展筹备工作汇报》、《第四届武汉设计双年展工作方案》武设组</w:t>
      </w:r>
      <w:r>
        <w:rPr>
          <w:rFonts w:ascii="Arial Narrow" w:hAnsi="Arial Narrow" w:cs="Arial Narrow"/>
          <w:sz w:val="24"/>
          <w:szCs w:val="21"/>
        </w:rPr>
        <w:t>[2017]</w:t>
      </w:r>
      <w:r>
        <w:rPr>
          <w:rFonts w:ascii="Arial Narrow" w:hAnsi="Arial Narrow" w:cs="Arial Narrow" w:hint="eastAsia"/>
          <w:sz w:val="24"/>
          <w:szCs w:val="21"/>
        </w:rPr>
        <w:t>3</w:t>
      </w:r>
      <w:r>
        <w:rPr>
          <w:rFonts w:ascii="Arial Narrow" w:hAnsi="Arial Narrow" w:cs="Arial Narrow" w:hint="eastAsia"/>
          <w:sz w:val="24"/>
          <w:szCs w:val="21"/>
        </w:rPr>
        <w:t>号</w:t>
      </w:r>
      <w:r>
        <w:rPr>
          <w:rFonts w:ascii="Arial Narrow" w:hAnsi="Arial Narrow" w:cs="Arial Narrow"/>
          <w:sz w:val="24"/>
          <w:szCs w:val="21"/>
        </w:rPr>
        <w:t>、《关于第四届武汉设计双年展组委会成员单位工作任务的通知》武设组</w:t>
      </w:r>
      <w:r>
        <w:rPr>
          <w:rFonts w:ascii="Arial Narrow" w:hAnsi="Arial Narrow" w:cs="Arial Narrow"/>
          <w:sz w:val="24"/>
          <w:szCs w:val="21"/>
        </w:rPr>
        <w:t>[2017]5</w:t>
      </w:r>
      <w:r>
        <w:rPr>
          <w:rFonts w:ascii="Arial Narrow" w:hAnsi="Arial Narrow" w:cs="Arial Narrow"/>
          <w:sz w:val="24"/>
          <w:szCs w:val="21"/>
        </w:rPr>
        <w:t>号、《武汉经济开发区第四届武汉设计双年展相关工作实施方案》等文件的要求，武汉设计双年展是武汉设计创意届的传统活动</w:t>
      </w:r>
      <w:r>
        <w:rPr>
          <w:rFonts w:ascii="Arial Narrow" w:hAnsi="Arial Narrow" w:cs="Arial Narrow" w:hint="eastAsia"/>
          <w:sz w:val="24"/>
          <w:szCs w:val="21"/>
        </w:rPr>
        <w:t>，</w:t>
      </w:r>
      <w:r>
        <w:rPr>
          <w:rFonts w:ascii="Arial Narrow" w:hAnsi="Arial Narrow" w:cs="Arial Narrow"/>
          <w:sz w:val="24"/>
          <w:szCs w:val="21"/>
        </w:rPr>
        <w:t>是武汉市创建国际中心城市的战略举措</w:t>
      </w:r>
      <w:r>
        <w:rPr>
          <w:rFonts w:ascii="Arial Narrow" w:hAnsi="Arial Narrow" w:cs="Arial Narrow" w:hint="eastAsia"/>
          <w:sz w:val="24"/>
          <w:szCs w:val="21"/>
        </w:rPr>
        <w:t>，</w:t>
      </w:r>
      <w:r>
        <w:rPr>
          <w:rFonts w:ascii="Arial Narrow" w:hAnsi="Arial Narrow" w:cs="Arial Narrow"/>
          <w:sz w:val="24"/>
          <w:szCs w:val="21"/>
        </w:rPr>
        <w:t>是行业跨界交流融合的平台，也是武汉国际交流窗口。</w:t>
      </w:r>
      <w:r>
        <w:rPr>
          <w:rFonts w:ascii="Arial Narrow" w:hAnsi="Arial Narrow" w:cs="Arial Narrow"/>
          <w:sz w:val="24"/>
          <w:szCs w:val="21"/>
        </w:rPr>
        <w:t xml:space="preserve">2017 </w:t>
      </w:r>
      <w:r>
        <w:rPr>
          <w:rFonts w:ascii="Arial Narrow" w:hAnsi="Arial Narrow" w:cs="Arial Narrow"/>
          <w:sz w:val="24"/>
          <w:szCs w:val="21"/>
        </w:rPr>
        <w:t>年武汉市第十三届党代会明确指出</w:t>
      </w:r>
      <w:r>
        <w:rPr>
          <w:rFonts w:ascii="Arial Narrow" w:hAnsi="Arial Narrow" w:cs="Arial Narrow" w:hint="eastAsia"/>
          <w:sz w:val="24"/>
          <w:szCs w:val="21"/>
        </w:rPr>
        <w:t>：</w:t>
      </w:r>
      <w:r>
        <w:rPr>
          <w:rFonts w:ascii="Arial Narrow" w:hAnsi="Arial Narrow" w:cs="Arial Narrow"/>
          <w:sz w:val="24"/>
          <w:szCs w:val="21"/>
        </w:rPr>
        <w:t>扩大设计双年展、国际时装周的国家影响。</w:t>
      </w:r>
      <w:r>
        <w:rPr>
          <w:rFonts w:ascii="Arial Narrow" w:hAnsi="Arial Narrow" w:cs="Arial Narrow"/>
          <w:sz w:val="24"/>
          <w:szCs w:val="21"/>
        </w:rPr>
        <w:t>2017</w:t>
      </w:r>
      <w:r>
        <w:rPr>
          <w:rFonts w:ascii="Arial Narrow" w:hAnsi="Arial Narrow" w:cs="Arial Narrow"/>
          <w:sz w:val="24"/>
          <w:szCs w:val="21"/>
        </w:rPr>
        <w:t>年，是武汉市</w:t>
      </w:r>
      <w:r>
        <w:rPr>
          <w:rFonts w:ascii="Arial Narrow" w:hAnsi="Arial Narrow" w:cs="Arial Narrow" w:hint="eastAsia"/>
          <w:sz w:val="24"/>
          <w:szCs w:val="21"/>
        </w:rPr>
        <w:t>“世界</w:t>
      </w:r>
      <w:r>
        <w:rPr>
          <w:rFonts w:ascii="Arial Narrow" w:hAnsi="Arial Narrow" w:cs="Arial Narrow"/>
          <w:sz w:val="24"/>
          <w:szCs w:val="21"/>
        </w:rPr>
        <w:t>设计之都</w:t>
      </w:r>
      <w:r>
        <w:rPr>
          <w:rFonts w:ascii="Arial Narrow" w:hAnsi="Arial Narrow" w:cs="Arial Narrow" w:hint="eastAsia"/>
          <w:sz w:val="24"/>
          <w:szCs w:val="21"/>
        </w:rPr>
        <w:t>”</w:t>
      </w:r>
      <w:r>
        <w:rPr>
          <w:rFonts w:ascii="Arial Narrow" w:hAnsi="Arial Narrow" w:cs="Arial Narrow"/>
          <w:sz w:val="24"/>
          <w:szCs w:val="21"/>
        </w:rPr>
        <w:t>的申报之年</w:t>
      </w:r>
      <w:r>
        <w:rPr>
          <w:rFonts w:ascii="Arial Narrow" w:hAnsi="Arial Narrow" w:cs="Arial Narrow" w:hint="eastAsia"/>
          <w:sz w:val="24"/>
          <w:szCs w:val="21"/>
        </w:rPr>
        <w:t>，特此展开双年展举办工作</w:t>
      </w:r>
      <w:r>
        <w:rPr>
          <w:rFonts w:ascii="Arial Narrow" w:hAnsi="Arial Narrow" w:cs="Arial Narrow"/>
          <w:sz w:val="24"/>
          <w:szCs w:val="21"/>
        </w:rPr>
        <w:t>。</w:t>
      </w:r>
    </w:p>
    <w:p w:rsidR="00D80A4D" w:rsidRDefault="00000000">
      <w:pPr>
        <w:spacing w:line="360" w:lineRule="auto"/>
        <w:ind w:firstLine="482"/>
        <w:rPr>
          <w:rFonts w:ascii="Arial Narrow" w:hAnsi="Arial Narrow" w:cs="Arial Narrow"/>
          <w:sz w:val="24"/>
          <w:szCs w:val="21"/>
        </w:rPr>
      </w:pPr>
      <w:r>
        <w:rPr>
          <w:rFonts w:ascii="仿宋_GB2312" w:hAnsi="Arial Narrow" w:hint="eastAsia"/>
          <w:color w:val="000000" w:themeColor="text1"/>
          <w:sz w:val="24"/>
        </w:rPr>
        <w:t>项目预算资金是经武汉经济技术开发区（汉南区）财政局批复的</w:t>
      </w:r>
      <w:r>
        <w:rPr>
          <w:rFonts w:ascii="Arial Narrow" w:hAnsi="Arial Narrow" w:hint="eastAsia"/>
          <w:color w:val="000000" w:themeColor="text1"/>
          <w:sz w:val="24"/>
        </w:rPr>
        <w:t>215.86</w:t>
      </w:r>
      <w:r>
        <w:rPr>
          <w:rFonts w:ascii="仿宋_GB2312" w:hAnsi="Arial Narrow" w:hint="eastAsia"/>
          <w:color w:val="000000" w:themeColor="text1"/>
          <w:sz w:val="24"/>
        </w:rPr>
        <w:t>万元，截止至</w:t>
      </w:r>
      <w:r>
        <w:rPr>
          <w:rFonts w:ascii="Arial Narrow" w:hAnsi="Arial Narrow"/>
          <w:color w:val="000000" w:themeColor="text1"/>
          <w:sz w:val="24"/>
        </w:rPr>
        <w:t>2018</w:t>
      </w:r>
      <w:r>
        <w:rPr>
          <w:rFonts w:ascii="Arial Narrow" w:hAnsi="Arial Narrow"/>
          <w:color w:val="000000" w:themeColor="text1"/>
          <w:sz w:val="24"/>
        </w:rPr>
        <w:t>年</w:t>
      </w:r>
      <w:r>
        <w:rPr>
          <w:rFonts w:ascii="Arial Narrow" w:hAnsi="Arial Narrow"/>
          <w:color w:val="000000" w:themeColor="text1"/>
          <w:sz w:val="24"/>
        </w:rPr>
        <w:t>12</w:t>
      </w:r>
      <w:r>
        <w:rPr>
          <w:rFonts w:ascii="Arial Narrow" w:hAnsi="Arial Narrow"/>
          <w:color w:val="000000" w:themeColor="text1"/>
          <w:sz w:val="24"/>
        </w:rPr>
        <w:t>月</w:t>
      </w:r>
      <w:r>
        <w:rPr>
          <w:rFonts w:ascii="Arial Narrow" w:hAnsi="Arial Narrow"/>
          <w:color w:val="000000" w:themeColor="text1"/>
          <w:sz w:val="24"/>
        </w:rPr>
        <w:t>31</w:t>
      </w:r>
      <w:r>
        <w:rPr>
          <w:rFonts w:ascii="Arial Narrow" w:hAnsi="Arial Narrow"/>
          <w:color w:val="000000" w:themeColor="text1"/>
          <w:sz w:val="24"/>
        </w:rPr>
        <w:t>日，实际支出</w:t>
      </w:r>
      <w:r>
        <w:rPr>
          <w:rFonts w:ascii="Arial Narrow" w:hAnsi="Arial Narrow" w:hint="eastAsia"/>
          <w:color w:val="000000" w:themeColor="text1"/>
          <w:sz w:val="24"/>
        </w:rPr>
        <w:t>215.86</w:t>
      </w:r>
      <w:r>
        <w:rPr>
          <w:rFonts w:ascii="Arial Narrow" w:hAnsi="Arial Narrow"/>
          <w:color w:val="000000" w:themeColor="text1"/>
          <w:sz w:val="24"/>
        </w:rPr>
        <w:t>万元，资金使用率为</w:t>
      </w:r>
      <w:r>
        <w:rPr>
          <w:rFonts w:ascii="Arial Narrow" w:hAnsi="Arial Narrow" w:hint="eastAsia"/>
          <w:color w:val="000000" w:themeColor="text1"/>
          <w:sz w:val="24"/>
        </w:rPr>
        <w:t>100.00</w:t>
      </w:r>
      <w:r>
        <w:rPr>
          <w:rFonts w:ascii="Arial Narrow" w:hAnsi="Arial Narrow"/>
          <w:color w:val="000000" w:themeColor="text1"/>
          <w:sz w:val="24"/>
        </w:rPr>
        <w:t>%</w:t>
      </w:r>
      <w:r>
        <w:rPr>
          <w:rFonts w:ascii="Arial Narrow" w:hAnsi="Arial Narrow"/>
          <w:color w:val="000000" w:themeColor="text1"/>
          <w:sz w:val="24"/>
        </w:rPr>
        <w:t>。</w:t>
      </w:r>
    </w:p>
    <w:p w:rsidR="00D80A4D" w:rsidRDefault="00000000">
      <w:pPr>
        <w:tabs>
          <w:tab w:val="left" w:pos="6128"/>
        </w:tabs>
        <w:spacing w:line="360" w:lineRule="auto"/>
        <w:ind w:firstLineChars="100" w:firstLine="240"/>
        <w:rPr>
          <w:rFonts w:ascii="仿宋_GB2312" w:hAnsi="Arial Narrow" w:cs="Arial Narrow"/>
          <w:color w:val="000000" w:themeColor="text1"/>
          <w:sz w:val="24"/>
        </w:rPr>
      </w:pPr>
      <w:bookmarkStart w:id="6" w:name="_Toc22475"/>
      <w:bookmarkStart w:id="7" w:name="_Toc28157"/>
      <w:r>
        <w:rPr>
          <w:rFonts w:ascii="Arial Narrow" w:hAnsi="Arial Narrow" w:cs="Arial Narrow"/>
          <w:color w:val="000000" w:themeColor="text1"/>
          <w:sz w:val="24"/>
        </w:rPr>
        <w:t>2</w:t>
      </w:r>
      <w:r>
        <w:rPr>
          <w:rFonts w:ascii="Arial Narrow" w:hAnsi="Arial Narrow" w:cs="Arial Narrow"/>
          <w:color w:val="000000" w:themeColor="text1"/>
          <w:sz w:val="24"/>
        </w:rPr>
        <w:t>、绩</w:t>
      </w:r>
      <w:r>
        <w:rPr>
          <w:rFonts w:ascii="仿宋_GB2312" w:hAnsi="Arial Narrow" w:cs="Arial Narrow" w:hint="eastAsia"/>
          <w:color w:val="000000" w:themeColor="text1"/>
          <w:sz w:val="24"/>
        </w:rPr>
        <w:t>效评价工作情况</w:t>
      </w:r>
      <w:bookmarkEnd w:id="6"/>
      <w:bookmarkEnd w:id="7"/>
      <w:r>
        <w:rPr>
          <w:rFonts w:ascii="仿宋_GB2312" w:hAnsi="Arial Narrow" w:cs="Arial Narrow" w:hint="eastAsia"/>
          <w:color w:val="000000" w:themeColor="text1"/>
          <w:sz w:val="24"/>
        </w:rPr>
        <w:tab/>
      </w:r>
    </w:p>
    <w:p w:rsidR="00D80A4D" w:rsidRDefault="00000000">
      <w:pPr>
        <w:tabs>
          <w:tab w:val="left" w:pos="6128"/>
        </w:tabs>
        <w:spacing w:line="360" w:lineRule="auto"/>
        <w:ind w:firstLineChars="200" w:firstLine="480"/>
        <w:rPr>
          <w:rFonts w:ascii="仿宋_GB2312" w:hAnsi="Arial Narrow" w:cs="Arial Narrow"/>
          <w:color w:val="000000" w:themeColor="text1"/>
          <w:sz w:val="24"/>
        </w:rPr>
      </w:pPr>
      <w:r>
        <w:rPr>
          <w:rFonts w:ascii="仿宋_GB2312" w:hAnsi="Arial Narrow" w:cs="Arial Narrow" w:hint="eastAsia"/>
          <w:color w:val="000000" w:themeColor="text1"/>
          <w:sz w:val="24"/>
        </w:rPr>
        <w:t>致同会计师事务所（特殊普通合伙）武汉分所接受武汉经济技术开发区（汉南区）城乡建设局</w:t>
      </w:r>
      <w:r>
        <w:rPr>
          <w:rFonts w:ascii="仿宋_GB2312" w:hAnsi="Arial Narrow" w:cs="Arial Narrow" w:hint="eastAsia"/>
          <w:sz w:val="24"/>
        </w:rPr>
        <w:t>委托，</w:t>
      </w:r>
      <w:r>
        <w:rPr>
          <w:rFonts w:ascii="Arial Narrow" w:hAnsi="Arial Narrow" w:cs="Arial Narrow"/>
          <w:sz w:val="24"/>
        </w:rPr>
        <w:t>从</w:t>
      </w:r>
      <w:r>
        <w:rPr>
          <w:rFonts w:ascii="Arial Narrow" w:hAnsi="Arial Narrow" w:cs="Arial Narrow"/>
          <w:sz w:val="24"/>
        </w:rPr>
        <w:t>7</w:t>
      </w:r>
      <w:r>
        <w:rPr>
          <w:rFonts w:ascii="Arial Narrow" w:hAnsi="Arial Narrow" w:cs="Arial Narrow"/>
          <w:sz w:val="24"/>
        </w:rPr>
        <w:t>月</w:t>
      </w:r>
      <w:r>
        <w:rPr>
          <w:rFonts w:ascii="Arial Narrow" w:hAnsi="Arial Narrow" w:cs="Arial Narrow"/>
          <w:sz w:val="24"/>
        </w:rPr>
        <w:t>10</w:t>
      </w:r>
      <w:r>
        <w:rPr>
          <w:rFonts w:ascii="Arial Narrow" w:hAnsi="Arial Narrow" w:cs="Arial Narrow"/>
          <w:sz w:val="24"/>
        </w:rPr>
        <w:t>日</w:t>
      </w:r>
      <w:r>
        <w:rPr>
          <w:rFonts w:ascii="Arial Narrow" w:hAnsi="Arial Narrow" w:cs="Arial Narrow"/>
          <w:sz w:val="24"/>
        </w:rPr>
        <w:t>—7</w:t>
      </w:r>
      <w:r>
        <w:rPr>
          <w:rFonts w:ascii="Arial Narrow" w:hAnsi="Arial Narrow" w:cs="Arial Narrow"/>
          <w:sz w:val="24"/>
        </w:rPr>
        <w:t>月</w:t>
      </w:r>
      <w:r>
        <w:rPr>
          <w:rFonts w:ascii="Arial Narrow" w:hAnsi="Arial Narrow" w:cs="Arial Narrow"/>
          <w:sz w:val="24"/>
        </w:rPr>
        <w:t>2</w:t>
      </w:r>
      <w:r>
        <w:rPr>
          <w:rFonts w:ascii="Arial Narrow" w:hAnsi="Arial Narrow" w:cs="Arial Narrow" w:hint="eastAsia"/>
          <w:sz w:val="24"/>
        </w:rPr>
        <w:t>6</w:t>
      </w:r>
      <w:r>
        <w:rPr>
          <w:rFonts w:ascii="Arial Narrow" w:hAnsi="Arial Narrow" w:cs="Arial Narrow"/>
          <w:sz w:val="24"/>
        </w:rPr>
        <w:t>日，历时</w:t>
      </w:r>
      <w:r>
        <w:rPr>
          <w:rFonts w:ascii="Arial Narrow" w:hAnsi="Arial Narrow" w:cs="Arial Narrow" w:hint="eastAsia"/>
          <w:sz w:val="24"/>
        </w:rPr>
        <w:t>17</w:t>
      </w:r>
      <w:r>
        <w:rPr>
          <w:rFonts w:ascii="Arial Narrow" w:hAnsi="Arial Narrow" w:cs="Arial Narrow"/>
          <w:sz w:val="24"/>
        </w:rPr>
        <w:t>天，投入</w:t>
      </w:r>
      <w:r>
        <w:rPr>
          <w:rFonts w:ascii="Arial Narrow" w:hAnsi="Arial Narrow" w:cs="Arial Narrow"/>
          <w:sz w:val="24"/>
        </w:rPr>
        <w:t>7</w:t>
      </w:r>
      <w:r>
        <w:rPr>
          <w:rFonts w:ascii="Arial Narrow" w:hAnsi="Arial Narrow" w:cs="Arial Narrow"/>
          <w:sz w:val="24"/>
        </w:rPr>
        <w:t>人，根据《区财政局关于</w:t>
      </w:r>
      <w:r>
        <w:rPr>
          <w:rFonts w:ascii="Arial Narrow" w:hAnsi="Arial Narrow" w:cs="Arial Narrow"/>
          <w:sz w:val="24"/>
        </w:rPr>
        <w:t>2019</w:t>
      </w:r>
      <w:r>
        <w:rPr>
          <w:rFonts w:ascii="Arial Narrow" w:hAnsi="Arial Narrow" w:cs="Arial Narrow"/>
          <w:sz w:val="24"/>
        </w:rPr>
        <w:t>年开展预算绩效评价工作的通知》（武经开财〔</w:t>
      </w:r>
      <w:r>
        <w:rPr>
          <w:rFonts w:ascii="Arial Narrow" w:hAnsi="Arial Narrow" w:cs="Arial Narrow"/>
          <w:sz w:val="24"/>
        </w:rPr>
        <w:t>2019</w:t>
      </w:r>
      <w:r>
        <w:rPr>
          <w:rFonts w:ascii="Arial Narrow" w:hAnsi="Arial Narrow" w:cs="Arial Narrow"/>
          <w:sz w:val="24"/>
        </w:rPr>
        <w:t>〕</w:t>
      </w:r>
      <w:r>
        <w:rPr>
          <w:rFonts w:ascii="Arial Narrow" w:hAnsi="Arial Narrow" w:cs="Arial Narrow"/>
          <w:sz w:val="24"/>
        </w:rPr>
        <w:t>29</w:t>
      </w:r>
      <w:r>
        <w:rPr>
          <w:rFonts w:ascii="Arial Narrow" w:hAnsi="Arial Narrow" w:cs="Arial Narrow"/>
          <w:sz w:val="24"/>
        </w:rPr>
        <w:t>号）开</w:t>
      </w:r>
      <w:r>
        <w:rPr>
          <w:rFonts w:ascii="仿宋_GB2312" w:hAnsi="Arial Narrow" w:cs="Arial Narrow" w:hint="eastAsia"/>
          <w:color w:val="000000" w:themeColor="text1"/>
          <w:sz w:val="24"/>
        </w:rPr>
        <w:t>展现场评价工作，项目由省财政厅专家库成员李海京提供指导。</w:t>
      </w:r>
    </w:p>
    <w:p w:rsidR="00D80A4D" w:rsidRDefault="00000000">
      <w:pPr>
        <w:spacing w:line="360" w:lineRule="auto"/>
        <w:ind w:firstLineChars="200" w:firstLine="489"/>
        <w:outlineLvl w:val="1"/>
        <w:rPr>
          <w:rFonts w:ascii="仿宋_GB2312" w:hAnsi="Arial Narrow" w:cs="Arial Narrow"/>
          <w:b/>
          <w:color w:val="000000" w:themeColor="text1"/>
          <w:sz w:val="24"/>
        </w:rPr>
      </w:pPr>
      <w:bookmarkStart w:id="8" w:name="_Toc481590349"/>
      <w:bookmarkStart w:id="9" w:name="_Toc20883"/>
      <w:bookmarkStart w:id="10" w:name="_Toc31832"/>
      <w:bookmarkStart w:id="11" w:name="_Toc31840"/>
      <w:r>
        <w:rPr>
          <w:rFonts w:ascii="仿宋_GB2312" w:hAnsi="Arial Narrow" w:cs="Arial Narrow" w:hint="eastAsia"/>
          <w:b/>
          <w:color w:val="000000" w:themeColor="text1"/>
          <w:sz w:val="24"/>
        </w:rPr>
        <w:t>（二）绩效评价结论</w:t>
      </w:r>
      <w:bookmarkEnd w:id="8"/>
      <w:bookmarkEnd w:id="9"/>
      <w:bookmarkEnd w:id="10"/>
      <w:bookmarkEnd w:id="11"/>
    </w:p>
    <w:p w:rsidR="00D80A4D" w:rsidRDefault="00000000">
      <w:pPr>
        <w:spacing w:line="360" w:lineRule="auto"/>
        <w:ind w:firstLineChars="200" w:firstLine="480"/>
        <w:rPr>
          <w:rFonts w:ascii="Arial Narrow" w:hAnsi="Arial Narrow" w:cs="Arial Narrow"/>
          <w:bCs/>
          <w:color w:val="000000" w:themeColor="text1"/>
          <w:sz w:val="24"/>
        </w:rPr>
      </w:pPr>
      <w:bookmarkStart w:id="12" w:name="_Toc28448"/>
      <w:r>
        <w:rPr>
          <w:rFonts w:ascii="Arial Narrow" w:hAnsi="Arial Narrow" w:cs="Arial Narrow"/>
          <w:bCs/>
          <w:color w:val="000000" w:themeColor="text1"/>
          <w:sz w:val="24"/>
        </w:rPr>
        <w:t>1</w:t>
      </w:r>
      <w:r>
        <w:rPr>
          <w:rFonts w:ascii="Arial Narrow" w:hAnsi="Arial Narrow" w:cs="Arial Narrow"/>
          <w:bCs/>
          <w:color w:val="000000" w:themeColor="text1"/>
          <w:sz w:val="24"/>
        </w:rPr>
        <w:t>、评分结果</w:t>
      </w:r>
    </w:p>
    <w:p w:rsidR="00D80A4D" w:rsidRDefault="00000000">
      <w:pPr>
        <w:spacing w:line="360" w:lineRule="auto"/>
        <w:ind w:firstLineChars="200" w:firstLine="480"/>
        <w:rPr>
          <w:rFonts w:ascii="Arial Narrow" w:hAnsi="Arial Narrow" w:cs="Arial Narrow"/>
          <w:bCs/>
          <w:sz w:val="24"/>
        </w:rPr>
      </w:pPr>
      <w:r>
        <w:rPr>
          <w:rFonts w:ascii="Arial Narrow" w:hAnsi="Arial Narrow" w:cs="Arial Narrow" w:hint="eastAsia"/>
          <w:bCs/>
          <w:color w:val="000000" w:themeColor="text1"/>
          <w:sz w:val="24"/>
        </w:rPr>
        <w:t>第四届武汉设计双年展</w:t>
      </w:r>
      <w:r>
        <w:rPr>
          <w:rFonts w:ascii="Arial Narrow" w:hAnsi="Arial Narrow" w:cs="Arial Narrow"/>
          <w:bCs/>
          <w:color w:val="000000" w:themeColor="text1"/>
          <w:sz w:val="24"/>
        </w:rPr>
        <w:t>专项经费项目绩效评价</w:t>
      </w:r>
      <w:r>
        <w:rPr>
          <w:rFonts w:ascii="Arial Narrow" w:hAnsi="Arial Narrow" w:cs="Arial Narrow"/>
          <w:bCs/>
          <w:sz w:val="24"/>
        </w:rPr>
        <w:t>得分为</w:t>
      </w:r>
      <w:r>
        <w:rPr>
          <w:rFonts w:ascii="Arial Narrow" w:hAnsi="Arial Narrow" w:cs="Arial Narrow"/>
          <w:bCs/>
          <w:sz w:val="24"/>
        </w:rPr>
        <w:t>9</w:t>
      </w:r>
      <w:r>
        <w:rPr>
          <w:rFonts w:ascii="Arial Narrow" w:hAnsi="Arial Narrow" w:cs="Arial Narrow" w:hint="eastAsia"/>
          <w:bCs/>
          <w:sz w:val="24"/>
        </w:rPr>
        <w:t>1</w:t>
      </w:r>
      <w:r>
        <w:rPr>
          <w:rFonts w:ascii="Arial Narrow" w:hAnsi="Arial Narrow" w:cs="Arial Narrow"/>
          <w:bCs/>
          <w:sz w:val="24"/>
        </w:rPr>
        <w:t>分，评价结果为优。</w:t>
      </w:r>
      <w:bookmarkEnd w:id="12"/>
      <w:r>
        <w:rPr>
          <w:rFonts w:ascii="Arial Narrow" w:hAnsi="Arial Narrow" w:cs="Arial Narrow"/>
          <w:bCs/>
          <w:sz w:val="24"/>
        </w:rPr>
        <w:t>其中投入</w:t>
      </w:r>
      <w:r>
        <w:rPr>
          <w:rFonts w:ascii="Arial Narrow" w:hAnsi="Arial Narrow" w:cs="Arial Narrow"/>
          <w:sz w:val="24"/>
        </w:rPr>
        <w:t>得分</w:t>
      </w:r>
      <w:r>
        <w:rPr>
          <w:rFonts w:ascii="Arial Narrow" w:hAnsi="Arial Narrow" w:cs="Arial Narrow"/>
          <w:sz w:val="24"/>
        </w:rPr>
        <w:t>1</w:t>
      </w:r>
      <w:r>
        <w:rPr>
          <w:rFonts w:ascii="Arial Narrow" w:hAnsi="Arial Narrow" w:cs="Arial Narrow" w:hint="eastAsia"/>
          <w:sz w:val="24"/>
        </w:rPr>
        <w:t>3</w:t>
      </w:r>
      <w:r>
        <w:rPr>
          <w:rFonts w:ascii="Arial Narrow" w:hAnsi="Arial Narrow" w:cs="Arial Narrow"/>
          <w:sz w:val="24"/>
        </w:rPr>
        <w:t>分，过程得分</w:t>
      </w:r>
      <w:r>
        <w:rPr>
          <w:rFonts w:ascii="Arial Narrow" w:hAnsi="Arial Narrow" w:cs="Arial Narrow"/>
          <w:sz w:val="24"/>
        </w:rPr>
        <w:t>2</w:t>
      </w:r>
      <w:r>
        <w:rPr>
          <w:rFonts w:ascii="Arial Narrow" w:hAnsi="Arial Narrow" w:cs="Arial Narrow" w:hint="eastAsia"/>
          <w:sz w:val="24"/>
        </w:rPr>
        <w:t>2</w:t>
      </w:r>
      <w:r>
        <w:rPr>
          <w:rFonts w:ascii="Arial Narrow" w:hAnsi="Arial Narrow" w:cs="Arial Narrow"/>
          <w:sz w:val="24"/>
        </w:rPr>
        <w:t>分，产出得分</w:t>
      </w:r>
      <w:r>
        <w:rPr>
          <w:rFonts w:ascii="Arial Narrow" w:hAnsi="Arial Narrow" w:cs="Arial Narrow" w:hint="eastAsia"/>
          <w:sz w:val="24"/>
        </w:rPr>
        <w:t>29</w:t>
      </w:r>
      <w:r>
        <w:rPr>
          <w:rFonts w:ascii="Arial Narrow" w:hAnsi="Arial Narrow" w:cs="Arial Narrow"/>
          <w:sz w:val="24"/>
        </w:rPr>
        <w:t>分，效果得分</w:t>
      </w:r>
      <w:r>
        <w:rPr>
          <w:rFonts w:ascii="Arial Narrow" w:hAnsi="Arial Narrow" w:cs="Arial Narrow"/>
          <w:sz w:val="24"/>
        </w:rPr>
        <w:t>2</w:t>
      </w:r>
      <w:r>
        <w:rPr>
          <w:rFonts w:ascii="Arial Narrow" w:hAnsi="Arial Narrow" w:cs="Arial Narrow" w:hint="eastAsia"/>
          <w:sz w:val="24"/>
        </w:rPr>
        <w:t>7</w:t>
      </w:r>
      <w:r>
        <w:rPr>
          <w:rFonts w:ascii="Arial Narrow" w:hAnsi="Arial Narrow" w:cs="Arial Narrow"/>
          <w:sz w:val="24"/>
        </w:rPr>
        <w:t>分。</w:t>
      </w:r>
    </w:p>
    <w:p w:rsidR="00D80A4D" w:rsidRDefault="00000000">
      <w:pPr>
        <w:spacing w:line="360" w:lineRule="auto"/>
        <w:ind w:firstLineChars="200" w:firstLine="480"/>
        <w:rPr>
          <w:rFonts w:ascii="仿宋_GB2312" w:hAnsi="Arial Narrow" w:cs="Arial Narrow"/>
          <w:color w:val="000000" w:themeColor="text1"/>
        </w:rPr>
      </w:pPr>
      <w:bookmarkStart w:id="13" w:name="_Toc24893"/>
      <w:r>
        <w:rPr>
          <w:rFonts w:ascii="仿宋_GB2312" w:hAnsi="Arial Narrow" w:cs="Arial Narrow" w:hint="eastAsia"/>
          <w:bCs/>
          <w:color w:val="000000" w:themeColor="text1"/>
          <w:sz w:val="24"/>
        </w:rPr>
        <w:t>下图为各指标得分情况：</w:t>
      </w:r>
      <w:bookmarkEnd w:id="13"/>
    </w:p>
    <w:p w:rsidR="00D80A4D" w:rsidRDefault="00000000">
      <w:pPr>
        <w:widowControl/>
        <w:spacing w:line="360" w:lineRule="auto"/>
        <w:jc w:val="center"/>
        <w:rPr>
          <w:rFonts w:ascii="仿宋_GB2312" w:hAnsi="Arial Narrow" w:cs="Arial Narrow"/>
          <w:color w:val="000000" w:themeColor="text1"/>
        </w:rPr>
      </w:pPr>
      <w:r>
        <w:rPr>
          <w:rFonts w:ascii="仿宋_GB2312" w:hAnsi="Arial Narrow" w:hint="eastAsia"/>
          <w:noProof/>
        </w:rPr>
        <w:lastRenderedPageBreak/>
        <w:drawing>
          <wp:inline distT="0" distB="0" distL="114300" distR="114300">
            <wp:extent cx="3880485" cy="2353310"/>
            <wp:effectExtent l="4445" t="4445" r="20320" b="2349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Pr>
          <w:rFonts w:ascii="仿宋_GB2312" w:hAnsi="Arial Narrow" w:cs="Arial Narrow" w:hint="eastAsia"/>
          <w:color w:val="000000" w:themeColor="text1"/>
        </w:rPr>
        <w:tab/>
      </w:r>
    </w:p>
    <w:p w:rsidR="00D80A4D" w:rsidRDefault="00000000">
      <w:pPr>
        <w:spacing w:line="360" w:lineRule="auto"/>
        <w:ind w:firstLine="482"/>
        <w:rPr>
          <w:rFonts w:ascii="仿宋_GB2312" w:hAnsi="Arial Narrow" w:cs="Arial Narrow"/>
          <w:color w:val="000000" w:themeColor="text1"/>
          <w:sz w:val="24"/>
        </w:rPr>
      </w:pPr>
      <w:bookmarkStart w:id="14" w:name="_Toc5555"/>
      <w:r>
        <w:rPr>
          <w:rFonts w:ascii="仿宋_GB2312" w:hAnsi="Arial Narrow" w:cs="Arial Narrow" w:hint="eastAsia"/>
          <w:color w:val="000000" w:themeColor="text1"/>
          <w:sz w:val="24"/>
        </w:rPr>
        <w:t>2、主要结论</w:t>
      </w:r>
    </w:p>
    <w:p w:rsidR="00D80A4D" w:rsidRDefault="00000000">
      <w:pPr>
        <w:spacing w:line="360" w:lineRule="auto"/>
        <w:ind w:firstLine="482"/>
        <w:rPr>
          <w:rFonts w:ascii="Arial Narrow" w:hAnsi="Arial Narrow" w:cs="Arial Narrow"/>
          <w:color w:val="000000" w:themeColor="text1"/>
          <w:sz w:val="24"/>
        </w:rPr>
      </w:pPr>
      <w:r>
        <w:rPr>
          <w:rFonts w:ascii="Arial Narrow" w:hAnsi="Arial Narrow" w:cs="Arial Narrow"/>
          <w:color w:val="000000" w:themeColor="text1"/>
          <w:sz w:val="24"/>
        </w:rPr>
        <w:t>（</w:t>
      </w:r>
      <w:r>
        <w:rPr>
          <w:rFonts w:ascii="Arial Narrow" w:hAnsi="Arial Narrow" w:cs="Arial Narrow"/>
          <w:color w:val="000000" w:themeColor="text1"/>
          <w:sz w:val="24"/>
        </w:rPr>
        <w:t>1</w:t>
      </w:r>
      <w:r>
        <w:rPr>
          <w:rFonts w:ascii="Arial Narrow" w:hAnsi="Arial Narrow" w:cs="Arial Narrow"/>
          <w:color w:val="000000" w:themeColor="text1"/>
          <w:sz w:val="24"/>
        </w:rPr>
        <w:t>）投入。项目投入评价得分为</w:t>
      </w:r>
      <w:r>
        <w:rPr>
          <w:rFonts w:ascii="Arial Narrow" w:hAnsi="Arial Narrow" w:cs="Arial Narrow"/>
          <w:sz w:val="24"/>
        </w:rPr>
        <w:t>13</w:t>
      </w:r>
      <w:r>
        <w:rPr>
          <w:rFonts w:ascii="Arial Narrow" w:hAnsi="Arial Narrow" w:cs="Arial Narrow"/>
          <w:sz w:val="24"/>
        </w:rPr>
        <w:t>分，评价等级为</w:t>
      </w:r>
      <w:bookmarkStart w:id="15" w:name="_Toc1724"/>
      <w:bookmarkEnd w:id="14"/>
      <w:r>
        <w:rPr>
          <w:rFonts w:ascii="Arial Narrow" w:hAnsi="Arial Narrow" w:cs="Arial Narrow"/>
          <w:sz w:val="24"/>
        </w:rPr>
        <w:t>良</w:t>
      </w:r>
      <w:r>
        <w:rPr>
          <w:rFonts w:ascii="Arial Narrow" w:hAnsi="Arial Narrow" w:cs="Arial Narrow"/>
          <w:color w:val="000000" w:themeColor="text1"/>
          <w:sz w:val="24"/>
        </w:rPr>
        <w:t>。项目立项规范，大部分申报资料较为齐全，该项目资金及时落实到位；项目设立了短期目标、年度目标和长期目标文件，因为该项目</w:t>
      </w:r>
      <w:r>
        <w:rPr>
          <w:rFonts w:ascii="Arial Narrow" w:hAnsi="Arial Narrow" w:cs="Arial Narrow" w:hint="eastAsia"/>
          <w:color w:val="000000" w:themeColor="text1"/>
          <w:sz w:val="24"/>
        </w:rPr>
        <w:t>为</w:t>
      </w:r>
      <w:r>
        <w:rPr>
          <w:rFonts w:ascii="Arial Narrow" w:hAnsi="Arial Narrow" w:cs="Arial Narrow"/>
          <w:color w:val="000000" w:themeColor="text1"/>
          <w:sz w:val="24"/>
        </w:rPr>
        <w:t>年后追加项目，故年初没有编制项目申报表，未设立绩效指标。</w:t>
      </w:r>
    </w:p>
    <w:p w:rsidR="00D80A4D" w:rsidRDefault="00000000">
      <w:pPr>
        <w:spacing w:line="360" w:lineRule="auto"/>
        <w:ind w:firstLine="482"/>
        <w:rPr>
          <w:rFonts w:ascii="Arial Narrow" w:hAnsi="Arial Narrow" w:cs="Arial Narrow"/>
          <w:sz w:val="24"/>
          <w:szCs w:val="21"/>
        </w:rPr>
      </w:pPr>
      <w:r>
        <w:rPr>
          <w:rFonts w:ascii="Arial Narrow" w:hAnsi="Arial Narrow" w:cs="Arial Narrow"/>
          <w:color w:val="000000" w:themeColor="text1"/>
          <w:sz w:val="24"/>
        </w:rPr>
        <w:t>（</w:t>
      </w:r>
      <w:r>
        <w:rPr>
          <w:rFonts w:ascii="Arial Narrow" w:hAnsi="Arial Narrow" w:cs="Arial Narrow"/>
          <w:color w:val="000000" w:themeColor="text1"/>
          <w:sz w:val="24"/>
        </w:rPr>
        <w:t>2</w:t>
      </w:r>
      <w:r>
        <w:rPr>
          <w:rFonts w:ascii="Arial Narrow" w:hAnsi="Arial Narrow" w:cs="Arial Narrow"/>
          <w:color w:val="000000" w:themeColor="text1"/>
          <w:sz w:val="24"/>
        </w:rPr>
        <w:t>）过程。项目过程评价得分为</w:t>
      </w:r>
      <w:r>
        <w:rPr>
          <w:rFonts w:ascii="Arial Narrow" w:hAnsi="Arial Narrow" w:cs="Arial Narrow"/>
          <w:color w:val="000000" w:themeColor="text1"/>
          <w:sz w:val="24"/>
        </w:rPr>
        <w:t>2</w:t>
      </w:r>
      <w:r>
        <w:rPr>
          <w:rFonts w:ascii="Arial Narrow" w:hAnsi="Arial Narrow" w:cs="Arial Narrow" w:hint="eastAsia"/>
          <w:color w:val="000000" w:themeColor="text1"/>
          <w:sz w:val="24"/>
        </w:rPr>
        <w:t>2</w:t>
      </w:r>
      <w:r>
        <w:rPr>
          <w:rFonts w:ascii="Arial Narrow" w:hAnsi="Arial Narrow" w:cs="Arial Narrow"/>
          <w:color w:val="000000" w:themeColor="text1"/>
          <w:sz w:val="24"/>
        </w:rPr>
        <w:t>分，评</w:t>
      </w:r>
      <w:r>
        <w:rPr>
          <w:rFonts w:ascii="仿宋_GB2312" w:hAnsi="Arial Narrow" w:cs="Arial Narrow" w:hint="eastAsia"/>
          <w:color w:val="000000" w:themeColor="text1"/>
          <w:sz w:val="24"/>
        </w:rPr>
        <w:t>价等级为优</w:t>
      </w:r>
      <w:bookmarkEnd w:id="15"/>
      <w:r>
        <w:rPr>
          <w:rFonts w:ascii="仿宋_GB2312" w:hAnsi="Arial Narrow" w:cs="Arial Narrow" w:hint="eastAsia"/>
          <w:color w:val="000000" w:themeColor="text1"/>
          <w:sz w:val="24"/>
        </w:rPr>
        <w:t>。</w:t>
      </w:r>
      <w:r>
        <w:rPr>
          <w:rFonts w:ascii="仿宋_GB2312" w:hAnsi="Arial Narrow" w:cs="Arial Narrow" w:hint="eastAsia"/>
          <w:sz w:val="24"/>
          <w:szCs w:val="21"/>
        </w:rPr>
        <w:t>项目</w:t>
      </w:r>
      <w:r>
        <w:rPr>
          <w:rFonts w:ascii="仿宋_GB2312" w:hAnsi="宋体" w:cs="宋体" w:hint="eastAsia"/>
          <w:sz w:val="24"/>
          <w:szCs w:val="21"/>
        </w:rPr>
        <w:t>实施</w:t>
      </w:r>
      <w:r>
        <w:rPr>
          <w:rFonts w:ascii="仿宋_GB2312" w:hAnsi="Arial Narrow" w:cs="Arial Narrow" w:hint="eastAsia"/>
          <w:sz w:val="24"/>
          <w:szCs w:val="21"/>
        </w:rPr>
        <w:t>单位制定了工作计划与实施方案，质量标准，所制定的业务方案合法、合规、完整；项目实施过程中按照各活动工作方案与工作计划实施执行，未发生调整，遵守相关法律法规，采取了相应的项目质量检查措施，项目实施过程中的活动场地设备与信息落实到位，项目计划、流程、总结等相关资料齐全并及时归档。财务管理方面，因为项目组是临时成立，</w:t>
      </w:r>
      <w:r>
        <w:rPr>
          <w:rFonts w:ascii="仿宋_GB2312" w:hAnsi="Arial Narrow" w:cs="Arial Narrow" w:hint="eastAsia"/>
          <w:sz w:val="24"/>
          <w:szCs w:val="28"/>
        </w:rPr>
        <w:t>财务制度不是特别健全，</w:t>
      </w:r>
      <w:r>
        <w:rPr>
          <w:rFonts w:ascii="Arial Narrow" w:hAnsi="Arial Narrow" w:cs="Arial Narrow"/>
          <w:sz w:val="24"/>
          <w:szCs w:val="28"/>
        </w:rPr>
        <w:t>但是项目重要支出事前均经过申请审批，资金的拨付有完整的审批程序和手续，资金使用符合合同规定的用途，并采取了必要的监控手段。</w:t>
      </w:r>
    </w:p>
    <w:p w:rsidR="00D80A4D" w:rsidRDefault="00000000">
      <w:pPr>
        <w:spacing w:line="360" w:lineRule="auto"/>
        <w:ind w:firstLineChars="200" w:firstLine="480"/>
        <w:rPr>
          <w:rFonts w:ascii="Arial Narrow" w:hAnsi="Arial Narrow" w:cs="Arial Narrow"/>
          <w:sz w:val="24"/>
          <w:szCs w:val="21"/>
        </w:rPr>
      </w:pPr>
      <w:bookmarkStart w:id="16" w:name="_Toc7473"/>
      <w:r>
        <w:rPr>
          <w:rFonts w:ascii="Arial Narrow" w:hAnsi="Arial Narrow" w:cs="Arial Narrow"/>
          <w:color w:val="000000" w:themeColor="text1"/>
          <w:sz w:val="24"/>
        </w:rPr>
        <w:t>（</w:t>
      </w:r>
      <w:r>
        <w:rPr>
          <w:rFonts w:ascii="Arial Narrow" w:hAnsi="Arial Narrow" w:cs="Arial Narrow"/>
          <w:color w:val="000000" w:themeColor="text1"/>
          <w:sz w:val="24"/>
        </w:rPr>
        <w:t>3</w:t>
      </w:r>
      <w:r>
        <w:rPr>
          <w:rFonts w:ascii="Arial Narrow" w:hAnsi="Arial Narrow" w:cs="Arial Narrow"/>
          <w:color w:val="000000" w:themeColor="text1"/>
          <w:sz w:val="24"/>
        </w:rPr>
        <w:t>）产出。项目产出评价得分为</w:t>
      </w:r>
      <w:r>
        <w:rPr>
          <w:rFonts w:ascii="Arial Narrow" w:hAnsi="Arial Narrow" w:cs="Arial Narrow"/>
          <w:color w:val="000000" w:themeColor="text1"/>
          <w:sz w:val="24"/>
        </w:rPr>
        <w:t>29</w:t>
      </w:r>
      <w:r>
        <w:rPr>
          <w:rFonts w:ascii="Arial Narrow" w:hAnsi="Arial Narrow" w:cs="Arial Narrow"/>
          <w:color w:val="000000" w:themeColor="text1"/>
          <w:sz w:val="24"/>
        </w:rPr>
        <w:t>分，评价等级为优</w:t>
      </w:r>
      <w:bookmarkStart w:id="17" w:name="_Toc24529"/>
      <w:bookmarkEnd w:id="16"/>
      <w:r>
        <w:rPr>
          <w:rFonts w:ascii="Arial Narrow" w:hAnsi="Arial Narrow" w:cs="Arial Narrow"/>
          <w:color w:val="000000" w:themeColor="text1"/>
          <w:sz w:val="24"/>
        </w:rPr>
        <w:t>。</w:t>
      </w:r>
      <w:r>
        <w:rPr>
          <w:rFonts w:ascii="Arial Narrow" w:hAnsi="Arial Narrow" w:cs="Arial Narrow"/>
          <w:sz w:val="24"/>
          <w:szCs w:val="21"/>
        </w:rPr>
        <w:t>项目实施单位完成了双年展的场馆安排和设施布置；统计、</w:t>
      </w:r>
      <w:r>
        <w:rPr>
          <w:rFonts w:ascii="Arial Narrow" w:hAnsi="Arial Narrow" w:cs="Arial Narrow" w:hint="eastAsia"/>
          <w:sz w:val="24"/>
          <w:szCs w:val="21"/>
        </w:rPr>
        <w:t>布置</w:t>
      </w:r>
      <w:r>
        <w:rPr>
          <w:rFonts w:ascii="Arial Narrow" w:hAnsi="Arial Narrow" w:cs="Arial Narrow"/>
          <w:sz w:val="24"/>
          <w:szCs w:val="21"/>
        </w:rPr>
        <w:t>了</w:t>
      </w:r>
      <w:r>
        <w:rPr>
          <w:rFonts w:ascii="Arial Narrow" w:hAnsi="Arial Narrow" w:cs="Arial Narrow" w:hint="eastAsia"/>
          <w:sz w:val="24"/>
          <w:szCs w:val="21"/>
        </w:rPr>
        <w:t>展会</w:t>
      </w:r>
      <w:r>
        <w:rPr>
          <w:rFonts w:ascii="Arial Narrow" w:hAnsi="Arial Narrow" w:cs="Arial Narrow"/>
          <w:sz w:val="24"/>
          <w:szCs w:val="21"/>
        </w:rPr>
        <w:t>展品并且及时展出；在</w:t>
      </w:r>
      <w:r>
        <w:rPr>
          <w:rFonts w:ascii="Arial Narrow" w:hAnsi="Arial Narrow" w:cs="Arial Narrow" w:hint="eastAsia"/>
          <w:sz w:val="24"/>
          <w:szCs w:val="21"/>
        </w:rPr>
        <w:t>展会</w:t>
      </w:r>
      <w:r>
        <w:rPr>
          <w:rFonts w:ascii="Arial Narrow" w:hAnsi="Arial Narrow" w:cs="Arial Narrow"/>
          <w:sz w:val="24"/>
          <w:szCs w:val="21"/>
        </w:rPr>
        <w:t>开办期间积极与参展商达成合作，完成德国红点展和东方公司汽车展；同时也组织场馆安全保障工作，确保场馆安全保障工作人员数量充足；积极邀请其他</w:t>
      </w:r>
      <w:r>
        <w:rPr>
          <w:rFonts w:ascii="Arial Narrow" w:hAnsi="Arial Narrow" w:cs="Arial Narrow"/>
          <w:sz w:val="24"/>
          <w:szCs w:val="21"/>
        </w:rPr>
        <w:t>“</w:t>
      </w:r>
      <w:r>
        <w:rPr>
          <w:rFonts w:ascii="Arial Narrow" w:hAnsi="Arial Narrow" w:cs="Arial Narrow"/>
          <w:sz w:val="24"/>
          <w:szCs w:val="21"/>
        </w:rPr>
        <w:t>设计之都</w:t>
      </w:r>
      <w:r>
        <w:rPr>
          <w:rFonts w:ascii="Arial Narrow" w:hAnsi="Arial Narrow" w:cs="Arial Narrow"/>
          <w:sz w:val="24"/>
          <w:szCs w:val="21"/>
        </w:rPr>
        <w:t>”</w:t>
      </w:r>
      <w:r>
        <w:rPr>
          <w:rFonts w:ascii="Arial Narrow" w:hAnsi="Arial Narrow" w:cs="Arial Narrow"/>
          <w:sz w:val="24"/>
          <w:szCs w:val="21"/>
        </w:rPr>
        <w:t>城市来展交流学习，并且请城市代表作为嘉宾出席开幕式；准备工作完成度较高，双年展项目按</w:t>
      </w:r>
      <w:r>
        <w:rPr>
          <w:rFonts w:ascii="Arial Narrow" w:hAnsi="Arial Narrow" w:cs="Arial Narrow" w:hint="eastAsia"/>
          <w:sz w:val="24"/>
          <w:szCs w:val="21"/>
        </w:rPr>
        <w:lastRenderedPageBreak/>
        <w:t>计划</w:t>
      </w:r>
      <w:r>
        <w:rPr>
          <w:rFonts w:ascii="Arial Narrow" w:hAnsi="Arial Narrow" w:cs="Arial Narrow"/>
          <w:sz w:val="24"/>
          <w:szCs w:val="21"/>
        </w:rPr>
        <w:t>开幕和闭幕，圆满完成工作任务。</w:t>
      </w:r>
    </w:p>
    <w:p w:rsidR="00D80A4D" w:rsidRDefault="00000000">
      <w:pPr>
        <w:spacing w:line="360" w:lineRule="auto"/>
        <w:ind w:firstLine="482"/>
        <w:rPr>
          <w:rFonts w:ascii="Arial Narrow" w:hAnsi="Arial Narrow" w:cs="Arial Narrow"/>
          <w:bCs/>
          <w:color w:val="000000" w:themeColor="text1"/>
          <w:sz w:val="24"/>
        </w:rPr>
      </w:pPr>
      <w:r>
        <w:rPr>
          <w:rFonts w:ascii="Arial Narrow" w:hAnsi="Arial Narrow" w:cs="Arial Narrow"/>
          <w:color w:val="000000" w:themeColor="text1"/>
          <w:sz w:val="24"/>
        </w:rPr>
        <w:t>（</w:t>
      </w:r>
      <w:r>
        <w:rPr>
          <w:rFonts w:ascii="Arial Narrow" w:hAnsi="Arial Narrow" w:cs="Arial Narrow"/>
          <w:color w:val="000000" w:themeColor="text1"/>
          <w:sz w:val="24"/>
        </w:rPr>
        <w:t>4</w:t>
      </w:r>
      <w:r>
        <w:rPr>
          <w:rFonts w:ascii="Arial Narrow" w:hAnsi="Arial Narrow" w:cs="Arial Narrow"/>
          <w:bCs/>
          <w:color w:val="000000" w:themeColor="text1"/>
          <w:sz w:val="24"/>
        </w:rPr>
        <w:t>）效果。项目效果评价得分为</w:t>
      </w:r>
      <w:r>
        <w:rPr>
          <w:rFonts w:ascii="Arial Narrow" w:hAnsi="Arial Narrow" w:cs="Arial Narrow"/>
          <w:bCs/>
          <w:color w:val="000000" w:themeColor="text1"/>
          <w:sz w:val="24"/>
        </w:rPr>
        <w:t>27</w:t>
      </w:r>
      <w:r>
        <w:rPr>
          <w:rFonts w:ascii="Arial Narrow" w:hAnsi="Arial Narrow" w:cs="Arial Narrow"/>
          <w:bCs/>
          <w:color w:val="000000" w:themeColor="text1"/>
          <w:sz w:val="24"/>
        </w:rPr>
        <w:t>分，评价等级为优。</w:t>
      </w:r>
      <w:bookmarkEnd w:id="17"/>
      <w:r>
        <w:rPr>
          <w:rFonts w:ascii="Arial Narrow" w:hAnsi="Arial Narrow" w:cs="Arial Narrow"/>
          <w:bCs/>
          <w:color w:val="000000" w:themeColor="text1"/>
          <w:sz w:val="24"/>
        </w:rPr>
        <w:t>项目实施单位于双年展开展前，积极通过多种渠道方式进行宣传，扩大双年展影响力。同时积极组织区内学校和社会人员观展，借用双年展浓厚</w:t>
      </w:r>
      <w:r>
        <w:rPr>
          <w:rFonts w:ascii="Arial Narrow" w:hAnsi="Arial Narrow" w:cs="Arial Narrow" w:hint="eastAsia"/>
          <w:bCs/>
          <w:color w:val="000000" w:themeColor="text1"/>
          <w:sz w:val="24"/>
        </w:rPr>
        <w:t>经开</w:t>
      </w:r>
      <w:r>
        <w:rPr>
          <w:rFonts w:ascii="Arial Narrow" w:hAnsi="Arial Narrow" w:cs="Arial Narrow"/>
          <w:bCs/>
          <w:color w:val="000000" w:themeColor="text1"/>
          <w:sz w:val="24"/>
        </w:rPr>
        <w:t>区创意设计文化氛围，带来良好社会效益。同时本届双年展为武汉申报</w:t>
      </w:r>
      <w:r>
        <w:rPr>
          <w:rFonts w:ascii="Arial Narrow" w:hAnsi="Arial Narrow" w:cs="Arial Narrow"/>
          <w:bCs/>
          <w:color w:val="000000" w:themeColor="text1"/>
          <w:sz w:val="24"/>
        </w:rPr>
        <w:t>“</w:t>
      </w:r>
      <w:r>
        <w:rPr>
          <w:rFonts w:ascii="Arial Narrow" w:hAnsi="Arial Narrow" w:cs="Arial Narrow"/>
          <w:bCs/>
          <w:color w:val="000000" w:themeColor="text1"/>
          <w:sz w:val="24"/>
        </w:rPr>
        <w:t>世界设计之都</w:t>
      </w:r>
      <w:r>
        <w:rPr>
          <w:rFonts w:ascii="Arial Narrow" w:hAnsi="Arial Narrow" w:cs="Arial Narrow"/>
          <w:bCs/>
          <w:color w:val="000000" w:themeColor="text1"/>
          <w:sz w:val="24"/>
        </w:rPr>
        <w:t>”</w:t>
      </w:r>
      <w:r>
        <w:rPr>
          <w:rFonts w:ascii="Arial Narrow" w:hAnsi="Arial Narrow" w:cs="Arial Narrow"/>
          <w:bCs/>
          <w:color w:val="000000" w:themeColor="text1"/>
          <w:sz w:val="24"/>
        </w:rPr>
        <w:t>提供很大助力，世界设计之都的申报成功，有助于提高武汉整体的设计创意格调，从长远角度来看，促进了武汉的设计创意产业发展，</w:t>
      </w:r>
      <w:r>
        <w:rPr>
          <w:rFonts w:ascii="Arial Narrow" w:hAnsi="Arial Narrow" w:cs="Arial Narrow" w:hint="eastAsia"/>
          <w:bCs/>
          <w:color w:val="000000" w:themeColor="text1"/>
          <w:sz w:val="24"/>
        </w:rPr>
        <w:t>带来良好</w:t>
      </w:r>
      <w:r>
        <w:rPr>
          <w:rFonts w:ascii="Arial Narrow" w:hAnsi="Arial Narrow" w:cs="Arial Narrow"/>
          <w:bCs/>
          <w:color w:val="000000" w:themeColor="text1"/>
          <w:sz w:val="24"/>
        </w:rPr>
        <w:t>的社会效益。最后在双年展闭幕后，组织人员维持场馆日常</w:t>
      </w:r>
      <w:r>
        <w:rPr>
          <w:rFonts w:ascii="Arial Narrow" w:hAnsi="Arial Narrow" w:cs="Arial Narrow" w:hint="eastAsia"/>
          <w:bCs/>
          <w:color w:val="000000" w:themeColor="text1"/>
          <w:sz w:val="24"/>
        </w:rPr>
        <w:t>展出</w:t>
      </w:r>
      <w:r>
        <w:rPr>
          <w:rFonts w:ascii="Arial Narrow" w:hAnsi="Arial Narrow" w:cs="Arial Narrow"/>
          <w:bCs/>
          <w:color w:val="000000" w:themeColor="text1"/>
          <w:sz w:val="24"/>
        </w:rPr>
        <w:t>，提交移交展品清单，保留部分优秀设计作品继续参展，保障项目实施的后续运行。</w:t>
      </w:r>
    </w:p>
    <w:p w:rsidR="00D80A4D" w:rsidRDefault="00000000">
      <w:pPr>
        <w:spacing w:line="360" w:lineRule="auto"/>
        <w:ind w:firstLineChars="200" w:firstLine="489"/>
        <w:outlineLvl w:val="1"/>
        <w:rPr>
          <w:rFonts w:ascii="Arial Narrow" w:hAnsi="Arial Narrow" w:cs="Arial Narrow"/>
          <w:b/>
          <w:color w:val="000000" w:themeColor="text1"/>
          <w:sz w:val="24"/>
        </w:rPr>
      </w:pPr>
      <w:bookmarkStart w:id="18" w:name="_Toc481590350"/>
      <w:bookmarkStart w:id="19" w:name="_Toc10313"/>
      <w:bookmarkStart w:id="20" w:name="_Toc448"/>
      <w:bookmarkStart w:id="21" w:name="_Toc1632"/>
      <w:r>
        <w:rPr>
          <w:rFonts w:ascii="Arial Narrow" w:hAnsi="Arial Narrow" w:cs="Arial Narrow"/>
          <w:b/>
          <w:color w:val="000000" w:themeColor="text1"/>
          <w:sz w:val="24"/>
        </w:rPr>
        <w:t>（三）项目的经验与问题</w:t>
      </w:r>
      <w:bookmarkEnd w:id="18"/>
      <w:bookmarkEnd w:id="19"/>
      <w:bookmarkEnd w:id="20"/>
      <w:bookmarkEnd w:id="21"/>
    </w:p>
    <w:p w:rsidR="00D80A4D" w:rsidRDefault="00000000">
      <w:pPr>
        <w:spacing w:line="360" w:lineRule="auto"/>
        <w:ind w:firstLineChars="300" w:firstLine="720"/>
        <w:rPr>
          <w:rFonts w:ascii="Arial Narrow" w:hAnsi="Arial Narrow" w:cs="Arial Narrow"/>
          <w:bCs/>
          <w:color w:val="000000" w:themeColor="text1"/>
          <w:sz w:val="24"/>
        </w:rPr>
      </w:pPr>
      <w:bookmarkStart w:id="22" w:name="_Toc18917"/>
      <w:bookmarkStart w:id="23" w:name="_Toc16871"/>
      <w:r>
        <w:rPr>
          <w:rFonts w:ascii="Arial Narrow" w:hAnsi="Arial Narrow" w:cs="Arial Narrow"/>
          <w:bCs/>
          <w:color w:val="000000" w:themeColor="text1"/>
          <w:sz w:val="24"/>
        </w:rPr>
        <w:t>1</w:t>
      </w:r>
      <w:r>
        <w:rPr>
          <w:rFonts w:ascii="Arial Narrow" w:hAnsi="Arial Narrow" w:cs="Arial Narrow"/>
          <w:bCs/>
          <w:color w:val="000000" w:themeColor="text1"/>
          <w:sz w:val="24"/>
        </w:rPr>
        <w:t>、经验</w:t>
      </w:r>
      <w:bookmarkEnd w:id="22"/>
      <w:bookmarkEnd w:id="23"/>
    </w:p>
    <w:p w:rsidR="00D80A4D" w:rsidRDefault="00000000">
      <w:pPr>
        <w:snapToGrid w:val="0"/>
        <w:spacing w:line="360" w:lineRule="auto"/>
        <w:ind w:firstLineChars="200" w:firstLine="480"/>
        <w:rPr>
          <w:rFonts w:ascii="Arial Narrow" w:hAnsi="Arial Narrow" w:cs="Arial Narrow"/>
          <w:bCs/>
          <w:color w:val="000000" w:themeColor="text1"/>
          <w:sz w:val="24"/>
        </w:rPr>
      </w:pPr>
      <w:r>
        <w:rPr>
          <w:rFonts w:ascii="Arial Narrow" w:hAnsi="Arial Narrow" w:cs="Arial Narrow"/>
          <w:bCs/>
          <w:color w:val="000000" w:themeColor="text1"/>
          <w:sz w:val="24"/>
        </w:rPr>
        <w:t>（</w:t>
      </w:r>
      <w:r>
        <w:rPr>
          <w:rFonts w:ascii="Arial Narrow" w:hAnsi="Arial Narrow" w:cs="Arial Narrow"/>
          <w:bCs/>
          <w:color w:val="000000" w:themeColor="text1"/>
          <w:sz w:val="24"/>
        </w:rPr>
        <w:t>1</w:t>
      </w:r>
      <w:r>
        <w:rPr>
          <w:rFonts w:ascii="Arial Narrow" w:hAnsi="Arial Narrow" w:cs="Arial Narrow"/>
          <w:bCs/>
          <w:color w:val="000000" w:themeColor="text1"/>
          <w:sz w:val="24"/>
        </w:rPr>
        <w:t>）思想重视，组织有力。</w:t>
      </w:r>
      <w:r>
        <w:rPr>
          <w:rFonts w:ascii="Arial Narrow" w:hAnsi="Arial Narrow" w:cs="Arial Narrow" w:hint="eastAsia"/>
          <w:bCs/>
          <w:color w:val="000000" w:themeColor="text1"/>
          <w:sz w:val="24"/>
        </w:rPr>
        <w:t>项目实施单位</w:t>
      </w:r>
      <w:r>
        <w:rPr>
          <w:rFonts w:ascii="Arial Narrow" w:hAnsi="Arial Narrow" w:cs="Arial Narrow"/>
          <w:bCs/>
          <w:color w:val="000000" w:themeColor="text1"/>
          <w:sz w:val="24"/>
        </w:rPr>
        <w:t>将设计双年展相关工作列为重点确保工作任务，成立了由区委宣传部长冯爱明和管委会副主任王洋牵头、各相关部门负责领导为成员的领导小组，并由区委常委王丰伟专门主管主抓，成立了由区城乡建设局为办公室的工作专班；制定了专项工作方案，将工作任务明确到各相关部门、分配到具体人员，根据市组委会工作要求和设计双年展活动控制节点倒排工作计划，随时跟踪落实和协调，确保了工作的有力领导组织和及时协调落实。</w:t>
      </w:r>
    </w:p>
    <w:p w:rsidR="00D80A4D" w:rsidRDefault="00000000">
      <w:pPr>
        <w:spacing w:line="360" w:lineRule="auto"/>
        <w:ind w:firstLineChars="200" w:firstLine="480"/>
        <w:rPr>
          <w:rFonts w:ascii="Arial Narrow" w:hAnsi="Arial Narrow" w:cs="Arial Narrow"/>
          <w:bCs/>
          <w:color w:val="000000" w:themeColor="text1"/>
          <w:sz w:val="24"/>
        </w:rPr>
      </w:pPr>
      <w:r>
        <w:rPr>
          <w:rFonts w:ascii="Arial Narrow" w:hAnsi="Arial Narrow" w:cs="Arial Narrow"/>
          <w:bCs/>
          <w:color w:val="000000" w:themeColor="text1"/>
          <w:sz w:val="24"/>
        </w:rPr>
        <w:t>（</w:t>
      </w:r>
      <w:r>
        <w:rPr>
          <w:rFonts w:ascii="Arial Narrow" w:hAnsi="Arial Narrow" w:cs="Arial Narrow"/>
          <w:bCs/>
          <w:color w:val="000000" w:themeColor="text1"/>
          <w:sz w:val="24"/>
        </w:rPr>
        <w:t>2</w:t>
      </w:r>
      <w:r>
        <w:rPr>
          <w:rFonts w:ascii="Arial Narrow" w:hAnsi="Arial Narrow" w:cs="Arial Narrow"/>
          <w:bCs/>
          <w:color w:val="000000" w:themeColor="text1"/>
          <w:sz w:val="24"/>
        </w:rPr>
        <w:t>）勇于担当</w:t>
      </w:r>
      <w:r>
        <w:rPr>
          <w:rFonts w:ascii="Arial Narrow" w:hAnsi="Arial Narrow" w:cs="Arial Narrow" w:hint="eastAsia"/>
          <w:bCs/>
          <w:color w:val="000000" w:themeColor="text1"/>
          <w:sz w:val="24"/>
        </w:rPr>
        <w:t>，</w:t>
      </w:r>
      <w:r>
        <w:rPr>
          <w:rFonts w:ascii="Arial Narrow" w:hAnsi="Arial Narrow" w:cs="Arial Narrow"/>
          <w:bCs/>
          <w:color w:val="000000" w:themeColor="text1"/>
          <w:sz w:val="24"/>
        </w:rPr>
        <w:t>高效落实。根据市组委会的安排，</w:t>
      </w:r>
      <w:r>
        <w:rPr>
          <w:rFonts w:ascii="Arial Narrow" w:hAnsi="Arial Narrow" w:cs="Arial Narrow" w:hint="eastAsia"/>
          <w:bCs/>
          <w:color w:val="000000" w:themeColor="text1"/>
          <w:sz w:val="24"/>
        </w:rPr>
        <w:t>项目实施单位首次接受会展主办方面工作，</w:t>
      </w:r>
      <w:r>
        <w:rPr>
          <w:rFonts w:ascii="Arial Narrow" w:hAnsi="Arial Narrow" w:cs="Arial Narrow"/>
          <w:bCs/>
          <w:color w:val="000000" w:themeColor="text1"/>
          <w:sz w:val="24"/>
        </w:rPr>
        <w:t>承担了南太子湖创新谷美术馆的场馆及其设施设备保障、场馆室内外</w:t>
      </w:r>
      <w:r>
        <w:rPr>
          <w:rFonts w:ascii="Arial Narrow" w:hAnsi="Arial Narrow" w:cs="Arial Narrow"/>
          <w:bCs/>
          <w:color w:val="000000" w:themeColor="text1"/>
          <w:sz w:val="24"/>
        </w:rPr>
        <w:t>VI</w:t>
      </w:r>
      <w:r>
        <w:rPr>
          <w:rFonts w:ascii="Arial Narrow" w:hAnsi="Arial Narrow" w:cs="Arial Narrow"/>
          <w:bCs/>
          <w:color w:val="000000" w:themeColor="text1"/>
          <w:sz w:val="24"/>
        </w:rPr>
        <w:t>布置、道旗布置、展览及开幕式的安保和服务体系保障、开幕式的贵宾厅布置、东风汽车集团股份有限公司参展协调、德国红点主办</w:t>
      </w:r>
      <w:r>
        <w:rPr>
          <w:rFonts w:ascii="Arial Narrow" w:hAnsi="Arial Narrow" w:cs="Arial Narrow" w:hint="eastAsia"/>
          <w:bCs/>
          <w:color w:val="000000" w:themeColor="text1"/>
          <w:sz w:val="24"/>
        </w:rPr>
        <w:t>“</w:t>
      </w:r>
      <w:r>
        <w:rPr>
          <w:rFonts w:ascii="Arial Narrow" w:hAnsi="Arial Narrow" w:cs="Arial Narrow"/>
          <w:bCs/>
          <w:color w:val="000000" w:themeColor="text1"/>
          <w:sz w:val="24"/>
        </w:rPr>
        <w:t>中国好设计</w:t>
      </w:r>
      <w:r>
        <w:rPr>
          <w:rFonts w:ascii="Arial Narrow" w:hAnsi="Arial Narrow" w:cs="Arial Narrow" w:hint="eastAsia"/>
          <w:bCs/>
          <w:color w:val="000000" w:themeColor="text1"/>
          <w:sz w:val="24"/>
        </w:rPr>
        <w:t>”</w:t>
      </w:r>
      <w:r>
        <w:rPr>
          <w:rFonts w:ascii="Arial Narrow" w:hAnsi="Arial Narrow" w:cs="Arial Narrow"/>
          <w:bCs/>
          <w:color w:val="000000" w:themeColor="text1"/>
          <w:sz w:val="24"/>
        </w:rPr>
        <w:t>奖三年精品展的承办及政府采购、大学生创意作品展的承办、展会期间综合保障（城管、治安、交通等）等工作任务。</w:t>
      </w:r>
      <w:r>
        <w:rPr>
          <w:rFonts w:ascii="Arial Narrow" w:hAnsi="Arial Narrow" w:cs="Arial Narrow" w:hint="eastAsia"/>
          <w:bCs/>
          <w:color w:val="000000" w:themeColor="text1"/>
          <w:sz w:val="24"/>
        </w:rPr>
        <w:t>工作成果优秀，为以后会展方面工作提供经验保障。</w:t>
      </w:r>
    </w:p>
    <w:p w:rsidR="00D80A4D" w:rsidRDefault="00000000">
      <w:pPr>
        <w:spacing w:line="360" w:lineRule="auto"/>
        <w:ind w:firstLineChars="200" w:firstLine="480"/>
        <w:rPr>
          <w:rFonts w:ascii="仿宋_GB2312" w:hAnsi="Arial Narrow" w:cs="宋体"/>
          <w:bCs/>
          <w:color w:val="000000" w:themeColor="text1"/>
          <w:sz w:val="24"/>
        </w:rPr>
      </w:pPr>
      <w:r>
        <w:rPr>
          <w:rFonts w:ascii="Arial Narrow" w:hAnsi="Arial Narrow" w:cs="Arial Narrow"/>
          <w:bCs/>
          <w:color w:val="000000" w:themeColor="text1"/>
          <w:sz w:val="24"/>
        </w:rPr>
        <w:t>（</w:t>
      </w:r>
      <w:r>
        <w:rPr>
          <w:rFonts w:ascii="Arial Narrow" w:hAnsi="Arial Narrow" w:cs="Arial Narrow"/>
          <w:bCs/>
          <w:color w:val="000000" w:themeColor="text1"/>
          <w:sz w:val="24"/>
        </w:rPr>
        <w:t>3</w:t>
      </w:r>
      <w:r>
        <w:rPr>
          <w:rFonts w:ascii="Arial Narrow" w:hAnsi="Arial Narrow" w:cs="Arial Narrow"/>
          <w:bCs/>
          <w:color w:val="000000" w:themeColor="text1"/>
          <w:sz w:val="24"/>
        </w:rPr>
        <w:t>）</w:t>
      </w:r>
      <w:r>
        <w:rPr>
          <w:rFonts w:ascii="Arial Narrow" w:hAnsi="Arial Narrow" w:cs="Arial Narrow" w:hint="eastAsia"/>
          <w:bCs/>
          <w:color w:val="000000" w:themeColor="text1"/>
          <w:sz w:val="24"/>
        </w:rPr>
        <w:t>强化管理制度体系及策展设计</w:t>
      </w:r>
      <w:r>
        <w:rPr>
          <w:rFonts w:ascii="Arial Narrow" w:hAnsi="Arial Narrow" w:cs="Arial Narrow"/>
          <w:bCs/>
          <w:color w:val="000000" w:themeColor="text1"/>
          <w:sz w:val="24"/>
        </w:rPr>
        <w:t>。</w:t>
      </w:r>
      <w:r>
        <w:rPr>
          <w:rFonts w:ascii="Arial Narrow" w:hAnsi="Arial Narrow" w:cs="Arial Narrow" w:hint="eastAsia"/>
          <w:bCs/>
          <w:color w:val="000000" w:themeColor="text1"/>
          <w:sz w:val="24"/>
        </w:rPr>
        <w:t>基于第四届武汉设计双年展前期准备时间不充足、缺乏策展经验等问题、经开区管委会从此次展会中了解、学习了如何进行会场有效管理、专业团队管理、设计策展活动，为下一届设计双年会的开展提供了良好</w:t>
      </w:r>
      <w:r>
        <w:rPr>
          <w:rFonts w:ascii="Arial Narrow" w:hAnsi="Arial Narrow" w:cs="Arial Narrow" w:hint="eastAsia"/>
          <w:bCs/>
          <w:color w:val="000000" w:themeColor="text1"/>
          <w:sz w:val="24"/>
        </w:rPr>
        <w:lastRenderedPageBreak/>
        <w:t>而经验。</w:t>
      </w:r>
    </w:p>
    <w:p w:rsidR="00D80A4D" w:rsidRDefault="00000000">
      <w:pPr>
        <w:spacing w:line="360" w:lineRule="auto"/>
        <w:ind w:firstLineChars="300" w:firstLine="720"/>
        <w:rPr>
          <w:rFonts w:ascii="Arial Narrow" w:hAnsi="Arial Narrow" w:cs="Arial Narrow"/>
          <w:bCs/>
          <w:color w:val="000000" w:themeColor="text1"/>
          <w:sz w:val="24"/>
        </w:rPr>
      </w:pPr>
      <w:bookmarkStart w:id="24" w:name="_Toc6475"/>
      <w:bookmarkStart w:id="25" w:name="_Toc10894"/>
      <w:r>
        <w:rPr>
          <w:rFonts w:ascii="Arial Narrow" w:hAnsi="Arial Narrow" w:cs="Arial Narrow"/>
          <w:bCs/>
          <w:color w:val="000000" w:themeColor="text1"/>
          <w:sz w:val="24"/>
        </w:rPr>
        <w:t>2</w:t>
      </w:r>
      <w:r>
        <w:rPr>
          <w:rFonts w:ascii="Arial Narrow" w:hAnsi="Arial Narrow" w:cs="Arial Narrow"/>
          <w:bCs/>
          <w:color w:val="000000" w:themeColor="text1"/>
          <w:sz w:val="24"/>
        </w:rPr>
        <w:t>、问题</w:t>
      </w:r>
      <w:bookmarkEnd w:id="24"/>
      <w:bookmarkEnd w:id="25"/>
    </w:p>
    <w:p w:rsidR="00D80A4D" w:rsidRDefault="00000000">
      <w:pPr>
        <w:numPr>
          <w:ilvl w:val="0"/>
          <w:numId w:val="1"/>
        </w:numPr>
        <w:snapToGrid w:val="0"/>
        <w:spacing w:line="360" w:lineRule="auto"/>
        <w:ind w:leftChars="80" w:left="240" w:firstLineChars="200" w:firstLine="480"/>
        <w:rPr>
          <w:rFonts w:ascii="Arial Narrow" w:hAnsi="Arial Narrow" w:cs="Arial Narrow"/>
          <w:bCs/>
          <w:color w:val="000000" w:themeColor="text1"/>
          <w:sz w:val="24"/>
        </w:rPr>
      </w:pPr>
      <w:bookmarkStart w:id="26" w:name="_Toc7198"/>
      <w:bookmarkStart w:id="27" w:name="_Toc481590351"/>
      <w:r>
        <w:rPr>
          <w:rFonts w:ascii="Arial Narrow" w:hAnsi="Arial Narrow" w:cs="Arial Narrow"/>
          <w:bCs/>
          <w:color w:val="000000" w:themeColor="text1"/>
          <w:sz w:val="24"/>
        </w:rPr>
        <w:t>预算</w:t>
      </w:r>
      <w:r>
        <w:rPr>
          <w:rFonts w:ascii="Arial Narrow" w:hAnsi="Arial Narrow" w:cs="Arial Narrow" w:hint="eastAsia"/>
          <w:bCs/>
          <w:color w:val="000000" w:themeColor="text1"/>
          <w:sz w:val="24"/>
        </w:rPr>
        <w:t>和绩效指标的设立存在问题</w:t>
      </w:r>
      <w:r>
        <w:rPr>
          <w:rFonts w:ascii="Arial Narrow" w:hAnsi="Arial Narrow" w:cs="Arial Narrow"/>
          <w:bCs/>
          <w:color w:val="000000" w:themeColor="text1"/>
          <w:sz w:val="24"/>
        </w:rPr>
        <w:t>。项目实施初期</w:t>
      </w:r>
      <w:r>
        <w:rPr>
          <w:rFonts w:ascii="Arial Narrow" w:hAnsi="Arial Narrow" w:cs="Arial Narrow" w:hint="eastAsia"/>
          <w:bCs/>
          <w:color w:val="000000" w:themeColor="text1"/>
          <w:sz w:val="24"/>
        </w:rPr>
        <w:t>项目实施单位</w:t>
      </w:r>
      <w:r>
        <w:rPr>
          <w:rFonts w:ascii="Arial Narrow" w:hAnsi="Arial Narrow" w:cs="Arial Narrow"/>
          <w:bCs/>
          <w:color w:val="000000" w:themeColor="text1"/>
          <w:sz w:val="24"/>
        </w:rPr>
        <w:t>颁布多个相关通知和工作方案文件，项目实施的工作方面和具体步骤较为详细，但对于资金方面，只有计划相应的资金来源</w:t>
      </w:r>
      <w:r>
        <w:rPr>
          <w:rFonts w:ascii="Arial Narrow" w:hAnsi="Arial Narrow" w:cs="Arial Narrow" w:hint="eastAsia"/>
          <w:bCs/>
          <w:color w:val="000000" w:themeColor="text1"/>
          <w:sz w:val="24"/>
        </w:rPr>
        <w:t>和粗糙的预算数</w:t>
      </w:r>
      <w:r>
        <w:rPr>
          <w:rFonts w:ascii="Arial Narrow" w:hAnsi="Arial Narrow" w:cs="Arial Narrow"/>
          <w:bCs/>
          <w:color w:val="000000" w:themeColor="text1"/>
          <w:sz w:val="24"/>
        </w:rPr>
        <w:t>，没有</w:t>
      </w:r>
      <w:r>
        <w:rPr>
          <w:rFonts w:ascii="Arial Narrow" w:hAnsi="Arial Narrow" w:cs="Arial Narrow" w:hint="eastAsia"/>
          <w:bCs/>
          <w:color w:val="000000" w:themeColor="text1"/>
          <w:sz w:val="24"/>
        </w:rPr>
        <w:t>具体</w:t>
      </w:r>
      <w:r>
        <w:rPr>
          <w:rFonts w:ascii="Arial Narrow" w:hAnsi="Arial Narrow" w:cs="Arial Narrow"/>
          <w:bCs/>
          <w:color w:val="000000" w:themeColor="text1"/>
          <w:sz w:val="24"/>
        </w:rPr>
        <w:t>的资金预算。</w:t>
      </w:r>
      <w:r>
        <w:rPr>
          <w:rFonts w:ascii="Arial Narrow" w:hAnsi="Arial Narrow" w:cs="Arial Narrow" w:hint="eastAsia"/>
          <w:bCs/>
          <w:color w:val="000000" w:themeColor="text1"/>
          <w:sz w:val="24"/>
        </w:rPr>
        <w:t>且</w:t>
      </w:r>
      <w:r>
        <w:rPr>
          <w:rFonts w:ascii="Arial Narrow" w:hAnsi="Arial Narrow" w:cs="Arial Narrow"/>
          <w:bCs/>
          <w:color w:val="000000" w:themeColor="text1"/>
          <w:sz w:val="24"/>
        </w:rPr>
        <w:t>该项目为年后追加项目，故年初没有编制项目申报表，没有设置相应的绩效指标</w:t>
      </w:r>
      <w:r>
        <w:rPr>
          <w:rFonts w:ascii="Arial Narrow" w:hAnsi="Arial Narrow" w:cs="Arial Narrow" w:hint="eastAsia"/>
          <w:bCs/>
          <w:color w:val="000000" w:themeColor="text1"/>
          <w:sz w:val="24"/>
        </w:rPr>
        <w:t>，不方便对其工作质量进行考察。</w:t>
      </w:r>
    </w:p>
    <w:p w:rsidR="00D80A4D" w:rsidRDefault="00000000">
      <w:pPr>
        <w:numPr>
          <w:ilvl w:val="0"/>
          <w:numId w:val="1"/>
        </w:numPr>
        <w:snapToGrid w:val="0"/>
        <w:spacing w:line="360" w:lineRule="auto"/>
        <w:ind w:leftChars="80" w:left="240" w:firstLineChars="200" w:firstLine="480"/>
        <w:rPr>
          <w:rFonts w:ascii="Arial Narrow" w:hAnsi="Arial Narrow" w:cs="Arial Narrow"/>
          <w:bCs/>
          <w:color w:val="000000" w:themeColor="text1"/>
          <w:sz w:val="24"/>
        </w:rPr>
      </w:pPr>
      <w:r>
        <w:rPr>
          <w:rFonts w:ascii="Arial Narrow" w:hAnsi="Arial Narrow" w:cs="Arial Narrow" w:hint="eastAsia"/>
          <w:bCs/>
          <w:color w:val="000000" w:themeColor="text1"/>
          <w:sz w:val="24"/>
        </w:rPr>
        <w:t>项目实施单位财务制度方面不健全</w:t>
      </w:r>
      <w:r>
        <w:rPr>
          <w:rFonts w:ascii="Arial Narrow" w:hAnsi="Arial Narrow" w:cs="Arial Narrow"/>
          <w:bCs/>
          <w:color w:val="000000" w:themeColor="text1"/>
          <w:sz w:val="24"/>
        </w:rPr>
        <w:t>。</w:t>
      </w:r>
      <w:r>
        <w:rPr>
          <w:rFonts w:ascii="Arial Narrow" w:hAnsi="Arial Narrow" w:cs="Arial Narrow" w:hint="eastAsia"/>
          <w:bCs/>
          <w:color w:val="000000" w:themeColor="text1"/>
          <w:sz w:val="24"/>
        </w:rPr>
        <w:t>由于项目准备时间不充足，针对项目组成的工作小组也是临时成立，故在财务制度方面，项目实施单位没有制定具体的规章制度</w:t>
      </w:r>
      <w:r>
        <w:rPr>
          <w:rFonts w:ascii="Arial Narrow" w:hAnsi="Arial Narrow" w:cs="Arial Narrow"/>
          <w:bCs/>
          <w:color w:val="000000" w:themeColor="text1"/>
          <w:sz w:val="24"/>
        </w:rPr>
        <w:t>。</w:t>
      </w:r>
      <w:r>
        <w:rPr>
          <w:rFonts w:ascii="Arial Narrow" w:hAnsi="Arial Narrow" w:cs="Arial Narrow" w:hint="eastAsia"/>
          <w:bCs/>
          <w:color w:val="000000" w:themeColor="text1"/>
          <w:sz w:val="24"/>
        </w:rPr>
        <w:t>虽然项目实施单位对资金的使用遵循相应的程序和手续，但是还是会对财务方面的安全产生隐患。</w:t>
      </w:r>
    </w:p>
    <w:p w:rsidR="00D80A4D" w:rsidRDefault="00000000">
      <w:pPr>
        <w:numPr>
          <w:ilvl w:val="0"/>
          <w:numId w:val="1"/>
        </w:numPr>
        <w:snapToGrid w:val="0"/>
        <w:spacing w:line="360" w:lineRule="auto"/>
        <w:ind w:leftChars="80" w:left="240" w:firstLineChars="200" w:firstLine="480"/>
        <w:rPr>
          <w:rFonts w:ascii="仿宋_GB2312" w:hAnsi="Arial Narrow" w:cs="Arial Narrow"/>
          <w:bCs/>
          <w:color w:val="000000" w:themeColor="text1"/>
          <w:sz w:val="24"/>
        </w:rPr>
      </w:pPr>
      <w:r>
        <w:rPr>
          <w:rFonts w:ascii="Arial Narrow" w:hAnsi="Arial Narrow" w:cs="Arial Narrow" w:hint="eastAsia"/>
          <w:bCs/>
          <w:color w:val="000000" w:themeColor="text1"/>
          <w:sz w:val="24"/>
        </w:rPr>
        <w:t>组织、策展能力不足。本届双年展计划邀请的交流城市有</w:t>
      </w:r>
      <w:r>
        <w:rPr>
          <w:rFonts w:ascii="Arial Narrow" w:hAnsi="Arial Narrow" w:cs="Arial Narrow" w:hint="eastAsia"/>
          <w:bCs/>
          <w:color w:val="000000" w:themeColor="text1"/>
          <w:sz w:val="24"/>
        </w:rPr>
        <w:t>20</w:t>
      </w:r>
      <w:r>
        <w:rPr>
          <w:rFonts w:ascii="Arial Narrow" w:hAnsi="Arial Narrow" w:cs="Arial Narrow" w:hint="eastAsia"/>
          <w:bCs/>
          <w:color w:val="000000" w:themeColor="text1"/>
          <w:sz w:val="24"/>
        </w:rPr>
        <w:t>多个，分别来自</w:t>
      </w:r>
      <w:r>
        <w:rPr>
          <w:rFonts w:ascii="Arial Narrow" w:hAnsi="Arial Narrow" w:cs="Arial Narrow" w:hint="eastAsia"/>
          <w:bCs/>
          <w:color w:val="000000" w:themeColor="text1"/>
          <w:sz w:val="24"/>
        </w:rPr>
        <w:t>10</w:t>
      </w:r>
      <w:r>
        <w:rPr>
          <w:rFonts w:ascii="Arial Narrow" w:hAnsi="Arial Narrow" w:cs="Arial Narrow" w:hint="eastAsia"/>
          <w:bCs/>
          <w:color w:val="000000" w:themeColor="text1"/>
          <w:sz w:val="24"/>
        </w:rPr>
        <w:t>多个不同的国家和地区</w:t>
      </w:r>
      <w:r>
        <w:rPr>
          <w:rFonts w:ascii="仿宋_GB2312" w:hAnsi="Arial Narrow" w:cs="Arial Narrow" w:hint="eastAsia"/>
          <w:bCs/>
          <w:color w:val="000000" w:themeColor="text1"/>
          <w:sz w:val="24"/>
        </w:rPr>
        <w:t>。实际到位的城市只有</w:t>
      </w:r>
      <w:r>
        <w:rPr>
          <w:rFonts w:ascii="Arial Narrow" w:hAnsi="Arial Narrow" w:cs="Arial Narrow"/>
          <w:bCs/>
          <w:color w:val="000000" w:themeColor="text1"/>
          <w:sz w:val="24"/>
        </w:rPr>
        <w:t>15</w:t>
      </w:r>
      <w:r>
        <w:rPr>
          <w:rFonts w:ascii="仿宋_GB2312" w:hAnsi="Arial Narrow" w:cs="Arial Narrow" w:hint="eastAsia"/>
          <w:bCs/>
          <w:color w:val="000000" w:themeColor="text1"/>
          <w:sz w:val="24"/>
        </w:rPr>
        <w:t>个到位率只有</w:t>
      </w:r>
      <w:r>
        <w:rPr>
          <w:rFonts w:ascii="Arial Narrow" w:hAnsi="Arial Narrow" w:cs="Arial Narrow"/>
          <w:bCs/>
          <w:color w:val="000000" w:themeColor="text1"/>
          <w:sz w:val="24"/>
        </w:rPr>
        <w:t>75.00%</w:t>
      </w:r>
      <w:r>
        <w:rPr>
          <w:rFonts w:ascii="Arial Narrow" w:hAnsi="Arial Narrow" w:cs="Arial Narrow" w:hint="eastAsia"/>
          <w:bCs/>
          <w:color w:val="000000" w:themeColor="text1"/>
          <w:sz w:val="24"/>
        </w:rPr>
        <w:t>，相对其他指标完成度</w:t>
      </w:r>
      <w:r>
        <w:rPr>
          <w:rFonts w:ascii="仿宋_GB2312" w:hAnsi="Arial Narrow" w:cs="Arial Narrow" w:hint="eastAsia"/>
          <w:bCs/>
          <w:color w:val="000000" w:themeColor="text1"/>
          <w:sz w:val="24"/>
        </w:rPr>
        <w:t>较低。评价小组认为可能项目实施单位在组织邀请方面工作存在缺陷，比如对于邀请对象了解程度或邀请的方式、程序上存在问题。</w:t>
      </w:r>
    </w:p>
    <w:p w:rsidR="00D80A4D" w:rsidRDefault="00000000">
      <w:pPr>
        <w:spacing w:line="360" w:lineRule="auto"/>
        <w:ind w:firstLineChars="200" w:firstLine="489"/>
        <w:outlineLvl w:val="1"/>
        <w:rPr>
          <w:rFonts w:ascii="仿宋_GB2312" w:hAnsi="Arial Narrow" w:cs="Arial Narrow"/>
          <w:b/>
          <w:color w:val="000000" w:themeColor="text1"/>
          <w:sz w:val="24"/>
        </w:rPr>
      </w:pPr>
      <w:bookmarkStart w:id="28" w:name="_Toc20433"/>
      <w:bookmarkStart w:id="29" w:name="_Toc18445"/>
      <w:bookmarkStart w:id="30" w:name="_Toc29129"/>
      <w:bookmarkEnd w:id="26"/>
      <w:r>
        <w:rPr>
          <w:rFonts w:ascii="仿宋_GB2312" w:hAnsi="Arial Narrow" w:cs="Arial Narrow" w:hint="eastAsia"/>
          <w:b/>
          <w:color w:val="000000" w:themeColor="text1"/>
          <w:sz w:val="24"/>
        </w:rPr>
        <w:t>（四）建议</w:t>
      </w:r>
      <w:bookmarkStart w:id="31" w:name="_Toc8652"/>
      <w:bookmarkEnd w:id="27"/>
      <w:bookmarkEnd w:id="28"/>
      <w:bookmarkEnd w:id="29"/>
      <w:bookmarkEnd w:id="30"/>
    </w:p>
    <w:p w:rsidR="00D80A4D" w:rsidRDefault="00000000">
      <w:pPr>
        <w:spacing w:line="360" w:lineRule="auto"/>
        <w:ind w:firstLineChars="300" w:firstLine="720"/>
        <w:rPr>
          <w:rFonts w:ascii="仿宋_GB2312" w:hAnsi="Arial Narrow" w:cs="Arial Narrow"/>
          <w:bCs/>
          <w:color w:val="000000" w:themeColor="text1"/>
          <w:sz w:val="24"/>
        </w:rPr>
      </w:pPr>
      <w:r>
        <w:rPr>
          <w:rFonts w:ascii="Arial Narrow" w:hAnsi="Arial Narrow" w:cs="Arial Narrow"/>
          <w:bCs/>
          <w:color w:val="000000" w:themeColor="text1"/>
          <w:sz w:val="24"/>
        </w:rPr>
        <w:t>1</w:t>
      </w:r>
      <w:r>
        <w:rPr>
          <w:rFonts w:ascii="Arial Narrow" w:hAnsi="Arial Narrow" w:cs="Arial Narrow"/>
          <w:bCs/>
          <w:color w:val="000000" w:themeColor="text1"/>
          <w:sz w:val="24"/>
        </w:rPr>
        <w:t>、</w:t>
      </w:r>
      <w:r>
        <w:rPr>
          <w:rFonts w:ascii="Arial Narrow" w:hAnsi="Arial Narrow" w:cs="Arial Narrow" w:hint="eastAsia"/>
          <w:bCs/>
          <w:color w:val="000000" w:themeColor="text1"/>
          <w:sz w:val="24"/>
        </w:rPr>
        <w:t>项目前期做好充分详细预算和申报工作</w:t>
      </w:r>
      <w:r>
        <w:rPr>
          <w:rFonts w:ascii="仿宋_GB2312" w:hAnsi="Arial Narrow" w:cs="Arial Narrow" w:hint="eastAsia"/>
          <w:bCs/>
          <w:color w:val="000000" w:themeColor="text1"/>
          <w:sz w:val="24"/>
        </w:rPr>
        <w:t>。建议项目开始初期在资金运行方面做好相应预算工作，针对项目实施的各方面各步骤作出相应预算，确保项目资金使用更加合理有效</w:t>
      </w:r>
      <w:r>
        <w:rPr>
          <w:rFonts w:ascii="仿宋_GB2312" w:hAnsi="Arial Narrow" w:cs="宋体" w:hint="eastAsia"/>
          <w:bCs/>
          <w:color w:val="000000" w:themeColor="text1"/>
          <w:sz w:val="24"/>
        </w:rPr>
        <w:t>。同时要编制相应的项目申报表，明确项目的年度目标、长期目标和绩效指标等。一方面方便项目工作的展开，保证项目完成的质量。另一方面也方便对项目完成的情况进行评价考察。</w:t>
      </w:r>
    </w:p>
    <w:p w:rsidR="00D80A4D" w:rsidRDefault="00000000">
      <w:pPr>
        <w:adjustRightInd w:val="0"/>
        <w:snapToGrid w:val="0"/>
        <w:spacing w:line="360" w:lineRule="auto"/>
        <w:ind w:firstLineChars="300" w:firstLine="720"/>
        <w:rPr>
          <w:rFonts w:ascii="仿宋_GB2312" w:hAnsi="Arial Narrow" w:cs="Arial Narrow"/>
          <w:bCs/>
          <w:color w:val="000000" w:themeColor="text1"/>
          <w:sz w:val="24"/>
        </w:rPr>
      </w:pPr>
      <w:r>
        <w:rPr>
          <w:rFonts w:ascii="Arial Narrow" w:hAnsi="Arial Narrow" w:cs="Arial Narrow"/>
          <w:bCs/>
          <w:color w:val="000000" w:themeColor="text1"/>
          <w:sz w:val="24"/>
        </w:rPr>
        <w:t>2</w:t>
      </w:r>
      <w:r>
        <w:rPr>
          <w:rFonts w:ascii="Arial Narrow" w:hAnsi="Arial Narrow" w:cs="Arial Narrow"/>
          <w:bCs/>
          <w:color w:val="000000" w:themeColor="text1"/>
          <w:sz w:val="24"/>
        </w:rPr>
        <w:t>、</w:t>
      </w:r>
      <w:r>
        <w:rPr>
          <w:rFonts w:ascii="Arial Narrow" w:hAnsi="Arial Narrow" w:cs="Arial Narrow" w:hint="eastAsia"/>
          <w:bCs/>
          <w:color w:val="000000" w:themeColor="text1"/>
          <w:sz w:val="24"/>
        </w:rPr>
        <w:t>项目应</w:t>
      </w:r>
      <w:r>
        <w:rPr>
          <w:rFonts w:ascii="Arial Narrow" w:hAnsi="Arial Narrow" w:cs="宋体" w:hint="eastAsia"/>
          <w:bCs/>
          <w:color w:val="000000" w:themeColor="text1"/>
          <w:sz w:val="24"/>
        </w:rPr>
        <w:t>制定健全的财务制度</w:t>
      </w:r>
      <w:r>
        <w:rPr>
          <w:rFonts w:ascii="仿宋_GB2312" w:hAnsi="Arial Narrow" w:cs="Arial Narrow" w:hint="eastAsia"/>
          <w:bCs/>
          <w:color w:val="000000" w:themeColor="text1"/>
          <w:sz w:val="24"/>
        </w:rPr>
        <w:t>。项目实施单位应该针对项目制定健全的财务制度，在时间不充足的情况下可以请求外部专家等机构的帮助。财务制度的健全，有利于保障项目工作中资金使用的安全，提高资金的使用效率。</w:t>
      </w:r>
    </w:p>
    <w:p w:rsidR="00D80A4D" w:rsidRDefault="00000000">
      <w:pPr>
        <w:spacing w:line="360" w:lineRule="auto"/>
        <w:ind w:firstLineChars="300" w:firstLine="720"/>
        <w:rPr>
          <w:rFonts w:ascii="仿宋_GB2312" w:hAnsi="Arial Narrow" w:cs="Arial Narrow"/>
          <w:bCs/>
          <w:color w:val="000000" w:themeColor="text1"/>
          <w:sz w:val="24"/>
        </w:rPr>
      </w:pPr>
      <w:r>
        <w:rPr>
          <w:rFonts w:ascii="Arial Narrow" w:hAnsi="Arial Narrow" w:cs="Arial Narrow"/>
          <w:bCs/>
          <w:color w:val="000000" w:themeColor="text1"/>
          <w:sz w:val="24"/>
        </w:rPr>
        <w:lastRenderedPageBreak/>
        <w:t>3</w:t>
      </w:r>
      <w:r>
        <w:rPr>
          <w:rFonts w:ascii="Arial Narrow" w:hAnsi="Arial Narrow" w:cs="Arial Narrow"/>
          <w:bCs/>
          <w:color w:val="000000" w:themeColor="text1"/>
          <w:sz w:val="24"/>
        </w:rPr>
        <w:t>、</w:t>
      </w:r>
      <w:r>
        <w:rPr>
          <w:rFonts w:ascii="Arial Narrow" w:hAnsi="Arial Narrow" w:cs="Arial Narrow" w:hint="eastAsia"/>
          <w:bCs/>
          <w:color w:val="000000" w:themeColor="text1"/>
          <w:sz w:val="24"/>
        </w:rPr>
        <w:t>加强与其他城市的学习交流</w:t>
      </w:r>
      <w:r>
        <w:rPr>
          <w:rFonts w:ascii="Arial Narrow" w:hAnsi="Arial Narrow" w:cs="Arial Narrow"/>
          <w:bCs/>
          <w:color w:val="000000" w:themeColor="text1"/>
          <w:sz w:val="24"/>
        </w:rPr>
        <w:t>。</w:t>
      </w:r>
      <w:r>
        <w:rPr>
          <w:rFonts w:ascii="Arial Narrow" w:hAnsi="Arial Narrow" w:cs="Arial Narrow" w:hint="eastAsia"/>
          <w:bCs/>
          <w:color w:val="000000" w:themeColor="text1"/>
          <w:sz w:val="24"/>
        </w:rPr>
        <w:t>项目实施单位在日常的工作中应加强对其他“世界设计之都”城市的学习交流。对其他城市有充分的了解，建立良好的合作伙伴关系。学习其他城市在相关工作方面的经验。同时也应该做好自身工作，提升武汉自身的影响力。</w:t>
      </w:r>
    </w:p>
    <w:p w:rsidR="00D80A4D" w:rsidRDefault="00D80A4D">
      <w:pPr>
        <w:adjustRightInd w:val="0"/>
        <w:snapToGrid w:val="0"/>
        <w:spacing w:line="360" w:lineRule="auto"/>
        <w:ind w:firstLineChars="200" w:firstLine="480"/>
        <w:rPr>
          <w:rFonts w:ascii="仿宋_GB2312" w:hAnsi="Arial Narrow" w:cs="Arial Narrow"/>
          <w:bCs/>
          <w:color w:val="000000" w:themeColor="text1"/>
          <w:sz w:val="24"/>
        </w:rPr>
      </w:pPr>
    </w:p>
    <w:p w:rsidR="00D80A4D" w:rsidRDefault="00000000">
      <w:pPr>
        <w:keepNext/>
        <w:spacing w:line="360" w:lineRule="auto"/>
        <w:outlineLvl w:val="0"/>
        <w:rPr>
          <w:rFonts w:ascii="仿宋_GB2312" w:hAnsi="Arial Narrow" w:cs="Arial Narrow"/>
          <w:b/>
          <w:color w:val="000000" w:themeColor="text1"/>
          <w:sz w:val="24"/>
        </w:rPr>
      </w:pPr>
      <w:bookmarkStart w:id="32" w:name="_Toc7168"/>
      <w:r>
        <w:rPr>
          <w:rFonts w:ascii="仿宋_GB2312" w:hAnsi="Arial Narrow" w:cs="Arial Narrow" w:hint="eastAsia"/>
          <w:b/>
          <w:color w:val="000000" w:themeColor="text1"/>
          <w:sz w:val="24"/>
        </w:rPr>
        <w:t>二、正文</w:t>
      </w:r>
      <w:bookmarkEnd w:id="31"/>
      <w:bookmarkEnd w:id="32"/>
    </w:p>
    <w:p w:rsidR="00D80A4D" w:rsidRDefault="00000000">
      <w:pPr>
        <w:spacing w:line="360" w:lineRule="auto"/>
        <w:ind w:firstLineChars="200" w:firstLine="489"/>
        <w:outlineLvl w:val="1"/>
        <w:rPr>
          <w:rFonts w:ascii="仿宋_GB2312" w:hAnsi="Arial Narrow" w:cs="仿宋_GB2312"/>
          <w:b/>
          <w:color w:val="000000" w:themeColor="text1"/>
          <w:sz w:val="24"/>
        </w:rPr>
      </w:pPr>
      <w:bookmarkStart w:id="33" w:name="_Toc29894"/>
      <w:bookmarkStart w:id="34" w:name="_Toc32248"/>
      <w:r>
        <w:rPr>
          <w:rFonts w:ascii="仿宋_GB2312" w:hAnsi="Arial Narrow" w:cs="仿宋_GB2312" w:hint="eastAsia"/>
          <w:b/>
          <w:color w:val="000000" w:themeColor="text1"/>
          <w:sz w:val="24"/>
        </w:rPr>
        <w:t>（一）项目基本情况</w:t>
      </w:r>
      <w:bookmarkEnd w:id="33"/>
      <w:bookmarkEnd w:id="34"/>
    </w:p>
    <w:p w:rsidR="00D80A4D" w:rsidRDefault="00000000">
      <w:pPr>
        <w:spacing w:line="360" w:lineRule="auto"/>
        <w:ind w:firstLineChars="200" w:firstLine="480"/>
        <w:outlineLvl w:val="2"/>
        <w:rPr>
          <w:rFonts w:ascii="Arial Narrow" w:hAnsi="Arial Narrow" w:cs="仿宋_GB2312"/>
          <w:bCs/>
          <w:color w:val="000000" w:themeColor="text1"/>
          <w:sz w:val="24"/>
        </w:rPr>
      </w:pPr>
      <w:bookmarkStart w:id="35" w:name="_Toc10993"/>
      <w:bookmarkStart w:id="36" w:name="_Toc1125"/>
      <w:r>
        <w:rPr>
          <w:rFonts w:ascii="Arial Narrow" w:hAnsi="Arial Narrow" w:cs="仿宋_GB2312"/>
          <w:bCs/>
          <w:color w:val="000000" w:themeColor="text1"/>
          <w:sz w:val="24"/>
        </w:rPr>
        <w:t>1</w:t>
      </w:r>
      <w:r>
        <w:rPr>
          <w:rFonts w:ascii="Arial Narrow" w:hAnsi="Arial Narrow" w:cs="仿宋_GB2312"/>
          <w:bCs/>
          <w:color w:val="000000" w:themeColor="text1"/>
          <w:sz w:val="24"/>
        </w:rPr>
        <w:t>、项目立项背景和依据</w:t>
      </w:r>
      <w:bookmarkEnd w:id="35"/>
      <w:bookmarkEnd w:id="36"/>
    </w:p>
    <w:p w:rsidR="00D80A4D" w:rsidRDefault="00000000">
      <w:pPr>
        <w:spacing w:line="360" w:lineRule="auto"/>
        <w:ind w:firstLineChars="200" w:firstLine="480"/>
        <w:rPr>
          <w:rFonts w:ascii="Arial Narrow" w:hAnsi="Arial Narrow" w:cs="仿宋_GB2312"/>
          <w:b/>
          <w:color w:val="000000" w:themeColor="text1"/>
          <w:sz w:val="24"/>
        </w:rPr>
      </w:pPr>
      <w:bookmarkStart w:id="37" w:name="_Toc602"/>
      <w:r>
        <w:rPr>
          <w:rFonts w:ascii="Arial Narrow" w:hAnsi="Arial Narrow" w:cs="Arial Narrow"/>
          <w:color w:val="000000" w:themeColor="text1"/>
          <w:sz w:val="24"/>
        </w:rPr>
        <w:t xml:space="preserve">1.1 </w:t>
      </w:r>
      <w:r>
        <w:rPr>
          <w:rFonts w:ascii="Arial Narrow" w:hAnsi="Arial Narrow" w:cs="Arial Narrow"/>
          <w:color w:val="000000" w:themeColor="text1"/>
          <w:sz w:val="24"/>
        </w:rPr>
        <w:t>项目立项背景及依据</w:t>
      </w:r>
      <w:bookmarkEnd w:id="37"/>
    </w:p>
    <w:p w:rsidR="00D80A4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根据《第四届武汉设计双年展筹备工作汇报》、《第四届武汉设计双年展工作方案》武设组</w:t>
      </w:r>
      <w:r>
        <w:rPr>
          <w:rFonts w:ascii="Arial Narrow" w:hAnsi="Arial Narrow" w:cs="Arial Narrow"/>
          <w:sz w:val="24"/>
          <w:szCs w:val="21"/>
        </w:rPr>
        <w:t>[2017]</w:t>
      </w:r>
      <w:r>
        <w:rPr>
          <w:rFonts w:ascii="Arial Narrow" w:hAnsi="Arial Narrow" w:cs="Arial Narrow" w:hint="eastAsia"/>
          <w:sz w:val="24"/>
          <w:szCs w:val="21"/>
        </w:rPr>
        <w:t>3</w:t>
      </w:r>
      <w:r>
        <w:rPr>
          <w:rFonts w:ascii="Arial Narrow" w:hAnsi="Arial Narrow" w:cs="Arial Narrow" w:hint="eastAsia"/>
          <w:sz w:val="24"/>
          <w:szCs w:val="21"/>
        </w:rPr>
        <w:t>号</w:t>
      </w:r>
      <w:r>
        <w:rPr>
          <w:rFonts w:ascii="Arial Narrow" w:hAnsi="Arial Narrow" w:cs="Arial Narrow"/>
          <w:sz w:val="24"/>
          <w:szCs w:val="21"/>
        </w:rPr>
        <w:t>、《关于第四届武汉设计双年展组委会成员单位工作任务的通知》武设组</w:t>
      </w:r>
      <w:r>
        <w:rPr>
          <w:rFonts w:ascii="Arial Narrow" w:hAnsi="Arial Narrow" w:cs="Arial Narrow"/>
          <w:sz w:val="24"/>
          <w:szCs w:val="21"/>
        </w:rPr>
        <w:t>[2017]5</w:t>
      </w:r>
      <w:r>
        <w:rPr>
          <w:rFonts w:ascii="Arial Narrow" w:hAnsi="Arial Narrow" w:cs="Arial Narrow"/>
          <w:sz w:val="24"/>
          <w:szCs w:val="21"/>
        </w:rPr>
        <w:t>号、《武汉经济开发区第四届武汉设计双年展相关工作实施方案》等文件的要求，武汉设计双年展是武汉设计创意届的传统活动</w:t>
      </w:r>
      <w:r>
        <w:rPr>
          <w:rFonts w:ascii="Arial Narrow" w:hAnsi="Arial Narrow" w:cs="Arial Narrow" w:hint="eastAsia"/>
          <w:sz w:val="24"/>
          <w:szCs w:val="21"/>
        </w:rPr>
        <w:t>，</w:t>
      </w:r>
      <w:r>
        <w:rPr>
          <w:rFonts w:ascii="Arial Narrow" w:hAnsi="Arial Narrow" w:cs="Arial Narrow"/>
          <w:sz w:val="24"/>
          <w:szCs w:val="21"/>
        </w:rPr>
        <w:t>是武汉市创建国际中心城市的战略举措</w:t>
      </w:r>
      <w:r>
        <w:rPr>
          <w:rFonts w:ascii="Arial Narrow" w:hAnsi="Arial Narrow" w:cs="Arial Narrow" w:hint="eastAsia"/>
          <w:sz w:val="24"/>
          <w:szCs w:val="21"/>
        </w:rPr>
        <w:t>，</w:t>
      </w:r>
      <w:r>
        <w:rPr>
          <w:rFonts w:ascii="Arial Narrow" w:hAnsi="Arial Narrow" w:cs="Arial Narrow"/>
          <w:sz w:val="24"/>
          <w:szCs w:val="21"/>
        </w:rPr>
        <w:t>是行业跨界交流融合的平台，也是武汉国际交流窗口。</w:t>
      </w:r>
      <w:r>
        <w:rPr>
          <w:rFonts w:ascii="Arial Narrow" w:hAnsi="Arial Narrow" w:cs="Arial Narrow"/>
          <w:sz w:val="24"/>
          <w:szCs w:val="21"/>
        </w:rPr>
        <w:t>2017</w:t>
      </w:r>
      <w:r>
        <w:rPr>
          <w:rFonts w:ascii="Arial Narrow" w:hAnsi="Arial Narrow" w:cs="Arial Narrow"/>
          <w:sz w:val="24"/>
          <w:szCs w:val="21"/>
        </w:rPr>
        <w:t>年武汉市第十三届党代会明确指出</w:t>
      </w:r>
      <w:r>
        <w:rPr>
          <w:rFonts w:ascii="Arial Narrow" w:hAnsi="Arial Narrow" w:cs="Arial Narrow" w:hint="eastAsia"/>
          <w:sz w:val="24"/>
          <w:szCs w:val="21"/>
        </w:rPr>
        <w:t>，</w:t>
      </w:r>
      <w:r>
        <w:rPr>
          <w:rFonts w:ascii="Arial Narrow" w:hAnsi="Arial Narrow" w:cs="Arial Narrow"/>
          <w:sz w:val="24"/>
          <w:szCs w:val="21"/>
        </w:rPr>
        <w:t>扩大设计双年展、国际时装周的国家影响。此外</w:t>
      </w:r>
      <w:r>
        <w:rPr>
          <w:rFonts w:ascii="Arial Narrow" w:hAnsi="Arial Narrow" w:cs="Arial Narrow"/>
          <w:sz w:val="24"/>
          <w:szCs w:val="21"/>
        </w:rPr>
        <w:t>2017</w:t>
      </w:r>
      <w:r>
        <w:rPr>
          <w:rFonts w:ascii="Arial Narrow" w:hAnsi="Arial Narrow" w:cs="Arial Narrow"/>
          <w:sz w:val="24"/>
          <w:szCs w:val="21"/>
        </w:rPr>
        <w:t>年是武汉</w:t>
      </w:r>
      <w:r>
        <w:rPr>
          <w:rFonts w:ascii="Arial Narrow" w:hAnsi="Arial Narrow" w:cs="Arial Narrow" w:hint="eastAsia"/>
          <w:sz w:val="24"/>
          <w:szCs w:val="21"/>
        </w:rPr>
        <w:t>“</w:t>
      </w:r>
      <w:r>
        <w:rPr>
          <w:rFonts w:ascii="Arial Narrow" w:hAnsi="Arial Narrow" w:cs="Arial Narrow"/>
          <w:sz w:val="24"/>
          <w:szCs w:val="21"/>
        </w:rPr>
        <w:t>世界设计之都</w:t>
      </w:r>
      <w:r>
        <w:rPr>
          <w:rFonts w:ascii="Arial Narrow" w:hAnsi="Arial Narrow" w:cs="Arial Narrow" w:hint="eastAsia"/>
          <w:sz w:val="24"/>
          <w:szCs w:val="21"/>
        </w:rPr>
        <w:t>”</w:t>
      </w:r>
      <w:r>
        <w:rPr>
          <w:rFonts w:ascii="Arial Narrow" w:hAnsi="Arial Narrow" w:cs="Arial Narrow"/>
          <w:sz w:val="24"/>
          <w:szCs w:val="21"/>
        </w:rPr>
        <w:t>的申报之年，特此展开</w:t>
      </w:r>
      <w:r>
        <w:rPr>
          <w:rFonts w:ascii="Arial Narrow" w:hAnsi="Arial Narrow" w:cs="Arial Narrow"/>
          <w:sz w:val="24"/>
          <w:szCs w:val="21"/>
        </w:rPr>
        <w:t>2017</w:t>
      </w:r>
      <w:r>
        <w:rPr>
          <w:rFonts w:ascii="Arial Narrow" w:hAnsi="Arial Narrow" w:cs="Arial Narrow"/>
          <w:sz w:val="24"/>
          <w:szCs w:val="21"/>
        </w:rPr>
        <w:t>年双年展筹备工作。</w:t>
      </w:r>
    </w:p>
    <w:p w:rsidR="00D80A4D" w:rsidRDefault="00000000">
      <w:pPr>
        <w:snapToGrid w:val="0"/>
        <w:spacing w:line="360" w:lineRule="auto"/>
        <w:ind w:firstLineChars="200" w:firstLine="480"/>
        <w:rPr>
          <w:rFonts w:ascii="Arial Narrow" w:hAnsi="Arial Narrow" w:cs="Arial Narrow"/>
          <w:color w:val="000000" w:themeColor="text1"/>
          <w:sz w:val="24"/>
        </w:rPr>
      </w:pPr>
      <w:r>
        <w:rPr>
          <w:rFonts w:ascii="Arial Narrow" w:hAnsi="Arial Narrow" w:cs="Arial Narrow"/>
          <w:color w:val="000000" w:themeColor="text1"/>
          <w:sz w:val="24"/>
        </w:rPr>
        <w:t xml:space="preserve">1.2 </w:t>
      </w:r>
      <w:r>
        <w:rPr>
          <w:rFonts w:ascii="Arial Narrow" w:hAnsi="Arial Narrow" w:cs="Arial Narrow"/>
          <w:color w:val="000000" w:themeColor="text1"/>
          <w:sz w:val="24"/>
        </w:rPr>
        <w:t>项目所属领域</w:t>
      </w:r>
    </w:p>
    <w:p w:rsidR="00D80A4D" w:rsidRDefault="00000000">
      <w:pPr>
        <w:snapToGrid w:val="0"/>
        <w:spacing w:line="360" w:lineRule="auto"/>
        <w:ind w:firstLineChars="200" w:firstLine="480"/>
        <w:rPr>
          <w:rFonts w:ascii="Arial Narrow" w:hAnsi="Arial Narrow" w:cs="Arial Narrow"/>
          <w:color w:val="FF0000"/>
          <w:sz w:val="24"/>
        </w:rPr>
      </w:pPr>
      <w:r>
        <w:rPr>
          <w:rFonts w:ascii="Arial Narrow" w:hAnsi="Arial Narrow" w:cs="Arial Narrow"/>
          <w:color w:val="000000" w:themeColor="text1"/>
          <w:sz w:val="24"/>
        </w:rPr>
        <w:t>第四届</w:t>
      </w:r>
      <w:r>
        <w:rPr>
          <w:rFonts w:ascii="Arial Narrow" w:hAnsi="Arial Narrow" w:cs="Arial Narrow" w:hint="eastAsia"/>
          <w:color w:val="000000" w:themeColor="text1"/>
          <w:sz w:val="24"/>
        </w:rPr>
        <w:t>武汉设计</w:t>
      </w:r>
      <w:r>
        <w:rPr>
          <w:rFonts w:ascii="Arial Narrow" w:hAnsi="Arial Narrow" w:cs="Arial Narrow"/>
          <w:color w:val="000000" w:themeColor="text1"/>
          <w:sz w:val="24"/>
        </w:rPr>
        <w:t>双年展专项经费项目是为顺利举办第四届武汉</w:t>
      </w:r>
      <w:r>
        <w:rPr>
          <w:rFonts w:ascii="Arial Narrow" w:hAnsi="Arial Narrow" w:cs="Arial Narrow" w:hint="eastAsia"/>
          <w:color w:val="000000" w:themeColor="text1"/>
          <w:sz w:val="24"/>
        </w:rPr>
        <w:t>设计</w:t>
      </w:r>
      <w:r>
        <w:rPr>
          <w:rFonts w:ascii="Arial Narrow" w:hAnsi="Arial Narrow" w:cs="Arial Narrow"/>
          <w:color w:val="000000" w:themeColor="text1"/>
          <w:sz w:val="24"/>
        </w:rPr>
        <w:t>双年展工作而设立。为了促进文化艺术交流，加强宣传，广泛动员市民参与，营造全民参与设计创意活动的氛围，不断扩大武汉设计双年展国内外影响力，确保武汉申报世界设计之都成功。</w:t>
      </w:r>
    </w:p>
    <w:p w:rsidR="00D80A4D" w:rsidRDefault="00000000">
      <w:pPr>
        <w:snapToGrid w:val="0"/>
        <w:spacing w:line="360" w:lineRule="auto"/>
        <w:ind w:firstLineChars="200" w:firstLine="480"/>
        <w:rPr>
          <w:rFonts w:ascii="Arial Narrow" w:hAnsi="Arial Narrow" w:cs="Arial Narrow"/>
          <w:color w:val="000000" w:themeColor="text1"/>
          <w:sz w:val="24"/>
        </w:rPr>
      </w:pPr>
      <w:r>
        <w:rPr>
          <w:rFonts w:ascii="Arial Narrow" w:hAnsi="Arial Narrow" w:cs="Arial Narrow"/>
          <w:color w:val="000000" w:themeColor="text1"/>
          <w:sz w:val="24"/>
        </w:rPr>
        <w:t xml:space="preserve">1.3 </w:t>
      </w:r>
      <w:r>
        <w:rPr>
          <w:rFonts w:ascii="Arial Narrow" w:hAnsi="Arial Narrow" w:cs="Arial Narrow"/>
          <w:color w:val="000000" w:themeColor="text1"/>
          <w:sz w:val="24"/>
        </w:rPr>
        <w:t>项目性质与特点</w:t>
      </w:r>
    </w:p>
    <w:p w:rsidR="00D80A4D"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武汉是有</w:t>
      </w:r>
      <w:r>
        <w:rPr>
          <w:rFonts w:ascii="Arial Narrow" w:hAnsi="Arial Narrow" w:cs="Arial Narrow"/>
          <w:sz w:val="24"/>
          <w:szCs w:val="21"/>
        </w:rPr>
        <w:t>3500</w:t>
      </w:r>
      <w:r>
        <w:rPr>
          <w:rFonts w:ascii="Arial Narrow" w:hAnsi="Arial Narrow" w:cs="Arial Narrow"/>
          <w:sz w:val="24"/>
          <w:szCs w:val="21"/>
        </w:rPr>
        <w:t>年历史的国家历史文化名城，是长江流域城市文明的起源地，是</w:t>
      </w:r>
      <w:r>
        <w:rPr>
          <w:rFonts w:ascii="Arial Narrow" w:hAnsi="Arial Narrow" w:cs="Arial Narrow"/>
          <w:sz w:val="24"/>
          <w:szCs w:val="21"/>
        </w:rPr>
        <w:t>17</w:t>
      </w:r>
      <w:r>
        <w:rPr>
          <w:rFonts w:ascii="Arial Narrow" w:hAnsi="Arial Narrow" w:cs="Arial Narrow"/>
          <w:sz w:val="24"/>
          <w:szCs w:val="21"/>
        </w:rPr>
        <w:t>世纪以来万里茶道上的</w:t>
      </w:r>
      <w:r>
        <w:rPr>
          <w:rFonts w:ascii="Arial Narrow" w:hAnsi="Arial Narrow" w:cs="Arial Narrow" w:hint="eastAsia"/>
          <w:sz w:val="24"/>
          <w:szCs w:val="21"/>
        </w:rPr>
        <w:t>“</w:t>
      </w:r>
      <w:r>
        <w:rPr>
          <w:rFonts w:ascii="Arial Narrow" w:hAnsi="Arial Narrow" w:cs="Arial Narrow"/>
          <w:sz w:val="24"/>
          <w:szCs w:val="21"/>
        </w:rPr>
        <w:t>东方茶港</w:t>
      </w:r>
      <w:r>
        <w:rPr>
          <w:rFonts w:ascii="Arial Narrow" w:hAnsi="Arial Narrow" w:cs="Arial Narrow" w:hint="eastAsia"/>
          <w:sz w:val="24"/>
          <w:szCs w:val="21"/>
        </w:rPr>
        <w:t>”</w:t>
      </w:r>
      <w:r>
        <w:rPr>
          <w:rFonts w:ascii="Arial Narrow" w:hAnsi="Arial Narrow" w:cs="Arial Narrow"/>
          <w:sz w:val="24"/>
          <w:szCs w:val="21"/>
        </w:rPr>
        <w:t>，也是结束中国封建制度的辛亥革命之地。各</w:t>
      </w:r>
      <w:r>
        <w:rPr>
          <w:rFonts w:ascii="Arial Narrow" w:hAnsi="Arial Narrow" w:cs="Arial Narrow"/>
          <w:sz w:val="24"/>
          <w:szCs w:val="21"/>
        </w:rPr>
        <w:lastRenderedPageBreak/>
        <w:t>门类设计的相互融合，创意设计活动与城市的文化、经济、社会、生活和环境的相互渗透，助于提高城市生活新品质，培育城市新生代，让老城市不断焕发出新活力。该主题与武汉申报设计之都的主题理念相一致，同时具有国际性，参与性和多样性，在武汉大复兴的时期，提请人类对自身生活环境展开深度的哲学思考，使设计融入市民的生活。</w:t>
      </w:r>
    </w:p>
    <w:p w:rsidR="00D80A4D" w:rsidRDefault="00000000">
      <w:pPr>
        <w:snapToGrid w:val="0"/>
        <w:spacing w:line="360" w:lineRule="auto"/>
        <w:ind w:firstLineChars="200" w:firstLine="480"/>
        <w:rPr>
          <w:rFonts w:ascii="Arial Narrow" w:hAnsi="Arial Narrow" w:cs="Arial Narrow"/>
          <w:color w:val="000000" w:themeColor="text1"/>
          <w:sz w:val="24"/>
        </w:rPr>
      </w:pPr>
      <w:r>
        <w:rPr>
          <w:rFonts w:ascii="Arial Narrow" w:hAnsi="Arial Narrow" w:cs="Arial Narrow"/>
          <w:color w:val="000000" w:themeColor="text1"/>
          <w:sz w:val="24"/>
        </w:rPr>
        <w:t xml:space="preserve">1.4 </w:t>
      </w:r>
      <w:r>
        <w:rPr>
          <w:rFonts w:ascii="Arial Narrow" w:hAnsi="Arial Narrow" w:cs="Arial Narrow"/>
          <w:color w:val="000000" w:themeColor="text1"/>
          <w:sz w:val="24"/>
        </w:rPr>
        <w:t>项目立项时所属领域状况</w:t>
      </w:r>
    </w:p>
    <w:p w:rsidR="00D80A4D" w:rsidRDefault="00000000">
      <w:pPr>
        <w:snapToGrid w:val="0"/>
        <w:spacing w:line="360" w:lineRule="auto"/>
        <w:ind w:firstLineChars="200" w:firstLine="480"/>
        <w:rPr>
          <w:rFonts w:ascii="Arial Narrow" w:hAnsi="Arial Narrow" w:cs="Arial Narrow"/>
          <w:color w:val="000000" w:themeColor="text1"/>
          <w:sz w:val="24"/>
        </w:rPr>
      </w:pPr>
      <w:r>
        <w:rPr>
          <w:rFonts w:ascii="Arial Narrow" w:hAnsi="Arial Narrow" w:cs="Arial Narrow" w:hint="eastAsia"/>
          <w:sz w:val="24"/>
          <w:szCs w:val="21"/>
        </w:rPr>
        <w:t>自</w:t>
      </w:r>
      <w:r>
        <w:rPr>
          <w:rFonts w:ascii="Arial Narrow" w:hAnsi="Arial Narrow" w:cs="Arial Narrow" w:hint="eastAsia"/>
          <w:sz w:val="24"/>
          <w:szCs w:val="21"/>
        </w:rPr>
        <w:t>2</w:t>
      </w:r>
      <w:r>
        <w:rPr>
          <w:rFonts w:ascii="Arial Narrow" w:hAnsi="Arial Narrow" w:cs="Arial Narrow"/>
          <w:sz w:val="24"/>
          <w:szCs w:val="21"/>
        </w:rPr>
        <w:t>011</w:t>
      </w:r>
      <w:r>
        <w:rPr>
          <w:rFonts w:ascii="Arial Narrow" w:hAnsi="Arial Narrow" w:cs="Arial Narrow"/>
          <w:sz w:val="24"/>
          <w:szCs w:val="21"/>
        </w:rPr>
        <w:t>年</w:t>
      </w:r>
      <w:r>
        <w:rPr>
          <w:rFonts w:ascii="Arial Narrow" w:hAnsi="Arial Narrow" w:cs="Arial Narrow"/>
          <w:sz w:val="24"/>
          <w:szCs w:val="21"/>
        </w:rPr>
        <w:t>11</w:t>
      </w:r>
      <w:r>
        <w:rPr>
          <w:rFonts w:ascii="Arial Narrow" w:hAnsi="Arial Narrow" w:cs="Arial Narrow"/>
          <w:sz w:val="24"/>
          <w:szCs w:val="21"/>
        </w:rPr>
        <w:t>月</w:t>
      </w:r>
      <w:r>
        <w:rPr>
          <w:rFonts w:ascii="Arial Narrow" w:hAnsi="Arial Narrow" w:cs="Arial Narrow"/>
          <w:sz w:val="24"/>
          <w:szCs w:val="21"/>
        </w:rPr>
        <w:t>11</w:t>
      </w:r>
      <w:r>
        <w:rPr>
          <w:rFonts w:ascii="Arial Narrow" w:hAnsi="Arial Narrow" w:cs="Arial Narrow"/>
          <w:sz w:val="24"/>
          <w:szCs w:val="21"/>
        </w:rPr>
        <w:t>日，</w:t>
      </w:r>
      <w:r>
        <w:rPr>
          <w:rFonts w:ascii="Arial Narrow" w:hAnsi="Arial Narrow" w:cs="Arial Narrow" w:hint="eastAsia"/>
          <w:sz w:val="24"/>
          <w:szCs w:val="21"/>
        </w:rPr>
        <w:t>“</w:t>
      </w:r>
      <w:r>
        <w:rPr>
          <w:rFonts w:ascii="Arial Narrow" w:hAnsi="Arial Narrow" w:cs="Arial Narrow"/>
          <w:sz w:val="24"/>
          <w:szCs w:val="21"/>
        </w:rPr>
        <w:t>首届武汉设计双年展</w:t>
      </w:r>
      <w:r>
        <w:rPr>
          <w:rFonts w:ascii="Arial Narrow" w:hAnsi="Arial Narrow" w:cs="Arial Narrow" w:hint="eastAsia"/>
          <w:sz w:val="24"/>
          <w:szCs w:val="21"/>
        </w:rPr>
        <w:t>”</w:t>
      </w:r>
      <w:r>
        <w:rPr>
          <w:rFonts w:ascii="Arial Narrow" w:hAnsi="Arial Narrow" w:cs="Arial Narrow"/>
          <w:sz w:val="24"/>
          <w:szCs w:val="21"/>
        </w:rPr>
        <w:t xml:space="preserve"> </w:t>
      </w:r>
      <w:r>
        <w:rPr>
          <w:rFonts w:ascii="Arial Narrow" w:hAnsi="Arial Narrow" w:cs="Arial Narrow"/>
          <w:sz w:val="24"/>
          <w:szCs w:val="21"/>
        </w:rPr>
        <w:t>暨</w:t>
      </w:r>
      <w:r>
        <w:rPr>
          <w:rFonts w:ascii="Arial Narrow" w:hAnsi="Arial Narrow" w:cs="Arial Narrow" w:hint="eastAsia"/>
          <w:sz w:val="24"/>
          <w:szCs w:val="21"/>
        </w:rPr>
        <w:t>“</w:t>
      </w:r>
      <w:r>
        <w:rPr>
          <w:rFonts w:ascii="Arial Narrow" w:hAnsi="Arial Narrow" w:cs="Arial Narrow"/>
          <w:sz w:val="24"/>
          <w:szCs w:val="21"/>
        </w:rPr>
        <w:t>艺术城市论坛</w:t>
      </w:r>
      <w:r>
        <w:rPr>
          <w:rFonts w:ascii="Arial Narrow" w:hAnsi="Arial Narrow" w:cs="Arial Narrow" w:hint="eastAsia"/>
          <w:sz w:val="24"/>
          <w:szCs w:val="21"/>
        </w:rPr>
        <w:t>”</w:t>
      </w:r>
      <w:r>
        <w:rPr>
          <w:rFonts w:ascii="Arial Narrow" w:hAnsi="Arial Narrow" w:cs="Arial Narrow"/>
          <w:sz w:val="24"/>
          <w:szCs w:val="21"/>
        </w:rPr>
        <w:t>系列文化活动在武汉美术馆召开以来。</w:t>
      </w:r>
      <w:r>
        <w:rPr>
          <w:rFonts w:ascii="Arial Narrow" w:hAnsi="Arial Narrow" w:cs="Arial Narrow" w:hint="eastAsia"/>
          <w:sz w:val="24"/>
          <w:szCs w:val="21"/>
        </w:rPr>
        <w:t>“</w:t>
      </w:r>
      <w:r>
        <w:rPr>
          <w:rFonts w:ascii="Arial Narrow" w:hAnsi="Arial Narrow" w:cs="Arial Narrow"/>
          <w:sz w:val="24"/>
          <w:szCs w:val="21"/>
        </w:rPr>
        <w:t>双年展</w:t>
      </w:r>
      <w:r>
        <w:rPr>
          <w:rFonts w:ascii="Arial Narrow" w:hAnsi="Arial Narrow" w:cs="Arial Narrow" w:hint="eastAsia"/>
          <w:sz w:val="24"/>
          <w:szCs w:val="21"/>
        </w:rPr>
        <w:t>”</w:t>
      </w:r>
      <w:r>
        <w:rPr>
          <w:rFonts w:ascii="Arial Narrow" w:hAnsi="Arial Narrow" w:cs="Arial Narrow"/>
          <w:sz w:val="24"/>
          <w:szCs w:val="21"/>
        </w:rPr>
        <w:t>已经成为一个特有名词，成为全世界检验举办城市在文化上具备先进性特征的重要标志，国内几大重点城市</w:t>
      </w:r>
      <w:r>
        <w:rPr>
          <w:rFonts w:ascii="Arial Narrow" w:hAnsi="Arial Narrow" w:cs="Arial Narrow"/>
          <w:sz w:val="24"/>
          <w:szCs w:val="21"/>
        </w:rPr>
        <w:t>,</w:t>
      </w:r>
      <w:r>
        <w:rPr>
          <w:rFonts w:ascii="Arial Narrow" w:hAnsi="Arial Narrow" w:cs="Arial Narrow"/>
          <w:sz w:val="24"/>
          <w:szCs w:val="21"/>
        </w:rPr>
        <w:t>如北京、上海、广州、深圳、成都等都已经进行了多年的尝试。</w:t>
      </w:r>
      <w:r>
        <w:rPr>
          <w:rFonts w:ascii="Arial Narrow" w:hAnsi="Arial Narrow" w:cs="Arial Narrow" w:hint="eastAsia"/>
          <w:sz w:val="24"/>
          <w:szCs w:val="21"/>
        </w:rPr>
        <w:t>“</w:t>
      </w:r>
      <w:r>
        <w:rPr>
          <w:rFonts w:ascii="Arial Narrow" w:hAnsi="Arial Narrow" w:cs="Arial Narrow"/>
          <w:sz w:val="24"/>
          <w:szCs w:val="21"/>
        </w:rPr>
        <w:t>第四届武汉设计双年展</w:t>
      </w:r>
      <w:r>
        <w:rPr>
          <w:rFonts w:ascii="Arial Narrow" w:hAnsi="Arial Narrow" w:cs="Arial Narrow" w:hint="eastAsia"/>
          <w:sz w:val="24"/>
          <w:szCs w:val="21"/>
        </w:rPr>
        <w:t>”</w:t>
      </w:r>
      <w:r>
        <w:rPr>
          <w:rFonts w:ascii="Arial Narrow" w:hAnsi="Arial Narrow" w:cs="Arial Narrow"/>
          <w:sz w:val="24"/>
          <w:szCs w:val="21"/>
        </w:rPr>
        <w:t>对标联合国教科文组织的申报理念，提出了工程、工业、时装、表达的跨界概念，通过设计展示武汉城市发展的理念，助推武汉建设国家中心城市</w:t>
      </w:r>
      <w:r>
        <w:rPr>
          <w:rFonts w:ascii="Arial Narrow" w:hAnsi="Arial Narrow" w:cs="Arial Narrow"/>
          <w:sz w:val="24"/>
          <w:szCs w:val="21"/>
        </w:rPr>
        <w:t>,</w:t>
      </w:r>
      <w:r>
        <w:rPr>
          <w:rFonts w:ascii="Arial Narrow" w:hAnsi="Arial Narrow" w:cs="Arial Narrow"/>
          <w:sz w:val="24"/>
          <w:szCs w:val="21"/>
        </w:rPr>
        <w:t>提升武汉国际影响力。</w:t>
      </w:r>
    </w:p>
    <w:p w:rsidR="00D80A4D" w:rsidRDefault="00000000">
      <w:pPr>
        <w:snapToGrid w:val="0"/>
        <w:spacing w:line="360" w:lineRule="auto"/>
        <w:ind w:firstLineChars="200" w:firstLine="480"/>
        <w:outlineLvl w:val="2"/>
        <w:rPr>
          <w:rFonts w:ascii="Arial Narrow" w:hAnsi="Arial Narrow" w:cs="Arial Narrow"/>
          <w:color w:val="000000" w:themeColor="text1"/>
          <w:sz w:val="24"/>
        </w:rPr>
      </w:pPr>
      <w:bookmarkStart w:id="38" w:name="_Toc14551"/>
      <w:bookmarkStart w:id="39" w:name="_Toc16779"/>
      <w:r>
        <w:rPr>
          <w:rFonts w:ascii="Arial Narrow" w:hAnsi="Arial Narrow" w:cs="Arial Narrow"/>
          <w:color w:val="000000" w:themeColor="text1"/>
          <w:sz w:val="24"/>
        </w:rPr>
        <w:t>2</w:t>
      </w:r>
      <w:r>
        <w:rPr>
          <w:rFonts w:ascii="Arial Narrow" w:hAnsi="Arial Narrow" w:cs="Arial Narrow"/>
          <w:color w:val="000000" w:themeColor="text1"/>
          <w:sz w:val="24"/>
        </w:rPr>
        <w:t>、项目绩效目标</w:t>
      </w:r>
      <w:bookmarkEnd w:id="38"/>
      <w:bookmarkEnd w:id="39"/>
    </w:p>
    <w:p w:rsidR="00D80A4D" w:rsidRDefault="00000000">
      <w:pPr>
        <w:spacing w:line="360" w:lineRule="auto"/>
        <w:ind w:firstLineChars="183" w:firstLine="439"/>
        <w:rPr>
          <w:rFonts w:ascii="Arial Narrow" w:hAnsi="Arial Narrow" w:cs="Arial Narrow"/>
          <w:color w:val="000000" w:themeColor="text1"/>
          <w:sz w:val="24"/>
        </w:rPr>
      </w:pPr>
      <w:bookmarkStart w:id="40" w:name="_Toc8166"/>
      <w:r>
        <w:rPr>
          <w:rFonts w:ascii="Arial Narrow" w:hAnsi="Arial Narrow" w:cs="Arial Narrow"/>
          <w:color w:val="000000" w:themeColor="text1"/>
          <w:sz w:val="24"/>
        </w:rPr>
        <w:t>（</w:t>
      </w:r>
      <w:r>
        <w:rPr>
          <w:rFonts w:ascii="Arial Narrow" w:hAnsi="Arial Narrow" w:cs="Arial Narrow"/>
          <w:color w:val="000000" w:themeColor="text1"/>
          <w:sz w:val="24"/>
        </w:rPr>
        <w:t>1</w:t>
      </w:r>
      <w:r>
        <w:rPr>
          <w:rFonts w:ascii="Arial Narrow" w:hAnsi="Arial Narrow" w:cs="Arial Narrow"/>
          <w:color w:val="000000" w:themeColor="text1"/>
          <w:sz w:val="24"/>
        </w:rPr>
        <w:t>）项目立项设定绩效目标</w:t>
      </w:r>
      <w:bookmarkEnd w:id="40"/>
    </w:p>
    <w:p w:rsidR="00D80A4D" w:rsidRDefault="00000000">
      <w:pPr>
        <w:spacing w:line="360" w:lineRule="auto"/>
        <w:ind w:firstLineChars="183" w:firstLine="439"/>
        <w:rPr>
          <w:rFonts w:ascii="Arial Narrow" w:hAnsi="Arial Narrow" w:cs="Arial Narrow"/>
          <w:color w:val="000000" w:themeColor="text1"/>
          <w:sz w:val="24"/>
        </w:rPr>
      </w:pPr>
      <w:r>
        <w:rPr>
          <w:rFonts w:ascii="Arial Narrow" w:hAnsi="Arial Narrow" w:cs="Arial Narrow"/>
          <w:color w:val="000000" w:themeColor="text1"/>
          <w:sz w:val="24"/>
        </w:rPr>
        <w:t>第四届双年展是项目为了促进文化艺术交流，加强宣传，广泛动员市民参与，营造全民参与设计创意活动的氛围，不断扩大武汉设计双年展国内外影响力，同时</w:t>
      </w:r>
      <w:r>
        <w:rPr>
          <w:rFonts w:ascii="Arial Narrow" w:hAnsi="Arial Narrow" w:cs="Arial Narrow"/>
          <w:sz w:val="24"/>
          <w:szCs w:val="21"/>
        </w:rPr>
        <w:t>助推武汉建设国家中心城市</w:t>
      </w:r>
      <w:r>
        <w:rPr>
          <w:rFonts w:ascii="Arial Narrow" w:hAnsi="Arial Narrow" w:cs="Arial Narrow"/>
          <w:sz w:val="24"/>
          <w:szCs w:val="21"/>
        </w:rPr>
        <w:t>,</w:t>
      </w:r>
      <w:r>
        <w:rPr>
          <w:rFonts w:ascii="Arial Narrow" w:hAnsi="Arial Narrow" w:cs="Arial Narrow"/>
          <w:sz w:val="24"/>
          <w:szCs w:val="21"/>
        </w:rPr>
        <w:t>提升武汉国际影响力，推动武汉申报世界设计之都成功</w:t>
      </w:r>
      <w:r>
        <w:rPr>
          <w:rFonts w:ascii="Arial Narrow" w:hAnsi="Arial Narrow" w:cs="Arial Narrow"/>
          <w:color w:val="000000" w:themeColor="text1"/>
          <w:sz w:val="24"/>
        </w:rPr>
        <w:t>。</w:t>
      </w:r>
    </w:p>
    <w:p w:rsidR="00D80A4D" w:rsidRDefault="00000000">
      <w:pPr>
        <w:spacing w:line="360" w:lineRule="auto"/>
        <w:ind w:firstLineChars="183" w:firstLine="439"/>
        <w:rPr>
          <w:rFonts w:ascii="Arial Narrow" w:hAnsi="Arial Narrow" w:cs="Arial Narrow"/>
          <w:color w:val="000000" w:themeColor="text1"/>
          <w:sz w:val="24"/>
        </w:rPr>
      </w:pPr>
      <w:r>
        <w:rPr>
          <w:rFonts w:ascii="Arial Narrow" w:hAnsi="Arial Narrow" w:cs="Arial Narrow"/>
          <w:color w:val="000000" w:themeColor="text1"/>
          <w:sz w:val="24"/>
        </w:rPr>
        <w:t>（</w:t>
      </w:r>
      <w:r>
        <w:rPr>
          <w:rFonts w:ascii="Arial Narrow" w:hAnsi="Arial Narrow" w:cs="Arial Narrow"/>
          <w:color w:val="000000" w:themeColor="text1"/>
          <w:sz w:val="24"/>
        </w:rPr>
        <w:t>2</w:t>
      </w:r>
      <w:r>
        <w:rPr>
          <w:rFonts w:ascii="Arial Narrow" w:hAnsi="Arial Narrow" w:cs="Arial Narrow"/>
          <w:color w:val="000000" w:themeColor="text1"/>
          <w:sz w:val="24"/>
        </w:rPr>
        <w:t>）绩效目标完成情况</w:t>
      </w:r>
    </w:p>
    <w:p w:rsidR="00D80A4D" w:rsidRDefault="00000000">
      <w:pPr>
        <w:spacing w:line="360" w:lineRule="auto"/>
        <w:ind w:firstLineChars="200" w:firstLine="480"/>
        <w:rPr>
          <w:rFonts w:ascii="仿宋_GB2312" w:hAnsi="Arial Narrow" w:cs="Arial Narrow"/>
          <w:sz w:val="24"/>
          <w:szCs w:val="21"/>
        </w:rPr>
      </w:pPr>
      <w:bookmarkStart w:id="41" w:name="_Toc18708"/>
      <w:r>
        <w:rPr>
          <w:rFonts w:ascii="Arial Narrow" w:hAnsi="Arial Narrow" w:cs="Arial Narrow"/>
          <w:sz w:val="24"/>
          <w:szCs w:val="21"/>
        </w:rPr>
        <w:t>项目</w:t>
      </w:r>
      <w:r>
        <w:rPr>
          <w:rFonts w:ascii="Arial Narrow" w:hAnsi="Arial Narrow" w:cs="Arial Narrow" w:hint="eastAsia"/>
          <w:sz w:val="24"/>
          <w:szCs w:val="21"/>
        </w:rPr>
        <w:t>实施</w:t>
      </w:r>
      <w:r>
        <w:rPr>
          <w:rFonts w:ascii="Arial Narrow" w:hAnsi="Arial Narrow" w:cs="Arial Narrow"/>
          <w:sz w:val="24"/>
          <w:szCs w:val="21"/>
        </w:rPr>
        <w:t>单位完成了南太子湖创新谷美术馆展期的室外装置制作，完成了按照策展设计进行道旗布置，完成了南太子湖创新谷美术馆的展出保障和室内设</w:t>
      </w:r>
      <w:r>
        <w:rPr>
          <w:rFonts w:ascii="仿宋_GB2312" w:hAnsi="Arial Narrow" w:cs="Arial Narrow" w:hint="eastAsia"/>
          <w:sz w:val="24"/>
          <w:szCs w:val="21"/>
        </w:rPr>
        <w:t>备保障,完成了开幕式的贵宾厅布置,完成了协调东风汽车集团股份有限公司参展工作，完成了展会期间城管、治安、交通等综合保障,完成了协调德国红点展的政府采购工作，</w:t>
      </w:r>
      <w:r>
        <w:rPr>
          <w:rFonts w:ascii="仿宋_GB2312" w:hAnsi="Arial Narrow" w:cs="宋体" w:hint="eastAsia"/>
          <w:bCs/>
          <w:color w:val="000000" w:themeColor="text1"/>
          <w:sz w:val="24"/>
        </w:rPr>
        <w:t>按时举办会展的开幕式和闭幕式。</w:t>
      </w:r>
    </w:p>
    <w:p w:rsidR="00D80A4D" w:rsidRDefault="00000000">
      <w:pPr>
        <w:spacing w:line="360" w:lineRule="auto"/>
        <w:ind w:leftChars="200" w:left="600"/>
        <w:outlineLvl w:val="2"/>
        <w:rPr>
          <w:rFonts w:ascii="Arial Narrow" w:hAnsi="Arial Narrow"/>
          <w:color w:val="000000" w:themeColor="text1"/>
          <w:sz w:val="24"/>
        </w:rPr>
      </w:pPr>
      <w:bookmarkStart w:id="42" w:name="_Toc22662"/>
      <w:r>
        <w:rPr>
          <w:rFonts w:ascii="Arial Narrow" w:hAnsi="Arial Narrow"/>
          <w:color w:val="000000" w:themeColor="text1"/>
          <w:sz w:val="24"/>
        </w:rPr>
        <w:t>3</w:t>
      </w:r>
      <w:r>
        <w:rPr>
          <w:rFonts w:ascii="Arial Narrow" w:hAnsi="Arial Narrow"/>
          <w:color w:val="000000" w:themeColor="text1"/>
          <w:sz w:val="24"/>
        </w:rPr>
        <w:t>、项目经费来源和使用情况</w:t>
      </w:r>
      <w:bookmarkEnd w:id="41"/>
      <w:bookmarkEnd w:id="42"/>
    </w:p>
    <w:p w:rsidR="00D80A4D" w:rsidRDefault="00000000">
      <w:pPr>
        <w:spacing w:line="360" w:lineRule="auto"/>
        <w:ind w:firstLineChars="183" w:firstLine="439"/>
        <w:rPr>
          <w:rFonts w:ascii="Arial Narrow" w:hAnsi="Arial Narrow"/>
          <w:color w:val="000000" w:themeColor="text1"/>
          <w:sz w:val="24"/>
        </w:rPr>
      </w:pPr>
      <w:r>
        <w:rPr>
          <w:rFonts w:ascii="Arial Narrow" w:hAnsi="Arial Narrow"/>
          <w:color w:val="000000" w:themeColor="text1"/>
          <w:sz w:val="24"/>
        </w:rPr>
        <w:lastRenderedPageBreak/>
        <w:t>（</w:t>
      </w:r>
      <w:r>
        <w:rPr>
          <w:rFonts w:ascii="Arial Narrow" w:hAnsi="Arial Narrow"/>
          <w:color w:val="000000" w:themeColor="text1"/>
          <w:sz w:val="24"/>
        </w:rPr>
        <w:t>1</w:t>
      </w:r>
      <w:r>
        <w:rPr>
          <w:rFonts w:ascii="Arial Narrow" w:hAnsi="Arial Narrow"/>
          <w:color w:val="000000" w:themeColor="text1"/>
          <w:sz w:val="24"/>
        </w:rPr>
        <w:t>）项目资金来源概况</w:t>
      </w:r>
    </w:p>
    <w:p w:rsidR="00D80A4D" w:rsidRDefault="00000000">
      <w:pPr>
        <w:spacing w:line="360" w:lineRule="auto"/>
        <w:ind w:firstLineChars="183" w:firstLine="439"/>
        <w:rPr>
          <w:rFonts w:ascii="Arial Narrow" w:hAnsi="Arial Narrow"/>
          <w:color w:val="000000" w:themeColor="text1"/>
          <w:sz w:val="24"/>
        </w:rPr>
      </w:pPr>
      <w:r>
        <w:rPr>
          <w:rFonts w:ascii="Arial Narrow" w:hAnsi="Arial Narrow" w:cs="Arial Narrow" w:hint="eastAsia"/>
          <w:color w:val="000000" w:themeColor="text1"/>
          <w:sz w:val="24"/>
        </w:rPr>
        <w:t>第四届双年展</w:t>
      </w:r>
      <w:r>
        <w:rPr>
          <w:rFonts w:ascii="仿宋_GB2312" w:hAnsi="Arial Narrow" w:cs="Arial Narrow" w:hint="eastAsia"/>
          <w:color w:val="000000" w:themeColor="text1"/>
          <w:sz w:val="24"/>
        </w:rPr>
        <w:t>专项经费</w:t>
      </w:r>
      <w:r>
        <w:rPr>
          <w:rFonts w:ascii="仿宋_GB2312" w:hAnsi="Arial Narrow" w:hint="eastAsia"/>
          <w:color w:val="000000" w:themeColor="text1"/>
          <w:sz w:val="24"/>
        </w:rPr>
        <w:t>项目资金预算</w:t>
      </w:r>
      <w:r>
        <w:rPr>
          <w:rFonts w:ascii="Arial Narrow" w:hAnsi="Arial Narrow" w:cs="Arial Narrow"/>
          <w:color w:val="000000" w:themeColor="text1"/>
          <w:sz w:val="24"/>
        </w:rPr>
        <w:t>总金额</w:t>
      </w:r>
      <w:r>
        <w:rPr>
          <w:rFonts w:ascii="Arial Narrow" w:hAnsi="Arial Narrow" w:cs="Arial Narrow"/>
          <w:color w:val="000000" w:themeColor="text1"/>
          <w:sz w:val="24"/>
        </w:rPr>
        <w:t>270.00</w:t>
      </w:r>
      <w:r>
        <w:rPr>
          <w:rFonts w:ascii="Arial Narrow" w:hAnsi="Arial Narrow" w:cs="Arial Narrow"/>
          <w:color w:val="000000" w:themeColor="text1"/>
          <w:sz w:val="24"/>
        </w:rPr>
        <w:t>万元。</w:t>
      </w:r>
      <w:r>
        <w:rPr>
          <w:rFonts w:ascii="Arial Narrow" w:hAnsi="Arial Narrow"/>
          <w:color w:val="000000" w:themeColor="text1"/>
          <w:sz w:val="24"/>
        </w:rPr>
        <w:t>资金来源于财政拨付收入。</w:t>
      </w:r>
    </w:p>
    <w:p w:rsidR="00D80A4D" w:rsidRDefault="00000000">
      <w:pPr>
        <w:numPr>
          <w:ilvl w:val="0"/>
          <w:numId w:val="2"/>
        </w:numPr>
        <w:snapToGrid w:val="0"/>
        <w:spacing w:line="360" w:lineRule="auto"/>
        <w:ind w:firstLineChars="200" w:firstLine="480"/>
        <w:rPr>
          <w:rFonts w:ascii="Arial Narrow" w:hAnsi="Arial Narrow" w:cs="Arial Narrow"/>
          <w:color w:val="000000" w:themeColor="text1"/>
          <w:sz w:val="24"/>
        </w:rPr>
      </w:pPr>
      <w:r>
        <w:rPr>
          <w:rFonts w:ascii="Arial Narrow" w:hAnsi="Arial Narrow" w:cs="Arial Narrow"/>
          <w:color w:val="000000" w:themeColor="text1"/>
          <w:sz w:val="24"/>
        </w:rPr>
        <w:t>项目资金使用概况</w:t>
      </w:r>
    </w:p>
    <w:p w:rsidR="00D80A4D" w:rsidRDefault="00000000">
      <w:pPr>
        <w:snapToGrid w:val="0"/>
        <w:spacing w:line="360" w:lineRule="auto"/>
        <w:ind w:firstLineChars="200" w:firstLine="480"/>
        <w:rPr>
          <w:rFonts w:ascii="仿宋_GB2312" w:hAnsi="Arial Narrow" w:cs="Arial Narrow"/>
          <w:color w:val="000000" w:themeColor="text1"/>
          <w:sz w:val="24"/>
        </w:rPr>
      </w:pPr>
      <w:r>
        <w:rPr>
          <w:rFonts w:ascii="Arial Narrow" w:hAnsi="Arial Narrow" w:cs="Arial Narrow" w:hint="eastAsia"/>
          <w:color w:val="000000" w:themeColor="text1"/>
          <w:sz w:val="24"/>
        </w:rPr>
        <w:t>第四届双年展</w:t>
      </w:r>
      <w:r>
        <w:rPr>
          <w:rFonts w:ascii="仿宋_GB2312" w:hAnsi="Arial Narrow" w:cs="Arial Narrow" w:hint="eastAsia"/>
          <w:color w:val="000000" w:themeColor="text1"/>
          <w:sz w:val="24"/>
        </w:rPr>
        <w:t>专项经费项目</w:t>
      </w:r>
      <w:r>
        <w:rPr>
          <w:rFonts w:ascii="Arial Narrow" w:hAnsi="Arial Narrow" w:cs="Arial Narrow"/>
          <w:color w:val="000000" w:themeColor="text1"/>
          <w:sz w:val="24"/>
        </w:rPr>
        <w:t>实际支出</w:t>
      </w:r>
      <w:r>
        <w:rPr>
          <w:rFonts w:ascii="Arial Narrow" w:hAnsi="Arial Narrow" w:cs="Arial Narrow" w:hint="eastAsia"/>
          <w:color w:val="000000" w:themeColor="text1"/>
          <w:sz w:val="24"/>
        </w:rPr>
        <w:t>215.86</w:t>
      </w:r>
      <w:r>
        <w:rPr>
          <w:rFonts w:ascii="Arial Narrow" w:hAnsi="Arial Narrow" w:cs="Arial Narrow"/>
          <w:color w:val="000000" w:themeColor="text1"/>
          <w:sz w:val="24"/>
        </w:rPr>
        <w:t>万元，支出明细</w:t>
      </w:r>
      <w:r>
        <w:rPr>
          <w:rFonts w:ascii="仿宋_GB2312" w:hAnsi="Arial Narrow" w:cs="Arial Narrow" w:hint="eastAsia"/>
          <w:color w:val="000000" w:themeColor="text1"/>
          <w:sz w:val="24"/>
        </w:rPr>
        <w:t xml:space="preserve">如下： </w:t>
      </w:r>
    </w:p>
    <w:tbl>
      <w:tblPr>
        <w:tblW w:w="8200" w:type="dxa"/>
        <w:tblLayout w:type="fixed"/>
        <w:tblLook w:val="04A0" w:firstRow="1" w:lastRow="0" w:firstColumn="1" w:lastColumn="0" w:noHBand="0" w:noVBand="1"/>
      </w:tblPr>
      <w:tblGrid>
        <w:gridCol w:w="1470"/>
        <w:gridCol w:w="3011"/>
        <w:gridCol w:w="2200"/>
        <w:gridCol w:w="1519"/>
      </w:tblGrid>
      <w:tr w:rsidR="00D80A4D">
        <w:trPr>
          <w:trHeight w:val="669"/>
          <w:tblHeader/>
        </w:trPr>
        <w:tc>
          <w:tcPr>
            <w:tcW w:w="14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0A4D" w:rsidRDefault="00000000">
            <w:pPr>
              <w:widowControl/>
              <w:jc w:val="center"/>
              <w:rPr>
                <w:rFonts w:ascii="仿宋_GB2312" w:hAnsi="仿宋_GB2312" w:cs="仿宋_GB2312"/>
                <w:b/>
                <w:bCs/>
                <w:color w:val="000000"/>
                <w:kern w:val="0"/>
                <w:sz w:val="24"/>
              </w:rPr>
            </w:pPr>
            <w:r>
              <w:rPr>
                <w:rFonts w:ascii="仿宋_GB2312" w:hAnsi="仿宋_GB2312" w:cs="仿宋_GB2312" w:hint="eastAsia"/>
                <w:b/>
                <w:bCs/>
                <w:color w:val="000000"/>
                <w:kern w:val="0"/>
                <w:sz w:val="24"/>
              </w:rPr>
              <w:t>资金使用者</w:t>
            </w:r>
          </w:p>
        </w:tc>
        <w:tc>
          <w:tcPr>
            <w:tcW w:w="3011" w:type="dxa"/>
            <w:tcBorders>
              <w:top w:val="single" w:sz="4" w:space="0" w:color="auto"/>
              <w:left w:val="nil"/>
              <w:bottom w:val="single" w:sz="4" w:space="0" w:color="auto"/>
              <w:right w:val="single" w:sz="4" w:space="0" w:color="auto"/>
            </w:tcBorders>
            <w:shd w:val="clear" w:color="auto" w:fill="auto"/>
            <w:vAlign w:val="center"/>
          </w:tcPr>
          <w:p w:rsidR="00D80A4D" w:rsidRDefault="00000000">
            <w:pPr>
              <w:widowControl/>
              <w:jc w:val="center"/>
              <w:rPr>
                <w:rFonts w:ascii="仿宋_GB2312" w:hAnsi="仿宋_GB2312" w:cs="仿宋_GB2312"/>
                <w:b/>
                <w:bCs/>
                <w:color w:val="000000"/>
                <w:kern w:val="0"/>
                <w:sz w:val="24"/>
              </w:rPr>
            </w:pPr>
            <w:r>
              <w:rPr>
                <w:rFonts w:ascii="仿宋_GB2312" w:hAnsi="仿宋_GB2312" w:cs="仿宋_GB2312" w:hint="eastAsia"/>
                <w:b/>
                <w:bCs/>
                <w:color w:val="000000"/>
                <w:kern w:val="0"/>
                <w:sz w:val="24"/>
              </w:rPr>
              <w:t>支出类型</w:t>
            </w:r>
          </w:p>
        </w:tc>
        <w:tc>
          <w:tcPr>
            <w:tcW w:w="2200" w:type="dxa"/>
            <w:tcBorders>
              <w:top w:val="single" w:sz="4" w:space="0" w:color="auto"/>
              <w:left w:val="nil"/>
              <w:bottom w:val="single" w:sz="4" w:space="0" w:color="auto"/>
              <w:right w:val="single" w:sz="4" w:space="0" w:color="auto"/>
            </w:tcBorders>
            <w:shd w:val="clear" w:color="auto" w:fill="auto"/>
            <w:vAlign w:val="center"/>
          </w:tcPr>
          <w:p w:rsidR="00D80A4D" w:rsidRDefault="00000000">
            <w:pPr>
              <w:widowControl/>
              <w:jc w:val="center"/>
              <w:rPr>
                <w:rFonts w:ascii="仿宋_GB2312" w:hAnsi="仿宋_GB2312" w:cs="仿宋_GB2312"/>
                <w:b/>
                <w:bCs/>
                <w:color w:val="000000"/>
                <w:kern w:val="0"/>
                <w:sz w:val="24"/>
              </w:rPr>
            </w:pPr>
            <w:r>
              <w:rPr>
                <w:rFonts w:ascii="仿宋_GB2312" w:hAnsi="仿宋_GB2312" w:cs="仿宋_GB2312" w:hint="eastAsia"/>
                <w:b/>
                <w:bCs/>
                <w:color w:val="000000"/>
                <w:kern w:val="0"/>
                <w:sz w:val="24"/>
              </w:rPr>
              <w:t xml:space="preserve"> 执行金额（元） </w:t>
            </w:r>
          </w:p>
        </w:tc>
        <w:tc>
          <w:tcPr>
            <w:tcW w:w="1519" w:type="dxa"/>
            <w:tcBorders>
              <w:top w:val="single" w:sz="4" w:space="0" w:color="auto"/>
              <w:left w:val="nil"/>
              <w:bottom w:val="single" w:sz="4" w:space="0" w:color="auto"/>
              <w:right w:val="single" w:sz="4" w:space="0" w:color="auto"/>
            </w:tcBorders>
            <w:shd w:val="clear" w:color="auto" w:fill="auto"/>
            <w:noWrap/>
            <w:vAlign w:val="center"/>
          </w:tcPr>
          <w:p w:rsidR="00D80A4D" w:rsidRDefault="00000000">
            <w:pPr>
              <w:widowControl/>
              <w:jc w:val="center"/>
              <w:rPr>
                <w:rFonts w:ascii="仿宋_GB2312" w:hAnsi="仿宋_GB2312" w:cs="仿宋_GB2312"/>
                <w:b/>
                <w:bCs/>
                <w:color w:val="000000"/>
                <w:kern w:val="0"/>
                <w:sz w:val="24"/>
              </w:rPr>
            </w:pPr>
            <w:r>
              <w:rPr>
                <w:rFonts w:ascii="仿宋_GB2312" w:hAnsi="仿宋_GB2312" w:cs="仿宋_GB2312" w:hint="eastAsia"/>
                <w:b/>
                <w:bCs/>
                <w:color w:val="000000"/>
                <w:kern w:val="0"/>
                <w:sz w:val="24"/>
              </w:rPr>
              <w:t>备注</w:t>
            </w:r>
          </w:p>
        </w:tc>
      </w:tr>
      <w:tr w:rsidR="00D80A4D">
        <w:trPr>
          <w:trHeight w:val="789"/>
        </w:trPr>
        <w:tc>
          <w:tcPr>
            <w:tcW w:w="1470" w:type="dxa"/>
            <w:vMerge w:val="restart"/>
            <w:tcBorders>
              <w:top w:val="nil"/>
              <w:left w:val="single" w:sz="4" w:space="0" w:color="auto"/>
              <w:bottom w:val="single" w:sz="4" w:space="0" w:color="auto"/>
              <w:right w:val="single" w:sz="4" w:space="0" w:color="auto"/>
            </w:tcBorders>
            <w:shd w:val="clear" w:color="auto" w:fill="auto"/>
            <w:vAlign w:val="center"/>
          </w:tcPr>
          <w:p w:rsidR="00D80A4D" w:rsidRDefault="00000000">
            <w:pPr>
              <w:widowControl/>
              <w:jc w:val="center"/>
              <w:rPr>
                <w:rFonts w:ascii="仿宋_GB2312" w:hAnsi="DengXian" w:cs="宋体"/>
                <w:color w:val="000000"/>
                <w:kern w:val="0"/>
                <w:sz w:val="24"/>
              </w:rPr>
            </w:pPr>
            <w:r>
              <w:rPr>
                <w:rFonts w:ascii="仿宋_GB2312" w:hAnsi="DengXian" w:cs="宋体" w:hint="eastAsia"/>
                <w:color w:val="000000"/>
                <w:kern w:val="0"/>
                <w:sz w:val="24"/>
              </w:rPr>
              <w:t>武汉设计双年展组委会</w:t>
            </w:r>
          </w:p>
        </w:tc>
        <w:tc>
          <w:tcPr>
            <w:tcW w:w="3011"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仿宋_GB2312" w:hAnsi="DengXian" w:cs="宋体"/>
                <w:color w:val="000000"/>
                <w:kern w:val="0"/>
                <w:sz w:val="24"/>
              </w:rPr>
            </w:pPr>
            <w:r>
              <w:rPr>
                <w:rFonts w:ascii="仿宋_GB2312" w:hAnsi="DengXian" w:cs="宋体" w:hint="eastAsia"/>
                <w:color w:val="000000"/>
                <w:kern w:val="0"/>
                <w:sz w:val="24"/>
              </w:rPr>
              <w:t>设备类</w:t>
            </w:r>
          </w:p>
        </w:tc>
        <w:tc>
          <w:tcPr>
            <w:tcW w:w="2200" w:type="dxa"/>
            <w:tcBorders>
              <w:top w:val="nil"/>
              <w:left w:val="nil"/>
              <w:bottom w:val="single" w:sz="4" w:space="0" w:color="auto"/>
              <w:right w:val="single" w:sz="4" w:space="0" w:color="auto"/>
            </w:tcBorders>
            <w:shd w:val="clear" w:color="auto" w:fill="auto"/>
            <w:noWrap/>
            <w:vAlign w:val="center"/>
          </w:tcPr>
          <w:p w:rsidR="00D80A4D" w:rsidRDefault="00000000">
            <w:pPr>
              <w:widowControl/>
              <w:jc w:val="center"/>
              <w:textAlignment w:val="center"/>
              <w:rPr>
                <w:rFonts w:ascii="Arial Narrow" w:eastAsia="DengXian" w:hAnsi="Arial Narrow" w:cs="Arial Narrow"/>
                <w:color w:val="000000"/>
                <w:kern w:val="0"/>
                <w:sz w:val="24"/>
              </w:rPr>
            </w:pPr>
            <w:r>
              <w:rPr>
                <w:rFonts w:ascii="Arial Narrow" w:eastAsia="宋体" w:hAnsi="Arial Narrow" w:cs="Arial Narrow"/>
                <w:color w:val="000000"/>
                <w:kern w:val="0"/>
                <w:sz w:val="24"/>
                <w:lang w:bidi="ar"/>
              </w:rPr>
              <w:t>499,107.76</w:t>
            </w:r>
          </w:p>
        </w:tc>
        <w:tc>
          <w:tcPr>
            <w:tcW w:w="1519" w:type="dxa"/>
            <w:tcBorders>
              <w:top w:val="nil"/>
              <w:left w:val="nil"/>
              <w:bottom w:val="single" w:sz="4" w:space="0" w:color="auto"/>
              <w:right w:val="single" w:sz="4" w:space="0" w:color="auto"/>
            </w:tcBorders>
            <w:shd w:val="clear" w:color="auto" w:fill="auto"/>
            <w:noWrap/>
            <w:vAlign w:val="center"/>
          </w:tcPr>
          <w:p w:rsidR="00D80A4D" w:rsidRDefault="00D80A4D">
            <w:pPr>
              <w:widowControl/>
              <w:jc w:val="center"/>
              <w:rPr>
                <w:rFonts w:ascii="Arial Narrow" w:eastAsia="DengXian" w:hAnsi="Arial Narrow" w:cs="Arial Narrow"/>
                <w:color w:val="000000"/>
                <w:kern w:val="0"/>
                <w:sz w:val="20"/>
                <w:szCs w:val="20"/>
              </w:rPr>
            </w:pPr>
          </w:p>
        </w:tc>
      </w:tr>
      <w:tr w:rsidR="00D80A4D">
        <w:trPr>
          <w:trHeight w:val="800"/>
        </w:trPr>
        <w:tc>
          <w:tcPr>
            <w:tcW w:w="1470" w:type="dxa"/>
            <w:vMerge/>
            <w:tcBorders>
              <w:top w:val="nil"/>
              <w:left w:val="single" w:sz="4" w:space="0" w:color="auto"/>
              <w:bottom w:val="single" w:sz="4" w:space="0" w:color="auto"/>
              <w:right w:val="single" w:sz="4" w:space="0" w:color="auto"/>
            </w:tcBorders>
            <w:vAlign w:val="center"/>
          </w:tcPr>
          <w:p w:rsidR="00D80A4D" w:rsidRDefault="00D80A4D">
            <w:pPr>
              <w:widowControl/>
              <w:jc w:val="left"/>
              <w:rPr>
                <w:rFonts w:ascii="仿宋_GB2312" w:hAnsi="DengXian" w:cs="宋体"/>
                <w:color w:val="000000"/>
                <w:kern w:val="0"/>
                <w:sz w:val="24"/>
              </w:rPr>
            </w:pPr>
          </w:p>
        </w:tc>
        <w:tc>
          <w:tcPr>
            <w:tcW w:w="3011"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仿宋_GB2312" w:hAnsi="DengXian" w:cs="宋体"/>
                <w:color w:val="000000"/>
                <w:kern w:val="0"/>
                <w:sz w:val="24"/>
              </w:rPr>
            </w:pPr>
            <w:r>
              <w:rPr>
                <w:rFonts w:ascii="仿宋_GB2312" w:hAnsi="DengXian" w:cs="宋体" w:hint="eastAsia"/>
                <w:color w:val="000000"/>
                <w:kern w:val="0"/>
                <w:sz w:val="24"/>
              </w:rPr>
              <w:t>设计类</w:t>
            </w:r>
          </w:p>
        </w:tc>
        <w:tc>
          <w:tcPr>
            <w:tcW w:w="2200" w:type="dxa"/>
            <w:tcBorders>
              <w:top w:val="nil"/>
              <w:left w:val="nil"/>
              <w:bottom w:val="single" w:sz="4" w:space="0" w:color="auto"/>
              <w:right w:val="single" w:sz="4" w:space="0" w:color="auto"/>
            </w:tcBorders>
            <w:shd w:val="clear" w:color="auto" w:fill="auto"/>
            <w:noWrap/>
            <w:vAlign w:val="center"/>
          </w:tcPr>
          <w:p w:rsidR="00D80A4D" w:rsidRDefault="00000000">
            <w:pPr>
              <w:widowControl/>
              <w:jc w:val="center"/>
              <w:textAlignment w:val="center"/>
              <w:rPr>
                <w:rFonts w:ascii="Arial Narrow" w:eastAsia="DengXian" w:hAnsi="Arial Narrow" w:cs="Arial Narrow"/>
                <w:color w:val="000000"/>
                <w:kern w:val="0"/>
                <w:sz w:val="24"/>
              </w:rPr>
            </w:pPr>
            <w:r>
              <w:rPr>
                <w:rFonts w:ascii="Arial Narrow" w:eastAsia="宋体" w:hAnsi="Arial Narrow" w:cs="Arial Narrow"/>
                <w:color w:val="000000"/>
                <w:kern w:val="0"/>
                <w:sz w:val="24"/>
                <w:lang w:bidi="ar"/>
              </w:rPr>
              <w:t>790,822.85</w:t>
            </w:r>
          </w:p>
          <w:p w:rsidR="00D80A4D" w:rsidRDefault="00D80A4D">
            <w:pPr>
              <w:jc w:val="center"/>
              <w:rPr>
                <w:rFonts w:ascii="Arial Narrow" w:hAnsi="Arial Narrow" w:cs="Arial Narrow"/>
                <w:sz w:val="24"/>
              </w:rPr>
            </w:pPr>
          </w:p>
        </w:tc>
        <w:tc>
          <w:tcPr>
            <w:tcW w:w="1519" w:type="dxa"/>
            <w:tcBorders>
              <w:top w:val="nil"/>
              <w:left w:val="nil"/>
              <w:bottom w:val="single" w:sz="4" w:space="0" w:color="auto"/>
              <w:right w:val="single" w:sz="4" w:space="0" w:color="auto"/>
            </w:tcBorders>
            <w:shd w:val="clear" w:color="auto" w:fill="auto"/>
            <w:noWrap/>
            <w:vAlign w:val="center"/>
          </w:tcPr>
          <w:p w:rsidR="00D80A4D" w:rsidRDefault="00D80A4D">
            <w:pPr>
              <w:widowControl/>
              <w:jc w:val="center"/>
              <w:rPr>
                <w:rFonts w:ascii="Arial Narrow" w:eastAsia="DengXian" w:hAnsi="Arial Narrow" w:cs="Arial Narrow"/>
                <w:color w:val="000000"/>
                <w:kern w:val="0"/>
                <w:sz w:val="20"/>
                <w:szCs w:val="20"/>
              </w:rPr>
            </w:pPr>
          </w:p>
        </w:tc>
      </w:tr>
      <w:tr w:rsidR="00D80A4D">
        <w:trPr>
          <w:trHeight w:val="813"/>
        </w:trPr>
        <w:tc>
          <w:tcPr>
            <w:tcW w:w="1470" w:type="dxa"/>
            <w:vMerge/>
            <w:tcBorders>
              <w:top w:val="nil"/>
              <w:left w:val="single" w:sz="4" w:space="0" w:color="auto"/>
              <w:bottom w:val="single" w:sz="4" w:space="0" w:color="auto"/>
              <w:right w:val="single" w:sz="4" w:space="0" w:color="auto"/>
            </w:tcBorders>
            <w:vAlign w:val="center"/>
          </w:tcPr>
          <w:p w:rsidR="00D80A4D" w:rsidRDefault="00D80A4D">
            <w:pPr>
              <w:widowControl/>
              <w:jc w:val="left"/>
              <w:rPr>
                <w:rFonts w:ascii="仿宋_GB2312" w:hAnsi="DengXian" w:cs="宋体"/>
                <w:color w:val="000000"/>
                <w:kern w:val="0"/>
                <w:sz w:val="24"/>
              </w:rPr>
            </w:pPr>
          </w:p>
        </w:tc>
        <w:tc>
          <w:tcPr>
            <w:tcW w:w="3011"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仿宋_GB2312" w:hAnsi="DengXian" w:cs="宋体"/>
                <w:color w:val="000000"/>
                <w:kern w:val="0"/>
                <w:sz w:val="24"/>
              </w:rPr>
            </w:pPr>
            <w:r>
              <w:rPr>
                <w:rFonts w:ascii="仿宋_GB2312" w:hAnsi="DengXian" w:cs="宋体" w:hint="eastAsia"/>
                <w:color w:val="000000"/>
                <w:kern w:val="0"/>
                <w:sz w:val="24"/>
              </w:rPr>
              <w:t>礼仪服务人员</w:t>
            </w:r>
          </w:p>
        </w:tc>
        <w:tc>
          <w:tcPr>
            <w:tcW w:w="2200" w:type="dxa"/>
            <w:tcBorders>
              <w:top w:val="nil"/>
              <w:left w:val="nil"/>
              <w:bottom w:val="single" w:sz="4" w:space="0" w:color="auto"/>
              <w:right w:val="single" w:sz="4" w:space="0" w:color="auto"/>
            </w:tcBorders>
            <w:shd w:val="clear" w:color="auto" w:fill="auto"/>
            <w:noWrap/>
            <w:vAlign w:val="center"/>
          </w:tcPr>
          <w:p w:rsidR="00D80A4D" w:rsidRDefault="00000000">
            <w:pPr>
              <w:widowControl/>
              <w:jc w:val="center"/>
              <w:textAlignment w:val="center"/>
              <w:rPr>
                <w:rFonts w:ascii="Arial Narrow" w:eastAsia="DengXian" w:hAnsi="Arial Narrow" w:cs="Arial Narrow"/>
                <w:color w:val="000000"/>
                <w:kern w:val="0"/>
                <w:sz w:val="24"/>
              </w:rPr>
            </w:pPr>
            <w:r>
              <w:rPr>
                <w:rFonts w:ascii="Arial Narrow" w:eastAsia="宋体" w:hAnsi="Arial Narrow" w:cs="Arial Narrow"/>
                <w:color w:val="000000"/>
                <w:kern w:val="0"/>
                <w:sz w:val="24"/>
                <w:lang w:bidi="ar"/>
              </w:rPr>
              <w:t>185,712.00</w:t>
            </w:r>
          </w:p>
        </w:tc>
        <w:tc>
          <w:tcPr>
            <w:tcW w:w="1519" w:type="dxa"/>
            <w:tcBorders>
              <w:top w:val="nil"/>
              <w:left w:val="nil"/>
              <w:bottom w:val="single" w:sz="4" w:space="0" w:color="auto"/>
              <w:right w:val="single" w:sz="4" w:space="0" w:color="auto"/>
            </w:tcBorders>
            <w:shd w:val="clear" w:color="auto" w:fill="auto"/>
            <w:noWrap/>
            <w:vAlign w:val="center"/>
          </w:tcPr>
          <w:p w:rsidR="00D80A4D" w:rsidRDefault="00D80A4D">
            <w:pPr>
              <w:widowControl/>
              <w:jc w:val="center"/>
              <w:rPr>
                <w:rFonts w:ascii="Arial Narrow" w:eastAsia="DengXian" w:hAnsi="Arial Narrow" w:cs="Arial Narrow"/>
                <w:color w:val="000000"/>
                <w:kern w:val="0"/>
                <w:sz w:val="20"/>
                <w:szCs w:val="20"/>
              </w:rPr>
            </w:pPr>
          </w:p>
        </w:tc>
      </w:tr>
      <w:tr w:rsidR="00D80A4D">
        <w:trPr>
          <w:trHeight w:val="887"/>
        </w:trPr>
        <w:tc>
          <w:tcPr>
            <w:tcW w:w="1470" w:type="dxa"/>
            <w:vMerge/>
            <w:tcBorders>
              <w:top w:val="nil"/>
              <w:left w:val="single" w:sz="4" w:space="0" w:color="auto"/>
              <w:bottom w:val="single" w:sz="4" w:space="0" w:color="auto"/>
              <w:right w:val="single" w:sz="4" w:space="0" w:color="auto"/>
            </w:tcBorders>
            <w:vAlign w:val="center"/>
          </w:tcPr>
          <w:p w:rsidR="00D80A4D" w:rsidRDefault="00D80A4D">
            <w:pPr>
              <w:widowControl/>
              <w:jc w:val="left"/>
              <w:rPr>
                <w:rFonts w:ascii="仿宋_GB2312" w:hAnsi="DengXian" w:cs="宋体"/>
                <w:color w:val="000000"/>
                <w:kern w:val="0"/>
                <w:sz w:val="24"/>
              </w:rPr>
            </w:pPr>
          </w:p>
        </w:tc>
        <w:tc>
          <w:tcPr>
            <w:tcW w:w="3011"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仿宋_GB2312" w:hAnsi="DengXian" w:cs="宋体"/>
                <w:color w:val="000000"/>
                <w:kern w:val="0"/>
                <w:sz w:val="24"/>
              </w:rPr>
            </w:pPr>
            <w:r>
              <w:rPr>
                <w:rFonts w:ascii="仿宋_GB2312" w:hAnsi="DengXian" w:cs="宋体" w:hint="eastAsia"/>
                <w:color w:val="000000"/>
                <w:kern w:val="0"/>
                <w:sz w:val="24"/>
              </w:rPr>
              <w:t>礼仪服务人员餐费</w:t>
            </w:r>
          </w:p>
        </w:tc>
        <w:tc>
          <w:tcPr>
            <w:tcW w:w="2200" w:type="dxa"/>
            <w:tcBorders>
              <w:top w:val="nil"/>
              <w:left w:val="nil"/>
              <w:bottom w:val="single" w:sz="4" w:space="0" w:color="auto"/>
              <w:right w:val="single" w:sz="4" w:space="0" w:color="auto"/>
            </w:tcBorders>
            <w:shd w:val="clear" w:color="auto" w:fill="auto"/>
            <w:noWrap/>
            <w:vAlign w:val="center"/>
          </w:tcPr>
          <w:p w:rsidR="00D80A4D" w:rsidRDefault="00000000">
            <w:pPr>
              <w:widowControl/>
              <w:jc w:val="center"/>
              <w:textAlignment w:val="center"/>
              <w:rPr>
                <w:rFonts w:ascii="Arial Narrow" w:eastAsia="DengXian" w:hAnsi="Arial Narrow" w:cs="Arial Narrow"/>
                <w:color w:val="000000"/>
                <w:kern w:val="0"/>
                <w:sz w:val="24"/>
              </w:rPr>
            </w:pPr>
            <w:r>
              <w:rPr>
                <w:rFonts w:ascii="Arial Narrow" w:eastAsia="宋体" w:hAnsi="Arial Narrow" w:cs="Arial Narrow"/>
                <w:color w:val="000000"/>
                <w:kern w:val="0"/>
                <w:sz w:val="24"/>
                <w:lang w:bidi="ar"/>
              </w:rPr>
              <w:t>6,925.00</w:t>
            </w:r>
          </w:p>
        </w:tc>
        <w:tc>
          <w:tcPr>
            <w:tcW w:w="1519" w:type="dxa"/>
            <w:tcBorders>
              <w:top w:val="nil"/>
              <w:left w:val="nil"/>
              <w:bottom w:val="single" w:sz="4" w:space="0" w:color="auto"/>
              <w:right w:val="single" w:sz="4" w:space="0" w:color="auto"/>
            </w:tcBorders>
            <w:shd w:val="clear" w:color="auto" w:fill="auto"/>
            <w:noWrap/>
            <w:vAlign w:val="center"/>
          </w:tcPr>
          <w:p w:rsidR="00D80A4D" w:rsidRDefault="00D80A4D">
            <w:pPr>
              <w:widowControl/>
              <w:jc w:val="center"/>
              <w:rPr>
                <w:rFonts w:ascii="Arial Narrow" w:eastAsia="DengXian" w:hAnsi="Arial Narrow" w:cs="Arial Narrow"/>
                <w:color w:val="000000"/>
                <w:kern w:val="0"/>
                <w:sz w:val="20"/>
                <w:szCs w:val="20"/>
              </w:rPr>
            </w:pPr>
          </w:p>
        </w:tc>
      </w:tr>
      <w:tr w:rsidR="00D80A4D">
        <w:trPr>
          <w:trHeight w:val="669"/>
        </w:trPr>
        <w:tc>
          <w:tcPr>
            <w:tcW w:w="1470" w:type="dxa"/>
            <w:vMerge/>
            <w:tcBorders>
              <w:top w:val="nil"/>
              <w:left w:val="single" w:sz="4" w:space="0" w:color="auto"/>
              <w:bottom w:val="single" w:sz="4" w:space="0" w:color="auto"/>
              <w:right w:val="single" w:sz="4" w:space="0" w:color="auto"/>
            </w:tcBorders>
            <w:vAlign w:val="center"/>
          </w:tcPr>
          <w:p w:rsidR="00D80A4D" w:rsidRDefault="00D80A4D">
            <w:pPr>
              <w:widowControl/>
              <w:jc w:val="left"/>
              <w:rPr>
                <w:rFonts w:ascii="仿宋_GB2312" w:hAnsi="DengXian" w:cs="宋体"/>
                <w:color w:val="000000"/>
                <w:kern w:val="0"/>
                <w:sz w:val="24"/>
              </w:rPr>
            </w:pPr>
          </w:p>
        </w:tc>
        <w:tc>
          <w:tcPr>
            <w:tcW w:w="3011"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仿宋_GB2312" w:hAnsi="DengXian" w:cs="宋体"/>
                <w:color w:val="000000"/>
                <w:kern w:val="0"/>
                <w:sz w:val="24"/>
              </w:rPr>
            </w:pPr>
            <w:r>
              <w:rPr>
                <w:rFonts w:ascii="仿宋_GB2312" w:hAnsi="DengXian" w:cs="宋体" w:hint="eastAsia"/>
                <w:color w:val="000000"/>
                <w:kern w:val="0"/>
                <w:sz w:val="24"/>
              </w:rPr>
              <w:t>射灯轨道及安装</w:t>
            </w:r>
          </w:p>
        </w:tc>
        <w:tc>
          <w:tcPr>
            <w:tcW w:w="2200" w:type="dxa"/>
            <w:tcBorders>
              <w:top w:val="nil"/>
              <w:left w:val="nil"/>
              <w:bottom w:val="single" w:sz="4" w:space="0" w:color="auto"/>
              <w:right w:val="single" w:sz="4" w:space="0" w:color="auto"/>
            </w:tcBorders>
            <w:shd w:val="clear" w:color="auto" w:fill="auto"/>
            <w:noWrap/>
            <w:vAlign w:val="center"/>
          </w:tcPr>
          <w:p w:rsidR="00D80A4D" w:rsidRDefault="00000000">
            <w:pPr>
              <w:widowControl/>
              <w:jc w:val="center"/>
              <w:textAlignment w:val="center"/>
              <w:rPr>
                <w:rFonts w:ascii="Arial Narrow" w:eastAsia="DengXian" w:hAnsi="Arial Narrow" w:cs="Arial Narrow"/>
                <w:color w:val="000000"/>
                <w:kern w:val="0"/>
                <w:sz w:val="24"/>
              </w:rPr>
            </w:pPr>
            <w:r>
              <w:rPr>
                <w:rFonts w:ascii="Arial Narrow" w:eastAsia="宋体" w:hAnsi="Arial Narrow" w:cs="Arial Narrow"/>
                <w:color w:val="000000"/>
                <w:kern w:val="0"/>
                <w:sz w:val="24"/>
                <w:lang w:bidi="ar"/>
              </w:rPr>
              <w:t>28,223.00</w:t>
            </w:r>
          </w:p>
        </w:tc>
        <w:tc>
          <w:tcPr>
            <w:tcW w:w="1519" w:type="dxa"/>
            <w:tcBorders>
              <w:top w:val="nil"/>
              <w:left w:val="nil"/>
              <w:bottom w:val="single" w:sz="4" w:space="0" w:color="auto"/>
              <w:right w:val="single" w:sz="4" w:space="0" w:color="auto"/>
            </w:tcBorders>
            <w:shd w:val="clear" w:color="auto" w:fill="auto"/>
            <w:noWrap/>
            <w:vAlign w:val="center"/>
          </w:tcPr>
          <w:p w:rsidR="00D80A4D" w:rsidRDefault="00D80A4D">
            <w:pPr>
              <w:widowControl/>
              <w:jc w:val="center"/>
              <w:rPr>
                <w:rFonts w:ascii="Arial Narrow" w:eastAsia="DengXian" w:hAnsi="Arial Narrow" w:cs="Arial Narrow"/>
                <w:color w:val="000000"/>
                <w:kern w:val="0"/>
                <w:sz w:val="20"/>
                <w:szCs w:val="20"/>
              </w:rPr>
            </w:pPr>
          </w:p>
        </w:tc>
      </w:tr>
      <w:tr w:rsidR="00D80A4D">
        <w:trPr>
          <w:trHeight w:val="1014"/>
        </w:trPr>
        <w:tc>
          <w:tcPr>
            <w:tcW w:w="1470" w:type="dxa"/>
            <w:vMerge/>
            <w:tcBorders>
              <w:top w:val="nil"/>
              <w:left w:val="single" w:sz="4" w:space="0" w:color="auto"/>
              <w:bottom w:val="single" w:sz="4" w:space="0" w:color="auto"/>
              <w:right w:val="single" w:sz="4" w:space="0" w:color="auto"/>
            </w:tcBorders>
            <w:vAlign w:val="center"/>
          </w:tcPr>
          <w:p w:rsidR="00D80A4D" w:rsidRDefault="00D80A4D">
            <w:pPr>
              <w:widowControl/>
              <w:jc w:val="left"/>
              <w:rPr>
                <w:rFonts w:ascii="仿宋_GB2312" w:hAnsi="DengXian" w:cs="宋体"/>
                <w:color w:val="000000"/>
                <w:kern w:val="0"/>
                <w:sz w:val="24"/>
              </w:rPr>
            </w:pPr>
          </w:p>
        </w:tc>
        <w:tc>
          <w:tcPr>
            <w:tcW w:w="3011"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仿宋_GB2312" w:hAnsi="DengXian" w:cs="宋体"/>
                <w:color w:val="000000"/>
                <w:kern w:val="0"/>
                <w:sz w:val="24"/>
              </w:rPr>
            </w:pPr>
            <w:r>
              <w:rPr>
                <w:rFonts w:ascii="仿宋_GB2312" w:hAnsi="DengXian" w:cs="宋体" w:hint="eastAsia"/>
                <w:color w:val="000000"/>
                <w:kern w:val="0"/>
                <w:sz w:val="24"/>
              </w:rPr>
              <w:t>安保工作人员</w:t>
            </w:r>
          </w:p>
        </w:tc>
        <w:tc>
          <w:tcPr>
            <w:tcW w:w="2200" w:type="dxa"/>
            <w:tcBorders>
              <w:top w:val="nil"/>
              <w:left w:val="nil"/>
              <w:bottom w:val="single" w:sz="4" w:space="0" w:color="auto"/>
              <w:right w:val="single" w:sz="4" w:space="0" w:color="auto"/>
            </w:tcBorders>
            <w:shd w:val="clear" w:color="auto" w:fill="auto"/>
            <w:noWrap/>
            <w:vAlign w:val="center"/>
          </w:tcPr>
          <w:p w:rsidR="00D80A4D" w:rsidRDefault="00000000">
            <w:pPr>
              <w:widowControl/>
              <w:jc w:val="center"/>
              <w:textAlignment w:val="center"/>
              <w:rPr>
                <w:rFonts w:ascii="Arial Narrow" w:eastAsia="DengXian" w:hAnsi="Arial Narrow" w:cs="Arial Narrow"/>
                <w:color w:val="000000"/>
                <w:kern w:val="0"/>
                <w:sz w:val="24"/>
              </w:rPr>
            </w:pPr>
            <w:r>
              <w:rPr>
                <w:rFonts w:ascii="Arial Narrow" w:eastAsia="宋体" w:hAnsi="Arial Narrow" w:cs="Arial Narrow"/>
                <w:color w:val="000000"/>
                <w:kern w:val="0"/>
                <w:sz w:val="24"/>
                <w:lang w:bidi="ar"/>
              </w:rPr>
              <w:t>201,255.43</w:t>
            </w:r>
          </w:p>
        </w:tc>
        <w:tc>
          <w:tcPr>
            <w:tcW w:w="1519" w:type="dxa"/>
            <w:tcBorders>
              <w:top w:val="nil"/>
              <w:left w:val="nil"/>
              <w:bottom w:val="single" w:sz="4" w:space="0" w:color="auto"/>
              <w:right w:val="single" w:sz="4" w:space="0" w:color="auto"/>
            </w:tcBorders>
            <w:shd w:val="clear" w:color="auto" w:fill="auto"/>
            <w:noWrap/>
            <w:vAlign w:val="center"/>
          </w:tcPr>
          <w:p w:rsidR="00D80A4D" w:rsidRDefault="00D80A4D">
            <w:pPr>
              <w:widowControl/>
              <w:jc w:val="center"/>
              <w:rPr>
                <w:rFonts w:ascii="Arial Narrow" w:eastAsia="DengXian" w:hAnsi="Arial Narrow" w:cs="Arial Narrow"/>
                <w:color w:val="000000"/>
                <w:kern w:val="0"/>
                <w:sz w:val="20"/>
                <w:szCs w:val="20"/>
              </w:rPr>
            </w:pPr>
          </w:p>
        </w:tc>
      </w:tr>
      <w:tr w:rsidR="00D80A4D">
        <w:trPr>
          <w:trHeight w:val="669"/>
        </w:trPr>
        <w:tc>
          <w:tcPr>
            <w:tcW w:w="1470" w:type="dxa"/>
            <w:vMerge/>
            <w:tcBorders>
              <w:top w:val="nil"/>
              <w:left w:val="single" w:sz="4" w:space="0" w:color="auto"/>
              <w:bottom w:val="single" w:sz="4" w:space="0" w:color="auto"/>
              <w:right w:val="single" w:sz="4" w:space="0" w:color="auto"/>
            </w:tcBorders>
            <w:vAlign w:val="center"/>
          </w:tcPr>
          <w:p w:rsidR="00D80A4D" w:rsidRDefault="00D80A4D">
            <w:pPr>
              <w:widowControl/>
              <w:jc w:val="left"/>
              <w:rPr>
                <w:rFonts w:ascii="仿宋_GB2312" w:hAnsi="DengXian" w:cs="宋体"/>
                <w:color w:val="000000"/>
                <w:kern w:val="0"/>
                <w:sz w:val="24"/>
              </w:rPr>
            </w:pPr>
          </w:p>
        </w:tc>
        <w:tc>
          <w:tcPr>
            <w:tcW w:w="3011"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仿宋_GB2312" w:hAnsi="DengXian" w:cs="宋体"/>
                <w:color w:val="000000"/>
                <w:kern w:val="0"/>
                <w:sz w:val="24"/>
              </w:rPr>
            </w:pPr>
            <w:r>
              <w:rPr>
                <w:rFonts w:ascii="仿宋_GB2312" w:hAnsi="DengXian" w:cs="宋体" w:hint="eastAsia"/>
                <w:color w:val="000000"/>
                <w:kern w:val="0"/>
                <w:sz w:val="24"/>
              </w:rPr>
              <w:t>搬运费</w:t>
            </w:r>
          </w:p>
        </w:tc>
        <w:tc>
          <w:tcPr>
            <w:tcW w:w="2200" w:type="dxa"/>
            <w:tcBorders>
              <w:top w:val="nil"/>
              <w:left w:val="nil"/>
              <w:bottom w:val="single" w:sz="4" w:space="0" w:color="auto"/>
              <w:right w:val="single" w:sz="4" w:space="0" w:color="auto"/>
            </w:tcBorders>
            <w:shd w:val="clear" w:color="auto" w:fill="auto"/>
            <w:noWrap/>
            <w:vAlign w:val="center"/>
          </w:tcPr>
          <w:p w:rsidR="00D80A4D" w:rsidRDefault="00000000">
            <w:pPr>
              <w:widowControl/>
              <w:jc w:val="center"/>
              <w:textAlignment w:val="center"/>
              <w:rPr>
                <w:rFonts w:ascii="Arial Narrow" w:eastAsia="DengXian" w:hAnsi="Arial Narrow" w:cs="Arial Narrow"/>
                <w:color w:val="000000"/>
                <w:kern w:val="0"/>
                <w:sz w:val="24"/>
              </w:rPr>
            </w:pPr>
            <w:r>
              <w:rPr>
                <w:rFonts w:ascii="Arial Narrow" w:eastAsia="宋体" w:hAnsi="Arial Narrow" w:cs="Arial Narrow"/>
                <w:color w:val="000000"/>
                <w:kern w:val="0"/>
                <w:sz w:val="24"/>
                <w:lang w:bidi="ar"/>
              </w:rPr>
              <w:t>3,000.00</w:t>
            </w:r>
          </w:p>
        </w:tc>
        <w:tc>
          <w:tcPr>
            <w:tcW w:w="1519" w:type="dxa"/>
            <w:tcBorders>
              <w:top w:val="nil"/>
              <w:left w:val="nil"/>
              <w:bottom w:val="single" w:sz="4" w:space="0" w:color="auto"/>
              <w:right w:val="single" w:sz="4" w:space="0" w:color="auto"/>
            </w:tcBorders>
            <w:shd w:val="clear" w:color="auto" w:fill="auto"/>
            <w:noWrap/>
            <w:vAlign w:val="center"/>
          </w:tcPr>
          <w:p w:rsidR="00D80A4D" w:rsidRDefault="00D80A4D">
            <w:pPr>
              <w:widowControl/>
              <w:jc w:val="center"/>
              <w:rPr>
                <w:rFonts w:ascii="Arial Narrow" w:eastAsia="DengXian" w:hAnsi="Arial Narrow" w:cs="Arial Narrow"/>
                <w:color w:val="000000"/>
                <w:kern w:val="0"/>
                <w:sz w:val="20"/>
                <w:szCs w:val="20"/>
              </w:rPr>
            </w:pPr>
          </w:p>
        </w:tc>
      </w:tr>
      <w:tr w:rsidR="00D80A4D">
        <w:trPr>
          <w:trHeight w:val="669"/>
        </w:trPr>
        <w:tc>
          <w:tcPr>
            <w:tcW w:w="1470" w:type="dxa"/>
            <w:vMerge/>
            <w:tcBorders>
              <w:top w:val="nil"/>
              <w:left w:val="single" w:sz="4" w:space="0" w:color="auto"/>
              <w:bottom w:val="single" w:sz="4" w:space="0" w:color="auto"/>
              <w:right w:val="single" w:sz="4" w:space="0" w:color="auto"/>
            </w:tcBorders>
            <w:vAlign w:val="center"/>
          </w:tcPr>
          <w:p w:rsidR="00D80A4D" w:rsidRDefault="00D80A4D">
            <w:pPr>
              <w:widowControl/>
              <w:jc w:val="left"/>
              <w:rPr>
                <w:rFonts w:ascii="仿宋_GB2312" w:hAnsi="DengXian" w:cs="宋体"/>
                <w:color w:val="000000"/>
                <w:kern w:val="0"/>
                <w:sz w:val="24"/>
              </w:rPr>
            </w:pPr>
          </w:p>
        </w:tc>
        <w:tc>
          <w:tcPr>
            <w:tcW w:w="3011"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仿宋_GB2312" w:hAnsi="DengXian" w:cs="宋体"/>
                <w:color w:val="000000"/>
                <w:kern w:val="0"/>
                <w:sz w:val="24"/>
              </w:rPr>
            </w:pPr>
            <w:r>
              <w:rPr>
                <w:rFonts w:ascii="仿宋_GB2312" w:hAnsi="DengXian" w:cs="宋体" w:hint="eastAsia"/>
                <w:color w:val="000000"/>
                <w:kern w:val="0"/>
                <w:sz w:val="24"/>
              </w:rPr>
              <w:t>其他（垃圾清理、后期恢复、水电）</w:t>
            </w:r>
          </w:p>
        </w:tc>
        <w:tc>
          <w:tcPr>
            <w:tcW w:w="2200" w:type="dxa"/>
            <w:tcBorders>
              <w:top w:val="nil"/>
              <w:left w:val="nil"/>
              <w:bottom w:val="single" w:sz="4" w:space="0" w:color="auto"/>
              <w:right w:val="single" w:sz="4" w:space="0" w:color="auto"/>
            </w:tcBorders>
            <w:shd w:val="clear" w:color="auto" w:fill="auto"/>
            <w:noWrap/>
            <w:vAlign w:val="center"/>
          </w:tcPr>
          <w:p w:rsidR="00D80A4D" w:rsidRDefault="00000000">
            <w:pPr>
              <w:widowControl/>
              <w:jc w:val="center"/>
              <w:textAlignment w:val="center"/>
              <w:rPr>
                <w:rFonts w:ascii="Arial Narrow" w:eastAsia="DengXian" w:hAnsi="Arial Narrow" w:cs="Arial Narrow"/>
                <w:color w:val="000000"/>
                <w:kern w:val="0"/>
                <w:sz w:val="24"/>
              </w:rPr>
            </w:pPr>
            <w:r>
              <w:rPr>
                <w:rFonts w:ascii="Arial Narrow" w:eastAsia="宋体" w:hAnsi="Arial Narrow" w:cs="Arial Narrow"/>
                <w:color w:val="000000"/>
                <w:kern w:val="0"/>
                <w:sz w:val="24"/>
                <w:lang w:bidi="ar"/>
              </w:rPr>
              <w:t>91,940.10</w:t>
            </w:r>
          </w:p>
        </w:tc>
        <w:tc>
          <w:tcPr>
            <w:tcW w:w="1519" w:type="dxa"/>
            <w:tcBorders>
              <w:top w:val="nil"/>
              <w:left w:val="nil"/>
              <w:bottom w:val="single" w:sz="4" w:space="0" w:color="auto"/>
              <w:right w:val="single" w:sz="4" w:space="0" w:color="auto"/>
            </w:tcBorders>
            <w:shd w:val="clear" w:color="auto" w:fill="auto"/>
            <w:noWrap/>
            <w:vAlign w:val="center"/>
          </w:tcPr>
          <w:p w:rsidR="00D80A4D" w:rsidRDefault="00D80A4D">
            <w:pPr>
              <w:widowControl/>
              <w:jc w:val="center"/>
              <w:rPr>
                <w:rFonts w:ascii="Arial Narrow" w:eastAsia="DengXian" w:hAnsi="Arial Narrow" w:cs="Arial Narrow"/>
                <w:color w:val="000000"/>
                <w:kern w:val="0"/>
                <w:sz w:val="20"/>
                <w:szCs w:val="20"/>
              </w:rPr>
            </w:pPr>
          </w:p>
        </w:tc>
      </w:tr>
      <w:tr w:rsidR="00D80A4D">
        <w:trPr>
          <w:trHeight w:val="925"/>
        </w:trPr>
        <w:tc>
          <w:tcPr>
            <w:tcW w:w="1470" w:type="dxa"/>
            <w:vMerge/>
            <w:tcBorders>
              <w:top w:val="nil"/>
              <w:left w:val="single" w:sz="4" w:space="0" w:color="auto"/>
              <w:bottom w:val="single" w:sz="4" w:space="0" w:color="auto"/>
              <w:right w:val="single" w:sz="4" w:space="0" w:color="auto"/>
            </w:tcBorders>
            <w:vAlign w:val="center"/>
          </w:tcPr>
          <w:p w:rsidR="00D80A4D" w:rsidRDefault="00D80A4D">
            <w:pPr>
              <w:widowControl/>
              <w:jc w:val="left"/>
              <w:rPr>
                <w:rFonts w:ascii="仿宋_GB2312" w:hAnsi="DengXian" w:cs="宋体"/>
                <w:color w:val="000000"/>
                <w:kern w:val="0"/>
                <w:sz w:val="24"/>
              </w:rPr>
            </w:pPr>
          </w:p>
        </w:tc>
        <w:tc>
          <w:tcPr>
            <w:tcW w:w="3011"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仿宋_GB2312" w:hAnsi="DengXian" w:cs="宋体"/>
                <w:color w:val="000000"/>
                <w:kern w:val="0"/>
                <w:sz w:val="24"/>
              </w:rPr>
            </w:pPr>
            <w:r>
              <w:rPr>
                <w:rFonts w:ascii="仿宋_GB2312" w:hAnsi="DengXian" w:cs="宋体" w:hint="eastAsia"/>
                <w:color w:val="000000"/>
                <w:kern w:val="0"/>
                <w:sz w:val="24"/>
              </w:rPr>
              <w:t>场馆使用费</w:t>
            </w:r>
          </w:p>
        </w:tc>
        <w:tc>
          <w:tcPr>
            <w:tcW w:w="2200" w:type="dxa"/>
            <w:tcBorders>
              <w:top w:val="nil"/>
              <w:left w:val="nil"/>
              <w:bottom w:val="single" w:sz="4" w:space="0" w:color="auto"/>
              <w:right w:val="single" w:sz="4" w:space="0" w:color="auto"/>
            </w:tcBorders>
            <w:shd w:val="clear" w:color="auto" w:fill="auto"/>
            <w:noWrap/>
            <w:vAlign w:val="center"/>
          </w:tcPr>
          <w:p w:rsidR="00D80A4D" w:rsidRDefault="00000000">
            <w:pPr>
              <w:widowControl/>
              <w:jc w:val="center"/>
              <w:textAlignment w:val="center"/>
              <w:rPr>
                <w:rFonts w:ascii="Arial Narrow" w:eastAsia="DengXian" w:hAnsi="Arial Narrow" w:cs="Arial Narrow"/>
                <w:color w:val="000000"/>
                <w:kern w:val="0"/>
                <w:sz w:val="24"/>
              </w:rPr>
            </w:pPr>
            <w:r>
              <w:rPr>
                <w:rFonts w:ascii="Arial Narrow" w:eastAsia="宋体" w:hAnsi="Arial Narrow" w:cs="Arial Narrow"/>
                <w:color w:val="000000"/>
                <w:kern w:val="0"/>
                <w:sz w:val="24"/>
                <w:lang w:bidi="ar"/>
              </w:rPr>
              <w:t>351,643.01</w:t>
            </w:r>
          </w:p>
        </w:tc>
        <w:tc>
          <w:tcPr>
            <w:tcW w:w="1519" w:type="dxa"/>
            <w:tcBorders>
              <w:top w:val="nil"/>
              <w:left w:val="nil"/>
              <w:bottom w:val="single" w:sz="4" w:space="0" w:color="auto"/>
              <w:right w:val="single" w:sz="4" w:space="0" w:color="auto"/>
            </w:tcBorders>
            <w:shd w:val="clear" w:color="auto" w:fill="auto"/>
            <w:noWrap/>
            <w:vAlign w:val="center"/>
          </w:tcPr>
          <w:p w:rsidR="00D80A4D" w:rsidRDefault="00D80A4D">
            <w:pPr>
              <w:widowControl/>
              <w:jc w:val="center"/>
              <w:rPr>
                <w:rFonts w:ascii="Arial Narrow" w:eastAsia="DengXian" w:hAnsi="Arial Narrow" w:cs="Arial Narrow"/>
                <w:color w:val="000000"/>
                <w:kern w:val="0"/>
                <w:sz w:val="20"/>
                <w:szCs w:val="20"/>
              </w:rPr>
            </w:pPr>
          </w:p>
        </w:tc>
      </w:tr>
      <w:tr w:rsidR="00D80A4D">
        <w:trPr>
          <w:trHeight w:val="680"/>
        </w:trPr>
        <w:tc>
          <w:tcPr>
            <w:tcW w:w="44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0A4D" w:rsidRDefault="00000000">
            <w:pPr>
              <w:widowControl/>
              <w:jc w:val="center"/>
              <w:rPr>
                <w:rFonts w:ascii="仿宋_GB2312" w:hAnsi="DengXian" w:cs="宋体"/>
                <w:color w:val="000000"/>
                <w:kern w:val="0"/>
                <w:sz w:val="24"/>
              </w:rPr>
            </w:pPr>
            <w:r>
              <w:rPr>
                <w:rFonts w:ascii="仿宋_GB2312" w:hAnsi="DengXian" w:cs="宋体" w:hint="eastAsia"/>
                <w:color w:val="000000"/>
                <w:kern w:val="0"/>
                <w:sz w:val="24"/>
              </w:rPr>
              <w:t>合计</w:t>
            </w:r>
          </w:p>
        </w:tc>
        <w:tc>
          <w:tcPr>
            <w:tcW w:w="2200" w:type="dxa"/>
            <w:tcBorders>
              <w:top w:val="nil"/>
              <w:left w:val="nil"/>
              <w:bottom w:val="single" w:sz="4" w:space="0" w:color="auto"/>
              <w:right w:val="single" w:sz="4" w:space="0" w:color="auto"/>
            </w:tcBorders>
            <w:shd w:val="clear" w:color="auto" w:fill="auto"/>
            <w:noWrap/>
            <w:vAlign w:val="center"/>
          </w:tcPr>
          <w:p w:rsidR="00D80A4D" w:rsidRDefault="00000000">
            <w:pPr>
              <w:widowControl/>
              <w:jc w:val="center"/>
              <w:textAlignment w:val="center"/>
              <w:rPr>
                <w:rFonts w:ascii="Arial Narrow" w:eastAsia="DengXian" w:hAnsi="Arial Narrow" w:cs="Arial Narrow"/>
                <w:color w:val="000000"/>
                <w:kern w:val="0"/>
                <w:sz w:val="24"/>
              </w:rPr>
            </w:pPr>
            <w:r>
              <w:rPr>
                <w:rFonts w:ascii="Arial Narrow" w:eastAsia="宋体" w:hAnsi="Arial Narrow" w:cs="Arial Narrow"/>
                <w:color w:val="000000"/>
                <w:kern w:val="0"/>
                <w:sz w:val="24"/>
                <w:lang w:bidi="ar"/>
              </w:rPr>
              <w:t>2,158,629.15</w:t>
            </w:r>
          </w:p>
        </w:tc>
        <w:tc>
          <w:tcPr>
            <w:tcW w:w="1519" w:type="dxa"/>
            <w:tcBorders>
              <w:top w:val="nil"/>
              <w:left w:val="nil"/>
              <w:bottom w:val="single" w:sz="4" w:space="0" w:color="auto"/>
              <w:right w:val="single" w:sz="4" w:space="0" w:color="auto"/>
            </w:tcBorders>
            <w:shd w:val="clear" w:color="auto" w:fill="auto"/>
            <w:noWrap/>
            <w:vAlign w:val="center"/>
          </w:tcPr>
          <w:p w:rsidR="00D80A4D" w:rsidRDefault="00D80A4D">
            <w:pPr>
              <w:widowControl/>
              <w:jc w:val="center"/>
              <w:rPr>
                <w:rFonts w:ascii="Arial Narrow" w:eastAsia="DengXian" w:hAnsi="Arial Narrow" w:cs="Arial Narrow"/>
                <w:color w:val="000000"/>
                <w:kern w:val="0"/>
                <w:sz w:val="20"/>
                <w:szCs w:val="20"/>
              </w:rPr>
            </w:pPr>
          </w:p>
        </w:tc>
      </w:tr>
    </w:tbl>
    <w:p w:rsidR="00D80A4D" w:rsidRDefault="00D80A4D">
      <w:pPr>
        <w:spacing w:line="360" w:lineRule="auto"/>
        <w:rPr>
          <w:rFonts w:ascii="仿宋_GB2312" w:hAnsi="Arial Narrow"/>
          <w:color w:val="000000" w:themeColor="text1"/>
          <w:sz w:val="24"/>
        </w:rPr>
      </w:pPr>
      <w:bookmarkStart w:id="43" w:name="_Toc30888"/>
    </w:p>
    <w:p w:rsidR="00D80A4D" w:rsidRDefault="00000000">
      <w:pPr>
        <w:spacing w:line="360" w:lineRule="auto"/>
        <w:ind w:firstLineChars="200" w:firstLine="480"/>
        <w:outlineLvl w:val="2"/>
        <w:rPr>
          <w:rFonts w:ascii="仿宋_GB2312" w:hAnsi="Arial Narrow"/>
          <w:color w:val="000000" w:themeColor="text1"/>
          <w:sz w:val="24"/>
        </w:rPr>
      </w:pPr>
      <w:bookmarkStart w:id="44" w:name="_Toc10561"/>
      <w:r>
        <w:rPr>
          <w:rFonts w:ascii="Arial Narrow" w:hAnsi="Arial Narrow" w:cs="Arial Narrow"/>
          <w:color w:val="000000" w:themeColor="text1"/>
          <w:sz w:val="24"/>
        </w:rPr>
        <w:lastRenderedPageBreak/>
        <w:t>4</w:t>
      </w:r>
      <w:r>
        <w:rPr>
          <w:rFonts w:ascii="Arial Narrow" w:hAnsi="Arial Narrow" w:cs="Arial Narrow"/>
          <w:color w:val="000000" w:themeColor="text1"/>
          <w:sz w:val="24"/>
        </w:rPr>
        <w:t>、项目</w:t>
      </w:r>
      <w:r>
        <w:rPr>
          <w:rFonts w:ascii="仿宋_GB2312" w:hAnsi="Arial Narrow" w:hint="eastAsia"/>
          <w:color w:val="000000" w:themeColor="text1"/>
          <w:sz w:val="24"/>
        </w:rPr>
        <w:t>实施情况</w:t>
      </w:r>
      <w:bookmarkEnd w:id="43"/>
      <w:bookmarkEnd w:id="44"/>
    </w:p>
    <w:p w:rsidR="00D80A4D" w:rsidRDefault="00000000">
      <w:pPr>
        <w:spacing w:line="360" w:lineRule="auto"/>
        <w:ind w:firstLineChars="200" w:firstLine="480"/>
        <w:rPr>
          <w:rFonts w:ascii="Arial Narrow" w:hAnsi="Arial Narrow"/>
          <w:color w:val="000000" w:themeColor="text1"/>
          <w:sz w:val="24"/>
        </w:rPr>
      </w:pPr>
      <w:bookmarkStart w:id="45" w:name="_Toc22022"/>
      <w:r>
        <w:rPr>
          <w:rFonts w:ascii="Arial Narrow" w:hAnsi="Arial Narrow"/>
          <w:color w:val="000000" w:themeColor="text1"/>
          <w:sz w:val="24"/>
        </w:rPr>
        <w:t>（</w:t>
      </w:r>
      <w:r>
        <w:rPr>
          <w:rFonts w:ascii="Arial Narrow" w:hAnsi="Arial Narrow"/>
          <w:color w:val="000000" w:themeColor="text1"/>
          <w:sz w:val="24"/>
        </w:rPr>
        <w:t>1</w:t>
      </w:r>
      <w:r>
        <w:rPr>
          <w:rFonts w:ascii="Arial Narrow" w:hAnsi="Arial Narrow"/>
          <w:color w:val="000000" w:themeColor="text1"/>
          <w:sz w:val="24"/>
        </w:rPr>
        <w:t>）项目实施单位：</w:t>
      </w:r>
      <w:bookmarkEnd w:id="45"/>
      <w:r>
        <w:rPr>
          <w:rFonts w:ascii="Arial Narrow" w:hAnsi="Arial Narrow"/>
          <w:color w:val="000000" w:themeColor="text1"/>
          <w:sz w:val="24"/>
        </w:rPr>
        <w:t>武汉经济技术开发区（汉南区）城乡建设局</w:t>
      </w:r>
    </w:p>
    <w:p w:rsidR="00D80A4D" w:rsidRDefault="00000000">
      <w:pPr>
        <w:spacing w:line="360" w:lineRule="auto"/>
        <w:ind w:firstLineChars="200" w:firstLine="480"/>
        <w:rPr>
          <w:rFonts w:ascii="Arial Narrow" w:hAnsi="Arial Narrow"/>
          <w:color w:val="000000" w:themeColor="text1"/>
          <w:sz w:val="24"/>
          <w:highlight w:val="yellow"/>
        </w:rPr>
      </w:pPr>
      <w:bookmarkStart w:id="46" w:name="_Toc29005"/>
      <w:r>
        <w:rPr>
          <w:rFonts w:ascii="Arial Narrow" w:hAnsi="Arial Narrow"/>
          <w:color w:val="000000" w:themeColor="text1"/>
          <w:sz w:val="24"/>
        </w:rPr>
        <w:t>（</w:t>
      </w:r>
      <w:r>
        <w:rPr>
          <w:rFonts w:ascii="Arial Narrow" w:hAnsi="Arial Narrow"/>
          <w:color w:val="000000" w:themeColor="text1"/>
          <w:sz w:val="24"/>
        </w:rPr>
        <w:t>2</w:t>
      </w:r>
      <w:r>
        <w:rPr>
          <w:rFonts w:ascii="Arial Narrow" w:hAnsi="Arial Narrow"/>
          <w:color w:val="000000" w:themeColor="text1"/>
          <w:sz w:val="24"/>
        </w:rPr>
        <w:t>）项目实施周期与地点</w:t>
      </w:r>
      <w:bookmarkEnd w:id="46"/>
      <w:r>
        <w:rPr>
          <w:rFonts w:ascii="Arial Narrow" w:hAnsi="Arial Narrow" w:hint="eastAsia"/>
          <w:color w:val="000000" w:themeColor="text1"/>
          <w:sz w:val="24"/>
        </w:rPr>
        <w:t>：</w:t>
      </w:r>
      <w:r>
        <w:rPr>
          <w:rFonts w:ascii="Arial Narrow" w:hAnsi="Arial Narrow"/>
          <w:color w:val="000000" w:themeColor="text1"/>
          <w:sz w:val="24"/>
        </w:rPr>
        <w:t>201</w:t>
      </w:r>
      <w:r>
        <w:rPr>
          <w:rFonts w:ascii="Arial Narrow" w:hAnsi="Arial Narrow" w:hint="eastAsia"/>
          <w:color w:val="000000" w:themeColor="text1"/>
          <w:sz w:val="24"/>
        </w:rPr>
        <w:t>7</w:t>
      </w:r>
      <w:r>
        <w:rPr>
          <w:rFonts w:ascii="Arial Narrow" w:hAnsi="Arial Narrow"/>
          <w:color w:val="000000" w:themeColor="text1"/>
          <w:sz w:val="24"/>
        </w:rPr>
        <w:t>年</w:t>
      </w:r>
      <w:r>
        <w:rPr>
          <w:rFonts w:ascii="Arial Narrow" w:hAnsi="Arial Narrow"/>
          <w:color w:val="000000" w:themeColor="text1"/>
          <w:sz w:val="24"/>
        </w:rPr>
        <w:t>1</w:t>
      </w:r>
      <w:r>
        <w:rPr>
          <w:rFonts w:ascii="Arial Narrow" w:hAnsi="Arial Narrow" w:hint="eastAsia"/>
          <w:color w:val="000000" w:themeColor="text1"/>
          <w:sz w:val="24"/>
        </w:rPr>
        <w:t>1</w:t>
      </w:r>
      <w:r>
        <w:rPr>
          <w:rFonts w:ascii="Arial Narrow" w:hAnsi="Arial Narrow"/>
          <w:color w:val="000000" w:themeColor="text1"/>
          <w:sz w:val="24"/>
        </w:rPr>
        <w:t>月</w:t>
      </w:r>
      <w:r>
        <w:rPr>
          <w:rFonts w:ascii="Arial Narrow" w:hAnsi="Arial Narrow" w:hint="eastAsia"/>
          <w:color w:val="000000" w:themeColor="text1"/>
          <w:sz w:val="24"/>
        </w:rPr>
        <w:t>11</w:t>
      </w:r>
      <w:r>
        <w:rPr>
          <w:rFonts w:ascii="Arial Narrow" w:hAnsi="Arial Narrow" w:hint="eastAsia"/>
          <w:color w:val="000000" w:themeColor="text1"/>
          <w:sz w:val="24"/>
        </w:rPr>
        <w:t>日</w:t>
      </w:r>
      <w:r>
        <w:rPr>
          <w:rFonts w:ascii="Arial Narrow" w:hAnsi="Arial Narrow"/>
          <w:color w:val="000000" w:themeColor="text1"/>
          <w:sz w:val="24"/>
        </w:rPr>
        <w:t>至</w:t>
      </w:r>
      <w:r>
        <w:rPr>
          <w:rFonts w:ascii="Arial Narrow" w:hAnsi="Arial Narrow"/>
          <w:color w:val="000000" w:themeColor="text1"/>
          <w:sz w:val="24"/>
        </w:rPr>
        <w:t>201</w:t>
      </w:r>
      <w:r>
        <w:rPr>
          <w:rFonts w:ascii="Arial Narrow" w:hAnsi="Arial Narrow" w:hint="eastAsia"/>
          <w:color w:val="000000" w:themeColor="text1"/>
          <w:sz w:val="24"/>
        </w:rPr>
        <w:t>7</w:t>
      </w:r>
      <w:r>
        <w:rPr>
          <w:rFonts w:ascii="Arial Narrow" w:hAnsi="Arial Narrow"/>
          <w:color w:val="000000" w:themeColor="text1"/>
          <w:sz w:val="24"/>
        </w:rPr>
        <w:t>年</w:t>
      </w:r>
      <w:r>
        <w:rPr>
          <w:rFonts w:ascii="Arial Narrow" w:hAnsi="Arial Narrow"/>
          <w:color w:val="000000" w:themeColor="text1"/>
          <w:sz w:val="24"/>
        </w:rPr>
        <w:t>1</w:t>
      </w:r>
      <w:r>
        <w:rPr>
          <w:rFonts w:ascii="Arial Narrow" w:hAnsi="Arial Narrow" w:hint="eastAsia"/>
          <w:color w:val="000000" w:themeColor="text1"/>
          <w:sz w:val="24"/>
        </w:rPr>
        <w:t>1</w:t>
      </w:r>
      <w:r>
        <w:rPr>
          <w:rFonts w:ascii="Arial Narrow" w:hAnsi="Arial Narrow"/>
          <w:color w:val="000000" w:themeColor="text1"/>
          <w:sz w:val="24"/>
        </w:rPr>
        <w:t>月</w:t>
      </w:r>
      <w:r>
        <w:rPr>
          <w:rFonts w:ascii="Arial Narrow" w:hAnsi="Arial Narrow" w:hint="eastAsia"/>
          <w:color w:val="000000" w:themeColor="text1"/>
          <w:sz w:val="24"/>
        </w:rPr>
        <w:t>24</w:t>
      </w:r>
      <w:r>
        <w:rPr>
          <w:rFonts w:ascii="Arial Narrow" w:hAnsi="Arial Narrow" w:hint="eastAsia"/>
          <w:color w:val="000000" w:themeColor="text1"/>
          <w:sz w:val="24"/>
        </w:rPr>
        <w:t>日</w:t>
      </w:r>
      <w:r>
        <w:rPr>
          <w:rFonts w:ascii="Arial Narrow" w:hAnsi="Arial Narrow"/>
          <w:color w:val="000000" w:themeColor="text1"/>
          <w:sz w:val="24"/>
        </w:rPr>
        <w:t>；武汉经济技术开发区（汉南区）</w:t>
      </w:r>
    </w:p>
    <w:p w:rsidR="00D80A4D" w:rsidRDefault="00000000">
      <w:pPr>
        <w:spacing w:line="360" w:lineRule="auto"/>
        <w:ind w:firstLineChars="200" w:firstLine="480"/>
        <w:rPr>
          <w:rFonts w:ascii="Arial Narrow" w:hAnsi="Arial Narrow"/>
          <w:color w:val="000000" w:themeColor="text1"/>
          <w:sz w:val="24"/>
        </w:rPr>
      </w:pPr>
      <w:bookmarkStart w:id="47" w:name="_Toc24131"/>
      <w:r>
        <w:rPr>
          <w:rFonts w:ascii="Arial Narrow" w:hAnsi="Arial Narrow"/>
          <w:color w:val="000000" w:themeColor="text1"/>
          <w:sz w:val="24"/>
        </w:rPr>
        <w:t>（</w:t>
      </w:r>
      <w:r>
        <w:rPr>
          <w:rFonts w:ascii="Arial Narrow" w:hAnsi="Arial Narrow"/>
          <w:color w:val="000000" w:themeColor="text1"/>
          <w:sz w:val="24"/>
        </w:rPr>
        <w:t>3</w:t>
      </w:r>
      <w:r>
        <w:rPr>
          <w:rFonts w:ascii="Arial Narrow" w:hAnsi="Arial Narrow"/>
          <w:color w:val="000000" w:themeColor="text1"/>
          <w:sz w:val="24"/>
        </w:rPr>
        <w:t>）项目主要内容：</w:t>
      </w:r>
      <w:bookmarkStart w:id="48" w:name="_Toc4143"/>
      <w:bookmarkEnd w:id="47"/>
      <w:r>
        <w:rPr>
          <w:rFonts w:ascii="仿宋_GB2312" w:hAnsi="Arial Narrow" w:cs="Arial Narrow" w:hint="eastAsia"/>
          <w:color w:val="000000" w:themeColor="text1"/>
          <w:sz w:val="24"/>
        </w:rPr>
        <w:t>为了促进文化艺术交流，加强宣传，广泛动员市民参与，营造全民参与设计创意活动的氛围，不断扩大武汉设计双年展国内外影响力，同时</w:t>
      </w:r>
      <w:r>
        <w:rPr>
          <w:rFonts w:ascii="Arial Narrow" w:hAnsi="Arial Narrow" w:cs="Arial Narrow"/>
          <w:sz w:val="24"/>
          <w:szCs w:val="21"/>
        </w:rPr>
        <w:t>助推武汉建设国家中心城市</w:t>
      </w:r>
      <w:r>
        <w:rPr>
          <w:rFonts w:ascii="Arial Narrow" w:hAnsi="Arial Narrow" w:cs="Arial Narrow"/>
          <w:sz w:val="24"/>
          <w:szCs w:val="21"/>
        </w:rPr>
        <w:t>,</w:t>
      </w:r>
      <w:r>
        <w:rPr>
          <w:rFonts w:ascii="Arial Narrow" w:hAnsi="Arial Narrow" w:cs="Arial Narrow"/>
          <w:sz w:val="24"/>
          <w:szCs w:val="21"/>
        </w:rPr>
        <w:t>提升武汉国际影响力</w:t>
      </w:r>
      <w:r>
        <w:rPr>
          <w:rFonts w:ascii="Arial Narrow" w:hAnsi="Arial Narrow" w:cs="宋体"/>
          <w:color w:val="000000" w:themeColor="text1"/>
          <w:sz w:val="24"/>
        </w:rPr>
        <w:t>。</w:t>
      </w:r>
    </w:p>
    <w:p w:rsidR="00D80A4D" w:rsidRDefault="00000000">
      <w:pPr>
        <w:spacing w:line="360" w:lineRule="auto"/>
        <w:ind w:firstLineChars="200" w:firstLine="480"/>
        <w:rPr>
          <w:rFonts w:ascii="仿宋_GB2312" w:hAnsi="Arial Narrow" w:cs="Arial Narrow"/>
          <w:sz w:val="24"/>
          <w:szCs w:val="21"/>
        </w:rPr>
      </w:pPr>
      <w:r>
        <w:rPr>
          <w:rFonts w:ascii="Arial Narrow" w:hAnsi="Arial Narrow"/>
          <w:color w:val="000000" w:themeColor="text1"/>
          <w:sz w:val="24"/>
        </w:rPr>
        <w:t>（</w:t>
      </w:r>
      <w:r>
        <w:rPr>
          <w:rFonts w:ascii="Arial Narrow" w:hAnsi="Arial Narrow"/>
          <w:color w:val="000000" w:themeColor="text1"/>
          <w:sz w:val="24"/>
        </w:rPr>
        <w:t>4</w:t>
      </w:r>
      <w:r>
        <w:rPr>
          <w:rFonts w:ascii="Arial Narrow" w:hAnsi="Arial Narrow"/>
          <w:color w:val="000000" w:themeColor="text1"/>
          <w:sz w:val="24"/>
        </w:rPr>
        <w:t>）项目完成概况：</w:t>
      </w:r>
      <w:bookmarkEnd w:id="48"/>
      <w:r>
        <w:rPr>
          <w:rFonts w:ascii="仿宋_GB2312" w:hAnsi="Arial Narrow" w:cs="Arial Narrow" w:hint="eastAsia"/>
          <w:sz w:val="24"/>
          <w:szCs w:val="21"/>
        </w:rPr>
        <w:t>项目实施单位完成了南太子湖创新谷美术馆展期的室外装置制作，完成了按照策展设计进行道旗布置，完成了南太子湖创新谷美术馆的展出保障和室内设备保障,完成了开幕式的贵宾厅布置,完成了协调东风汽车集团股份有限公司参展工作，完成了展会期间城管、治安、交通等综合保障,完成了协调德国红点展的政府采购工作，</w:t>
      </w:r>
      <w:r>
        <w:rPr>
          <w:rFonts w:ascii="仿宋_GB2312" w:hAnsi="Arial Narrow" w:cs="宋体" w:hint="eastAsia"/>
          <w:bCs/>
          <w:color w:val="000000" w:themeColor="text1"/>
          <w:sz w:val="24"/>
        </w:rPr>
        <w:t>按时举办会展的开幕式和闭幕式。</w:t>
      </w:r>
    </w:p>
    <w:p w:rsidR="00D80A4D" w:rsidRDefault="00000000">
      <w:pPr>
        <w:spacing w:line="360" w:lineRule="auto"/>
        <w:ind w:firstLineChars="200" w:firstLine="489"/>
        <w:outlineLvl w:val="1"/>
        <w:rPr>
          <w:rFonts w:ascii="仿宋_GB2312" w:hAnsi="Arial Narrow" w:cs="Arial Narrow"/>
          <w:b/>
          <w:bCs/>
          <w:color w:val="000000" w:themeColor="text1"/>
          <w:sz w:val="24"/>
        </w:rPr>
      </w:pPr>
      <w:bookmarkStart w:id="49" w:name="_Toc12403"/>
      <w:bookmarkStart w:id="50" w:name="_Toc13112"/>
      <w:r>
        <w:rPr>
          <w:rFonts w:ascii="仿宋_GB2312" w:hAnsi="Arial Narrow" w:cs="Arial Narrow" w:hint="eastAsia"/>
          <w:b/>
          <w:bCs/>
          <w:color w:val="000000" w:themeColor="text1"/>
          <w:sz w:val="24"/>
        </w:rPr>
        <w:t>（二）绩效评价工作情况</w:t>
      </w:r>
      <w:bookmarkEnd w:id="49"/>
      <w:bookmarkEnd w:id="50"/>
    </w:p>
    <w:p w:rsidR="00D80A4D" w:rsidRDefault="00000000">
      <w:pPr>
        <w:spacing w:line="360" w:lineRule="auto"/>
        <w:ind w:firstLineChars="200" w:firstLine="480"/>
        <w:outlineLvl w:val="2"/>
        <w:rPr>
          <w:rFonts w:ascii="仿宋_GB2312" w:hAnsi="Arial Narrow" w:cs="Arial Narrow"/>
          <w:color w:val="000000" w:themeColor="text1"/>
          <w:sz w:val="24"/>
        </w:rPr>
      </w:pPr>
      <w:bookmarkStart w:id="51" w:name="_Toc10573"/>
      <w:bookmarkStart w:id="52" w:name="_Toc3136"/>
      <w:r>
        <w:rPr>
          <w:rFonts w:ascii="Arial Narrow" w:hAnsi="Arial Narrow" w:cs="Arial Narrow"/>
          <w:color w:val="000000" w:themeColor="text1"/>
          <w:sz w:val="24"/>
        </w:rPr>
        <w:t>1</w:t>
      </w:r>
      <w:r>
        <w:rPr>
          <w:rFonts w:ascii="Arial Narrow" w:hAnsi="Arial Narrow" w:cs="Arial Narrow"/>
          <w:color w:val="000000" w:themeColor="text1"/>
          <w:sz w:val="24"/>
        </w:rPr>
        <w:t>、</w:t>
      </w:r>
      <w:r>
        <w:rPr>
          <w:rFonts w:ascii="仿宋_GB2312" w:hAnsi="Arial Narrow" w:cs="Arial Narrow" w:hint="eastAsia"/>
          <w:color w:val="000000" w:themeColor="text1"/>
          <w:sz w:val="24"/>
        </w:rPr>
        <w:t>绩效评价目的</w:t>
      </w:r>
      <w:bookmarkEnd w:id="51"/>
      <w:bookmarkEnd w:id="52"/>
    </w:p>
    <w:p w:rsidR="00D80A4D" w:rsidRDefault="00000000">
      <w:pPr>
        <w:spacing w:line="360" w:lineRule="auto"/>
        <w:ind w:firstLine="482"/>
        <w:rPr>
          <w:rFonts w:ascii="仿宋_GB2312" w:hAnsi="Arial Narrow" w:cs="Arial Narrow"/>
          <w:sz w:val="24"/>
          <w:szCs w:val="21"/>
        </w:rPr>
      </w:pPr>
      <w:r>
        <w:rPr>
          <w:rFonts w:ascii="仿宋_GB2312" w:hAnsi="Arial Narrow" w:cs="Arial Narrow" w:hint="eastAsia"/>
          <w:sz w:val="24"/>
          <w:szCs w:val="21"/>
        </w:rPr>
        <w:t>为深化预算管理改革，提高财政资金使用效益，根据《中华人民共和国预算法》和《财政支出绩效评价管理暂行办法》</w:t>
      </w:r>
      <w:r>
        <w:rPr>
          <w:rFonts w:ascii="Arial Narrow" w:hAnsi="Arial Narrow" w:cs="Arial Narrow"/>
          <w:sz w:val="24"/>
          <w:szCs w:val="21"/>
        </w:rPr>
        <w:t>等国家有关财务规章制度，结合</w:t>
      </w:r>
      <w:r>
        <w:rPr>
          <w:rFonts w:ascii="Arial Narrow" w:hAnsi="Arial Narrow" w:cs="Arial Narrow" w:hint="eastAsia"/>
          <w:sz w:val="24"/>
          <w:szCs w:val="21"/>
        </w:rPr>
        <w:t>第四届武汉设计双年展专项经费项目</w:t>
      </w:r>
      <w:r>
        <w:rPr>
          <w:rFonts w:ascii="Arial Narrow" w:hAnsi="Arial Narrow" w:cs="Arial Narrow"/>
          <w:sz w:val="24"/>
          <w:szCs w:val="21"/>
        </w:rPr>
        <w:t>支出具体情况，根据《区财政局关于</w:t>
      </w:r>
      <w:r>
        <w:rPr>
          <w:rFonts w:ascii="Arial Narrow" w:hAnsi="Arial Narrow" w:cs="Arial Narrow"/>
          <w:sz w:val="24"/>
          <w:szCs w:val="21"/>
        </w:rPr>
        <w:t>2019</w:t>
      </w:r>
      <w:r>
        <w:rPr>
          <w:rFonts w:ascii="Arial Narrow" w:hAnsi="Arial Narrow" w:cs="Arial Narrow"/>
          <w:sz w:val="24"/>
          <w:szCs w:val="21"/>
        </w:rPr>
        <w:t>年开</w:t>
      </w:r>
      <w:r>
        <w:rPr>
          <w:rFonts w:ascii="仿宋_GB2312" w:hAnsi="Arial Narrow" w:cs="Arial Narrow" w:hint="eastAsia"/>
          <w:sz w:val="24"/>
          <w:szCs w:val="21"/>
        </w:rPr>
        <w:t>展预算绩效评价工作的通知》（武经开财</w:t>
      </w:r>
      <w:r>
        <w:rPr>
          <w:rFonts w:ascii="Arial Narrow" w:hAnsi="Arial Narrow" w:cs="Arial Narrow"/>
          <w:sz w:val="24"/>
          <w:szCs w:val="21"/>
        </w:rPr>
        <w:t>〔</w:t>
      </w:r>
      <w:r>
        <w:rPr>
          <w:rFonts w:ascii="Arial Narrow" w:hAnsi="Arial Narrow" w:cs="Arial Narrow"/>
          <w:sz w:val="24"/>
          <w:szCs w:val="21"/>
        </w:rPr>
        <w:t>2019</w:t>
      </w:r>
      <w:r>
        <w:rPr>
          <w:rFonts w:ascii="Arial Narrow" w:hAnsi="Arial Narrow" w:cs="Arial Narrow"/>
          <w:sz w:val="24"/>
          <w:szCs w:val="21"/>
        </w:rPr>
        <w:t>〕</w:t>
      </w:r>
      <w:r>
        <w:rPr>
          <w:rFonts w:ascii="Arial Narrow" w:hAnsi="Arial Narrow" w:cs="Arial Narrow"/>
          <w:sz w:val="24"/>
          <w:szCs w:val="21"/>
        </w:rPr>
        <w:t>29</w:t>
      </w:r>
      <w:r>
        <w:rPr>
          <w:rFonts w:ascii="Arial Narrow" w:hAnsi="Arial Narrow" w:cs="Arial Narrow"/>
          <w:sz w:val="24"/>
          <w:szCs w:val="21"/>
        </w:rPr>
        <w:t>号）要</w:t>
      </w:r>
      <w:r>
        <w:rPr>
          <w:rFonts w:ascii="仿宋_GB2312" w:hAnsi="Arial Narrow" w:cs="Arial Narrow" w:hint="eastAsia"/>
          <w:sz w:val="24"/>
          <w:szCs w:val="21"/>
        </w:rPr>
        <w:t>求进行此绩效评价工作，本次绩效评价还力争实现以下目的：</w:t>
      </w:r>
    </w:p>
    <w:p w:rsidR="00D80A4D" w:rsidRDefault="00000000">
      <w:pPr>
        <w:spacing w:line="360" w:lineRule="auto"/>
        <w:ind w:firstLine="482"/>
        <w:rPr>
          <w:rFonts w:ascii="仿宋_GB2312" w:hAnsi="Arial Narrow" w:cs="Arial Narrow"/>
          <w:sz w:val="24"/>
          <w:szCs w:val="21"/>
        </w:rPr>
      </w:pPr>
      <w:r>
        <w:rPr>
          <w:rFonts w:ascii="Arial Narrow" w:hAnsi="Arial Narrow" w:cs="宋体"/>
          <w:sz w:val="24"/>
          <w:szCs w:val="21"/>
        </w:rPr>
        <w:t>（</w:t>
      </w:r>
      <w:r>
        <w:rPr>
          <w:rFonts w:ascii="Arial Narrow" w:hAnsi="Arial Narrow" w:cs="Arial Narrow"/>
          <w:sz w:val="24"/>
          <w:szCs w:val="21"/>
        </w:rPr>
        <w:t>1</w:t>
      </w:r>
      <w:r>
        <w:rPr>
          <w:rFonts w:ascii="Arial Narrow" w:hAnsi="Arial Narrow" w:cs="宋体"/>
          <w:sz w:val="24"/>
          <w:szCs w:val="21"/>
        </w:rPr>
        <w:t>）</w:t>
      </w:r>
      <w:r>
        <w:rPr>
          <w:rFonts w:ascii="仿宋_GB2312" w:hAnsi="Arial Narrow" w:cs="Arial Narrow" w:hint="eastAsia"/>
          <w:sz w:val="24"/>
          <w:szCs w:val="21"/>
        </w:rPr>
        <w:t>按照第四届武汉设计双年展专项经费项目资金管理要求，设计合理的指标体系和评价标准，采取科学、规范的评价方法，采用定性及定量相结合的评价指标，对“</w:t>
      </w:r>
      <w:r>
        <w:rPr>
          <w:rFonts w:ascii="Arial Narrow" w:hAnsi="Arial Narrow" w:cs="Arial Narrow" w:hint="eastAsia"/>
          <w:bCs/>
          <w:color w:val="000000" w:themeColor="text1"/>
          <w:sz w:val="24"/>
        </w:rPr>
        <w:t>第四届武汉设计双年展</w:t>
      </w:r>
      <w:r>
        <w:rPr>
          <w:rFonts w:ascii="Arial Narrow" w:hAnsi="Arial Narrow" w:cs="Arial Narrow"/>
          <w:bCs/>
          <w:color w:val="000000" w:themeColor="text1"/>
          <w:sz w:val="24"/>
        </w:rPr>
        <w:t>专项经费项目</w:t>
      </w:r>
      <w:r>
        <w:rPr>
          <w:rFonts w:ascii="仿宋_GB2312" w:hAnsi="Arial Narrow" w:cs="Arial Narrow" w:hint="eastAsia"/>
          <w:sz w:val="24"/>
          <w:szCs w:val="21"/>
        </w:rPr>
        <w:t>”的项目决策、项目管理、项目绩效进行客观公正地评价。</w:t>
      </w:r>
    </w:p>
    <w:p w:rsidR="00D80A4D" w:rsidRDefault="00000000">
      <w:pPr>
        <w:spacing w:line="360" w:lineRule="auto"/>
        <w:ind w:firstLine="482"/>
        <w:rPr>
          <w:rFonts w:ascii="仿宋_GB2312" w:hAnsi="Arial Narrow" w:cs="Arial Narrow"/>
          <w:sz w:val="24"/>
          <w:szCs w:val="21"/>
        </w:rPr>
      </w:pPr>
      <w:r>
        <w:rPr>
          <w:rFonts w:ascii="Arial Narrow" w:hAnsi="Arial Narrow" w:cs="宋体"/>
          <w:sz w:val="24"/>
          <w:szCs w:val="21"/>
        </w:rPr>
        <w:t>（</w:t>
      </w:r>
      <w:r>
        <w:rPr>
          <w:rFonts w:ascii="Arial Narrow" w:hAnsi="Arial Narrow" w:cs="Arial Narrow"/>
          <w:sz w:val="24"/>
          <w:szCs w:val="21"/>
        </w:rPr>
        <w:t>2</w:t>
      </w:r>
      <w:r>
        <w:rPr>
          <w:rFonts w:ascii="Arial Narrow" w:hAnsi="Arial Narrow" w:cs="宋体"/>
          <w:sz w:val="24"/>
          <w:szCs w:val="21"/>
        </w:rPr>
        <w:t>）</w:t>
      </w:r>
      <w:r>
        <w:rPr>
          <w:rFonts w:ascii="Arial Narrow" w:hAnsi="Arial Narrow" w:cs="Arial Narrow"/>
          <w:sz w:val="24"/>
          <w:szCs w:val="21"/>
        </w:rPr>
        <w:t>通过绩效评价为合理分配资金、优化支出提供依据，也为逐步建立</w:t>
      </w:r>
      <w:r>
        <w:rPr>
          <w:rFonts w:ascii="Arial Narrow" w:hAnsi="Arial Narrow" w:cs="Arial Narrow" w:hint="eastAsia"/>
          <w:sz w:val="24"/>
          <w:szCs w:val="21"/>
        </w:rPr>
        <w:t>“</w:t>
      </w:r>
      <w:r>
        <w:rPr>
          <w:rFonts w:ascii="Arial Narrow" w:hAnsi="Arial Narrow" w:cs="Arial Narrow"/>
          <w:sz w:val="24"/>
          <w:szCs w:val="21"/>
        </w:rPr>
        <w:t>预算</w:t>
      </w:r>
      <w:r>
        <w:rPr>
          <w:rFonts w:ascii="Arial Narrow" w:hAnsi="Arial Narrow" w:cs="Arial Narrow"/>
          <w:sz w:val="24"/>
          <w:szCs w:val="21"/>
        </w:rPr>
        <w:lastRenderedPageBreak/>
        <w:t>编</w:t>
      </w:r>
      <w:r>
        <w:rPr>
          <w:rFonts w:ascii="仿宋_GB2312" w:hAnsi="Arial Narrow" w:cs="Arial Narrow" w:hint="eastAsia"/>
          <w:sz w:val="24"/>
          <w:szCs w:val="21"/>
        </w:rPr>
        <w:t>制有目标，预算执行有监控，预算完成有评价，评价结果有反馈，反馈结果有应用”的绩效评价机制提供决策依据。</w:t>
      </w:r>
    </w:p>
    <w:p w:rsidR="00D80A4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w:t>
      </w:r>
      <w:r>
        <w:rPr>
          <w:rFonts w:ascii="Arial Narrow" w:hAnsi="Arial Narrow" w:cs="Arial Narrow"/>
          <w:sz w:val="24"/>
          <w:szCs w:val="21"/>
        </w:rPr>
        <w:t>3</w:t>
      </w:r>
      <w:r>
        <w:rPr>
          <w:rFonts w:ascii="Arial Narrow" w:hAnsi="Arial Narrow" w:cs="Arial Narrow"/>
          <w:sz w:val="24"/>
          <w:szCs w:val="21"/>
        </w:rPr>
        <w:t>）</w:t>
      </w:r>
      <w:r>
        <w:rPr>
          <w:rFonts w:ascii="仿宋_GB2312" w:hAnsi="Arial Narrow" w:cs="Arial Narrow" w:hint="eastAsia"/>
          <w:sz w:val="24"/>
          <w:szCs w:val="21"/>
        </w:rPr>
        <w:t>通过绩效评价总结前一年度项目实施的经验教训，为进一步加强“</w:t>
      </w:r>
      <w:r>
        <w:rPr>
          <w:rFonts w:ascii="Arial Narrow" w:hAnsi="Arial Narrow" w:cs="Arial Narrow" w:hint="eastAsia"/>
          <w:bCs/>
          <w:color w:val="000000" w:themeColor="text1"/>
          <w:sz w:val="24"/>
        </w:rPr>
        <w:t>第四届武汉设计双年展</w:t>
      </w:r>
      <w:r>
        <w:rPr>
          <w:rFonts w:ascii="Arial Narrow" w:hAnsi="Arial Narrow" w:cs="Arial Narrow"/>
          <w:bCs/>
          <w:color w:val="000000" w:themeColor="text1"/>
          <w:sz w:val="24"/>
        </w:rPr>
        <w:t>专项经费项目</w:t>
      </w:r>
      <w:r>
        <w:rPr>
          <w:rFonts w:ascii="仿宋_GB2312" w:hAnsi="Arial Narrow" w:cs="Arial Narrow" w:hint="eastAsia"/>
          <w:sz w:val="24"/>
          <w:szCs w:val="21"/>
        </w:rPr>
        <w:t>”管理，提高项目建设水平，发挥财政资金效益提供重要的参考依据，也为</w:t>
      </w:r>
      <w:r>
        <w:rPr>
          <w:rFonts w:ascii="Arial Narrow" w:hAnsi="Arial Narrow" w:cs="Arial Narrow"/>
          <w:sz w:val="24"/>
          <w:szCs w:val="21"/>
        </w:rPr>
        <w:t>将来的</w:t>
      </w:r>
      <w:r>
        <w:rPr>
          <w:rFonts w:ascii="Arial Narrow" w:hAnsi="Arial Narrow" w:cs="Arial Narrow" w:hint="eastAsia"/>
          <w:bCs/>
          <w:color w:val="000000" w:themeColor="text1"/>
          <w:sz w:val="24"/>
        </w:rPr>
        <w:t>武汉设计双年展</w:t>
      </w:r>
      <w:r>
        <w:rPr>
          <w:rFonts w:ascii="Arial Narrow" w:hAnsi="Arial Narrow" w:cs="Arial Narrow"/>
          <w:bCs/>
          <w:color w:val="000000" w:themeColor="text1"/>
          <w:sz w:val="24"/>
        </w:rPr>
        <w:t>专项经费项目</w:t>
      </w:r>
      <w:r>
        <w:rPr>
          <w:rFonts w:ascii="Arial Narrow" w:hAnsi="Arial Narrow" w:cs="宋体"/>
          <w:sz w:val="24"/>
          <w:szCs w:val="21"/>
        </w:rPr>
        <w:t>发展</w:t>
      </w:r>
      <w:r>
        <w:rPr>
          <w:rFonts w:ascii="Arial Narrow" w:hAnsi="Arial Narrow" w:cs="Arial Narrow"/>
          <w:sz w:val="24"/>
          <w:szCs w:val="21"/>
        </w:rPr>
        <w:t>提供借鉴。</w:t>
      </w:r>
    </w:p>
    <w:p w:rsidR="00D80A4D" w:rsidRDefault="00000000">
      <w:pPr>
        <w:spacing w:line="360" w:lineRule="auto"/>
        <w:ind w:firstLineChars="200" w:firstLine="480"/>
        <w:outlineLvl w:val="2"/>
        <w:rPr>
          <w:rFonts w:ascii="Arial Narrow" w:hAnsi="Arial Narrow" w:cs="Arial Narrow"/>
          <w:color w:val="000000" w:themeColor="text1"/>
          <w:sz w:val="24"/>
        </w:rPr>
      </w:pPr>
      <w:bookmarkStart w:id="53" w:name="_Toc12752"/>
      <w:bookmarkStart w:id="54" w:name="_Toc26366"/>
      <w:r>
        <w:rPr>
          <w:rFonts w:ascii="Arial Narrow" w:hAnsi="Arial Narrow" w:cs="Arial Narrow"/>
          <w:color w:val="000000" w:themeColor="text1"/>
          <w:sz w:val="24"/>
        </w:rPr>
        <w:t>2</w:t>
      </w:r>
      <w:r>
        <w:rPr>
          <w:rFonts w:ascii="Arial Narrow" w:hAnsi="Arial Narrow" w:cs="Arial Narrow"/>
          <w:color w:val="000000" w:themeColor="text1"/>
          <w:sz w:val="24"/>
        </w:rPr>
        <w:t>、绩效评价框架</w:t>
      </w:r>
      <w:bookmarkEnd w:id="53"/>
      <w:bookmarkEnd w:id="54"/>
    </w:p>
    <w:p w:rsidR="00D80A4D" w:rsidRDefault="00000000">
      <w:pPr>
        <w:spacing w:line="360" w:lineRule="auto"/>
        <w:ind w:firstLineChars="200" w:firstLine="480"/>
        <w:rPr>
          <w:rFonts w:ascii="仿宋_GB2312" w:hAnsi="Arial Narrow" w:cs="Arial Narrow"/>
          <w:color w:val="000000" w:themeColor="text1"/>
          <w:sz w:val="24"/>
        </w:rPr>
      </w:pPr>
      <w:r>
        <w:rPr>
          <w:rFonts w:ascii="Arial Narrow" w:hAnsi="Arial Narrow" w:cs="Arial Narrow"/>
          <w:color w:val="000000" w:themeColor="text1"/>
          <w:sz w:val="24"/>
        </w:rPr>
        <w:t>2.1</w:t>
      </w:r>
      <w:r>
        <w:rPr>
          <w:rFonts w:ascii="Arial Narrow" w:hAnsi="Arial Narrow" w:cs="Arial Narrow"/>
          <w:color w:val="000000" w:themeColor="text1"/>
          <w:sz w:val="24"/>
        </w:rPr>
        <w:t>评价原</w:t>
      </w:r>
      <w:r>
        <w:rPr>
          <w:rFonts w:ascii="仿宋_GB2312" w:hAnsi="Arial Narrow" w:cs="Arial Narrow" w:hint="eastAsia"/>
          <w:color w:val="000000" w:themeColor="text1"/>
          <w:sz w:val="24"/>
        </w:rPr>
        <w:t>则</w:t>
      </w:r>
    </w:p>
    <w:p w:rsidR="00D80A4D" w:rsidRDefault="00000000">
      <w:pPr>
        <w:spacing w:line="360" w:lineRule="auto"/>
        <w:ind w:firstLineChars="200" w:firstLine="612"/>
        <w:rPr>
          <w:rFonts w:ascii="仿宋_GB2312" w:hAnsi="Arial Narrow" w:cs="Arial Narrow"/>
          <w:color w:val="000000" w:themeColor="text1"/>
          <w:sz w:val="24"/>
        </w:rPr>
      </w:pPr>
      <w:r>
        <w:rPr>
          <w:rFonts w:ascii="仿宋_GB2312" w:hAnsi="Arial Narrow" w:cs="Arial Narrow" w:hint="eastAsia"/>
          <w:b/>
          <w:bCs/>
          <w:noProof/>
        </w:rPr>
        <w:drawing>
          <wp:inline distT="0" distB="0" distL="114300" distR="114300">
            <wp:extent cx="4895215" cy="1419225"/>
            <wp:effectExtent l="0" t="0" r="635" b="9525"/>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17"/>
                    <a:stretch>
                      <a:fillRect/>
                    </a:stretch>
                  </pic:blipFill>
                  <pic:spPr>
                    <a:xfrm>
                      <a:off x="0" y="0"/>
                      <a:ext cx="4895215" cy="1419225"/>
                    </a:xfrm>
                    <a:prstGeom prst="rect">
                      <a:avLst/>
                    </a:prstGeom>
                    <a:noFill/>
                    <a:ln w="9525">
                      <a:noFill/>
                    </a:ln>
                  </pic:spPr>
                </pic:pic>
              </a:graphicData>
            </a:graphic>
          </wp:inline>
        </w:drawing>
      </w:r>
    </w:p>
    <w:p w:rsidR="00D80A4D" w:rsidRDefault="00000000">
      <w:pPr>
        <w:spacing w:line="360" w:lineRule="auto"/>
        <w:ind w:firstLineChars="200" w:firstLine="480"/>
        <w:rPr>
          <w:rFonts w:ascii="仿宋_GB2312" w:hAnsi="Arial Narrow" w:cs="Arial Narrow"/>
          <w:color w:val="000000" w:themeColor="text1"/>
          <w:sz w:val="24"/>
        </w:rPr>
      </w:pPr>
      <w:r>
        <w:rPr>
          <w:rFonts w:ascii="仿宋_GB2312" w:hAnsi="Arial Narrow" w:cs="Arial Narrow" w:hint="eastAsia"/>
          <w:color w:val="000000" w:themeColor="text1"/>
          <w:sz w:val="24"/>
        </w:rPr>
        <w:t>（</w:t>
      </w:r>
      <w:r>
        <w:rPr>
          <w:rFonts w:ascii="Arial Narrow" w:hAnsi="Arial Narrow" w:cs="Arial Narrow"/>
          <w:color w:val="000000" w:themeColor="text1"/>
          <w:sz w:val="24"/>
        </w:rPr>
        <w:t>1</w:t>
      </w:r>
      <w:r>
        <w:rPr>
          <w:rFonts w:ascii="仿宋_GB2312" w:hAnsi="Arial Narrow" w:cs="Arial Narrow" w:hint="eastAsia"/>
          <w:color w:val="000000" w:themeColor="text1"/>
          <w:sz w:val="24"/>
        </w:rPr>
        <w:t>）科学规范原则。我们严格执行规定的程序，按照科学可行的要求，采用定量与定性分析相结合的方法，同时在反应项目产出、项目效益等方面的末级明细指标细化、量化程度高，如</w:t>
      </w:r>
      <w:r>
        <w:rPr>
          <w:rFonts w:ascii="仿宋_GB2312" w:hAnsi="Arial Narrow" w:cs="Arial Narrow" w:hint="eastAsia"/>
          <w:sz w:val="24"/>
          <w:szCs w:val="21"/>
        </w:rPr>
        <w:t>场馆布置完成率、展会商品参展率</w:t>
      </w:r>
      <w:r>
        <w:rPr>
          <w:rFonts w:ascii="仿宋_GB2312" w:hAnsi="Arial Narrow" w:cs="Arial Narrow" w:hint="eastAsia"/>
          <w:color w:val="000000" w:themeColor="text1"/>
          <w:sz w:val="24"/>
        </w:rPr>
        <w:t>等，均可取得量化的数据为基础进行评分，降低评价人员的主观影响。</w:t>
      </w:r>
    </w:p>
    <w:p w:rsidR="00D80A4D" w:rsidRDefault="00000000">
      <w:pPr>
        <w:spacing w:line="360" w:lineRule="auto"/>
        <w:ind w:firstLineChars="200" w:firstLine="480"/>
        <w:rPr>
          <w:rFonts w:ascii="Arial Narrow" w:hAnsi="Arial Narrow" w:cs="Arial Narrow"/>
          <w:color w:val="000000" w:themeColor="text1"/>
          <w:sz w:val="24"/>
        </w:rPr>
      </w:pPr>
      <w:r>
        <w:rPr>
          <w:rFonts w:ascii="Arial Narrow" w:hAnsi="Arial Narrow" w:cs="Arial Narrow"/>
          <w:color w:val="000000" w:themeColor="text1"/>
          <w:sz w:val="24"/>
        </w:rPr>
        <w:t>（</w:t>
      </w:r>
      <w:r>
        <w:rPr>
          <w:rFonts w:ascii="Arial Narrow" w:hAnsi="Arial Narrow" w:cs="Arial Narrow"/>
          <w:color w:val="000000" w:themeColor="text1"/>
          <w:sz w:val="24"/>
        </w:rPr>
        <w:t>2</w:t>
      </w:r>
      <w:r>
        <w:rPr>
          <w:rFonts w:ascii="Arial Narrow" w:hAnsi="Arial Narrow" w:cs="Arial Narrow"/>
          <w:color w:val="000000" w:themeColor="text1"/>
          <w:sz w:val="24"/>
        </w:rPr>
        <w:t>）公正公开原则。绩效评价符合真实、客观、公正的要求，依法公开并接受监督。</w:t>
      </w:r>
    </w:p>
    <w:p w:rsidR="00D80A4D" w:rsidRDefault="00000000">
      <w:pPr>
        <w:spacing w:line="360" w:lineRule="auto"/>
        <w:ind w:firstLineChars="200" w:firstLine="480"/>
        <w:rPr>
          <w:rFonts w:ascii="仿宋_GB2312" w:hAnsi="Arial Narrow" w:cs="Arial Narrow"/>
          <w:color w:val="000000" w:themeColor="text1"/>
          <w:sz w:val="24"/>
        </w:rPr>
      </w:pPr>
      <w:r>
        <w:rPr>
          <w:rFonts w:ascii="Arial Narrow" w:hAnsi="Arial Narrow" w:cs="Arial Narrow"/>
          <w:color w:val="000000" w:themeColor="text1"/>
          <w:sz w:val="24"/>
        </w:rPr>
        <w:t>（</w:t>
      </w:r>
      <w:r>
        <w:rPr>
          <w:rFonts w:ascii="Arial Narrow" w:hAnsi="Arial Narrow" w:cs="Arial Narrow"/>
          <w:color w:val="000000" w:themeColor="text1"/>
          <w:sz w:val="24"/>
        </w:rPr>
        <w:t>3</w:t>
      </w:r>
      <w:r>
        <w:rPr>
          <w:rFonts w:ascii="Arial Narrow" w:hAnsi="Arial Narrow" w:cs="Arial Narrow"/>
          <w:color w:val="000000" w:themeColor="text1"/>
          <w:sz w:val="24"/>
        </w:rPr>
        <w:t>）分级</w:t>
      </w:r>
      <w:r>
        <w:rPr>
          <w:rFonts w:ascii="仿宋_GB2312" w:hAnsi="Arial Narrow" w:cs="Arial Narrow" w:hint="eastAsia"/>
          <w:color w:val="000000" w:themeColor="text1"/>
          <w:sz w:val="24"/>
        </w:rPr>
        <w:t>分类原则。绩效评价由区财政局、预算单位根据评价对象的特点分类组织实施。</w:t>
      </w:r>
    </w:p>
    <w:p w:rsidR="00D80A4D" w:rsidRDefault="00000000">
      <w:pPr>
        <w:spacing w:line="360" w:lineRule="auto"/>
        <w:ind w:firstLineChars="200" w:firstLine="480"/>
        <w:rPr>
          <w:rFonts w:ascii="仿宋_GB2312" w:hAnsi="Arial Narrow" w:cs="Arial Narrow"/>
          <w:color w:val="000000" w:themeColor="text1"/>
          <w:sz w:val="24"/>
        </w:rPr>
      </w:pPr>
      <w:r>
        <w:rPr>
          <w:rFonts w:ascii="Arial Narrow" w:hAnsi="Arial Narrow" w:cs="Arial Narrow"/>
          <w:color w:val="000000" w:themeColor="text1"/>
          <w:sz w:val="24"/>
        </w:rPr>
        <w:t>（</w:t>
      </w:r>
      <w:r>
        <w:rPr>
          <w:rFonts w:ascii="Arial Narrow" w:hAnsi="Arial Narrow" w:cs="Arial Narrow"/>
          <w:color w:val="000000" w:themeColor="text1"/>
          <w:sz w:val="24"/>
        </w:rPr>
        <w:t>4</w:t>
      </w:r>
      <w:r>
        <w:rPr>
          <w:rFonts w:ascii="Arial Narrow" w:hAnsi="Arial Narrow" w:cs="Arial Narrow"/>
          <w:color w:val="000000" w:themeColor="text1"/>
          <w:sz w:val="24"/>
        </w:rPr>
        <w:t>）绩效相关原则。我们使用与绩效目标有直接的联系，能够恰当反映目标的实</w:t>
      </w:r>
      <w:r>
        <w:rPr>
          <w:rFonts w:ascii="仿宋_GB2312" w:hAnsi="Arial Narrow" w:cs="Arial Narrow" w:hint="eastAsia"/>
          <w:color w:val="000000" w:themeColor="text1"/>
          <w:sz w:val="24"/>
        </w:rPr>
        <w:t>现程度，如</w:t>
      </w:r>
      <w:r>
        <w:rPr>
          <w:rFonts w:ascii="仿宋_GB2312" w:hAnsi="Arial Narrow" w:cs="Arial Narrow" w:hint="eastAsia"/>
          <w:sz w:val="24"/>
          <w:szCs w:val="21"/>
        </w:rPr>
        <w:t>展会宣传方式多样性、优秀设计作品推介率、</w:t>
      </w:r>
      <w:r>
        <w:rPr>
          <w:rFonts w:ascii="仿宋_GB2312" w:hAnsi="Arial Narrow" w:cs="宋体" w:hint="eastAsia"/>
          <w:sz w:val="24"/>
          <w:szCs w:val="21"/>
        </w:rPr>
        <w:t>创意设计文化氛围提升度</w:t>
      </w:r>
      <w:r>
        <w:rPr>
          <w:rFonts w:ascii="仿宋_GB2312" w:hAnsi="Arial Narrow" w:cs="Arial Narrow" w:hint="eastAsia"/>
          <w:color w:val="000000" w:themeColor="text1"/>
          <w:sz w:val="24"/>
        </w:rPr>
        <w:t>等，均为能够反映项目目标实现程度的绩效指标。</w:t>
      </w:r>
    </w:p>
    <w:p w:rsidR="00D80A4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2.2</w:t>
      </w:r>
      <w:r>
        <w:rPr>
          <w:rFonts w:ascii="Arial Narrow" w:hAnsi="Arial Narrow" w:cs="Arial Narrow"/>
          <w:sz w:val="24"/>
          <w:szCs w:val="21"/>
        </w:rPr>
        <w:t>绩效评价指标体系</w:t>
      </w:r>
    </w:p>
    <w:p w:rsidR="00D80A4D" w:rsidRDefault="00000000">
      <w:pPr>
        <w:spacing w:line="360" w:lineRule="auto"/>
        <w:ind w:firstLine="482"/>
        <w:rPr>
          <w:rFonts w:ascii="仿宋_GB2312" w:hAnsi="Arial Narrow" w:cs="Arial Narrow"/>
          <w:sz w:val="24"/>
          <w:szCs w:val="21"/>
        </w:rPr>
      </w:pPr>
      <w:r>
        <w:rPr>
          <w:rFonts w:ascii="仿宋_GB2312" w:hAnsi="Arial Narrow" w:cs="Arial Narrow" w:hint="eastAsia"/>
          <w:sz w:val="24"/>
          <w:szCs w:val="21"/>
        </w:rPr>
        <w:lastRenderedPageBreak/>
        <w:t>评价指标体系是开展绩效评价工作的核心。评价小组参考</w:t>
      </w:r>
      <w:r>
        <w:rPr>
          <w:rFonts w:ascii="Arial Narrow" w:hAnsi="Arial Narrow" w:cs="Arial Narrow"/>
          <w:sz w:val="24"/>
          <w:szCs w:val="21"/>
        </w:rPr>
        <w:t>2019</w:t>
      </w:r>
      <w:r>
        <w:rPr>
          <w:rFonts w:ascii="Arial Narrow" w:hAnsi="Arial Narrow" w:cs="Arial Narrow"/>
          <w:sz w:val="24"/>
          <w:szCs w:val="21"/>
        </w:rPr>
        <w:t>年湖</w:t>
      </w:r>
      <w:r>
        <w:rPr>
          <w:rFonts w:ascii="仿宋_GB2312" w:hAnsi="Arial Narrow" w:cs="Arial Narrow" w:hint="eastAsia"/>
          <w:sz w:val="24"/>
          <w:szCs w:val="21"/>
        </w:rPr>
        <w:t>北省财政支出重点项目绩效评价报告和指标体系框架，依据《区财政局关</w:t>
      </w:r>
      <w:r>
        <w:rPr>
          <w:rFonts w:ascii="Arial Narrow" w:hAnsi="Arial Narrow" w:cs="Arial Narrow"/>
          <w:sz w:val="24"/>
          <w:szCs w:val="21"/>
        </w:rPr>
        <w:t>于</w:t>
      </w:r>
      <w:r>
        <w:rPr>
          <w:rFonts w:ascii="Arial Narrow" w:hAnsi="Arial Narrow" w:cs="Arial Narrow"/>
          <w:sz w:val="24"/>
          <w:szCs w:val="21"/>
        </w:rPr>
        <w:t>2019</w:t>
      </w:r>
      <w:r>
        <w:rPr>
          <w:rFonts w:ascii="Arial Narrow" w:hAnsi="Arial Narrow" w:cs="Arial Narrow"/>
          <w:sz w:val="24"/>
          <w:szCs w:val="21"/>
        </w:rPr>
        <w:t>年开展预算绩效评价工作的通知》（武经开财〔</w:t>
      </w:r>
      <w:r>
        <w:rPr>
          <w:rFonts w:ascii="Arial Narrow" w:hAnsi="Arial Narrow" w:cs="Arial Narrow"/>
          <w:sz w:val="24"/>
          <w:szCs w:val="21"/>
        </w:rPr>
        <w:t>2019</w:t>
      </w:r>
      <w:r>
        <w:rPr>
          <w:rFonts w:ascii="Arial Narrow" w:hAnsi="Arial Narrow" w:cs="Arial Narrow"/>
          <w:sz w:val="24"/>
          <w:szCs w:val="21"/>
        </w:rPr>
        <w:t>〕</w:t>
      </w:r>
      <w:r>
        <w:rPr>
          <w:rFonts w:ascii="Arial Narrow" w:hAnsi="Arial Narrow" w:cs="Arial Narrow"/>
          <w:sz w:val="24"/>
          <w:szCs w:val="21"/>
        </w:rPr>
        <w:t>29</w:t>
      </w:r>
      <w:r>
        <w:rPr>
          <w:rFonts w:ascii="Arial Narrow" w:hAnsi="Arial Narrow" w:cs="Arial Narrow"/>
          <w:sz w:val="24"/>
          <w:szCs w:val="21"/>
        </w:rPr>
        <w:t>号）</w:t>
      </w:r>
      <w:r>
        <w:rPr>
          <w:rFonts w:ascii="Arial Narrow" w:hAnsi="Arial Narrow" w:cs="Arial Narrow"/>
          <w:sz w:val="24"/>
          <w:szCs w:val="21"/>
        </w:rPr>
        <w:t xml:space="preserve"> </w:t>
      </w:r>
      <w:r>
        <w:rPr>
          <w:rFonts w:ascii="Arial Narrow" w:hAnsi="Arial Narrow" w:cs="Arial Narrow"/>
          <w:sz w:val="24"/>
          <w:szCs w:val="21"/>
        </w:rPr>
        <w:t>文件，结合工商</w:t>
      </w:r>
      <w:r>
        <w:rPr>
          <w:rFonts w:ascii="仿宋_GB2312" w:hAnsi="Arial Narrow" w:cs="Arial Narrow" w:hint="eastAsia"/>
          <w:sz w:val="24"/>
          <w:szCs w:val="21"/>
        </w:rPr>
        <w:t>行政管理专项经费的特点，运用定量定性原则，确定了绩效评价一级指标、二级指标和三级指标。绩效评价指标体系包括投入、过程、产出、效果四个方面。</w:t>
      </w:r>
    </w:p>
    <w:p w:rsidR="00D80A4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一级指标</w:t>
      </w:r>
      <w:r>
        <w:rPr>
          <w:rFonts w:ascii="Arial Narrow" w:hAnsi="Arial Narrow" w:cs="Arial Narrow" w:hint="eastAsia"/>
          <w:sz w:val="24"/>
          <w:szCs w:val="21"/>
        </w:rPr>
        <w:t>“投入”</w:t>
      </w:r>
      <w:r>
        <w:rPr>
          <w:rFonts w:ascii="Arial Narrow" w:hAnsi="Arial Narrow" w:cs="Arial Narrow"/>
          <w:sz w:val="24"/>
          <w:szCs w:val="21"/>
        </w:rPr>
        <w:t>权重</w:t>
      </w:r>
      <w:r>
        <w:rPr>
          <w:rFonts w:ascii="Arial Narrow" w:hAnsi="Arial Narrow" w:cs="Arial Narrow"/>
          <w:sz w:val="24"/>
          <w:szCs w:val="21"/>
        </w:rPr>
        <w:t>16</w:t>
      </w:r>
      <w:r>
        <w:rPr>
          <w:rFonts w:ascii="Arial Narrow" w:hAnsi="Arial Narrow" w:cs="Arial Narrow"/>
          <w:sz w:val="24"/>
          <w:szCs w:val="21"/>
        </w:rPr>
        <w:t>分，下设二级指标</w:t>
      </w:r>
      <w:r>
        <w:rPr>
          <w:rFonts w:ascii="Arial Narrow" w:hAnsi="Arial Narrow" w:cs="Arial Narrow" w:hint="eastAsia"/>
          <w:sz w:val="24"/>
          <w:szCs w:val="21"/>
        </w:rPr>
        <w:t>“</w:t>
      </w:r>
      <w:r>
        <w:rPr>
          <w:rFonts w:ascii="Arial Narrow" w:hAnsi="Arial Narrow" w:cs="Arial Narrow"/>
          <w:sz w:val="24"/>
          <w:szCs w:val="21"/>
        </w:rPr>
        <w:t>项目立项</w:t>
      </w:r>
      <w:r>
        <w:rPr>
          <w:rFonts w:ascii="Arial Narrow" w:hAnsi="Arial Narrow" w:cs="Arial Narrow" w:hint="eastAsia"/>
          <w:sz w:val="24"/>
          <w:szCs w:val="21"/>
        </w:rPr>
        <w:t>”</w:t>
      </w:r>
      <w:r>
        <w:rPr>
          <w:rFonts w:ascii="Arial Narrow" w:hAnsi="Arial Narrow" w:cs="Arial Narrow"/>
          <w:sz w:val="24"/>
          <w:szCs w:val="21"/>
        </w:rPr>
        <w:t>、</w:t>
      </w:r>
      <w:r>
        <w:rPr>
          <w:rFonts w:ascii="Arial Narrow" w:hAnsi="Arial Narrow" w:cs="Arial Narrow" w:hint="eastAsia"/>
          <w:sz w:val="24"/>
          <w:szCs w:val="21"/>
        </w:rPr>
        <w:t>“</w:t>
      </w:r>
      <w:r>
        <w:rPr>
          <w:rFonts w:ascii="Arial Narrow" w:hAnsi="Arial Narrow" w:cs="Arial Narrow"/>
          <w:sz w:val="24"/>
          <w:szCs w:val="21"/>
        </w:rPr>
        <w:t>资金落实</w:t>
      </w:r>
      <w:r>
        <w:rPr>
          <w:rFonts w:ascii="Arial Narrow" w:hAnsi="Arial Narrow" w:cs="Arial Narrow" w:hint="eastAsia"/>
          <w:sz w:val="24"/>
          <w:szCs w:val="21"/>
        </w:rPr>
        <w:t>”</w:t>
      </w:r>
      <w:r>
        <w:rPr>
          <w:rFonts w:ascii="Arial Narrow" w:hAnsi="Arial Narrow" w:cs="Arial Narrow"/>
          <w:sz w:val="24"/>
          <w:szCs w:val="21"/>
        </w:rPr>
        <w:t>，主要评价项目立项规范性、绩效目标合理性和资金到位率和到位及时率；</w:t>
      </w:r>
    </w:p>
    <w:p w:rsidR="00D80A4D" w:rsidRDefault="00000000">
      <w:pPr>
        <w:spacing w:line="360" w:lineRule="auto"/>
        <w:ind w:firstLine="482"/>
        <w:rPr>
          <w:rFonts w:ascii="Arial Narrow" w:hAnsi="Arial Narrow" w:cs="Arial Narrow"/>
          <w:sz w:val="24"/>
          <w:szCs w:val="21"/>
        </w:rPr>
      </w:pPr>
      <w:r>
        <w:rPr>
          <w:rFonts w:ascii="Arial Narrow" w:hAnsi="Arial Narrow" w:cs="Arial Narrow" w:hint="eastAsia"/>
          <w:sz w:val="24"/>
          <w:szCs w:val="21"/>
        </w:rPr>
        <w:t>“</w:t>
      </w:r>
      <w:r>
        <w:rPr>
          <w:rFonts w:ascii="Arial Narrow" w:hAnsi="Arial Narrow" w:cs="Arial Narrow"/>
          <w:sz w:val="24"/>
          <w:szCs w:val="21"/>
        </w:rPr>
        <w:t>过程</w:t>
      </w:r>
      <w:r>
        <w:rPr>
          <w:rFonts w:ascii="Arial Narrow" w:hAnsi="Arial Narrow" w:cs="Arial Narrow" w:hint="eastAsia"/>
          <w:sz w:val="24"/>
          <w:szCs w:val="21"/>
        </w:rPr>
        <w:t>”</w:t>
      </w:r>
      <w:r>
        <w:rPr>
          <w:rFonts w:ascii="Arial Narrow" w:hAnsi="Arial Narrow" w:cs="Arial Narrow"/>
          <w:sz w:val="24"/>
          <w:szCs w:val="21"/>
        </w:rPr>
        <w:t>权重</w:t>
      </w:r>
      <w:r>
        <w:rPr>
          <w:rFonts w:ascii="Arial Narrow" w:hAnsi="Arial Narrow" w:cs="Arial Narrow"/>
          <w:sz w:val="24"/>
          <w:szCs w:val="21"/>
        </w:rPr>
        <w:t>24</w:t>
      </w:r>
      <w:r>
        <w:rPr>
          <w:rFonts w:ascii="Arial Narrow" w:hAnsi="Arial Narrow" w:cs="Arial Narrow"/>
          <w:sz w:val="24"/>
          <w:szCs w:val="21"/>
        </w:rPr>
        <w:t>分，下设二级指标</w:t>
      </w:r>
      <w:r>
        <w:rPr>
          <w:rFonts w:ascii="Arial Narrow" w:hAnsi="Arial Narrow" w:cs="Arial Narrow" w:hint="eastAsia"/>
          <w:sz w:val="24"/>
          <w:szCs w:val="21"/>
        </w:rPr>
        <w:t>“</w:t>
      </w:r>
      <w:r>
        <w:rPr>
          <w:rFonts w:ascii="Arial Narrow" w:hAnsi="Arial Narrow" w:cs="Arial Narrow"/>
          <w:sz w:val="24"/>
          <w:szCs w:val="21"/>
        </w:rPr>
        <w:t>项目管理</w:t>
      </w:r>
      <w:r>
        <w:rPr>
          <w:rFonts w:ascii="Arial Narrow" w:hAnsi="Arial Narrow" w:cs="Arial Narrow" w:hint="eastAsia"/>
          <w:sz w:val="24"/>
          <w:szCs w:val="21"/>
        </w:rPr>
        <w:t>”</w:t>
      </w:r>
      <w:r>
        <w:rPr>
          <w:rFonts w:ascii="Arial Narrow" w:hAnsi="Arial Narrow" w:cs="Arial Narrow"/>
          <w:sz w:val="24"/>
          <w:szCs w:val="21"/>
        </w:rPr>
        <w:t>和</w:t>
      </w:r>
      <w:r>
        <w:rPr>
          <w:rFonts w:ascii="Arial Narrow" w:hAnsi="Arial Narrow" w:cs="Arial Narrow" w:hint="eastAsia"/>
          <w:sz w:val="24"/>
          <w:szCs w:val="21"/>
        </w:rPr>
        <w:t>“</w:t>
      </w:r>
      <w:r>
        <w:rPr>
          <w:rFonts w:ascii="Arial Narrow" w:hAnsi="Arial Narrow" w:cs="Arial Narrow"/>
          <w:sz w:val="24"/>
          <w:szCs w:val="21"/>
        </w:rPr>
        <w:t>财务管理</w:t>
      </w:r>
      <w:r>
        <w:rPr>
          <w:rFonts w:ascii="Arial Narrow" w:hAnsi="Arial Narrow" w:cs="Arial Narrow" w:hint="eastAsia"/>
          <w:sz w:val="24"/>
          <w:szCs w:val="21"/>
        </w:rPr>
        <w:t>”</w:t>
      </w:r>
      <w:r>
        <w:rPr>
          <w:rFonts w:ascii="Arial Narrow" w:hAnsi="Arial Narrow" w:cs="Arial Narrow"/>
          <w:sz w:val="24"/>
          <w:szCs w:val="21"/>
        </w:rPr>
        <w:t>，具体指标有管理制度健全性、制度执行有效性、项目质量可控</w:t>
      </w:r>
      <w:r>
        <w:rPr>
          <w:rFonts w:ascii="仿宋_GB2312" w:hAnsi="Arial Narrow" w:cs="Arial Narrow" w:hint="eastAsia"/>
          <w:sz w:val="24"/>
          <w:szCs w:val="21"/>
        </w:rPr>
        <w:t>性以及财务管</w:t>
      </w:r>
      <w:r>
        <w:rPr>
          <w:rFonts w:ascii="Arial Narrow" w:hAnsi="Arial Narrow" w:cs="Arial Narrow"/>
          <w:sz w:val="24"/>
          <w:szCs w:val="21"/>
        </w:rPr>
        <w:t>理制度健全性、资金使用合规性和财务监控有效性等；</w:t>
      </w:r>
    </w:p>
    <w:p w:rsidR="00D80A4D" w:rsidRDefault="00000000">
      <w:pPr>
        <w:spacing w:line="360" w:lineRule="auto"/>
        <w:ind w:firstLine="482"/>
        <w:rPr>
          <w:rFonts w:ascii="Arial Narrow" w:hAnsi="Arial Narrow" w:cs="Arial Narrow"/>
          <w:sz w:val="24"/>
          <w:szCs w:val="21"/>
        </w:rPr>
      </w:pPr>
      <w:r>
        <w:rPr>
          <w:rFonts w:ascii="Arial Narrow" w:hAnsi="Arial Narrow" w:cs="Arial Narrow" w:hint="eastAsia"/>
          <w:sz w:val="24"/>
          <w:szCs w:val="21"/>
        </w:rPr>
        <w:t>“产出”</w:t>
      </w:r>
      <w:r>
        <w:rPr>
          <w:rFonts w:ascii="Arial Narrow" w:hAnsi="Arial Narrow" w:cs="Arial Narrow"/>
          <w:sz w:val="24"/>
          <w:szCs w:val="21"/>
        </w:rPr>
        <w:t>权重</w:t>
      </w:r>
      <w:r>
        <w:rPr>
          <w:rFonts w:ascii="Arial Narrow" w:hAnsi="Arial Narrow" w:cs="Arial Narrow"/>
          <w:sz w:val="24"/>
          <w:szCs w:val="21"/>
        </w:rPr>
        <w:t>32</w:t>
      </w:r>
      <w:r>
        <w:rPr>
          <w:rFonts w:ascii="Arial Narrow" w:hAnsi="Arial Narrow" w:cs="Arial Narrow"/>
          <w:sz w:val="24"/>
          <w:szCs w:val="21"/>
        </w:rPr>
        <w:t>分，下设二级指标</w:t>
      </w:r>
      <w:r>
        <w:rPr>
          <w:rFonts w:ascii="Arial Narrow" w:hAnsi="Arial Narrow" w:cs="Arial Narrow" w:hint="eastAsia"/>
          <w:sz w:val="24"/>
          <w:szCs w:val="21"/>
        </w:rPr>
        <w:t>“</w:t>
      </w:r>
      <w:r>
        <w:rPr>
          <w:rFonts w:ascii="Arial Narrow" w:hAnsi="Arial Narrow" w:cs="Arial Narrow"/>
          <w:sz w:val="24"/>
          <w:szCs w:val="21"/>
        </w:rPr>
        <w:t>项目产出</w:t>
      </w:r>
      <w:r>
        <w:rPr>
          <w:rFonts w:ascii="Arial Narrow" w:hAnsi="Arial Narrow" w:cs="Arial Narrow" w:hint="eastAsia"/>
          <w:sz w:val="24"/>
          <w:szCs w:val="21"/>
        </w:rPr>
        <w:t>”</w:t>
      </w:r>
      <w:r>
        <w:rPr>
          <w:rFonts w:ascii="Arial Narrow" w:hAnsi="Arial Narrow" w:cs="Arial Narrow"/>
          <w:sz w:val="24"/>
          <w:szCs w:val="21"/>
        </w:rPr>
        <w:t>，项目产出主要评价项目建设工作的完成情况，如场馆布置完成率、展会商品参展率、参展商到位率、场馆安全保障度、邀请交流城市到位率、展会举办完成及时率、资金使用率；</w:t>
      </w:r>
    </w:p>
    <w:p w:rsidR="00D80A4D" w:rsidRDefault="00000000">
      <w:pPr>
        <w:spacing w:line="360" w:lineRule="auto"/>
        <w:ind w:firstLine="482"/>
        <w:rPr>
          <w:rFonts w:ascii="Arial Narrow" w:hAnsi="Arial Narrow" w:cs="Arial Narrow"/>
          <w:sz w:val="24"/>
          <w:szCs w:val="21"/>
        </w:rPr>
      </w:pPr>
      <w:r>
        <w:rPr>
          <w:rFonts w:ascii="Arial Narrow" w:hAnsi="Arial Narrow" w:cs="Arial Narrow" w:hint="eastAsia"/>
          <w:sz w:val="24"/>
          <w:szCs w:val="21"/>
        </w:rPr>
        <w:t>“产出”</w:t>
      </w:r>
      <w:r>
        <w:rPr>
          <w:rFonts w:ascii="Arial Narrow" w:hAnsi="Arial Narrow" w:cs="Arial Narrow"/>
          <w:sz w:val="24"/>
          <w:szCs w:val="21"/>
        </w:rPr>
        <w:t>权重</w:t>
      </w:r>
      <w:r>
        <w:rPr>
          <w:rFonts w:ascii="Arial Narrow" w:hAnsi="Arial Narrow" w:cs="Arial Narrow"/>
          <w:sz w:val="24"/>
          <w:szCs w:val="21"/>
        </w:rPr>
        <w:t>28</w:t>
      </w:r>
      <w:r>
        <w:rPr>
          <w:rFonts w:ascii="Arial Narrow" w:hAnsi="Arial Narrow" w:cs="Arial Narrow"/>
          <w:sz w:val="24"/>
          <w:szCs w:val="21"/>
        </w:rPr>
        <w:t>分，下设二级指标</w:t>
      </w:r>
      <w:r>
        <w:rPr>
          <w:rFonts w:ascii="Arial Narrow" w:hAnsi="Arial Narrow" w:cs="Arial Narrow" w:hint="eastAsia"/>
          <w:sz w:val="24"/>
          <w:szCs w:val="21"/>
        </w:rPr>
        <w:t>“</w:t>
      </w:r>
      <w:r>
        <w:rPr>
          <w:rFonts w:ascii="Arial Narrow" w:hAnsi="Arial Narrow" w:cs="Arial Narrow"/>
          <w:sz w:val="24"/>
          <w:szCs w:val="21"/>
        </w:rPr>
        <w:t>项目效益</w:t>
      </w:r>
      <w:r>
        <w:rPr>
          <w:rFonts w:ascii="Arial Narrow" w:hAnsi="Arial Narrow" w:cs="Arial Narrow" w:hint="eastAsia"/>
          <w:sz w:val="24"/>
          <w:szCs w:val="21"/>
        </w:rPr>
        <w:t>”</w:t>
      </w:r>
      <w:r>
        <w:rPr>
          <w:rFonts w:ascii="Arial Narrow" w:hAnsi="Arial Narrow" w:cs="Arial Narrow"/>
          <w:sz w:val="24"/>
          <w:szCs w:val="21"/>
        </w:rPr>
        <w:t>，三级指标包括展会宣传方式多样性、优秀设计作品推介率、创意设计文化氛围提升度、展会社会效益促进率、可持续性、社会公众满意度。</w:t>
      </w:r>
    </w:p>
    <w:p w:rsidR="00D80A4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具体指标的分布情况、权重、指标解释、指标说明如下表所示：</w:t>
      </w:r>
    </w:p>
    <w:p w:rsidR="00D80A4D" w:rsidRDefault="00D80A4D">
      <w:pPr>
        <w:spacing w:line="360" w:lineRule="auto"/>
        <w:ind w:firstLine="482"/>
        <w:rPr>
          <w:rFonts w:ascii="Arial Narrow" w:hAnsi="Arial Narrow" w:cs="Arial Narrow"/>
          <w:sz w:val="24"/>
          <w:szCs w:val="21"/>
        </w:rPr>
      </w:pPr>
    </w:p>
    <w:p w:rsidR="00D80A4D" w:rsidRDefault="00D80A4D">
      <w:pPr>
        <w:spacing w:line="360" w:lineRule="auto"/>
        <w:ind w:firstLine="482"/>
        <w:rPr>
          <w:rFonts w:ascii="Arial Narrow" w:hAnsi="Arial Narrow" w:cs="Arial Narrow"/>
          <w:sz w:val="24"/>
          <w:szCs w:val="21"/>
        </w:rPr>
      </w:pPr>
    </w:p>
    <w:tbl>
      <w:tblPr>
        <w:tblW w:w="9320" w:type="dxa"/>
        <w:tblLayout w:type="fixed"/>
        <w:tblLook w:val="04A0" w:firstRow="1" w:lastRow="0" w:firstColumn="1" w:lastColumn="0" w:noHBand="0" w:noVBand="1"/>
      </w:tblPr>
      <w:tblGrid>
        <w:gridCol w:w="417"/>
        <w:gridCol w:w="1563"/>
        <w:gridCol w:w="2693"/>
        <w:gridCol w:w="4647"/>
      </w:tblGrid>
      <w:tr w:rsidR="00D80A4D">
        <w:trPr>
          <w:trHeight w:val="499"/>
          <w:tblHeader/>
        </w:trPr>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Arial Narrow"/>
                <w:b/>
                <w:bCs/>
                <w:kern w:val="0"/>
                <w:sz w:val="24"/>
              </w:rPr>
            </w:pPr>
            <w:r>
              <w:rPr>
                <w:rFonts w:ascii="Arial Narrow" w:hAnsi="Arial Narrow" w:cs="Arial Narrow"/>
                <w:b/>
                <w:bCs/>
                <w:kern w:val="0"/>
                <w:sz w:val="24"/>
              </w:rPr>
              <w:t>指标名称</w:t>
            </w:r>
            <w:r>
              <w:rPr>
                <w:rFonts w:ascii="Arial Narrow" w:hAnsi="Arial Narrow" w:cs="Arial Narrow"/>
                <w:b/>
                <w:bCs/>
                <w:kern w:val="0"/>
                <w:sz w:val="24"/>
              </w:rPr>
              <w:br/>
            </w:r>
            <w:r>
              <w:rPr>
                <w:rFonts w:ascii="Arial Narrow" w:hAnsi="Arial Narrow" w:cs="Arial Narrow"/>
                <w:b/>
                <w:bCs/>
                <w:kern w:val="0"/>
                <w:sz w:val="24"/>
              </w:rPr>
              <w:t>（权重）</w:t>
            </w:r>
          </w:p>
        </w:tc>
        <w:tc>
          <w:tcPr>
            <w:tcW w:w="2693" w:type="dxa"/>
            <w:tcBorders>
              <w:top w:val="single" w:sz="4" w:space="0" w:color="auto"/>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Arial Narrow"/>
                <w:b/>
                <w:bCs/>
                <w:kern w:val="0"/>
                <w:sz w:val="24"/>
              </w:rPr>
            </w:pPr>
            <w:r>
              <w:rPr>
                <w:rFonts w:ascii="Arial Narrow" w:hAnsi="Arial Narrow" w:cs="Arial Narrow"/>
                <w:b/>
                <w:bCs/>
                <w:kern w:val="0"/>
                <w:sz w:val="24"/>
              </w:rPr>
              <w:t>指标解释</w:t>
            </w:r>
          </w:p>
        </w:tc>
        <w:tc>
          <w:tcPr>
            <w:tcW w:w="4647" w:type="dxa"/>
            <w:tcBorders>
              <w:top w:val="single" w:sz="4" w:space="0" w:color="auto"/>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Arial Narrow"/>
                <w:b/>
                <w:bCs/>
                <w:kern w:val="0"/>
                <w:sz w:val="24"/>
              </w:rPr>
            </w:pPr>
            <w:r>
              <w:rPr>
                <w:rFonts w:ascii="Arial Narrow" w:hAnsi="Arial Narrow" w:cs="Arial Narrow"/>
                <w:b/>
                <w:bCs/>
                <w:kern w:val="0"/>
                <w:sz w:val="24"/>
              </w:rPr>
              <w:t>指标说明</w:t>
            </w:r>
          </w:p>
        </w:tc>
      </w:tr>
      <w:tr w:rsidR="00D80A4D">
        <w:trPr>
          <w:trHeight w:val="2200"/>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Arial Narrow"/>
                <w:kern w:val="0"/>
                <w:sz w:val="24"/>
              </w:rPr>
            </w:pPr>
            <w:r>
              <w:rPr>
                <w:rFonts w:ascii="Arial Narrow" w:hAnsi="Arial Narrow" w:cs="Arial Narrow"/>
                <w:kern w:val="0"/>
                <w:sz w:val="24"/>
              </w:rPr>
              <w:lastRenderedPageBreak/>
              <w:t>项目</w:t>
            </w:r>
            <w:r>
              <w:rPr>
                <w:rFonts w:ascii="Arial Narrow" w:hAnsi="Arial Narrow" w:cs="Arial Narrow"/>
                <w:kern w:val="0"/>
                <w:sz w:val="24"/>
              </w:rPr>
              <w:br/>
            </w:r>
            <w:r>
              <w:rPr>
                <w:rFonts w:ascii="Arial Narrow" w:hAnsi="Arial Narrow" w:cs="Arial Narrow"/>
                <w:kern w:val="0"/>
                <w:sz w:val="24"/>
              </w:rPr>
              <w:t>立项</w:t>
            </w:r>
          </w:p>
        </w:tc>
        <w:tc>
          <w:tcPr>
            <w:tcW w:w="1563"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Arial Narrow"/>
                <w:color w:val="000000"/>
                <w:kern w:val="0"/>
                <w:sz w:val="24"/>
              </w:rPr>
            </w:pPr>
            <w:r>
              <w:rPr>
                <w:rFonts w:ascii="Arial Narrow" w:hAnsi="Arial Narrow" w:cs="Arial Narrow"/>
                <w:color w:val="000000"/>
                <w:kern w:val="0"/>
                <w:sz w:val="24"/>
              </w:rPr>
              <w:t>项目立项规范性（</w:t>
            </w:r>
            <w:r>
              <w:rPr>
                <w:rFonts w:ascii="Arial Narrow" w:hAnsi="Arial Narrow" w:cs="Arial Narrow"/>
                <w:color w:val="000000"/>
                <w:kern w:val="0"/>
                <w:sz w:val="24"/>
              </w:rPr>
              <w:t>4</w:t>
            </w:r>
            <w:r>
              <w:rPr>
                <w:rFonts w:ascii="Arial Narrow" w:hAnsi="Arial Narrow" w:cs="Arial Narrow"/>
                <w:color w:val="000000"/>
                <w:kern w:val="0"/>
                <w:sz w:val="24"/>
              </w:rPr>
              <w:t>）</w:t>
            </w:r>
          </w:p>
        </w:tc>
        <w:tc>
          <w:tcPr>
            <w:tcW w:w="2693"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Arial Narrow"/>
                <w:kern w:val="0"/>
                <w:sz w:val="24"/>
              </w:rPr>
            </w:pPr>
            <w:r>
              <w:rPr>
                <w:rFonts w:ascii="Arial Narrow" w:hAnsi="Arial Narrow" w:cs="Arial Narrow"/>
                <w:kern w:val="0"/>
                <w:sz w:val="24"/>
              </w:rPr>
              <w:t>项目的申请、设立过程是否符合相关要求，用以反映和考核项目立项的规范情况。</w:t>
            </w:r>
          </w:p>
        </w:tc>
        <w:tc>
          <w:tcPr>
            <w:tcW w:w="4647"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Arial Narrow"/>
                <w:kern w:val="0"/>
                <w:sz w:val="24"/>
              </w:rPr>
            </w:pPr>
            <w:r>
              <w:rPr>
                <w:rFonts w:ascii="Arial Narrow" w:hAnsi="Arial Narrow" w:cs="Arial Narrow"/>
                <w:kern w:val="0"/>
                <w:sz w:val="24"/>
              </w:rPr>
              <w:t>评价要点：</w:t>
            </w:r>
            <w:r>
              <w:rPr>
                <w:rFonts w:ascii="Arial Narrow" w:hAnsi="Arial Narrow" w:cs="Arial Narrow"/>
                <w:kern w:val="0"/>
                <w:sz w:val="24"/>
              </w:rPr>
              <w:br/>
            </w:r>
            <w:r>
              <w:rPr>
                <w:rFonts w:ascii="Arial Narrow" w:eastAsia="微软雅黑" w:hAnsi="Arial Narrow" w:cs="Arial Narrow"/>
                <w:kern w:val="0"/>
                <w:sz w:val="24"/>
              </w:rPr>
              <w:t>①</w:t>
            </w:r>
            <w:r>
              <w:rPr>
                <w:rFonts w:ascii="Arial Narrow" w:hAnsi="Arial Narrow" w:cs="Arial Narrow"/>
                <w:kern w:val="0"/>
                <w:sz w:val="24"/>
              </w:rPr>
              <w:t>是否有规划；</w:t>
            </w:r>
            <w:r>
              <w:rPr>
                <w:rFonts w:ascii="Arial Narrow" w:hAnsi="Arial Narrow" w:cs="Arial Narrow"/>
                <w:kern w:val="0"/>
                <w:sz w:val="24"/>
              </w:rPr>
              <w:br/>
            </w:r>
            <w:r>
              <w:rPr>
                <w:rFonts w:ascii="Arial Narrow" w:eastAsia="微软雅黑" w:hAnsi="Arial Narrow" w:cs="Arial Narrow"/>
                <w:kern w:val="0"/>
                <w:sz w:val="24"/>
              </w:rPr>
              <w:t>②</w:t>
            </w:r>
            <w:r>
              <w:rPr>
                <w:rFonts w:ascii="Arial Narrow" w:hAnsi="Arial Narrow" w:cs="Arial Narrow"/>
                <w:kern w:val="0"/>
                <w:sz w:val="24"/>
              </w:rPr>
              <w:t>项目是否按照规定的程序申请设立；</w:t>
            </w:r>
            <w:r>
              <w:rPr>
                <w:rFonts w:ascii="Arial Narrow" w:hAnsi="Arial Narrow" w:cs="Arial Narrow"/>
                <w:kern w:val="0"/>
                <w:sz w:val="24"/>
              </w:rPr>
              <w:br/>
            </w:r>
            <w:r>
              <w:rPr>
                <w:rFonts w:ascii="Arial Narrow" w:eastAsia="微软雅黑" w:hAnsi="Arial Narrow" w:cs="Arial Narrow"/>
                <w:kern w:val="0"/>
                <w:sz w:val="24"/>
              </w:rPr>
              <w:t>③</w:t>
            </w:r>
            <w:r>
              <w:rPr>
                <w:rFonts w:ascii="Arial Narrow" w:hAnsi="Arial Narrow" w:cs="Arial Narrow"/>
                <w:kern w:val="0"/>
                <w:sz w:val="24"/>
              </w:rPr>
              <w:t>所提交的文件、材料是否符合相关要求；</w:t>
            </w:r>
            <w:r>
              <w:rPr>
                <w:rFonts w:ascii="Arial Narrow" w:hAnsi="Arial Narrow" w:cs="Arial Narrow"/>
                <w:kern w:val="0"/>
                <w:sz w:val="24"/>
              </w:rPr>
              <w:br/>
            </w:r>
            <w:r>
              <w:rPr>
                <w:rFonts w:ascii="Arial Narrow" w:eastAsia="微软雅黑" w:hAnsi="Arial Narrow" w:cs="Arial Narrow"/>
                <w:kern w:val="0"/>
                <w:sz w:val="24"/>
              </w:rPr>
              <w:t>④</w:t>
            </w:r>
            <w:r>
              <w:rPr>
                <w:rFonts w:ascii="Arial Narrow" w:hAnsi="Arial Narrow" w:cs="Arial Narrow"/>
                <w:kern w:val="0"/>
                <w:sz w:val="24"/>
              </w:rPr>
              <w:t>事前是否已经过必要的可行性研究、专家论证、风险评估、集体决策等；</w:t>
            </w:r>
            <w:r>
              <w:rPr>
                <w:rFonts w:ascii="Arial Narrow" w:hAnsi="Arial Narrow" w:cs="Arial Narrow"/>
                <w:kern w:val="0"/>
                <w:sz w:val="24"/>
              </w:rPr>
              <w:br/>
            </w:r>
            <w:r>
              <w:rPr>
                <w:rFonts w:ascii="Arial Narrow" w:eastAsia="微软雅黑" w:hAnsi="Arial Narrow" w:cs="Arial Narrow"/>
                <w:kern w:val="0"/>
                <w:sz w:val="24"/>
              </w:rPr>
              <w:t>⑤</w:t>
            </w:r>
            <w:r>
              <w:rPr>
                <w:rFonts w:ascii="Arial Narrow" w:hAnsi="Arial Narrow" w:cs="Arial Narrow"/>
                <w:kern w:val="0"/>
                <w:sz w:val="24"/>
              </w:rPr>
              <w:t>项目执行时是否发生重大调整。</w:t>
            </w:r>
          </w:p>
        </w:tc>
      </w:tr>
      <w:tr w:rsidR="00D80A4D">
        <w:trPr>
          <w:trHeight w:val="1650"/>
        </w:trPr>
        <w:tc>
          <w:tcPr>
            <w:tcW w:w="417" w:type="dxa"/>
            <w:vMerge/>
            <w:tcBorders>
              <w:top w:val="nil"/>
              <w:left w:val="single" w:sz="4" w:space="0" w:color="auto"/>
              <w:bottom w:val="single" w:sz="4" w:space="0" w:color="auto"/>
              <w:right w:val="single" w:sz="4" w:space="0" w:color="auto"/>
            </w:tcBorders>
            <w:vAlign w:val="center"/>
          </w:tcPr>
          <w:p w:rsidR="00D80A4D" w:rsidRDefault="00D80A4D">
            <w:pPr>
              <w:widowControl/>
              <w:jc w:val="left"/>
              <w:rPr>
                <w:rFonts w:ascii="Arial Narrow" w:hAnsi="Arial Narrow" w:cs="Arial Narrow"/>
                <w:kern w:val="0"/>
                <w:sz w:val="24"/>
              </w:rPr>
            </w:pPr>
          </w:p>
        </w:tc>
        <w:tc>
          <w:tcPr>
            <w:tcW w:w="1563"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Arial Narrow"/>
                <w:color w:val="000000"/>
                <w:kern w:val="0"/>
                <w:sz w:val="24"/>
              </w:rPr>
            </w:pPr>
            <w:r>
              <w:rPr>
                <w:rFonts w:ascii="Arial Narrow" w:hAnsi="Arial Narrow" w:cs="Arial Narrow"/>
                <w:color w:val="000000"/>
                <w:kern w:val="0"/>
                <w:sz w:val="24"/>
              </w:rPr>
              <w:t>绩效目标合理性</w:t>
            </w:r>
            <w:r>
              <w:rPr>
                <w:rFonts w:ascii="Arial Narrow" w:hAnsi="Arial Narrow" w:cs="Arial Narrow"/>
                <w:color w:val="000000"/>
                <w:kern w:val="0"/>
                <w:sz w:val="24"/>
              </w:rPr>
              <w:br/>
            </w:r>
            <w:r>
              <w:rPr>
                <w:rFonts w:ascii="Arial Narrow" w:hAnsi="Arial Narrow" w:cs="Arial Narrow"/>
                <w:color w:val="000000"/>
                <w:kern w:val="0"/>
                <w:sz w:val="24"/>
              </w:rPr>
              <w:t>（</w:t>
            </w:r>
            <w:r>
              <w:rPr>
                <w:rFonts w:ascii="Arial Narrow" w:hAnsi="Arial Narrow" w:cs="Arial Narrow"/>
                <w:color w:val="000000"/>
                <w:kern w:val="0"/>
                <w:sz w:val="24"/>
              </w:rPr>
              <w:t>4</w:t>
            </w:r>
            <w:r>
              <w:rPr>
                <w:rFonts w:ascii="Arial Narrow" w:hAnsi="Arial Narrow" w:cs="Arial Narrow"/>
                <w:color w:val="000000"/>
                <w:kern w:val="0"/>
                <w:sz w:val="24"/>
              </w:rPr>
              <w:t>）</w:t>
            </w:r>
          </w:p>
        </w:tc>
        <w:tc>
          <w:tcPr>
            <w:tcW w:w="2693"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Arial Narrow"/>
                <w:kern w:val="0"/>
                <w:sz w:val="24"/>
              </w:rPr>
            </w:pPr>
            <w:r>
              <w:rPr>
                <w:rFonts w:ascii="Arial Narrow" w:hAnsi="Arial Narrow" w:cs="Arial Narrow"/>
                <w:kern w:val="0"/>
                <w:sz w:val="24"/>
              </w:rPr>
              <w:t>项目是否设定绩效目标和绩效指标，所设定的绩效目标和指标是否符合实际，用以反映和考核项目绩效目标与项目实施的相符情况。</w:t>
            </w:r>
          </w:p>
        </w:tc>
        <w:tc>
          <w:tcPr>
            <w:tcW w:w="4647"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Arial Narrow"/>
                <w:kern w:val="0"/>
                <w:sz w:val="24"/>
              </w:rPr>
            </w:pPr>
            <w:r>
              <w:rPr>
                <w:rFonts w:ascii="Arial Narrow" w:hAnsi="Arial Narrow" w:cs="Arial Narrow"/>
                <w:kern w:val="0"/>
                <w:sz w:val="24"/>
              </w:rPr>
              <w:t>评价要点：</w:t>
            </w:r>
            <w:r>
              <w:rPr>
                <w:rFonts w:ascii="Arial Narrow" w:hAnsi="Arial Narrow" w:cs="Arial Narrow"/>
                <w:kern w:val="0"/>
                <w:sz w:val="24"/>
              </w:rPr>
              <w:br/>
            </w:r>
            <w:r>
              <w:rPr>
                <w:rFonts w:ascii="Arial Narrow" w:eastAsia="微软雅黑" w:hAnsi="Arial Narrow" w:cs="Arial Narrow"/>
                <w:kern w:val="0"/>
                <w:sz w:val="24"/>
              </w:rPr>
              <w:t>①</w:t>
            </w:r>
            <w:r>
              <w:rPr>
                <w:rFonts w:ascii="Arial Narrow" w:hAnsi="Arial Narrow" w:cs="Arial Narrow"/>
                <w:kern w:val="0"/>
                <w:sz w:val="24"/>
              </w:rPr>
              <w:t>是否设定长期目标、年度目标和绩效指标；</w:t>
            </w:r>
            <w:r>
              <w:rPr>
                <w:rFonts w:ascii="Arial Narrow" w:hAnsi="Arial Narrow" w:cs="Arial Narrow"/>
                <w:kern w:val="0"/>
                <w:sz w:val="24"/>
              </w:rPr>
              <w:br/>
            </w:r>
            <w:r>
              <w:rPr>
                <w:rFonts w:ascii="Arial Narrow" w:eastAsia="微软雅黑" w:hAnsi="Arial Narrow" w:cs="Arial Narrow"/>
                <w:kern w:val="0"/>
                <w:sz w:val="24"/>
              </w:rPr>
              <w:t>②</w:t>
            </w:r>
            <w:r>
              <w:rPr>
                <w:rFonts w:ascii="Arial Narrow" w:hAnsi="Arial Narrow" w:cs="Arial Narrow"/>
                <w:kern w:val="0"/>
                <w:sz w:val="24"/>
              </w:rPr>
              <w:t>目标和指标的设计是否符合目标管理规范；</w:t>
            </w:r>
            <w:r>
              <w:rPr>
                <w:rFonts w:ascii="Arial Narrow" w:hAnsi="Arial Narrow" w:cs="Arial Narrow"/>
                <w:kern w:val="0"/>
                <w:sz w:val="24"/>
              </w:rPr>
              <w:br/>
            </w:r>
            <w:r>
              <w:rPr>
                <w:rFonts w:ascii="Arial Narrow" w:eastAsia="微软雅黑" w:hAnsi="Arial Narrow" w:cs="Arial Narrow"/>
                <w:kern w:val="0"/>
                <w:sz w:val="24"/>
              </w:rPr>
              <w:t>③</w:t>
            </w:r>
            <w:r>
              <w:rPr>
                <w:rFonts w:ascii="Arial Narrow" w:hAnsi="Arial Narrow" w:cs="Arial Narrow"/>
                <w:kern w:val="0"/>
                <w:sz w:val="24"/>
              </w:rPr>
              <w:t>根据绩效目标和完成情况的对比考核目标设立的合理性；</w:t>
            </w:r>
            <w:r>
              <w:rPr>
                <w:rFonts w:ascii="Arial Narrow" w:hAnsi="Arial Narrow" w:cs="Arial Narrow"/>
                <w:kern w:val="0"/>
                <w:sz w:val="24"/>
              </w:rPr>
              <w:br/>
            </w:r>
            <w:r>
              <w:rPr>
                <w:rFonts w:ascii="Arial Narrow" w:eastAsia="微软雅黑" w:hAnsi="Arial Narrow" w:cs="Arial Narrow"/>
                <w:kern w:val="0"/>
                <w:sz w:val="24"/>
              </w:rPr>
              <w:t>④</w:t>
            </w:r>
            <w:r>
              <w:rPr>
                <w:rFonts w:ascii="Arial Narrow" w:hAnsi="Arial Narrow" w:cs="Arial Narrow"/>
                <w:kern w:val="0"/>
                <w:sz w:val="24"/>
              </w:rPr>
              <w:t>绩效指标是否具有可测性。</w:t>
            </w:r>
          </w:p>
        </w:tc>
      </w:tr>
      <w:tr w:rsidR="00D80A4D">
        <w:trPr>
          <w:trHeight w:val="970"/>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Arial Narrow"/>
                <w:kern w:val="0"/>
                <w:sz w:val="24"/>
              </w:rPr>
            </w:pPr>
            <w:r>
              <w:rPr>
                <w:rFonts w:ascii="Arial Narrow" w:hAnsi="Arial Narrow" w:cs="Arial Narrow"/>
                <w:kern w:val="0"/>
                <w:sz w:val="24"/>
              </w:rPr>
              <w:t>资金</w:t>
            </w:r>
            <w:r>
              <w:rPr>
                <w:rFonts w:ascii="Arial Narrow" w:hAnsi="Arial Narrow" w:cs="Arial Narrow"/>
                <w:kern w:val="0"/>
                <w:sz w:val="24"/>
              </w:rPr>
              <w:br/>
            </w:r>
            <w:r>
              <w:rPr>
                <w:rFonts w:ascii="Arial Narrow" w:hAnsi="Arial Narrow" w:cs="Arial Narrow"/>
                <w:kern w:val="0"/>
                <w:sz w:val="24"/>
              </w:rPr>
              <w:t>落实</w:t>
            </w:r>
          </w:p>
        </w:tc>
        <w:tc>
          <w:tcPr>
            <w:tcW w:w="1563"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Arial Narrow"/>
                <w:color w:val="000000"/>
                <w:kern w:val="0"/>
                <w:sz w:val="24"/>
              </w:rPr>
            </w:pPr>
            <w:r>
              <w:rPr>
                <w:rFonts w:ascii="Arial Narrow" w:hAnsi="Arial Narrow" w:cs="Arial Narrow"/>
                <w:color w:val="000000"/>
                <w:kern w:val="0"/>
                <w:sz w:val="24"/>
              </w:rPr>
              <w:t>资金到位率</w:t>
            </w:r>
            <w:r>
              <w:rPr>
                <w:rFonts w:ascii="Arial Narrow" w:hAnsi="Arial Narrow" w:cs="Arial Narrow"/>
                <w:color w:val="000000"/>
                <w:kern w:val="0"/>
                <w:sz w:val="24"/>
              </w:rPr>
              <w:br/>
            </w:r>
            <w:r>
              <w:rPr>
                <w:rFonts w:ascii="Arial Narrow" w:hAnsi="Arial Narrow" w:cs="Arial Narrow"/>
                <w:color w:val="000000"/>
                <w:kern w:val="0"/>
                <w:sz w:val="24"/>
              </w:rPr>
              <w:t>（</w:t>
            </w:r>
            <w:r>
              <w:rPr>
                <w:rFonts w:ascii="Arial Narrow" w:hAnsi="Arial Narrow" w:cs="Arial Narrow"/>
                <w:color w:val="000000"/>
                <w:kern w:val="0"/>
                <w:sz w:val="24"/>
              </w:rPr>
              <w:t>4</w:t>
            </w:r>
            <w:r>
              <w:rPr>
                <w:rFonts w:ascii="Arial Narrow" w:hAnsi="Arial Narrow" w:cs="Arial Narrow"/>
                <w:color w:val="000000"/>
                <w:kern w:val="0"/>
                <w:sz w:val="24"/>
              </w:rPr>
              <w:t>）</w:t>
            </w:r>
          </w:p>
        </w:tc>
        <w:tc>
          <w:tcPr>
            <w:tcW w:w="2693"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Arial Narrow"/>
                <w:kern w:val="0"/>
                <w:sz w:val="24"/>
              </w:rPr>
            </w:pPr>
            <w:r>
              <w:rPr>
                <w:rFonts w:ascii="Arial Narrow" w:hAnsi="Arial Narrow" w:cs="Arial Narrow"/>
                <w:kern w:val="0"/>
                <w:sz w:val="24"/>
              </w:rPr>
              <w:t>实际到位资金与计划投入资金的比率，用以反映和考核资金落实情况对项目实施的总体保障程度。</w:t>
            </w:r>
          </w:p>
        </w:tc>
        <w:tc>
          <w:tcPr>
            <w:tcW w:w="4647"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Arial Narrow"/>
                <w:kern w:val="0"/>
                <w:sz w:val="24"/>
              </w:rPr>
            </w:pPr>
            <w:r>
              <w:rPr>
                <w:rFonts w:ascii="Arial Narrow" w:hAnsi="Arial Narrow" w:cs="Arial Narrow"/>
                <w:kern w:val="0"/>
                <w:sz w:val="24"/>
              </w:rPr>
              <w:t>评价要点：</w:t>
            </w:r>
            <w:r>
              <w:rPr>
                <w:rFonts w:ascii="Arial Narrow" w:hAnsi="Arial Narrow" w:cs="Arial Narrow"/>
                <w:kern w:val="0"/>
                <w:sz w:val="24"/>
              </w:rPr>
              <w:br/>
            </w:r>
            <w:r>
              <w:rPr>
                <w:rFonts w:ascii="Arial Narrow" w:hAnsi="Arial Narrow" w:cs="Arial Narrow"/>
                <w:kern w:val="0"/>
                <w:sz w:val="24"/>
              </w:rPr>
              <w:t>资金到位率</w:t>
            </w:r>
            <w:r>
              <w:rPr>
                <w:rFonts w:ascii="Arial Narrow" w:hAnsi="Arial Narrow" w:cs="Arial Narrow"/>
                <w:kern w:val="0"/>
                <w:sz w:val="24"/>
              </w:rPr>
              <w:t>=</w:t>
            </w:r>
            <w:r>
              <w:rPr>
                <w:rFonts w:ascii="Arial Narrow" w:hAnsi="Arial Narrow" w:cs="Arial Narrow"/>
                <w:kern w:val="0"/>
                <w:sz w:val="24"/>
              </w:rPr>
              <w:t>（实际到位资金</w:t>
            </w:r>
            <w:r>
              <w:rPr>
                <w:rFonts w:ascii="Arial Narrow" w:hAnsi="Arial Narrow" w:cs="Arial Narrow"/>
                <w:kern w:val="0"/>
                <w:sz w:val="24"/>
              </w:rPr>
              <w:t>/</w:t>
            </w:r>
            <w:r>
              <w:rPr>
                <w:rFonts w:ascii="Arial Narrow" w:hAnsi="Arial Narrow" w:cs="Arial Narrow"/>
                <w:kern w:val="0"/>
                <w:sz w:val="24"/>
              </w:rPr>
              <w:t>计划投入资金）</w:t>
            </w:r>
            <w:r>
              <w:rPr>
                <w:rFonts w:ascii="Arial Narrow" w:hAnsi="Arial Narrow" w:cs="Arial Narrow"/>
                <w:kern w:val="0"/>
                <w:sz w:val="24"/>
              </w:rPr>
              <w:t>×100%</w:t>
            </w:r>
            <w:r>
              <w:rPr>
                <w:rFonts w:ascii="Arial Narrow" w:hAnsi="Arial Narrow" w:cs="Arial Narrow"/>
                <w:kern w:val="0"/>
                <w:sz w:val="24"/>
              </w:rPr>
              <w:t>。</w:t>
            </w:r>
            <w:r>
              <w:rPr>
                <w:rFonts w:ascii="Arial Narrow" w:hAnsi="Arial Narrow" w:cs="Arial Narrow"/>
                <w:kern w:val="0"/>
                <w:sz w:val="24"/>
              </w:rPr>
              <w:br/>
            </w:r>
            <w:r>
              <w:rPr>
                <w:rFonts w:ascii="Arial Narrow" w:hAnsi="Arial Narrow" w:cs="Arial Narrow"/>
                <w:kern w:val="0"/>
                <w:sz w:val="24"/>
              </w:rPr>
              <w:t>实际到位资金：一定时期（本年度或项目期）内实际落实到具体项目的资金。</w:t>
            </w:r>
            <w:r>
              <w:rPr>
                <w:rFonts w:ascii="Arial Narrow" w:hAnsi="Arial Narrow" w:cs="Arial Narrow"/>
                <w:kern w:val="0"/>
                <w:sz w:val="24"/>
              </w:rPr>
              <w:br/>
            </w:r>
            <w:r>
              <w:rPr>
                <w:rFonts w:ascii="Arial Narrow" w:hAnsi="Arial Narrow" w:cs="Arial Narrow"/>
                <w:kern w:val="0"/>
                <w:sz w:val="24"/>
              </w:rPr>
              <w:t>计划投入资金：一定时期（本年度或项目期）内计划投入到具体项目的资金。</w:t>
            </w:r>
          </w:p>
        </w:tc>
      </w:tr>
      <w:tr w:rsidR="00D80A4D">
        <w:trPr>
          <w:trHeight w:val="970"/>
        </w:trPr>
        <w:tc>
          <w:tcPr>
            <w:tcW w:w="417" w:type="dxa"/>
            <w:vMerge/>
            <w:tcBorders>
              <w:top w:val="nil"/>
              <w:left w:val="single" w:sz="4" w:space="0" w:color="auto"/>
              <w:bottom w:val="single" w:sz="4" w:space="0" w:color="auto"/>
              <w:right w:val="single" w:sz="4" w:space="0" w:color="auto"/>
            </w:tcBorders>
            <w:vAlign w:val="center"/>
          </w:tcPr>
          <w:p w:rsidR="00D80A4D" w:rsidRDefault="00D80A4D">
            <w:pPr>
              <w:widowControl/>
              <w:jc w:val="left"/>
              <w:rPr>
                <w:rFonts w:ascii="仿宋_GB2312" w:hAnsi="Arial Narrow" w:cs="宋体"/>
                <w:kern w:val="0"/>
                <w:sz w:val="24"/>
              </w:rPr>
            </w:pPr>
          </w:p>
        </w:tc>
        <w:tc>
          <w:tcPr>
            <w:tcW w:w="1563"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Arial Narrow"/>
                <w:color w:val="000000"/>
                <w:kern w:val="0"/>
                <w:sz w:val="24"/>
              </w:rPr>
            </w:pPr>
            <w:r>
              <w:rPr>
                <w:rFonts w:ascii="Arial Narrow" w:hAnsi="Arial Narrow" w:cs="Arial Narrow"/>
                <w:color w:val="000000"/>
                <w:kern w:val="0"/>
                <w:sz w:val="24"/>
              </w:rPr>
              <w:t>到位及时率</w:t>
            </w:r>
            <w:r>
              <w:rPr>
                <w:rFonts w:ascii="Arial Narrow" w:hAnsi="Arial Narrow" w:cs="Arial Narrow"/>
                <w:color w:val="000000"/>
                <w:kern w:val="0"/>
                <w:sz w:val="24"/>
              </w:rPr>
              <w:br/>
            </w:r>
            <w:r>
              <w:rPr>
                <w:rFonts w:ascii="Arial Narrow" w:hAnsi="Arial Narrow" w:cs="Arial Narrow"/>
                <w:color w:val="000000"/>
                <w:kern w:val="0"/>
                <w:sz w:val="24"/>
              </w:rPr>
              <w:t>（</w:t>
            </w:r>
            <w:r>
              <w:rPr>
                <w:rFonts w:ascii="Arial Narrow" w:hAnsi="Arial Narrow" w:cs="Arial Narrow"/>
                <w:color w:val="000000"/>
                <w:kern w:val="0"/>
                <w:sz w:val="24"/>
              </w:rPr>
              <w:t>4</w:t>
            </w:r>
            <w:r>
              <w:rPr>
                <w:rFonts w:ascii="Arial Narrow" w:hAnsi="Arial Narrow" w:cs="Arial Narrow"/>
                <w:color w:val="000000"/>
                <w:kern w:val="0"/>
                <w:sz w:val="24"/>
              </w:rPr>
              <w:t>）</w:t>
            </w:r>
          </w:p>
        </w:tc>
        <w:tc>
          <w:tcPr>
            <w:tcW w:w="2693"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kern w:val="0"/>
                <w:sz w:val="24"/>
              </w:rPr>
              <w:t>及时到位资金与应到位资金的比率，用以反映和考核项目资金落实的及时性程度。</w:t>
            </w:r>
          </w:p>
        </w:tc>
        <w:tc>
          <w:tcPr>
            <w:tcW w:w="4647"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Arial Narrow"/>
                <w:kern w:val="0"/>
                <w:sz w:val="24"/>
              </w:rPr>
            </w:pPr>
            <w:r>
              <w:rPr>
                <w:rFonts w:ascii="Arial Narrow" w:hAnsi="Arial Narrow" w:cs="Arial Narrow"/>
                <w:kern w:val="0"/>
                <w:sz w:val="24"/>
              </w:rPr>
              <w:t>评价要点：</w:t>
            </w:r>
            <w:r>
              <w:rPr>
                <w:rFonts w:ascii="Arial Narrow" w:hAnsi="Arial Narrow" w:cs="Arial Narrow"/>
                <w:kern w:val="0"/>
                <w:sz w:val="24"/>
              </w:rPr>
              <w:br/>
            </w:r>
            <w:r>
              <w:rPr>
                <w:rFonts w:ascii="Arial Narrow" w:hAnsi="Arial Narrow" w:cs="Arial Narrow"/>
                <w:kern w:val="0"/>
                <w:sz w:val="24"/>
              </w:rPr>
              <w:t>到位及时率</w:t>
            </w:r>
            <w:r>
              <w:rPr>
                <w:rFonts w:ascii="Arial Narrow" w:hAnsi="Arial Narrow" w:cs="Arial Narrow"/>
                <w:kern w:val="0"/>
                <w:sz w:val="24"/>
              </w:rPr>
              <w:t>=</w:t>
            </w:r>
            <w:r>
              <w:rPr>
                <w:rFonts w:ascii="Arial Narrow" w:hAnsi="Arial Narrow" w:cs="Arial Narrow"/>
                <w:kern w:val="0"/>
                <w:sz w:val="24"/>
              </w:rPr>
              <w:t>（及时到位资金</w:t>
            </w:r>
            <w:r>
              <w:rPr>
                <w:rFonts w:ascii="Arial Narrow" w:hAnsi="Arial Narrow" w:cs="Arial Narrow"/>
                <w:kern w:val="0"/>
                <w:sz w:val="24"/>
              </w:rPr>
              <w:t>/</w:t>
            </w:r>
            <w:r>
              <w:rPr>
                <w:rFonts w:ascii="Arial Narrow" w:hAnsi="Arial Narrow" w:cs="Arial Narrow"/>
                <w:kern w:val="0"/>
                <w:sz w:val="24"/>
              </w:rPr>
              <w:t>应到位资金）</w:t>
            </w:r>
            <w:r>
              <w:rPr>
                <w:rFonts w:ascii="Arial Narrow" w:hAnsi="Arial Narrow" w:cs="Arial Narrow"/>
                <w:kern w:val="0"/>
                <w:sz w:val="24"/>
              </w:rPr>
              <w:t>×100%</w:t>
            </w:r>
            <w:r>
              <w:rPr>
                <w:rFonts w:ascii="Arial Narrow" w:hAnsi="Arial Narrow" w:cs="Arial Narrow"/>
                <w:kern w:val="0"/>
                <w:sz w:val="24"/>
              </w:rPr>
              <w:t>。</w:t>
            </w:r>
            <w:r>
              <w:rPr>
                <w:rFonts w:ascii="Arial Narrow" w:hAnsi="Arial Narrow" w:cs="Arial Narrow"/>
                <w:kern w:val="0"/>
                <w:sz w:val="24"/>
              </w:rPr>
              <w:br/>
            </w:r>
            <w:r>
              <w:rPr>
                <w:rFonts w:ascii="Arial Narrow" w:hAnsi="Arial Narrow" w:cs="Arial Narrow"/>
                <w:kern w:val="0"/>
                <w:sz w:val="24"/>
              </w:rPr>
              <w:t>及时到位资金：截至规定时点实际落实到具体项目的资金。</w:t>
            </w:r>
            <w:r>
              <w:rPr>
                <w:rFonts w:ascii="Arial Narrow" w:hAnsi="Arial Narrow" w:cs="Arial Narrow"/>
                <w:kern w:val="0"/>
                <w:sz w:val="24"/>
              </w:rPr>
              <w:br/>
            </w:r>
            <w:r>
              <w:rPr>
                <w:rFonts w:ascii="Arial Narrow" w:hAnsi="Arial Narrow" w:cs="Arial Narrow"/>
                <w:kern w:val="0"/>
                <w:sz w:val="24"/>
              </w:rPr>
              <w:t>应到位资金：按照合同或项目进度要求截至规定时点应落实到具体项目的资金。</w:t>
            </w:r>
          </w:p>
        </w:tc>
      </w:tr>
      <w:tr w:rsidR="00D80A4D">
        <w:trPr>
          <w:trHeight w:val="1110"/>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rsidR="00D80A4D" w:rsidRDefault="00000000">
            <w:pPr>
              <w:widowControl/>
              <w:jc w:val="center"/>
              <w:rPr>
                <w:rFonts w:ascii="仿宋_GB2312" w:hAnsi="Arial Narrow" w:cs="宋体"/>
                <w:kern w:val="0"/>
                <w:sz w:val="24"/>
              </w:rPr>
            </w:pPr>
            <w:r>
              <w:rPr>
                <w:rFonts w:ascii="仿宋_GB2312" w:hAnsi="Arial Narrow" w:cs="宋体" w:hint="eastAsia"/>
                <w:kern w:val="0"/>
                <w:sz w:val="24"/>
              </w:rPr>
              <w:lastRenderedPageBreak/>
              <w:t>项目</w:t>
            </w:r>
            <w:r>
              <w:rPr>
                <w:rFonts w:ascii="仿宋_GB2312" w:hAnsi="Arial Narrow" w:cs="宋体" w:hint="eastAsia"/>
                <w:kern w:val="0"/>
                <w:sz w:val="24"/>
              </w:rPr>
              <w:br/>
              <w:t>管理</w:t>
            </w:r>
          </w:p>
        </w:tc>
        <w:tc>
          <w:tcPr>
            <w:tcW w:w="1563"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Arial Narrow"/>
                <w:color w:val="000000"/>
                <w:kern w:val="0"/>
                <w:sz w:val="24"/>
              </w:rPr>
            </w:pPr>
            <w:r>
              <w:rPr>
                <w:rFonts w:ascii="Arial Narrow" w:hAnsi="Arial Narrow" w:cs="Arial Narrow"/>
                <w:color w:val="000000"/>
                <w:kern w:val="0"/>
                <w:sz w:val="24"/>
              </w:rPr>
              <w:t>管理制度健全性</w:t>
            </w:r>
            <w:r>
              <w:rPr>
                <w:rFonts w:ascii="Arial Narrow" w:hAnsi="Arial Narrow" w:cs="Arial Narrow"/>
                <w:color w:val="000000"/>
                <w:kern w:val="0"/>
                <w:sz w:val="24"/>
              </w:rPr>
              <w:br/>
            </w:r>
            <w:r>
              <w:rPr>
                <w:rFonts w:ascii="Arial Narrow" w:hAnsi="Arial Narrow" w:cs="Arial Narrow"/>
                <w:color w:val="000000"/>
                <w:kern w:val="0"/>
                <w:sz w:val="24"/>
              </w:rPr>
              <w:t>（</w:t>
            </w:r>
            <w:r>
              <w:rPr>
                <w:rFonts w:ascii="Arial Narrow" w:hAnsi="Arial Narrow" w:cs="Arial Narrow"/>
                <w:color w:val="000000"/>
                <w:kern w:val="0"/>
                <w:sz w:val="24"/>
              </w:rPr>
              <w:t>4</w:t>
            </w:r>
            <w:r>
              <w:rPr>
                <w:rFonts w:ascii="Arial Narrow" w:hAnsi="Arial Narrow" w:cs="Arial Narrow"/>
                <w:color w:val="000000"/>
                <w:kern w:val="0"/>
                <w:sz w:val="24"/>
              </w:rPr>
              <w:t>）</w:t>
            </w:r>
          </w:p>
        </w:tc>
        <w:tc>
          <w:tcPr>
            <w:tcW w:w="2693"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kern w:val="0"/>
                <w:sz w:val="24"/>
              </w:rPr>
              <w:t>项目管理制度是否健全，用以反映和考核项目管理制度对项目顺利实施的保障情况。</w:t>
            </w:r>
          </w:p>
        </w:tc>
        <w:tc>
          <w:tcPr>
            <w:tcW w:w="4647"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Arial Narrow"/>
                <w:kern w:val="0"/>
                <w:sz w:val="24"/>
              </w:rPr>
            </w:pPr>
            <w:r>
              <w:rPr>
                <w:rFonts w:ascii="Arial Narrow" w:hAnsi="Arial Narrow" w:cs="Arial Narrow"/>
                <w:kern w:val="0"/>
                <w:sz w:val="24"/>
              </w:rPr>
              <w:t>评价要点：</w:t>
            </w:r>
            <w:r>
              <w:rPr>
                <w:rFonts w:ascii="Arial Narrow" w:hAnsi="Arial Narrow" w:cs="Arial Narrow"/>
                <w:kern w:val="0"/>
                <w:sz w:val="24"/>
              </w:rPr>
              <w:br/>
            </w:r>
            <w:r>
              <w:rPr>
                <w:rFonts w:ascii="Arial Narrow" w:eastAsia="微软雅黑" w:hAnsi="Arial Narrow" w:cs="Arial Narrow"/>
                <w:kern w:val="0"/>
                <w:sz w:val="24"/>
              </w:rPr>
              <w:t>①</w:t>
            </w:r>
            <w:r>
              <w:rPr>
                <w:rFonts w:ascii="Arial Narrow" w:hAnsi="Arial Narrow" w:cs="Arial Narrow"/>
                <w:kern w:val="0"/>
                <w:sz w:val="24"/>
              </w:rPr>
              <w:t>是否制定或具有相应项目管理制度；</w:t>
            </w:r>
            <w:r>
              <w:rPr>
                <w:rFonts w:ascii="Arial Narrow" w:hAnsi="Arial Narrow" w:cs="Arial Narrow"/>
                <w:kern w:val="0"/>
                <w:sz w:val="24"/>
              </w:rPr>
              <w:br/>
            </w:r>
            <w:r>
              <w:rPr>
                <w:rFonts w:ascii="Arial Narrow" w:eastAsia="微软雅黑" w:hAnsi="Arial Narrow" w:cs="Arial Narrow"/>
                <w:kern w:val="0"/>
                <w:sz w:val="24"/>
              </w:rPr>
              <w:t>②</w:t>
            </w:r>
            <w:r>
              <w:rPr>
                <w:rFonts w:ascii="Arial Narrow" w:hAnsi="Arial Narrow" w:cs="Arial Narrow"/>
                <w:kern w:val="0"/>
                <w:sz w:val="24"/>
              </w:rPr>
              <w:t>业务管理制度是否合法、合规、完整。</w:t>
            </w:r>
          </w:p>
        </w:tc>
      </w:tr>
      <w:tr w:rsidR="00D80A4D">
        <w:trPr>
          <w:trHeight w:val="1770"/>
        </w:trPr>
        <w:tc>
          <w:tcPr>
            <w:tcW w:w="417" w:type="dxa"/>
            <w:vMerge/>
            <w:tcBorders>
              <w:top w:val="nil"/>
              <w:left w:val="single" w:sz="4" w:space="0" w:color="auto"/>
              <w:bottom w:val="single" w:sz="4" w:space="0" w:color="auto"/>
              <w:right w:val="single" w:sz="4" w:space="0" w:color="auto"/>
            </w:tcBorders>
            <w:vAlign w:val="center"/>
          </w:tcPr>
          <w:p w:rsidR="00D80A4D" w:rsidRDefault="00D80A4D">
            <w:pPr>
              <w:widowControl/>
              <w:jc w:val="left"/>
              <w:rPr>
                <w:rFonts w:ascii="仿宋_GB2312" w:hAnsi="Arial Narrow" w:cs="宋体"/>
                <w:kern w:val="0"/>
                <w:sz w:val="24"/>
              </w:rPr>
            </w:pPr>
          </w:p>
        </w:tc>
        <w:tc>
          <w:tcPr>
            <w:tcW w:w="1563"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Arial Narrow"/>
                <w:color w:val="000000"/>
                <w:kern w:val="0"/>
                <w:sz w:val="24"/>
              </w:rPr>
            </w:pPr>
            <w:r>
              <w:rPr>
                <w:rFonts w:ascii="Arial Narrow" w:hAnsi="Arial Narrow" w:cs="Arial Narrow"/>
                <w:color w:val="000000"/>
                <w:kern w:val="0"/>
                <w:sz w:val="24"/>
              </w:rPr>
              <w:t>制度执行有效性</w:t>
            </w:r>
            <w:r>
              <w:rPr>
                <w:rFonts w:ascii="Arial Narrow" w:hAnsi="Arial Narrow" w:cs="Arial Narrow"/>
                <w:color w:val="000000"/>
                <w:kern w:val="0"/>
                <w:sz w:val="24"/>
              </w:rPr>
              <w:br/>
            </w:r>
            <w:r>
              <w:rPr>
                <w:rFonts w:ascii="Arial Narrow" w:hAnsi="Arial Narrow" w:cs="Arial Narrow"/>
                <w:color w:val="000000"/>
                <w:kern w:val="0"/>
                <w:sz w:val="24"/>
              </w:rPr>
              <w:t>（</w:t>
            </w:r>
            <w:r>
              <w:rPr>
                <w:rFonts w:ascii="Arial Narrow" w:hAnsi="Arial Narrow" w:cs="Arial Narrow"/>
                <w:color w:val="000000"/>
                <w:kern w:val="0"/>
                <w:sz w:val="24"/>
              </w:rPr>
              <w:t>4</w:t>
            </w:r>
            <w:r>
              <w:rPr>
                <w:rFonts w:ascii="Arial Narrow" w:hAnsi="Arial Narrow" w:cs="Arial Narrow"/>
                <w:color w:val="000000"/>
                <w:kern w:val="0"/>
                <w:sz w:val="24"/>
              </w:rPr>
              <w:t>）</w:t>
            </w:r>
          </w:p>
        </w:tc>
        <w:tc>
          <w:tcPr>
            <w:tcW w:w="2693"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kern w:val="0"/>
                <w:sz w:val="24"/>
              </w:rPr>
              <w:t>项目实施是否符合相关项目管理规定，用以反映和考核项目管理制度的有效执行情况。</w:t>
            </w:r>
          </w:p>
        </w:tc>
        <w:tc>
          <w:tcPr>
            <w:tcW w:w="4647"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Arial Narrow"/>
                <w:kern w:val="0"/>
                <w:sz w:val="24"/>
              </w:rPr>
            </w:pPr>
            <w:r>
              <w:rPr>
                <w:rFonts w:ascii="Arial Narrow" w:hAnsi="Arial Narrow" w:cs="Arial Narrow"/>
                <w:kern w:val="0"/>
                <w:sz w:val="24"/>
              </w:rPr>
              <w:t>评价要点：</w:t>
            </w:r>
            <w:r>
              <w:rPr>
                <w:rFonts w:ascii="Arial Narrow" w:hAnsi="Arial Narrow" w:cs="Arial Narrow"/>
                <w:kern w:val="0"/>
                <w:sz w:val="24"/>
              </w:rPr>
              <w:br/>
            </w:r>
            <w:r>
              <w:rPr>
                <w:rFonts w:ascii="Arial Narrow" w:eastAsia="微软雅黑" w:hAnsi="Arial Narrow" w:cs="Arial Narrow"/>
                <w:kern w:val="0"/>
                <w:sz w:val="24"/>
              </w:rPr>
              <w:t>①</w:t>
            </w:r>
            <w:r>
              <w:rPr>
                <w:rFonts w:ascii="Arial Narrow" w:hAnsi="Arial Narrow" w:cs="Arial Narrow"/>
                <w:kern w:val="0"/>
                <w:sz w:val="24"/>
              </w:rPr>
              <w:t>是否遵守相关法律法规和项目管理规定；</w:t>
            </w:r>
            <w:r>
              <w:rPr>
                <w:rFonts w:ascii="Arial Narrow" w:hAnsi="Arial Narrow" w:cs="Arial Narrow"/>
                <w:kern w:val="0"/>
                <w:sz w:val="24"/>
              </w:rPr>
              <w:br/>
            </w:r>
            <w:r>
              <w:rPr>
                <w:rFonts w:ascii="Arial Narrow" w:eastAsia="微软雅黑" w:hAnsi="Arial Narrow" w:cs="Arial Narrow"/>
                <w:kern w:val="0"/>
                <w:sz w:val="24"/>
              </w:rPr>
              <w:t>②</w:t>
            </w:r>
            <w:r>
              <w:rPr>
                <w:rFonts w:ascii="Arial Narrow" w:hAnsi="Arial Narrow" w:cs="Arial Narrow"/>
                <w:kern w:val="0"/>
                <w:sz w:val="24"/>
              </w:rPr>
              <w:t>项目调整及支出调整手续是否完备；</w:t>
            </w:r>
            <w:r>
              <w:rPr>
                <w:rFonts w:ascii="Arial Narrow" w:hAnsi="Arial Narrow" w:cs="Arial Narrow"/>
                <w:kern w:val="0"/>
                <w:sz w:val="24"/>
              </w:rPr>
              <w:br/>
            </w:r>
            <w:r>
              <w:rPr>
                <w:rFonts w:ascii="Arial Narrow" w:eastAsia="微软雅黑" w:hAnsi="Arial Narrow" w:cs="Arial Narrow"/>
                <w:kern w:val="0"/>
                <w:sz w:val="24"/>
              </w:rPr>
              <w:t>③</w:t>
            </w:r>
            <w:r>
              <w:rPr>
                <w:rFonts w:ascii="Arial Narrow" w:hAnsi="Arial Narrow" w:cs="Arial Narrow"/>
                <w:kern w:val="0"/>
                <w:sz w:val="24"/>
              </w:rPr>
              <w:t>是否严格执行项目管理程序及招投标制、监理制、合同制、项目公示制、政府采购等，且相关资料齐全。</w:t>
            </w:r>
          </w:p>
        </w:tc>
      </w:tr>
      <w:tr w:rsidR="00D80A4D">
        <w:trPr>
          <w:trHeight w:val="1250"/>
        </w:trPr>
        <w:tc>
          <w:tcPr>
            <w:tcW w:w="417" w:type="dxa"/>
            <w:vMerge/>
            <w:tcBorders>
              <w:top w:val="nil"/>
              <w:left w:val="single" w:sz="4" w:space="0" w:color="auto"/>
              <w:bottom w:val="single" w:sz="4" w:space="0" w:color="auto"/>
              <w:right w:val="single" w:sz="4" w:space="0" w:color="auto"/>
            </w:tcBorders>
            <w:vAlign w:val="center"/>
          </w:tcPr>
          <w:p w:rsidR="00D80A4D" w:rsidRDefault="00D80A4D">
            <w:pPr>
              <w:widowControl/>
              <w:jc w:val="left"/>
              <w:rPr>
                <w:rFonts w:ascii="仿宋_GB2312" w:hAnsi="Arial Narrow" w:cs="宋体"/>
                <w:kern w:val="0"/>
                <w:sz w:val="24"/>
              </w:rPr>
            </w:pPr>
          </w:p>
        </w:tc>
        <w:tc>
          <w:tcPr>
            <w:tcW w:w="1563"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Arial Narrow"/>
                <w:color w:val="000000"/>
                <w:kern w:val="0"/>
                <w:sz w:val="24"/>
              </w:rPr>
            </w:pPr>
            <w:r>
              <w:rPr>
                <w:rFonts w:ascii="Arial Narrow" w:hAnsi="Arial Narrow" w:cs="Arial Narrow"/>
                <w:color w:val="000000"/>
                <w:kern w:val="0"/>
                <w:sz w:val="24"/>
              </w:rPr>
              <w:t>项目质量可控性</w:t>
            </w:r>
            <w:r>
              <w:rPr>
                <w:rFonts w:ascii="Arial Narrow" w:hAnsi="Arial Narrow" w:cs="Arial Narrow"/>
                <w:color w:val="000000"/>
                <w:kern w:val="0"/>
                <w:sz w:val="24"/>
              </w:rPr>
              <w:br/>
            </w:r>
            <w:r>
              <w:rPr>
                <w:rFonts w:ascii="Arial Narrow" w:hAnsi="Arial Narrow" w:cs="Arial Narrow"/>
                <w:color w:val="000000"/>
                <w:kern w:val="0"/>
                <w:sz w:val="24"/>
              </w:rPr>
              <w:t>（</w:t>
            </w:r>
            <w:r>
              <w:rPr>
                <w:rFonts w:ascii="Arial Narrow" w:hAnsi="Arial Narrow" w:cs="Arial Narrow"/>
                <w:color w:val="000000"/>
                <w:kern w:val="0"/>
                <w:sz w:val="24"/>
              </w:rPr>
              <w:t>4</w:t>
            </w:r>
            <w:r>
              <w:rPr>
                <w:rFonts w:ascii="Arial Narrow" w:hAnsi="Arial Narrow" w:cs="Arial Narrow"/>
                <w:color w:val="000000"/>
                <w:kern w:val="0"/>
                <w:sz w:val="24"/>
              </w:rPr>
              <w:t>）</w:t>
            </w:r>
          </w:p>
        </w:tc>
        <w:tc>
          <w:tcPr>
            <w:tcW w:w="2693"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kern w:val="0"/>
                <w:sz w:val="24"/>
              </w:rPr>
              <w:t>项目实施单位是否为达到项目质量要求而采取了必需的措施</w:t>
            </w:r>
            <w:r>
              <w:rPr>
                <w:rFonts w:ascii="Arial Narrow" w:hAnsi="Arial Narrow" w:cs="宋体"/>
                <w:kern w:val="0"/>
                <w:sz w:val="24"/>
              </w:rPr>
              <w:t>,</w:t>
            </w:r>
            <w:r>
              <w:rPr>
                <w:rFonts w:ascii="Arial Narrow" w:hAnsi="Arial Narrow" w:cs="宋体"/>
                <w:kern w:val="0"/>
                <w:sz w:val="24"/>
              </w:rPr>
              <w:t>用以反映和考核项目实施单位对项目质量的控制情况。</w:t>
            </w:r>
          </w:p>
        </w:tc>
        <w:tc>
          <w:tcPr>
            <w:tcW w:w="4647"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Arial Narrow"/>
                <w:kern w:val="0"/>
                <w:sz w:val="24"/>
              </w:rPr>
            </w:pPr>
            <w:r>
              <w:rPr>
                <w:rFonts w:ascii="Arial Narrow" w:hAnsi="Arial Narrow" w:cs="Arial Narrow"/>
                <w:kern w:val="0"/>
                <w:sz w:val="24"/>
              </w:rPr>
              <w:t>评价要点：</w:t>
            </w:r>
            <w:r>
              <w:rPr>
                <w:rFonts w:ascii="Arial Narrow" w:hAnsi="Arial Narrow" w:cs="Arial Narrow"/>
                <w:kern w:val="0"/>
                <w:sz w:val="24"/>
              </w:rPr>
              <w:br/>
            </w:r>
            <w:r>
              <w:rPr>
                <w:rFonts w:ascii="Arial Narrow" w:eastAsia="微软雅黑" w:hAnsi="Arial Narrow" w:cs="Arial Narrow"/>
                <w:kern w:val="0"/>
                <w:sz w:val="24"/>
              </w:rPr>
              <w:t>①</w:t>
            </w:r>
            <w:r>
              <w:rPr>
                <w:rFonts w:ascii="Arial Narrow" w:hAnsi="Arial Narrow" w:cs="Arial Narrow"/>
                <w:kern w:val="0"/>
                <w:sz w:val="24"/>
              </w:rPr>
              <w:t>是否已制定或具有相应的项目质量要求或标准；</w:t>
            </w:r>
            <w:r>
              <w:rPr>
                <w:rFonts w:ascii="Arial Narrow" w:hAnsi="Arial Narrow" w:cs="Arial Narrow"/>
                <w:kern w:val="0"/>
                <w:sz w:val="24"/>
              </w:rPr>
              <w:br/>
            </w:r>
            <w:r>
              <w:rPr>
                <w:rFonts w:ascii="Arial Narrow" w:eastAsia="微软雅黑" w:hAnsi="Arial Narrow" w:cs="Arial Narrow"/>
                <w:kern w:val="0"/>
                <w:sz w:val="24"/>
              </w:rPr>
              <w:t>②</w:t>
            </w:r>
            <w:r>
              <w:rPr>
                <w:rFonts w:ascii="Arial Narrow" w:hAnsi="Arial Narrow" w:cs="Arial Narrow"/>
                <w:kern w:val="0"/>
                <w:sz w:val="24"/>
              </w:rPr>
              <w:t>是否采取了相应的项目质量检查、验收等必需的控制措施或手段。</w:t>
            </w:r>
          </w:p>
        </w:tc>
      </w:tr>
      <w:tr w:rsidR="00D80A4D">
        <w:trPr>
          <w:trHeight w:val="1250"/>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rsidR="00D80A4D" w:rsidRDefault="00000000">
            <w:pPr>
              <w:widowControl/>
              <w:jc w:val="center"/>
              <w:rPr>
                <w:rFonts w:ascii="仿宋_GB2312" w:hAnsi="Arial Narrow" w:cs="宋体"/>
                <w:kern w:val="0"/>
                <w:sz w:val="24"/>
              </w:rPr>
            </w:pPr>
            <w:r>
              <w:rPr>
                <w:rFonts w:ascii="仿宋_GB2312" w:hAnsi="Arial Narrow" w:cs="宋体" w:hint="eastAsia"/>
                <w:kern w:val="0"/>
                <w:sz w:val="24"/>
              </w:rPr>
              <w:t>财务</w:t>
            </w:r>
            <w:r>
              <w:rPr>
                <w:rFonts w:ascii="仿宋_GB2312" w:hAnsi="Arial Narrow" w:cs="宋体" w:hint="eastAsia"/>
                <w:kern w:val="0"/>
                <w:sz w:val="24"/>
              </w:rPr>
              <w:br/>
              <w:t>管理</w:t>
            </w:r>
          </w:p>
        </w:tc>
        <w:tc>
          <w:tcPr>
            <w:tcW w:w="1563"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Arial Narrow"/>
                <w:color w:val="000000"/>
                <w:kern w:val="0"/>
                <w:sz w:val="24"/>
              </w:rPr>
            </w:pPr>
            <w:r>
              <w:rPr>
                <w:rFonts w:ascii="Arial Narrow" w:hAnsi="Arial Narrow" w:cs="Arial Narrow"/>
                <w:color w:val="000000"/>
                <w:kern w:val="0"/>
                <w:sz w:val="24"/>
              </w:rPr>
              <w:t>管理制度健全性</w:t>
            </w:r>
            <w:r>
              <w:rPr>
                <w:rFonts w:ascii="Arial Narrow" w:hAnsi="Arial Narrow" w:cs="Arial Narrow"/>
                <w:color w:val="000000"/>
                <w:kern w:val="0"/>
                <w:sz w:val="24"/>
              </w:rPr>
              <w:br/>
            </w:r>
            <w:r>
              <w:rPr>
                <w:rFonts w:ascii="Arial Narrow" w:hAnsi="Arial Narrow" w:cs="Arial Narrow"/>
                <w:color w:val="000000"/>
                <w:kern w:val="0"/>
                <w:sz w:val="24"/>
              </w:rPr>
              <w:t>（</w:t>
            </w:r>
            <w:r>
              <w:rPr>
                <w:rFonts w:ascii="Arial Narrow" w:hAnsi="Arial Narrow" w:cs="Arial Narrow"/>
                <w:color w:val="000000"/>
                <w:kern w:val="0"/>
                <w:sz w:val="24"/>
              </w:rPr>
              <w:t>4</w:t>
            </w:r>
            <w:r>
              <w:rPr>
                <w:rFonts w:ascii="Arial Narrow" w:hAnsi="Arial Narrow" w:cs="Arial Narrow"/>
                <w:color w:val="000000"/>
                <w:kern w:val="0"/>
                <w:sz w:val="24"/>
              </w:rPr>
              <w:t>）</w:t>
            </w:r>
          </w:p>
        </w:tc>
        <w:tc>
          <w:tcPr>
            <w:tcW w:w="2693"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kern w:val="0"/>
                <w:sz w:val="24"/>
              </w:rPr>
              <w:t>项目实施单位的财务制度是否健全，用以反映和考核财务管理制度对资金规范、安全运行的保障情况。</w:t>
            </w:r>
          </w:p>
        </w:tc>
        <w:tc>
          <w:tcPr>
            <w:tcW w:w="4647"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Arial Narrow"/>
                <w:kern w:val="0"/>
                <w:sz w:val="24"/>
              </w:rPr>
            </w:pPr>
            <w:r>
              <w:rPr>
                <w:rFonts w:ascii="Arial Narrow" w:hAnsi="Arial Narrow" w:cs="Arial Narrow"/>
                <w:kern w:val="0"/>
                <w:sz w:val="24"/>
              </w:rPr>
              <w:t>评价要点：</w:t>
            </w:r>
            <w:r>
              <w:rPr>
                <w:rFonts w:ascii="Arial Narrow" w:hAnsi="Arial Narrow" w:cs="Arial Narrow"/>
                <w:kern w:val="0"/>
                <w:sz w:val="24"/>
              </w:rPr>
              <w:br/>
            </w:r>
            <w:r>
              <w:rPr>
                <w:rFonts w:ascii="Arial Narrow" w:eastAsia="微软雅黑" w:hAnsi="Arial Narrow" w:cs="Arial Narrow"/>
                <w:kern w:val="0"/>
                <w:sz w:val="24"/>
              </w:rPr>
              <w:t>①</w:t>
            </w:r>
            <w:r>
              <w:rPr>
                <w:rFonts w:ascii="Arial Narrow" w:hAnsi="Arial Narrow" w:cs="Arial Narrow"/>
                <w:kern w:val="0"/>
                <w:sz w:val="24"/>
              </w:rPr>
              <w:t>是否已制定或具有相应的项目资金管理办法；</w:t>
            </w:r>
            <w:r>
              <w:rPr>
                <w:rFonts w:ascii="Arial Narrow" w:hAnsi="Arial Narrow" w:cs="Arial Narrow"/>
                <w:kern w:val="0"/>
                <w:sz w:val="24"/>
              </w:rPr>
              <w:br/>
            </w:r>
            <w:r>
              <w:rPr>
                <w:rFonts w:ascii="Arial Narrow" w:eastAsia="微软雅黑" w:hAnsi="Arial Narrow" w:cs="Arial Narrow"/>
                <w:kern w:val="0"/>
                <w:sz w:val="24"/>
              </w:rPr>
              <w:t>②</w:t>
            </w:r>
            <w:r>
              <w:rPr>
                <w:rFonts w:ascii="Arial Narrow" w:hAnsi="Arial Narrow" w:cs="Arial Narrow"/>
                <w:kern w:val="0"/>
                <w:sz w:val="24"/>
              </w:rPr>
              <w:t>项目资金管理办法是否符合相关财务会计制度的规定。</w:t>
            </w:r>
          </w:p>
        </w:tc>
      </w:tr>
      <w:tr w:rsidR="00D80A4D">
        <w:trPr>
          <w:trHeight w:val="1920"/>
        </w:trPr>
        <w:tc>
          <w:tcPr>
            <w:tcW w:w="417" w:type="dxa"/>
            <w:vMerge/>
            <w:tcBorders>
              <w:top w:val="nil"/>
              <w:left w:val="single" w:sz="4" w:space="0" w:color="auto"/>
              <w:bottom w:val="single" w:sz="4" w:space="0" w:color="auto"/>
              <w:right w:val="single" w:sz="4" w:space="0" w:color="auto"/>
            </w:tcBorders>
            <w:vAlign w:val="center"/>
          </w:tcPr>
          <w:p w:rsidR="00D80A4D" w:rsidRDefault="00D80A4D">
            <w:pPr>
              <w:widowControl/>
              <w:jc w:val="left"/>
              <w:rPr>
                <w:rFonts w:ascii="仿宋_GB2312" w:hAnsi="Arial Narrow" w:cs="宋体"/>
                <w:kern w:val="0"/>
                <w:sz w:val="24"/>
              </w:rPr>
            </w:pPr>
          </w:p>
        </w:tc>
        <w:tc>
          <w:tcPr>
            <w:tcW w:w="1563"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Arial Narrow"/>
                <w:color w:val="000000"/>
                <w:kern w:val="0"/>
                <w:sz w:val="24"/>
              </w:rPr>
            </w:pPr>
            <w:r>
              <w:rPr>
                <w:rFonts w:ascii="Arial Narrow" w:hAnsi="Arial Narrow" w:cs="Arial Narrow"/>
                <w:color w:val="000000"/>
                <w:kern w:val="0"/>
                <w:sz w:val="24"/>
              </w:rPr>
              <w:t>资金使用合规性</w:t>
            </w:r>
            <w:r>
              <w:rPr>
                <w:rFonts w:ascii="Arial Narrow" w:hAnsi="Arial Narrow" w:cs="Arial Narrow"/>
                <w:color w:val="000000"/>
                <w:kern w:val="0"/>
                <w:sz w:val="24"/>
              </w:rPr>
              <w:br/>
            </w:r>
            <w:r>
              <w:rPr>
                <w:rFonts w:ascii="Arial Narrow" w:hAnsi="Arial Narrow" w:cs="Arial Narrow"/>
                <w:color w:val="000000"/>
                <w:kern w:val="0"/>
                <w:sz w:val="24"/>
              </w:rPr>
              <w:t>（</w:t>
            </w:r>
            <w:r>
              <w:rPr>
                <w:rFonts w:ascii="Arial Narrow" w:hAnsi="Arial Narrow" w:cs="Arial Narrow"/>
                <w:color w:val="000000"/>
                <w:kern w:val="0"/>
                <w:sz w:val="24"/>
              </w:rPr>
              <w:t>4</w:t>
            </w:r>
            <w:r>
              <w:rPr>
                <w:rFonts w:ascii="Arial Narrow" w:hAnsi="Arial Narrow" w:cs="Arial Narrow"/>
                <w:color w:val="000000"/>
                <w:kern w:val="0"/>
                <w:sz w:val="24"/>
              </w:rPr>
              <w:t>）</w:t>
            </w:r>
          </w:p>
        </w:tc>
        <w:tc>
          <w:tcPr>
            <w:tcW w:w="2693"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kern w:val="0"/>
                <w:sz w:val="24"/>
              </w:rPr>
              <w:t>项目资金使用是否符合相关的财务管理制度规定，用以反映和考核项目资金的规范运行情况。</w:t>
            </w:r>
          </w:p>
        </w:tc>
        <w:tc>
          <w:tcPr>
            <w:tcW w:w="4647"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Arial Narrow"/>
                <w:kern w:val="0"/>
                <w:sz w:val="24"/>
              </w:rPr>
            </w:pPr>
            <w:r>
              <w:rPr>
                <w:rFonts w:ascii="Arial Narrow" w:hAnsi="Arial Narrow" w:cs="Arial Narrow"/>
                <w:kern w:val="0"/>
                <w:sz w:val="24"/>
              </w:rPr>
              <w:t>评价要点：</w:t>
            </w:r>
            <w:r>
              <w:rPr>
                <w:rFonts w:ascii="Arial Narrow" w:hAnsi="Arial Narrow" w:cs="Arial Narrow"/>
                <w:kern w:val="0"/>
                <w:sz w:val="24"/>
              </w:rPr>
              <w:br/>
            </w:r>
            <w:r>
              <w:rPr>
                <w:rFonts w:ascii="Arial Narrow" w:eastAsia="微软雅黑" w:hAnsi="Arial Narrow" w:cs="Arial Narrow"/>
                <w:kern w:val="0"/>
                <w:sz w:val="24"/>
              </w:rPr>
              <w:t>①</w:t>
            </w:r>
            <w:r>
              <w:rPr>
                <w:rFonts w:ascii="Arial Narrow" w:hAnsi="Arial Narrow" w:cs="Arial Narrow"/>
                <w:kern w:val="0"/>
                <w:sz w:val="24"/>
              </w:rPr>
              <w:t>是否符合国家财经法规和财务管理制度以及有关专项资金管理办法的规定；</w:t>
            </w:r>
            <w:r>
              <w:rPr>
                <w:rFonts w:ascii="Arial Narrow" w:hAnsi="Arial Narrow" w:cs="Arial Narrow"/>
                <w:kern w:val="0"/>
                <w:sz w:val="24"/>
              </w:rPr>
              <w:br/>
            </w:r>
            <w:r>
              <w:rPr>
                <w:rFonts w:ascii="Arial Narrow" w:eastAsia="微软雅黑" w:hAnsi="Arial Narrow" w:cs="Arial Narrow"/>
                <w:kern w:val="0"/>
                <w:sz w:val="24"/>
              </w:rPr>
              <w:t>②</w:t>
            </w:r>
            <w:r>
              <w:rPr>
                <w:rFonts w:ascii="Arial Narrow" w:hAnsi="Arial Narrow" w:cs="Arial Narrow"/>
                <w:kern w:val="0"/>
                <w:sz w:val="24"/>
              </w:rPr>
              <w:t>是否符合项目预算批复或合同规定的用途；</w:t>
            </w:r>
            <w:r>
              <w:rPr>
                <w:rFonts w:ascii="Arial Narrow" w:hAnsi="Arial Narrow" w:cs="Arial Narrow"/>
                <w:kern w:val="0"/>
                <w:sz w:val="24"/>
              </w:rPr>
              <w:br/>
            </w:r>
            <w:r>
              <w:rPr>
                <w:rFonts w:ascii="Arial Narrow" w:eastAsia="微软雅黑" w:hAnsi="Arial Narrow" w:cs="Arial Narrow"/>
                <w:kern w:val="0"/>
                <w:sz w:val="24"/>
              </w:rPr>
              <w:t>③</w:t>
            </w:r>
            <w:r>
              <w:rPr>
                <w:rFonts w:ascii="Arial Narrow" w:hAnsi="Arial Narrow" w:cs="Arial Narrow"/>
                <w:kern w:val="0"/>
                <w:sz w:val="24"/>
              </w:rPr>
              <w:t>是否存在截留、挤占、挪用、虚列支出等情况。</w:t>
            </w:r>
          </w:p>
        </w:tc>
      </w:tr>
      <w:tr w:rsidR="00D80A4D">
        <w:trPr>
          <w:trHeight w:val="1320"/>
        </w:trPr>
        <w:tc>
          <w:tcPr>
            <w:tcW w:w="417" w:type="dxa"/>
            <w:vMerge/>
            <w:tcBorders>
              <w:top w:val="nil"/>
              <w:left w:val="single" w:sz="4" w:space="0" w:color="auto"/>
              <w:bottom w:val="single" w:sz="4" w:space="0" w:color="auto"/>
              <w:right w:val="single" w:sz="4" w:space="0" w:color="auto"/>
            </w:tcBorders>
            <w:vAlign w:val="center"/>
          </w:tcPr>
          <w:p w:rsidR="00D80A4D" w:rsidRDefault="00D80A4D">
            <w:pPr>
              <w:widowControl/>
              <w:jc w:val="left"/>
              <w:rPr>
                <w:rFonts w:ascii="仿宋_GB2312" w:hAnsi="Arial Narrow" w:cs="宋体"/>
                <w:kern w:val="0"/>
                <w:sz w:val="24"/>
              </w:rPr>
            </w:pPr>
          </w:p>
        </w:tc>
        <w:tc>
          <w:tcPr>
            <w:tcW w:w="1563"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Arial Narrow"/>
                <w:color w:val="000000"/>
                <w:kern w:val="0"/>
                <w:sz w:val="24"/>
              </w:rPr>
            </w:pPr>
            <w:r>
              <w:rPr>
                <w:rFonts w:ascii="Arial Narrow" w:hAnsi="Arial Narrow" w:cs="Arial Narrow"/>
                <w:color w:val="000000"/>
                <w:kern w:val="0"/>
                <w:sz w:val="24"/>
              </w:rPr>
              <w:t>财务监控有效性</w:t>
            </w:r>
            <w:r>
              <w:rPr>
                <w:rFonts w:ascii="Arial Narrow" w:hAnsi="Arial Narrow" w:cs="Arial Narrow"/>
                <w:color w:val="000000"/>
                <w:kern w:val="0"/>
                <w:sz w:val="24"/>
              </w:rPr>
              <w:br/>
            </w:r>
            <w:r>
              <w:rPr>
                <w:rFonts w:ascii="Arial Narrow" w:hAnsi="Arial Narrow" w:cs="Arial Narrow"/>
                <w:color w:val="000000"/>
                <w:kern w:val="0"/>
                <w:sz w:val="24"/>
              </w:rPr>
              <w:t>（</w:t>
            </w:r>
            <w:r>
              <w:rPr>
                <w:rFonts w:ascii="Arial Narrow" w:hAnsi="Arial Narrow" w:cs="Arial Narrow"/>
                <w:color w:val="000000"/>
                <w:kern w:val="0"/>
                <w:sz w:val="24"/>
              </w:rPr>
              <w:t>4</w:t>
            </w:r>
            <w:r>
              <w:rPr>
                <w:rFonts w:ascii="Arial Narrow" w:hAnsi="Arial Narrow" w:cs="Arial Narrow"/>
                <w:color w:val="000000"/>
                <w:kern w:val="0"/>
                <w:sz w:val="24"/>
              </w:rPr>
              <w:t>）</w:t>
            </w:r>
          </w:p>
        </w:tc>
        <w:tc>
          <w:tcPr>
            <w:tcW w:w="2693"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kern w:val="0"/>
                <w:sz w:val="24"/>
              </w:rPr>
              <w:t>项目实施单位是否为保障资金的安全、规范运行而采取了必要的监控措施，用以反映和考核项目实施单位对资金运行的控制情况。</w:t>
            </w:r>
          </w:p>
        </w:tc>
        <w:tc>
          <w:tcPr>
            <w:tcW w:w="4647"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仿宋_GB2312" w:hAnsi="仿宋_GB2312" w:cs="仿宋_GB2312"/>
                <w:kern w:val="0"/>
                <w:sz w:val="24"/>
              </w:rPr>
            </w:pPr>
            <w:r>
              <w:rPr>
                <w:rFonts w:ascii="仿宋_GB2312" w:hAnsi="仿宋_GB2312" w:cs="仿宋_GB2312" w:hint="eastAsia"/>
                <w:kern w:val="0"/>
                <w:sz w:val="24"/>
              </w:rPr>
              <w:t>评价要点：</w:t>
            </w:r>
            <w:r>
              <w:rPr>
                <w:rFonts w:ascii="仿宋_GB2312" w:hAnsi="仿宋_GB2312" w:cs="仿宋_GB2312" w:hint="eastAsia"/>
                <w:kern w:val="0"/>
                <w:sz w:val="24"/>
              </w:rPr>
              <w:br/>
              <w:t>①是否已制定或具有相应的监控机制；</w:t>
            </w:r>
            <w:r>
              <w:rPr>
                <w:rFonts w:ascii="仿宋_GB2312" w:hAnsi="仿宋_GB2312" w:cs="仿宋_GB2312" w:hint="eastAsia"/>
                <w:kern w:val="0"/>
                <w:sz w:val="24"/>
              </w:rPr>
              <w:br/>
              <w:t>②是否采取了相应的财务检查等必要的监控措施或手段。</w:t>
            </w:r>
          </w:p>
        </w:tc>
      </w:tr>
      <w:tr w:rsidR="00D80A4D">
        <w:trPr>
          <w:trHeight w:val="1320"/>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rsidR="00D80A4D" w:rsidRDefault="00000000">
            <w:pPr>
              <w:widowControl/>
              <w:jc w:val="center"/>
              <w:rPr>
                <w:rFonts w:ascii="仿宋_GB2312" w:hAnsi="Arial Narrow" w:cs="宋体"/>
                <w:kern w:val="0"/>
                <w:sz w:val="24"/>
              </w:rPr>
            </w:pPr>
            <w:r>
              <w:rPr>
                <w:rFonts w:ascii="仿宋_GB2312" w:hAnsi="Arial Narrow" w:cs="宋体" w:hint="eastAsia"/>
                <w:kern w:val="0"/>
                <w:sz w:val="24"/>
              </w:rPr>
              <w:t>项目</w:t>
            </w:r>
            <w:r>
              <w:rPr>
                <w:rFonts w:ascii="仿宋_GB2312" w:hAnsi="Arial Narrow" w:cs="宋体" w:hint="eastAsia"/>
                <w:kern w:val="0"/>
                <w:sz w:val="24"/>
              </w:rPr>
              <w:br/>
              <w:t>产出</w:t>
            </w:r>
          </w:p>
        </w:tc>
        <w:tc>
          <w:tcPr>
            <w:tcW w:w="1563"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Arial Narrow"/>
                <w:kern w:val="0"/>
                <w:sz w:val="24"/>
              </w:rPr>
            </w:pPr>
            <w:r>
              <w:rPr>
                <w:rFonts w:ascii="Arial Narrow" w:hAnsi="Arial Narrow" w:cs="Arial Narrow"/>
                <w:kern w:val="0"/>
                <w:sz w:val="24"/>
              </w:rPr>
              <w:t>场馆布置完成率</w:t>
            </w:r>
            <w:r>
              <w:rPr>
                <w:rFonts w:ascii="Arial Narrow" w:hAnsi="Arial Narrow" w:cs="Arial Narrow"/>
                <w:kern w:val="0"/>
                <w:sz w:val="24"/>
              </w:rPr>
              <w:br/>
            </w:r>
            <w:r>
              <w:rPr>
                <w:rFonts w:ascii="Arial Narrow" w:hAnsi="Arial Narrow" w:cs="Arial Narrow"/>
                <w:kern w:val="0"/>
                <w:sz w:val="24"/>
              </w:rPr>
              <w:t>（</w:t>
            </w:r>
            <w:r>
              <w:rPr>
                <w:rFonts w:ascii="Arial Narrow" w:hAnsi="Arial Narrow" w:cs="Arial Narrow"/>
                <w:kern w:val="0"/>
                <w:sz w:val="24"/>
              </w:rPr>
              <w:t>4</w:t>
            </w:r>
            <w:r>
              <w:rPr>
                <w:rFonts w:ascii="Arial Narrow" w:hAnsi="Arial Narrow" w:cs="Arial Narrow"/>
                <w:kern w:val="0"/>
                <w:sz w:val="24"/>
              </w:rPr>
              <w:t>）</w:t>
            </w:r>
          </w:p>
        </w:tc>
        <w:tc>
          <w:tcPr>
            <w:tcW w:w="2693"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hint="eastAsia"/>
                <w:kern w:val="0"/>
                <w:sz w:val="24"/>
              </w:rPr>
              <w:t>项目实施单位是否按计划和要求，提供场地及完善配套设施，用以反映和考核项目产出质量目标的实现程度。</w:t>
            </w:r>
          </w:p>
        </w:tc>
        <w:tc>
          <w:tcPr>
            <w:tcW w:w="4647"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Arial Narrow"/>
                <w:kern w:val="0"/>
                <w:sz w:val="24"/>
              </w:rPr>
            </w:pPr>
            <w:r>
              <w:rPr>
                <w:rFonts w:ascii="Arial Narrow" w:hAnsi="Arial Narrow" w:cs="Arial Narrow"/>
                <w:kern w:val="0"/>
                <w:sz w:val="24"/>
              </w:rPr>
              <w:t>评价要点：</w:t>
            </w:r>
          </w:p>
          <w:p w:rsidR="00D80A4D" w:rsidRDefault="00000000">
            <w:pPr>
              <w:widowControl/>
              <w:jc w:val="left"/>
              <w:rPr>
                <w:rFonts w:ascii="Arial Narrow" w:hAnsi="Arial Narrow" w:cs="Arial Narrow"/>
                <w:kern w:val="0"/>
                <w:sz w:val="24"/>
              </w:rPr>
            </w:pPr>
            <w:r>
              <w:rPr>
                <w:rFonts w:ascii="Arial Narrow" w:hAnsi="Arial Narrow" w:cs="Arial Narrow"/>
                <w:kern w:val="0"/>
                <w:sz w:val="24"/>
              </w:rPr>
              <w:t>场馆内设施的布置是否按照计划要求布置，设施布置中灯具设备，贵宾休息室，总服务台，展台，绿化植物等是否都配备齐全。</w:t>
            </w:r>
          </w:p>
        </w:tc>
      </w:tr>
      <w:tr w:rsidR="00D80A4D">
        <w:trPr>
          <w:trHeight w:val="1320"/>
        </w:trPr>
        <w:tc>
          <w:tcPr>
            <w:tcW w:w="417" w:type="dxa"/>
            <w:vMerge/>
            <w:tcBorders>
              <w:top w:val="nil"/>
              <w:left w:val="single" w:sz="4" w:space="0" w:color="auto"/>
              <w:bottom w:val="single" w:sz="4" w:space="0" w:color="auto"/>
              <w:right w:val="single" w:sz="4" w:space="0" w:color="auto"/>
            </w:tcBorders>
            <w:vAlign w:val="center"/>
          </w:tcPr>
          <w:p w:rsidR="00D80A4D" w:rsidRDefault="00D80A4D">
            <w:pPr>
              <w:widowControl/>
              <w:jc w:val="left"/>
              <w:rPr>
                <w:rFonts w:ascii="仿宋_GB2312" w:hAnsi="Arial Narrow" w:cs="宋体"/>
                <w:kern w:val="0"/>
                <w:sz w:val="24"/>
              </w:rPr>
            </w:pPr>
          </w:p>
        </w:tc>
        <w:tc>
          <w:tcPr>
            <w:tcW w:w="1563"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Arial Narrow"/>
                <w:kern w:val="0"/>
                <w:sz w:val="24"/>
              </w:rPr>
            </w:pPr>
            <w:r>
              <w:rPr>
                <w:rFonts w:ascii="Arial Narrow" w:hAnsi="Arial Narrow" w:cs="Arial Narrow"/>
                <w:kern w:val="0"/>
                <w:sz w:val="24"/>
              </w:rPr>
              <w:t>展会商品参展率</w:t>
            </w:r>
            <w:r>
              <w:rPr>
                <w:rFonts w:ascii="Arial Narrow" w:hAnsi="Arial Narrow" w:cs="Arial Narrow"/>
                <w:kern w:val="0"/>
                <w:sz w:val="24"/>
              </w:rPr>
              <w:br/>
            </w:r>
            <w:r>
              <w:rPr>
                <w:rFonts w:ascii="Arial Narrow" w:hAnsi="Arial Narrow" w:cs="Arial Narrow"/>
                <w:kern w:val="0"/>
                <w:sz w:val="24"/>
              </w:rPr>
              <w:t>（</w:t>
            </w:r>
            <w:r>
              <w:rPr>
                <w:rFonts w:ascii="Arial Narrow" w:hAnsi="Arial Narrow" w:cs="Arial Narrow"/>
                <w:kern w:val="0"/>
                <w:sz w:val="24"/>
              </w:rPr>
              <w:t>5</w:t>
            </w:r>
            <w:r>
              <w:rPr>
                <w:rFonts w:ascii="Arial Narrow" w:hAnsi="Arial Narrow" w:cs="Arial Narrow"/>
                <w:kern w:val="0"/>
                <w:sz w:val="24"/>
              </w:rPr>
              <w:t>）</w:t>
            </w:r>
          </w:p>
        </w:tc>
        <w:tc>
          <w:tcPr>
            <w:tcW w:w="2693"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hint="eastAsia"/>
                <w:kern w:val="0"/>
                <w:sz w:val="24"/>
              </w:rPr>
              <w:t>项目实施过程中计划展出的展品数量与实际展出的产品数量的比率，用以反映和考核项目产出数量目标的实现程度。</w:t>
            </w:r>
          </w:p>
        </w:tc>
        <w:tc>
          <w:tcPr>
            <w:tcW w:w="4647"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Arial Narrow"/>
                <w:kern w:val="0"/>
                <w:sz w:val="24"/>
              </w:rPr>
            </w:pPr>
            <w:r>
              <w:rPr>
                <w:rFonts w:ascii="Arial Narrow" w:hAnsi="Arial Narrow" w:cs="Arial Narrow"/>
                <w:kern w:val="0"/>
                <w:sz w:val="24"/>
              </w:rPr>
              <w:t>评价要点：</w:t>
            </w:r>
          </w:p>
          <w:p w:rsidR="00D80A4D" w:rsidRDefault="00000000">
            <w:pPr>
              <w:widowControl/>
              <w:jc w:val="left"/>
              <w:rPr>
                <w:rFonts w:ascii="仿宋_GB2312" w:hAnsi="仿宋_GB2312" w:cs="仿宋_GB2312"/>
                <w:kern w:val="0"/>
                <w:sz w:val="24"/>
              </w:rPr>
            </w:pPr>
            <w:r>
              <w:rPr>
                <w:rFonts w:ascii="Arial Narrow" w:hAnsi="Arial Narrow" w:cs="Arial Narrow"/>
                <w:kern w:val="0"/>
                <w:sz w:val="24"/>
              </w:rPr>
              <w:t>展会商品参展率</w:t>
            </w:r>
            <w:r>
              <w:rPr>
                <w:rFonts w:ascii="Arial Narrow" w:hAnsi="Arial Narrow" w:cs="Arial Narrow"/>
                <w:kern w:val="0"/>
                <w:sz w:val="24"/>
              </w:rPr>
              <w:t>=</w:t>
            </w:r>
            <w:r>
              <w:rPr>
                <w:rFonts w:ascii="Arial Narrow" w:hAnsi="Arial Narrow" w:cs="Arial Narrow"/>
                <w:kern w:val="0"/>
                <w:sz w:val="24"/>
              </w:rPr>
              <w:t>（实际展出展品数量</w:t>
            </w:r>
            <w:r>
              <w:rPr>
                <w:rFonts w:ascii="Arial Narrow" w:hAnsi="Arial Narrow" w:cs="Arial Narrow"/>
                <w:kern w:val="0"/>
                <w:sz w:val="24"/>
              </w:rPr>
              <w:t>/</w:t>
            </w:r>
            <w:r>
              <w:rPr>
                <w:rFonts w:ascii="Arial Narrow" w:hAnsi="Arial Narrow" w:cs="Arial Narrow"/>
                <w:kern w:val="0"/>
                <w:sz w:val="24"/>
              </w:rPr>
              <w:t>计划展出展品数量）</w:t>
            </w:r>
            <w:r>
              <w:rPr>
                <w:rFonts w:ascii="Arial Narrow" w:hAnsi="Arial Narrow" w:cs="Arial Narrow"/>
                <w:kern w:val="0"/>
                <w:sz w:val="24"/>
              </w:rPr>
              <w:t>×100%</w:t>
            </w:r>
            <w:r>
              <w:rPr>
                <w:rFonts w:ascii="仿宋_GB2312" w:hAnsi="仿宋_GB2312" w:cs="仿宋_GB2312" w:hint="eastAsia"/>
                <w:kern w:val="0"/>
                <w:sz w:val="24"/>
              </w:rPr>
              <w:t>。</w:t>
            </w:r>
          </w:p>
        </w:tc>
      </w:tr>
      <w:tr w:rsidR="00D80A4D">
        <w:trPr>
          <w:trHeight w:val="1460"/>
        </w:trPr>
        <w:tc>
          <w:tcPr>
            <w:tcW w:w="417" w:type="dxa"/>
            <w:vMerge/>
            <w:tcBorders>
              <w:top w:val="nil"/>
              <w:left w:val="single" w:sz="4" w:space="0" w:color="auto"/>
              <w:bottom w:val="single" w:sz="4" w:space="0" w:color="auto"/>
              <w:right w:val="single" w:sz="4" w:space="0" w:color="auto"/>
            </w:tcBorders>
            <w:vAlign w:val="center"/>
          </w:tcPr>
          <w:p w:rsidR="00D80A4D" w:rsidRDefault="00D80A4D">
            <w:pPr>
              <w:widowControl/>
              <w:jc w:val="left"/>
              <w:rPr>
                <w:rFonts w:ascii="仿宋_GB2312" w:hAnsi="Arial Narrow" w:cs="宋体"/>
                <w:kern w:val="0"/>
                <w:sz w:val="24"/>
              </w:rPr>
            </w:pPr>
          </w:p>
        </w:tc>
        <w:tc>
          <w:tcPr>
            <w:tcW w:w="1563"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Arial Narrow"/>
                <w:kern w:val="0"/>
                <w:sz w:val="24"/>
              </w:rPr>
            </w:pPr>
            <w:r>
              <w:rPr>
                <w:rFonts w:ascii="Arial Narrow" w:hAnsi="Arial Narrow" w:cs="Arial Narrow"/>
                <w:kern w:val="0"/>
                <w:sz w:val="24"/>
              </w:rPr>
              <w:t>参展商到位率</w:t>
            </w:r>
            <w:r>
              <w:rPr>
                <w:rFonts w:ascii="Arial Narrow" w:hAnsi="Arial Narrow" w:cs="Arial Narrow"/>
                <w:kern w:val="0"/>
                <w:sz w:val="24"/>
              </w:rPr>
              <w:br/>
            </w:r>
            <w:r>
              <w:rPr>
                <w:rFonts w:ascii="Arial Narrow" w:hAnsi="Arial Narrow" w:cs="Arial Narrow"/>
                <w:kern w:val="0"/>
                <w:sz w:val="24"/>
              </w:rPr>
              <w:t>（</w:t>
            </w:r>
            <w:r>
              <w:rPr>
                <w:rFonts w:ascii="Arial Narrow" w:hAnsi="Arial Narrow" w:cs="Arial Narrow"/>
                <w:kern w:val="0"/>
                <w:sz w:val="24"/>
              </w:rPr>
              <w:t>4</w:t>
            </w:r>
            <w:r>
              <w:rPr>
                <w:rFonts w:ascii="Arial Narrow" w:hAnsi="Arial Narrow" w:cs="Arial Narrow"/>
                <w:kern w:val="0"/>
                <w:sz w:val="24"/>
              </w:rPr>
              <w:t>）</w:t>
            </w:r>
          </w:p>
        </w:tc>
        <w:tc>
          <w:tcPr>
            <w:tcW w:w="2693"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hint="eastAsia"/>
                <w:kern w:val="0"/>
                <w:sz w:val="24"/>
              </w:rPr>
              <w:t>项目实施过程中是否按照计划邀请参展商，用以反映和考核项目产出数量目标的实现程度。</w:t>
            </w:r>
          </w:p>
        </w:tc>
        <w:tc>
          <w:tcPr>
            <w:tcW w:w="4647"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Arial Narrow"/>
                <w:kern w:val="0"/>
                <w:sz w:val="24"/>
              </w:rPr>
            </w:pPr>
            <w:r>
              <w:rPr>
                <w:rFonts w:ascii="Arial Narrow" w:hAnsi="Arial Narrow" w:cs="Arial Narrow"/>
                <w:kern w:val="0"/>
                <w:sz w:val="24"/>
              </w:rPr>
              <w:t>评价要点：</w:t>
            </w:r>
          </w:p>
          <w:p w:rsidR="00D80A4D" w:rsidRDefault="00000000">
            <w:pPr>
              <w:widowControl/>
              <w:jc w:val="left"/>
              <w:rPr>
                <w:rFonts w:ascii="Arial Narrow" w:hAnsi="Arial Narrow" w:cs="Arial Narrow"/>
                <w:kern w:val="0"/>
                <w:sz w:val="24"/>
              </w:rPr>
            </w:pPr>
            <w:r>
              <w:rPr>
                <w:rFonts w:ascii="Arial Narrow" w:hAnsi="Arial Narrow" w:cs="Arial Narrow"/>
                <w:kern w:val="0"/>
                <w:sz w:val="24"/>
              </w:rPr>
              <w:t>是否成功邀请东风汽车公司、德国红点奖机构等企业参展并长期驻点展出作品。</w:t>
            </w:r>
          </w:p>
        </w:tc>
      </w:tr>
      <w:tr w:rsidR="00D80A4D">
        <w:trPr>
          <w:trHeight w:val="1460"/>
        </w:trPr>
        <w:tc>
          <w:tcPr>
            <w:tcW w:w="417" w:type="dxa"/>
            <w:vMerge/>
            <w:tcBorders>
              <w:top w:val="nil"/>
              <w:left w:val="single" w:sz="4" w:space="0" w:color="auto"/>
              <w:bottom w:val="single" w:sz="4" w:space="0" w:color="auto"/>
              <w:right w:val="single" w:sz="4" w:space="0" w:color="auto"/>
            </w:tcBorders>
            <w:vAlign w:val="center"/>
          </w:tcPr>
          <w:p w:rsidR="00D80A4D" w:rsidRDefault="00D80A4D">
            <w:pPr>
              <w:widowControl/>
              <w:jc w:val="left"/>
              <w:rPr>
                <w:rFonts w:ascii="仿宋_GB2312" w:hAnsi="Arial Narrow" w:cs="宋体"/>
                <w:kern w:val="0"/>
                <w:sz w:val="24"/>
              </w:rPr>
            </w:pPr>
          </w:p>
        </w:tc>
        <w:tc>
          <w:tcPr>
            <w:tcW w:w="1563"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Arial Narrow"/>
                <w:kern w:val="0"/>
                <w:sz w:val="24"/>
              </w:rPr>
            </w:pPr>
            <w:r>
              <w:rPr>
                <w:rFonts w:ascii="Arial Narrow" w:hAnsi="Arial Narrow" w:cs="Arial Narrow"/>
                <w:kern w:val="0"/>
                <w:sz w:val="24"/>
              </w:rPr>
              <w:t>场馆安全保障度</w:t>
            </w:r>
            <w:r>
              <w:rPr>
                <w:rFonts w:ascii="Arial Narrow" w:hAnsi="Arial Narrow" w:cs="Arial Narrow"/>
                <w:kern w:val="0"/>
                <w:sz w:val="24"/>
              </w:rPr>
              <w:br/>
            </w:r>
            <w:r>
              <w:rPr>
                <w:rFonts w:ascii="Arial Narrow" w:hAnsi="Arial Narrow" w:cs="Arial Narrow"/>
                <w:kern w:val="0"/>
                <w:sz w:val="24"/>
              </w:rPr>
              <w:t>（</w:t>
            </w:r>
            <w:r>
              <w:rPr>
                <w:rFonts w:ascii="Arial Narrow" w:hAnsi="Arial Narrow" w:cs="Arial Narrow"/>
                <w:kern w:val="0"/>
                <w:sz w:val="24"/>
              </w:rPr>
              <w:t>5</w:t>
            </w:r>
            <w:r>
              <w:rPr>
                <w:rFonts w:ascii="Arial Narrow" w:hAnsi="Arial Narrow" w:cs="Arial Narrow"/>
                <w:kern w:val="0"/>
                <w:sz w:val="24"/>
              </w:rPr>
              <w:t>）</w:t>
            </w:r>
          </w:p>
        </w:tc>
        <w:tc>
          <w:tcPr>
            <w:tcW w:w="2693"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hint="eastAsia"/>
                <w:kern w:val="0"/>
                <w:sz w:val="24"/>
              </w:rPr>
              <w:t>项目实施过程中，对交通、安保、消防等安全问题预防、保障的程度，用以反映和考核项目的实施质量目标的实现程度。</w:t>
            </w:r>
          </w:p>
        </w:tc>
        <w:tc>
          <w:tcPr>
            <w:tcW w:w="4647"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Arial Narrow"/>
                <w:kern w:val="0"/>
                <w:sz w:val="24"/>
              </w:rPr>
            </w:pPr>
            <w:r>
              <w:rPr>
                <w:rFonts w:ascii="Arial Narrow" w:hAnsi="Arial Narrow" w:cs="Arial Narrow"/>
                <w:kern w:val="0"/>
                <w:sz w:val="24"/>
              </w:rPr>
              <w:t>评价要点：</w:t>
            </w:r>
          </w:p>
          <w:p w:rsidR="00D80A4D" w:rsidRDefault="00000000">
            <w:pPr>
              <w:widowControl/>
              <w:jc w:val="left"/>
              <w:rPr>
                <w:rFonts w:ascii="Arial Narrow" w:hAnsi="Arial Narrow" w:cs="Arial Narrow"/>
                <w:kern w:val="0"/>
                <w:sz w:val="24"/>
              </w:rPr>
            </w:pPr>
            <w:r>
              <w:rPr>
                <w:rFonts w:ascii="Arial Narrow" w:hAnsi="Arial Narrow" w:cs="Arial Narrow"/>
                <w:kern w:val="0"/>
                <w:sz w:val="24"/>
              </w:rPr>
              <w:t>①</w:t>
            </w:r>
            <w:r>
              <w:rPr>
                <w:rFonts w:ascii="Arial Narrow" w:hAnsi="Arial Narrow" w:cs="Arial Narrow"/>
                <w:kern w:val="0"/>
                <w:sz w:val="24"/>
              </w:rPr>
              <w:t>是否预先对交通、安保、消防方面可能存在的问题检查留有相关记录；</w:t>
            </w:r>
          </w:p>
          <w:p w:rsidR="00D80A4D" w:rsidRDefault="00000000">
            <w:pPr>
              <w:widowControl/>
              <w:jc w:val="left"/>
              <w:rPr>
                <w:rFonts w:ascii="Arial Narrow" w:hAnsi="Arial Narrow" w:cs="Arial Narrow"/>
                <w:kern w:val="0"/>
                <w:sz w:val="24"/>
              </w:rPr>
            </w:pPr>
            <w:r>
              <w:rPr>
                <w:rFonts w:ascii="Arial Narrow" w:hAnsi="Arial Narrow" w:cs="Arial Narrow"/>
                <w:kern w:val="0"/>
                <w:sz w:val="24"/>
              </w:rPr>
              <w:t>②</w:t>
            </w:r>
            <w:r>
              <w:rPr>
                <w:rFonts w:ascii="Arial Narrow" w:hAnsi="Arial Narrow" w:cs="Arial Narrow"/>
                <w:kern w:val="0"/>
                <w:sz w:val="24"/>
              </w:rPr>
              <w:t>若检查到存在问题，是否及时处理</w:t>
            </w:r>
            <w:r>
              <w:rPr>
                <w:rFonts w:ascii="Arial Narrow" w:hAnsi="Arial Narrow" w:cs="Arial Narrow" w:hint="eastAsia"/>
                <w:kern w:val="0"/>
                <w:sz w:val="24"/>
              </w:rPr>
              <w:t>。</w:t>
            </w:r>
          </w:p>
          <w:p w:rsidR="00D80A4D" w:rsidRDefault="00D80A4D">
            <w:pPr>
              <w:widowControl/>
              <w:jc w:val="left"/>
              <w:rPr>
                <w:rFonts w:ascii="Arial Narrow" w:hAnsi="Arial Narrow" w:cs="Arial Narrow"/>
                <w:kern w:val="0"/>
                <w:sz w:val="24"/>
              </w:rPr>
            </w:pPr>
          </w:p>
        </w:tc>
      </w:tr>
      <w:tr w:rsidR="00D80A4D">
        <w:trPr>
          <w:trHeight w:val="1130"/>
        </w:trPr>
        <w:tc>
          <w:tcPr>
            <w:tcW w:w="417" w:type="dxa"/>
            <w:vMerge/>
            <w:tcBorders>
              <w:top w:val="nil"/>
              <w:left w:val="single" w:sz="4" w:space="0" w:color="auto"/>
              <w:bottom w:val="single" w:sz="4" w:space="0" w:color="auto"/>
              <w:right w:val="single" w:sz="4" w:space="0" w:color="auto"/>
            </w:tcBorders>
            <w:vAlign w:val="center"/>
          </w:tcPr>
          <w:p w:rsidR="00D80A4D" w:rsidRDefault="00D80A4D">
            <w:pPr>
              <w:widowControl/>
              <w:jc w:val="left"/>
              <w:rPr>
                <w:rFonts w:ascii="仿宋_GB2312" w:hAnsi="Arial Narrow" w:cs="宋体"/>
                <w:kern w:val="0"/>
                <w:sz w:val="24"/>
              </w:rPr>
            </w:pPr>
          </w:p>
        </w:tc>
        <w:tc>
          <w:tcPr>
            <w:tcW w:w="1563"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Arial Narrow"/>
                <w:kern w:val="0"/>
                <w:sz w:val="24"/>
              </w:rPr>
            </w:pPr>
            <w:r>
              <w:rPr>
                <w:rFonts w:ascii="Arial Narrow" w:hAnsi="Arial Narrow" w:cs="Arial Narrow"/>
                <w:kern w:val="0"/>
                <w:sz w:val="24"/>
              </w:rPr>
              <w:t>邀请交流城市到位率</w:t>
            </w:r>
            <w:r>
              <w:rPr>
                <w:rFonts w:ascii="Arial Narrow" w:hAnsi="Arial Narrow" w:cs="Arial Narrow"/>
                <w:kern w:val="0"/>
                <w:sz w:val="24"/>
              </w:rPr>
              <w:br/>
            </w:r>
            <w:r>
              <w:rPr>
                <w:rFonts w:ascii="Arial Narrow" w:hAnsi="Arial Narrow" w:cs="Arial Narrow"/>
                <w:kern w:val="0"/>
                <w:sz w:val="24"/>
              </w:rPr>
              <w:t>（</w:t>
            </w:r>
            <w:r>
              <w:rPr>
                <w:rFonts w:ascii="Arial Narrow" w:hAnsi="Arial Narrow" w:cs="Arial Narrow"/>
                <w:kern w:val="0"/>
                <w:sz w:val="24"/>
              </w:rPr>
              <w:t>5</w:t>
            </w:r>
            <w:r>
              <w:rPr>
                <w:rFonts w:ascii="Arial Narrow" w:hAnsi="Arial Narrow" w:cs="Arial Narrow"/>
                <w:kern w:val="0"/>
                <w:sz w:val="24"/>
              </w:rPr>
              <w:t>）</w:t>
            </w:r>
          </w:p>
        </w:tc>
        <w:tc>
          <w:tcPr>
            <w:tcW w:w="2693"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hint="eastAsia"/>
                <w:kern w:val="0"/>
                <w:sz w:val="24"/>
              </w:rPr>
              <w:t>项目实施过程中对邀请国内外</w:t>
            </w:r>
            <w:r>
              <w:rPr>
                <w:rFonts w:ascii="Arial Narrow" w:hAnsi="Arial Narrow" w:cs="宋体" w:hint="eastAsia"/>
                <w:kern w:val="0"/>
                <w:sz w:val="24"/>
              </w:rPr>
              <w:t>20</w:t>
            </w:r>
            <w:r>
              <w:rPr>
                <w:rFonts w:ascii="Arial Narrow" w:hAnsi="Arial Narrow" w:cs="宋体" w:hint="eastAsia"/>
                <w:kern w:val="0"/>
                <w:sz w:val="24"/>
              </w:rPr>
              <w:t>多个“设计之都”城市目标要求完成程度，用以反映和考核项目的实施数量目标的实现程度。</w:t>
            </w:r>
          </w:p>
        </w:tc>
        <w:tc>
          <w:tcPr>
            <w:tcW w:w="4647"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Arial Narrow"/>
                <w:kern w:val="0"/>
                <w:sz w:val="24"/>
              </w:rPr>
            </w:pPr>
            <w:r>
              <w:rPr>
                <w:rFonts w:ascii="Arial Narrow" w:hAnsi="Arial Narrow" w:cs="Arial Narrow"/>
                <w:kern w:val="0"/>
                <w:sz w:val="24"/>
              </w:rPr>
              <w:t>评价要点：</w:t>
            </w:r>
          </w:p>
          <w:p w:rsidR="00D80A4D" w:rsidRDefault="00000000">
            <w:pPr>
              <w:widowControl/>
              <w:jc w:val="left"/>
              <w:rPr>
                <w:rFonts w:ascii="Arial Narrow" w:hAnsi="Arial Narrow" w:cs="Arial Narrow"/>
                <w:kern w:val="0"/>
                <w:sz w:val="24"/>
              </w:rPr>
            </w:pPr>
            <w:r>
              <w:rPr>
                <w:rFonts w:ascii="Arial Narrow" w:hAnsi="Arial Narrow" w:cs="Arial Narrow"/>
                <w:kern w:val="0"/>
                <w:sz w:val="24"/>
              </w:rPr>
              <w:t>是否邀请国内外</w:t>
            </w:r>
            <w:r>
              <w:rPr>
                <w:rFonts w:ascii="Arial Narrow" w:hAnsi="Arial Narrow" w:cs="Arial Narrow"/>
                <w:kern w:val="0"/>
                <w:sz w:val="24"/>
              </w:rPr>
              <w:t>20</w:t>
            </w:r>
            <w:r>
              <w:rPr>
                <w:rFonts w:ascii="Arial Narrow" w:hAnsi="Arial Narrow" w:cs="Arial Narrow"/>
                <w:kern w:val="0"/>
                <w:sz w:val="24"/>
              </w:rPr>
              <w:t>多个</w:t>
            </w:r>
            <w:r>
              <w:rPr>
                <w:rFonts w:ascii="Arial Narrow" w:hAnsi="Arial Narrow" w:cs="Arial Narrow"/>
                <w:kern w:val="0"/>
                <w:sz w:val="24"/>
              </w:rPr>
              <w:t>“</w:t>
            </w:r>
            <w:r>
              <w:rPr>
                <w:rFonts w:ascii="Arial Narrow" w:hAnsi="Arial Narrow" w:cs="Arial Narrow"/>
                <w:kern w:val="0"/>
                <w:sz w:val="24"/>
              </w:rPr>
              <w:t>世界设计之都</w:t>
            </w:r>
            <w:r>
              <w:rPr>
                <w:rFonts w:ascii="Arial Narrow" w:hAnsi="Arial Narrow" w:cs="Arial Narrow"/>
                <w:kern w:val="0"/>
                <w:sz w:val="24"/>
              </w:rPr>
              <w:t>”</w:t>
            </w:r>
            <w:r>
              <w:rPr>
                <w:rFonts w:ascii="Arial Narrow" w:hAnsi="Arial Narrow" w:cs="Arial Narrow"/>
                <w:kern w:val="0"/>
                <w:sz w:val="24"/>
              </w:rPr>
              <w:t>城市前来交流观看展览。</w:t>
            </w:r>
          </w:p>
        </w:tc>
      </w:tr>
      <w:tr w:rsidR="00D80A4D">
        <w:trPr>
          <w:trHeight w:val="1130"/>
        </w:trPr>
        <w:tc>
          <w:tcPr>
            <w:tcW w:w="417" w:type="dxa"/>
            <w:vMerge/>
            <w:tcBorders>
              <w:top w:val="nil"/>
              <w:left w:val="single" w:sz="4" w:space="0" w:color="auto"/>
              <w:bottom w:val="single" w:sz="4" w:space="0" w:color="auto"/>
              <w:right w:val="single" w:sz="4" w:space="0" w:color="auto"/>
            </w:tcBorders>
            <w:vAlign w:val="center"/>
          </w:tcPr>
          <w:p w:rsidR="00D80A4D" w:rsidRDefault="00D80A4D">
            <w:pPr>
              <w:widowControl/>
              <w:jc w:val="left"/>
              <w:rPr>
                <w:rFonts w:ascii="仿宋_GB2312" w:hAnsi="Arial Narrow" w:cs="宋体"/>
                <w:kern w:val="0"/>
                <w:sz w:val="24"/>
              </w:rPr>
            </w:pPr>
          </w:p>
        </w:tc>
        <w:tc>
          <w:tcPr>
            <w:tcW w:w="1563"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Arial Narrow"/>
                <w:kern w:val="0"/>
                <w:sz w:val="24"/>
              </w:rPr>
            </w:pPr>
            <w:r>
              <w:rPr>
                <w:rFonts w:ascii="Arial Narrow" w:hAnsi="Arial Narrow" w:cs="Arial Narrow"/>
                <w:kern w:val="0"/>
                <w:sz w:val="24"/>
              </w:rPr>
              <w:t>展会举办完成及时率</w:t>
            </w:r>
          </w:p>
          <w:p w:rsidR="00D80A4D" w:rsidRDefault="00000000">
            <w:pPr>
              <w:widowControl/>
              <w:jc w:val="center"/>
              <w:rPr>
                <w:rFonts w:ascii="Arial Narrow" w:hAnsi="Arial Narrow" w:cs="Arial Narrow"/>
                <w:kern w:val="0"/>
                <w:sz w:val="24"/>
              </w:rPr>
            </w:pPr>
            <w:r>
              <w:rPr>
                <w:rFonts w:ascii="Arial Narrow" w:hAnsi="Arial Narrow" w:cs="Arial Narrow"/>
                <w:kern w:val="0"/>
                <w:sz w:val="24"/>
              </w:rPr>
              <w:t>（</w:t>
            </w:r>
            <w:r>
              <w:rPr>
                <w:rFonts w:ascii="Arial Narrow" w:hAnsi="Arial Narrow" w:cs="Arial Narrow"/>
                <w:kern w:val="0"/>
                <w:sz w:val="24"/>
              </w:rPr>
              <w:t>5</w:t>
            </w:r>
            <w:r>
              <w:rPr>
                <w:rFonts w:ascii="Arial Narrow" w:hAnsi="Arial Narrow" w:cs="Arial Narrow"/>
                <w:kern w:val="0"/>
                <w:sz w:val="24"/>
              </w:rPr>
              <w:t>）</w:t>
            </w:r>
          </w:p>
        </w:tc>
        <w:tc>
          <w:tcPr>
            <w:tcW w:w="2693"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hint="eastAsia"/>
                <w:kern w:val="0"/>
                <w:sz w:val="24"/>
              </w:rPr>
              <w:t>项目实施时间是否按计划在规定的时间范围内开幕和闭幕，用以反映和考核项目产出时效目标的实现程度。</w:t>
            </w:r>
          </w:p>
        </w:tc>
        <w:tc>
          <w:tcPr>
            <w:tcW w:w="4647"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Arial Narrow"/>
                <w:kern w:val="0"/>
                <w:sz w:val="24"/>
              </w:rPr>
            </w:pPr>
            <w:r>
              <w:rPr>
                <w:rFonts w:ascii="Arial Narrow" w:hAnsi="Arial Narrow" w:cs="Arial Narrow"/>
                <w:kern w:val="0"/>
                <w:sz w:val="24"/>
              </w:rPr>
              <w:t>评价要点：</w:t>
            </w:r>
          </w:p>
          <w:p w:rsidR="00D80A4D" w:rsidRDefault="00000000">
            <w:pPr>
              <w:widowControl/>
              <w:jc w:val="left"/>
              <w:rPr>
                <w:rFonts w:ascii="Arial Narrow" w:hAnsi="Arial Narrow" w:cs="Arial Narrow"/>
                <w:kern w:val="0"/>
                <w:sz w:val="24"/>
              </w:rPr>
            </w:pPr>
            <w:r>
              <w:rPr>
                <w:rFonts w:ascii="Arial Narrow" w:hAnsi="Arial Narrow" w:cs="Arial Narrow"/>
                <w:kern w:val="0"/>
                <w:sz w:val="24"/>
              </w:rPr>
              <w:t>第四届武汉设计双年展完成的时间是否在计划时间范围内。</w:t>
            </w:r>
          </w:p>
        </w:tc>
      </w:tr>
      <w:tr w:rsidR="00D80A4D">
        <w:trPr>
          <w:trHeight w:val="900"/>
        </w:trPr>
        <w:tc>
          <w:tcPr>
            <w:tcW w:w="417" w:type="dxa"/>
            <w:vMerge/>
            <w:tcBorders>
              <w:top w:val="nil"/>
              <w:left w:val="single" w:sz="4" w:space="0" w:color="auto"/>
              <w:bottom w:val="single" w:sz="4" w:space="0" w:color="auto"/>
              <w:right w:val="single" w:sz="4" w:space="0" w:color="auto"/>
            </w:tcBorders>
            <w:vAlign w:val="center"/>
          </w:tcPr>
          <w:p w:rsidR="00D80A4D" w:rsidRDefault="00D80A4D">
            <w:pPr>
              <w:widowControl/>
              <w:jc w:val="left"/>
              <w:rPr>
                <w:rFonts w:ascii="仿宋_GB2312" w:hAnsi="Arial Narrow" w:cs="宋体"/>
                <w:kern w:val="0"/>
                <w:sz w:val="24"/>
              </w:rPr>
            </w:pPr>
          </w:p>
        </w:tc>
        <w:tc>
          <w:tcPr>
            <w:tcW w:w="1563"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Arial Narrow"/>
                <w:kern w:val="0"/>
                <w:sz w:val="24"/>
              </w:rPr>
            </w:pPr>
            <w:r>
              <w:rPr>
                <w:rFonts w:ascii="Arial Narrow" w:hAnsi="Arial Narrow" w:cs="Arial Narrow"/>
                <w:kern w:val="0"/>
                <w:sz w:val="24"/>
              </w:rPr>
              <w:t>资金使用率</w:t>
            </w:r>
            <w:r>
              <w:rPr>
                <w:rFonts w:ascii="Arial Narrow" w:hAnsi="Arial Narrow" w:cs="Arial Narrow"/>
                <w:kern w:val="0"/>
                <w:sz w:val="24"/>
              </w:rPr>
              <w:br/>
            </w:r>
            <w:r>
              <w:rPr>
                <w:rFonts w:ascii="Arial Narrow" w:hAnsi="Arial Narrow" w:cs="Arial Narrow"/>
                <w:kern w:val="0"/>
                <w:sz w:val="24"/>
              </w:rPr>
              <w:t>（</w:t>
            </w:r>
            <w:r>
              <w:rPr>
                <w:rFonts w:ascii="Arial Narrow" w:hAnsi="Arial Narrow" w:cs="Arial Narrow"/>
                <w:kern w:val="0"/>
                <w:sz w:val="24"/>
              </w:rPr>
              <w:t>4</w:t>
            </w:r>
            <w:r>
              <w:rPr>
                <w:rFonts w:ascii="Arial Narrow" w:hAnsi="Arial Narrow" w:cs="Arial Narrow"/>
                <w:kern w:val="0"/>
                <w:sz w:val="24"/>
              </w:rPr>
              <w:t>）</w:t>
            </w:r>
          </w:p>
        </w:tc>
        <w:tc>
          <w:tcPr>
            <w:tcW w:w="2693"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kern w:val="0"/>
                <w:sz w:val="24"/>
              </w:rPr>
              <w:t>项目实际支出与项目到位资金的比率，用以反映和考核项目资金使用情况。</w:t>
            </w:r>
          </w:p>
        </w:tc>
        <w:tc>
          <w:tcPr>
            <w:tcW w:w="4647"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hint="eastAsia"/>
                <w:kern w:val="0"/>
                <w:sz w:val="24"/>
              </w:rPr>
              <w:t>评价要点：</w:t>
            </w:r>
          </w:p>
          <w:p w:rsidR="00D80A4D" w:rsidRDefault="00000000">
            <w:pPr>
              <w:widowControl/>
              <w:jc w:val="left"/>
              <w:rPr>
                <w:rFonts w:ascii="Arial Narrow" w:hAnsi="Arial Narrow" w:cs="宋体"/>
                <w:kern w:val="0"/>
                <w:sz w:val="24"/>
              </w:rPr>
            </w:pPr>
            <w:r>
              <w:rPr>
                <w:rFonts w:ascii="Arial Narrow" w:hAnsi="Arial Narrow" w:cs="宋体" w:hint="eastAsia"/>
                <w:kern w:val="0"/>
                <w:sz w:val="24"/>
              </w:rPr>
              <w:t>资金使用率</w:t>
            </w:r>
            <w:r>
              <w:rPr>
                <w:rFonts w:ascii="Arial Narrow" w:hAnsi="Arial Narrow" w:cs="宋体" w:hint="eastAsia"/>
                <w:kern w:val="0"/>
                <w:sz w:val="24"/>
              </w:rPr>
              <w:t>=</w:t>
            </w:r>
            <w:r>
              <w:rPr>
                <w:rFonts w:ascii="Arial Narrow" w:hAnsi="Arial Narrow" w:cs="宋体" w:hint="eastAsia"/>
                <w:kern w:val="0"/>
                <w:sz w:val="24"/>
              </w:rPr>
              <w:t>项目实际支出</w:t>
            </w:r>
            <w:r>
              <w:rPr>
                <w:rFonts w:ascii="Arial Narrow" w:hAnsi="Arial Narrow" w:cs="宋体" w:hint="eastAsia"/>
                <w:kern w:val="0"/>
                <w:sz w:val="24"/>
              </w:rPr>
              <w:t>/</w:t>
            </w:r>
            <w:r>
              <w:rPr>
                <w:rFonts w:ascii="Arial Narrow" w:hAnsi="Arial Narrow" w:cs="宋体" w:hint="eastAsia"/>
                <w:kern w:val="0"/>
                <w:sz w:val="24"/>
              </w:rPr>
              <w:t>项目到位资金×</w:t>
            </w:r>
            <w:r>
              <w:rPr>
                <w:rFonts w:ascii="Arial Narrow" w:hAnsi="Arial Narrow" w:cs="宋体" w:hint="eastAsia"/>
                <w:kern w:val="0"/>
                <w:sz w:val="24"/>
              </w:rPr>
              <w:t>100%</w:t>
            </w:r>
            <w:r>
              <w:rPr>
                <w:rFonts w:ascii="Arial Narrow" w:hAnsi="Arial Narrow" w:cs="宋体" w:hint="eastAsia"/>
                <w:kern w:val="0"/>
                <w:sz w:val="24"/>
              </w:rPr>
              <w:t>。</w:t>
            </w:r>
          </w:p>
          <w:p w:rsidR="00D80A4D" w:rsidRDefault="00000000">
            <w:pPr>
              <w:widowControl/>
              <w:jc w:val="left"/>
              <w:rPr>
                <w:rFonts w:ascii="Arial Narrow" w:hAnsi="Arial Narrow" w:cs="宋体"/>
                <w:kern w:val="0"/>
                <w:sz w:val="24"/>
              </w:rPr>
            </w:pPr>
            <w:r>
              <w:rPr>
                <w:rFonts w:ascii="Arial Narrow" w:hAnsi="Arial Narrow" w:cs="宋体" w:hint="eastAsia"/>
                <w:kern w:val="0"/>
                <w:sz w:val="24"/>
              </w:rPr>
              <w:t>实际支出：项目实施单位为完成既定工作目标一定时期（本年度或项目期）内实际所耗费的支出。</w:t>
            </w:r>
          </w:p>
          <w:p w:rsidR="00D80A4D" w:rsidRDefault="00000000">
            <w:pPr>
              <w:widowControl/>
              <w:jc w:val="left"/>
              <w:rPr>
                <w:rFonts w:ascii="Arial Narrow" w:hAnsi="Arial Narrow" w:cs="宋体"/>
                <w:kern w:val="0"/>
                <w:sz w:val="24"/>
              </w:rPr>
            </w:pPr>
            <w:r>
              <w:rPr>
                <w:rFonts w:ascii="Arial Narrow" w:hAnsi="Arial Narrow" w:cs="宋体" w:hint="eastAsia"/>
                <w:kern w:val="0"/>
                <w:sz w:val="24"/>
              </w:rPr>
              <w:t>到位资金：一定时期（本年度或项目期）内实际落实到具体项目的资金。</w:t>
            </w:r>
          </w:p>
        </w:tc>
      </w:tr>
      <w:tr w:rsidR="00D80A4D">
        <w:trPr>
          <w:trHeight w:val="1070"/>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rsidR="00D80A4D" w:rsidRDefault="00000000">
            <w:pPr>
              <w:widowControl/>
              <w:jc w:val="center"/>
              <w:rPr>
                <w:rFonts w:ascii="仿宋_GB2312" w:hAnsi="Arial Narrow" w:cs="宋体"/>
                <w:kern w:val="0"/>
                <w:sz w:val="24"/>
              </w:rPr>
            </w:pPr>
            <w:r>
              <w:rPr>
                <w:rFonts w:ascii="仿宋_GB2312" w:hAnsi="Arial Narrow" w:cs="宋体" w:hint="eastAsia"/>
                <w:kern w:val="0"/>
                <w:sz w:val="24"/>
              </w:rPr>
              <w:t>项目</w:t>
            </w:r>
            <w:r>
              <w:rPr>
                <w:rFonts w:ascii="仿宋_GB2312" w:hAnsi="Arial Narrow" w:cs="宋体" w:hint="eastAsia"/>
                <w:kern w:val="0"/>
                <w:sz w:val="24"/>
              </w:rPr>
              <w:br/>
              <w:t>效益</w:t>
            </w:r>
          </w:p>
        </w:tc>
        <w:tc>
          <w:tcPr>
            <w:tcW w:w="1563"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Arial Narrow"/>
                <w:kern w:val="0"/>
                <w:sz w:val="24"/>
              </w:rPr>
            </w:pPr>
            <w:r>
              <w:rPr>
                <w:rFonts w:ascii="Arial Narrow" w:hAnsi="Arial Narrow" w:cs="Arial Narrow"/>
                <w:kern w:val="0"/>
                <w:sz w:val="24"/>
              </w:rPr>
              <w:t>展会宣传方式多样性</w:t>
            </w:r>
            <w:r>
              <w:rPr>
                <w:rFonts w:ascii="Arial Narrow" w:hAnsi="Arial Narrow" w:cs="Arial Narrow"/>
                <w:kern w:val="0"/>
                <w:sz w:val="24"/>
              </w:rPr>
              <w:br/>
            </w:r>
            <w:r>
              <w:rPr>
                <w:rFonts w:ascii="Arial Narrow" w:hAnsi="Arial Narrow" w:cs="Arial Narrow"/>
                <w:kern w:val="0"/>
                <w:sz w:val="24"/>
              </w:rPr>
              <w:t>（</w:t>
            </w:r>
            <w:r>
              <w:rPr>
                <w:rFonts w:ascii="Arial Narrow" w:hAnsi="Arial Narrow" w:cs="Arial Narrow"/>
                <w:kern w:val="0"/>
                <w:sz w:val="24"/>
              </w:rPr>
              <w:t>5</w:t>
            </w:r>
            <w:r>
              <w:rPr>
                <w:rFonts w:ascii="Arial Narrow" w:hAnsi="Arial Narrow" w:cs="Arial Narrow"/>
                <w:kern w:val="0"/>
                <w:sz w:val="24"/>
              </w:rPr>
              <w:t>）</w:t>
            </w:r>
          </w:p>
        </w:tc>
        <w:tc>
          <w:tcPr>
            <w:tcW w:w="2693"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hint="eastAsia"/>
                <w:kern w:val="0"/>
                <w:sz w:val="24"/>
              </w:rPr>
              <w:t>项目实施后是否针对项目进行多方面宣传，用以反映和考核项目实施后的社会效益。</w:t>
            </w:r>
          </w:p>
        </w:tc>
        <w:tc>
          <w:tcPr>
            <w:tcW w:w="4647"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hint="eastAsia"/>
                <w:kern w:val="0"/>
                <w:sz w:val="24"/>
              </w:rPr>
              <w:t>评价要点：</w:t>
            </w:r>
          </w:p>
          <w:p w:rsidR="00D80A4D" w:rsidRDefault="00000000">
            <w:pPr>
              <w:widowControl/>
              <w:jc w:val="left"/>
              <w:rPr>
                <w:rFonts w:ascii="Arial Narrow" w:hAnsi="Arial Narrow" w:cs="宋体"/>
                <w:kern w:val="0"/>
                <w:sz w:val="24"/>
              </w:rPr>
            </w:pPr>
            <w:r>
              <w:rPr>
                <w:rFonts w:ascii="Arial Narrow" w:hAnsi="Arial Narrow" w:cs="宋体" w:hint="eastAsia"/>
                <w:kern w:val="0"/>
                <w:sz w:val="24"/>
              </w:rPr>
              <w:t>项目实施单位是否组织开展审计知识培训或通过报纸、宣传手册、广播电视、网站、公众号等媒介、向社会广泛宣传设计双年展。</w:t>
            </w:r>
          </w:p>
        </w:tc>
      </w:tr>
      <w:tr w:rsidR="00D80A4D">
        <w:trPr>
          <w:trHeight w:val="1545"/>
        </w:trPr>
        <w:tc>
          <w:tcPr>
            <w:tcW w:w="417" w:type="dxa"/>
            <w:vMerge/>
            <w:tcBorders>
              <w:top w:val="nil"/>
              <w:left w:val="single" w:sz="4" w:space="0" w:color="auto"/>
              <w:bottom w:val="single" w:sz="4" w:space="0" w:color="auto"/>
              <w:right w:val="single" w:sz="4" w:space="0" w:color="auto"/>
            </w:tcBorders>
            <w:vAlign w:val="center"/>
          </w:tcPr>
          <w:p w:rsidR="00D80A4D" w:rsidRDefault="00D80A4D">
            <w:pPr>
              <w:widowControl/>
              <w:jc w:val="left"/>
              <w:rPr>
                <w:rFonts w:ascii="仿宋_GB2312" w:hAnsi="Arial Narrow" w:cs="宋体"/>
                <w:kern w:val="0"/>
                <w:sz w:val="24"/>
              </w:rPr>
            </w:pPr>
          </w:p>
        </w:tc>
        <w:tc>
          <w:tcPr>
            <w:tcW w:w="1563"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Arial Narrow"/>
                <w:kern w:val="0"/>
                <w:sz w:val="24"/>
              </w:rPr>
            </w:pPr>
            <w:r>
              <w:rPr>
                <w:rFonts w:ascii="Arial Narrow" w:hAnsi="Arial Narrow" w:cs="Arial Narrow"/>
                <w:kern w:val="0"/>
                <w:sz w:val="24"/>
              </w:rPr>
              <w:t>优秀设计作品推介率</w:t>
            </w:r>
            <w:r>
              <w:rPr>
                <w:rFonts w:ascii="Arial Narrow" w:hAnsi="Arial Narrow" w:cs="Arial Narrow"/>
                <w:kern w:val="0"/>
                <w:sz w:val="24"/>
              </w:rPr>
              <w:br/>
            </w:r>
            <w:r>
              <w:rPr>
                <w:rFonts w:ascii="Arial Narrow" w:hAnsi="Arial Narrow" w:cs="Arial Narrow"/>
                <w:kern w:val="0"/>
                <w:sz w:val="24"/>
              </w:rPr>
              <w:t>（</w:t>
            </w:r>
            <w:r>
              <w:rPr>
                <w:rFonts w:ascii="Arial Narrow" w:hAnsi="Arial Narrow" w:cs="Arial Narrow"/>
                <w:kern w:val="0"/>
                <w:sz w:val="24"/>
              </w:rPr>
              <w:t>5</w:t>
            </w:r>
            <w:r>
              <w:rPr>
                <w:rFonts w:ascii="Arial Narrow" w:hAnsi="Arial Narrow" w:cs="Arial Narrow"/>
                <w:kern w:val="0"/>
                <w:sz w:val="24"/>
              </w:rPr>
              <w:t>）</w:t>
            </w:r>
          </w:p>
        </w:tc>
        <w:tc>
          <w:tcPr>
            <w:tcW w:w="2693"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hint="eastAsia"/>
                <w:kern w:val="0"/>
                <w:sz w:val="24"/>
              </w:rPr>
              <w:t>项目实施后，是否发现优秀作品或是设计师，用以反映和考核项目的社会效益。</w:t>
            </w:r>
            <w:r>
              <w:rPr>
                <w:rFonts w:ascii="Arial Narrow" w:hAnsi="Arial Narrow" w:cs="宋体"/>
                <w:kern w:val="0"/>
                <w:sz w:val="24"/>
              </w:rPr>
              <w:t>。</w:t>
            </w:r>
          </w:p>
        </w:tc>
        <w:tc>
          <w:tcPr>
            <w:tcW w:w="4647"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hint="eastAsia"/>
                <w:kern w:val="0"/>
                <w:sz w:val="24"/>
              </w:rPr>
              <w:t>评价要点：</w:t>
            </w:r>
          </w:p>
          <w:p w:rsidR="00D80A4D" w:rsidRDefault="00000000">
            <w:pPr>
              <w:widowControl/>
              <w:jc w:val="left"/>
              <w:rPr>
                <w:rFonts w:ascii="Arial Narrow" w:hAnsi="Arial Narrow" w:cs="宋体"/>
                <w:kern w:val="0"/>
                <w:sz w:val="24"/>
              </w:rPr>
            </w:pPr>
            <w:r>
              <w:rPr>
                <w:rFonts w:ascii="Arial Narrow" w:hAnsi="Arial Narrow" w:cs="宋体" w:hint="eastAsia"/>
                <w:kern w:val="0"/>
                <w:sz w:val="24"/>
              </w:rPr>
              <w:t>项目实施后，在展会上是否发掘优质的作品或设计师，并帮其推介或者保持后续的长期合作。</w:t>
            </w:r>
          </w:p>
        </w:tc>
      </w:tr>
      <w:tr w:rsidR="00D80A4D">
        <w:trPr>
          <w:trHeight w:val="1548"/>
        </w:trPr>
        <w:tc>
          <w:tcPr>
            <w:tcW w:w="417" w:type="dxa"/>
            <w:vMerge/>
            <w:tcBorders>
              <w:top w:val="nil"/>
              <w:left w:val="single" w:sz="4" w:space="0" w:color="auto"/>
              <w:bottom w:val="single" w:sz="4" w:space="0" w:color="auto"/>
              <w:right w:val="single" w:sz="4" w:space="0" w:color="auto"/>
            </w:tcBorders>
            <w:vAlign w:val="center"/>
          </w:tcPr>
          <w:p w:rsidR="00D80A4D" w:rsidRDefault="00D80A4D">
            <w:pPr>
              <w:widowControl/>
              <w:jc w:val="left"/>
              <w:rPr>
                <w:rFonts w:ascii="仿宋_GB2312" w:hAnsi="Arial Narrow" w:cs="宋体"/>
                <w:kern w:val="0"/>
                <w:sz w:val="24"/>
              </w:rPr>
            </w:pPr>
          </w:p>
        </w:tc>
        <w:tc>
          <w:tcPr>
            <w:tcW w:w="1563"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Arial Narrow"/>
                <w:kern w:val="0"/>
                <w:sz w:val="24"/>
              </w:rPr>
            </w:pPr>
            <w:r>
              <w:rPr>
                <w:rFonts w:ascii="Arial Narrow" w:hAnsi="Arial Narrow" w:cs="Arial Narrow"/>
                <w:kern w:val="0"/>
                <w:sz w:val="24"/>
              </w:rPr>
              <w:t>创意设计文化氛围提升度</w:t>
            </w:r>
            <w:r>
              <w:rPr>
                <w:rFonts w:ascii="Arial Narrow" w:hAnsi="Arial Narrow" w:cs="Arial Narrow"/>
                <w:kern w:val="0"/>
                <w:sz w:val="24"/>
              </w:rPr>
              <w:br/>
            </w:r>
            <w:r>
              <w:rPr>
                <w:rFonts w:ascii="Arial Narrow" w:hAnsi="Arial Narrow" w:cs="Arial Narrow"/>
                <w:kern w:val="0"/>
                <w:sz w:val="24"/>
              </w:rPr>
              <w:t>（</w:t>
            </w:r>
            <w:r>
              <w:rPr>
                <w:rFonts w:ascii="Arial Narrow" w:hAnsi="Arial Narrow" w:cs="Arial Narrow"/>
                <w:kern w:val="0"/>
                <w:sz w:val="24"/>
              </w:rPr>
              <w:t>5</w:t>
            </w:r>
            <w:r>
              <w:rPr>
                <w:rFonts w:ascii="Arial Narrow" w:hAnsi="Arial Narrow" w:cs="Arial Narrow"/>
                <w:kern w:val="0"/>
                <w:sz w:val="24"/>
              </w:rPr>
              <w:t>）</w:t>
            </w:r>
          </w:p>
        </w:tc>
        <w:tc>
          <w:tcPr>
            <w:tcW w:w="2693"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hint="eastAsia"/>
                <w:kern w:val="0"/>
                <w:sz w:val="24"/>
              </w:rPr>
              <w:t>项目实施后，对经开区内创意设计文化是否有提升，用以反映和考核项目的社会效益。</w:t>
            </w:r>
          </w:p>
        </w:tc>
        <w:tc>
          <w:tcPr>
            <w:tcW w:w="4647"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sz w:val="24"/>
              </w:rPr>
            </w:pPr>
            <w:r>
              <w:rPr>
                <w:rFonts w:hint="eastAsia"/>
                <w:sz w:val="24"/>
              </w:rPr>
              <w:t>评价要点：</w:t>
            </w:r>
          </w:p>
          <w:p w:rsidR="00D80A4D" w:rsidRDefault="00000000">
            <w:pPr>
              <w:widowControl/>
              <w:jc w:val="left"/>
              <w:rPr>
                <w:rFonts w:ascii="Arial Narrow" w:hAnsi="Arial Narrow" w:cs="宋体"/>
                <w:kern w:val="0"/>
                <w:sz w:val="24"/>
              </w:rPr>
            </w:pPr>
            <w:r>
              <w:rPr>
                <w:rFonts w:hint="eastAsia"/>
                <w:sz w:val="24"/>
              </w:rPr>
              <w:t>项目实施后，展会是否发挥了通过展览起到学习交流的功能，推进经开区创意设计发展，提升了创意设计文化氛围。</w:t>
            </w:r>
          </w:p>
        </w:tc>
      </w:tr>
      <w:tr w:rsidR="00D80A4D">
        <w:trPr>
          <w:trHeight w:val="1875"/>
        </w:trPr>
        <w:tc>
          <w:tcPr>
            <w:tcW w:w="417" w:type="dxa"/>
            <w:vMerge/>
            <w:tcBorders>
              <w:top w:val="nil"/>
              <w:left w:val="single" w:sz="4" w:space="0" w:color="auto"/>
              <w:bottom w:val="single" w:sz="4" w:space="0" w:color="auto"/>
              <w:right w:val="single" w:sz="4" w:space="0" w:color="auto"/>
            </w:tcBorders>
            <w:vAlign w:val="center"/>
          </w:tcPr>
          <w:p w:rsidR="00D80A4D" w:rsidRDefault="00D80A4D">
            <w:pPr>
              <w:widowControl/>
              <w:jc w:val="left"/>
              <w:rPr>
                <w:rFonts w:ascii="仿宋_GB2312" w:hAnsi="Arial Narrow" w:cs="宋体"/>
                <w:kern w:val="0"/>
                <w:sz w:val="24"/>
              </w:rPr>
            </w:pPr>
          </w:p>
        </w:tc>
        <w:tc>
          <w:tcPr>
            <w:tcW w:w="1563"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Arial Narrow"/>
                <w:kern w:val="0"/>
                <w:sz w:val="24"/>
              </w:rPr>
            </w:pPr>
            <w:r>
              <w:rPr>
                <w:rFonts w:ascii="Arial Narrow" w:hAnsi="Arial Narrow" w:cs="Arial Narrow"/>
                <w:kern w:val="0"/>
                <w:sz w:val="24"/>
              </w:rPr>
              <w:t>展会社会效益促进率</w:t>
            </w:r>
            <w:r>
              <w:rPr>
                <w:rFonts w:ascii="Arial Narrow" w:hAnsi="Arial Narrow" w:cs="Arial Narrow"/>
                <w:kern w:val="0"/>
                <w:sz w:val="24"/>
              </w:rPr>
              <w:br/>
            </w:r>
            <w:r>
              <w:rPr>
                <w:rFonts w:ascii="Arial Narrow" w:hAnsi="Arial Narrow" w:cs="Arial Narrow"/>
                <w:kern w:val="0"/>
                <w:sz w:val="24"/>
              </w:rPr>
              <w:t>（</w:t>
            </w:r>
            <w:r>
              <w:rPr>
                <w:rFonts w:ascii="Arial Narrow" w:hAnsi="Arial Narrow" w:cs="Arial Narrow"/>
                <w:kern w:val="0"/>
                <w:sz w:val="24"/>
              </w:rPr>
              <w:t>5</w:t>
            </w:r>
            <w:r>
              <w:rPr>
                <w:rFonts w:ascii="Arial Narrow" w:hAnsi="Arial Narrow" w:cs="Arial Narrow"/>
                <w:kern w:val="0"/>
                <w:sz w:val="24"/>
              </w:rPr>
              <w:t>）</w:t>
            </w:r>
          </w:p>
        </w:tc>
        <w:tc>
          <w:tcPr>
            <w:tcW w:w="2693"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hint="eastAsia"/>
                <w:kern w:val="0"/>
                <w:sz w:val="24"/>
              </w:rPr>
              <w:t>项目实施后，是否促进个人或经开区的社会效益增长，用以反映和考核项目实施后的社会效益。</w:t>
            </w:r>
          </w:p>
        </w:tc>
        <w:tc>
          <w:tcPr>
            <w:tcW w:w="4647"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hint="eastAsia"/>
                <w:kern w:val="0"/>
                <w:sz w:val="24"/>
              </w:rPr>
              <w:t>评价要点：</w:t>
            </w:r>
          </w:p>
          <w:p w:rsidR="00D80A4D" w:rsidRDefault="00000000">
            <w:pPr>
              <w:widowControl/>
              <w:jc w:val="left"/>
              <w:rPr>
                <w:rFonts w:ascii="Arial Narrow" w:hAnsi="Arial Narrow" w:cs="宋体"/>
                <w:kern w:val="0"/>
                <w:sz w:val="24"/>
              </w:rPr>
            </w:pPr>
            <w:r>
              <w:rPr>
                <w:rFonts w:ascii="Arial Narrow" w:hAnsi="Arial Narrow" w:cs="宋体" w:hint="eastAsia"/>
                <w:kern w:val="0"/>
                <w:sz w:val="24"/>
              </w:rPr>
              <w:t>通过展会是否促进了设计师、企业或经开区的社会效益增长。</w:t>
            </w:r>
          </w:p>
        </w:tc>
      </w:tr>
      <w:tr w:rsidR="00D80A4D">
        <w:trPr>
          <w:trHeight w:val="2010"/>
        </w:trPr>
        <w:tc>
          <w:tcPr>
            <w:tcW w:w="417" w:type="dxa"/>
            <w:vMerge/>
            <w:tcBorders>
              <w:top w:val="nil"/>
              <w:left w:val="single" w:sz="4" w:space="0" w:color="auto"/>
              <w:bottom w:val="single" w:sz="4" w:space="0" w:color="auto"/>
              <w:right w:val="single" w:sz="4" w:space="0" w:color="auto"/>
            </w:tcBorders>
            <w:vAlign w:val="center"/>
          </w:tcPr>
          <w:p w:rsidR="00D80A4D" w:rsidRDefault="00D80A4D">
            <w:pPr>
              <w:widowControl/>
              <w:jc w:val="left"/>
              <w:rPr>
                <w:rFonts w:ascii="仿宋_GB2312" w:hAnsi="Arial Narrow" w:cs="宋体"/>
                <w:kern w:val="0"/>
                <w:sz w:val="24"/>
              </w:rPr>
            </w:pPr>
          </w:p>
        </w:tc>
        <w:tc>
          <w:tcPr>
            <w:tcW w:w="1563"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Arial Narrow"/>
                <w:kern w:val="0"/>
                <w:sz w:val="24"/>
              </w:rPr>
            </w:pPr>
            <w:r>
              <w:rPr>
                <w:rFonts w:ascii="Arial Narrow" w:hAnsi="Arial Narrow" w:cs="Arial Narrow"/>
                <w:kern w:val="0"/>
                <w:sz w:val="24"/>
              </w:rPr>
              <w:t>可持续性</w:t>
            </w:r>
            <w:r>
              <w:rPr>
                <w:rFonts w:ascii="Arial Narrow" w:hAnsi="Arial Narrow" w:cs="Arial Narrow"/>
                <w:kern w:val="0"/>
                <w:sz w:val="24"/>
              </w:rPr>
              <w:br/>
            </w:r>
            <w:r>
              <w:rPr>
                <w:rFonts w:ascii="Arial Narrow" w:hAnsi="Arial Narrow" w:cs="Arial Narrow"/>
                <w:kern w:val="0"/>
                <w:sz w:val="24"/>
              </w:rPr>
              <w:t>（</w:t>
            </w:r>
            <w:r>
              <w:rPr>
                <w:rFonts w:ascii="Arial Narrow" w:hAnsi="Arial Narrow" w:cs="Arial Narrow"/>
                <w:kern w:val="0"/>
                <w:sz w:val="24"/>
              </w:rPr>
              <w:t>5</w:t>
            </w:r>
            <w:r>
              <w:rPr>
                <w:rFonts w:ascii="Arial Narrow" w:hAnsi="Arial Narrow" w:cs="Arial Narrow"/>
                <w:kern w:val="0"/>
                <w:sz w:val="24"/>
              </w:rPr>
              <w:t>）</w:t>
            </w:r>
          </w:p>
        </w:tc>
        <w:tc>
          <w:tcPr>
            <w:tcW w:w="2693"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hint="eastAsia"/>
                <w:kern w:val="0"/>
                <w:sz w:val="24"/>
              </w:rPr>
              <w:t>项目实施单位是否支持项目长期运行，设置场所和充足的人员配备支持项目结束后，保留展品的后续展馆运行。</w:t>
            </w:r>
          </w:p>
        </w:tc>
        <w:tc>
          <w:tcPr>
            <w:tcW w:w="4647"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hint="eastAsia"/>
                <w:kern w:val="0"/>
                <w:sz w:val="24"/>
              </w:rPr>
              <w:t>评价要点：</w:t>
            </w:r>
          </w:p>
          <w:p w:rsidR="00D80A4D" w:rsidRDefault="00000000">
            <w:pPr>
              <w:widowControl/>
              <w:jc w:val="left"/>
              <w:rPr>
                <w:rFonts w:ascii="Arial Narrow" w:hAnsi="Arial Narrow" w:cs="宋体"/>
                <w:kern w:val="0"/>
                <w:sz w:val="24"/>
              </w:rPr>
            </w:pPr>
            <w:r>
              <w:rPr>
                <w:rFonts w:ascii="Arial Narrow" w:hAnsi="Arial Narrow" w:cs="宋体" w:hint="eastAsia"/>
                <w:kern w:val="0"/>
                <w:sz w:val="24"/>
              </w:rPr>
              <w:t>①是否设置场所和充足的人员配备支持项目结束后，保留展品场馆的后续运行；</w:t>
            </w:r>
          </w:p>
          <w:p w:rsidR="00D80A4D" w:rsidRDefault="00000000">
            <w:pPr>
              <w:widowControl/>
              <w:jc w:val="left"/>
              <w:rPr>
                <w:rFonts w:ascii="Arial Narrow" w:hAnsi="Arial Narrow" w:cs="宋体"/>
                <w:kern w:val="0"/>
                <w:sz w:val="24"/>
              </w:rPr>
            </w:pPr>
            <w:r>
              <w:rPr>
                <w:rFonts w:ascii="Arial Narrow" w:hAnsi="Arial Narrow" w:cs="宋体" w:hint="eastAsia"/>
                <w:kern w:val="0"/>
                <w:sz w:val="24"/>
              </w:rPr>
              <w:t>②项目人员分工是否明确；对保留展品是否有相关管理、保障措施。</w:t>
            </w:r>
          </w:p>
        </w:tc>
      </w:tr>
      <w:tr w:rsidR="00D80A4D">
        <w:trPr>
          <w:trHeight w:val="2050"/>
        </w:trPr>
        <w:tc>
          <w:tcPr>
            <w:tcW w:w="417" w:type="dxa"/>
            <w:vMerge/>
            <w:tcBorders>
              <w:top w:val="nil"/>
              <w:left w:val="single" w:sz="4" w:space="0" w:color="auto"/>
              <w:bottom w:val="single" w:sz="4" w:space="0" w:color="auto"/>
              <w:right w:val="single" w:sz="4" w:space="0" w:color="auto"/>
            </w:tcBorders>
            <w:vAlign w:val="center"/>
          </w:tcPr>
          <w:p w:rsidR="00D80A4D" w:rsidRDefault="00D80A4D">
            <w:pPr>
              <w:widowControl/>
              <w:jc w:val="left"/>
              <w:rPr>
                <w:rFonts w:ascii="仿宋_GB2312" w:hAnsi="Arial Narrow" w:cs="宋体"/>
                <w:kern w:val="0"/>
                <w:sz w:val="24"/>
              </w:rPr>
            </w:pPr>
          </w:p>
        </w:tc>
        <w:tc>
          <w:tcPr>
            <w:tcW w:w="1563"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Arial Narrow"/>
                <w:kern w:val="0"/>
                <w:sz w:val="24"/>
              </w:rPr>
            </w:pPr>
            <w:r>
              <w:rPr>
                <w:rFonts w:ascii="Arial Narrow" w:hAnsi="Arial Narrow" w:cs="Arial Narrow"/>
                <w:kern w:val="0"/>
                <w:sz w:val="24"/>
              </w:rPr>
              <w:t>社会公众满意度</w:t>
            </w:r>
            <w:r>
              <w:rPr>
                <w:rFonts w:ascii="Arial Narrow" w:hAnsi="Arial Narrow" w:cs="Arial Narrow"/>
                <w:kern w:val="0"/>
                <w:sz w:val="24"/>
              </w:rPr>
              <w:br/>
            </w:r>
            <w:r>
              <w:rPr>
                <w:rFonts w:ascii="Arial Narrow" w:hAnsi="Arial Narrow" w:cs="Arial Narrow"/>
                <w:kern w:val="0"/>
                <w:sz w:val="24"/>
              </w:rPr>
              <w:t>（</w:t>
            </w:r>
            <w:r>
              <w:rPr>
                <w:rFonts w:ascii="Arial Narrow" w:hAnsi="Arial Narrow" w:cs="Arial Narrow"/>
                <w:kern w:val="0"/>
                <w:sz w:val="24"/>
              </w:rPr>
              <w:t>5</w:t>
            </w:r>
            <w:r>
              <w:rPr>
                <w:rFonts w:ascii="Arial Narrow" w:hAnsi="Arial Narrow" w:cs="Arial Narrow"/>
                <w:kern w:val="0"/>
                <w:sz w:val="24"/>
              </w:rPr>
              <w:t>）</w:t>
            </w:r>
          </w:p>
        </w:tc>
        <w:tc>
          <w:tcPr>
            <w:tcW w:w="2693"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hint="eastAsia"/>
                <w:kern w:val="0"/>
                <w:sz w:val="24"/>
              </w:rPr>
              <w:t>项目实施后社会公众对项目实施后续运行及成效发挥的满意程度，用以反映和考核项目实施后的社会效益。</w:t>
            </w:r>
          </w:p>
        </w:tc>
        <w:tc>
          <w:tcPr>
            <w:tcW w:w="4647"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hint="eastAsia"/>
                <w:kern w:val="0"/>
                <w:sz w:val="24"/>
              </w:rPr>
              <w:t>评价要点：</w:t>
            </w:r>
          </w:p>
          <w:p w:rsidR="00D80A4D" w:rsidRDefault="00000000">
            <w:pPr>
              <w:widowControl/>
              <w:jc w:val="left"/>
              <w:rPr>
                <w:rFonts w:ascii="Arial Narrow" w:hAnsi="Arial Narrow" w:cs="宋体"/>
                <w:kern w:val="0"/>
                <w:sz w:val="24"/>
              </w:rPr>
            </w:pPr>
            <w:r>
              <w:rPr>
                <w:rFonts w:ascii="Arial Narrow" w:hAnsi="Arial Narrow" w:cs="宋体" w:hint="eastAsia"/>
                <w:kern w:val="0"/>
                <w:sz w:val="24"/>
              </w:rPr>
              <w:t>通过权重比例计算法的方式获取，被审单位对项目实施后续运行及成效发挥的满意程度。</w:t>
            </w:r>
          </w:p>
        </w:tc>
      </w:tr>
    </w:tbl>
    <w:p w:rsidR="00D80A4D" w:rsidRDefault="00000000">
      <w:pPr>
        <w:spacing w:line="360" w:lineRule="auto"/>
        <w:ind w:firstLineChars="200" w:firstLine="480"/>
        <w:rPr>
          <w:rFonts w:ascii="仿宋_GB2312" w:hAnsi="Arial Narrow" w:cs="仿宋_GB2312"/>
          <w:sz w:val="18"/>
          <w:szCs w:val="18"/>
        </w:rPr>
      </w:pPr>
      <w:r>
        <w:rPr>
          <w:rFonts w:ascii="仿宋_GB2312" w:hAnsi="Arial Narrow" w:cs="仿宋_GB2312" w:hint="eastAsia"/>
          <w:sz w:val="24"/>
        </w:rPr>
        <w:t>具体指标目标值、绩效标准、评分细则如下表所示：</w:t>
      </w:r>
    </w:p>
    <w:tbl>
      <w:tblPr>
        <w:tblW w:w="9493" w:type="dxa"/>
        <w:tblLayout w:type="fixed"/>
        <w:tblLook w:val="04A0" w:firstRow="1" w:lastRow="0" w:firstColumn="1" w:lastColumn="0" w:noHBand="0" w:noVBand="1"/>
      </w:tblPr>
      <w:tblGrid>
        <w:gridCol w:w="416"/>
        <w:gridCol w:w="1564"/>
        <w:gridCol w:w="850"/>
        <w:gridCol w:w="851"/>
        <w:gridCol w:w="5812"/>
      </w:tblGrid>
      <w:tr w:rsidR="00D80A4D">
        <w:trPr>
          <w:trHeight w:val="499"/>
          <w:tblHeader/>
        </w:trPr>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80A4D" w:rsidRDefault="00000000">
            <w:pPr>
              <w:widowControl/>
              <w:jc w:val="center"/>
              <w:rPr>
                <w:rFonts w:ascii="仿宋_GB2312" w:hAnsi="宋体" w:cs="宋体"/>
                <w:b/>
                <w:bCs/>
                <w:kern w:val="0"/>
                <w:sz w:val="24"/>
              </w:rPr>
            </w:pPr>
            <w:r>
              <w:rPr>
                <w:rFonts w:ascii="仿宋_GB2312" w:hAnsi="宋体" w:cs="宋体" w:hint="eastAsia"/>
                <w:b/>
                <w:bCs/>
                <w:kern w:val="0"/>
                <w:sz w:val="24"/>
              </w:rPr>
              <w:t>指标名称</w:t>
            </w:r>
            <w:r>
              <w:rPr>
                <w:rFonts w:ascii="仿宋_GB2312" w:hAnsi="宋体" w:cs="宋体" w:hint="eastAsia"/>
                <w:b/>
                <w:bCs/>
                <w:kern w:val="0"/>
                <w:sz w:val="24"/>
              </w:rPr>
              <w:br/>
              <w:t>（权重）</w:t>
            </w:r>
          </w:p>
        </w:tc>
        <w:tc>
          <w:tcPr>
            <w:tcW w:w="850" w:type="dxa"/>
            <w:tcBorders>
              <w:top w:val="single" w:sz="4" w:space="0" w:color="auto"/>
              <w:left w:val="nil"/>
              <w:bottom w:val="single" w:sz="4" w:space="0" w:color="auto"/>
              <w:right w:val="single" w:sz="4" w:space="0" w:color="auto"/>
            </w:tcBorders>
            <w:shd w:val="clear" w:color="auto" w:fill="auto"/>
            <w:vAlign w:val="center"/>
          </w:tcPr>
          <w:p w:rsidR="00D80A4D" w:rsidRDefault="00000000">
            <w:pPr>
              <w:widowControl/>
              <w:jc w:val="center"/>
              <w:rPr>
                <w:rFonts w:ascii="仿宋_GB2312" w:hAnsi="Arial Narrow" w:cs="宋体"/>
                <w:b/>
                <w:bCs/>
                <w:kern w:val="0"/>
                <w:sz w:val="24"/>
              </w:rPr>
            </w:pPr>
            <w:r>
              <w:rPr>
                <w:rFonts w:ascii="仿宋_GB2312" w:hAnsi="Arial Narrow" w:cs="宋体" w:hint="eastAsia"/>
                <w:b/>
                <w:bCs/>
                <w:kern w:val="0"/>
                <w:sz w:val="24"/>
              </w:rPr>
              <w:t>参考值</w:t>
            </w:r>
            <w:r>
              <w:rPr>
                <w:rFonts w:ascii="仿宋_GB2312" w:hAnsi="Arial Narrow" w:cs="宋体" w:hint="eastAsia"/>
                <w:b/>
                <w:bCs/>
                <w:kern w:val="0"/>
                <w:sz w:val="24"/>
              </w:rPr>
              <w:br/>
              <w:t>（目标值）</w:t>
            </w:r>
          </w:p>
        </w:tc>
        <w:tc>
          <w:tcPr>
            <w:tcW w:w="851" w:type="dxa"/>
            <w:tcBorders>
              <w:top w:val="single" w:sz="4" w:space="0" w:color="auto"/>
              <w:left w:val="nil"/>
              <w:bottom w:val="single" w:sz="4" w:space="0" w:color="auto"/>
              <w:right w:val="single" w:sz="4" w:space="0" w:color="auto"/>
            </w:tcBorders>
            <w:shd w:val="clear" w:color="auto" w:fill="auto"/>
            <w:vAlign w:val="center"/>
          </w:tcPr>
          <w:p w:rsidR="00D80A4D" w:rsidRDefault="00000000">
            <w:pPr>
              <w:widowControl/>
              <w:jc w:val="center"/>
              <w:rPr>
                <w:rFonts w:ascii="仿宋_GB2312" w:hAnsi="Arial Narrow" w:cs="宋体"/>
                <w:b/>
                <w:bCs/>
                <w:kern w:val="0"/>
                <w:sz w:val="24"/>
              </w:rPr>
            </w:pPr>
            <w:r>
              <w:rPr>
                <w:rFonts w:ascii="仿宋_GB2312" w:hAnsi="Arial Narrow" w:cs="宋体" w:hint="eastAsia"/>
                <w:b/>
                <w:bCs/>
                <w:kern w:val="0"/>
                <w:sz w:val="24"/>
              </w:rPr>
              <w:t>绩效标准</w:t>
            </w:r>
          </w:p>
        </w:tc>
        <w:tc>
          <w:tcPr>
            <w:tcW w:w="5812" w:type="dxa"/>
            <w:tcBorders>
              <w:top w:val="single" w:sz="4" w:space="0" w:color="auto"/>
              <w:left w:val="nil"/>
              <w:bottom w:val="single" w:sz="4" w:space="0" w:color="auto"/>
              <w:right w:val="single" w:sz="4" w:space="0" w:color="auto"/>
            </w:tcBorders>
            <w:shd w:val="clear" w:color="auto" w:fill="auto"/>
            <w:vAlign w:val="center"/>
          </w:tcPr>
          <w:p w:rsidR="00D80A4D" w:rsidRDefault="00000000">
            <w:pPr>
              <w:widowControl/>
              <w:jc w:val="center"/>
              <w:rPr>
                <w:rFonts w:ascii="仿宋_GB2312" w:hAnsi="Arial Narrow" w:cs="宋体"/>
                <w:b/>
                <w:bCs/>
                <w:kern w:val="0"/>
                <w:sz w:val="24"/>
              </w:rPr>
            </w:pPr>
            <w:r>
              <w:rPr>
                <w:rFonts w:ascii="仿宋_GB2312" w:hAnsi="Arial Narrow" w:cs="宋体" w:hint="eastAsia"/>
                <w:b/>
                <w:bCs/>
                <w:kern w:val="0"/>
                <w:sz w:val="24"/>
              </w:rPr>
              <w:t>评分细则</w:t>
            </w:r>
          </w:p>
        </w:tc>
      </w:tr>
      <w:tr w:rsidR="00D80A4D">
        <w:trPr>
          <w:trHeight w:val="2005"/>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rsidR="00D80A4D" w:rsidRDefault="00000000">
            <w:pPr>
              <w:widowControl/>
              <w:jc w:val="center"/>
              <w:rPr>
                <w:rFonts w:ascii="仿宋_GB2312" w:hAnsi="Arial Narrow" w:cs="宋体"/>
                <w:kern w:val="0"/>
                <w:sz w:val="24"/>
              </w:rPr>
            </w:pPr>
            <w:r>
              <w:rPr>
                <w:rFonts w:ascii="仿宋_GB2312" w:hAnsi="Arial Narrow" w:cs="宋体" w:hint="eastAsia"/>
                <w:kern w:val="0"/>
                <w:sz w:val="24"/>
              </w:rPr>
              <w:lastRenderedPageBreak/>
              <w:t>项目</w:t>
            </w:r>
            <w:r>
              <w:rPr>
                <w:rFonts w:ascii="仿宋_GB2312" w:hAnsi="Arial Narrow" w:cs="宋体" w:hint="eastAsia"/>
                <w:kern w:val="0"/>
                <w:sz w:val="24"/>
              </w:rPr>
              <w:br/>
              <w:t>立项</w:t>
            </w:r>
          </w:p>
        </w:tc>
        <w:tc>
          <w:tcPr>
            <w:tcW w:w="1564"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Arial Narrow"/>
                <w:color w:val="000000"/>
                <w:kern w:val="0"/>
                <w:sz w:val="24"/>
              </w:rPr>
            </w:pPr>
            <w:r>
              <w:rPr>
                <w:rFonts w:ascii="Arial Narrow" w:hAnsi="Arial Narrow" w:cs="Arial Narrow"/>
                <w:color w:val="000000"/>
                <w:kern w:val="0"/>
                <w:sz w:val="24"/>
              </w:rPr>
              <w:t>项目立项规范性（</w:t>
            </w:r>
            <w:r>
              <w:rPr>
                <w:rFonts w:ascii="Arial Narrow" w:hAnsi="Arial Narrow" w:cs="Arial Narrow"/>
                <w:color w:val="000000"/>
                <w:kern w:val="0"/>
                <w:sz w:val="24"/>
              </w:rPr>
              <w:t>4</w:t>
            </w:r>
            <w:r>
              <w:rPr>
                <w:rFonts w:ascii="Arial Narrow" w:hAnsi="Arial Narrow" w:cs="Arial Narrow"/>
                <w:color w:val="000000"/>
                <w:kern w:val="0"/>
                <w:sz w:val="24"/>
              </w:rPr>
              <w:t>）</w:t>
            </w:r>
          </w:p>
        </w:tc>
        <w:tc>
          <w:tcPr>
            <w:tcW w:w="850"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kern w:val="0"/>
                <w:sz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kern w:val="0"/>
                <w:sz w:val="24"/>
              </w:rPr>
              <w:t xml:space="preserve">　</w:t>
            </w:r>
          </w:p>
        </w:tc>
        <w:tc>
          <w:tcPr>
            <w:tcW w:w="5812"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kern w:val="0"/>
                <w:sz w:val="24"/>
              </w:rPr>
              <w:t>评价要点：</w:t>
            </w:r>
            <w:r>
              <w:rPr>
                <w:rFonts w:ascii="Arial Narrow" w:hAnsi="Arial Narrow" w:cs="宋体"/>
                <w:kern w:val="0"/>
                <w:sz w:val="24"/>
              </w:rPr>
              <w:br/>
            </w:r>
            <w:r>
              <w:rPr>
                <w:rFonts w:ascii="Arial Narrow" w:hAnsi="Arial Narrow" w:cs="宋体"/>
                <w:kern w:val="0"/>
                <w:sz w:val="24"/>
              </w:rPr>
              <w:t>项目是否按照规定的程序申请设立，计</w:t>
            </w:r>
            <w:r>
              <w:rPr>
                <w:rFonts w:ascii="Arial Narrow" w:hAnsi="Arial Narrow" w:cs="宋体"/>
                <w:kern w:val="0"/>
                <w:sz w:val="24"/>
              </w:rPr>
              <w:t>1</w:t>
            </w:r>
            <w:r>
              <w:rPr>
                <w:rFonts w:ascii="Arial Narrow" w:hAnsi="Arial Narrow" w:cs="宋体"/>
                <w:kern w:val="0"/>
                <w:sz w:val="24"/>
              </w:rPr>
              <w:t>分；所提交的文件、材料是否符合相关要求，计</w:t>
            </w:r>
            <w:r>
              <w:rPr>
                <w:rFonts w:ascii="Arial Narrow" w:hAnsi="Arial Narrow" w:cs="宋体"/>
                <w:kern w:val="0"/>
                <w:sz w:val="24"/>
              </w:rPr>
              <w:t>1</w:t>
            </w:r>
            <w:r>
              <w:rPr>
                <w:rFonts w:ascii="Arial Narrow" w:hAnsi="Arial Narrow" w:cs="宋体"/>
                <w:kern w:val="0"/>
                <w:sz w:val="24"/>
              </w:rPr>
              <w:t>分；事前是否已经过必要的可行性研究、专家论证、风险评估、集体决策等，计</w:t>
            </w:r>
            <w:r>
              <w:rPr>
                <w:rFonts w:ascii="Arial Narrow" w:hAnsi="Arial Narrow" w:cs="宋体"/>
                <w:kern w:val="0"/>
                <w:sz w:val="24"/>
              </w:rPr>
              <w:t>1</w:t>
            </w:r>
            <w:r>
              <w:rPr>
                <w:rFonts w:ascii="Arial Narrow" w:hAnsi="Arial Narrow" w:cs="宋体"/>
                <w:kern w:val="0"/>
                <w:sz w:val="24"/>
              </w:rPr>
              <w:t>分；项目执行时是否发生重大调整，调整手续规范，计</w:t>
            </w:r>
            <w:r>
              <w:rPr>
                <w:rFonts w:ascii="Arial Narrow" w:hAnsi="Arial Narrow" w:cs="宋体"/>
                <w:kern w:val="0"/>
                <w:sz w:val="24"/>
              </w:rPr>
              <w:t>1</w:t>
            </w:r>
            <w:r>
              <w:rPr>
                <w:rFonts w:ascii="Arial Narrow" w:hAnsi="Arial Narrow" w:cs="宋体"/>
                <w:kern w:val="0"/>
                <w:sz w:val="24"/>
              </w:rPr>
              <w:t>分。</w:t>
            </w:r>
          </w:p>
        </w:tc>
      </w:tr>
      <w:tr w:rsidR="00D80A4D">
        <w:trPr>
          <w:trHeight w:val="1425"/>
        </w:trPr>
        <w:tc>
          <w:tcPr>
            <w:tcW w:w="416" w:type="dxa"/>
            <w:vMerge/>
            <w:tcBorders>
              <w:top w:val="nil"/>
              <w:left w:val="single" w:sz="4" w:space="0" w:color="auto"/>
              <w:bottom w:val="single" w:sz="4" w:space="0" w:color="auto"/>
              <w:right w:val="single" w:sz="4" w:space="0" w:color="auto"/>
            </w:tcBorders>
            <w:vAlign w:val="center"/>
          </w:tcPr>
          <w:p w:rsidR="00D80A4D" w:rsidRDefault="00D80A4D">
            <w:pPr>
              <w:widowControl/>
              <w:jc w:val="left"/>
              <w:rPr>
                <w:rFonts w:ascii="仿宋_GB2312" w:hAnsi="Arial Narrow" w:cs="宋体"/>
                <w:kern w:val="0"/>
                <w:sz w:val="24"/>
              </w:rPr>
            </w:pPr>
          </w:p>
        </w:tc>
        <w:tc>
          <w:tcPr>
            <w:tcW w:w="1564"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Arial Narrow"/>
                <w:color w:val="000000"/>
                <w:kern w:val="0"/>
                <w:sz w:val="24"/>
              </w:rPr>
            </w:pPr>
            <w:r>
              <w:rPr>
                <w:rFonts w:ascii="Arial Narrow" w:hAnsi="Arial Narrow" w:cs="Arial Narrow"/>
                <w:color w:val="000000"/>
                <w:kern w:val="0"/>
                <w:sz w:val="24"/>
              </w:rPr>
              <w:t>绩效目标合理性（</w:t>
            </w:r>
            <w:r>
              <w:rPr>
                <w:rFonts w:ascii="Arial Narrow" w:hAnsi="Arial Narrow" w:cs="Arial Narrow"/>
                <w:color w:val="000000"/>
                <w:kern w:val="0"/>
                <w:sz w:val="24"/>
              </w:rPr>
              <w:t>4</w:t>
            </w:r>
            <w:r>
              <w:rPr>
                <w:rFonts w:ascii="Arial Narrow" w:hAnsi="Arial Narrow" w:cs="Arial Narrow"/>
                <w:color w:val="000000"/>
                <w:kern w:val="0"/>
                <w:sz w:val="24"/>
              </w:rPr>
              <w:t>）</w:t>
            </w:r>
          </w:p>
        </w:tc>
        <w:tc>
          <w:tcPr>
            <w:tcW w:w="850"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kern w:val="0"/>
                <w:sz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kern w:val="0"/>
                <w:sz w:val="24"/>
              </w:rPr>
              <w:t xml:space="preserve">　</w:t>
            </w:r>
          </w:p>
        </w:tc>
        <w:tc>
          <w:tcPr>
            <w:tcW w:w="5812"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kern w:val="0"/>
                <w:sz w:val="24"/>
              </w:rPr>
              <w:t>评价要点：</w:t>
            </w:r>
            <w:r>
              <w:rPr>
                <w:rFonts w:ascii="Arial Narrow" w:hAnsi="Arial Narrow" w:cs="宋体"/>
                <w:kern w:val="0"/>
                <w:sz w:val="24"/>
              </w:rPr>
              <w:br/>
            </w:r>
            <w:r>
              <w:rPr>
                <w:rFonts w:ascii="Arial Narrow" w:hAnsi="Arial Narrow" w:cs="宋体"/>
                <w:kern w:val="0"/>
                <w:sz w:val="24"/>
              </w:rPr>
              <w:t>项目设定长期目标、年度目标和绩效指标，计</w:t>
            </w:r>
            <w:r>
              <w:rPr>
                <w:rFonts w:ascii="Arial Narrow" w:hAnsi="Arial Narrow" w:cs="宋体"/>
                <w:kern w:val="0"/>
                <w:sz w:val="24"/>
              </w:rPr>
              <w:t>1</w:t>
            </w:r>
            <w:r>
              <w:rPr>
                <w:rFonts w:ascii="Arial Narrow" w:hAnsi="Arial Narrow" w:cs="宋体"/>
                <w:kern w:val="0"/>
                <w:sz w:val="24"/>
              </w:rPr>
              <w:t>分；目标和指标的设计符合目标管理规范，计</w:t>
            </w:r>
            <w:r>
              <w:rPr>
                <w:rFonts w:ascii="Arial Narrow" w:hAnsi="Arial Narrow" w:cs="宋体"/>
                <w:kern w:val="0"/>
                <w:sz w:val="24"/>
              </w:rPr>
              <w:t>1</w:t>
            </w:r>
            <w:r>
              <w:rPr>
                <w:rFonts w:ascii="Arial Narrow" w:hAnsi="Arial Narrow" w:cs="宋体"/>
                <w:kern w:val="0"/>
                <w:sz w:val="24"/>
              </w:rPr>
              <w:t>分；绩效目标设置合理，计</w:t>
            </w:r>
            <w:r>
              <w:rPr>
                <w:rFonts w:ascii="Arial Narrow" w:hAnsi="Arial Narrow" w:cs="宋体"/>
                <w:kern w:val="0"/>
                <w:sz w:val="24"/>
              </w:rPr>
              <w:t>1</w:t>
            </w:r>
            <w:r>
              <w:rPr>
                <w:rFonts w:ascii="Arial Narrow" w:hAnsi="Arial Narrow" w:cs="宋体"/>
                <w:kern w:val="0"/>
                <w:sz w:val="24"/>
              </w:rPr>
              <w:t>分；绩效指标可测，计</w:t>
            </w:r>
            <w:r>
              <w:rPr>
                <w:rFonts w:ascii="Arial Narrow" w:hAnsi="Arial Narrow" w:cs="宋体"/>
                <w:kern w:val="0"/>
                <w:sz w:val="24"/>
              </w:rPr>
              <w:t>1</w:t>
            </w:r>
            <w:r>
              <w:rPr>
                <w:rFonts w:ascii="Arial Narrow" w:hAnsi="Arial Narrow" w:cs="宋体"/>
                <w:kern w:val="0"/>
                <w:sz w:val="24"/>
              </w:rPr>
              <w:t>分</w:t>
            </w:r>
            <w:r>
              <w:rPr>
                <w:rFonts w:ascii="Arial Narrow" w:hAnsi="Arial Narrow" w:cs="宋体" w:hint="eastAsia"/>
                <w:kern w:val="0"/>
                <w:sz w:val="24"/>
              </w:rPr>
              <w:t>。</w:t>
            </w:r>
          </w:p>
        </w:tc>
      </w:tr>
      <w:tr w:rsidR="00D80A4D">
        <w:trPr>
          <w:trHeight w:val="970"/>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rsidR="00D80A4D" w:rsidRDefault="00000000">
            <w:pPr>
              <w:widowControl/>
              <w:jc w:val="center"/>
              <w:rPr>
                <w:rFonts w:ascii="仿宋_GB2312" w:hAnsi="Arial Narrow" w:cs="宋体"/>
                <w:kern w:val="0"/>
                <w:sz w:val="24"/>
              </w:rPr>
            </w:pPr>
            <w:r>
              <w:rPr>
                <w:rFonts w:ascii="仿宋_GB2312" w:hAnsi="Arial Narrow" w:cs="宋体" w:hint="eastAsia"/>
                <w:kern w:val="0"/>
                <w:sz w:val="24"/>
              </w:rPr>
              <w:t>资金</w:t>
            </w:r>
            <w:r>
              <w:rPr>
                <w:rFonts w:ascii="仿宋_GB2312" w:hAnsi="Arial Narrow" w:cs="宋体" w:hint="eastAsia"/>
                <w:kern w:val="0"/>
                <w:sz w:val="24"/>
              </w:rPr>
              <w:br/>
              <w:t>落实</w:t>
            </w:r>
          </w:p>
        </w:tc>
        <w:tc>
          <w:tcPr>
            <w:tcW w:w="1564"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Arial Narrow"/>
                <w:color w:val="000000"/>
                <w:kern w:val="0"/>
                <w:sz w:val="24"/>
              </w:rPr>
            </w:pPr>
            <w:r>
              <w:rPr>
                <w:rFonts w:ascii="Arial Narrow" w:hAnsi="Arial Narrow" w:cs="Arial Narrow"/>
                <w:color w:val="000000"/>
                <w:kern w:val="0"/>
                <w:sz w:val="24"/>
              </w:rPr>
              <w:t>资金到位率</w:t>
            </w:r>
            <w:r>
              <w:rPr>
                <w:rFonts w:ascii="Arial Narrow" w:hAnsi="Arial Narrow" w:cs="Arial Narrow"/>
                <w:color w:val="000000"/>
                <w:kern w:val="0"/>
                <w:sz w:val="24"/>
              </w:rPr>
              <w:br/>
            </w:r>
            <w:r>
              <w:rPr>
                <w:rFonts w:ascii="Arial Narrow" w:hAnsi="Arial Narrow" w:cs="Arial Narrow"/>
                <w:color w:val="000000"/>
                <w:kern w:val="0"/>
                <w:sz w:val="24"/>
              </w:rPr>
              <w:t>（</w:t>
            </w:r>
            <w:r>
              <w:rPr>
                <w:rFonts w:ascii="Arial Narrow" w:hAnsi="Arial Narrow" w:cs="Arial Narrow"/>
                <w:color w:val="000000"/>
                <w:kern w:val="0"/>
                <w:sz w:val="24"/>
              </w:rPr>
              <w:t>4</w:t>
            </w:r>
            <w:r>
              <w:rPr>
                <w:rFonts w:ascii="Arial Narrow" w:hAnsi="Arial Narrow" w:cs="Arial Narrow"/>
                <w:color w:val="000000"/>
                <w:kern w:val="0"/>
                <w:sz w:val="24"/>
              </w:rPr>
              <w:t>）</w:t>
            </w:r>
          </w:p>
        </w:tc>
        <w:tc>
          <w:tcPr>
            <w:tcW w:w="850"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宋体"/>
                <w:kern w:val="0"/>
                <w:sz w:val="24"/>
              </w:rPr>
            </w:pPr>
            <w:r>
              <w:rPr>
                <w:rFonts w:ascii="Arial Narrow" w:hAnsi="Arial Narrow" w:cs="宋体"/>
                <w:kern w:val="0"/>
                <w:sz w:val="24"/>
              </w:rPr>
              <w:t>100%</w:t>
            </w:r>
          </w:p>
        </w:tc>
        <w:tc>
          <w:tcPr>
            <w:tcW w:w="851"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kern w:val="0"/>
                <w:sz w:val="24"/>
              </w:rPr>
              <w:t>计划标准</w:t>
            </w:r>
          </w:p>
        </w:tc>
        <w:tc>
          <w:tcPr>
            <w:tcW w:w="5812"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kern w:val="0"/>
                <w:sz w:val="24"/>
              </w:rPr>
              <w:t>资金到位率</w:t>
            </w:r>
            <w:r>
              <w:rPr>
                <w:rFonts w:ascii="Arial Narrow" w:hAnsi="Arial Narrow" w:cs="宋体"/>
                <w:kern w:val="0"/>
                <w:sz w:val="24"/>
              </w:rPr>
              <w:t>=</w:t>
            </w:r>
            <w:r>
              <w:rPr>
                <w:rFonts w:ascii="Arial Narrow" w:hAnsi="Arial Narrow" w:cs="宋体"/>
                <w:kern w:val="0"/>
                <w:sz w:val="24"/>
              </w:rPr>
              <w:t>（实际到位资金</w:t>
            </w:r>
            <w:r>
              <w:rPr>
                <w:rFonts w:ascii="Arial Narrow" w:hAnsi="Arial Narrow" w:cs="宋体"/>
                <w:kern w:val="0"/>
                <w:sz w:val="24"/>
              </w:rPr>
              <w:t>/</w:t>
            </w:r>
            <w:r>
              <w:rPr>
                <w:rFonts w:ascii="Arial Narrow" w:hAnsi="Arial Narrow" w:cs="宋体"/>
                <w:kern w:val="0"/>
                <w:sz w:val="24"/>
              </w:rPr>
              <w:t>计划投入资金）</w:t>
            </w:r>
            <w:r>
              <w:rPr>
                <w:rFonts w:ascii="Arial Narrow" w:hAnsi="Arial Narrow" w:cs="宋体"/>
                <w:kern w:val="0"/>
                <w:sz w:val="24"/>
              </w:rPr>
              <w:t>×100%</w:t>
            </w:r>
            <w:r>
              <w:rPr>
                <w:rFonts w:ascii="Arial Narrow" w:hAnsi="Arial Narrow" w:cs="宋体"/>
                <w:kern w:val="0"/>
                <w:sz w:val="24"/>
              </w:rPr>
              <w:t>，达到</w:t>
            </w:r>
            <w:r>
              <w:rPr>
                <w:rFonts w:ascii="Arial Narrow" w:hAnsi="Arial Narrow" w:cs="宋体"/>
                <w:kern w:val="0"/>
                <w:sz w:val="24"/>
              </w:rPr>
              <w:t>100%</w:t>
            </w:r>
            <w:r>
              <w:rPr>
                <w:rFonts w:ascii="Arial Narrow" w:hAnsi="Arial Narrow" w:cs="宋体"/>
                <w:kern w:val="0"/>
                <w:sz w:val="24"/>
              </w:rPr>
              <w:t>计</w:t>
            </w:r>
            <w:r>
              <w:rPr>
                <w:rFonts w:ascii="Arial Narrow" w:hAnsi="Arial Narrow" w:cs="宋体"/>
                <w:kern w:val="0"/>
                <w:sz w:val="24"/>
              </w:rPr>
              <w:t>4</w:t>
            </w:r>
            <w:r>
              <w:rPr>
                <w:rFonts w:ascii="Arial Narrow" w:hAnsi="Arial Narrow" w:cs="宋体"/>
                <w:kern w:val="0"/>
                <w:sz w:val="24"/>
              </w:rPr>
              <w:t>分，每降低</w:t>
            </w:r>
            <w:r>
              <w:rPr>
                <w:rFonts w:ascii="Arial Narrow" w:hAnsi="Arial Narrow" w:cs="宋体"/>
                <w:kern w:val="0"/>
                <w:sz w:val="24"/>
              </w:rPr>
              <w:t>10%</w:t>
            </w:r>
            <w:r>
              <w:rPr>
                <w:rFonts w:ascii="Arial Narrow" w:hAnsi="Arial Narrow" w:cs="宋体"/>
                <w:kern w:val="0"/>
                <w:sz w:val="24"/>
              </w:rPr>
              <w:t>，扣</w:t>
            </w:r>
            <w:r>
              <w:rPr>
                <w:rFonts w:ascii="Arial Narrow" w:hAnsi="Arial Narrow" w:cs="宋体"/>
                <w:kern w:val="0"/>
                <w:sz w:val="24"/>
              </w:rPr>
              <w:t>0.5</w:t>
            </w:r>
            <w:r>
              <w:rPr>
                <w:rFonts w:ascii="Arial Narrow" w:hAnsi="Arial Narrow" w:cs="宋体"/>
                <w:kern w:val="0"/>
                <w:sz w:val="24"/>
              </w:rPr>
              <w:t>分</w:t>
            </w:r>
            <w:r>
              <w:rPr>
                <w:rFonts w:ascii="Arial Narrow" w:hAnsi="Arial Narrow" w:cs="宋体" w:hint="eastAsia"/>
                <w:kern w:val="0"/>
                <w:sz w:val="24"/>
              </w:rPr>
              <w:t>。</w:t>
            </w:r>
          </w:p>
        </w:tc>
      </w:tr>
      <w:tr w:rsidR="00D80A4D">
        <w:trPr>
          <w:trHeight w:val="970"/>
        </w:trPr>
        <w:tc>
          <w:tcPr>
            <w:tcW w:w="416" w:type="dxa"/>
            <w:vMerge/>
            <w:tcBorders>
              <w:top w:val="nil"/>
              <w:left w:val="single" w:sz="4" w:space="0" w:color="auto"/>
              <w:bottom w:val="single" w:sz="4" w:space="0" w:color="auto"/>
              <w:right w:val="single" w:sz="4" w:space="0" w:color="auto"/>
            </w:tcBorders>
            <w:vAlign w:val="center"/>
          </w:tcPr>
          <w:p w:rsidR="00D80A4D" w:rsidRDefault="00D80A4D">
            <w:pPr>
              <w:widowControl/>
              <w:jc w:val="left"/>
              <w:rPr>
                <w:rFonts w:ascii="仿宋_GB2312" w:hAnsi="Arial Narrow" w:cs="宋体"/>
                <w:kern w:val="0"/>
                <w:sz w:val="24"/>
              </w:rPr>
            </w:pPr>
          </w:p>
        </w:tc>
        <w:tc>
          <w:tcPr>
            <w:tcW w:w="1564"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Arial Narrow"/>
                <w:color w:val="000000"/>
                <w:kern w:val="0"/>
                <w:sz w:val="24"/>
              </w:rPr>
            </w:pPr>
            <w:r>
              <w:rPr>
                <w:rFonts w:ascii="Arial Narrow" w:hAnsi="Arial Narrow" w:cs="Arial Narrow"/>
                <w:color w:val="000000"/>
                <w:kern w:val="0"/>
                <w:sz w:val="24"/>
              </w:rPr>
              <w:t>到位及时率（</w:t>
            </w:r>
            <w:r>
              <w:rPr>
                <w:rFonts w:ascii="Arial Narrow" w:hAnsi="Arial Narrow" w:cs="Arial Narrow"/>
                <w:color w:val="000000"/>
                <w:kern w:val="0"/>
                <w:sz w:val="24"/>
              </w:rPr>
              <w:t>4</w:t>
            </w:r>
            <w:r>
              <w:rPr>
                <w:rFonts w:ascii="Arial Narrow" w:hAnsi="Arial Narrow" w:cs="Arial Narrow"/>
                <w:color w:val="000000"/>
                <w:kern w:val="0"/>
                <w:sz w:val="24"/>
              </w:rPr>
              <w:t>）</w:t>
            </w:r>
          </w:p>
        </w:tc>
        <w:tc>
          <w:tcPr>
            <w:tcW w:w="850"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宋体"/>
                <w:kern w:val="0"/>
                <w:sz w:val="24"/>
              </w:rPr>
            </w:pPr>
            <w:r>
              <w:rPr>
                <w:rFonts w:ascii="Arial Narrow" w:hAnsi="Arial Narrow" w:cs="宋体"/>
                <w:kern w:val="0"/>
                <w:sz w:val="24"/>
              </w:rPr>
              <w:t>100%</w:t>
            </w:r>
          </w:p>
        </w:tc>
        <w:tc>
          <w:tcPr>
            <w:tcW w:w="851"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kern w:val="0"/>
                <w:sz w:val="24"/>
              </w:rPr>
              <w:t>计划标准</w:t>
            </w:r>
          </w:p>
        </w:tc>
        <w:tc>
          <w:tcPr>
            <w:tcW w:w="5812"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仿宋_GB2312" w:hAnsi="仿宋_GB2312" w:cs="仿宋_GB2312"/>
                <w:kern w:val="0"/>
                <w:sz w:val="24"/>
              </w:rPr>
            </w:pPr>
            <w:r>
              <w:rPr>
                <w:rFonts w:ascii="Arial Narrow" w:hAnsi="Arial Narrow" w:cs="宋体"/>
                <w:kern w:val="0"/>
                <w:sz w:val="24"/>
              </w:rPr>
              <w:t>到位及时率</w:t>
            </w:r>
            <w:r>
              <w:rPr>
                <w:rFonts w:ascii="Arial Narrow" w:hAnsi="Arial Narrow" w:cs="宋体"/>
                <w:kern w:val="0"/>
                <w:sz w:val="24"/>
              </w:rPr>
              <w:t>=</w:t>
            </w:r>
            <w:r>
              <w:rPr>
                <w:rFonts w:ascii="Arial Narrow" w:hAnsi="Arial Narrow" w:cs="宋体"/>
                <w:kern w:val="0"/>
                <w:sz w:val="24"/>
              </w:rPr>
              <w:t>（及时到位资金</w:t>
            </w:r>
            <w:r>
              <w:rPr>
                <w:rFonts w:ascii="Arial Narrow" w:hAnsi="Arial Narrow" w:cs="宋体"/>
                <w:kern w:val="0"/>
                <w:sz w:val="24"/>
              </w:rPr>
              <w:t>/</w:t>
            </w:r>
            <w:r>
              <w:rPr>
                <w:rFonts w:ascii="Arial Narrow" w:hAnsi="Arial Narrow" w:cs="宋体"/>
                <w:kern w:val="0"/>
                <w:sz w:val="24"/>
              </w:rPr>
              <w:t>应到位资金）</w:t>
            </w:r>
            <w:r>
              <w:rPr>
                <w:rFonts w:ascii="Arial Narrow" w:hAnsi="Arial Narrow" w:cs="宋体"/>
                <w:kern w:val="0"/>
                <w:sz w:val="24"/>
              </w:rPr>
              <w:t>×100%</w:t>
            </w:r>
            <w:r>
              <w:rPr>
                <w:rFonts w:ascii="Arial Narrow" w:hAnsi="Arial Narrow" w:cs="宋体"/>
                <w:kern w:val="0"/>
                <w:sz w:val="24"/>
              </w:rPr>
              <w:t>，达到</w:t>
            </w:r>
            <w:r>
              <w:rPr>
                <w:rFonts w:ascii="Arial Narrow" w:hAnsi="Arial Narrow" w:cs="宋体"/>
                <w:kern w:val="0"/>
                <w:sz w:val="24"/>
              </w:rPr>
              <w:t>100%</w:t>
            </w:r>
            <w:r>
              <w:rPr>
                <w:rFonts w:ascii="Arial Narrow" w:hAnsi="Arial Narrow" w:cs="宋体"/>
                <w:kern w:val="0"/>
                <w:sz w:val="24"/>
              </w:rPr>
              <w:t>计</w:t>
            </w:r>
            <w:r>
              <w:rPr>
                <w:rFonts w:ascii="Arial Narrow" w:hAnsi="Arial Narrow" w:cs="宋体"/>
                <w:kern w:val="0"/>
                <w:sz w:val="24"/>
              </w:rPr>
              <w:t>4</w:t>
            </w:r>
            <w:r>
              <w:rPr>
                <w:rFonts w:ascii="Arial Narrow" w:hAnsi="Arial Narrow" w:cs="宋体"/>
                <w:kern w:val="0"/>
                <w:sz w:val="24"/>
              </w:rPr>
              <w:t>分，每降低</w:t>
            </w:r>
            <w:r>
              <w:rPr>
                <w:rFonts w:ascii="Arial Narrow" w:hAnsi="Arial Narrow" w:cs="宋体"/>
                <w:kern w:val="0"/>
                <w:sz w:val="24"/>
              </w:rPr>
              <w:t>10%</w:t>
            </w:r>
            <w:r>
              <w:rPr>
                <w:rFonts w:ascii="Arial Narrow" w:hAnsi="Arial Narrow" w:cs="宋体"/>
                <w:kern w:val="0"/>
                <w:sz w:val="24"/>
              </w:rPr>
              <w:t>，扣</w:t>
            </w:r>
            <w:r>
              <w:rPr>
                <w:rFonts w:ascii="Arial Narrow" w:hAnsi="Arial Narrow" w:cs="宋体"/>
                <w:kern w:val="0"/>
                <w:sz w:val="24"/>
              </w:rPr>
              <w:t>0.5</w:t>
            </w:r>
            <w:r>
              <w:rPr>
                <w:rFonts w:ascii="Arial Narrow" w:hAnsi="Arial Narrow" w:cs="宋体"/>
                <w:kern w:val="0"/>
                <w:sz w:val="24"/>
              </w:rPr>
              <w:t>分</w:t>
            </w:r>
            <w:r>
              <w:rPr>
                <w:rFonts w:ascii="仿宋_GB2312" w:hAnsi="仿宋_GB2312" w:cs="仿宋_GB2312" w:hint="eastAsia"/>
                <w:kern w:val="0"/>
                <w:sz w:val="24"/>
              </w:rPr>
              <w:t>。</w:t>
            </w:r>
          </w:p>
        </w:tc>
      </w:tr>
      <w:tr w:rsidR="00D80A4D">
        <w:trPr>
          <w:trHeight w:val="1110"/>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rsidR="00D80A4D" w:rsidRDefault="00000000">
            <w:pPr>
              <w:widowControl/>
              <w:jc w:val="center"/>
              <w:rPr>
                <w:rFonts w:ascii="仿宋_GB2312" w:hAnsi="Arial Narrow" w:cs="宋体"/>
                <w:kern w:val="0"/>
                <w:sz w:val="24"/>
              </w:rPr>
            </w:pPr>
            <w:r>
              <w:rPr>
                <w:rFonts w:ascii="仿宋_GB2312" w:hAnsi="Arial Narrow" w:cs="宋体" w:hint="eastAsia"/>
                <w:kern w:val="0"/>
                <w:sz w:val="24"/>
              </w:rPr>
              <w:t>项目</w:t>
            </w:r>
            <w:r>
              <w:rPr>
                <w:rFonts w:ascii="仿宋_GB2312" w:hAnsi="Arial Narrow" w:cs="宋体" w:hint="eastAsia"/>
                <w:kern w:val="0"/>
                <w:sz w:val="24"/>
              </w:rPr>
              <w:br/>
              <w:t>管理</w:t>
            </w:r>
          </w:p>
        </w:tc>
        <w:tc>
          <w:tcPr>
            <w:tcW w:w="1564"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宋体"/>
                <w:color w:val="000000"/>
                <w:kern w:val="0"/>
                <w:sz w:val="24"/>
              </w:rPr>
            </w:pPr>
            <w:r>
              <w:rPr>
                <w:rFonts w:ascii="Arial Narrow" w:hAnsi="Arial Narrow" w:cs="宋体"/>
                <w:color w:val="000000"/>
                <w:kern w:val="0"/>
                <w:sz w:val="24"/>
              </w:rPr>
              <w:t>管理制度健全性（</w:t>
            </w:r>
            <w:r>
              <w:rPr>
                <w:rFonts w:ascii="Arial Narrow" w:hAnsi="Arial Narrow" w:cs="宋体"/>
                <w:color w:val="000000"/>
                <w:kern w:val="0"/>
                <w:sz w:val="24"/>
              </w:rPr>
              <w:t>4</w:t>
            </w:r>
            <w:r>
              <w:rPr>
                <w:rFonts w:ascii="Arial Narrow" w:hAnsi="Arial Narrow" w:cs="宋体"/>
                <w:color w:val="000000"/>
                <w:kern w:val="0"/>
                <w:sz w:val="24"/>
              </w:rPr>
              <w:t>）</w:t>
            </w:r>
          </w:p>
        </w:tc>
        <w:tc>
          <w:tcPr>
            <w:tcW w:w="850"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kern w:val="0"/>
                <w:sz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kern w:val="0"/>
                <w:sz w:val="24"/>
              </w:rPr>
              <w:t xml:space="preserve">　</w:t>
            </w:r>
          </w:p>
        </w:tc>
        <w:tc>
          <w:tcPr>
            <w:tcW w:w="5812"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kern w:val="0"/>
                <w:sz w:val="24"/>
              </w:rPr>
              <w:t>项目实施单位已制定或具有相应的业务管理制度，计</w:t>
            </w:r>
            <w:r>
              <w:rPr>
                <w:rFonts w:ascii="Arial Narrow" w:hAnsi="Arial Narrow" w:cs="宋体"/>
                <w:kern w:val="0"/>
                <w:sz w:val="24"/>
              </w:rPr>
              <w:t>2</w:t>
            </w:r>
            <w:r>
              <w:rPr>
                <w:rFonts w:ascii="Arial Narrow" w:hAnsi="Arial Narrow" w:cs="宋体"/>
                <w:kern w:val="0"/>
                <w:sz w:val="24"/>
              </w:rPr>
              <w:t>分；</w:t>
            </w:r>
            <w:r>
              <w:rPr>
                <w:rFonts w:ascii="Arial Narrow" w:hAnsi="Arial Narrow" w:cs="宋体"/>
                <w:kern w:val="0"/>
                <w:sz w:val="24"/>
              </w:rPr>
              <w:br/>
            </w:r>
            <w:r>
              <w:rPr>
                <w:rFonts w:ascii="Arial Narrow" w:hAnsi="Arial Narrow" w:cs="宋体"/>
                <w:kern w:val="0"/>
                <w:sz w:val="24"/>
              </w:rPr>
              <w:t>业务管理制度是否合法、合规、完整，计</w:t>
            </w:r>
            <w:r>
              <w:rPr>
                <w:rFonts w:ascii="Arial Narrow" w:hAnsi="Arial Narrow" w:cs="宋体"/>
                <w:kern w:val="0"/>
                <w:sz w:val="24"/>
              </w:rPr>
              <w:t>2</w:t>
            </w:r>
            <w:r>
              <w:rPr>
                <w:rFonts w:ascii="Arial Narrow" w:hAnsi="Arial Narrow" w:cs="宋体"/>
                <w:kern w:val="0"/>
                <w:sz w:val="24"/>
              </w:rPr>
              <w:t>分。</w:t>
            </w:r>
          </w:p>
        </w:tc>
      </w:tr>
      <w:tr w:rsidR="00D80A4D">
        <w:trPr>
          <w:trHeight w:val="1695"/>
        </w:trPr>
        <w:tc>
          <w:tcPr>
            <w:tcW w:w="416" w:type="dxa"/>
            <w:vMerge/>
            <w:tcBorders>
              <w:top w:val="nil"/>
              <w:left w:val="single" w:sz="4" w:space="0" w:color="auto"/>
              <w:bottom w:val="single" w:sz="4" w:space="0" w:color="auto"/>
              <w:right w:val="single" w:sz="4" w:space="0" w:color="auto"/>
            </w:tcBorders>
            <w:vAlign w:val="center"/>
          </w:tcPr>
          <w:p w:rsidR="00D80A4D" w:rsidRDefault="00D80A4D">
            <w:pPr>
              <w:widowControl/>
              <w:jc w:val="left"/>
              <w:rPr>
                <w:rFonts w:ascii="仿宋_GB2312" w:hAnsi="Arial Narrow" w:cs="宋体"/>
                <w:kern w:val="0"/>
                <w:sz w:val="24"/>
              </w:rPr>
            </w:pPr>
          </w:p>
        </w:tc>
        <w:tc>
          <w:tcPr>
            <w:tcW w:w="1564"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宋体"/>
                <w:color w:val="000000"/>
                <w:kern w:val="0"/>
                <w:sz w:val="24"/>
              </w:rPr>
            </w:pPr>
            <w:r>
              <w:rPr>
                <w:rFonts w:ascii="Arial Narrow" w:hAnsi="Arial Narrow" w:cs="宋体"/>
                <w:color w:val="000000"/>
                <w:kern w:val="0"/>
                <w:sz w:val="24"/>
              </w:rPr>
              <w:t>制度执行有效性（</w:t>
            </w:r>
            <w:r>
              <w:rPr>
                <w:rFonts w:ascii="Arial Narrow" w:hAnsi="Arial Narrow" w:cs="宋体"/>
                <w:color w:val="000000"/>
                <w:kern w:val="0"/>
                <w:sz w:val="24"/>
              </w:rPr>
              <w:t>4</w:t>
            </w:r>
            <w:r>
              <w:rPr>
                <w:rFonts w:ascii="Arial Narrow" w:hAnsi="Arial Narrow" w:cs="宋体"/>
                <w:color w:val="000000"/>
                <w:kern w:val="0"/>
                <w:sz w:val="24"/>
              </w:rPr>
              <w:t>）</w:t>
            </w:r>
          </w:p>
        </w:tc>
        <w:tc>
          <w:tcPr>
            <w:tcW w:w="850"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kern w:val="0"/>
                <w:sz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kern w:val="0"/>
                <w:sz w:val="24"/>
              </w:rPr>
              <w:t xml:space="preserve">　</w:t>
            </w:r>
          </w:p>
        </w:tc>
        <w:tc>
          <w:tcPr>
            <w:tcW w:w="5812"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kern w:val="0"/>
                <w:sz w:val="24"/>
              </w:rPr>
              <w:t>项目实施过程遵守相关法律法规和业务管理规定计</w:t>
            </w:r>
            <w:r>
              <w:rPr>
                <w:rFonts w:ascii="Arial Narrow" w:hAnsi="Arial Narrow" w:cs="宋体"/>
                <w:kern w:val="0"/>
                <w:sz w:val="24"/>
              </w:rPr>
              <w:t>1</w:t>
            </w:r>
            <w:r>
              <w:rPr>
                <w:rFonts w:ascii="Arial Narrow" w:hAnsi="Arial Narrow" w:cs="宋体"/>
                <w:kern w:val="0"/>
                <w:sz w:val="24"/>
              </w:rPr>
              <w:t>分；</w:t>
            </w:r>
            <w:r>
              <w:rPr>
                <w:rFonts w:ascii="Arial Narrow" w:hAnsi="Arial Narrow" w:cs="宋体"/>
                <w:kern w:val="0"/>
                <w:sz w:val="24"/>
              </w:rPr>
              <w:br/>
            </w:r>
            <w:r>
              <w:rPr>
                <w:rFonts w:ascii="Arial Narrow" w:hAnsi="Arial Narrow" w:cs="宋体"/>
                <w:kern w:val="0"/>
                <w:sz w:val="24"/>
              </w:rPr>
              <w:t>项目调整及支出调整手续完备计</w:t>
            </w:r>
            <w:r>
              <w:rPr>
                <w:rFonts w:ascii="Arial Narrow" w:hAnsi="Arial Narrow" w:cs="宋体"/>
                <w:kern w:val="0"/>
                <w:sz w:val="24"/>
              </w:rPr>
              <w:t>1</w:t>
            </w:r>
            <w:r>
              <w:rPr>
                <w:rFonts w:ascii="Arial Narrow" w:hAnsi="Arial Narrow" w:cs="宋体"/>
                <w:kern w:val="0"/>
                <w:sz w:val="24"/>
              </w:rPr>
              <w:t>分，项目管理及实施流程等各项资料齐全并及时归档计</w:t>
            </w:r>
            <w:r>
              <w:rPr>
                <w:rFonts w:ascii="Arial Narrow" w:hAnsi="Arial Narrow" w:cs="宋体"/>
                <w:kern w:val="0"/>
                <w:sz w:val="24"/>
              </w:rPr>
              <w:t>1</w:t>
            </w:r>
            <w:r>
              <w:rPr>
                <w:rFonts w:ascii="Arial Narrow" w:hAnsi="Arial Narrow" w:cs="宋体"/>
                <w:kern w:val="0"/>
                <w:sz w:val="24"/>
              </w:rPr>
              <w:t>分；项目实施的人员条件、场地设备、信息支撑等落实到位计</w:t>
            </w:r>
            <w:r>
              <w:rPr>
                <w:rFonts w:ascii="Arial Narrow" w:hAnsi="Arial Narrow" w:cs="宋体"/>
                <w:kern w:val="0"/>
                <w:sz w:val="24"/>
              </w:rPr>
              <w:t>1</w:t>
            </w:r>
            <w:r>
              <w:rPr>
                <w:rFonts w:ascii="Arial Narrow" w:hAnsi="Arial Narrow" w:cs="宋体"/>
                <w:kern w:val="0"/>
                <w:sz w:val="24"/>
              </w:rPr>
              <w:t>分。</w:t>
            </w:r>
          </w:p>
        </w:tc>
      </w:tr>
      <w:tr w:rsidR="00D80A4D">
        <w:trPr>
          <w:trHeight w:val="1250"/>
        </w:trPr>
        <w:tc>
          <w:tcPr>
            <w:tcW w:w="416" w:type="dxa"/>
            <w:vMerge/>
            <w:tcBorders>
              <w:top w:val="nil"/>
              <w:left w:val="single" w:sz="4" w:space="0" w:color="auto"/>
              <w:bottom w:val="single" w:sz="4" w:space="0" w:color="auto"/>
              <w:right w:val="single" w:sz="4" w:space="0" w:color="auto"/>
            </w:tcBorders>
            <w:vAlign w:val="center"/>
          </w:tcPr>
          <w:p w:rsidR="00D80A4D" w:rsidRDefault="00D80A4D">
            <w:pPr>
              <w:widowControl/>
              <w:jc w:val="left"/>
              <w:rPr>
                <w:rFonts w:ascii="仿宋_GB2312" w:hAnsi="Arial Narrow" w:cs="宋体"/>
                <w:kern w:val="0"/>
                <w:sz w:val="24"/>
              </w:rPr>
            </w:pPr>
          </w:p>
        </w:tc>
        <w:tc>
          <w:tcPr>
            <w:tcW w:w="1564"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宋体"/>
                <w:color w:val="000000"/>
                <w:kern w:val="0"/>
                <w:sz w:val="24"/>
              </w:rPr>
            </w:pPr>
            <w:r>
              <w:rPr>
                <w:rFonts w:ascii="Arial Narrow" w:hAnsi="Arial Narrow" w:cs="宋体"/>
                <w:color w:val="000000"/>
                <w:kern w:val="0"/>
                <w:sz w:val="24"/>
              </w:rPr>
              <w:t>项目质量可控性（</w:t>
            </w:r>
            <w:r>
              <w:rPr>
                <w:rFonts w:ascii="Arial Narrow" w:hAnsi="Arial Narrow" w:cs="宋体"/>
                <w:color w:val="000000"/>
                <w:kern w:val="0"/>
                <w:sz w:val="24"/>
              </w:rPr>
              <w:t>4</w:t>
            </w:r>
            <w:r>
              <w:rPr>
                <w:rFonts w:ascii="Arial Narrow" w:hAnsi="Arial Narrow" w:cs="宋体"/>
                <w:color w:val="000000"/>
                <w:kern w:val="0"/>
                <w:sz w:val="24"/>
              </w:rPr>
              <w:t>）</w:t>
            </w:r>
          </w:p>
        </w:tc>
        <w:tc>
          <w:tcPr>
            <w:tcW w:w="850"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kern w:val="0"/>
                <w:sz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kern w:val="0"/>
                <w:sz w:val="24"/>
              </w:rPr>
              <w:t xml:space="preserve">　</w:t>
            </w:r>
          </w:p>
        </w:tc>
        <w:tc>
          <w:tcPr>
            <w:tcW w:w="5812"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kern w:val="0"/>
                <w:sz w:val="24"/>
              </w:rPr>
              <w:t>项目实施单位已制定或具有相应的项目质量要求或标准计</w:t>
            </w:r>
            <w:r>
              <w:rPr>
                <w:rFonts w:ascii="Arial Narrow" w:hAnsi="Arial Narrow" w:cs="宋体"/>
                <w:kern w:val="0"/>
                <w:sz w:val="24"/>
              </w:rPr>
              <w:t>2</w:t>
            </w:r>
            <w:r>
              <w:rPr>
                <w:rFonts w:ascii="Arial Narrow" w:hAnsi="Arial Narrow" w:cs="宋体"/>
                <w:kern w:val="0"/>
                <w:sz w:val="24"/>
              </w:rPr>
              <w:t>分；采取了相应的项目质量检查、验收等必需的控制措施或手段计</w:t>
            </w:r>
            <w:r>
              <w:rPr>
                <w:rFonts w:ascii="Arial Narrow" w:hAnsi="Arial Narrow" w:cs="宋体"/>
                <w:kern w:val="0"/>
                <w:sz w:val="24"/>
              </w:rPr>
              <w:t>2</w:t>
            </w:r>
            <w:r>
              <w:rPr>
                <w:rFonts w:ascii="Arial Narrow" w:hAnsi="Arial Narrow" w:cs="宋体"/>
                <w:kern w:val="0"/>
                <w:sz w:val="24"/>
              </w:rPr>
              <w:t>分。</w:t>
            </w:r>
          </w:p>
        </w:tc>
      </w:tr>
      <w:tr w:rsidR="00D80A4D">
        <w:trPr>
          <w:trHeight w:val="1250"/>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rsidR="00D80A4D" w:rsidRDefault="00000000">
            <w:pPr>
              <w:widowControl/>
              <w:jc w:val="center"/>
              <w:rPr>
                <w:rFonts w:ascii="仿宋_GB2312" w:hAnsi="Arial Narrow" w:cs="宋体"/>
                <w:kern w:val="0"/>
                <w:sz w:val="24"/>
              </w:rPr>
            </w:pPr>
            <w:r>
              <w:rPr>
                <w:rFonts w:ascii="仿宋_GB2312" w:hAnsi="Arial Narrow" w:cs="宋体" w:hint="eastAsia"/>
                <w:kern w:val="0"/>
                <w:sz w:val="24"/>
              </w:rPr>
              <w:lastRenderedPageBreak/>
              <w:t>财务</w:t>
            </w:r>
            <w:r>
              <w:rPr>
                <w:rFonts w:ascii="仿宋_GB2312" w:hAnsi="Arial Narrow" w:cs="宋体" w:hint="eastAsia"/>
                <w:kern w:val="0"/>
                <w:sz w:val="24"/>
              </w:rPr>
              <w:br/>
              <w:t>管理</w:t>
            </w:r>
          </w:p>
        </w:tc>
        <w:tc>
          <w:tcPr>
            <w:tcW w:w="1564"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宋体"/>
                <w:color w:val="000000"/>
                <w:kern w:val="0"/>
                <w:sz w:val="24"/>
              </w:rPr>
            </w:pPr>
            <w:r>
              <w:rPr>
                <w:rFonts w:ascii="Arial Narrow" w:hAnsi="Arial Narrow" w:cs="宋体"/>
                <w:color w:val="000000"/>
                <w:kern w:val="0"/>
                <w:sz w:val="24"/>
              </w:rPr>
              <w:t>管理制度健全性（</w:t>
            </w:r>
            <w:r>
              <w:rPr>
                <w:rFonts w:ascii="Arial Narrow" w:hAnsi="Arial Narrow" w:cs="宋体"/>
                <w:color w:val="000000"/>
                <w:kern w:val="0"/>
                <w:sz w:val="24"/>
              </w:rPr>
              <w:t>4</w:t>
            </w:r>
            <w:r>
              <w:rPr>
                <w:rFonts w:ascii="Arial Narrow" w:hAnsi="Arial Narrow" w:cs="宋体"/>
                <w:color w:val="000000"/>
                <w:kern w:val="0"/>
                <w:sz w:val="24"/>
              </w:rPr>
              <w:t>）</w:t>
            </w:r>
          </w:p>
        </w:tc>
        <w:tc>
          <w:tcPr>
            <w:tcW w:w="850"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kern w:val="0"/>
                <w:sz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kern w:val="0"/>
                <w:sz w:val="24"/>
              </w:rPr>
              <w:t xml:space="preserve">　</w:t>
            </w:r>
          </w:p>
        </w:tc>
        <w:tc>
          <w:tcPr>
            <w:tcW w:w="5812"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kern w:val="0"/>
                <w:sz w:val="24"/>
              </w:rPr>
              <w:t>项目实施单位已制定或具有相应的项目资金管理办法计</w:t>
            </w:r>
            <w:r>
              <w:rPr>
                <w:rFonts w:ascii="Arial Narrow" w:hAnsi="Arial Narrow" w:cs="宋体"/>
                <w:kern w:val="0"/>
                <w:sz w:val="24"/>
              </w:rPr>
              <w:t>2</w:t>
            </w:r>
            <w:r>
              <w:rPr>
                <w:rFonts w:ascii="Arial Narrow" w:hAnsi="Arial Narrow" w:cs="宋体"/>
                <w:kern w:val="0"/>
                <w:sz w:val="24"/>
              </w:rPr>
              <w:t>分；项目资金管理办法符合相关财务会计制度的规定计</w:t>
            </w:r>
            <w:r>
              <w:rPr>
                <w:rFonts w:ascii="Arial Narrow" w:hAnsi="Arial Narrow" w:cs="宋体"/>
                <w:kern w:val="0"/>
                <w:sz w:val="24"/>
              </w:rPr>
              <w:t>2</w:t>
            </w:r>
            <w:r>
              <w:rPr>
                <w:rFonts w:ascii="Arial Narrow" w:hAnsi="Arial Narrow" w:cs="宋体"/>
                <w:kern w:val="0"/>
                <w:sz w:val="24"/>
              </w:rPr>
              <w:t>分。</w:t>
            </w:r>
          </w:p>
        </w:tc>
      </w:tr>
      <w:tr w:rsidR="00D80A4D">
        <w:trPr>
          <w:trHeight w:val="1755"/>
        </w:trPr>
        <w:tc>
          <w:tcPr>
            <w:tcW w:w="416" w:type="dxa"/>
            <w:vMerge/>
            <w:tcBorders>
              <w:top w:val="nil"/>
              <w:left w:val="single" w:sz="4" w:space="0" w:color="auto"/>
              <w:bottom w:val="single" w:sz="4" w:space="0" w:color="auto"/>
              <w:right w:val="single" w:sz="4" w:space="0" w:color="auto"/>
            </w:tcBorders>
            <w:vAlign w:val="center"/>
          </w:tcPr>
          <w:p w:rsidR="00D80A4D" w:rsidRDefault="00D80A4D">
            <w:pPr>
              <w:widowControl/>
              <w:jc w:val="left"/>
              <w:rPr>
                <w:rFonts w:ascii="仿宋_GB2312" w:hAnsi="Arial Narrow" w:cs="宋体"/>
                <w:kern w:val="0"/>
                <w:sz w:val="24"/>
              </w:rPr>
            </w:pPr>
          </w:p>
        </w:tc>
        <w:tc>
          <w:tcPr>
            <w:tcW w:w="1564"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宋体"/>
                <w:color w:val="000000"/>
                <w:kern w:val="0"/>
                <w:sz w:val="24"/>
              </w:rPr>
            </w:pPr>
            <w:r>
              <w:rPr>
                <w:rFonts w:ascii="Arial Narrow" w:hAnsi="Arial Narrow" w:cs="宋体"/>
                <w:color w:val="000000"/>
                <w:kern w:val="0"/>
                <w:sz w:val="24"/>
              </w:rPr>
              <w:t>资金使用合规性（</w:t>
            </w:r>
            <w:r>
              <w:rPr>
                <w:rFonts w:ascii="Arial Narrow" w:hAnsi="Arial Narrow" w:cs="宋体"/>
                <w:color w:val="000000"/>
                <w:kern w:val="0"/>
                <w:sz w:val="24"/>
              </w:rPr>
              <w:t>4</w:t>
            </w:r>
            <w:r>
              <w:rPr>
                <w:rFonts w:ascii="Arial Narrow" w:hAnsi="Arial Narrow" w:cs="宋体"/>
                <w:color w:val="000000"/>
                <w:kern w:val="0"/>
                <w:sz w:val="24"/>
              </w:rPr>
              <w:t>）</w:t>
            </w:r>
          </w:p>
        </w:tc>
        <w:tc>
          <w:tcPr>
            <w:tcW w:w="850"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kern w:val="0"/>
                <w:sz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kern w:val="0"/>
                <w:sz w:val="24"/>
              </w:rPr>
              <w:t xml:space="preserve">　</w:t>
            </w:r>
          </w:p>
        </w:tc>
        <w:tc>
          <w:tcPr>
            <w:tcW w:w="5812"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kern w:val="0"/>
                <w:sz w:val="24"/>
              </w:rPr>
              <w:t>项目支出符合国家财经法规和财务管理制度以及有关专项资金管理办法的规定计</w:t>
            </w:r>
            <w:r>
              <w:rPr>
                <w:rFonts w:ascii="Arial Narrow" w:hAnsi="Arial Narrow" w:cs="宋体"/>
                <w:kern w:val="0"/>
                <w:sz w:val="24"/>
              </w:rPr>
              <w:t>1</w:t>
            </w:r>
            <w:r>
              <w:rPr>
                <w:rFonts w:ascii="Arial Narrow" w:hAnsi="Arial Narrow" w:cs="宋体"/>
                <w:kern w:val="0"/>
                <w:sz w:val="24"/>
              </w:rPr>
              <w:t>分；资金的拨付有完整的审批程序和手续计</w:t>
            </w:r>
            <w:r>
              <w:rPr>
                <w:rFonts w:ascii="Arial Narrow" w:hAnsi="Arial Narrow" w:cs="宋体"/>
                <w:kern w:val="0"/>
                <w:sz w:val="24"/>
              </w:rPr>
              <w:t>1</w:t>
            </w:r>
            <w:r>
              <w:rPr>
                <w:rFonts w:ascii="Arial Narrow" w:hAnsi="Arial Narrow" w:cs="宋体"/>
                <w:kern w:val="0"/>
                <w:sz w:val="24"/>
              </w:rPr>
              <w:t>分；符合项目预算批复或合同规定的用途计</w:t>
            </w:r>
            <w:r>
              <w:rPr>
                <w:rFonts w:ascii="Arial Narrow" w:hAnsi="Arial Narrow" w:cs="宋体"/>
                <w:kern w:val="0"/>
                <w:sz w:val="24"/>
              </w:rPr>
              <w:t>1</w:t>
            </w:r>
            <w:r>
              <w:rPr>
                <w:rFonts w:ascii="Arial Narrow" w:hAnsi="Arial Narrow" w:cs="宋体"/>
                <w:kern w:val="0"/>
                <w:sz w:val="24"/>
              </w:rPr>
              <w:t>分，不存在截留、挤占、挪用、虚列支出等情况计</w:t>
            </w:r>
            <w:r>
              <w:rPr>
                <w:rFonts w:ascii="Arial Narrow" w:hAnsi="Arial Narrow" w:cs="宋体"/>
                <w:kern w:val="0"/>
                <w:sz w:val="24"/>
              </w:rPr>
              <w:t>1</w:t>
            </w:r>
            <w:r>
              <w:rPr>
                <w:rFonts w:ascii="Arial Narrow" w:hAnsi="Arial Narrow" w:cs="宋体"/>
                <w:kern w:val="0"/>
                <w:sz w:val="24"/>
              </w:rPr>
              <w:t>分。</w:t>
            </w:r>
          </w:p>
        </w:tc>
      </w:tr>
      <w:tr w:rsidR="00D80A4D">
        <w:trPr>
          <w:trHeight w:val="1110"/>
        </w:trPr>
        <w:tc>
          <w:tcPr>
            <w:tcW w:w="416" w:type="dxa"/>
            <w:vMerge/>
            <w:tcBorders>
              <w:top w:val="nil"/>
              <w:left w:val="single" w:sz="4" w:space="0" w:color="auto"/>
              <w:bottom w:val="single" w:sz="4" w:space="0" w:color="auto"/>
              <w:right w:val="single" w:sz="4" w:space="0" w:color="auto"/>
            </w:tcBorders>
            <w:vAlign w:val="center"/>
          </w:tcPr>
          <w:p w:rsidR="00D80A4D" w:rsidRDefault="00D80A4D">
            <w:pPr>
              <w:widowControl/>
              <w:jc w:val="left"/>
              <w:rPr>
                <w:rFonts w:ascii="仿宋_GB2312" w:hAnsi="Arial Narrow" w:cs="宋体"/>
                <w:kern w:val="0"/>
                <w:sz w:val="24"/>
              </w:rPr>
            </w:pPr>
          </w:p>
        </w:tc>
        <w:tc>
          <w:tcPr>
            <w:tcW w:w="1564"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宋体"/>
                <w:color w:val="000000"/>
                <w:kern w:val="0"/>
                <w:sz w:val="24"/>
              </w:rPr>
            </w:pPr>
            <w:r>
              <w:rPr>
                <w:rFonts w:ascii="Arial Narrow" w:hAnsi="Arial Narrow" w:cs="宋体"/>
                <w:color w:val="000000"/>
                <w:kern w:val="0"/>
                <w:sz w:val="24"/>
              </w:rPr>
              <w:t>财务监控有效性（</w:t>
            </w:r>
            <w:r>
              <w:rPr>
                <w:rFonts w:ascii="Arial Narrow" w:hAnsi="Arial Narrow" w:cs="宋体"/>
                <w:color w:val="000000"/>
                <w:kern w:val="0"/>
                <w:sz w:val="24"/>
              </w:rPr>
              <w:t>4</w:t>
            </w:r>
            <w:r>
              <w:rPr>
                <w:rFonts w:ascii="Arial Narrow" w:hAnsi="Arial Narrow" w:cs="宋体"/>
                <w:color w:val="000000"/>
                <w:kern w:val="0"/>
                <w:sz w:val="24"/>
              </w:rPr>
              <w:t>）</w:t>
            </w:r>
          </w:p>
        </w:tc>
        <w:tc>
          <w:tcPr>
            <w:tcW w:w="850"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kern w:val="0"/>
                <w:sz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kern w:val="0"/>
                <w:sz w:val="24"/>
              </w:rPr>
              <w:t xml:space="preserve">　</w:t>
            </w:r>
          </w:p>
        </w:tc>
        <w:tc>
          <w:tcPr>
            <w:tcW w:w="5812" w:type="dxa"/>
            <w:tcBorders>
              <w:top w:val="nil"/>
              <w:left w:val="nil"/>
              <w:bottom w:val="single" w:sz="4" w:space="0" w:color="auto"/>
              <w:right w:val="single" w:sz="4" w:space="0" w:color="auto"/>
            </w:tcBorders>
            <w:shd w:val="clear" w:color="auto" w:fill="auto"/>
            <w:vAlign w:val="center"/>
          </w:tcPr>
          <w:p w:rsidR="00D80A4D" w:rsidRDefault="00000000">
            <w:pPr>
              <w:widowControl/>
              <w:jc w:val="left"/>
              <w:rPr>
                <w:rFonts w:ascii="Arial Narrow" w:hAnsi="Arial Narrow" w:cs="宋体"/>
                <w:kern w:val="0"/>
                <w:sz w:val="24"/>
              </w:rPr>
            </w:pPr>
            <w:r>
              <w:rPr>
                <w:rFonts w:ascii="Arial Narrow" w:hAnsi="Arial Narrow" w:cs="宋体"/>
                <w:kern w:val="0"/>
                <w:sz w:val="24"/>
              </w:rPr>
              <w:t>项目实施单位已制定或具有相应的监控机制计</w:t>
            </w:r>
            <w:r>
              <w:rPr>
                <w:rFonts w:ascii="Arial Narrow" w:hAnsi="Arial Narrow" w:cs="宋体"/>
                <w:kern w:val="0"/>
                <w:sz w:val="24"/>
              </w:rPr>
              <w:t>2</w:t>
            </w:r>
            <w:r>
              <w:rPr>
                <w:rFonts w:ascii="Arial Narrow" w:hAnsi="Arial Narrow" w:cs="宋体"/>
                <w:kern w:val="0"/>
                <w:sz w:val="24"/>
              </w:rPr>
              <w:t>分；采取了相应的财务检查等必要的监控措施或手段计</w:t>
            </w:r>
            <w:r>
              <w:rPr>
                <w:rFonts w:ascii="Arial Narrow" w:hAnsi="Arial Narrow" w:cs="宋体"/>
                <w:kern w:val="0"/>
                <w:sz w:val="24"/>
              </w:rPr>
              <w:t>2</w:t>
            </w:r>
            <w:r>
              <w:rPr>
                <w:rFonts w:ascii="Arial Narrow" w:hAnsi="Arial Narrow" w:cs="宋体"/>
                <w:kern w:val="0"/>
                <w:sz w:val="24"/>
              </w:rPr>
              <w:t>分。</w:t>
            </w:r>
          </w:p>
        </w:tc>
      </w:tr>
      <w:tr w:rsidR="00D80A4D">
        <w:trPr>
          <w:trHeight w:val="1320"/>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rsidR="00D80A4D" w:rsidRDefault="00000000">
            <w:pPr>
              <w:widowControl/>
              <w:jc w:val="center"/>
              <w:rPr>
                <w:rFonts w:ascii="仿宋_GB2312" w:hAnsi="Arial Narrow" w:cs="宋体"/>
                <w:kern w:val="0"/>
                <w:sz w:val="24"/>
              </w:rPr>
            </w:pPr>
            <w:r>
              <w:rPr>
                <w:rFonts w:ascii="仿宋_GB2312" w:hAnsi="Arial Narrow" w:cs="宋体" w:hint="eastAsia"/>
                <w:kern w:val="0"/>
                <w:sz w:val="24"/>
              </w:rPr>
              <w:t>项目</w:t>
            </w:r>
            <w:r>
              <w:rPr>
                <w:rFonts w:ascii="仿宋_GB2312" w:hAnsi="Arial Narrow" w:cs="宋体" w:hint="eastAsia"/>
                <w:kern w:val="0"/>
                <w:sz w:val="24"/>
              </w:rPr>
              <w:br/>
              <w:t>产出</w:t>
            </w:r>
          </w:p>
        </w:tc>
        <w:tc>
          <w:tcPr>
            <w:tcW w:w="1564"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宋体"/>
                <w:kern w:val="0"/>
                <w:sz w:val="24"/>
              </w:rPr>
            </w:pPr>
            <w:r>
              <w:rPr>
                <w:rFonts w:ascii="Arial Narrow" w:hAnsi="Arial Narrow" w:cs="宋体" w:hint="eastAsia"/>
                <w:kern w:val="0"/>
                <w:sz w:val="24"/>
              </w:rPr>
              <w:t>场馆布置完成率</w:t>
            </w:r>
            <w:r>
              <w:rPr>
                <w:rFonts w:ascii="Arial Narrow" w:hAnsi="Arial Narrow" w:cs="宋体"/>
                <w:kern w:val="0"/>
                <w:sz w:val="24"/>
              </w:rPr>
              <w:t>（</w:t>
            </w:r>
            <w:r>
              <w:rPr>
                <w:rFonts w:ascii="Arial Narrow" w:hAnsi="Arial Narrow" w:cs="宋体" w:hint="eastAsia"/>
                <w:kern w:val="0"/>
                <w:sz w:val="24"/>
              </w:rPr>
              <w:t>4</w:t>
            </w:r>
            <w:r>
              <w:rPr>
                <w:rFonts w:ascii="Arial Narrow" w:hAnsi="Arial Narrow" w:cs="宋体"/>
                <w:kern w:val="0"/>
                <w:sz w:val="24"/>
              </w:rPr>
              <w:t>）</w:t>
            </w:r>
          </w:p>
        </w:tc>
        <w:tc>
          <w:tcPr>
            <w:tcW w:w="850"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textAlignment w:val="center"/>
              <w:rPr>
                <w:rFonts w:ascii="Arial Narrow" w:hAnsi="Arial Narrow" w:cs="宋体"/>
                <w:kern w:val="0"/>
                <w:sz w:val="24"/>
              </w:rPr>
            </w:pPr>
            <w:r>
              <w:rPr>
                <w:rFonts w:ascii="Arial Narrow" w:eastAsia="Arial Narrow" w:hAnsi="Arial Narrow" w:cs="Arial Narrow"/>
                <w:color w:val="000000"/>
                <w:kern w:val="0"/>
                <w:sz w:val="24"/>
                <w:lang w:bidi="ar"/>
              </w:rPr>
              <w:t>≥100%</w:t>
            </w:r>
          </w:p>
        </w:tc>
        <w:tc>
          <w:tcPr>
            <w:tcW w:w="851"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textAlignment w:val="center"/>
              <w:rPr>
                <w:rFonts w:ascii="Arial Narrow" w:hAnsi="Arial Narrow" w:cs="宋体"/>
                <w:kern w:val="0"/>
                <w:sz w:val="24"/>
              </w:rPr>
            </w:pPr>
            <w:r>
              <w:rPr>
                <w:rFonts w:ascii="仿宋_GB2312" w:hAnsi="Arial Narrow" w:cs="仿宋_GB2312"/>
                <w:color w:val="000000"/>
                <w:kern w:val="0"/>
                <w:sz w:val="24"/>
                <w:lang w:bidi="ar"/>
              </w:rPr>
              <w:t>计划标准</w:t>
            </w:r>
          </w:p>
        </w:tc>
        <w:tc>
          <w:tcPr>
            <w:tcW w:w="5812" w:type="dxa"/>
            <w:tcBorders>
              <w:top w:val="nil"/>
              <w:left w:val="nil"/>
              <w:bottom w:val="single" w:sz="4" w:space="0" w:color="auto"/>
              <w:right w:val="single" w:sz="4" w:space="0" w:color="auto"/>
            </w:tcBorders>
            <w:shd w:val="clear" w:color="auto" w:fill="auto"/>
            <w:vAlign w:val="center"/>
          </w:tcPr>
          <w:p w:rsidR="00D80A4D" w:rsidRDefault="00000000">
            <w:pPr>
              <w:widowControl/>
              <w:jc w:val="left"/>
              <w:textAlignment w:val="center"/>
              <w:rPr>
                <w:rFonts w:ascii="Arial Narrow" w:hAnsi="Arial Narrow" w:cs="宋体"/>
                <w:kern w:val="0"/>
                <w:sz w:val="24"/>
              </w:rPr>
            </w:pPr>
            <w:r>
              <w:rPr>
                <w:rFonts w:ascii="仿宋_GB2312" w:hAnsi="Arial Narrow" w:cs="仿宋_GB2312"/>
                <w:color w:val="000000"/>
                <w:kern w:val="0"/>
                <w:sz w:val="24"/>
                <w:lang w:bidi="ar"/>
              </w:rPr>
              <w:t>场地按照计划、要求布置灯具设备，贵宾休息室，总服务台，展台，绿化植物等，按计划布置完善，计</w:t>
            </w:r>
            <w:r>
              <w:rPr>
                <w:rFonts w:ascii="Arial Narrow" w:eastAsia="Arial Narrow" w:hAnsi="Arial Narrow" w:cs="Arial Narrow"/>
                <w:color w:val="000000"/>
                <w:kern w:val="0"/>
                <w:sz w:val="24"/>
                <w:lang w:bidi="ar"/>
              </w:rPr>
              <w:t>4</w:t>
            </w:r>
            <w:r>
              <w:rPr>
                <w:rFonts w:ascii="仿宋_GB2312" w:hAnsi="Arial Narrow" w:cs="仿宋_GB2312"/>
                <w:color w:val="000000"/>
                <w:kern w:val="0"/>
                <w:sz w:val="24"/>
                <w:lang w:bidi="ar"/>
              </w:rPr>
              <w:t>分，缺少一项扣</w:t>
            </w:r>
            <w:r>
              <w:rPr>
                <w:rFonts w:ascii="Arial Narrow" w:eastAsia="Arial Narrow" w:hAnsi="Arial Narrow" w:cs="Arial Narrow"/>
                <w:color w:val="000000"/>
                <w:kern w:val="0"/>
                <w:sz w:val="24"/>
                <w:lang w:bidi="ar"/>
              </w:rPr>
              <w:t>1</w:t>
            </w:r>
            <w:r>
              <w:rPr>
                <w:rFonts w:ascii="仿宋_GB2312" w:hAnsi="Arial Narrow" w:cs="仿宋_GB2312"/>
                <w:color w:val="000000"/>
                <w:kern w:val="0"/>
                <w:sz w:val="24"/>
                <w:lang w:bidi="ar"/>
              </w:rPr>
              <w:t>分。</w:t>
            </w:r>
          </w:p>
        </w:tc>
      </w:tr>
      <w:tr w:rsidR="00D80A4D">
        <w:trPr>
          <w:trHeight w:val="1320"/>
        </w:trPr>
        <w:tc>
          <w:tcPr>
            <w:tcW w:w="416" w:type="dxa"/>
            <w:vMerge/>
            <w:tcBorders>
              <w:top w:val="nil"/>
              <w:left w:val="single" w:sz="4" w:space="0" w:color="auto"/>
              <w:bottom w:val="single" w:sz="4" w:space="0" w:color="auto"/>
              <w:right w:val="single" w:sz="4" w:space="0" w:color="auto"/>
            </w:tcBorders>
            <w:vAlign w:val="center"/>
          </w:tcPr>
          <w:p w:rsidR="00D80A4D" w:rsidRDefault="00D80A4D">
            <w:pPr>
              <w:widowControl/>
              <w:jc w:val="left"/>
              <w:rPr>
                <w:rFonts w:ascii="仿宋_GB2312" w:hAnsi="Arial Narrow" w:cs="宋体"/>
                <w:kern w:val="0"/>
                <w:sz w:val="24"/>
              </w:rPr>
            </w:pPr>
          </w:p>
        </w:tc>
        <w:tc>
          <w:tcPr>
            <w:tcW w:w="1564"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宋体"/>
                <w:kern w:val="0"/>
                <w:sz w:val="24"/>
              </w:rPr>
            </w:pPr>
            <w:r>
              <w:rPr>
                <w:rFonts w:ascii="Arial Narrow" w:hAnsi="Arial Narrow" w:cs="宋体" w:hint="eastAsia"/>
                <w:kern w:val="0"/>
                <w:sz w:val="24"/>
              </w:rPr>
              <w:t>展会商品参展率</w:t>
            </w:r>
            <w:r>
              <w:rPr>
                <w:rFonts w:ascii="Arial Narrow" w:hAnsi="Arial Narrow" w:cs="宋体"/>
                <w:kern w:val="0"/>
                <w:sz w:val="24"/>
              </w:rPr>
              <w:t>（</w:t>
            </w:r>
            <w:r>
              <w:rPr>
                <w:rFonts w:ascii="Arial Narrow" w:hAnsi="Arial Narrow" w:cs="宋体"/>
                <w:kern w:val="0"/>
                <w:sz w:val="24"/>
              </w:rPr>
              <w:t>5</w:t>
            </w:r>
            <w:r>
              <w:rPr>
                <w:rFonts w:ascii="Arial Narrow" w:hAnsi="Arial Narrow" w:cs="宋体"/>
                <w:kern w:val="0"/>
                <w:sz w:val="24"/>
              </w:rPr>
              <w:t>）</w:t>
            </w:r>
          </w:p>
        </w:tc>
        <w:tc>
          <w:tcPr>
            <w:tcW w:w="850"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textAlignment w:val="center"/>
              <w:rPr>
                <w:rFonts w:ascii="Arial Narrow" w:hAnsi="Arial Narrow" w:cs="宋体"/>
                <w:kern w:val="0"/>
                <w:sz w:val="24"/>
              </w:rPr>
            </w:pPr>
            <w:r>
              <w:rPr>
                <w:rFonts w:ascii="Arial Narrow" w:eastAsia="Arial Narrow" w:hAnsi="Arial Narrow" w:cs="Arial Narrow"/>
                <w:color w:val="000000"/>
                <w:kern w:val="0"/>
                <w:sz w:val="24"/>
                <w:lang w:bidi="ar"/>
              </w:rPr>
              <w:t>≥95%</w:t>
            </w:r>
          </w:p>
        </w:tc>
        <w:tc>
          <w:tcPr>
            <w:tcW w:w="851"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textAlignment w:val="center"/>
              <w:rPr>
                <w:rFonts w:ascii="Arial Narrow" w:hAnsi="Arial Narrow" w:cs="宋体"/>
                <w:kern w:val="0"/>
                <w:sz w:val="24"/>
              </w:rPr>
            </w:pPr>
            <w:r>
              <w:rPr>
                <w:rFonts w:ascii="仿宋_GB2312" w:hAnsi="Arial Narrow" w:cs="仿宋_GB2312"/>
                <w:color w:val="000000"/>
                <w:kern w:val="0"/>
                <w:sz w:val="24"/>
                <w:lang w:bidi="ar"/>
              </w:rPr>
              <w:t>计划标准</w:t>
            </w:r>
          </w:p>
        </w:tc>
        <w:tc>
          <w:tcPr>
            <w:tcW w:w="5812" w:type="dxa"/>
            <w:tcBorders>
              <w:top w:val="nil"/>
              <w:left w:val="nil"/>
              <w:bottom w:val="single" w:sz="4" w:space="0" w:color="auto"/>
              <w:right w:val="single" w:sz="4" w:space="0" w:color="auto"/>
            </w:tcBorders>
            <w:shd w:val="clear" w:color="auto" w:fill="auto"/>
            <w:vAlign w:val="center"/>
          </w:tcPr>
          <w:p w:rsidR="00D80A4D" w:rsidRDefault="00000000">
            <w:pPr>
              <w:widowControl/>
              <w:jc w:val="left"/>
              <w:textAlignment w:val="center"/>
              <w:rPr>
                <w:rFonts w:ascii="Arial Narrow" w:hAnsi="Arial Narrow" w:cs="宋体"/>
                <w:kern w:val="0"/>
                <w:sz w:val="24"/>
              </w:rPr>
            </w:pPr>
            <w:r>
              <w:rPr>
                <w:rFonts w:ascii="仿宋_GB2312" w:hAnsi="Arial Narrow" w:cs="仿宋_GB2312"/>
                <w:color w:val="000000"/>
                <w:kern w:val="0"/>
                <w:sz w:val="24"/>
                <w:lang w:bidi="ar"/>
              </w:rPr>
              <w:t>展出商品参展率</w:t>
            </w:r>
            <w:r>
              <w:rPr>
                <w:rFonts w:ascii="Arial Narrow" w:eastAsia="Arial Narrow" w:hAnsi="Arial Narrow" w:cs="Arial Narrow"/>
                <w:color w:val="000000"/>
                <w:kern w:val="0"/>
                <w:sz w:val="24"/>
                <w:lang w:bidi="ar"/>
              </w:rPr>
              <w:t>≥95%</w:t>
            </w:r>
            <w:r>
              <w:rPr>
                <w:rFonts w:ascii="仿宋_GB2312" w:hAnsi="Arial Narrow" w:cs="仿宋_GB2312"/>
                <w:color w:val="000000"/>
                <w:kern w:val="0"/>
                <w:sz w:val="24"/>
                <w:lang w:bidi="ar"/>
              </w:rPr>
              <w:t>得</w:t>
            </w:r>
            <w:r>
              <w:rPr>
                <w:rFonts w:ascii="Arial Narrow" w:eastAsia="Arial Narrow" w:hAnsi="Arial Narrow" w:cs="Arial Narrow"/>
                <w:color w:val="000000"/>
                <w:kern w:val="0"/>
                <w:sz w:val="24"/>
                <w:lang w:bidi="ar"/>
              </w:rPr>
              <w:t>5</w:t>
            </w:r>
            <w:r>
              <w:rPr>
                <w:rFonts w:ascii="仿宋_GB2312" w:hAnsi="Arial Narrow" w:cs="仿宋_GB2312"/>
                <w:color w:val="000000"/>
                <w:kern w:val="0"/>
                <w:sz w:val="24"/>
                <w:lang w:bidi="ar"/>
              </w:rPr>
              <w:t>分，每降低</w:t>
            </w:r>
            <w:r>
              <w:rPr>
                <w:rFonts w:ascii="Arial Narrow" w:eastAsia="Arial Narrow" w:hAnsi="Arial Narrow" w:cs="Arial Narrow"/>
                <w:color w:val="000000"/>
                <w:kern w:val="0"/>
                <w:sz w:val="24"/>
                <w:lang w:bidi="ar"/>
              </w:rPr>
              <w:t>1%</w:t>
            </w:r>
            <w:r>
              <w:rPr>
                <w:rFonts w:ascii="仿宋_GB2312" w:hAnsi="Arial Narrow" w:cs="仿宋_GB2312"/>
                <w:color w:val="000000"/>
                <w:kern w:val="0"/>
                <w:sz w:val="24"/>
                <w:lang w:bidi="ar"/>
              </w:rPr>
              <w:t>扣</w:t>
            </w:r>
            <w:r>
              <w:rPr>
                <w:rFonts w:ascii="Arial Narrow" w:eastAsia="Arial Narrow" w:hAnsi="Arial Narrow" w:cs="Arial Narrow"/>
                <w:color w:val="000000"/>
                <w:kern w:val="0"/>
                <w:sz w:val="24"/>
                <w:lang w:bidi="ar"/>
              </w:rPr>
              <w:t>1</w:t>
            </w:r>
            <w:r>
              <w:rPr>
                <w:rFonts w:ascii="仿宋_GB2312" w:hAnsi="Arial Narrow" w:cs="仿宋_GB2312"/>
                <w:color w:val="000000"/>
                <w:kern w:val="0"/>
                <w:sz w:val="24"/>
                <w:lang w:bidi="ar"/>
              </w:rPr>
              <w:t>分。</w:t>
            </w:r>
          </w:p>
        </w:tc>
      </w:tr>
      <w:tr w:rsidR="00D80A4D">
        <w:trPr>
          <w:trHeight w:val="1460"/>
        </w:trPr>
        <w:tc>
          <w:tcPr>
            <w:tcW w:w="416" w:type="dxa"/>
            <w:vMerge/>
            <w:tcBorders>
              <w:top w:val="nil"/>
              <w:left w:val="single" w:sz="4" w:space="0" w:color="auto"/>
              <w:bottom w:val="single" w:sz="4" w:space="0" w:color="auto"/>
              <w:right w:val="single" w:sz="4" w:space="0" w:color="auto"/>
            </w:tcBorders>
            <w:vAlign w:val="center"/>
          </w:tcPr>
          <w:p w:rsidR="00D80A4D" w:rsidRDefault="00D80A4D">
            <w:pPr>
              <w:widowControl/>
              <w:jc w:val="left"/>
              <w:rPr>
                <w:rFonts w:ascii="仿宋_GB2312" w:hAnsi="Arial Narrow" w:cs="宋体"/>
                <w:kern w:val="0"/>
                <w:sz w:val="24"/>
              </w:rPr>
            </w:pPr>
          </w:p>
        </w:tc>
        <w:tc>
          <w:tcPr>
            <w:tcW w:w="1564"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宋体"/>
                <w:kern w:val="0"/>
                <w:sz w:val="24"/>
              </w:rPr>
            </w:pPr>
            <w:r>
              <w:rPr>
                <w:rFonts w:ascii="Arial Narrow" w:hAnsi="Arial Narrow" w:cs="宋体" w:hint="eastAsia"/>
                <w:kern w:val="0"/>
                <w:sz w:val="24"/>
              </w:rPr>
              <w:t>参展商到位率</w:t>
            </w:r>
            <w:r>
              <w:rPr>
                <w:rFonts w:ascii="Arial Narrow" w:hAnsi="Arial Narrow" w:cs="宋体"/>
                <w:kern w:val="0"/>
                <w:sz w:val="24"/>
              </w:rPr>
              <w:t>（</w:t>
            </w:r>
            <w:r>
              <w:rPr>
                <w:rFonts w:ascii="Arial Narrow" w:hAnsi="Arial Narrow" w:cs="宋体" w:hint="eastAsia"/>
                <w:kern w:val="0"/>
                <w:sz w:val="24"/>
              </w:rPr>
              <w:t>4</w:t>
            </w:r>
            <w:r>
              <w:rPr>
                <w:rFonts w:ascii="Arial Narrow" w:hAnsi="Arial Narrow" w:cs="宋体"/>
                <w:kern w:val="0"/>
                <w:sz w:val="24"/>
              </w:rPr>
              <w:t>）</w:t>
            </w:r>
          </w:p>
        </w:tc>
        <w:tc>
          <w:tcPr>
            <w:tcW w:w="850"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textAlignment w:val="center"/>
              <w:rPr>
                <w:rFonts w:ascii="Arial Narrow" w:hAnsi="Arial Narrow" w:cs="宋体"/>
                <w:kern w:val="0"/>
                <w:sz w:val="24"/>
              </w:rPr>
            </w:pPr>
            <w:r>
              <w:rPr>
                <w:rFonts w:ascii="Arial Narrow" w:eastAsia="Arial Narrow" w:hAnsi="Arial Narrow" w:cs="Arial Narrow"/>
                <w:color w:val="000000"/>
                <w:kern w:val="0"/>
                <w:sz w:val="24"/>
                <w:lang w:bidi="ar"/>
              </w:rPr>
              <w:t>≥100%</w:t>
            </w:r>
          </w:p>
        </w:tc>
        <w:tc>
          <w:tcPr>
            <w:tcW w:w="851"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textAlignment w:val="center"/>
              <w:rPr>
                <w:rFonts w:ascii="Arial Narrow" w:hAnsi="Arial Narrow" w:cs="宋体"/>
                <w:kern w:val="0"/>
                <w:sz w:val="24"/>
              </w:rPr>
            </w:pPr>
            <w:r>
              <w:rPr>
                <w:rFonts w:ascii="仿宋_GB2312" w:hAnsi="Arial Narrow" w:cs="仿宋_GB2312"/>
                <w:color w:val="000000"/>
                <w:kern w:val="0"/>
                <w:sz w:val="24"/>
                <w:lang w:bidi="ar"/>
              </w:rPr>
              <w:t>计划标准</w:t>
            </w:r>
          </w:p>
        </w:tc>
        <w:tc>
          <w:tcPr>
            <w:tcW w:w="5812" w:type="dxa"/>
            <w:tcBorders>
              <w:top w:val="nil"/>
              <w:left w:val="nil"/>
              <w:bottom w:val="single" w:sz="4" w:space="0" w:color="auto"/>
              <w:right w:val="single" w:sz="4" w:space="0" w:color="auto"/>
            </w:tcBorders>
            <w:shd w:val="clear" w:color="auto" w:fill="auto"/>
            <w:vAlign w:val="center"/>
          </w:tcPr>
          <w:p w:rsidR="00D80A4D" w:rsidRDefault="00000000">
            <w:pPr>
              <w:widowControl/>
              <w:jc w:val="left"/>
              <w:textAlignment w:val="center"/>
              <w:rPr>
                <w:rFonts w:ascii="Arial Narrow" w:hAnsi="Arial Narrow" w:cs="宋体"/>
                <w:kern w:val="0"/>
                <w:sz w:val="24"/>
              </w:rPr>
            </w:pPr>
            <w:r>
              <w:rPr>
                <w:rFonts w:ascii="仿宋_GB2312" w:hAnsi="Arial Narrow" w:cs="仿宋_GB2312"/>
                <w:color w:val="000000"/>
                <w:kern w:val="0"/>
                <w:sz w:val="24"/>
                <w:lang w:bidi="ar"/>
              </w:rPr>
              <w:t>按计划邀请到了东风汽车等公司参展并长期驻点展出作品，计</w:t>
            </w:r>
            <w:r>
              <w:rPr>
                <w:rFonts w:ascii="Arial Narrow" w:eastAsia="Arial Narrow" w:hAnsi="Arial Narrow" w:cs="Arial Narrow"/>
                <w:color w:val="000000"/>
                <w:kern w:val="0"/>
                <w:sz w:val="24"/>
                <w:lang w:bidi="ar"/>
              </w:rPr>
              <w:t>4</w:t>
            </w:r>
            <w:r>
              <w:rPr>
                <w:rFonts w:ascii="仿宋_GB2312" w:hAnsi="Arial Narrow" w:cs="仿宋_GB2312"/>
                <w:color w:val="000000"/>
                <w:kern w:val="0"/>
                <w:sz w:val="24"/>
                <w:lang w:bidi="ar"/>
              </w:rPr>
              <w:t>分。</w:t>
            </w:r>
          </w:p>
        </w:tc>
      </w:tr>
      <w:tr w:rsidR="00D80A4D">
        <w:trPr>
          <w:trHeight w:val="1460"/>
        </w:trPr>
        <w:tc>
          <w:tcPr>
            <w:tcW w:w="416" w:type="dxa"/>
            <w:vMerge/>
            <w:tcBorders>
              <w:top w:val="nil"/>
              <w:left w:val="single" w:sz="4" w:space="0" w:color="auto"/>
              <w:bottom w:val="single" w:sz="4" w:space="0" w:color="auto"/>
              <w:right w:val="single" w:sz="4" w:space="0" w:color="auto"/>
            </w:tcBorders>
            <w:vAlign w:val="center"/>
          </w:tcPr>
          <w:p w:rsidR="00D80A4D" w:rsidRDefault="00D80A4D">
            <w:pPr>
              <w:widowControl/>
              <w:jc w:val="left"/>
              <w:rPr>
                <w:rFonts w:ascii="仿宋_GB2312" w:hAnsi="Arial Narrow" w:cs="宋体"/>
                <w:kern w:val="0"/>
                <w:sz w:val="24"/>
              </w:rPr>
            </w:pPr>
          </w:p>
        </w:tc>
        <w:tc>
          <w:tcPr>
            <w:tcW w:w="1564"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宋体"/>
                <w:kern w:val="0"/>
                <w:sz w:val="24"/>
              </w:rPr>
            </w:pPr>
            <w:r>
              <w:rPr>
                <w:rFonts w:ascii="Arial Narrow" w:hAnsi="Arial Narrow" w:cs="宋体" w:hint="eastAsia"/>
                <w:kern w:val="0"/>
                <w:sz w:val="24"/>
              </w:rPr>
              <w:t>场馆安全保障度</w:t>
            </w:r>
            <w:r>
              <w:rPr>
                <w:rFonts w:ascii="Arial Narrow" w:hAnsi="Arial Narrow" w:cs="宋体"/>
                <w:kern w:val="0"/>
                <w:sz w:val="24"/>
              </w:rPr>
              <w:t>（</w:t>
            </w:r>
            <w:r>
              <w:rPr>
                <w:rFonts w:ascii="Arial Narrow" w:hAnsi="Arial Narrow" w:cs="宋体"/>
                <w:kern w:val="0"/>
                <w:sz w:val="24"/>
              </w:rPr>
              <w:t>5</w:t>
            </w:r>
            <w:r>
              <w:rPr>
                <w:rFonts w:ascii="Arial Narrow" w:hAnsi="Arial Narrow" w:cs="宋体"/>
                <w:kern w:val="0"/>
                <w:sz w:val="24"/>
              </w:rPr>
              <w:t>）</w:t>
            </w:r>
          </w:p>
        </w:tc>
        <w:tc>
          <w:tcPr>
            <w:tcW w:w="850" w:type="dxa"/>
            <w:tcBorders>
              <w:top w:val="nil"/>
              <w:left w:val="nil"/>
              <w:bottom w:val="single" w:sz="4" w:space="0" w:color="auto"/>
              <w:right w:val="single" w:sz="4" w:space="0" w:color="auto"/>
            </w:tcBorders>
            <w:shd w:val="clear" w:color="auto" w:fill="auto"/>
            <w:vAlign w:val="center"/>
          </w:tcPr>
          <w:p w:rsidR="00D80A4D" w:rsidRDefault="00D80A4D">
            <w:pPr>
              <w:jc w:val="center"/>
              <w:rPr>
                <w:rFonts w:ascii="Arial Narrow" w:hAnsi="Arial Narrow" w:cs="宋体"/>
                <w:kern w:val="0"/>
                <w:sz w:val="24"/>
              </w:rPr>
            </w:pPr>
          </w:p>
        </w:tc>
        <w:tc>
          <w:tcPr>
            <w:tcW w:w="851" w:type="dxa"/>
            <w:tcBorders>
              <w:top w:val="nil"/>
              <w:left w:val="nil"/>
              <w:bottom w:val="single" w:sz="4" w:space="0" w:color="auto"/>
              <w:right w:val="single" w:sz="4" w:space="0" w:color="auto"/>
            </w:tcBorders>
            <w:shd w:val="clear" w:color="auto" w:fill="auto"/>
            <w:vAlign w:val="center"/>
          </w:tcPr>
          <w:p w:rsidR="00D80A4D" w:rsidRDefault="00D80A4D">
            <w:pPr>
              <w:jc w:val="center"/>
              <w:rPr>
                <w:rFonts w:ascii="Arial Narrow" w:hAnsi="Arial Narrow" w:cs="宋体"/>
                <w:kern w:val="0"/>
                <w:sz w:val="24"/>
              </w:rPr>
            </w:pPr>
          </w:p>
        </w:tc>
        <w:tc>
          <w:tcPr>
            <w:tcW w:w="5812" w:type="dxa"/>
            <w:tcBorders>
              <w:top w:val="nil"/>
              <w:left w:val="nil"/>
              <w:bottom w:val="single" w:sz="4" w:space="0" w:color="auto"/>
              <w:right w:val="single" w:sz="4" w:space="0" w:color="auto"/>
            </w:tcBorders>
            <w:shd w:val="clear" w:color="auto" w:fill="auto"/>
            <w:vAlign w:val="center"/>
          </w:tcPr>
          <w:p w:rsidR="00D80A4D" w:rsidRDefault="00000000">
            <w:pPr>
              <w:widowControl/>
              <w:jc w:val="left"/>
              <w:textAlignment w:val="center"/>
              <w:rPr>
                <w:rFonts w:ascii="Arial Narrow" w:hAnsi="Arial Narrow" w:cs="宋体"/>
                <w:kern w:val="0"/>
                <w:sz w:val="24"/>
              </w:rPr>
            </w:pPr>
            <w:r>
              <w:rPr>
                <w:rFonts w:ascii="仿宋_GB2312" w:hAnsi="Arial Narrow" w:cs="仿宋_GB2312"/>
                <w:color w:val="000000"/>
                <w:kern w:val="0"/>
                <w:sz w:val="24"/>
                <w:lang w:bidi="ar"/>
              </w:rPr>
              <w:t>在治安、交通、城管、服务、消防、卫生医疗等安全因素方面有保障工作，计</w:t>
            </w:r>
            <w:r>
              <w:rPr>
                <w:rFonts w:ascii="Arial Narrow" w:eastAsia="Arial Narrow" w:hAnsi="Arial Narrow" w:cs="Arial Narrow"/>
                <w:color w:val="000000"/>
                <w:kern w:val="0"/>
                <w:sz w:val="24"/>
                <w:lang w:bidi="ar"/>
              </w:rPr>
              <w:t>3</w:t>
            </w:r>
            <w:r>
              <w:rPr>
                <w:rFonts w:ascii="仿宋_GB2312" w:hAnsi="Arial Narrow" w:cs="仿宋_GB2312"/>
                <w:color w:val="000000"/>
                <w:kern w:val="0"/>
                <w:sz w:val="24"/>
                <w:lang w:bidi="ar"/>
              </w:rPr>
              <w:t>分；若发现相关问题后及时处理，计</w:t>
            </w:r>
            <w:r>
              <w:rPr>
                <w:rFonts w:ascii="Arial Narrow" w:eastAsia="Arial Narrow" w:hAnsi="Arial Narrow" w:cs="Arial Narrow"/>
                <w:color w:val="000000"/>
                <w:kern w:val="0"/>
                <w:sz w:val="24"/>
                <w:lang w:bidi="ar"/>
              </w:rPr>
              <w:t>2</w:t>
            </w:r>
            <w:r>
              <w:rPr>
                <w:rFonts w:ascii="仿宋_GB2312" w:hAnsi="Arial Narrow" w:cs="仿宋_GB2312"/>
                <w:color w:val="000000"/>
                <w:kern w:val="0"/>
                <w:sz w:val="24"/>
                <w:lang w:bidi="ar"/>
              </w:rPr>
              <w:t>分。</w:t>
            </w:r>
          </w:p>
        </w:tc>
      </w:tr>
      <w:tr w:rsidR="00D80A4D">
        <w:trPr>
          <w:trHeight w:val="1460"/>
        </w:trPr>
        <w:tc>
          <w:tcPr>
            <w:tcW w:w="416" w:type="dxa"/>
            <w:vMerge/>
            <w:tcBorders>
              <w:top w:val="nil"/>
              <w:left w:val="single" w:sz="4" w:space="0" w:color="auto"/>
              <w:bottom w:val="single" w:sz="4" w:space="0" w:color="auto"/>
              <w:right w:val="single" w:sz="4" w:space="0" w:color="auto"/>
            </w:tcBorders>
            <w:vAlign w:val="center"/>
          </w:tcPr>
          <w:p w:rsidR="00D80A4D" w:rsidRDefault="00D80A4D">
            <w:pPr>
              <w:widowControl/>
              <w:jc w:val="left"/>
              <w:rPr>
                <w:rFonts w:ascii="仿宋_GB2312" w:hAnsi="Arial Narrow" w:cs="宋体"/>
                <w:kern w:val="0"/>
                <w:sz w:val="24"/>
              </w:rPr>
            </w:pPr>
          </w:p>
        </w:tc>
        <w:tc>
          <w:tcPr>
            <w:tcW w:w="1564"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宋体"/>
                <w:kern w:val="0"/>
                <w:sz w:val="24"/>
              </w:rPr>
            </w:pPr>
            <w:r>
              <w:rPr>
                <w:rFonts w:ascii="Arial Narrow" w:hAnsi="Arial Narrow" w:cs="宋体" w:hint="eastAsia"/>
                <w:kern w:val="0"/>
                <w:sz w:val="24"/>
              </w:rPr>
              <w:t>邀请交流城市到位率</w:t>
            </w:r>
            <w:r>
              <w:rPr>
                <w:rFonts w:ascii="Arial Narrow" w:hAnsi="Arial Narrow" w:cs="宋体"/>
                <w:kern w:val="0"/>
                <w:sz w:val="24"/>
              </w:rPr>
              <w:t>（</w:t>
            </w:r>
            <w:r>
              <w:rPr>
                <w:rFonts w:ascii="Arial Narrow" w:hAnsi="Arial Narrow" w:cs="宋体"/>
                <w:kern w:val="0"/>
                <w:sz w:val="24"/>
              </w:rPr>
              <w:t>5</w:t>
            </w:r>
            <w:r>
              <w:rPr>
                <w:rFonts w:ascii="Arial Narrow" w:hAnsi="Arial Narrow" w:cs="宋体"/>
                <w:kern w:val="0"/>
                <w:sz w:val="24"/>
              </w:rPr>
              <w:t>）</w:t>
            </w:r>
          </w:p>
        </w:tc>
        <w:tc>
          <w:tcPr>
            <w:tcW w:w="850"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textAlignment w:val="center"/>
              <w:rPr>
                <w:rFonts w:ascii="Arial Narrow" w:hAnsi="Arial Narrow" w:cs="宋体"/>
                <w:kern w:val="0"/>
                <w:sz w:val="24"/>
              </w:rPr>
            </w:pPr>
            <w:r>
              <w:rPr>
                <w:rFonts w:ascii="Arial Narrow" w:eastAsia="Arial Narrow" w:hAnsi="Arial Narrow" w:cs="Arial Narrow"/>
                <w:color w:val="000000"/>
                <w:kern w:val="0"/>
                <w:sz w:val="24"/>
                <w:lang w:bidi="ar"/>
              </w:rPr>
              <w:t>≥100%</w:t>
            </w:r>
          </w:p>
        </w:tc>
        <w:tc>
          <w:tcPr>
            <w:tcW w:w="851"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textAlignment w:val="center"/>
              <w:rPr>
                <w:rFonts w:ascii="Arial Narrow" w:hAnsi="Arial Narrow" w:cs="宋体"/>
                <w:kern w:val="0"/>
                <w:sz w:val="24"/>
              </w:rPr>
            </w:pPr>
            <w:r>
              <w:rPr>
                <w:rFonts w:ascii="仿宋_GB2312" w:hAnsi="Arial Narrow" w:cs="仿宋_GB2312"/>
                <w:color w:val="000000"/>
                <w:kern w:val="0"/>
                <w:sz w:val="24"/>
                <w:lang w:bidi="ar"/>
              </w:rPr>
              <w:t>计划标准</w:t>
            </w:r>
          </w:p>
        </w:tc>
        <w:tc>
          <w:tcPr>
            <w:tcW w:w="5812" w:type="dxa"/>
            <w:tcBorders>
              <w:top w:val="nil"/>
              <w:left w:val="nil"/>
              <w:bottom w:val="single" w:sz="4" w:space="0" w:color="auto"/>
              <w:right w:val="single" w:sz="4" w:space="0" w:color="auto"/>
            </w:tcBorders>
            <w:shd w:val="clear" w:color="auto" w:fill="auto"/>
            <w:vAlign w:val="center"/>
          </w:tcPr>
          <w:p w:rsidR="00D80A4D" w:rsidRDefault="00000000">
            <w:pPr>
              <w:widowControl/>
              <w:jc w:val="left"/>
              <w:textAlignment w:val="center"/>
              <w:rPr>
                <w:rFonts w:ascii="Arial Narrow" w:hAnsi="Arial Narrow" w:cs="宋体"/>
                <w:kern w:val="0"/>
                <w:sz w:val="24"/>
              </w:rPr>
            </w:pPr>
            <w:r>
              <w:rPr>
                <w:rFonts w:ascii="Arial Narrow" w:eastAsia="Arial Narrow" w:hAnsi="Arial Narrow" w:cs="Arial Narrow"/>
                <w:color w:val="000000"/>
                <w:kern w:val="0"/>
                <w:sz w:val="24"/>
                <w:lang w:bidi="ar"/>
              </w:rPr>
              <w:t>“</w:t>
            </w:r>
            <w:r>
              <w:rPr>
                <w:rFonts w:ascii="仿宋_GB2312" w:hAnsi="Arial Narrow" w:cs="仿宋_GB2312"/>
                <w:color w:val="000000"/>
                <w:kern w:val="0"/>
                <w:sz w:val="24"/>
                <w:lang w:bidi="ar"/>
              </w:rPr>
              <w:t>世界设计之都</w:t>
            </w:r>
            <w:r>
              <w:rPr>
                <w:rFonts w:ascii="Arial Narrow" w:eastAsia="Arial Narrow" w:hAnsi="Arial Narrow" w:cs="Arial Narrow"/>
                <w:color w:val="000000"/>
                <w:kern w:val="0"/>
                <w:sz w:val="24"/>
                <w:lang w:bidi="ar"/>
              </w:rPr>
              <w:t>”</w:t>
            </w:r>
            <w:r>
              <w:rPr>
                <w:rFonts w:ascii="仿宋_GB2312" w:hAnsi="Arial Narrow" w:cs="仿宋_GB2312"/>
                <w:color w:val="000000"/>
                <w:kern w:val="0"/>
                <w:sz w:val="24"/>
                <w:lang w:bidi="ar"/>
              </w:rPr>
              <w:t>城市来观看展览的数量达到</w:t>
            </w:r>
            <w:r>
              <w:rPr>
                <w:rFonts w:ascii="Arial Narrow" w:eastAsia="Arial Narrow" w:hAnsi="Arial Narrow" w:cs="Arial Narrow"/>
                <w:color w:val="000000"/>
                <w:kern w:val="0"/>
                <w:sz w:val="24"/>
                <w:lang w:bidi="ar"/>
              </w:rPr>
              <w:t>20</w:t>
            </w:r>
            <w:r>
              <w:rPr>
                <w:rFonts w:ascii="仿宋_GB2312" w:hAnsi="Arial Narrow" w:cs="仿宋_GB2312"/>
                <w:color w:val="000000"/>
                <w:kern w:val="0"/>
                <w:sz w:val="24"/>
                <w:lang w:bidi="ar"/>
              </w:rPr>
              <w:t>个到位率算</w:t>
            </w:r>
            <w:r>
              <w:rPr>
                <w:rFonts w:ascii="Arial Narrow" w:eastAsia="Arial Narrow" w:hAnsi="Arial Narrow" w:cs="Arial Narrow"/>
                <w:color w:val="000000"/>
                <w:kern w:val="0"/>
                <w:sz w:val="24"/>
                <w:lang w:bidi="ar"/>
              </w:rPr>
              <w:t>100%</w:t>
            </w:r>
            <w:r>
              <w:rPr>
                <w:rFonts w:ascii="仿宋_GB2312" w:hAnsi="Arial Narrow" w:cs="仿宋_GB2312"/>
                <w:color w:val="000000"/>
                <w:kern w:val="0"/>
                <w:sz w:val="24"/>
                <w:lang w:bidi="ar"/>
              </w:rPr>
              <w:t>，计</w:t>
            </w:r>
            <w:r>
              <w:rPr>
                <w:rFonts w:ascii="Arial Narrow" w:eastAsia="Arial Narrow" w:hAnsi="Arial Narrow" w:cs="Arial Narrow"/>
                <w:color w:val="000000"/>
                <w:kern w:val="0"/>
                <w:sz w:val="24"/>
                <w:lang w:bidi="ar"/>
              </w:rPr>
              <w:t>5</w:t>
            </w:r>
            <w:r>
              <w:rPr>
                <w:rFonts w:ascii="仿宋_GB2312" w:hAnsi="Arial Narrow" w:cs="仿宋_GB2312"/>
                <w:color w:val="000000"/>
                <w:kern w:val="0"/>
                <w:sz w:val="24"/>
                <w:lang w:bidi="ar"/>
              </w:rPr>
              <w:t>分，每降低</w:t>
            </w:r>
            <w:r>
              <w:rPr>
                <w:rFonts w:ascii="Arial Narrow" w:eastAsia="Arial Narrow" w:hAnsi="Arial Narrow" w:cs="Arial Narrow"/>
                <w:color w:val="000000"/>
                <w:kern w:val="0"/>
                <w:sz w:val="24"/>
                <w:lang w:bidi="ar"/>
              </w:rPr>
              <w:t>5%</w:t>
            </w:r>
            <w:r>
              <w:rPr>
                <w:rFonts w:ascii="仿宋_GB2312" w:hAnsi="Arial Narrow" w:cs="仿宋_GB2312"/>
                <w:color w:val="000000"/>
                <w:kern w:val="0"/>
                <w:sz w:val="24"/>
                <w:lang w:bidi="ar"/>
              </w:rPr>
              <w:t>，扣</w:t>
            </w:r>
            <w:r>
              <w:rPr>
                <w:rFonts w:ascii="Arial Narrow" w:eastAsia="Arial Narrow" w:hAnsi="Arial Narrow" w:cs="Arial Narrow"/>
                <w:color w:val="000000"/>
                <w:kern w:val="0"/>
                <w:sz w:val="24"/>
                <w:lang w:bidi="ar"/>
              </w:rPr>
              <w:t>1</w:t>
            </w:r>
            <w:r>
              <w:rPr>
                <w:rFonts w:ascii="仿宋_GB2312" w:hAnsi="Arial Narrow" w:cs="仿宋_GB2312"/>
                <w:color w:val="000000"/>
                <w:kern w:val="0"/>
                <w:sz w:val="24"/>
                <w:lang w:bidi="ar"/>
              </w:rPr>
              <w:t>分。</w:t>
            </w:r>
          </w:p>
        </w:tc>
      </w:tr>
      <w:tr w:rsidR="00D80A4D">
        <w:trPr>
          <w:trHeight w:val="1130"/>
        </w:trPr>
        <w:tc>
          <w:tcPr>
            <w:tcW w:w="416" w:type="dxa"/>
            <w:vMerge/>
            <w:tcBorders>
              <w:top w:val="nil"/>
              <w:left w:val="single" w:sz="4" w:space="0" w:color="auto"/>
              <w:bottom w:val="single" w:sz="4" w:space="0" w:color="auto"/>
              <w:right w:val="single" w:sz="4" w:space="0" w:color="auto"/>
            </w:tcBorders>
            <w:vAlign w:val="center"/>
          </w:tcPr>
          <w:p w:rsidR="00D80A4D" w:rsidRDefault="00D80A4D">
            <w:pPr>
              <w:widowControl/>
              <w:jc w:val="left"/>
              <w:rPr>
                <w:rFonts w:ascii="仿宋_GB2312" w:hAnsi="Arial Narrow" w:cs="宋体"/>
                <w:kern w:val="0"/>
                <w:sz w:val="24"/>
              </w:rPr>
            </w:pPr>
          </w:p>
        </w:tc>
        <w:tc>
          <w:tcPr>
            <w:tcW w:w="1564"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宋体"/>
                <w:kern w:val="0"/>
                <w:sz w:val="24"/>
              </w:rPr>
            </w:pPr>
            <w:r>
              <w:rPr>
                <w:rFonts w:ascii="Arial Narrow" w:hAnsi="Arial Narrow" w:cs="宋体" w:hint="eastAsia"/>
                <w:kern w:val="0"/>
                <w:sz w:val="24"/>
              </w:rPr>
              <w:t>展会举办完成及时率</w:t>
            </w:r>
            <w:r>
              <w:rPr>
                <w:rFonts w:ascii="Arial Narrow" w:hAnsi="Arial Narrow" w:cs="宋体"/>
                <w:kern w:val="0"/>
                <w:sz w:val="24"/>
              </w:rPr>
              <w:t>（</w:t>
            </w:r>
            <w:r>
              <w:rPr>
                <w:rFonts w:ascii="Arial Narrow" w:hAnsi="Arial Narrow" w:cs="宋体"/>
                <w:kern w:val="0"/>
                <w:sz w:val="24"/>
              </w:rPr>
              <w:t>5</w:t>
            </w:r>
            <w:r>
              <w:rPr>
                <w:rFonts w:ascii="Arial Narrow" w:hAnsi="Arial Narrow" w:cs="宋体"/>
                <w:kern w:val="0"/>
                <w:sz w:val="24"/>
              </w:rPr>
              <w:t>）</w:t>
            </w:r>
          </w:p>
        </w:tc>
        <w:tc>
          <w:tcPr>
            <w:tcW w:w="850"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textAlignment w:val="center"/>
              <w:rPr>
                <w:rFonts w:ascii="Arial Narrow" w:hAnsi="Arial Narrow" w:cs="宋体"/>
                <w:kern w:val="0"/>
                <w:sz w:val="24"/>
              </w:rPr>
            </w:pPr>
            <w:r>
              <w:rPr>
                <w:rFonts w:ascii="Arial Narrow" w:eastAsia="Arial Narrow" w:hAnsi="Arial Narrow" w:cs="Arial Narrow"/>
                <w:color w:val="000000"/>
                <w:kern w:val="0"/>
                <w:sz w:val="24"/>
                <w:lang w:bidi="ar"/>
              </w:rPr>
              <w:t>≥100%</w:t>
            </w:r>
          </w:p>
        </w:tc>
        <w:tc>
          <w:tcPr>
            <w:tcW w:w="851"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textAlignment w:val="center"/>
              <w:rPr>
                <w:rFonts w:ascii="Arial Narrow" w:hAnsi="Arial Narrow" w:cs="宋体"/>
                <w:kern w:val="0"/>
                <w:sz w:val="24"/>
              </w:rPr>
            </w:pPr>
            <w:r>
              <w:rPr>
                <w:rFonts w:ascii="仿宋_GB2312" w:hAnsi="Arial Narrow" w:cs="仿宋_GB2312"/>
                <w:color w:val="000000"/>
                <w:kern w:val="0"/>
                <w:sz w:val="24"/>
                <w:lang w:bidi="ar"/>
              </w:rPr>
              <w:t>计划标准</w:t>
            </w:r>
          </w:p>
        </w:tc>
        <w:tc>
          <w:tcPr>
            <w:tcW w:w="5812" w:type="dxa"/>
            <w:tcBorders>
              <w:top w:val="nil"/>
              <w:left w:val="nil"/>
              <w:bottom w:val="single" w:sz="4" w:space="0" w:color="auto"/>
              <w:right w:val="single" w:sz="4" w:space="0" w:color="auto"/>
            </w:tcBorders>
            <w:shd w:val="clear" w:color="auto" w:fill="auto"/>
            <w:vAlign w:val="center"/>
          </w:tcPr>
          <w:p w:rsidR="00D80A4D" w:rsidRDefault="00000000">
            <w:pPr>
              <w:widowControl/>
              <w:jc w:val="left"/>
              <w:textAlignment w:val="center"/>
              <w:rPr>
                <w:rFonts w:ascii="Arial Narrow" w:hAnsi="Arial Narrow" w:cs="宋体"/>
                <w:kern w:val="0"/>
                <w:sz w:val="24"/>
              </w:rPr>
            </w:pPr>
            <w:r>
              <w:rPr>
                <w:rFonts w:ascii="仿宋_GB2312" w:hAnsi="Arial Narrow" w:cs="仿宋_GB2312"/>
                <w:color w:val="000000"/>
                <w:kern w:val="0"/>
                <w:sz w:val="24"/>
                <w:lang w:bidi="ar"/>
              </w:rPr>
              <w:t>双年展是否在计划时间内举办，计划时间内完成，计</w:t>
            </w:r>
            <w:r>
              <w:rPr>
                <w:rFonts w:ascii="Arial Narrow" w:eastAsia="Arial Narrow" w:hAnsi="Arial Narrow" w:cs="Arial Narrow"/>
                <w:color w:val="000000"/>
                <w:kern w:val="0"/>
                <w:sz w:val="24"/>
                <w:lang w:bidi="ar"/>
              </w:rPr>
              <w:t>5</w:t>
            </w:r>
            <w:r>
              <w:rPr>
                <w:rFonts w:ascii="仿宋_GB2312" w:hAnsi="Arial Narrow" w:cs="仿宋_GB2312"/>
                <w:color w:val="000000"/>
                <w:kern w:val="0"/>
                <w:sz w:val="24"/>
                <w:lang w:bidi="ar"/>
              </w:rPr>
              <w:t>分；提前或延期举办，计</w:t>
            </w:r>
            <w:r>
              <w:rPr>
                <w:rFonts w:ascii="Arial Narrow" w:eastAsia="Arial Narrow" w:hAnsi="Arial Narrow" w:cs="Arial Narrow"/>
                <w:color w:val="000000"/>
                <w:kern w:val="0"/>
                <w:sz w:val="24"/>
                <w:lang w:bidi="ar"/>
              </w:rPr>
              <w:t>3</w:t>
            </w:r>
            <w:r>
              <w:rPr>
                <w:rFonts w:ascii="仿宋_GB2312" w:hAnsi="Arial Narrow" w:cs="仿宋_GB2312"/>
                <w:color w:val="000000"/>
                <w:kern w:val="0"/>
                <w:sz w:val="24"/>
                <w:lang w:bidi="ar"/>
              </w:rPr>
              <w:t>分；未举办计</w:t>
            </w:r>
            <w:r>
              <w:rPr>
                <w:rFonts w:ascii="Arial Narrow" w:eastAsia="Arial Narrow" w:hAnsi="Arial Narrow" w:cs="Arial Narrow"/>
                <w:color w:val="000000"/>
                <w:kern w:val="0"/>
                <w:sz w:val="24"/>
                <w:lang w:bidi="ar"/>
              </w:rPr>
              <w:t>0</w:t>
            </w:r>
            <w:r>
              <w:rPr>
                <w:rFonts w:ascii="仿宋_GB2312" w:hAnsi="Arial Narrow" w:cs="仿宋_GB2312"/>
                <w:color w:val="000000"/>
                <w:kern w:val="0"/>
                <w:sz w:val="24"/>
                <w:lang w:bidi="ar"/>
              </w:rPr>
              <w:t>分。</w:t>
            </w:r>
          </w:p>
        </w:tc>
      </w:tr>
      <w:tr w:rsidR="00D80A4D">
        <w:trPr>
          <w:trHeight w:val="900"/>
        </w:trPr>
        <w:tc>
          <w:tcPr>
            <w:tcW w:w="416" w:type="dxa"/>
            <w:vMerge/>
            <w:tcBorders>
              <w:top w:val="nil"/>
              <w:left w:val="single" w:sz="4" w:space="0" w:color="auto"/>
              <w:bottom w:val="single" w:sz="4" w:space="0" w:color="auto"/>
              <w:right w:val="single" w:sz="4" w:space="0" w:color="auto"/>
            </w:tcBorders>
            <w:vAlign w:val="center"/>
          </w:tcPr>
          <w:p w:rsidR="00D80A4D" w:rsidRDefault="00D80A4D">
            <w:pPr>
              <w:widowControl/>
              <w:jc w:val="left"/>
              <w:rPr>
                <w:rFonts w:ascii="仿宋_GB2312" w:hAnsi="Arial Narrow" w:cs="宋体"/>
                <w:kern w:val="0"/>
                <w:sz w:val="24"/>
              </w:rPr>
            </w:pPr>
          </w:p>
        </w:tc>
        <w:tc>
          <w:tcPr>
            <w:tcW w:w="1564"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宋体"/>
                <w:kern w:val="0"/>
                <w:sz w:val="24"/>
              </w:rPr>
            </w:pPr>
            <w:r>
              <w:rPr>
                <w:rFonts w:ascii="Arial Narrow" w:hAnsi="Arial Narrow" w:cs="宋体"/>
                <w:kern w:val="0"/>
                <w:sz w:val="24"/>
              </w:rPr>
              <w:t>资金使用率（</w:t>
            </w:r>
            <w:r>
              <w:rPr>
                <w:rFonts w:ascii="Arial Narrow" w:hAnsi="Arial Narrow" w:cs="宋体" w:hint="eastAsia"/>
                <w:kern w:val="0"/>
                <w:sz w:val="24"/>
              </w:rPr>
              <w:t>4</w:t>
            </w:r>
            <w:r>
              <w:rPr>
                <w:rFonts w:ascii="Arial Narrow" w:hAnsi="Arial Narrow" w:cs="宋体"/>
                <w:kern w:val="0"/>
                <w:sz w:val="24"/>
              </w:rPr>
              <w:t>）</w:t>
            </w:r>
          </w:p>
        </w:tc>
        <w:tc>
          <w:tcPr>
            <w:tcW w:w="850"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textAlignment w:val="center"/>
              <w:rPr>
                <w:rFonts w:ascii="Arial Narrow" w:hAnsi="Arial Narrow" w:cs="宋体"/>
                <w:kern w:val="0"/>
                <w:sz w:val="24"/>
              </w:rPr>
            </w:pPr>
            <w:r>
              <w:rPr>
                <w:rFonts w:ascii="Arial Narrow" w:eastAsia="Arial Narrow" w:hAnsi="Arial Narrow" w:cs="Arial Narrow"/>
                <w:color w:val="000000"/>
                <w:kern w:val="0"/>
                <w:sz w:val="24"/>
                <w:lang w:bidi="ar"/>
              </w:rPr>
              <w:t>≥95%</w:t>
            </w:r>
          </w:p>
        </w:tc>
        <w:tc>
          <w:tcPr>
            <w:tcW w:w="851"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textAlignment w:val="center"/>
              <w:rPr>
                <w:rFonts w:ascii="Arial Narrow" w:hAnsi="Arial Narrow" w:cs="宋体"/>
                <w:kern w:val="0"/>
                <w:sz w:val="24"/>
              </w:rPr>
            </w:pPr>
            <w:r>
              <w:rPr>
                <w:rFonts w:ascii="仿宋_GB2312" w:hAnsi="Arial Narrow" w:cs="仿宋_GB2312"/>
                <w:color w:val="000000"/>
                <w:kern w:val="0"/>
                <w:sz w:val="24"/>
                <w:lang w:bidi="ar"/>
              </w:rPr>
              <w:t>历史标准</w:t>
            </w:r>
          </w:p>
        </w:tc>
        <w:tc>
          <w:tcPr>
            <w:tcW w:w="5812" w:type="dxa"/>
            <w:tcBorders>
              <w:top w:val="nil"/>
              <w:left w:val="nil"/>
              <w:bottom w:val="single" w:sz="4" w:space="0" w:color="auto"/>
              <w:right w:val="single" w:sz="4" w:space="0" w:color="auto"/>
            </w:tcBorders>
            <w:shd w:val="clear" w:color="auto" w:fill="auto"/>
            <w:vAlign w:val="center"/>
          </w:tcPr>
          <w:p w:rsidR="00D80A4D" w:rsidRDefault="00000000">
            <w:pPr>
              <w:widowControl/>
              <w:jc w:val="left"/>
              <w:textAlignment w:val="center"/>
              <w:rPr>
                <w:rFonts w:ascii="Arial Narrow" w:hAnsi="Arial Narrow" w:cs="宋体"/>
                <w:kern w:val="0"/>
                <w:sz w:val="24"/>
              </w:rPr>
            </w:pPr>
            <w:r>
              <w:rPr>
                <w:rFonts w:ascii="仿宋_GB2312" w:hAnsi="Arial Narrow" w:cs="仿宋_GB2312"/>
                <w:color w:val="000000"/>
                <w:kern w:val="0"/>
                <w:sz w:val="24"/>
                <w:lang w:bidi="ar"/>
              </w:rPr>
              <w:t>资金使用率超过</w:t>
            </w:r>
            <w:r>
              <w:rPr>
                <w:rFonts w:ascii="Arial Narrow" w:eastAsia="Arial Narrow" w:hAnsi="Arial Narrow" w:cs="Arial Narrow"/>
                <w:color w:val="000000"/>
                <w:kern w:val="0"/>
                <w:sz w:val="24"/>
                <w:lang w:bidi="ar"/>
              </w:rPr>
              <w:t>95%</w:t>
            </w:r>
            <w:r>
              <w:rPr>
                <w:rFonts w:ascii="仿宋_GB2312" w:hAnsi="Arial Narrow" w:cs="仿宋_GB2312"/>
                <w:color w:val="000000"/>
                <w:kern w:val="0"/>
                <w:sz w:val="24"/>
                <w:lang w:bidi="ar"/>
              </w:rPr>
              <w:t>，计</w:t>
            </w:r>
            <w:r>
              <w:rPr>
                <w:rFonts w:ascii="Arial Narrow" w:eastAsia="Arial Narrow" w:hAnsi="Arial Narrow" w:cs="Arial Narrow"/>
                <w:color w:val="000000"/>
                <w:kern w:val="0"/>
                <w:sz w:val="24"/>
                <w:lang w:bidi="ar"/>
              </w:rPr>
              <w:t>4</w:t>
            </w:r>
            <w:r>
              <w:rPr>
                <w:rFonts w:ascii="仿宋_GB2312" w:hAnsi="Arial Narrow" w:cs="仿宋_GB2312"/>
                <w:color w:val="000000"/>
                <w:kern w:val="0"/>
                <w:sz w:val="24"/>
                <w:lang w:bidi="ar"/>
              </w:rPr>
              <w:t>分，每降低</w:t>
            </w:r>
            <w:r>
              <w:rPr>
                <w:rFonts w:ascii="Arial Narrow" w:eastAsia="Arial Narrow" w:hAnsi="Arial Narrow" w:cs="Arial Narrow"/>
                <w:color w:val="000000"/>
                <w:kern w:val="0"/>
                <w:sz w:val="24"/>
                <w:lang w:bidi="ar"/>
              </w:rPr>
              <w:t>5%</w:t>
            </w:r>
            <w:r>
              <w:rPr>
                <w:rFonts w:ascii="仿宋_GB2312" w:hAnsi="Arial Narrow" w:cs="仿宋_GB2312"/>
                <w:color w:val="000000"/>
                <w:kern w:val="0"/>
                <w:sz w:val="24"/>
                <w:lang w:bidi="ar"/>
              </w:rPr>
              <w:t>，扣</w:t>
            </w:r>
            <w:r>
              <w:rPr>
                <w:rFonts w:ascii="Arial Narrow" w:eastAsia="Arial Narrow" w:hAnsi="Arial Narrow" w:cs="Arial Narrow"/>
                <w:color w:val="000000"/>
                <w:kern w:val="0"/>
                <w:sz w:val="24"/>
                <w:lang w:bidi="ar"/>
              </w:rPr>
              <w:t>1</w:t>
            </w:r>
            <w:r>
              <w:rPr>
                <w:rFonts w:ascii="仿宋_GB2312" w:hAnsi="Arial Narrow" w:cs="仿宋_GB2312"/>
                <w:color w:val="000000"/>
                <w:kern w:val="0"/>
                <w:sz w:val="24"/>
                <w:lang w:bidi="ar"/>
              </w:rPr>
              <w:t>分。</w:t>
            </w:r>
          </w:p>
        </w:tc>
      </w:tr>
      <w:tr w:rsidR="00D80A4D">
        <w:trPr>
          <w:trHeight w:val="920"/>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rsidR="00D80A4D" w:rsidRDefault="00000000">
            <w:pPr>
              <w:widowControl/>
              <w:jc w:val="center"/>
              <w:rPr>
                <w:rFonts w:ascii="仿宋_GB2312" w:hAnsi="Arial Narrow" w:cs="宋体"/>
                <w:kern w:val="0"/>
                <w:sz w:val="24"/>
              </w:rPr>
            </w:pPr>
            <w:r>
              <w:rPr>
                <w:rFonts w:ascii="仿宋_GB2312" w:hAnsi="Arial Narrow" w:cs="宋体" w:hint="eastAsia"/>
                <w:kern w:val="0"/>
                <w:sz w:val="24"/>
              </w:rPr>
              <w:t>项目</w:t>
            </w:r>
            <w:r>
              <w:rPr>
                <w:rFonts w:ascii="仿宋_GB2312" w:hAnsi="Arial Narrow" w:cs="宋体" w:hint="eastAsia"/>
                <w:kern w:val="0"/>
                <w:sz w:val="24"/>
              </w:rPr>
              <w:br/>
              <w:t>效益</w:t>
            </w:r>
          </w:p>
        </w:tc>
        <w:tc>
          <w:tcPr>
            <w:tcW w:w="1564"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宋体"/>
                <w:kern w:val="0"/>
                <w:sz w:val="24"/>
              </w:rPr>
            </w:pPr>
            <w:r>
              <w:rPr>
                <w:rFonts w:ascii="Arial Narrow" w:hAnsi="Arial Narrow" w:cs="宋体" w:hint="eastAsia"/>
                <w:kern w:val="0"/>
                <w:sz w:val="24"/>
              </w:rPr>
              <w:t>展会宣传方式多样性</w:t>
            </w:r>
            <w:r>
              <w:rPr>
                <w:rFonts w:ascii="Arial Narrow" w:hAnsi="Arial Narrow" w:cs="宋体"/>
                <w:kern w:val="0"/>
                <w:sz w:val="24"/>
              </w:rPr>
              <w:t>（</w:t>
            </w:r>
            <w:r>
              <w:rPr>
                <w:rFonts w:ascii="Arial Narrow" w:hAnsi="Arial Narrow" w:cs="宋体"/>
                <w:kern w:val="0"/>
                <w:sz w:val="24"/>
              </w:rPr>
              <w:t>5</w:t>
            </w:r>
            <w:r>
              <w:rPr>
                <w:rFonts w:ascii="Arial Narrow" w:hAnsi="Arial Narrow" w:cs="宋体"/>
                <w:kern w:val="0"/>
                <w:sz w:val="24"/>
              </w:rPr>
              <w:t>）</w:t>
            </w:r>
          </w:p>
        </w:tc>
        <w:tc>
          <w:tcPr>
            <w:tcW w:w="850" w:type="dxa"/>
            <w:tcBorders>
              <w:top w:val="nil"/>
              <w:left w:val="nil"/>
              <w:bottom w:val="single" w:sz="4" w:space="0" w:color="auto"/>
              <w:right w:val="single" w:sz="4" w:space="0" w:color="auto"/>
            </w:tcBorders>
            <w:shd w:val="clear" w:color="auto" w:fill="auto"/>
            <w:noWrap/>
            <w:vAlign w:val="center"/>
          </w:tcPr>
          <w:p w:rsidR="00D80A4D" w:rsidRDefault="00D80A4D">
            <w:pPr>
              <w:jc w:val="center"/>
              <w:rPr>
                <w:rFonts w:ascii="Arial Narrow" w:hAnsi="Arial Narrow" w:cs="宋体"/>
                <w:kern w:val="0"/>
                <w:sz w:val="24"/>
              </w:rPr>
            </w:pPr>
          </w:p>
        </w:tc>
        <w:tc>
          <w:tcPr>
            <w:tcW w:w="851" w:type="dxa"/>
            <w:tcBorders>
              <w:top w:val="nil"/>
              <w:left w:val="nil"/>
              <w:bottom w:val="single" w:sz="4" w:space="0" w:color="auto"/>
              <w:right w:val="single" w:sz="4" w:space="0" w:color="auto"/>
            </w:tcBorders>
            <w:shd w:val="clear" w:color="auto" w:fill="auto"/>
            <w:vAlign w:val="center"/>
          </w:tcPr>
          <w:p w:rsidR="00D80A4D" w:rsidRDefault="00D80A4D">
            <w:pPr>
              <w:jc w:val="center"/>
              <w:rPr>
                <w:rFonts w:ascii="Arial Narrow" w:hAnsi="Arial Narrow" w:cs="宋体"/>
                <w:kern w:val="0"/>
                <w:sz w:val="24"/>
              </w:rPr>
            </w:pPr>
          </w:p>
        </w:tc>
        <w:tc>
          <w:tcPr>
            <w:tcW w:w="5812" w:type="dxa"/>
            <w:tcBorders>
              <w:top w:val="nil"/>
              <w:left w:val="nil"/>
              <w:bottom w:val="single" w:sz="4" w:space="0" w:color="auto"/>
              <w:right w:val="single" w:sz="4" w:space="0" w:color="auto"/>
            </w:tcBorders>
            <w:shd w:val="clear" w:color="auto" w:fill="auto"/>
            <w:vAlign w:val="center"/>
          </w:tcPr>
          <w:p w:rsidR="00D80A4D" w:rsidRDefault="00000000">
            <w:pPr>
              <w:widowControl/>
              <w:jc w:val="left"/>
              <w:textAlignment w:val="center"/>
              <w:rPr>
                <w:rFonts w:ascii="Arial Narrow" w:hAnsi="Arial Narrow" w:cs="宋体"/>
                <w:kern w:val="0"/>
                <w:sz w:val="24"/>
              </w:rPr>
            </w:pPr>
            <w:r>
              <w:rPr>
                <w:rFonts w:ascii="仿宋_GB2312" w:hAnsi="Arial Narrow" w:cs="仿宋_GB2312"/>
                <w:color w:val="000000"/>
                <w:kern w:val="0"/>
                <w:sz w:val="24"/>
                <w:lang w:bidi="ar"/>
              </w:rPr>
              <w:t>通过</w:t>
            </w:r>
            <w:r>
              <w:rPr>
                <w:rFonts w:ascii="Arial Narrow" w:eastAsia="Arial Narrow" w:hAnsi="Arial Narrow" w:cs="Arial Narrow"/>
                <w:color w:val="000000"/>
                <w:kern w:val="0"/>
                <w:sz w:val="24"/>
                <w:lang w:bidi="ar"/>
              </w:rPr>
              <w:t>5</w:t>
            </w:r>
            <w:r>
              <w:rPr>
                <w:rFonts w:ascii="仿宋_GB2312" w:hAnsi="Arial Narrow" w:cs="仿宋_GB2312"/>
                <w:color w:val="000000"/>
                <w:kern w:val="0"/>
                <w:sz w:val="24"/>
                <w:lang w:bidi="ar"/>
              </w:rPr>
              <w:t>种及以上方式进行宣传，计</w:t>
            </w:r>
            <w:r>
              <w:rPr>
                <w:rFonts w:ascii="Arial Narrow" w:eastAsia="Arial Narrow" w:hAnsi="Arial Narrow" w:cs="Arial Narrow"/>
                <w:color w:val="000000"/>
                <w:kern w:val="0"/>
                <w:sz w:val="24"/>
                <w:lang w:bidi="ar"/>
              </w:rPr>
              <w:t>5</w:t>
            </w:r>
            <w:r>
              <w:rPr>
                <w:rFonts w:ascii="仿宋_GB2312" w:hAnsi="Arial Narrow" w:cs="仿宋_GB2312"/>
                <w:color w:val="000000"/>
                <w:kern w:val="0"/>
                <w:sz w:val="24"/>
                <w:lang w:bidi="ar"/>
              </w:rPr>
              <w:t>分，每缺少</w:t>
            </w:r>
            <w:r>
              <w:rPr>
                <w:rFonts w:ascii="Arial Narrow" w:eastAsia="Arial Narrow" w:hAnsi="Arial Narrow" w:cs="Arial Narrow"/>
                <w:color w:val="000000"/>
                <w:kern w:val="0"/>
                <w:sz w:val="24"/>
                <w:lang w:bidi="ar"/>
              </w:rPr>
              <w:t>1</w:t>
            </w:r>
            <w:r>
              <w:rPr>
                <w:rFonts w:ascii="仿宋_GB2312" w:hAnsi="Arial Narrow" w:cs="仿宋_GB2312"/>
                <w:color w:val="000000"/>
                <w:kern w:val="0"/>
                <w:sz w:val="24"/>
                <w:lang w:bidi="ar"/>
              </w:rPr>
              <w:t>种，扣</w:t>
            </w:r>
            <w:r>
              <w:rPr>
                <w:rFonts w:ascii="Arial Narrow" w:eastAsia="Arial Narrow" w:hAnsi="Arial Narrow" w:cs="Arial Narrow"/>
                <w:color w:val="000000"/>
                <w:kern w:val="0"/>
                <w:sz w:val="24"/>
                <w:lang w:bidi="ar"/>
              </w:rPr>
              <w:t>1</w:t>
            </w:r>
            <w:r>
              <w:rPr>
                <w:rFonts w:ascii="仿宋_GB2312" w:hAnsi="Arial Narrow" w:cs="仿宋_GB2312"/>
                <w:color w:val="000000"/>
                <w:kern w:val="0"/>
                <w:sz w:val="24"/>
                <w:lang w:bidi="ar"/>
              </w:rPr>
              <w:t>分。</w:t>
            </w:r>
          </w:p>
        </w:tc>
      </w:tr>
      <w:tr w:rsidR="00D80A4D">
        <w:trPr>
          <w:trHeight w:val="885"/>
        </w:trPr>
        <w:tc>
          <w:tcPr>
            <w:tcW w:w="416" w:type="dxa"/>
            <w:vMerge/>
            <w:tcBorders>
              <w:top w:val="nil"/>
              <w:left w:val="single" w:sz="4" w:space="0" w:color="auto"/>
              <w:bottom w:val="single" w:sz="4" w:space="0" w:color="auto"/>
              <w:right w:val="single" w:sz="4" w:space="0" w:color="auto"/>
            </w:tcBorders>
            <w:vAlign w:val="center"/>
          </w:tcPr>
          <w:p w:rsidR="00D80A4D" w:rsidRDefault="00D80A4D">
            <w:pPr>
              <w:widowControl/>
              <w:jc w:val="left"/>
              <w:rPr>
                <w:rFonts w:ascii="仿宋_GB2312" w:hAnsi="Arial Narrow" w:cs="宋体"/>
                <w:kern w:val="0"/>
                <w:sz w:val="24"/>
              </w:rPr>
            </w:pPr>
          </w:p>
        </w:tc>
        <w:tc>
          <w:tcPr>
            <w:tcW w:w="1564"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宋体"/>
                <w:kern w:val="0"/>
                <w:sz w:val="24"/>
              </w:rPr>
            </w:pPr>
            <w:r>
              <w:rPr>
                <w:rFonts w:ascii="Arial Narrow" w:hAnsi="Arial Narrow" w:cs="宋体" w:hint="eastAsia"/>
                <w:kern w:val="0"/>
                <w:sz w:val="24"/>
              </w:rPr>
              <w:t>优秀设计作品推介率</w:t>
            </w:r>
            <w:r>
              <w:rPr>
                <w:rFonts w:ascii="Arial Narrow" w:hAnsi="Arial Narrow" w:cs="宋体"/>
                <w:kern w:val="0"/>
                <w:sz w:val="24"/>
              </w:rPr>
              <w:t>（</w:t>
            </w:r>
            <w:r>
              <w:rPr>
                <w:rFonts w:ascii="Arial Narrow" w:hAnsi="Arial Narrow" w:cs="宋体"/>
                <w:kern w:val="0"/>
                <w:sz w:val="24"/>
              </w:rPr>
              <w:t>5</w:t>
            </w:r>
            <w:r>
              <w:rPr>
                <w:rFonts w:ascii="Arial Narrow" w:hAnsi="Arial Narrow" w:cs="宋体"/>
                <w:kern w:val="0"/>
                <w:sz w:val="24"/>
              </w:rPr>
              <w:t>）</w:t>
            </w:r>
          </w:p>
        </w:tc>
        <w:tc>
          <w:tcPr>
            <w:tcW w:w="850" w:type="dxa"/>
            <w:tcBorders>
              <w:top w:val="nil"/>
              <w:left w:val="nil"/>
              <w:bottom w:val="single" w:sz="4" w:space="0" w:color="auto"/>
              <w:right w:val="single" w:sz="4" w:space="0" w:color="auto"/>
            </w:tcBorders>
            <w:shd w:val="clear" w:color="auto" w:fill="auto"/>
            <w:vAlign w:val="center"/>
          </w:tcPr>
          <w:p w:rsidR="00D80A4D" w:rsidRDefault="00D80A4D">
            <w:pPr>
              <w:jc w:val="center"/>
              <w:rPr>
                <w:rFonts w:ascii="Arial Narrow" w:hAnsi="Arial Narrow" w:cs="宋体"/>
                <w:kern w:val="0"/>
                <w:sz w:val="24"/>
              </w:rPr>
            </w:pPr>
          </w:p>
        </w:tc>
        <w:tc>
          <w:tcPr>
            <w:tcW w:w="851" w:type="dxa"/>
            <w:tcBorders>
              <w:top w:val="nil"/>
              <w:left w:val="nil"/>
              <w:bottom w:val="single" w:sz="4" w:space="0" w:color="auto"/>
              <w:right w:val="single" w:sz="4" w:space="0" w:color="auto"/>
            </w:tcBorders>
            <w:shd w:val="clear" w:color="auto" w:fill="auto"/>
            <w:vAlign w:val="center"/>
          </w:tcPr>
          <w:p w:rsidR="00D80A4D" w:rsidRDefault="00D80A4D">
            <w:pPr>
              <w:jc w:val="center"/>
              <w:rPr>
                <w:rFonts w:ascii="Arial Narrow" w:hAnsi="Arial Narrow" w:cs="宋体"/>
                <w:kern w:val="0"/>
                <w:sz w:val="24"/>
              </w:rPr>
            </w:pPr>
          </w:p>
        </w:tc>
        <w:tc>
          <w:tcPr>
            <w:tcW w:w="5812" w:type="dxa"/>
            <w:tcBorders>
              <w:top w:val="nil"/>
              <w:left w:val="nil"/>
              <w:bottom w:val="single" w:sz="4" w:space="0" w:color="auto"/>
              <w:right w:val="single" w:sz="4" w:space="0" w:color="auto"/>
            </w:tcBorders>
            <w:shd w:val="clear" w:color="auto" w:fill="auto"/>
            <w:vAlign w:val="center"/>
          </w:tcPr>
          <w:p w:rsidR="00D80A4D" w:rsidRDefault="00000000">
            <w:pPr>
              <w:widowControl/>
              <w:jc w:val="left"/>
              <w:textAlignment w:val="center"/>
              <w:rPr>
                <w:rFonts w:ascii="Arial Narrow" w:hAnsi="Arial Narrow" w:cs="宋体"/>
                <w:kern w:val="0"/>
                <w:sz w:val="24"/>
              </w:rPr>
            </w:pPr>
            <w:r>
              <w:rPr>
                <w:rFonts w:ascii="仿宋_GB2312" w:hAnsi="Arial Narrow" w:cs="仿宋_GB2312"/>
                <w:color w:val="000000"/>
                <w:kern w:val="0"/>
                <w:sz w:val="24"/>
                <w:lang w:bidi="ar"/>
              </w:rPr>
              <w:t>项目实施后发掘了相关作品或人才，计</w:t>
            </w:r>
            <w:r>
              <w:rPr>
                <w:rFonts w:ascii="Arial Narrow" w:eastAsia="Arial Narrow" w:hAnsi="Arial Narrow" w:cs="Arial Narrow"/>
                <w:color w:val="000000"/>
                <w:kern w:val="0"/>
                <w:sz w:val="24"/>
                <w:lang w:bidi="ar"/>
              </w:rPr>
              <w:t>3</w:t>
            </w:r>
            <w:r>
              <w:rPr>
                <w:rFonts w:ascii="仿宋_GB2312" w:hAnsi="Arial Narrow" w:cs="仿宋_GB2312"/>
                <w:color w:val="000000"/>
                <w:kern w:val="0"/>
                <w:sz w:val="24"/>
                <w:lang w:bidi="ar"/>
              </w:rPr>
              <w:t>分；帮其推介或计划保持长期合作，计</w:t>
            </w:r>
            <w:r>
              <w:rPr>
                <w:rFonts w:ascii="Arial Narrow" w:eastAsia="Arial Narrow" w:hAnsi="Arial Narrow" w:cs="Arial Narrow"/>
                <w:color w:val="000000"/>
                <w:kern w:val="0"/>
                <w:sz w:val="24"/>
                <w:lang w:bidi="ar"/>
              </w:rPr>
              <w:t>2</w:t>
            </w:r>
            <w:r>
              <w:rPr>
                <w:rFonts w:ascii="仿宋_GB2312" w:hAnsi="Arial Narrow" w:cs="仿宋_GB2312"/>
                <w:color w:val="000000"/>
                <w:kern w:val="0"/>
                <w:sz w:val="24"/>
                <w:lang w:bidi="ar"/>
              </w:rPr>
              <w:t>分。</w:t>
            </w:r>
          </w:p>
        </w:tc>
      </w:tr>
      <w:tr w:rsidR="00D80A4D">
        <w:trPr>
          <w:trHeight w:val="1090"/>
        </w:trPr>
        <w:tc>
          <w:tcPr>
            <w:tcW w:w="416" w:type="dxa"/>
            <w:vMerge/>
            <w:tcBorders>
              <w:top w:val="nil"/>
              <w:left w:val="single" w:sz="4" w:space="0" w:color="auto"/>
              <w:bottom w:val="single" w:sz="4" w:space="0" w:color="auto"/>
              <w:right w:val="single" w:sz="4" w:space="0" w:color="auto"/>
            </w:tcBorders>
            <w:vAlign w:val="center"/>
          </w:tcPr>
          <w:p w:rsidR="00D80A4D" w:rsidRDefault="00D80A4D">
            <w:pPr>
              <w:widowControl/>
              <w:jc w:val="left"/>
              <w:rPr>
                <w:rFonts w:ascii="仿宋_GB2312" w:hAnsi="Arial Narrow" w:cs="宋体"/>
                <w:kern w:val="0"/>
                <w:sz w:val="24"/>
              </w:rPr>
            </w:pPr>
          </w:p>
        </w:tc>
        <w:tc>
          <w:tcPr>
            <w:tcW w:w="1564"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宋体"/>
                <w:kern w:val="0"/>
                <w:sz w:val="24"/>
              </w:rPr>
            </w:pPr>
            <w:r>
              <w:rPr>
                <w:rFonts w:ascii="Arial Narrow" w:hAnsi="Arial Narrow" w:cs="宋体" w:hint="eastAsia"/>
                <w:kern w:val="0"/>
                <w:sz w:val="24"/>
              </w:rPr>
              <w:t>创意设计文化氛围提升度</w:t>
            </w:r>
            <w:r>
              <w:rPr>
                <w:rFonts w:ascii="Arial Narrow" w:hAnsi="Arial Narrow" w:cs="宋体"/>
                <w:kern w:val="0"/>
                <w:sz w:val="24"/>
              </w:rPr>
              <w:t>（</w:t>
            </w:r>
            <w:r>
              <w:rPr>
                <w:rFonts w:ascii="Arial Narrow" w:hAnsi="Arial Narrow" w:cs="宋体"/>
                <w:kern w:val="0"/>
                <w:sz w:val="24"/>
              </w:rPr>
              <w:t>5</w:t>
            </w:r>
            <w:r>
              <w:rPr>
                <w:rFonts w:ascii="Arial Narrow" w:hAnsi="Arial Narrow" w:cs="宋体"/>
                <w:kern w:val="0"/>
                <w:sz w:val="24"/>
              </w:rPr>
              <w:t>）</w:t>
            </w:r>
          </w:p>
        </w:tc>
        <w:tc>
          <w:tcPr>
            <w:tcW w:w="850" w:type="dxa"/>
            <w:tcBorders>
              <w:top w:val="nil"/>
              <w:left w:val="nil"/>
              <w:bottom w:val="single" w:sz="4" w:space="0" w:color="auto"/>
              <w:right w:val="single" w:sz="4" w:space="0" w:color="auto"/>
            </w:tcBorders>
            <w:shd w:val="clear" w:color="auto" w:fill="auto"/>
            <w:noWrap/>
            <w:vAlign w:val="center"/>
          </w:tcPr>
          <w:p w:rsidR="00D80A4D" w:rsidRDefault="00D80A4D">
            <w:pPr>
              <w:jc w:val="center"/>
              <w:rPr>
                <w:rFonts w:ascii="Arial Narrow" w:hAnsi="Arial Narrow" w:cs="宋体"/>
                <w:kern w:val="0"/>
                <w:sz w:val="24"/>
              </w:rPr>
            </w:pPr>
          </w:p>
        </w:tc>
        <w:tc>
          <w:tcPr>
            <w:tcW w:w="851" w:type="dxa"/>
            <w:tcBorders>
              <w:top w:val="nil"/>
              <w:left w:val="nil"/>
              <w:bottom w:val="single" w:sz="4" w:space="0" w:color="auto"/>
              <w:right w:val="single" w:sz="4" w:space="0" w:color="auto"/>
            </w:tcBorders>
            <w:shd w:val="clear" w:color="auto" w:fill="auto"/>
            <w:vAlign w:val="center"/>
          </w:tcPr>
          <w:p w:rsidR="00D80A4D" w:rsidRDefault="00D80A4D">
            <w:pPr>
              <w:jc w:val="center"/>
              <w:rPr>
                <w:rFonts w:ascii="Arial Narrow" w:hAnsi="Arial Narrow" w:cs="宋体"/>
                <w:kern w:val="0"/>
                <w:sz w:val="24"/>
              </w:rPr>
            </w:pPr>
          </w:p>
        </w:tc>
        <w:tc>
          <w:tcPr>
            <w:tcW w:w="5812" w:type="dxa"/>
            <w:tcBorders>
              <w:top w:val="nil"/>
              <w:left w:val="nil"/>
              <w:bottom w:val="single" w:sz="4" w:space="0" w:color="auto"/>
              <w:right w:val="single" w:sz="4" w:space="0" w:color="auto"/>
            </w:tcBorders>
            <w:shd w:val="clear" w:color="auto" w:fill="auto"/>
            <w:vAlign w:val="center"/>
          </w:tcPr>
          <w:p w:rsidR="00D80A4D" w:rsidRDefault="00000000">
            <w:pPr>
              <w:widowControl/>
              <w:jc w:val="left"/>
              <w:textAlignment w:val="center"/>
              <w:rPr>
                <w:rFonts w:ascii="Arial Narrow" w:hAnsi="Arial Narrow" w:cs="宋体"/>
                <w:kern w:val="0"/>
                <w:sz w:val="24"/>
              </w:rPr>
            </w:pPr>
            <w:r>
              <w:rPr>
                <w:rStyle w:val="font01"/>
                <w:rFonts w:hAnsi="Arial Narrow" w:hint="default"/>
                <w:sz w:val="24"/>
                <w:szCs w:val="24"/>
                <w:lang w:bidi="ar"/>
              </w:rPr>
              <w:t>通过了项目的开展起到了学习交流的功能，推进了经开区创意设计文化的发展，计</w:t>
            </w:r>
            <w:r>
              <w:rPr>
                <w:rFonts w:ascii="Arial Narrow" w:eastAsia="Arial Narrow" w:hAnsi="Arial Narrow" w:cs="Arial Narrow"/>
                <w:color w:val="000000"/>
                <w:kern w:val="0"/>
                <w:sz w:val="24"/>
                <w:lang w:bidi="ar"/>
              </w:rPr>
              <w:t>5</w:t>
            </w:r>
            <w:r>
              <w:rPr>
                <w:rStyle w:val="font01"/>
                <w:rFonts w:hAnsi="Arial Narrow" w:hint="default"/>
                <w:sz w:val="24"/>
                <w:szCs w:val="24"/>
                <w:lang w:bidi="ar"/>
              </w:rPr>
              <w:t>分。</w:t>
            </w:r>
          </w:p>
        </w:tc>
      </w:tr>
      <w:tr w:rsidR="00D80A4D">
        <w:trPr>
          <w:trHeight w:val="1125"/>
        </w:trPr>
        <w:tc>
          <w:tcPr>
            <w:tcW w:w="416" w:type="dxa"/>
            <w:vMerge/>
            <w:tcBorders>
              <w:top w:val="nil"/>
              <w:left w:val="single" w:sz="4" w:space="0" w:color="auto"/>
              <w:bottom w:val="single" w:sz="4" w:space="0" w:color="auto"/>
              <w:right w:val="single" w:sz="4" w:space="0" w:color="auto"/>
            </w:tcBorders>
            <w:vAlign w:val="center"/>
          </w:tcPr>
          <w:p w:rsidR="00D80A4D" w:rsidRDefault="00D80A4D">
            <w:pPr>
              <w:widowControl/>
              <w:jc w:val="left"/>
              <w:rPr>
                <w:rFonts w:ascii="仿宋_GB2312" w:hAnsi="Arial Narrow" w:cs="宋体"/>
                <w:kern w:val="0"/>
                <w:sz w:val="24"/>
              </w:rPr>
            </w:pPr>
          </w:p>
        </w:tc>
        <w:tc>
          <w:tcPr>
            <w:tcW w:w="1564"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宋体"/>
                <w:kern w:val="0"/>
                <w:sz w:val="24"/>
              </w:rPr>
            </w:pPr>
            <w:r>
              <w:rPr>
                <w:rFonts w:ascii="Arial Narrow" w:hAnsi="Arial Narrow" w:cs="宋体" w:hint="eastAsia"/>
                <w:kern w:val="0"/>
                <w:sz w:val="24"/>
              </w:rPr>
              <w:t>展会社会效益促进率</w:t>
            </w:r>
            <w:r>
              <w:rPr>
                <w:rFonts w:ascii="Arial Narrow" w:hAnsi="Arial Narrow" w:cs="宋体"/>
                <w:kern w:val="0"/>
                <w:sz w:val="24"/>
              </w:rPr>
              <w:t>（</w:t>
            </w:r>
            <w:r>
              <w:rPr>
                <w:rFonts w:ascii="Arial Narrow" w:hAnsi="Arial Narrow" w:cs="宋体"/>
                <w:kern w:val="0"/>
                <w:sz w:val="24"/>
              </w:rPr>
              <w:t>5</w:t>
            </w:r>
            <w:r>
              <w:rPr>
                <w:rFonts w:ascii="Arial Narrow" w:hAnsi="Arial Narrow" w:cs="宋体"/>
                <w:kern w:val="0"/>
                <w:sz w:val="24"/>
              </w:rPr>
              <w:t>）</w:t>
            </w:r>
          </w:p>
        </w:tc>
        <w:tc>
          <w:tcPr>
            <w:tcW w:w="850" w:type="dxa"/>
            <w:tcBorders>
              <w:top w:val="nil"/>
              <w:left w:val="nil"/>
              <w:bottom w:val="single" w:sz="4" w:space="0" w:color="auto"/>
              <w:right w:val="single" w:sz="4" w:space="0" w:color="auto"/>
            </w:tcBorders>
            <w:shd w:val="clear" w:color="auto" w:fill="auto"/>
            <w:vAlign w:val="center"/>
          </w:tcPr>
          <w:p w:rsidR="00D80A4D" w:rsidRDefault="00D80A4D">
            <w:pPr>
              <w:jc w:val="center"/>
              <w:rPr>
                <w:rFonts w:ascii="Arial Narrow" w:hAnsi="Arial Narrow" w:cs="宋体"/>
                <w:kern w:val="0"/>
                <w:sz w:val="24"/>
              </w:rPr>
            </w:pPr>
          </w:p>
        </w:tc>
        <w:tc>
          <w:tcPr>
            <w:tcW w:w="851" w:type="dxa"/>
            <w:tcBorders>
              <w:top w:val="nil"/>
              <w:left w:val="nil"/>
              <w:bottom w:val="single" w:sz="4" w:space="0" w:color="auto"/>
              <w:right w:val="single" w:sz="4" w:space="0" w:color="auto"/>
            </w:tcBorders>
            <w:shd w:val="clear" w:color="auto" w:fill="auto"/>
            <w:vAlign w:val="center"/>
          </w:tcPr>
          <w:p w:rsidR="00D80A4D" w:rsidRDefault="00D80A4D">
            <w:pPr>
              <w:jc w:val="center"/>
              <w:rPr>
                <w:rFonts w:ascii="Arial Narrow" w:hAnsi="Arial Narrow" w:cs="宋体"/>
                <w:kern w:val="0"/>
                <w:sz w:val="24"/>
              </w:rPr>
            </w:pPr>
          </w:p>
        </w:tc>
        <w:tc>
          <w:tcPr>
            <w:tcW w:w="5812" w:type="dxa"/>
            <w:tcBorders>
              <w:top w:val="nil"/>
              <w:left w:val="nil"/>
              <w:bottom w:val="single" w:sz="4" w:space="0" w:color="auto"/>
              <w:right w:val="single" w:sz="4" w:space="0" w:color="auto"/>
            </w:tcBorders>
            <w:shd w:val="clear" w:color="auto" w:fill="auto"/>
            <w:vAlign w:val="center"/>
          </w:tcPr>
          <w:p w:rsidR="00D80A4D" w:rsidRDefault="00000000">
            <w:pPr>
              <w:widowControl/>
              <w:jc w:val="left"/>
              <w:textAlignment w:val="center"/>
              <w:rPr>
                <w:rFonts w:ascii="Arial Narrow" w:hAnsi="Arial Narrow" w:cs="宋体"/>
                <w:kern w:val="0"/>
                <w:sz w:val="24"/>
              </w:rPr>
            </w:pPr>
            <w:r>
              <w:rPr>
                <w:rFonts w:ascii="仿宋_GB2312" w:hAnsi="Arial Narrow" w:cs="仿宋_GB2312" w:hint="eastAsia"/>
                <w:color w:val="000000"/>
                <w:kern w:val="0"/>
                <w:sz w:val="24"/>
                <w:lang w:bidi="ar"/>
              </w:rPr>
              <w:t>双年展的开展产生了可观的经济效益，计5分。</w:t>
            </w:r>
          </w:p>
        </w:tc>
      </w:tr>
      <w:tr w:rsidR="00D80A4D">
        <w:trPr>
          <w:trHeight w:val="1280"/>
        </w:trPr>
        <w:tc>
          <w:tcPr>
            <w:tcW w:w="416" w:type="dxa"/>
            <w:vMerge/>
            <w:tcBorders>
              <w:top w:val="nil"/>
              <w:left w:val="single" w:sz="4" w:space="0" w:color="auto"/>
              <w:bottom w:val="single" w:sz="4" w:space="0" w:color="auto"/>
              <w:right w:val="single" w:sz="4" w:space="0" w:color="auto"/>
            </w:tcBorders>
            <w:vAlign w:val="center"/>
          </w:tcPr>
          <w:p w:rsidR="00D80A4D" w:rsidRDefault="00D80A4D">
            <w:pPr>
              <w:widowControl/>
              <w:jc w:val="left"/>
              <w:rPr>
                <w:rFonts w:ascii="仿宋_GB2312" w:hAnsi="Arial Narrow" w:cs="宋体"/>
                <w:kern w:val="0"/>
                <w:sz w:val="24"/>
              </w:rPr>
            </w:pPr>
          </w:p>
        </w:tc>
        <w:tc>
          <w:tcPr>
            <w:tcW w:w="1564"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宋体"/>
                <w:kern w:val="0"/>
                <w:sz w:val="24"/>
              </w:rPr>
            </w:pPr>
            <w:r>
              <w:rPr>
                <w:rFonts w:ascii="Arial Narrow" w:hAnsi="Arial Narrow" w:cs="宋体"/>
                <w:kern w:val="0"/>
                <w:sz w:val="24"/>
              </w:rPr>
              <w:t>可持续性（</w:t>
            </w:r>
            <w:r>
              <w:rPr>
                <w:rFonts w:ascii="Arial Narrow" w:hAnsi="Arial Narrow" w:cs="宋体" w:hint="eastAsia"/>
                <w:kern w:val="0"/>
                <w:sz w:val="24"/>
              </w:rPr>
              <w:t>4</w:t>
            </w:r>
            <w:r>
              <w:rPr>
                <w:rFonts w:ascii="Arial Narrow" w:hAnsi="Arial Narrow" w:cs="宋体"/>
                <w:kern w:val="0"/>
                <w:sz w:val="24"/>
              </w:rPr>
              <w:t>）</w:t>
            </w:r>
          </w:p>
        </w:tc>
        <w:tc>
          <w:tcPr>
            <w:tcW w:w="850" w:type="dxa"/>
            <w:tcBorders>
              <w:top w:val="nil"/>
              <w:left w:val="nil"/>
              <w:bottom w:val="single" w:sz="4" w:space="0" w:color="auto"/>
              <w:right w:val="single" w:sz="4" w:space="0" w:color="auto"/>
            </w:tcBorders>
            <w:shd w:val="clear" w:color="auto" w:fill="auto"/>
            <w:vAlign w:val="center"/>
          </w:tcPr>
          <w:p w:rsidR="00D80A4D" w:rsidRDefault="00D80A4D">
            <w:pPr>
              <w:jc w:val="center"/>
              <w:rPr>
                <w:rFonts w:ascii="Arial Narrow" w:hAnsi="Arial Narrow" w:cs="宋体"/>
                <w:kern w:val="0"/>
                <w:sz w:val="24"/>
              </w:rPr>
            </w:pPr>
          </w:p>
        </w:tc>
        <w:tc>
          <w:tcPr>
            <w:tcW w:w="851" w:type="dxa"/>
            <w:tcBorders>
              <w:top w:val="nil"/>
              <w:left w:val="nil"/>
              <w:bottom w:val="single" w:sz="4" w:space="0" w:color="auto"/>
              <w:right w:val="single" w:sz="4" w:space="0" w:color="auto"/>
            </w:tcBorders>
            <w:shd w:val="clear" w:color="auto" w:fill="auto"/>
            <w:vAlign w:val="center"/>
          </w:tcPr>
          <w:p w:rsidR="00D80A4D" w:rsidRDefault="00D80A4D">
            <w:pPr>
              <w:jc w:val="center"/>
              <w:rPr>
                <w:rFonts w:ascii="Arial Narrow" w:hAnsi="Arial Narrow" w:cs="宋体"/>
                <w:kern w:val="0"/>
                <w:sz w:val="24"/>
              </w:rPr>
            </w:pPr>
          </w:p>
        </w:tc>
        <w:tc>
          <w:tcPr>
            <w:tcW w:w="5812" w:type="dxa"/>
            <w:tcBorders>
              <w:top w:val="nil"/>
              <w:left w:val="nil"/>
              <w:bottom w:val="single" w:sz="4" w:space="0" w:color="auto"/>
              <w:right w:val="single" w:sz="4" w:space="0" w:color="auto"/>
            </w:tcBorders>
            <w:shd w:val="clear" w:color="auto" w:fill="auto"/>
            <w:vAlign w:val="center"/>
          </w:tcPr>
          <w:p w:rsidR="00D80A4D" w:rsidRDefault="00000000">
            <w:pPr>
              <w:widowControl/>
              <w:jc w:val="left"/>
              <w:textAlignment w:val="center"/>
              <w:rPr>
                <w:rFonts w:ascii="Arial Narrow" w:hAnsi="Arial Narrow" w:cs="宋体"/>
                <w:kern w:val="0"/>
                <w:sz w:val="24"/>
              </w:rPr>
            </w:pPr>
            <w:r>
              <w:rPr>
                <w:rFonts w:ascii="仿宋_GB2312" w:hAnsi="Arial Narrow" w:cs="仿宋_GB2312"/>
                <w:color w:val="000000"/>
                <w:kern w:val="0"/>
                <w:sz w:val="24"/>
                <w:lang w:bidi="ar"/>
              </w:rPr>
              <w:t>项目实施单位设置场所、有充足的人员配备支持项目结束后，后续保留展品场馆的后续运行，计</w:t>
            </w:r>
            <w:r>
              <w:rPr>
                <w:rFonts w:ascii="Arial Narrow" w:eastAsia="Arial Narrow" w:hAnsi="Arial Narrow" w:cs="Arial Narrow"/>
                <w:color w:val="000000"/>
                <w:kern w:val="0"/>
                <w:sz w:val="24"/>
                <w:lang w:bidi="ar"/>
              </w:rPr>
              <w:t>2</w:t>
            </w:r>
            <w:r>
              <w:rPr>
                <w:rFonts w:ascii="仿宋_GB2312" w:hAnsi="Arial Narrow" w:cs="仿宋_GB2312"/>
                <w:color w:val="000000"/>
                <w:kern w:val="0"/>
                <w:sz w:val="24"/>
                <w:lang w:bidi="ar"/>
              </w:rPr>
              <w:t>分；项目实施单位对人员分工明确，对保留展品有相关管理、保障措施，计</w:t>
            </w:r>
            <w:r>
              <w:rPr>
                <w:rFonts w:ascii="Arial Narrow" w:eastAsia="Arial Narrow" w:hAnsi="Arial Narrow" w:cs="Arial Narrow"/>
                <w:color w:val="000000"/>
                <w:kern w:val="0"/>
                <w:sz w:val="24"/>
                <w:lang w:bidi="ar"/>
              </w:rPr>
              <w:t>2</w:t>
            </w:r>
            <w:r>
              <w:rPr>
                <w:rFonts w:ascii="仿宋_GB2312" w:hAnsi="Arial Narrow" w:cs="仿宋_GB2312"/>
                <w:color w:val="000000"/>
                <w:kern w:val="0"/>
                <w:sz w:val="24"/>
                <w:lang w:bidi="ar"/>
              </w:rPr>
              <w:t>分。</w:t>
            </w:r>
          </w:p>
        </w:tc>
      </w:tr>
      <w:tr w:rsidR="00D80A4D">
        <w:trPr>
          <w:trHeight w:val="950"/>
        </w:trPr>
        <w:tc>
          <w:tcPr>
            <w:tcW w:w="416" w:type="dxa"/>
            <w:vMerge/>
            <w:tcBorders>
              <w:top w:val="nil"/>
              <w:left w:val="single" w:sz="4" w:space="0" w:color="auto"/>
              <w:bottom w:val="single" w:sz="4" w:space="0" w:color="auto"/>
              <w:right w:val="single" w:sz="4" w:space="0" w:color="auto"/>
            </w:tcBorders>
            <w:vAlign w:val="center"/>
          </w:tcPr>
          <w:p w:rsidR="00D80A4D" w:rsidRDefault="00D80A4D">
            <w:pPr>
              <w:widowControl/>
              <w:jc w:val="left"/>
              <w:rPr>
                <w:rFonts w:ascii="仿宋_GB2312" w:hAnsi="Arial Narrow" w:cs="宋体"/>
                <w:kern w:val="0"/>
                <w:sz w:val="24"/>
              </w:rPr>
            </w:pPr>
          </w:p>
        </w:tc>
        <w:tc>
          <w:tcPr>
            <w:tcW w:w="1564"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rPr>
                <w:rFonts w:ascii="Arial Narrow" w:hAnsi="Arial Narrow" w:cs="宋体"/>
                <w:kern w:val="0"/>
                <w:sz w:val="24"/>
              </w:rPr>
            </w:pPr>
            <w:r>
              <w:rPr>
                <w:rFonts w:ascii="Arial Narrow" w:hAnsi="Arial Narrow" w:cs="宋体" w:hint="eastAsia"/>
                <w:kern w:val="0"/>
                <w:sz w:val="24"/>
              </w:rPr>
              <w:t>社会公众满意度</w:t>
            </w:r>
            <w:r>
              <w:rPr>
                <w:rFonts w:ascii="Arial Narrow" w:hAnsi="Arial Narrow" w:cs="宋体"/>
                <w:kern w:val="0"/>
                <w:sz w:val="24"/>
              </w:rPr>
              <w:t>（</w:t>
            </w:r>
            <w:r>
              <w:rPr>
                <w:rFonts w:ascii="Arial Narrow" w:hAnsi="Arial Narrow" w:cs="宋体" w:hint="eastAsia"/>
                <w:kern w:val="0"/>
                <w:sz w:val="24"/>
              </w:rPr>
              <w:t>4</w:t>
            </w:r>
            <w:r>
              <w:rPr>
                <w:rFonts w:ascii="Arial Narrow" w:hAnsi="Arial Narrow" w:cs="宋体"/>
                <w:kern w:val="0"/>
                <w:sz w:val="24"/>
              </w:rPr>
              <w:t>）</w:t>
            </w:r>
          </w:p>
        </w:tc>
        <w:tc>
          <w:tcPr>
            <w:tcW w:w="850"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textAlignment w:val="center"/>
              <w:rPr>
                <w:rFonts w:ascii="Arial Narrow" w:hAnsi="Arial Narrow" w:cs="宋体"/>
                <w:kern w:val="0"/>
                <w:sz w:val="24"/>
              </w:rPr>
            </w:pPr>
            <w:r>
              <w:rPr>
                <w:rFonts w:ascii="Arial Narrow" w:eastAsia="Arial Narrow" w:hAnsi="Arial Narrow" w:cs="Arial Narrow" w:hint="eastAsia"/>
                <w:color w:val="000000"/>
                <w:kern w:val="0"/>
                <w:sz w:val="24"/>
                <w:lang w:bidi="ar"/>
              </w:rPr>
              <w:t>100%</w:t>
            </w:r>
          </w:p>
        </w:tc>
        <w:tc>
          <w:tcPr>
            <w:tcW w:w="851" w:type="dxa"/>
            <w:tcBorders>
              <w:top w:val="nil"/>
              <w:left w:val="nil"/>
              <w:bottom w:val="single" w:sz="4" w:space="0" w:color="auto"/>
              <w:right w:val="single" w:sz="4" w:space="0" w:color="auto"/>
            </w:tcBorders>
            <w:shd w:val="clear" w:color="auto" w:fill="auto"/>
            <w:vAlign w:val="center"/>
          </w:tcPr>
          <w:p w:rsidR="00D80A4D" w:rsidRDefault="00000000">
            <w:pPr>
              <w:widowControl/>
              <w:jc w:val="center"/>
              <w:textAlignment w:val="center"/>
              <w:rPr>
                <w:rFonts w:ascii="Arial Narrow" w:hAnsi="Arial Narrow" w:cs="宋体"/>
                <w:kern w:val="0"/>
                <w:sz w:val="24"/>
              </w:rPr>
            </w:pPr>
            <w:r>
              <w:rPr>
                <w:rFonts w:ascii="仿宋_GB2312" w:hAnsi="Arial Narrow" w:cs="仿宋_GB2312"/>
                <w:color w:val="000000"/>
                <w:kern w:val="0"/>
                <w:sz w:val="24"/>
                <w:lang w:bidi="ar"/>
              </w:rPr>
              <w:t>计划标准</w:t>
            </w:r>
          </w:p>
        </w:tc>
        <w:tc>
          <w:tcPr>
            <w:tcW w:w="5812" w:type="dxa"/>
            <w:tcBorders>
              <w:top w:val="nil"/>
              <w:left w:val="nil"/>
              <w:bottom w:val="single" w:sz="4" w:space="0" w:color="auto"/>
              <w:right w:val="single" w:sz="4" w:space="0" w:color="auto"/>
            </w:tcBorders>
            <w:shd w:val="clear" w:color="auto" w:fill="auto"/>
            <w:vAlign w:val="center"/>
          </w:tcPr>
          <w:p w:rsidR="00D80A4D" w:rsidRDefault="00000000">
            <w:pPr>
              <w:widowControl/>
              <w:jc w:val="left"/>
              <w:textAlignment w:val="center"/>
              <w:rPr>
                <w:rFonts w:ascii="Arial Narrow" w:hAnsi="Arial Narrow" w:cs="宋体"/>
                <w:kern w:val="0"/>
                <w:sz w:val="24"/>
              </w:rPr>
            </w:pPr>
            <w:r>
              <w:rPr>
                <w:rFonts w:ascii="仿宋_GB2312" w:hAnsi="Arial Narrow" w:cs="仿宋_GB2312" w:hint="eastAsia"/>
                <w:color w:val="000000"/>
                <w:kern w:val="0"/>
                <w:sz w:val="24"/>
                <w:lang w:bidi="ar"/>
              </w:rPr>
              <w:t>社会公众满意度，采取权重比例计算法的方式获取。</w:t>
            </w:r>
            <w:r>
              <w:rPr>
                <w:rFonts w:ascii="Arial Narrow" w:hAnsi="Arial Narrow" w:cs="Arial Narrow"/>
                <w:color w:val="000000"/>
                <w:kern w:val="0"/>
                <w:sz w:val="24"/>
                <w:lang w:bidi="ar"/>
              </w:rPr>
              <w:t>达到</w:t>
            </w:r>
            <w:r>
              <w:rPr>
                <w:rFonts w:ascii="Arial Narrow" w:hAnsi="Arial Narrow" w:cs="Arial Narrow"/>
                <w:color w:val="000000"/>
                <w:kern w:val="0"/>
                <w:sz w:val="24"/>
                <w:lang w:bidi="ar"/>
              </w:rPr>
              <w:t>100%</w:t>
            </w:r>
            <w:r>
              <w:rPr>
                <w:rFonts w:ascii="Arial Narrow" w:hAnsi="Arial Narrow" w:cs="Arial Narrow"/>
                <w:color w:val="000000"/>
                <w:kern w:val="0"/>
                <w:sz w:val="24"/>
                <w:lang w:bidi="ar"/>
              </w:rPr>
              <w:t>，计</w:t>
            </w:r>
            <w:r>
              <w:rPr>
                <w:rFonts w:ascii="Arial Narrow" w:hAnsi="Arial Narrow" w:cs="Arial Narrow" w:hint="eastAsia"/>
                <w:color w:val="000000"/>
                <w:kern w:val="0"/>
                <w:sz w:val="24"/>
                <w:lang w:bidi="ar"/>
              </w:rPr>
              <w:t>4</w:t>
            </w:r>
            <w:r>
              <w:rPr>
                <w:rFonts w:ascii="Arial Narrow" w:hAnsi="Arial Narrow" w:cs="Arial Narrow"/>
                <w:color w:val="000000"/>
                <w:kern w:val="0"/>
                <w:sz w:val="24"/>
                <w:lang w:bidi="ar"/>
              </w:rPr>
              <w:t>分。</w:t>
            </w:r>
          </w:p>
        </w:tc>
      </w:tr>
    </w:tbl>
    <w:p w:rsidR="00D80A4D" w:rsidRDefault="00000000">
      <w:pPr>
        <w:spacing w:line="360" w:lineRule="auto"/>
        <w:ind w:firstLine="482"/>
        <w:rPr>
          <w:rFonts w:ascii="Arial Narrow" w:hAnsi="Arial Narrow" w:cs="仿宋_GB2312"/>
          <w:sz w:val="18"/>
          <w:szCs w:val="18"/>
        </w:rPr>
      </w:pPr>
      <w:r>
        <w:rPr>
          <w:rFonts w:ascii="Arial Narrow" w:hAnsi="Arial Narrow" w:cs="Arial Narrow"/>
          <w:sz w:val="24"/>
          <w:szCs w:val="21"/>
        </w:rPr>
        <w:t>2.3</w:t>
      </w:r>
      <w:r>
        <w:rPr>
          <w:rFonts w:ascii="Arial Narrow" w:hAnsi="Arial Narrow" w:cs="Arial Narrow"/>
          <w:sz w:val="24"/>
          <w:szCs w:val="21"/>
        </w:rPr>
        <w:t>绩效评价指标体系补充说明：</w:t>
      </w:r>
    </w:p>
    <w:p w:rsidR="00D80A4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lastRenderedPageBreak/>
        <w:t>（</w:t>
      </w:r>
      <w:r>
        <w:rPr>
          <w:rFonts w:ascii="Arial Narrow" w:hAnsi="Arial Narrow" w:cs="Arial Narrow"/>
          <w:sz w:val="24"/>
          <w:szCs w:val="21"/>
        </w:rPr>
        <w:t>1</w:t>
      </w:r>
      <w:r>
        <w:rPr>
          <w:rFonts w:ascii="Arial Narrow" w:hAnsi="Arial Narrow" w:cs="Arial Narrow"/>
          <w:sz w:val="24"/>
          <w:szCs w:val="21"/>
        </w:rPr>
        <w:t>）对</w:t>
      </w:r>
      <w:r>
        <w:rPr>
          <w:rFonts w:ascii="仿宋_GB2312" w:hAnsi="Arial Narrow" w:cs="Arial Narrow" w:hint="eastAsia"/>
          <w:sz w:val="24"/>
          <w:szCs w:val="21"/>
        </w:rPr>
        <w:t>照项目</w:t>
      </w:r>
      <w:r>
        <w:rPr>
          <w:rFonts w:ascii="Arial Narrow" w:hAnsi="Arial Narrow" w:cs="Arial Narrow"/>
          <w:sz w:val="24"/>
          <w:szCs w:val="21"/>
        </w:rPr>
        <w:t>年初绩效目标，指标调整情况如下：</w:t>
      </w:r>
    </w:p>
    <w:p w:rsidR="00D80A4D" w:rsidRDefault="00000000">
      <w:pPr>
        <w:spacing w:line="360" w:lineRule="auto"/>
        <w:ind w:firstLine="482"/>
        <w:rPr>
          <w:rFonts w:ascii="Arial Narrow" w:hAnsi="Arial Narrow" w:cs="Arial Narrow"/>
          <w:sz w:val="24"/>
          <w:szCs w:val="21"/>
        </w:rPr>
      </w:pPr>
      <w:r>
        <w:rPr>
          <w:rFonts w:ascii="Arial Narrow" w:hAnsi="Arial Narrow" w:cs="Arial Narrow" w:hint="eastAsia"/>
          <w:sz w:val="24"/>
          <w:szCs w:val="21"/>
        </w:rPr>
        <w:t>“</w:t>
      </w:r>
      <w:r>
        <w:rPr>
          <w:rFonts w:ascii="Arial Narrow" w:hAnsi="Arial Narrow" w:cs="Arial Narrow"/>
          <w:sz w:val="24"/>
          <w:szCs w:val="21"/>
        </w:rPr>
        <w:t>场馆布置完成率</w:t>
      </w:r>
      <w:r>
        <w:rPr>
          <w:rFonts w:ascii="Arial Narrow" w:hAnsi="Arial Narrow" w:cs="Arial Narrow" w:hint="eastAsia"/>
          <w:sz w:val="24"/>
          <w:szCs w:val="21"/>
        </w:rPr>
        <w:t>”</w:t>
      </w:r>
      <w:r>
        <w:rPr>
          <w:rFonts w:ascii="Arial Narrow" w:hAnsi="Arial Narrow" w:cs="Arial Narrow"/>
          <w:sz w:val="24"/>
          <w:szCs w:val="21"/>
        </w:rPr>
        <w:t>、</w:t>
      </w:r>
      <w:r>
        <w:rPr>
          <w:rFonts w:ascii="Arial Narrow" w:hAnsi="Arial Narrow" w:cs="Arial Narrow" w:hint="eastAsia"/>
          <w:sz w:val="24"/>
          <w:szCs w:val="21"/>
        </w:rPr>
        <w:t>“</w:t>
      </w:r>
      <w:r>
        <w:rPr>
          <w:rFonts w:ascii="Arial Narrow" w:hAnsi="Arial Narrow" w:cs="Arial Narrow"/>
          <w:sz w:val="24"/>
          <w:szCs w:val="21"/>
        </w:rPr>
        <w:t>展会商品参展率</w:t>
      </w:r>
      <w:r>
        <w:rPr>
          <w:rFonts w:ascii="Arial Narrow" w:hAnsi="Arial Narrow" w:cs="Arial Narrow" w:hint="eastAsia"/>
          <w:sz w:val="24"/>
          <w:szCs w:val="21"/>
        </w:rPr>
        <w:t>”</w:t>
      </w:r>
      <w:r>
        <w:rPr>
          <w:rFonts w:ascii="Arial Narrow" w:hAnsi="Arial Narrow" w:cs="Arial Narrow"/>
          <w:sz w:val="24"/>
          <w:szCs w:val="21"/>
        </w:rPr>
        <w:t>、</w:t>
      </w:r>
      <w:r>
        <w:rPr>
          <w:rFonts w:ascii="Arial Narrow" w:hAnsi="Arial Narrow" w:cs="Arial Narrow" w:hint="eastAsia"/>
          <w:sz w:val="24"/>
          <w:szCs w:val="21"/>
        </w:rPr>
        <w:t>“</w:t>
      </w:r>
      <w:r>
        <w:rPr>
          <w:rFonts w:ascii="Arial Narrow" w:hAnsi="Arial Narrow" w:cs="Arial Narrow"/>
          <w:sz w:val="24"/>
          <w:szCs w:val="21"/>
        </w:rPr>
        <w:t>参展商到位率</w:t>
      </w:r>
      <w:r>
        <w:rPr>
          <w:rFonts w:ascii="Arial Narrow" w:hAnsi="Arial Narrow" w:cs="Arial Narrow" w:hint="eastAsia"/>
          <w:sz w:val="24"/>
          <w:szCs w:val="21"/>
        </w:rPr>
        <w:t>”</w:t>
      </w:r>
      <w:r>
        <w:rPr>
          <w:rFonts w:ascii="Arial Narrow" w:hAnsi="Arial Narrow" w:cs="Arial Narrow"/>
          <w:sz w:val="24"/>
          <w:szCs w:val="21"/>
        </w:rPr>
        <w:t>、</w:t>
      </w:r>
      <w:r>
        <w:rPr>
          <w:rFonts w:ascii="Arial Narrow" w:hAnsi="Arial Narrow" w:cs="Arial Narrow" w:hint="eastAsia"/>
          <w:sz w:val="24"/>
          <w:szCs w:val="21"/>
        </w:rPr>
        <w:t>“</w:t>
      </w:r>
      <w:r>
        <w:rPr>
          <w:rFonts w:ascii="Arial Narrow" w:hAnsi="Arial Narrow" w:cs="Arial Narrow"/>
          <w:sz w:val="24"/>
          <w:szCs w:val="21"/>
        </w:rPr>
        <w:t>场馆安全保障度</w:t>
      </w:r>
      <w:r>
        <w:rPr>
          <w:rFonts w:ascii="Arial Narrow" w:hAnsi="Arial Narrow" w:cs="Arial Narrow" w:hint="eastAsia"/>
          <w:sz w:val="24"/>
          <w:szCs w:val="21"/>
        </w:rPr>
        <w:t>”</w:t>
      </w:r>
      <w:r>
        <w:rPr>
          <w:rFonts w:ascii="Arial Narrow" w:hAnsi="Arial Narrow" w:cs="Arial Narrow"/>
          <w:sz w:val="24"/>
          <w:szCs w:val="21"/>
        </w:rPr>
        <w:t>、</w:t>
      </w:r>
      <w:r>
        <w:rPr>
          <w:rFonts w:ascii="Arial Narrow" w:hAnsi="Arial Narrow" w:cs="Arial Narrow" w:hint="eastAsia"/>
          <w:sz w:val="24"/>
          <w:szCs w:val="21"/>
        </w:rPr>
        <w:t>“</w:t>
      </w:r>
      <w:r>
        <w:rPr>
          <w:rFonts w:ascii="Arial Narrow" w:hAnsi="Arial Narrow" w:cs="Arial Narrow"/>
          <w:sz w:val="24"/>
          <w:szCs w:val="21"/>
        </w:rPr>
        <w:t>邀请交流城市到位率</w:t>
      </w:r>
      <w:r>
        <w:rPr>
          <w:rFonts w:ascii="Arial Narrow" w:hAnsi="Arial Narrow" w:cs="Arial Narrow" w:hint="eastAsia"/>
          <w:sz w:val="24"/>
          <w:szCs w:val="21"/>
        </w:rPr>
        <w:t>”</w:t>
      </w:r>
      <w:r>
        <w:rPr>
          <w:rFonts w:ascii="Arial Narrow" w:hAnsi="Arial Narrow" w:cs="Arial Narrow"/>
          <w:sz w:val="24"/>
          <w:szCs w:val="21"/>
        </w:rPr>
        <w:t>、</w:t>
      </w:r>
      <w:r>
        <w:rPr>
          <w:rFonts w:ascii="Arial Narrow" w:hAnsi="Arial Narrow" w:cs="Arial Narrow" w:hint="eastAsia"/>
          <w:sz w:val="24"/>
          <w:szCs w:val="21"/>
        </w:rPr>
        <w:t>“</w:t>
      </w:r>
      <w:r>
        <w:rPr>
          <w:rFonts w:ascii="Arial Narrow" w:hAnsi="Arial Narrow" w:cs="Arial Narrow"/>
          <w:sz w:val="24"/>
          <w:szCs w:val="21"/>
        </w:rPr>
        <w:t>展会举办完成及时率</w:t>
      </w:r>
      <w:r>
        <w:rPr>
          <w:rFonts w:ascii="Arial Narrow" w:hAnsi="Arial Narrow" w:cs="Arial Narrow" w:hint="eastAsia"/>
          <w:sz w:val="24"/>
          <w:szCs w:val="21"/>
        </w:rPr>
        <w:t>”</w:t>
      </w:r>
      <w:r>
        <w:rPr>
          <w:rFonts w:ascii="Arial Narrow" w:hAnsi="Arial Narrow" w:cs="Arial Narrow"/>
          <w:sz w:val="24"/>
          <w:szCs w:val="21"/>
        </w:rPr>
        <w:t>、</w:t>
      </w:r>
      <w:r>
        <w:rPr>
          <w:rFonts w:ascii="Arial Narrow" w:hAnsi="Arial Narrow" w:cs="Arial Narrow" w:hint="eastAsia"/>
          <w:sz w:val="24"/>
          <w:szCs w:val="21"/>
        </w:rPr>
        <w:t>“</w:t>
      </w:r>
      <w:r>
        <w:rPr>
          <w:rFonts w:ascii="Arial Narrow" w:hAnsi="Arial Narrow" w:cs="Arial Narrow"/>
          <w:sz w:val="24"/>
          <w:szCs w:val="21"/>
        </w:rPr>
        <w:t>资金使用率</w:t>
      </w:r>
      <w:r>
        <w:rPr>
          <w:rFonts w:ascii="Arial Narrow" w:hAnsi="Arial Narrow" w:cs="Arial Narrow" w:hint="eastAsia"/>
          <w:sz w:val="24"/>
          <w:szCs w:val="21"/>
        </w:rPr>
        <w:t>”</w:t>
      </w:r>
      <w:r>
        <w:rPr>
          <w:rFonts w:ascii="Arial Narrow" w:hAnsi="Arial Narrow" w:cs="Arial Narrow"/>
          <w:sz w:val="24"/>
          <w:szCs w:val="21"/>
        </w:rPr>
        <w:t>、</w:t>
      </w:r>
      <w:r>
        <w:rPr>
          <w:rFonts w:ascii="Arial Narrow" w:hAnsi="Arial Narrow" w:cs="Arial Narrow" w:hint="eastAsia"/>
          <w:sz w:val="24"/>
          <w:szCs w:val="21"/>
        </w:rPr>
        <w:t>“</w:t>
      </w:r>
      <w:r>
        <w:rPr>
          <w:rFonts w:ascii="Arial Narrow" w:hAnsi="Arial Narrow" w:cs="Arial Narrow"/>
          <w:sz w:val="24"/>
          <w:szCs w:val="21"/>
        </w:rPr>
        <w:t>展会宣传方式多样性</w:t>
      </w:r>
      <w:r>
        <w:rPr>
          <w:rFonts w:ascii="Arial Narrow" w:hAnsi="Arial Narrow" w:cs="Arial Narrow" w:hint="eastAsia"/>
          <w:sz w:val="24"/>
          <w:szCs w:val="21"/>
        </w:rPr>
        <w:t>”</w:t>
      </w:r>
      <w:r>
        <w:rPr>
          <w:rFonts w:ascii="Arial Narrow" w:hAnsi="Arial Narrow" w:cs="Arial Narrow"/>
          <w:sz w:val="24"/>
          <w:szCs w:val="21"/>
        </w:rPr>
        <w:t>、</w:t>
      </w:r>
      <w:r>
        <w:rPr>
          <w:rFonts w:ascii="Arial Narrow" w:hAnsi="Arial Narrow" w:cs="Arial Narrow" w:hint="eastAsia"/>
          <w:sz w:val="24"/>
          <w:szCs w:val="21"/>
        </w:rPr>
        <w:t>“</w:t>
      </w:r>
      <w:r>
        <w:rPr>
          <w:rFonts w:ascii="Arial Narrow" w:hAnsi="Arial Narrow" w:cs="Arial Narrow"/>
          <w:sz w:val="24"/>
          <w:szCs w:val="21"/>
        </w:rPr>
        <w:t>优秀设计作品推介率</w:t>
      </w:r>
      <w:r>
        <w:rPr>
          <w:rFonts w:ascii="Arial Narrow" w:hAnsi="Arial Narrow" w:cs="Arial Narrow" w:hint="eastAsia"/>
          <w:sz w:val="24"/>
          <w:szCs w:val="21"/>
        </w:rPr>
        <w:t>”</w:t>
      </w:r>
      <w:r>
        <w:rPr>
          <w:rFonts w:ascii="Arial Narrow" w:hAnsi="Arial Narrow" w:cs="Arial Narrow"/>
          <w:sz w:val="24"/>
          <w:szCs w:val="21"/>
        </w:rPr>
        <w:t>、</w:t>
      </w:r>
      <w:r>
        <w:rPr>
          <w:rFonts w:ascii="Arial Narrow" w:hAnsi="Arial Narrow" w:cs="Arial Narrow" w:hint="eastAsia"/>
          <w:sz w:val="24"/>
          <w:szCs w:val="21"/>
        </w:rPr>
        <w:t>“</w:t>
      </w:r>
      <w:r>
        <w:rPr>
          <w:rFonts w:ascii="Arial Narrow" w:hAnsi="Arial Narrow" w:cs="Arial Narrow"/>
          <w:sz w:val="24"/>
          <w:szCs w:val="21"/>
        </w:rPr>
        <w:t>创意设计文化氛围提升度</w:t>
      </w:r>
      <w:r>
        <w:rPr>
          <w:rFonts w:ascii="Arial Narrow" w:hAnsi="Arial Narrow" w:cs="Arial Narrow" w:hint="eastAsia"/>
          <w:sz w:val="24"/>
          <w:szCs w:val="21"/>
        </w:rPr>
        <w:t>”</w:t>
      </w:r>
      <w:r>
        <w:rPr>
          <w:rFonts w:ascii="Arial Narrow" w:hAnsi="Arial Narrow" w:cs="Arial Narrow"/>
          <w:sz w:val="24"/>
          <w:szCs w:val="21"/>
        </w:rPr>
        <w:t>、</w:t>
      </w:r>
      <w:r>
        <w:rPr>
          <w:rFonts w:ascii="Arial Narrow" w:hAnsi="Arial Narrow" w:cs="Arial Narrow" w:hint="eastAsia"/>
          <w:sz w:val="24"/>
          <w:szCs w:val="21"/>
        </w:rPr>
        <w:t>“</w:t>
      </w:r>
      <w:r>
        <w:rPr>
          <w:rFonts w:ascii="Arial Narrow" w:hAnsi="Arial Narrow" w:cs="Arial Narrow"/>
          <w:sz w:val="24"/>
          <w:szCs w:val="21"/>
        </w:rPr>
        <w:t>展会经济效益促进率</w:t>
      </w:r>
      <w:r>
        <w:rPr>
          <w:rFonts w:ascii="Arial Narrow" w:hAnsi="Arial Narrow" w:cs="Arial Narrow" w:hint="eastAsia"/>
          <w:sz w:val="24"/>
          <w:szCs w:val="21"/>
        </w:rPr>
        <w:t>”</w:t>
      </w:r>
      <w:r>
        <w:rPr>
          <w:rFonts w:ascii="Arial Narrow" w:hAnsi="Arial Narrow" w:cs="Arial Narrow"/>
          <w:sz w:val="24"/>
          <w:szCs w:val="21"/>
        </w:rPr>
        <w:t>、</w:t>
      </w:r>
      <w:r>
        <w:rPr>
          <w:rFonts w:ascii="Arial Narrow" w:hAnsi="Arial Narrow" w:cs="Arial Narrow" w:hint="eastAsia"/>
          <w:sz w:val="24"/>
          <w:szCs w:val="21"/>
        </w:rPr>
        <w:t>“</w:t>
      </w:r>
      <w:r>
        <w:rPr>
          <w:rFonts w:ascii="Arial Narrow" w:hAnsi="Arial Narrow" w:cs="Arial Narrow"/>
          <w:sz w:val="24"/>
          <w:szCs w:val="21"/>
        </w:rPr>
        <w:t>可持续性</w:t>
      </w:r>
      <w:r>
        <w:rPr>
          <w:rFonts w:ascii="Arial Narrow" w:hAnsi="Arial Narrow" w:cs="Arial Narrow" w:hint="eastAsia"/>
          <w:sz w:val="24"/>
          <w:szCs w:val="21"/>
        </w:rPr>
        <w:t>”</w:t>
      </w:r>
      <w:r>
        <w:rPr>
          <w:rFonts w:ascii="Arial Narrow" w:hAnsi="Arial Narrow" w:cs="Arial Narrow"/>
          <w:sz w:val="24"/>
          <w:szCs w:val="21"/>
        </w:rPr>
        <w:t>、</w:t>
      </w:r>
      <w:r>
        <w:rPr>
          <w:rFonts w:ascii="Arial Narrow" w:hAnsi="Arial Narrow" w:cs="Arial Narrow" w:hint="eastAsia"/>
          <w:sz w:val="24"/>
          <w:szCs w:val="21"/>
        </w:rPr>
        <w:t>“社会公众满意度”</w:t>
      </w:r>
      <w:r>
        <w:rPr>
          <w:rFonts w:ascii="Arial Narrow" w:hAnsi="Arial Narrow" w:cs="Arial Narrow"/>
          <w:sz w:val="24"/>
          <w:szCs w:val="21"/>
        </w:rPr>
        <w:t>为新增指标。新增原因：根据项目实际产出与产出质量、社会效益，新增上述指标以反映项目的质量产出和社会效益。</w:t>
      </w:r>
    </w:p>
    <w:p w:rsidR="00D80A4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w:t>
      </w:r>
      <w:r>
        <w:rPr>
          <w:rFonts w:ascii="Arial Narrow" w:hAnsi="Arial Narrow" w:cs="Arial Narrow"/>
          <w:sz w:val="24"/>
          <w:szCs w:val="21"/>
        </w:rPr>
        <w:t>2</w:t>
      </w:r>
      <w:r>
        <w:rPr>
          <w:rFonts w:ascii="Arial Narrow" w:hAnsi="Arial Narrow" w:cs="Arial Narrow"/>
          <w:sz w:val="24"/>
          <w:szCs w:val="21"/>
        </w:rPr>
        <w:t>）评价方法</w:t>
      </w:r>
    </w:p>
    <w:p w:rsidR="00D80A4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评价方法主要包括成本效益分析法、比较法、最低成本法、权重比例计算法、统计计算法等。第四届双年展专项经费项目绩效评价根据其特点和评价工作的要求，选择比较法、</w:t>
      </w:r>
      <w:r>
        <w:rPr>
          <w:rFonts w:ascii="Arial Narrow" w:hAnsi="Arial Narrow" w:cs="Arial Narrow" w:hint="eastAsia"/>
          <w:sz w:val="24"/>
          <w:szCs w:val="21"/>
        </w:rPr>
        <w:t>权重比例分析</w:t>
      </w:r>
      <w:r>
        <w:rPr>
          <w:rFonts w:ascii="Arial Narrow" w:hAnsi="Arial Narrow" w:cs="Arial Narrow"/>
          <w:sz w:val="24"/>
          <w:szCs w:val="21"/>
        </w:rPr>
        <w:t>法、统计计算法等方法进行绩效评价分析，与此同时，我们将收集大量直接的统计资料进行分析研究。</w:t>
      </w:r>
    </w:p>
    <w:p w:rsidR="00D80A4D" w:rsidRDefault="00000000">
      <w:pPr>
        <w:spacing w:line="360" w:lineRule="auto"/>
        <w:ind w:firstLineChars="200" w:firstLine="480"/>
        <w:rPr>
          <w:rFonts w:ascii="Arial Narrow" w:hAnsi="Arial Narrow" w:cs="Arial Narrow"/>
          <w:sz w:val="24"/>
          <w:szCs w:val="21"/>
        </w:rPr>
      </w:pPr>
      <w:r>
        <w:rPr>
          <w:rFonts w:ascii="Arial Narrow" w:hAnsi="Arial Narrow" w:cs="Arial Narrow"/>
          <w:sz w:val="24"/>
          <w:szCs w:val="21"/>
        </w:rPr>
        <w:t>①</w:t>
      </w:r>
      <w:r>
        <w:rPr>
          <w:rFonts w:ascii="Arial Narrow" w:hAnsi="Arial Narrow" w:cs="Arial Narrow"/>
          <w:sz w:val="24"/>
          <w:szCs w:val="21"/>
        </w:rPr>
        <w:t>比较法。是指通过对绩效目标与实际实施效果的对比，综合分析绩效目标实现程度。项目小组根据收集的资料和实地观察，了解第四届双年展专项经费项目实际情况，与该项目筹备时确定的年度目标、长期目标进行对比，评价目标的实现程度。</w:t>
      </w:r>
    </w:p>
    <w:p w:rsidR="00D80A4D" w:rsidRDefault="00000000">
      <w:pPr>
        <w:spacing w:line="360" w:lineRule="auto"/>
        <w:ind w:firstLineChars="200" w:firstLine="480"/>
        <w:rPr>
          <w:rFonts w:ascii="Arial Narrow" w:hAnsi="Arial Narrow" w:cs="Arial Narrow"/>
          <w:sz w:val="24"/>
          <w:szCs w:val="21"/>
        </w:rPr>
      </w:pPr>
      <w:r>
        <w:rPr>
          <w:rFonts w:ascii="Arial Narrow" w:hAnsi="Arial Narrow" w:cs="Arial Narrow"/>
          <w:sz w:val="24"/>
          <w:szCs w:val="21"/>
        </w:rPr>
        <w:t>②</w:t>
      </w:r>
      <w:r>
        <w:rPr>
          <w:rFonts w:ascii="Arial Narrow" w:hAnsi="Arial Narrow" w:cs="Arial Narrow"/>
          <w:sz w:val="24"/>
          <w:szCs w:val="21"/>
        </w:rPr>
        <w:t>权重比例计算法是按照其他指标评价情况评为相同评价等级的分数，不会导致评价分数及评价等级与实际情况偏离太大，但是依然会对评价结果产生一定的影响。</w:t>
      </w:r>
    </w:p>
    <w:p w:rsidR="00D80A4D" w:rsidRDefault="00000000">
      <w:pPr>
        <w:spacing w:line="360" w:lineRule="auto"/>
        <w:ind w:firstLineChars="200" w:firstLine="480"/>
        <w:rPr>
          <w:rFonts w:ascii="Arial Narrow" w:hAnsi="Arial Narrow" w:cs="Arial Narrow"/>
          <w:sz w:val="24"/>
          <w:szCs w:val="21"/>
        </w:rPr>
      </w:pPr>
      <w:r>
        <w:rPr>
          <w:rFonts w:ascii="Arial Narrow" w:hAnsi="Arial Narrow" w:cs="Arial Narrow"/>
          <w:sz w:val="24"/>
          <w:szCs w:val="21"/>
        </w:rPr>
        <w:t>③</w:t>
      </w:r>
      <w:r>
        <w:rPr>
          <w:rFonts w:ascii="Arial Narrow" w:hAnsi="Arial Narrow" w:cs="Arial Narrow"/>
          <w:sz w:val="24"/>
          <w:szCs w:val="21"/>
        </w:rPr>
        <w:t>统计计算法。是指采用各种专业（或专门）指标的计算方法，通过收集</w:t>
      </w:r>
      <w:r>
        <w:rPr>
          <w:rFonts w:ascii="Arial Narrow" w:hAnsi="Arial Narrow" w:cs="Arial Narrow" w:hint="eastAsia"/>
          <w:sz w:val="24"/>
          <w:szCs w:val="21"/>
        </w:rPr>
        <w:t>第四届双年展</w:t>
      </w:r>
      <w:r>
        <w:rPr>
          <w:rFonts w:ascii="Arial Narrow" w:hAnsi="Arial Narrow" w:cs="Arial Narrow"/>
          <w:sz w:val="24"/>
          <w:szCs w:val="21"/>
        </w:rPr>
        <w:t>专项经费项目的相关数据，采用统计或核算等方式进行计算实际完成或达到的结果，评价绩效目标实现程度。项目小组根据相关文件依据，设计符合项目特点的评价指标体系，然后采集数据按照计算公式进行计算分析，并根据计算结果分析项目绩效目标实现程度。</w:t>
      </w:r>
    </w:p>
    <w:p w:rsidR="00D80A4D" w:rsidRDefault="00000000">
      <w:pPr>
        <w:spacing w:line="360" w:lineRule="auto"/>
        <w:ind w:firstLineChars="200" w:firstLine="489"/>
        <w:outlineLvl w:val="1"/>
        <w:rPr>
          <w:rFonts w:ascii="仿宋_GB2312" w:hAnsi="Arial Narrow" w:cs="Arial Narrow"/>
          <w:b/>
          <w:bCs/>
          <w:color w:val="000000" w:themeColor="text1"/>
          <w:sz w:val="24"/>
        </w:rPr>
      </w:pPr>
      <w:bookmarkStart w:id="55" w:name="_Toc6717"/>
      <w:bookmarkStart w:id="56" w:name="_Toc9200"/>
      <w:r>
        <w:rPr>
          <w:rFonts w:ascii="仿宋_GB2312" w:hAnsi="Arial Narrow" w:cs="Arial Narrow" w:hint="eastAsia"/>
          <w:b/>
          <w:bCs/>
          <w:color w:val="000000" w:themeColor="text1"/>
          <w:sz w:val="24"/>
        </w:rPr>
        <w:t>（三）绩效分析及评价结论</w:t>
      </w:r>
      <w:bookmarkEnd w:id="55"/>
      <w:bookmarkEnd w:id="56"/>
    </w:p>
    <w:p w:rsidR="00D80A4D" w:rsidRDefault="00000000">
      <w:pPr>
        <w:snapToGrid w:val="0"/>
        <w:spacing w:line="360" w:lineRule="auto"/>
        <w:ind w:firstLineChars="200" w:firstLine="480"/>
        <w:outlineLvl w:val="2"/>
        <w:rPr>
          <w:rFonts w:ascii="Arial Narrow" w:hAnsi="Arial Narrow" w:cs="Arial Narrow"/>
          <w:color w:val="000000" w:themeColor="text1"/>
          <w:sz w:val="24"/>
        </w:rPr>
      </w:pPr>
      <w:bookmarkStart w:id="57" w:name="_Toc1734"/>
      <w:bookmarkStart w:id="58" w:name="_Toc28656"/>
      <w:r>
        <w:rPr>
          <w:rFonts w:ascii="Arial Narrow" w:hAnsi="Arial Narrow" w:cs="Arial Narrow"/>
          <w:color w:val="000000" w:themeColor="text1"/>
          <w:sz w:val="24"/>
        </w:rPr>
        <w:t>1</w:t>
      </w:r>
      <w:r>
        <w:rPr>
          <w:rFonts w:ascii="Arial Narrow" w:hAnsi="Arial Narrow" w:cs="Arial Narrow"/>
          <w:color w:val="000000" w:themeColor="text1"/>
          <w:sz w:val="24"/>
        </w:rPr>
        <w:t>、绩效分析</w:t>
      </w:r>
      <w:bookmarkEnd w:id="57"/>
      <w:bookmarkEnd w:id="58"/>
    </w:p>
    <w:p w:rsidR="00D80A4D" w:rsidRDefault="00000000">
      <w:pPr>
        <w:spacing w:line="360" w:lineRule="auto"/>
        <w:ind w:firstLine="482"/>
        <w:rPr>
          <w:rFonts w:ascii="Arial Narrow" w:hAnsi="Arial Narrow" w:cs="Arial Narrow"/>
          <w:sz w:val="24"/>
          <w:szCs w:val="21"/>
        </w:rPr>
      </w:pPr>
      <w:bookmarkStart w:id="59" w:name="_Toc478501047"/>
      <w:bookmarkStart w:id="60" w:name="_Toc2992"/>
      <w:bookmarkStart w:id="61" w:name="_Toc394181010"/>
      <w:bookmarkStart w:id="62" w:name="_Toc513828346"/>
      <w:bookmarkStart w:id="63" w:name="_Toc406668047"/>
      <w:bookmarkStart w:id="64" w:name="_Toc361304697"/>
      <w:bookmarkStart w:id="65" w:name="_Toc406666373"/>
      <w:bookmarkStart w:id="66" w:name="_Toc361302034"/>
      <w:bookmarkStart w:id="67" w:name="_Toc387957822"/>
      <w:r>
        <w:rPr>
          <w:rFonts w:ascii="Arial Narrow" w:hAnsi="Arial Narrow" w:cs="Arial Narrow"/>
          <w:sz w:val="24"/>
          <w:szCs w:val="21"/>
        </w:rPr>
        <w:lastRenderedPageBreak/>
        <w:t>1.1</w:t>
      </w:r>
      <w:r>
        <w:rPr>
          <w:rFonts w:ascii="Arial Narrow" w:hAnsi="Arial Narrow" w:cs="Arial Narrow"/>
          <w:sz w:val="24"/>
          <w:szCs w:val="21"/>
        </w:rPr>
        <w:t>投入（</w:t>
      </w:r>
      <w:r>
        <w:rPr>
          <w:rFonts w:ascii="Arial Narrow" w:hAnsi="Arial Narrow" w:cs="Arial Narrow"/>
          <w:sz w:val="24"/>
          <w:szCs w:val="21"/>
        </w:rPr>
        <w:t>16</w:t>
      </w:r>
      <w:r>
        <w:rPr>
          <w:rFonts w:ascii="Arial Narrow" w:hAnsi="Arial Narrow" w:cs="Arial Narrow"/>
          <w:sz w:val="24"/>
          <w:szCs w:val="21"/>
        </w:rPr>
        <w:t>分）</w:t>
      </w:r>
      <w:bookmarkEnd w:id="59"/>
      <w:bookmarkEnd w:id="60"/>
      <w:bookmarkEnd w:id="61"/>
      <w:bookmarkEnd w:id="62"/>
    </w:p>
    <w:p w:rsidR="00D80A4D" w:rsidRDefault="00000000">
      <w:pPr>
        <w:spacing w:line="360" w:lineRule="auto"/>
        <w:ind w:firstLine="482"/>
        <w:rPr>
          <w:rFonts w:ascii="仿宋_GB2312" w:hAnsi="Arial Narrow" w:cs="Arial Narrow"/>
          <w:sz w:val="24"/>
          <w:szCs w:val="21"/>
        </w:rPr>
      </w:pPr>
      <w:bookmarkStart w:id="68" w:name="_Toc394181009"/>
      <w:bookmarkStart w:id="69" w:name="_Toc513828347"/>
      <w:bookmarkStart w:id="70" w:name="_Toc394490596"/>
      <w:r>
        <w:rPr>
          <w:rFonts w:ascii="Arial Narrow" w:hAnsi="Arial Narrow" w:cs="Arial Narrow"/>
          <w:sz w:val="24"/>
          <w:szCs w:val="21"/>
        </w:rPr>
        <w:t>根据评价原则，项目决策评价得分为</w:t>
      </w:r>
      <w:r>
        <w:rPr>
          <w:rFonts w:ascii="Arial Narrow" w:hAnsi="Arial Narrow" w:cs="Arial Narrow"/>
          <w:sz w:val="24"/>
          <w:szCs w:val="21"/>
        </w:rPr>
        <w:t>1</w:t>
      </w:r>
      <w:r>
        <w:rPr>
          <w:rFonts w:ascii="Arial Narrow" w:hAnsi="Arial Narrow" w:cs="Arial Narrow" w:hint="eastAsia"/>
          <w:sz w:val="24"/>
          <w:szCs w:val="21"/>
        </w:rPr>
        <w:t>3</w:t>
      </w:r>
      <w:r>
        <w:rPr>
          <w:rFonts w:ascii="Arial Narrow" w:hAnsi="Arial Narrow" w:cs="Arial Narrow"/>
          <w:sz w:val="24"/>
          <w:szCs w:val="21"/>
        </w:rPr>
        <w:t>分，评价</w:t>
      </w:r>
      <w:r>
        <w:rPr>
          <w:rFonts w:ascii="仿宋_GB2312" w:hAnsi="Arial Narrow" w:cs="Arial Narrow" w:hint="eastAsia"/>
          <w:sz w:val="24"/>
          <w:szCs w:val="21"/>
        </w:rPr>
        <w:t>结果为</w:t>
      </w:r>
      <w:r>
        <w:rPr>
          <w:rFonts w:ascii="仿宋_GB2312" w:hAnsi="Arial Narrow" w:cs="宋体" w:hint="eastAsia"/>
          <w:sz w:val="24"/>
          <w:szCs w:val="21"/>
        </w:rPr>
        <w:t>良</w:t>
      </w:r>
      <w:r>
        <w:rPr>
          <w:rFonts w:ascii="仿宋_GB2312" w:hAnsi="Arial Narrow" w:cs="Arial Narrow" w:hint="eastAsia"/>
          <w:sz w:val="24"/>
          <w:szCs w:val="21"/>
        </w:rPr>
        <w:t>。</w:t>
      </w:r>
      <w:bookmarkStart w:id="71" w:name="_Toc394490597"/>
      <w:bookmarkEnd w:id="68"/>
      <w:bookmarkEnd w:id="69"/>
      <w:bookmarkEnd w:id="70"/>
    </w:p>
    <w:p w:rsidR="00D80A4D" w:rsidRDefault="00000000">
      <w:pPr>
        <w:spacing w:line="360" w:lineRule="auto"/>
        <w:ind w:firstLine="482"/>
        <w:jc w:val="center"/>
        <w:rPr>
          <w:rFonts w:ascii="仿宋_GB2312" w:hAnsi="Arial Narrow" w:cs="Arial Narrow"/>
          <w:sz w:val="24"/>
          <w:szCs w:val="21"/>
        </w:rPr>
      </w:pPr>
      <w:r>
        <w:rPr>
          <w:rFonts w:ascii="仿宋_GB2312" w:hAnsi="Arial Narrow" w:cs="Arial Narrow" w:hint="eastAsia"/>
          <w:noProof/>
          <w:sz w:val="24"/>
          <w:szCs w:val="21"/>
        </w:rPr>
        <w:drawing>
          <wp:inline distT="0" distB="0" distL="114300" distR="114300">
            <wp:extent cx="4689475" cy="2510155"/>
            <wp:effectExtent l="4445" t="4445" r="11430" b="1905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D80A4D" w:rsidRDefault="00000000">
      <w:pPr>
        <w:spacing w:line="360" w:lineRule="auto"/>
        <w:ind w:firstLine="482"/>
        <w:rPr>
          <w:rFonts w:ascii="Arial Narrow" w:hAnsi="Arial Narrow" w:cs="Arial Narrow"/>
          <w:sz w:val="24"/>
          <w:szCs w:val="21"/>
        </w:rPr>
      </w:pPr>
      <w:r>
        <w:rPr>
          <w:rFonts w:ascii="仿宋_GB2312" w:hAnsi="Arial Narrow" w:cs="Arial Narrow" w:hint="eastAsia"/>
          <w:sz w:val="24"/>
          <w:szCs w:val="21"/>
        </w:rPr>
        <w:t>投入指标主要评价项目立项和资金落实的实际情况。对于该项的评价，评价小组</w:t>
      </w:r>
      <w:r>
        <w:rPr>
          <w:rFonts w:ascii="Arial Narrow" w:hAnsi="Arial Narrow" w:cs="Arial Narrow"/>
          <w:sz w:val="24"/>
          <w:szCs w:val="21"/>
        </w:rPr>
        <w:t>主要通过案卷研究、访谈、调查问卷等方式对资料进行收集、整理和分析，查看了项目立项的相关资料、财政预算的批复文件，对项目决策涉及的指标进行打分，并逐级加权计算结果。</w:t>
      </w:r>
    </w:p>
    <w:bookmarkEnd w:id="71"/>
    <w:p w:rsidR="00D80A4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w:t>
      </w:r>
      <w:r>
        <w:rPr>
          <w:rFonts w:ascii="Arial Narrow" w:hAnsi="Arial Narrow" w:cs="Arial Narrow"/>
          <w:sz w:val="24"/>
          <w:szCs w:val="21"/>
        </w:rPr>
        <w:t>1</w:t>
      </w:r>
      <w:r>
        <w:rPr>
          <w:rFonts w:ascii="Arial Narrow" w:hAnsi="Arial Narrow" w:cs="Arial Narrow"/>
          <w:sz w:val="24"/>
          <w:szCs w:val="21"/>
        </w:rPr>
        <w:t>）项目立项（</w:t>
      </w:r>
      <w:r>
        <w:rPr>
          <w:rFonts w:ascii="Arial Narrow" w:hAnsi="Arial Narrow" w:cs="Arial Narrow"/>
          <w:sz w:val="24"/>
          <w:szCs w:val="21"/>
        </w:rPr>
        <w:t>8</w:t>
      </w:r>
      <w:r>
        <w:rPr>
          <w:rFonts w:ascii="Arial Narrow" w:hAnsi="Arial Narrow" w:cs="Arial Narrow"/>
          <w:sz w:val="24"/>
          <w:szCs w:val="21"/>
        </w:rPr>
        <w:t>分）</w:t>
      </w:r>
    </w:p>
    <w:p w:rsidR="00D80A4D" w:rsidRDefault="00000000">
      <w:pPr>
        <w:spacing w:line="360" w:lineRule="auto"/>
        <w:ind w:firstLineChars="200" w:firstLine="480"/>
        <w:rPr>
          <w:rFonts w:ascii="Arial Narrow" w:hAnsi="Arial Narrow" w:cs="Arial Narrow"/>
          <w:sz w:val="24"/>
          <w:szCs w:val="21"/>
        </w:rPr>
      </w:pPr>
      <w:r>
        <w:rPr>
          <w:rFonts w:ascii="Arial Narrow" w:hAnsi="Arial Narrow" w:cs="Arial Narrow"/>
          <w:sz w:val="24"/>
          <w:szCs w:val="21"/>
        </w:rPr>
        <w:t>该指标主要从项目立项规范性、绩效目标合理性两个方面具体评价，用以反映项目立项的规范情况；绩效目标和指标的设定是否符合实际。该项指标评价得</w:t>
      </w:r>
      <w:r>
        <w:rPr>
          <w:rFonts w:ascii="Arial Narrow" w:hAnsi="Arial Narrow" w:cs="Arial Narrow"/>
          <w:sz w:val="24"/>
          <w:szCs w:val="21"/>
        </w:rPr>
        <w:t>6</w:t>
      </w:r>
      <w:r>
        <w:rPr>
          <w:rFonts w:ascii="Arial Narrow" w:hAnsi="Arial Narrow" w:cs="Arial Narrow"/>
          <w:sz w:val="24"/>
          <w:szCs w:val="21"/>
        </w:rPr>
        <w:t>分，评价结果优。</w:t>
      </w:r>
    </w:p>
    <w:p w:rsidR="00D80A4D" w:rsidRDefault="00000000">
      <w:pPr>
        <w:spacing w:line="360" w:lineRule="auto"/>
        <w:ind w:firstLineChars="200" w:firstLine="480"/>
        <w:rPr>
          <w:rFonts w:ascii="Arial Narrow" w:hAnsi="Arial Narrow" w:cs="Arial Narrow"/>
          <w:sz w:val="24"/>
          <w:szCs w:val="21"/>
        </w:rPr>
      </w:pPr>
      <w:r>
        <w:rPr>
          <w:rFonts w:ascii="Arial Narrow" w:eastAsia="宋体" w:hAnsi="Arial Narrow" w:cs="Arial Narrow"/>
          <w:sz w:val="24"/>
          <w:szCs w:val="21"/>
        </w:rPr>
        <w:t>①</w:t>
      </w:r>
      <w:r>
        <w:rPr>
          <w:rFonts w:ascii="Arial Narrow" w:hAnsi="Arial Narrow" w:cs="Arial Narrow"/>
          <w:sz w:val="24"/>
          <w:szCs w:val="21"/>
        </w:rPr>
        <w:t>项目立项规范性，是指项目的申请、设立过程是否符合相关要求，用以反映和考核项目立项的规范情况。评价小组通过查看第四届武汉设计双年展筹备工作汇报》、《第四届武汉设计双年展工作方案》武设组</w:t>
      </w:r>
      <w:r>
        <w:rPr>
          <w:rFonts w:ascii="Arial Narrow" w:hAnsi="Arial Narrow" w:cs="Arial Narrow"/>
          <w:sz w:val="24"/>
          <w:szCs w:val="21"/>
        </w:rPr>
        <w:t>[2017]</w:t>
      </w:r>
      <w:r>
        <w:rPr>
          <w:rFonts w:ascii="Arial Narrow" w:hAnsi="Arial Narrow" w:cs="Arial Narrow" w:hint="eastAsia"/>
          <w:sz w:val="24"/>
          <w:szCs w:val="21"/>
        </w:rPr>
        <w:t>3</w:t>
      </w:r>
      <w:r>
        <w:rPr>
          <w:rFonts w:ascii="Arial Narrow" w:hAnsi="Arial Narrow" w:cs="Arial Narrow" w:hint="eastAsia"/>
          <w:sz w:val="24"/>
          <w:szCs w:val="21"/>
        </w:rPr>
        <w:t>号</w:t>
      </w:r>
      <w:r>
        <w:rPr>
          <w:rFonts w:ascii="Arial Narrow" w:hAnsi="Arial Narrow" w:cs="Arial Narrow"/>
          <w:sz w:val="24"/>
          <w:szCs w:val="21"/>
        </w:rPr>
        <w:t>、《关于第四届武汉设计双年展组委会成员单位工作任务的通知》武设组</w:t>
      </w:r>
      <w:r>
        <w:rPr>
          <w:rFonts w:ascii="Arial Narrow" w:hAnsi="Arial Narrow" w:cs="Arial Narrow"/>
          <w:sz w:val="24"/>
          <w:szCs w:val="21"/>
        </w:rPr>
        <w:t>[2017]5</w:t>
      </w:r>
      <w:r>
        <w:rPr>
          <w:rFonts w:ascii="Arial Narrow" w:hAnsi="Arial Narrow" w:cs="Arial Narrow"/>
          <w:sz w:val="24"/>
          <w:szCs w:val="21"/>
        </w:rPr>
        <w:t>号、《武汉经济开发区第四届武汉设计双年展相关工作实施方案》等文件了解到，项目实施单位于</w:t>
      </w:r>
      <w:r>
        <w:rPr>
          <w:rFonts w:ascii="Arial Narrow" w:hAnsi="Arial Narrow" w:cs="Arial Narrow"/>
          <w:sz w:val="24"/>
          <w:szCs w:val="21"/>
        </w:rPr>
        <w:t>2017</w:t>
      </w:r>
      <w:r>
        <w:rPr>
          <w:rFonts w:ascii="Arial Narrow" w:hAnsi="Arial Narrow" w:cs="Arial Narrow"/>
          <w:sz w:val="24"/>
          <w:szCs w:val="21"/>
        </w:rPr>
        <w:t>年受政府委托设立立，并开始项目实施，所提交的材料和过程符合要求。</w:t>
      </w:r>
      <w:r>
        <w:rPr>
          <w:rFonts w:ascii="Arial Narrow" w:hAnsi="Arial Narrow" w:cs="Arial Narrow"/>
          <w:sz w:val="24"/>
          <w:szCs w:val="21"/>
        </w:rPr>
        <w:t xml:space="preserve"> </w:t>
      </w:r>
    </w:p>
    <w:p w:rsidR="00D80A4D" w:rsidRDefault="00000000">
      <w:pPr>
        <w:spacing w:line="360" w:lineRule="auto"/>
        <w:ind w:firstLineChars="200" w:firstLine="480"/>
        <w:rPr>
          <w:rFonts w:ascii="Arial Narrow" w:hAnsi="Arial Narrow" w:cs="Arial Narrow"/>
          <w:sz w:val="24"/>
          <w:szCs w:val="21"/>
        </w:rPr>
      </w:pPr>
      <w:r>
        <w:rPr>
          <w:rFonts w:ascii="Arial Narrow" w:eastAsia="宋体" w:hAnsi="Arial Narrow" w:cs="Arial Narrow"/>
          <w:sz w:val="24"/>
          <w:szCs w:val="21"/>
        </w:rPr>
        <w:lastRenderedPageBreak/>
        <w:t>②</w:t>
      </w:r>
      <w:r>
        <w:rPr>
          <w:rFonts w:ascii="Arial Narrow" w:hAnsi="Arial Narrow" w:cs="Arial Narrow"/>
          <w:sz w:val="24"/>
          <w:szCs w:val="21"/>
        </w:rPr>
        <w:t>绩效目标合理性，是指项目所设定的绩效目标是否依据充分，是否符合客观实际，用以反映和考核项目绩效目标与项目实施的相符情况。评价小组通过访谈和查看《第四届武汉设计双年展筹备工作汇报》了解到，项目设置了长期目标和年度目标符合目标管理规范，该项目为年后追加项目，故年初没有编制项目申报表，没有设置相应的绩效指标，扣</w:t>
      </w:r>
      <w:r>
        <w:rPr>
          <w:rFonts w:ascii="Arial Narrow" w:hAnsi="Arial Narrow" w:cs="Arial Narrow"/>
          <w:sz w:val="24"/>
          <w:szCs w:val="21"/>
        </w:rPr>
        <w:t>2</w:t>
      </w:r>
      <w:r>
        <w:rPr>
          <w:rFonts w:ascii="Arial Narrow" w:hAnsi="Arial Narrow" w:cs="Arial Narrow"/>
          <w:sz w:val="24"/>
          <w:szCs w:val="21"/>
        </w:rPr>
        <w:t>分。</w:t>
      </w:r>
    </w:p>
    <w:p w:rsidR="00D80A4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w:t>
      </w:r>
      <w:r>
        <w:rPr>
          <w:rFonts w:ascii="Arial Narrow" w:hAnsi="Arial Narrow" w:cs="Arial Narrow"/>
          <w:sz w:val="24"/>
          <w:szCs w:val="21"/>
        </w:rPr>
        <w:t>2</w:t>
      </w:r>
      <w:r>
        <w:rPr>
          <w:rFonts w:ascii="Arial Narrow" w:hAnsi="Arial Narrow" w:cs="Arial Narrow"/>
          <w:sz w:val="24"/>
          <w:szCs w:val="21"/>
        </w:rPr>
        <w:t>）资金落实（</w:t>
      </w:r>
      <w:r>
        <w:rPr>
          <w:rFonts w:ascii="Arial Narrow" w:hAnsi="Arial Narrow" w:cs="Arial Narrow"/>
          <w:sz w:val="24"/>
          <w:szCs w:val="21"/>
        </w:rPr>
        <w:t>8</w:t>
      </w:r>
      <w:r>
        <w:rPr>
          <w:rFonts w:ascii="Arial Narrow" w:hAnsi="Arial Narrow" w:cs="Arial Narrow"/>
          <w:sz w:val="24"/>
          <w:szCs w:val="21"/>
        </w:rPr>
        <w:t>分）</w:t>
      </w:r>
    </w:p>
    <w:p w:rsidR="00D80A4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该指标主要考察资金到位率及到位及时率，反映项目资金落实情况对项目实施的保障程度、资金落实的及时性程度。该项指标评价得分</w:t>
      </w:r>
      <w:r>
        <w:rPr>
          <w:rFonts w:ascii="Arial Narrow" w:hAnsi="Arial Narrow" w:cs="Arial Narrow"/>
          <w:sz w:val="24"/>
          <w:szCs w:val="21"/>
        </w:rPr>
        <w:t>8</w:t>
      </w:r>
      <w:r>
        <w:rPr>
          <w:rFonts w:ascii="Arial Narrow" w:hAnsi="Arial Narrow" w:cs="Arial Narrow"/>
          <w:sz w:val="24"/>
          <w:szCs w:val="21"/>
        </w:rPr>
        <w:t>分，评级结果为优。</w:t>
      </w:r>
    </w:p>
    <w:p w:rsidR="00D80A4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①</w:t>
      </w:r>
      <w:r>
        <w:rPr>
          <w:rFonts w:ascii="Arial Narrow" w:hAnsi="Arial Narrow" w:cs="Arial Narrow"/>
          <w:sz w:val="24"/>
          <w:szCs w:val="21"/>
        </w:rPr>
        <w:t>资金到位率是指实际到位资金与计划投入资金的比率，用以反映和考核资金落实情况对项目实施的总体保障程度。项目计划投入资</w:t>
      </w:r>
      <w:r>
        <w:rPr>
          <w:rFonts w:ascii="Arial Narrow" w:hAnsi="Arial Narrow" w:cs="Arial Narrow"/>
          <w:sz w:val="24"/>
        </w:rPr>
        <w:t>金</w:t>
      </w:r>
      <w:r>
        <w:rPr>
          <w:rFonts w:ascii="Arial Narrow" w:hAnsi="Arial Narrow" w:cs="Arial Narrow"/>
          <w:sz w:val="24"/>
        </w:rPr>
        <w:t>270.00</w:t>
      </w:r>
      <w:r>
        <w:rPr>
          <w:rFonts w:ascii="Arial Narrow" w:hAnsi="Arial Narrow" w:cs="Arial Narrow" w:hint="eastAsia"/>
          <w:sz w:val="24"/>
          <w:szCs w:val="21"/>
        </w:rPr>
        <w:t>万</w:t>
      </w:r>
      <w:r>
        <w:rPr>
          <w:rFonts w:ascii="Arial Narrow" w:hAnsi="Arial Narrow" w:cs="Arial Narrow"/>
          <w:sz w:val="24"/>
          <w:szCs w:val="21"/>
        </w:rPr>
        <w:t>元，实际到位资金</w:t>
      </w:r>
      <w:r>
        <w:rPr>
          <w:rFonts w:ascii="Arial Narrow" w:hAnsi="Arial Narrow" w:cs="Arial Narrow"/>
          <w:sz w:val="24"/>
          <w:szCs w:val="21"/>
        </w:rPr>
        <w:t>215.86</w:t>
      </w:r>
      <w:r>
        <w:rPr>
          <w:rFonts w:ascii="Arial Narrow" w:hAnsi="Arial Narrow" w:cs="Arial Narrow"/>
          <w:sz w:val="24"/>
          <w:szCs w:val="21"/>
        </w:rPr>
        <w:t>万元，资金到位率</w:t>
      </w:r>
      <w:r>
        <w:rPr>
          <w:rFonts w:ascii="Arial Narrow" w:hAnsi="Arial Narrow" w:cs="Arial Narrow"/>
          <w:sz w:val="24"/>
          <w:szCs w:val="21"/>
        </w:rPr>
        <w:t>80</w:t>
      </w:r>
      <w:r>
        <w:rPr>
          <w:rFonts w:ascii="Arial Narrow" w:hAnsi="Arial Narrow" w:cs="Arial Narrow" w:hint="eastAsia"/>
          <w:sz w:val="24"/>
          <w:szCs w:val="21"/>
        </w:rPr>
        <w:t>.00</w:t>
      </w:r>
      <w:r>
        <w:rPr>
          <w:rFonts w:ascii="Arial Narrow" w:hAnsi="Arial Narrow" w:cs="Arial Narrow"/>
          <w:sz w:val="24"/>
          <w:szCs w:val="21"/>
        </w:rPr>
        <w:t>%</w:t>
      </w:r>
      <w:r>
        <w:rPr>
          <w:rFonts w:ascii="Arial Narrow" w:hAnsi="Arial Narrow" w:cs="Arial Narrow"/>
          <w:sz w:val="24"/>
          <w:szCs w:val="21"/>
        </w:rPr>
        <w:t>，扣</w:t>
      </w:r>
      <w:r>
        <w:rPr>
          <w:rFonts w:ascii="Arial Narrow" w:hAnsi="Arial Narrow" w:cs="Arial Narrow"/>
          <w:sz w:val="24"/>
          <w:szCs w:val="21"/>
        </w:rPr>
        <w:t>1</w:t>
      </w:r>
      <w:r>
        <w:rPr>
          <w:rFonts w:ascii="Arial Narrow" w:hAnsi="Arial Narrow" w:cs="Arial Narrow"/>
          <w:sz w:val="24"/>
          <w:szCs w:val="21"/>
        </w:rPr>
        <w:t>分。</w:t>
      </w:r>
    </w:p>
    <w:p w:rsidR="00D80A4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②</w:t>
      </w:r>
      <w:r>
        <w:rPr>
          <w:rFonts w:ascii="Arial Narrow" w:hAnsi="Arial Narrow" w:cs="Arial Narrow"/>
          <w:sz w:val="24"/>
          <w:szCs w:val="21"/>
        </w:rPr>
        <w:t>到位及时率是指及时到位资金与应到位资金的比率，用以反映和考核项目资金落实的及时性程度。项目</w:t>
      </w:r>
      <w:r>
        <w:rPr>
          <w:rFonts w:ascii="Arial Narrow" w:hAnsi="Arial Narrow" w:cs="宋体"/>
          <w:sz w:val="24"/>
          <w:szCs w:val="21"/>
        </w:rPr>
        <w:t>资金于</w:t>
      </w:r>
      <w:r>
        <w:rPr>
          <w:rFonts w:ascii="Arial Narrow" w:hAnsi="Arial Narrow" w:cs="宋体"/>
          <w:sz w:val="24"/>
          <w:szCs w:val="21"/>
        </w:rPr>
        <w:t>2018</w:t>
      </w:r>
      <w:r>
        <w:rPr>
          <w:rFonts w:ascii="Arial Narrow" w:hAnsi="Arial Narrow" w:cs="宋体"/>
          <w:sz w:val="24"/>
          <w:szCs w:val="21"/>
        </w:rPr>
        <w:t>年</w:t>
      </w:r>
      <w:r>
        <w:rPr>
          <w:rFonts w:ascii="Arial Narrow" w:hAnsi="Arial Narrow" w:cs="宋体" w:hint="eastAsia"/>
          <w:sz w:val="24"/>
          <w:szCs w:val="21"/>
        </w:rPr>
        <w:t>5</w:t>
      </w:r>
      <w:r>
        <w:rPr>
          <w:rFonts w:ascii="Arial Narrow" w:hAnsi="Arial Narrow" w:cs="宋体"/>
          <w:sz w:val="24"/>
          <w:szCs w:val="21"/>
        </w:rPr>
        <w:t>月</w:t>
      </w:r>
      <w:r>
        <w:rPr>
          <w:rFonts w:ascii="Arial Narrow" w:hAnsi="Arial Narrow" w:cs="宋体" w:hint="eastAsia"/>
          <w:sz w:val="24"/>
          <w:szCs w:val="21"/>
        </w:rPr>
        <w:t>8</w:t>
      </w:r>
      <w:r>
        <w:rPr>
          <w:rFonts w:ascii="Arial Narrow" w:hAnsi="Arial Narrow" w:cs="宋体"/>
          <w:sz w:val="24"/>
          <w:szCs w:val="21"/>
        </w:rPr>
        <w:t>日及时到达。</w:t>
      </w:r>
    </w:p>
    <w:p w:rsidR="00D80A4D" w:rsidRDefault="00000000">
      <w:pPr>
        <w:spacing w:line="360" w:lineRule="auto"/>
        <w:ind w:firstLine="482"/>
        <w:rPr>
          <w:rFonts w:ascii="Arial Narrow" w:hAnsi="Arial Narrow" w:cs="Arial Narrow"/>
          <w:sz w:val="24"/>
          <w:szCs w:val="21"/>
        </w:rPr>
      </w:pPr>
      <w:bookmarkStart w:id="72" w:name="_Toc513828348"/>
      <w:bookmarkStart w:id="73" w:name="_Toc11787"/>
      <w:bookmarkStart w:id="74" w:name="_Toc478501048"/>
      <w:bookmarkStart w:id="75" w:name="_Toc406668048"/>
      <w:bookmarkStart w:id="76" w:name="_Toc406666374"/>
      <w:bookmarkStart w:id="77" w:name="_Toc361302036"/>
      <w:bookmarkStart w:id="78" w:name="_Toc387957823"/>
      <w:bookmarkStart w:id="79" w:name="_Toc361304699"/>
      <w:bookmarkEnd w:id="63"/>
      <w:bookmarkEnd w:id="64"/>
      <w:bookmarkEnd w:id="65"/>
      <w:bookmarkEnd w:id="66"/>
      <w:bookmarkEnd w:id="67"/>
      <w:r>
        <w:rPr>
          <w:rFonts w:ascii="Arial Narrow" w:hAnsi="Arial Narrow" w:cs="Arial Narrow"/>
          <w:sz w:val="24"/>
          <w:szCs w:val="21"/>
        </w:rPr>
        <w:t>1.2</w:t>
      </w:r>
      <w:r>
        <w:rPr>
          <w:rFonts w:ascii="Arial Narrow" w:hAnsi="Arial Narrow" w:cs="Arial Narrow"/>
          <w:sz w:val="24"/>
          <w:szCs w:val="21"/>
        </w:rPr>
        <w:t>过程（</w:t>
      </w:r>
      <w:r>
        <w:rPr>
          <w:rFonts w:ascii="Arial Narrow" w:hAnsi="Arial Narrow" w:cs="Arial Narrow"/>
          <w:sz w:val="24"/>
          <w:szCs w:val="21"/>
        </w:rPr>
        <w:t>24</w:t>
      </w:r>
      <w:r>
        <w:rPr>
          <w:rFonts w:ascii="Arial Narrow" w:hAnsi="Arial Narrow" w:cs="Arial Narrow"/>
          <w:sz w:val="24"/>
          <w:szCs w:val="21"/>
        </w:rPr>
        <w:t>分）</w:t>
      </w:r>
      <w:bookmarkEnd w:id="72"/>
      <w:bookmarkEnd w:id="73"/>
      <w:bookmarkEnd w:id="74"/>
    </w:p>
    <w:p w:rsidR="00D80A4D" w:rsidRDefault="00000000">
      <w:pPr>
        <w:spacing w:line="360" w:lineRule="auto"/>
        <w:ind w:firstLine="482"/>
        <w:rPr>
          <w:rFonts w:ascii="仿宋_GB2312" w:hAnsi="Arial Narrow" w:cs="Arial Narrow"/>
          <w:sz w:val="24"/>
          <w:szCs w:val="21"/>
        </w:rPr>
      </w:pPr>
      <w:bookmarkStart w:id="80" w:name="_Toc394490599"/>
      <w:bookmarkStart w:id="81" w:name="_Toc394181012"/>
      <w:r>
        <w:rPr>
          <w:rFonts w:ascii="Arial Narrow" w:hAnsi="Arial Narrow" w:cs="Arial Narrow"/>
          <w:sz w:val="24"/>
          <w:szCs w:val="21"/>
        </w:rPr>
        <w:t>根据评价原则，过程评价得分为</w:t>
      </w:r>
      <w:r>
        <w:rPr>
          <w:rFonts w:ascii="Arial Narrow" w:hAnsi="Arial Narrow" w:cs="Arial Narrow"/>
          <w:sz w:val="24"/>
          <w:szCs w:val="21"/>
        </w:rPr>
        <w:t>2</w:t>
      </w:r>
      <w:r>
        <w:rPr>
          <w:rFonts w:ascii="Arial Narrow" w:hAnsi="Arial Narrow" w:cs="Arial Narrow" w:hint="eastAsia"/>
          <w:sz w:val="24"/>
          <w:szCs w:val="21"/>
        </w:rPr>
        <w:t>2</w:t>
      </w:r>
      <w:r>
        <w:rPr>
          <w:rFonts w:ascii="Arial Narrow" w:hAnsi="Arial Narrow" w:cs="Arial Narrow"/>
          <w:sz w:val="24"/>
          <w:szCs w:val="21"/>
        </w:rPr>
        <w:t>分，评价结果为优。</w:t>
      </w:r>
      <w:bookmarkEnd w:id="80"/>
      <w:bookmarkEnd w:id="81"/>
    </w:p>
    <w:p w:rsidR="00D80A4D" w:rsidRDefault="00000000">
      <w:pPr>
        <w:spacing w:line="360" w:lineRule="auto"/>
        <w:ind w:firstLine="482"/>
        <w:jc w:val="center"/>
        <w:rPr>
          <w:rFonts w:ascii="仿宋_GB2312" w:hAnsi="Arial Narrow" w:cs="Arial Narrow"/>
          <w:sz w:val="24"/>
          <w:szCs w:val="21"/>
        </w:rPr>
      </w:pPr>
      <w:r>
        <w:rPr>
          <w:rFonts w:ascii="仿宋_GB2312" w:hAnsi="Arial Narrow" w:cs="Arial Narrow" w:hint="eastAsia"/>
          <w:noProof/>
          <w:sz w:val="24"/>
          <w:szCs w:val="21"/>
        </w:rPr>
        <w:lastRenderedPageBreak/>
        <w:drawing>
          <wp:inline distT="0" distB="0" distL="114300" distR="114300">
            <wp:extent cx="4964430" cy="3036570"/>
            <wp:effectExtent l="4445" t="4445" r="22225" b="698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D80A4D" w:rsidRDefault="00000000">
      <w:pPr>
        <w:spacing w:line="360" w:lineRule="auto"/>
        <w:ind w:firstLine="482"/>
        <w:rPr>
          <w:rFonts w:ascii="Arial Narrow" w:hAnsi="Arial Narrow" w:cs="Arial Narrow"/>
          <w:sz w:val="24"/>
          <w:szCs w:val="21"/>
        </w:rPr>
      </w:pPr>
      <w:r>
        <w:rPr>
          <w:rFonts w:ascii="仿宋_GB2312" w:hAnsi="Arial Narrow" w:cs="Arial Narrow" w:hint="eastAsia"/>
          <w:sz w:val="24"/>
          <w:szCs w:val="21"/>
        </w:rPr>
        <w:t>项目过程指标主要从项目管理、财务管理来具体评价，主要考核管理制度健全性、制度执行有效性、项目质量</w:t>
      </w:r>
      <w:r>
        <w:rPr>
          <w:rFonts w:ascii="Arial Narrow" w:hAnsi="Arial Narrow" w:cs="Arial Narrow"/>
          <w:sz w:val="24"/>
          <w:szCs w:val="21"/>
        </w:rPr>
        <w:t>可控性、财务制度健全性、资金使用合规性、财务监控有效性。对于该项的评价，评价小组主要采取了案卷研究的方式进行资料收集、整理、核实和分析，收集了项目具体实施单位相关文件和项目档案资料管理相关文件；了解项目实施单位工作内容、形式和要求；对项目管理涉及的指标进行打分，并逐级加权计算结果。</w:t>
      </w:r>
    </w:p>
    <w:p w:rsidR="00D80A4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w:t>
      </w:r>
      <w:r>
        <w:rPr>
          <w:rFonts w:ascii="Arial Narrow" w:hAnsi="Arial Narrow" w:cs="Arial Narrow"/>
          <w:sz w:val="24"/>
          <w:szCs w:val="21"/>
        </w:rPr>
        <w:t>1</w:t>
      </w:r>
      <w:r>
        <w:rPr>
          <w:rFonts w:ascii="Arial Narrow" w:hAnsi="Arial Narrow" w:cs="Arial Narrow"/>
          <w:sz w:val="24"/>
          <w:szCs w:val="21"/>
        </w:rPr>
        <w:t>）项目管理（</w:t>
      </w:r>
      <w:r>
        <w:rPr>
          <w:rFonts w:ascii="Arial Narrow" w:hAnsi="Arial Narrow" w:cs="Arial Narrow"/>
          <w:sz w:val="24"/>
          <w:szCs w:val="21"/>
        </w:rPr>
        <w:t>12</w:t>
      </w:r>
      <w:r>
        <w:rPr>
          <w:rFonts w:ascii="Arial Narrow" w:hAnsi="Arial Narrow" w:cs="Arial Narrow"/>
          <w:sz w:val="24"/>
          <w:szCs w:val="21"/>
        </w:rPr>
        <w:t>分）</w:t>
      </w:r>
    </w:p>
    <w:p w:rsidR="00D80A4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该指标主要从管理制度健全性、制度执行有效性、项目质量可控性三个方面具体评价。用以反映和考核业务管理制度对项目顺利实施的保障情况，业务管理制度的有效执行情况及项目实施单位对项目质量的控制情况。该项指标评价得分为</w:t>
      </w:r>
      <w:r>
        <w:rPr>
          <w:rFonts w:ascii="Arial Narrow" w:hAnsi="Arial Narrow" w:cs="Arial Narrow"/>
          <w:sz w:val="24"/>
          <w:szCs w:val="21"/>
        </w:rPr>
        <w:t>12</w:t>
      </w:r>
      <w:r>
        <w:rPr>
          <w:rFonts w:ascii="Arial Narrow" w:hAnsi="Arial Narrow" w:cs="Arial Narrow"/>
          <w:sz w:val="24"/>
          <w:szCs w:val="21"/>
        </w:rPr>
        <w:t>分，评价为优。</w:t>
      </w:r>
    </w:p>
    <w:p w:rsidR="00D80A4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①</w:t>
      </w:r>
      <w:r>
        <w:rPr>
          <w:rFonts w:ascii="Arial Narrow" w:hAnsi="Arial Narrow" w:cs="Arial Narrow"/>
          <w:sz w:val="24"/>
          <w:szCs w:val="21"/>
        </w:rPr>
        <w:t>管理制度健全性，是指项目实施单位的业务管理制度是否健全，用以反映和考核业务管理制度对项目顺利实施的保障情况。项目实施单位制定了《第四届武汉设计双年展工作方案》武设组</w:t>
      </w:r>
      <w:r>
        <w:rPr>
          <w:rFonts w:ascii="Arial Narrow" w:hAnsi="Arial Narrow" w:cs="Arial Narrow"/>
          <w:sz w:val="24"/>
          <w:szCs w:val="21"/>
        </w:rPr>
        <w:t>[2017]3</w:t>
      </w:r>
      <w:r>
        <w:rPr>
          <w:rFonts w:ascii="Arial Narrow" w:hAnsi="Arial Narrow" w:cs="Arial Narrow"/>
          <w:sz w:val="24"/>
          <w:szCs w:val="21"/>
        </w:rPr>
        <w:t>号、《武汉经济开发区第四届武汉设计双年展相关工作实施方案》，其中介绍了各项活动的工作目标、工作重点，并确定了具体项目实施</w:t>
      </w:r>
      <w:r>
        <w:rPr>
          <w:rFonts w:ascii="Arial Narrow" w:hAnsi="Arial Narrow" w:cs="Arial Narrow"/>
          <w:sz w:val="24"/>
          <w:szCs w:val="21"/>
        </w:rPr>
        <w:lastRenderedPageBreak/>
        <w:t>内容和工作实施计划，所制定的业务方案合法、合规、完整。</w:t>
      </w:r>
    </w:p>
    <w:p w:rsidR="00D80A4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②</w:t>
      </w:r>
      <w:r>
        <w:rPr>
          <w:rFonts w:ascii="Arial Narrow" w:hAnsi="Arial Narrow" w:cs="Arial Narrow"/>
          <w:sz w:val="24"/>
          <w:szCs w:val="21"/>
        </w:rPr>
        <w:t>制度执行有效性，是指项目实施是否符合相关业务管理规定，用以反映和考核业务管理制度的有效执行情况。评价小组通过查看相关文件了解到，项目实施过程中，各项活动遵守相关法律法规；并按计划执行，未发生调整；且项目的计划、流程、总结等相关资料齐全并及时归档并安排了专门的活动领导小组与活动工作组，活动场地设备与信息也落实到位。</w:t>
      </w:r>
    </w:p>
    <w:p w:rsidR="00D80A4D" w:rsidRDefault="00000000">
      <w:pPr>
        <w:spacing w:line="360" w:lineRule="auto"/>
        <w:ind w:firstLine="482"/>
        <w:rPr>
          <w:rFonts w:ascii="Arial Narrow" w:hAnsi="Arial Narrow" w:cs="Arial Narrow"/>
          <w:sz w:val="24"/>
          <w:szCs w:val="21"/>
          <w:highlight w:val="yellow"/>
        </w:rPr>
      </w:pPr>
      <w:r>
        <w:rPr>
          <w:rFonts w:ascii="Arial Narrow" w:hAnsi="Arial Narrow" w:cs="Arial Narrow"/>
          <w:sz w:val="24"/>
          <w:szCs w:val="21"/>
        </w:rPr>
        <w:t>③</w:t>
      </w:r>
      <w:r>
        <w:rPr>
          <w:rFonts w:ascii="Arial Narrow" w:hAnsi="Arial Narrow" w:cs="Arial Narrow"/>
          <w:sz w:val="24"/>
          <w:szCs w:val="21"/>
        </w:rPr>
        <w:t>项目质量可控性，是指项目实施单位是否为达到项目质量要求而采取了必需的措施，用以反映和考核项目实施单位对项目质量的控制情况</w:t>
      </w:r>
      <w:r>
        <w:rPr>
          <w:rFonts w:ascii="Arial Narrow" w:hAnsi="Arial Narrow" w:cs="Arial Narrow" w:hint="eastAsia"/>
          <w:sz w:val="24"/>
          <w:szCs w:val="21"/>
        </w:rPr>
        <w:t>。</w:t>
      </w:r>
      <w:r>
        <w:rPr>
          <w:rFonts w:ascii="Arial Narrow" w:hAnsi="Arial Narrow" w:cs="Arial Narrow"/>
          <w:sz w:val="24"/>
          <w:szCs w:val="21"/>
        </w:rPr>
        <w:t>评价小组通过查看相关文件了解到，项目实施单位在项目实施前规定了各项活动的工作要求，对项目的完成制定了相关标准，如：将武汉打造成为国家中心城市</w:t>
      </w:r>
      <w:r>
        <w:rPr>
          <w:rFonts w:ascii="Arial Narrow" w:hAnsi="Arial Narrow" w:cs="Arial Narrow"/>
          <w:sz w:val="24"/>
          <w:szCs w:val="21"/>
        </w:rPr>
        <w:t>,</w:t>
      </w:r>
      <w:r>
        <w:rPr>
          <w:rFonts w:ascii="Arial Narrow" w:hAnsi="Arial Narrow" w:cs="Arial Narrow"/>
          <w:sz w:val="24"/>
          <w:szCs w:val="21"/>
        </w:rPr>
        <w:t>世界亮点城市的原则，统筹安排，整合资源，动员社会参与，加强宣传</w:t>
      </w:r>
      <w:r>
        <w:rPr>
          <w:rFonts w:ascii="Arial Narrow" w:hAnsi="Arial Narrow" w:cs="Arial Narrow"/>
          <w:sz w:val="24"/>
          <w:szCs w:val="21"/>
        </w:rPr>
        <w:t>,</w:t>
      </w:r>
      <w:r>
        <w:rPr>
          <w:rFonts w:ascii="Arial Narrow" w:hAnsi="Arial Narrow" w:cs="Arial Narrow"/>
          <w:sz w:val="24"/>
          <w:szCs w:val="21"/>
        </w:rPr>
        <w:t>广泛动员市民参与等。</w:t>
      </w:r>
    </w:p>
    <w:p w:rsidR="00D80A4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w:t>
      </w:r>
      <w:r>
        <w:rPr>
          <w:rFonts w:ascii="Arial Narrow" w:hAnsi="Arial Narrow" w:cs="Arial Narrow"/>
          <w:sz w:val="24"/>
          <w:szCs w:val="21"/>
        </w:rPr>
        <w:t>2</w:t>
      </w:r>
      <w:r>
        <w:rPr>
          <w:rFonts w:ascii="Arial Narrow" w:hAnsi="Arial Narrow" w:cs="Arial Narrow"/>
          <w:sz w:val="24"/>
          <w:szCs w:val="21"/>
        </w:rPr>
        <w:t>）财务管理（</w:t>
      </w:r>
      <w:r>
        <w:rPr>
          <w:rFonts w:ascii="Arial Narrow" w:hAnsi="Arial Narrow" w:cs="Arial Narrow"/>
          <w:sz w:val="24"/>
          <w:szCs w:val="21"/>
        </w:rPr>
        <w:t>12</w:t>
      </w:r>
      <w:r>
        <w:rPr>
          <w:rFonts w:ascii="Arial Narrow" w:hAnsi="Arial Narrow" w:cs="Arial Narrow"/>
          <w:sz w:val="24"/>
          <w:szCs w:val="21"/>
        </w:rPr>
        <w:t>分）</w:t>
      </w:r>
    </w:p>
    <w:p w:rsidR="00D80A4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该指标主要从财务管理制度健全性、资金使用合规性和财务监控有效性三方面具体评价。用以反映和考核财务管理制度对资金规范、安全运行的保障情况，项目资金的规范运行情况及项目实施单位对资金的监控情况。该指标评价得分为</w:t>
      </w:r>
      <w:r>
        <w:rPr>
          <w:rFonts w:ascii="Arial Narrow" w:hAnsi="Arial Narrow" w:cs="Arial Narrow"/>
          <w:sz w:val="24"/>
          <w:szCs w:val="21"/>
        </w:rPr>
        <w:t>10</w:t>
      </w:r>
      <w:r>
        <w:rPr>
          <w:rFonts w:ascii="Arial Narrow" w:hAnsi="Arial Narrow" w:cs="Arial Narrow"/>
          <w:sz w:val="24"/>
          <w:szCs w:val="21"/>
        </w:rPr>
        <w:t>分，评价结果为</w:t>
      </w:r>
      <w:r>
        <w:rPr>
          <w:rFonts w:ascii="Arial Narrow" w:hAnsi="Arial Narrow" w:cs="Arial Narrow" w:hint="eastAsia"/>
          <w:sz w:val="24"/>
          <w:szCs w:val="21"/>
        </w:rPr>
        <w:t>良</w:t>
      </w:r>
      <w:r>
        <w:rPr>
          <w:rFonts w:ascii="Arial Narrow" w:hAnsi="Arial Narrow" w:cs="Arial Narrow"/>
          <w:sz w:val="24"/>
          <w:szCs w:val="21"/>
        </w:rPr>
        <w:t>。</w:t>
      </w:r>
    </w:p>
    <w:p w:rsidR="00D80A4D" w:rsidRDefault="00000000">
      <w:pPr>
        <w:spacing w:line="360" w:lineRule="auto"/>
        <w:ind w:firstLine="482"/>
        <w:rPr>
          <w:rFonts w:ascii="Arial Narrow" w:hAnsi="Arial Narrow" w:cs="Arial Narrow"/>
          <w:sz w:val="24"/>
          <w:szCs w:val="21"/>
          <w:highlight w:val="yellow"/>
        </w:rPr>
      </w:pPr>
      <w:r>
        <w:rPr>
          <w:rFonts w:ascii="Arial Narrow" w:hAnsi="Arial Narrow" w:cs="Arial Narrow"/>
          <w:sz w:val="24"/>
          <w:szCs w:val="21"/>
        </w:rPr>
        <w:t>①</w:t>
      </w:r>
      <w:r>
        <w:rPr>
          <w:rFonts w:ascii="Arial Narrow" w:hAnsi="Arial Narrow" w:cs="Arial Narrow"/>
          <w:sz w:val="24"/>
          <w:szCs w:val="21"/>
        </w:rPr>
        <w:t>财务管理制度健全性，是指项目实施单位的财务制度是否健全，用以反映和考核财务管理制度对资金规范、安全运行的保障情况。项目实施单位没有制定相应的财务管理制度，财政票据管理办法，支出管理办法等项目资金管理办法，扣</w:t>
      </w:r>
      <w:r>
        <w:rPr>
          <w:rFonts w:ascii="Arial Narrow" w:hAnsi="Arial Narrow" w:cs="Arial Narrow"/>
          <w:sz w:val="24"/>
          <w:szCs w:val="21"/>
        </w:rPr>
        <w:t>2</w:t>
      </w:r>
      <w:r>
        <w:rPr>
          <w:rFonts w:ascii="Arial Narrow" w:hAnsi="Arial Narrow" w:cs="Arial Narrow"/>
          <w:sz w:val="24"/>
          <w:szCs w:val="21"/>
        </w:rPr>
        <w:t>分。其中对资金拨付、报账管理等程序进行规定，如各项活动经费申请，支出审批，履行正常报批手续予以报销等，项目制定的相关制度合法、合规、完整。</w:t>
      </w:r>
    </w:p>
    <w:p w:rsidR="00D80A4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②</w:t>
      </w:r>
      <w:r>
        <w:rPr>
          <w:rFonts w:ascii="Arial Narrow" w:hAnsi="Arial Narrow" w:cs="Arial Narrow"/>
          <w:sz w:val="24"/>
          <w:szCs w:val="21"/>
        </w:rPr>
        <w:t>资金使用合规性，是指项目资金使用是否符合相关的财务管理制度规定，用以反映和考核项目资金的规范运行情况。项目支出符合国家财经法规和财务管理制度以及《收支管理制度》，评论小组通过查看经费支出明细、相关支出凭证等，了解到项目资金的拨付有完整的审批程序和手续，且符合项目预算批复的用途，不存在截留、</w:t>
      </w:r>
      <w:r>
        <w:rPr>
          <w:rFonts w:ascii="Arial Narrow" w:hAnsi="Arial Narrow" w:cs="Arial Narrow"/>
          <w:sz w:val="24"/>
          <w:szCs w:val="21"/>
        </w:rPr>
        <w:lastRenderedPageBreak/>
        <w:t>挤占、挪用、虚列支出等情况。</w:t>
      </w:r>
    </w:p>
    <w:p w:rsidR="00D80A4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③</w:t>
      </w:r>
      <w:r>
        <w:rPr>
          <w:rFonts w:ascii="Arial Narrow" w:hAnsi="Arial Narrow" w:cs="Arial Narrow"/>
          <w:sz w:val="24"/>
          <w:szCs w:val="21"/>
        </w:rPr>
        <w:t>财务监控有效性，是指项目实施单位是否为保障资金的安全、规范运行而采取了必要的监控措施，用以反映和考核项目实施单位对资金运行的控制情况。</w:t>
      </w:r>
      <w:bookmarkStart w:id="82" w:name="_Toc5732"/>
      <w:bookmarkStart w:id="83" w:name="_Toc513828349"/>
      <w:bookmarkStart w:id="84" w:name="_Toc478501049"/>
      <w:bookmarkStart w:id="85" w:name="_Toc387957824"/>
      <w:bookmarkStart w:id="86" w:name="_Toc406668049"/>
      <w:bookmarkStart w:id="87" w:name="_Toc406666375"/>
      <w:bookmarkEnd w:id="75"/>
      <w:bookmarkEnd w:id="76"/>
      <w:bookmarkEnd w:id="77"/>
      <w:bookmarkEnd w:id="78"/>
      <w:bookmarkEnd w:id="79"/>
      <w:r>
        <w:rPr>
          <w:rFonts w:ascii="Arial Narrow" w:hAnsi="Arial Narrow" w:cs="Arial Narrow"/>
          <w:sz w:val="24"/>
          <w:szCs w:val="21"/>
        </w:rPr>
        <w:t>项目实施单位在支出管理制度中明确了相应的监控机制，如项目支出的报销，必须按规定的程序和权限审核、审批，并有具体经办人、证明人、审批人签字，在执行过程按照资金申请由科室申报，上交领导签字通过后，交由财务审核批款，采取了必要的监控手段。</w:t>
      </w:r>
    </w:p>
    <w:p w:rsidR="00D80A4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1.3</w:t>
      </w:r>
      <w:r>
        <w:rPr>
          <w:rFonts w:ascii="Arial Narrow" w:hAnsi="Arial Narrow" w:cs="Arial Narrow"/>
          <w:sz w:val="24"/>
          <w:szCs w:val="21"/>
        </w:rPr>
        <w:t>产出（</w:t>
      </w:r>
      <w:r>
        <w:rPr>
          <w:rFonts w:ascii="Arial Narrow" w:hAnsi="Arial Narrow" w:cs="Arial Narrow" w:hint="eastAsia"/>
          <w:sz w:val="24"/>
          <w:szCs w:val="21"/>
        </w:rPr>
        <w:t>32</w:t>
      </w:r>
      <w:r>
        <w:rPr>
          <w:rFonts w:ascii="Arial Narrow" w:hAnsi="Arial Narrow" w:cs="Arial Narrow" w:hint="eastAsia"/>
          <w:sz w:val="24"/>
          <w:szCs w:val="21"/>
        </w:rPr>
        <w:t>分</w:t>
      </w:r>
      <w:r>
        <w:rPr>
          <w:rFonts w:ascii="Arial Narrow" w:hAnsi="Arial Narrow" w:cs="Arial Narrow"/>
          <w:sz w:val="24"/>
          <w:szCs w:val="21"/>
        </w:rPr>
        <w:t>）</w:t>
      </w:r>
      <w:bookmarkEnd w:id="82"/>
      <w:bookmarkEnd w:id="83"/>
      <w:bookmarkEnd w:id="84"/>
    </w:p>
    <w:p w:rsidR="00D80A4D" w:rsidRDefault="00000000">
      <w:pPr>
        <w:spacing w:line="360" w:lineRule="auto"/>
        <w:ind w:firstLine="482"/>
        <w:rPr>
          <w:rFonts w:ascii="Arial Narrow" w:hAnsi="Arial Narrow" w:cs="Arial Narrow"/>
          <w:sz w:val="24"/>
          <w:szCs w:val="21"/>
        </w:rPr>
      </w:pPr>
      <w:bookmarkStart w:id="88" w:name="_Toc394181015"/>
      <w:bookmarkStart w:id="89" w:name="_Toc4489"/>
      <w:bookmarkStart w:id="90" w:name="_Toc394490602"/>
      <w:r>
        <w:rPr>
          <w:rFonts w:ascii="Arial Narrow" w:hAnsi="Arial Narrow" w:cs="Arial Narrow"/>
          <w:sz w:val="24"/>
          <w:szCs w:val="21"/>
        </w:rPr>
        <w:t>根据评价原则，绩效评价得分</w:t>
      </w:r>
      <w:r>
        <w:rPr>
          <w:rFonts w:ascii="Arial Narrow" w:hAnsi="Arial Narrow" w:cs="Arial Narrow"/>
          <w:sz w:val="24"/>
          <w:szCs w:val="21"/>
        </w:rPr>
        <w:t>29</w:t>
      </w:r>
      <w:r>
        <w:rPr>
          <w:rFonts w:ascii="Arial Narrow" w:hAnsi="Arial Narrow" w:cs="Arial Narrow"/>
          <w:sz w:val="24"/>
          <w:szCs w:val="21"/>
        </w:rPr>
        <w:t>分，评价结果为</w:t>
      </w:r>
      <w:bookmarkEnd w:id="88"/>
      <w:bookmarkEnd w:id="89"/>
      <w:bookmarkEnd w:id="90"/>
      <w:r>
        <w:rPr>
          <w:rFonts w:ascii="Arial Narrow" w:hAnsi="Arial Narrow" w:cs="Arial Narrow"/>
          <w:sz w:val="24"/>
          <w:szCs w:val="21"/>
        </w:rPr>
        <w:t>优。</w:t>
      </w:r>
    </w:p>
    <w:p w:rsidR="00D80A4D" w:rsidRDefault="00000000">
      <w:pPr>
        <w:spacing w:line="360" w:lineRule="auto"/>
        <w:ind w:firstLine="482"/>
        <w:jc w:val="center"/>
        <w:rPr>
          <w:rFonts w:ascii="仿宋_GB2312" w:hAnsi="Arial Narrow" w:cs="Arial Narrow"/>
          <w:sz w:val="24"/>
          <w:szCs w:val="21"/>
        </w:rPr>
      </w:pPr>
      <w:r>
        <w:rPr>
          <w:rFonts w:ascii="仿宋_GB2312" w:hAnsi="Arial Narrow" w:cs="Arial Narrow" w:hint="eastAsia"/>
          <w:noProof/>
          <w:sz w:val="24"/>
          <w:szCs w:val="21"/>
        </w:rPr>
        <w:drawing>
          <wp:inline distT="0" distB="0" distL="114300" distR="114300">
            <wp:extent cx="4880610" cy="2794635"/>
            <wp:effectExtent l="4445" t="4445" r="10795" b="2032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D80A4D" w:rsidRDefault="00D80A4D">
      <w:pPr>
        <w:spacing w:line="360" w:lineRule="auto"/>
        <w:ind w:firstLine="482"/>
        <w:rPr>
          <w:rFonts w:ascii="仿宋_GB2312" w:hAnsi="Arial Narrow" w:cs="Arial Narrow"/>
          <w:sz w:val="24"/>
          <w:szCs w:val="21"/>
        </w:rPr>
      </w:pPr>
    </w:p>
    <w:p w:rsidR="00D80A4D" w:rsidRDefault="00000000">
      <w:pPr>
        <w:spacing w:line="360" w:lineRule="auto"/>
        <w:ind w:firstLine="482"/>
        <w:rPr>
          <w:rFonts w:ascii="Arial Narrow" w:hAnsi="Arial Narrow" w:cs="Arial Narrow"/>
          <w:sz w:val="24"/>
          <w:szCs w:val="21"/>
        </w:rPr>
      </w:pPr>
      <w:r>
        <w:rPr>
          <w:rFonts w:ascii="仿宋_GB2312" w:hAnsi="Arial Narrow" w:cs="Arial Narrow" w:hint="eastAsia"/>
          <w:sz w:val="24"/>
          <w:szCs w:val="21"/>
        </w:rPr>
        <w:t>项目产</w:t>
      </w:r>
      <w:r>
        <w:rPr>
          <w:rFonts w:ascii="Arial Narrow" w:hAnsi="Arial Narrow" w:cs="Arial Narrow"/>
          <w:sz w:val="24"/>
          <w:szCs w:val="21"/>
        </w:rPr>
        <w:t>出方面主要评价场馆布置完成率、展会商品参展率、参展商到位率、场馆安全保障度、邀请交流城市到位率、展会举办完成及时率、资金使用率。对于该项的评价，评价小组主要采取了案卷研究、现场访谈等方式进行资料收集、整理和分析，查看了项目实施方案及活动记录、财政资金拨付凭证、工作总结等，对项目投入涉及的指标进行打分，并逐级加权计算结果。</w:t>
      </w:r>
    </w:p>
    <w:p w:rsidR="00D80A4D" w:rsidRDefault="00000000">
      <w:pPr>
        <w:spacing w:line="360" w:lineRule="auto"/>
        <w:ind w:firstLine="482"/>
        <w:rPr>
          <w:rFonts w:ascii="Arial Narrow" w:hAnsi="Arial Narrow" w:cs="Arial Narrow"/>
          <w:sz w:val="24"/>
          <w:szCs w:val="21"/>
        </w:rPr>
      </w:pPr>
      <w:bookmarkStart w:id="91" w:name="_Toc394181022"/>
      <w:bookmarkEnd w:id="85"/>
      <w:bookmarkEnd w:id="86"/>
      <w:bookmarkEnd w:id="87"/>
      <w:r>
        <w:rPr>
          <w:rFonts w:ascii="Arial Narrow" w:hAnsi="Arial Narrow" w:cs="Arial Narrow"/>
          <w:sz w:val="24"/>
          <w:szCs w:val="21"/>
        </w:rPr>
        <w:t>①</w:t>
      </w:r>
      <w:r>
        <w:rPr>
          <w:rFonts w:ascii="Arial Narrow" w:hAnsi="Arial Narrow" w:cs="Arial Narrow"/>
          <w:sz w:val="24"/>
          <w:szCs w:val="21"/>
        </w:rPr>
        <w:t>场馆布置完成率是指项目实施单位是否按计划和要求，提供场地及完善配套设</w:t>
      </w:r>
      <w:r>
        <w:rPr>
          <w:rFonts w:ascii="Arial Narrow" w:hAnsi="Arial Narrow" w:cs="Arial Narrow"/>
          <w:sz w:val="24"/>
          <w:szCs w:val="21"/>
        </w:rPr>
        <w:lastRenderedPageBreak/>
        <w:t>施，用以反映和考核项目产出质量目标的实现程度。评价小组通过访谈和查看双年展费用汇总表、审定结算书等文件了解到，项目实施单位按要求提供双年展场地设施，相关布置均已完成到位。</w:t>
      </w:r>
    </w:p>
    <w:p w:rsidR="00D80A4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②</w:t>
      </w:r>
      <w:r>
        <w:rPr>
          <w:rFonts w:ascii="Arial Narrow" w:hAnsi="Arial Narrow" w:cs="Arial Narrow"/>
          <w:sz w:val="24"/>
          <w:szCs w:val="21"/>
        </w:rPr>
        <w:t>展会商品参展率是指项目实施过程中计划展出的展品数量与实际展出的产品数量的比率，用以反映和考核项目产出数量目标的实现程度。评价小组通过访谈和查看《第四届武汉设计双年展展览作品清单》了解到，会展项目的所有展品于展出日前都已到齐，并且进行相关登记，及时展出，参展率为</w:t>
      </w:r>
      <w:r>
        <w:rPr>
          <w:rFonts w:ascii="Arial Narrow" w:hAnsi="Arial Narrow" w:cs="Arial Narrow"/>
          <w:sz w:val="24"/>
          <w:szCs w:val="21"/>
        </w:rPr>
        <w:t>100</w:t>
      </w:r>
      <w:r>
        <w:rPr>
          <w:rFonts w:ascii="Arial Narrow" w:hAnsi="Arial Narrow" w:cs="Arial Narrow" w:hint="eastAsia"/>
          <w:sz w:val="24"/>
          <w:szCs w:val="21"/>
        </w:rPr>
        <w:t>.00</w:t>
      </w:r>
      <w:r>
        <w:rPr>
          <w:rFonts w:ascii="Arial Narrow" w:hAnsi="Arial Narrow" w:cs="Arial Narrow"/>
          <w:sz w:val="24"/>
          <w:szCs w:val="21"/>
        </w:rPr>
        <w:t>%</w:t>
      </w:r>
      <w:r>
        <w:rPr>
          <w:rFonts w:ascii="Arial Narrow" w:hAnsi="Arial Narrow" w:cs="Arial Narrow"/>
          <w:sz w:val="24"/>
          <w:szCs w:val="21"/>
        </w:rPr>
        <w:t>。</w:t>
      </w:r>
    </w:p>
    <w:p w:rsidR="00D80A4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③</w:t>
      </w:r>
      <w:r>
        <w:rPr>
          <w:rFonts w:ascii="Arial Narrow" w:hAnsi="Arial Narrow" w:cs="Arial Narrow"/>
          <w:sz w:val="24"/>
          <w:szCs w:val="21"/>
        </w:rPr>
        <w:t>参展商到位率是指项目实施过程中是否按照计划邀请参展商，用以反映和考核项目产出数量目标的实现程度。评价小组通过访谈和查看相关资料了解到，展会相关展商于会展期间都应约出展，且各自负责自身责任展品的展出，展商参展到位率</w:t>
      </w:r>
      <w:r>
        <w:rPr>
          <w:rFonts w:ascii="Arial Narrow" w:hAnsi="Arial Narrow" w:cs="Arial Narrow"/>
          <w:sz w:val="24"/>
          <w:szCs w:val="21"/>
        </w:rPr>
        <w:t>100</w:t>
      </w:r>
      <w:r>
        <w:rPr>
          <w:rFonts w:ascii="Arial Narrow" w:hAnsi="Arial Narrow" w:cs="Arial Narrow" w:hint="eastAsia"/>
          <w:sz w:val="24"/>
          <w:szCs w:val="21"/>
        </w:rPr>
        <w:t>.00</w:t>
      </w:r>
      <w:r>
        <w:rPr>
          <w:rFonts w:ascii="Arial Narrow" w:hAnsi="Arial Narrow" w:cs="Arial Narrow"/>
          <w:sz w:val="24"/>
          <w:szCs w:val="21"/>
        </w:rPr>
        <w:t>%</w:t>
      </w:r>
    </w:p>
    <w:p w:rsidR="00D80A4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④</w:t>
      </w:r>
      <w:r>
        <w:rPr>
          <w:rFonts w:ascii="Arial Narrow" w:hAnsi="Arial Narrow" w:cs="Arial Narrow"/>
          <w:sz w:val="24"/>
          <w:szCs w:val="21"/>
        </w:rPr>
        <w:t>场馆安全保障度是指项目实施过程中，对交通、安保、消防等安全问题预防、保障的程度，用以反映和考核项目的实施质量目标的实现程度。评价小组通过查看关于第四届武汉设计双年展相关工作汇报等相关资料了解到，展会期间共招聘总服务台接待人员</w:t>
      </w:r>
      <w:r>
        <w:rPr>
          <w:rFonts w:ascii="Arial Narrow" w:hAnsi="Arial Narrow" w:cs="Arial Narrow"/>
          <w:sz w:val="24"/>
          <w:szCs w:val="21"/>
        </w:rPr>
        <w:t>2</w:t>
      </w:r>
      <w:r>
        <w:rPr>
          <w:rFonts w:ascii="Arial Narrow" w:hAnsi="Arial Narrow" w:cs="Arial Narrow"/>
          <w:sz w:val="24"/>
          <w:szCs w:val="21"/>
        </w:rPr>
        <w:t>人、嘉宾接待室工作人员</w:t>
      </w:r>
      <w:r>
        <w:rPr>
          <w:rFonts w:ascii="Arial Narrow" w:hAnsi="Arial Narrow" w:cs="Arial Narrow"/>
          <w:sz w:val="24"/>
          <w:szCs w:val="21"/>
        </w:rPr>
        <w:t>2</w:t>
      </w:r>
      <w:r>
        <w:rPr>
          <w:rFonts w:ascii="Arial Narrow" w:hAnsi="Arial Narrow" w:cs="Arial Narrow"/>
          <w:sz w:val="24"/>
          <w:szCs w:val="21"/>
        </w:rPr>
        <w:t>人、展览导引人员</w:t>
      </w:r>
      <w:r>
        <w:rPr>
          <w:rFonts w:ascii="Arial Narrow" w:hAnsi="Arial Narrow" w:cs="Arial Narrow"/>
          <w:sz w:val="24"/>
          <w:szCs w:val="21"/>
        </w:rPr>
        <w:t>6</w:t>
      </w:r>
      <w:r>
        <w:rPr>
          <w:rFonts w:ascii="Arial Narrow" w:hAnsi="Arial Narrow" w:cs="Arial Narrow"/>
          <w:sz w:val="24"/>
          <w:szCs w:val="21"/>
        </w:rPr>
        <w:t>人、电工值班</w:t>
      </w:r>
      <w:r>
        <w:rPr>
          <w:rFonts w:ascii="Arial Narrow" w:hAnsi="Arial Narrow" w:cs="Arial Narrow"/>
          <w:sz w:val="24"/>
          <w:szCs w:val="21"/>
        </w:rPr>
        <w:t>1</w:t>
      </w:r>
      <w:r>
        <w:rPr>
          <w:rFonts w:ascii="Arial Narrow" w:hAnsi="Arial Narrow" w:cs="Arial Narrow"/>
          <w:sz w:val="24"/>
          <w:szCs w:val="21"/>
        </w:rPr>
        <w:t>人、志愿者</w:t>
      </w:r>
      <w:r>
        <w:rPr>
          <w:rFonts w:ascii="Arial Narrow" w:hAnsi="Arial Narrow" w:cs="Arial Narrow"/>
          <w:sz w:val="24"/>
          <w:szCs w:val="21"/>
        </w:rPr>
        <w:t>10</w:t>
      </w:r>
      <w:r>
        <w:rPr>
          <w:rFonts w:ascii="Arial Narrow" w:hAnsi="Arial Narrow" w:cs="Arial Narrow"/>
          <w:sz w:val="24"/>
          <w:szCs w:val="21"/>
        </w:rPr>
        <w:t>人等，确保展会期间提供人员服务，为展会安全因素方面提供保障。</w:t>
      </w:r>
    </w:p>
    <w:p w:rsidR="00D80A4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⑤</w:t>
      </w:r>
      <w:r>
        <w:rPr>
          <w:rFonts w:ascii="Arial Narrow" w:hAnsi="Arial Narrow" w:cs="Arial Narrow"/>
          <w:sz w:val="24"/>
          <w:szCs w:val="21"/>
        </w:rPr>
        <w:t>邀请交流城市到位率是项目实施过程中对邀请国内外</w:t>
      </w:r>
      <w:r>
        <w:rPr>
          <w:rFonts w:ascii="Arial Narrow" w:hAnsi="Arial Narrow" w:cs="Arial Narrow"/>
          <w:sz w:val="24"/>
          <w:szCs w:val="21"/>
        </w:rPr>
        <w:t>20</w:t>
      </w:r>
      <w:r>
        <w:rPr>
          <w:rFonts w:ascii="Arial Narrow" w:hAnsi="Arial Narrow" w:cs="Arial Narrow"/>
          <w:sz w:val="24"/>
          <w:szCs w:val="21"/>
        </w:rPr>
        <w:t>多个</w:t>
      </w:r>
      <w:r>
        <w:rPr>
          <w:rFonts w:ascii="Arial Narrow" w:hAnsi="Arial Narrow" w:cs="Arial Narrow"/>
          <w:sz w:val="24"/>
          <w:szCs w:val="21"/>
        </w:rPr>
        <w:t>“</w:t>
      </w:r>
      <w:r>
        <w:rPr>
          <w:rFonts w:ascii="Arial Narrow" w:hAnsi="Arial Narrow" w:cs="Arial Narrow"/>
          <w:sz w:val="24"/>
          <w:szCs w:val="21"/>
        </w:rPr>
        <w:t>设计之都</w:t>
      </w:r>
      <w:r>
        <w:rPr>
          <w:rFonts w:ascii="Arial Narrow" w:hAnsi="Arial Narrow" w:cs="Arial Narrow"/>
          <w:sz w:val="24"/>
          <w:szCs w:val="21"/>
        </w:rPr>
        <w:t>”</w:t>
      </w:r>
      <w:r>
        <w:rPr>
          <w:rFonts w:ascii="Arial Narrow" w:hAnsi="Arial Narrow" w:cs="Arial Narrow"/>
          <w:sz w:val="24"/>
          <w:szCs w:val="21"/>
        </w:rPr>
        <w:t>城市目标要求完成程度，用以反映和考核项目的实施数量目标的实现程度评价小组通过访谈了解到，武汉设计双年展成功邀请了国内外</w:t>
      </w:r>
      <w:r>
        <w:rPr>
          <w:rFonts w:ascii="Arial Narrow" w:hAnsi="Arial Narrow" w:cs="Arial Narrow"/>
          <w:sz w:val="24"/>
          <w:szCs w:val="21"/>
        </w:rPr>
        <w:t>15</w:t>
      </w:r>
      <w:r>
        <w:rPr>
          <w:rFonts w:ascii="Arial Narrow" w:hAnsi="Arial Narrow" w:cs="Arial Narrow"/>
          <w:sz w:val="24"/>
          <w:szCs w:val="21"/>
        </w:rPr>
        <w:t>个</w:t>
      </w:r>
      <w:r>
        <w:rPr>
          <w:rFonts w:ascii="Arial Narrow" w:hAnsi="Arial Narrow" w:cs="Arial Narrow"/>
          <w:sz w:val="24"/>
          <w:szCs w:val="21"/>
        </w:rPr>
        <w:t>“</w:t>
      </w:r>
      <w:r>
        <w:rPr>
          <w:rFonts w:ascii="Arial Narrow" w:hAnsi="Arial Narrow" w:cs="Arial Narrow"/>
          <w:sz w:val="24"/>
          <w:szCs w:val="21"/>
        </w:rPr>
        <w:t>设计之都</w:t>
      </w:r>
      <w:r>
        <w:rPr>
          <w:rFonts w:ascii="Arial Narrow" w:hAnsi="Arial Narrow" w:cs="Arial Narrow"/>
          <w:sz w:val="24"/>
          <w:szCs w:val="21"/>
        </w:rPr>
        <w:t>”</w:t>
      </w:r>
      <w:r>
        <w:rPr>
          <w:rFonts w:ascii="Arial Narrow" w:hAnsi="Arial Narrow" w:cs="Arial Narrow"/>
          <w:sz w:val="24"/>
          <w:szCs w:val="21"/>
        </w:rPr>
        <w:t>城市的代表参加展会开幕仪式，邀请交流城市到位率</w:t>
      </w:r>
      <w:r>
        <w:rPr>
          <w:rFonts w:ascii="Arial Narrow" w:hAnsi="Arial Narrow" w:cs="Arial Narrow"/>
          <w:sz w:val="24"/>
          <w:szCs w:val="21"/>
        </w:rPr>
        <w:t>75</w:t>
      </w:r>
      <w:r>
        <w:rPr>
          <w:rFonts w:ascii="Arial Narrow" w:hAnsi="Arial Narrow" w:cs="Arial Narrow" w:hint="eastAsia"/>
          <w:sz w:val="24"/>
          <w:szCs w:val="21"/>
        </w:rPr>
        <w:t>.00</w:t>
      </w:r>
      <w:r>
        <w:rPr>
          <w:rFonts w:ascii="Arial Narrow" w:hAnsi="Arial Narrow" w:cs="Arial Narrow"/>
          <w:sz w:val="24"/>
          <w:szCs w:val="21"/>
        </w:rPr>
        <w:t>%</w:t>
      </w:r>
      <w:r>
        <w:rPr>
          <w:rFonts w:ascii="Arial Narrow" w:hAnsi="Arial Narrow" w:cs="Arial Narrow"/>
          <w:sz w:val="24"/>
          <w:szCs w:val="21"/>
        </w:rPr>
        <w:t>，扣</w:t>
      </w:r>
      <w:r>
        <w:rPr>
          <w:rFonts w:ascii="Arial Narrow" w:hAnsi="Arial Narrow" w:cs="Arial Narrow"/>
          <w:sz w:val="24"/>
          <w:szCs w:val="21"/>
        </w:rPr>
        <w:t>3</w:t>
      </w:r>
      <w:r>
        <w:rPr>
          <w:rFonts w:ascii="Arial Narrow" w:hAnsi="Arial Narrow" w:cs="Arial Narrow"/>
          <w:sz w:val="24"/>
          <w:szCs w:val="21"/>
        </w:rPr>
        <w:t>分。</w:t>
      </w:r>
    </w:p>
    <w:p w:rsidR="00D80A4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⑥</w:t>
      </w:r>
      <w:r>
        <w:rPr>
          <w:rFonts w:ascii="Arial Narrow" w:hAnsi="Arial Narrow" w:cs="Arial Narrow"/>
          <w:sz w:val="24"/>
          <w:szCs w:val="21"/>
        </w:rPr>
        <w:t>展会举办完成及时率是项目实施时间是否按计划在规定的时间范围内开幕和闭幕，用以反映和考核项目产出时效目标的实现程度。评价小组通过查看相关文件了解到，项目的展开和结束均按照其计划时间</w:t>
      </w:r>
      <w:r>
        <w:rPr>
          <w:rFonts w:ascii="Arial Narrow" w:hAnsi="Arial Narrow" w:cs="Arial Narrow"/>
          <w:sz w:val="24"/>
          <w:szCs w:val="21"/>
        </w:rPr>
        <w:t>2017</w:t>
      </w:r>
      <w:r>
        <w:rPr>
          <w:rFonts w:ascii="Arial Narrow" w:hAnsi="Arial Narrow" w:cs="Arial Narrow"/>
          <w:sz w:val="24"/>
          <w:szCs w:val="21"/>
        </w:rPr>
        <w:t>年</w:t>
      </w:r>
      <w:r>
        <w:rPr>
          <w:rFonts w:ascii="Arial Narrow" w:hAnsi="Arial Narrow" w:cs="Arial Narrow"/>
          <w:sz w:val="24"/>
          <w:szCs w:val="21"/>
        </w:rPr>
        <w:t>11</w:t>
      </w:r>
      <w:r>
        <w:rPr>
          <w:rFonts w:ascii="Arial Narrow" w:hAnsi="Arial Narrow" w:cs="Arial Narrow"/>
          <w:sz w:val="24"/>
          <w:szCs w:val="21"/>
        </w:rPr>
        <w:t>月</w:t>
      </w:r>
      <w:r>
        <w:rPr>
          <w:rFonts w:ascii="Arial Narrow" w:hAnsi="Arial Narrow" w:cs="Arial Narrow"/>
          <w:sz w:val="24"/>
          <w:szCs w:val="21"/>
        </w:rPr>
        <w:t>11</w:t>
      </w:r>
      <w:r>
        <w:rPr>
          <w:rFonts w:ascii="Arial Narrow" w:hAnsi="Arial Narrow" w:cs="Arial Narrow"/>
          <w:sz w:val="24"/>
          <w:szCs w:val="21"/>
        </w:rPr>
        <w:t>日</w:t>
      </w:r>
      <w:r>
        <w:rPr>
          <w:rFonts w:ascii="Arial Narrow" w:hAnsi="Arial Narrow" w:cs="Arial Narrow"/>
          <w:sz w:val="24"/>
          <w:szCs w:val="21"/>
        </w:rPr>
        <w:t>-11</w:t>
      </w:r>
      <w:r>
        <w:rPr>
          <w:rFonts w:ascii="Arial Narrow" w:hAnsi="Arial Narrow" w:cs="Arial Narrow"/>
          <w:sz w:val="24"/>
          <w:szCs w:val="21"/>
        </w:rPr>
        <w:t>月</w:t>
      </w:r>
      <w:r>
        <w:rPr>
          <w:rFonts w:ascii="Arial Narrow" w:hAnsi="Arial Narrow" w:cs="Arial Narrow"/>
          <w:sz w:val="24"/>
          <w:szCs w:val="21"/>
        </w:rPr>
        <w:t>24</w:t>
      </w:r>
      <w:r>
        <w:rPr>
          <w:rFonts w:ascii="Arial Narrow" w:hAnsi="Arial Narrow" w:cs="Arial Narrow"/>
          <w:sz w:val="24"/>
          <w:szCs w:val="21"/>
        </w:rPr>
        <w:t>日，展会举办完成及时率为</w:t>
      </w:r>
      <w:r>
        <w:rPr>
          <w:rFonts w:ascii="Arial Narrow" w:hAnsi="Arial Narrow" w:cs="Arial Narrow"/>
          <w:sz w:val="24"/>
          <w:szCs w:val="21"/>
        </w:rPr>
        <w:t>100</w:t>
      </w:r>
      <w:r>
        <w:rPr>
          <w:rFonts w:ascii="Arial Narrow" w:hAnsi="Arial Narrow" w:cs="Arial Narrow" w:hint="eastAsia"/>
          <w:sz w:val="24"/>
          <w:szCs w:val="21"/>
        </w:rPr>
        <w:t>.00</w:t>
      </w:r>
      <w:r>
        <w:rPr>
          <w:rFonts w:ascii="Arial Narrow" w:hAnsi="Arial Narrow" w:cs="Arial Narrow"/>
          <w:sz w:val="24"/>
          <w:szCs w:val="21"/>
        </w:rPr>
        <w:t>%</w:t>
      </w:r>
      <w:r>
        <w:rPr>
          <w:rFonts w:ascii="Arial Narrow" w:hAnsi="Arial Narrow" w:cs="Arial Narrow"/>
          <w:sz w:val="24"/>
          <w:szCs w:val="21"/>
        </w:rPr>
        <w:t>。</w:t>
      </w:r>
    </w:p>
    <w:p w:rsidR="00D80A4D" w:rsidRDefault="00000000">
      <w:pPr>
        <w:spacing w:line="360" w:lineRule="auto"/>
        <w:ind w:firstLine="482"/>
        <w:rPr>
          <w:rFonts w:ascii="Arial Narrow" w:hAnsi="Arial Narrow" w:cs="Arial Narrow"/>
          <w:color w:val="FF0000"/>
          <w:sz w:val="24"/>
          <w:szCs w:val="21"/>
        </w:rPr>
      </w:pPr>
      <w:r>
        <w:rPr>
          <w:rFonts w:ascii="Arial Narrow" w:hAnsi="Arial Narrow" w:cs="Arial Narrow"/>
          <w:sz w:val="24"/>
          <w:szCs w:val="21"/>
        </w:rPr>
        <w:t>⑦</w:t>
      </w:r>
      <w:r>
        <w:rPr>
          <w:rFonts w:ascii="Arial Narrow" w:hAnsi="Arial Narrow" w:cs="Arial Narrow"/>
          <w:sz w:val="24"/>
          <w:szCs w:val="21"/>
        </w:rPr>
        <w:t>资金使用率是指项目实际支出与项目到位资金的比率，用以反映和考核项目资</w:t>
      </w:r>
      <w:r>
        <w:rPr>
          <w:rFonts w:ascii="Arial Narrow" w:hAnsi="Arial Narrow" w:cs="Arial Narrow"/>
          <w:sz w:val="24"/>
          <w:szCs w:val="21"/>
        </w:rPr>
        <w:lastRenderedPageBreak/>
        <w:t>金使用情况。评价小组通过查看相关资料了解到，项目是根据支出明细审定意见书来确定项目申请金额，实际支出金额即为项目的到位金额，资金使用率为</w:t>
      </w:r>
      <w:r>
        <w:rPr>
          <w:rFonts w:ascii="Arial Narrow" w:hAnsi="Arial Narrow" w:cs="Arial Narrow"/>
          <w:sz w:val="24"/>
          <w:szCs w:val="21"/>
        </w:rPr>
        <w:t>10</w:t>
      </w:r>
      <w:r>
        <w:rPr>
          <w:rFonts w:ascii="Arial Narrow" w:hAnsi="Arial Narrow" w:cs="Arial Narrow" w:hint="eastAsia"/>
          <w:sz w:val="24"/>
          <w:szCs w:val="21"/>
        </w:rPr>
        <w:t>0.00%</w:t>
      </w:r>
    </w:p>
    <w:p w:rsidR="00D80A4D" w:rsidRDefault="00000000">
      <w:pPr>
        <w:spacing w:line="360" w:lineRule="auto"/>
        <w:ind w:firstLine="482"/>
        <w:rPr>
          <w:rFonts w:ascii="Arial Narrow" w:hAnsi="Arial Narrow" w:cs="Arial Narrow"/>
          <w:sz w:val="24"/>
          <w:szCs w:val="21"/>
        </w:rPr>
      </w:pPr>
      <w:bookmarkStart w:id="92" w:name="_Toc513828350"/>
      <w:r>
        <w:rPr>
          <w:rFonts w:ascii="Arial Narrow" w:hAnsi="Arial Narrow" w:cs="Arial Narrow"/>
          <w:sz w:val="24"/>
          <w:szCs w:val="21"/>
        </w:rPr>
        <w:t>1.4</w:t>
      </w:r>
      <w:r>
        <w:rPr>
          <w:rFonts w:ascii="Arial Narrow" w:hAnsi="Arial Narrow" w:cs="Arial Narrow"/>
          <w:sz w:val="24"/>
          <w:szCs w:val="21"/>
        </w:rPr>
        <w:t>效果（</w:t>
      </w:r>
      <w:r>
        <w:rPr>
          <w:rFonts w:ascii="Arial Narrow" w:hAnsi="Arial Narrow" w:cs="Arial Narrow" w:hint="eastAsia"/>
          <w:sz w:val="24"/>
          <w:szCs w:val="21"/>
        </w:rPr>
        <w:t>28</w:t>
      </w:r>
      <w:r>
        <w:rPr>
          <w:rFonts w:ascii="Arial Narrow" w:hAnsi="Arial Narrow" w:cs="Arial Narrow"/>
          <w:sz w:val="24"/>
          <w:szCs w:val="21"/>
        </w:rPr>
        <w:t>分）</w:t>
      </w:r>
      <w:bookmarkEnd w:id="92"/>
    </w:p>
    <w:p w:rsidR="00D80A4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该指标评价得分为</w:t>
      </w:r>
      <w:r>
        <w:rPr>
          <w:rFonts w:ascii="Arial Narrow" w:hAnsi="Arial Narrow" w:cs="Arial Narrow"/>
          <w:sz w:val="24"/>
          <w:szCs w:val="21"/>
        </w:rPr>
        <w:t>2</w:t>
      </w:r>
      <w:r>
        <w:rPr>
          <w:rFonts w:ascii="Arial Narrow" w:hAnsi="Arial Narrow" w:cs="Arial Narrow" w:hint="eastAsia"/>
          <w:sz w:val="24"/>
          <w:szCs w:val="21"/>
        </w:rPr>
        <w:t>7</w:t>
      </w:r>
      <w:r>
        <w:rPr>
          <w:rFonts w:ascii="Arial Narrow" w:hAnsi="Arial Narrow" w:cs="Arial Narrow"/>
          <w:sz w:val="24"/>
          <w:szCs w:val="21"/>
        </w:rPr>
        <w:t>分，评价结果为优。</w:t>
      </w:r>
    </w:p>
    <w:p w:rsidR="00D80A4D" w:rsidRDefault="00000000">
      <w:pPr>
        <w:widowControl/>
        <w:spacing w:line="360" w:lineRule="auto"/>
        <w:jc w:val="center"/>
        <w:rPr>
          <w:rFonts w:ascii="仿宋_GB2312" w:hAnsi="Arial Narrow"/>
        </w:rPr>
      </w:pPr>
      <w:r>
        <w:rPr>
          <w:rFonts w:ascii="仿宋_GB2312" w:hAnsi="Arial Narrow" w:hint="eastAsia"/>
          <w:noProof/>
        </w:rPr>
        <w:drawing>
          <wp:inline distT="0" distB="0" distL="114300" distR="114300">
            <wp:extent cx="4232910" cy="2495550"/>
            <wp:effectExtent l="4445" t="4445" r="10795" b="1460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D80A4D" w:rsidRDefault="00000000">
      <w:pPr>
        <w:spacing w:line="360" w:lineRule="auto"/>
        <w:ind w:firstLine="482"/>
        <w:rPr>
          <w:rFonts w:ascii="Arial Narrow" w:hAnsi="Arial Narrow" w:cs="Arial Narrow"/>
          <w:sz w:val="24"/>
          <w:szCs w:val="21"/>
        </w:rPr>
      </w:pPr>
      <w:r>
        <w:rPr>
          <w:rFonts w:ascii="仿宋_GB2312" w:hAnsi="Arial Narrow" w:cs="Arial Narrow" w:hint="eastAsia"/>
          <w:sz w:val="24"/>
          <w:szCs w:val="21"/>
        </w:rPr>
        <w:t>该指标主要通过展会宣传方式多样性、优秀设计作品推介率、创意设计文化氛围提升度、展会经济效益促进率、可持续性、被审单位满意度六个方面来评价，用以反</w:t>
      </w:r>
      <w:r>
        <w:rPr>
          <w:rFonts w:ascii="Arial Narrow" w:hAnsi="Arial Narrow" w:cs="Arial Narrow"/>
          <w:sz w:val="24"/>
          <w:szCs w:val="21"/>
        </w:rPr>
        <w:t>映项目实施后所产生的社会效益及服务对象的受益程度。</w:t>
      </w:r>
    </w:p>
    <w:p w:rsidR="00D80A4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①</w:t>
      </w:r>
      <w:r>
        <w:rPr>
          <w:rFonts w:ascii="Arial Narrow" w:hAnsi="Arial Narrow" w:cs="Arial Narrow"/>
          <w:sz w:val="24"/>
          <w:szCs w:val="21"/>
        </w:rPr>
        <w:t>展会宣传方式多样性是指项目实施后，项目实施单位是否组织开展审计知识培训或通过报纸、宣传手册、广播电视、网站、公众号等媒介、向社会广泛宣传设计双年展，用以反映和考核项目实施后的社会效益。评价小组通过访谈和查看相关资料了解到，项目工作通过报刊、电视、宣传手册、地铁站广告、网站等方式对双年展项目进行宣传，宣传范围广，方式多样。</w:t>
      </w:r>
    </w:p>
    <w:p w:rsidR="00D80A4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②</w:t>
      </w:r>
      <w:r>
        <w:rPr>
          <w:rFonts w:ascii="Arial Narrow" w:hAnsi="Arial Narrow" w:cs="Arial Narrow"/>
          <w:sz w:val="24"/>
          <w:szCs w:val="21"/>
        </w:rPr>
        <w:t>优秀设计作品推介率是指项目实施后，在展会上是否发掘优质的作品或设计师，并帮其推介或者保持后续的长期合作，用以反映和考核项目的社会效益。评价小组通过访谈和查看相关文件了解到，双年展闭幕后会对部分优秀作品进行保留并继续展出，对优秀设计师保持经常性联系和合作。</w:t>
      </w:r>
    </w:p>
    <w:p w:rsidR="00D80A4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lastRenderedPageBreak/>
        <w:t>③</w:t>
      </w:r>
      <w:r>
        <w:rPr>
          <w:rFonts w:ascii="Arial Narrow" w:hAnsi="Arial Narrow" w:cs="Arial Narrow"/>
          <w:sz w:val="24"/>
          <w:szCs w:val="21"/>
        </w:rPr>
        <w:t>创意设计文化氛围提升度是指项目实施后，展会是否发挥了通过展览起到学习交流的功能，推进经开区创意设计发展，提升了创意设计文化氛围，用以反映和考核项目实施后的社会效益。评价小组通过访谈和查看《关于组织大学生参观第四届武汉设计双年展展览及参加活动的通知》等文件了解到，项目实施单位积极组织学校及社会人员参观展会，促进市民之间相互交流学习，提升我区创意设计文化氛围。</w:t>
      </w:r>
    </w:p>
    <w:p w:rsidR="00D80A4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④</w:t>
      </w:r>
      <w:r>
        <w:rPr>
          <w:rFonts w:ascii="Arial Narrow" w:hAnsi="Arial Narrow" w:cs="Arial Narrow"/>
          <w:sz w:val="24"/>
          <w:szCs w:val="21"/>
        </w:rPr>
        <w:t>展会社会效益促进率是指项目实施后，通过展会是否促进了设计师、企业或经开区的经济效益增长，用以反映和考核项目实施后的经济效益。评价小组通过现场访谈了解到，第四届双年展的成功举办为武汉申报</w:t>
      </w:r>
      <w:r>
        <w:rPr>
          <w:rFonts w:ascii="Arial Narrow" w:hAnsi="Arial Narrow" w:cs="Arial Narrow" w:hint="eastAsia"/>
          <w:sz w:val="24"/>
          <w:szCs w:val="21"/>
        </w:rPr>
        <w:t>“</w:t>
      </w:r>
      <w:r>
        <w:rPr>
          <w:rFonts w:ascii="Arial Narrow" w:hAnsi="Arial Narrow" w:cs="Arial Narrow"/>
          <w:sz w:val="24"/>
          <w:szCs w:val="21"/>
        </w:rPr>
        <w:t>世界设计之都</w:t>
      </w:r>
      <w:r>
        <w:rPr>
          <w:rFonts w:ascii="Arial Narrow" w:hAnsi="Arial Narrow" w:cs="Arial Narrow" w:hint="eastAsia"/>
          <w:sz w:val="24"/>
          <w:szCs w:val="21"/>
        </w:rPr>
        <w:t>”</w:t>
      </w:r>
      <w:r>
        <w:rPr>
          <w:rFonts w:ascii="Arial Narrow" w:hAnsi="Arial Narrow" w:cs="Arial Narrow"/>
          <w:sz w:val="24"/>
          <w:szCs w:val="21"/>
        </w:rPr>
        <w:t>提供很大助力，武汉市整体创意设计格调提高，带来良好的社会效益。从长远角度来看，促进了武汉的设计创意产业发展。</w:t>
      </w:r>
    </w:p>
    <w:p w:rsidR="00D80A4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⑤</w:t>
      </w:r>
      <w:r>
        <w:rPr>
          <w:rFonts w:ascii="Arial Narrow" w:hAnsi="Arial Narrow" w:cs="Arial Narrow"/>
          <w:sz w:val="24"/>
          <w:szCs w:val="21"/>
        </w:rPr>
        <w:t>可持续性是指是否设置场所和充足的人员配备支持项目结束后，保留展品场馆的后续运行；项目人员分工是否明确；对保留展品是否有相关管理、保障措施，用以反映和考核项目的可持续性。评价小组通过访谈和查看《关于保留第四届武汉设计双年展部分展品的情况说明》了解到，本届双年展部分优秀作品继续保留展出，场馆设施继续正常运行，并且有专门工作人员负责日常工作安排。</w:t>
      </w:r>
    </w:p>
    <w:p w:rsidR="00D80A4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⑥</w:t>
      </w:r>
      <w:r>
        <w:rPr>
          <w:rFonts w:ascii="Arial Narrow" w:hAnsi="Arial Narrow" w:cs="Arial Narrow"/>
          <w:sz w:val="24"/>
          <w:szCs w:val="21"/>
        </w:rPr>
        <w:t>社会公众满意度是指</w:t>
      </w:r>
      <w:bookmarkStart w:id="93" w:name="_Toc17670"/>
      <w:bookmarkEnd w:id="91"/>
      <w:r>
        <w:rPr>
          <w:rFonts w:ascii="Arial Narrow" w:hAnsi="Arial Narrow" w:cs="Arial Narrow"/>
          <w:sz w:val="24"/>
          <w:szCs w:val="21"/>
        </w:rPr>
        <w:t>项目实施后社会公众对项目实施后续运行及成效发挥的满意程度，用以反映和考核项目实施后的社会效益。因为本次绩效评价拟采用权重比例的方式来获取社会公众的满意度，但由于项目服务群众特殊，无法开展问卷调查，因此我们对该指标，按照其他指标评价情况评为相同评价等级的分数，不会导致评价分数及评价等级与实际情况偏离太大，但是依然会对评价结果产生一定的影响，经过综合评分该项指标得分为</w:t>
      </w:r>
      <w:r>
        <w:rPr>
          <w:rFonts w:ascii="Arial Narrow" w:hAnsi="Arial Narrow" w:cs="Arial Narrow"/>
          <w:sz w:val="24"/>
          <w:szCs w:val="21"/>
        </w:rPr>
        <w:t>3</w:t>
      </w:r>
      <w:r>
        <w:rPr>
          <w:rFonts w:ascii="Arial Narrow" w:hAnsi="Arial Narrow" w:cs="Arial Narrow"/>
          <w:sz w:val="24"/>
          <w:szCs w:val="21"/>
        </w:rPr>
        <w:t>分。</w:t>
      </w:r>
    </w:p>
    <w:p w:rsidR="00D80A4D" w:rsidRDefault="00000000">
      <w:pPr>
        <w:spacing w:line="360" w:lineRule="auto"/>
        <w:ind w:firstLine="482"/>
        <w:rPr>
          <w:rFonts w:ascii="Arial Narrow" w:hAnsi="Arial Narrow" w:cs="Arial Narrow"/>
          <w:bCs/>
          <w:color w:val="000000" w:themeColor="text1"/>
          <w:sz w:val="24"/>
        </w:rPr>
      </w:pPr>
      <w:r>
        <w:rPr>
          <w:rFonts w:ascii="Arial Narrow" w:hAnsi="Arial Narrow" w:cs="Arial Narrow"/>
          <w:bCs/>
          <w:color w:val="000000" w:themeColor="text1"/>
          <w:sz w:val="24"/>
        </w:rPr>
        <w:t>2</w:t>
      </w:r>
      <w:r>
        <w:rPr>
          <w:rFonts w:ascii="Arial Narrow" w:hAnsi="Arial Narrow" w:cs="Arial Narrow"/>
          <w:bCs/>
          <w:color w:val="000000" w:themeColor="text1"/>
          <w:sz w:val="24"/>
        </w:rPr>
        <w:t>、评价结论</w:t>
      </w:r>
      <w:bookmarkEnd w:id="93"/>
    </w:p>
    <w:p w:rsidR="00D80A4D" w:rsidRDefault="00000000">
      <w:pPr>
        <w:snapToGrid w:val="0"/>
        <w:spacing w:line="360" w:lineRule="auto"/>
        <w:ind w:firstLineChars="200" w:firstLine="480"/>
        <w:rPr>
          <w:rFonts w:ascii="Arial Narrow" w:hAnsi="Arial Narrow" w:cs="Arial Narrow"/>
          <w:bCs/>
          <w:color w:val="000000" w:themeColor="text1"/>
          <w:sz w:val="24"/>
        </w:rPr>
      </w:pPr>
      <w:r>
        <w:rPr>
          <w:rFonts w:ascii="Arial Narrow" w:hAnsi="Arial Narrow" w:cs="Arial Narrow"/>
          <w:bCs/>
          <w:color w:val="000000" w:themeColor="text1"/>
          <w:sz w:val="24"/>
        </w:rPr>
        <w:t>2.1</w:t>
      </w:r>
      <w:r>
        <w:rPr>
          <w:rFonts w:ascii="Arial Narrow" w:hAnsi="Arial Narrow" w:cs="Arial Narrow"/>
          <w:bCs/>
          <w:color w:val="000000" w:themeColor="text1"/>
          <w:sz w:val="24"/>
        </w:rPr>
        <w:t>评分结果</w:t>
      </w:r>
    </w:p>
    <w:p w:rsidR="00D80A4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项目绩效评价综合得分为</w:t>
      </w:r>
      <w:r>
        <w:rPr>
          <w:rFonts w:ascii="Arial Narrow" w:hAnsi="Arial Narrow" w:cs="Arial Narrow"/>
          <w:sz w:val="24"/>
          <w:szCs w:val="21"/>
        </w:rPr>
        <w:t>9</w:t>
      </w:r>
      <w:r>
        <w:rPr>
          <w:rFonts w:ascii="Arial Narrow" w:hAnsi="Arial Narrow" w:cs="Arial Narrow" w:hint="eastAsia"/>
          <w:sz w:val="24"/>
          <w:szCs w:val="21"/>
        </w:rPr>
        <w:t>1</w:t>
      </w:r>
      <w:r>
        <w:rPr>
          <w:rFonts w:ascii="Arial Narrow" w:hAnsi="Arial Narrow" w:cs="Arial Narrow"/>
          <w:sz w:val="24"/>
          <w:szCs w:val="21"/>
        </w:rPr>
        <w:t>分。其中投入得分</w:t>
      </w:r>
      <w:r>
        <w:rPr>
          <w:rFonts w:ascii="Arial Narrow" w:hAnsi="Arial Narrow" w:cs="Arial Narrow"/>
          <w:sz w:val="24"/>
          <w:szCs w:val="21"/>
        </w:rPr>
        <w:t>1</w:t>
      </w:r>
      <w:r>
        <w:rPr>
          <w:rFonts w:ascii="Arial Narrow" w:hAnsi="Arial Narrow" w:cs="Arial Narrow" w:hint="eastAsia"/>
          <w:sz w:val="24"/>
          <w:szCs w:val="21"/>
        </w:rPr>
        <w:t>3</w:t>
      </w:r>
      <w:r>
        <w:rPr>
          <w:rFonts w:ascii="Arial Narrow" w:hAnsi="Arial Narrow" w:cs="Arial Narrow"/>
          <w:sz w:val="24"/>
          <w:szCs w:val="21"/>
        </w:rPr>
        <w:t>分，过程得分</w:t>
      </w:r>
      <w:r>
        <w:rPr>
          <w:rFonts w:ascii="Arial Narrow" w:hAnsi="Arial Narrow" w:cs="Arial Narrow"/>
          <w:sz w:val="24"/>
          <w:szCs w:val="21"/>
        </w:rPr>
        <w:t>2</w:t>
      </w:r>
      <w:r>
        <w:rPr>
          <w:rFonts w:ascii="Arial Narrow" w:hAnsi="Arial Narrow" w:cs="Arial Narrow" w:hint="eastAsia"/>
          <w:sz w:val="24"/>
          <w:szCs w:val="21"/>
        </w:rPr>
        <w:t>2</w:t>
      </w:r>
      <w:r>
        <w:rPr>
          <w:rFonts w:ascii="Arial Narrow" w:hAnsi="Arial Narrow" w:cs="Arial Narrow"/>
          <w:sz w:val="24"/>
          <w:szCs w:val="21"/>
        </w:rPr>
        <w:t>分，产出得分</w:t>
      </w:r>
      <w:r>
        <w:rPr>
          <w:rFonts w:ascii="Arial Narrow" w:hAnsi="Arial Narrow" w:cs="Arial Narrow"/>
          <w:sz w:val="24"/>
          <w:szCs w:val="21"/>
        </w:rPr>
        <w:t>2</w:t>
      </w:r>
      <w:r>
        <w:rPr>
          <w:rFonts w:ascii="Arial Narrow" w:hAnsi="Arial Narrow" w:cs="Arial Narrow" w:hint="eastAsia"/>
          <w:sz w:val="24"/>
          <w:szCs w:val="21"/>
        </w:rPr>
        <w:t>9</w:t>
      </w:r>
      <w:r>
        <w:rPr>
          <w:rFonts w:ascii="Arial Narrow" w:hAnsi="Arial Narrow" w:cs="Arial Narrow"/>
          <w:sz w:val="24"/>
          <w:szCs w:val="21"/>
        </w:rPr>
        <w:t>分，效果得分</w:t>
      </w:r>
      <w:r>
        <w:rPr>
          <w:rFonts w:ascii="Arial Narrow" w:hAnsi="Arial Narrow" w:cs="Arial Narrow"/>
          <w:sz w:val="24"/>
          <w:szCs w:val="21"/>
        </w:rPr>
        <w:t>2</w:t>
      </w:r>
      <w:r>
        <w:rPr>
          <w:rFonts w:ascii="Arial Narrow" w:hAnsi="Arial Narrow" w:cs="Arial Narrow" w:hint="eastAsia"/>
          <w:sz w:val="24"/>
          <w:szCs w:val="21"/>
        </w:rPr>
        <w:t>7</w:t>
      </w:r>
      <w:r>
        <w:rPr>
          <w:rFonts w:ascii="Arial Narrow" w:hAnsi="Arial Narrow" w:cs="Arial Narrow"/>
          <w:sz w:val="24"/>
          <w:szCs w:val="21"/>
        </w:rPr>
        <w:t>分。</w:t>
      </w:r>
    </w:p>
    <w:p w:rsidR="00D80A4D" w:rsidRDefault="00000000">
      <w:pPr>
        <w:spacing w:line="360" w:lineRule="auto"/>
        <w:ind w:firstLine="482"/>
        <w:jc w:val="center"/>
        <w:rPr>
          <w:rFonts w:ascii="仿宋_GB2312" w:hAnsi="Arial Narrow" w:cs="Arial Narrow"/>
          <w:sz w:val="24"/>
          <w:szCs w:val="21"/>
        </w:rPr>
      </w:pPr>
      <w:r>
        <w:rPr>
          <w:rFonts w:ascii="仿宋_GB2312" w:hAnsi="Arial Narrow" w:cs="Arial Narrow" w:hint="eastAsia"/>
          <w:noProof/>
          <w:sz w:val="24"/>
          <w:szCs w:val="21"/>
        </w:rPr>
        <w:lastRenderedPageBreak/>
        <w:drawing>
          <wp:inline distT="0" distB="0" distL="114300" distR="114300">
            <wp:extent cx="4224020" cy="2266950"/>
            <wp:effectExtent l="4445" t="4445" r="8255" b="14605"/>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D80A4D" w:rsidRDefault="00D80A4D">
      <w:pPr>
        <w:widowControl/>
        <w:spacing w:line="360" w:lineRule="auto"/>
        <w:jc w:val="center"/>
        <w:rPr>
          <w:rFonts w:ascii="仿宋_GB2312" w:hAnsi="Arial Narrow"/>
        </w:rPr>
      </w:pPr>
    </w:p>
    <w:p w:rsidR="00D80A4D" w:rsidRDefault="00000000">
      <w:pPr>
        <w:snapToGrid w:val="0"/>
        <w:spacing w:line="360" w:lineRule="auto"/>
        <w:ind w:firstLineChars="200" w:firstLine="480"/>
        <w:rPr>
          <w:rFonts w:ascii="Arial Narrow" w:hAnsi="Arial Narrow" w:cs="Arial Narrow"/>
          <w:bCs/>
          <w:color w:val="000000" w:themeColor="text1"/>
          <w:sz w:val="24"/>
        </w:rPr>
      </w:pPr>
      <w:r>
        <w:rPr>
          <w:rFonts w:ascii="Arial Narrow" w:hAnsi="Arial Narrow" w:cs="Arial Narrow"/>
          <w:bCs/>
          <w:color w:val="000000" w:themeColor="text1"/>
          <w:sz w:val="24"/>
        </w:rPr>
        <w:t>2.2</w:t>
      </w:r>
      <w:r>
        <w:rPr>
          <w:rFonts w:ascii="Arial Narrow" w:hAnsi="Arial Narrow" w:cs="Arial Narrow"/>
          <w:bCs/>
          <w:color w:val="000000" w:themeColor="text1"/>
          <w:sz w:val="24"/>
        </w:rPr>
        <w:t>主要结论。</w:t>
      </w:r>
    </w:p>
    <w:p w:rsidR="00D80A4D" w:rsidRDefault="00000000">
      <w:pPr>
        <w:spacing w:line="360" w:lineRule="auto"/>
        <w:ind w:firstLine="482"/>
        <w:rPr>
          <w:rFonts w:ascii="Arial Narrow" w:hAnsi="Arial Narrow" w:cs="Arial Narrow"/>
          <w:color w:val="000000" w:themeColor="text1"/>
          <w:sz w:val="24"/>
        </w:rPr>
      </w:pPr>
      <w:bookmarkStart w:id="94" w:name="_Toc26213"/>
      <w:r>
        <w:rPr>
          <w:rFonts w:ascii="Arial Narrow" w:hAnsi="Arial Narrow" w:cs="Arial Narrow"/>
          <w:color w:val="000000" w:themeColor="text1"/>
          <w:sz w:val="24"/>
        </w:rPr>
        <w:t>（</w:t>
      </w:r>
      <w:r>
        <w:rPr>
          <w:rFonts w:ascii="Arial Narrow" w:hAnsi="Arial Narrow" w:cs="Arial Narrow"/>
          <w:color w:val="000000" w:themeColor="text1"/>
          <w:sz w:val="24"/>
        </w:rPr>
        <w:t>1</w:t>
      </w:r>
      <w:r>
        <w:rPr>
          <w:rFonts w:ascii="Arial Narrow" w:hAnsi="Arial Narrow" w:cs="Arial Narrow"/>
          <w:color w:val="000000" w:themeColor="text1"/>
          <w:sz w:val="24"/>
        </w:rPr>
        <w:t>）投入。项目</w:t>
      </w:r>
      <w:r>
        <w:rPr>
          <w:rFonts w:ascii="仿宋_GB2312" w:hAnsi="Arial Narrow" w:cs="Arial Narrow" w:hint="eastAsia"/>
          <w:color w:val="000000" w:themeColor="text1"/>
          <w:sz w:val="24"/>
        </w:rPr>
        <w:t>投入评价得分</w:t>
      </w:r>
      <w:r>
        <w:rPr>
          <w:rFonts w:ascii="Arial Narrow" w:hAnsi="Arial Narrow" w:cs="Arial Narrow"/>
          <w:color w:val="000000" w:themeColor="text1"/>
          <w:sz w:val="24"/>
        </w:rPr>
        <w:t>为</w:t>
      </w:r>
      <w:r>
        <w:rPr>
          <w:rFonts w:ascii="Arial Narrow" w:hAnsi="Arial Narrow" w:cs="Arial Narrow"/>
          <w:sz w:val="24"/>
        </w:rPr>
        <w:t>1</w:t>
      </w:r>
      <w:r>
        <w:rPr>
          <w:rFonts w:ascii="Arial Narrow" w:hAnsi="Arial Narrow" w:cs="Arial Narrow" w:hint="eastAsia"/>
          <w:sz w:val="24"/>
        </w:rPr>
        <w:t>3</w:t>
      </w:r>
      <w:r>
        <w:rPr>
          <w:rFonts w:ascii="Arial Narrow" w:hAnsi="Arial Narrow" w:cs="Arial Narrow"/>
          <w:sz w:val="24"/>
        </w:rPr>
        <w:t>分</w:t>
      </w:r>
      <w:r>
        <w:rPr>
          <w:rFonts w:ascii="仿宋_GB2312" w:hAnsi="Arial Narrow" w:cs="Arial Narrow" w:hint="eastAsia"/>
          <w:sz w:val="24"/>
        </w:rPr>
        <w:t>，评价等级为良</w:t>
      </w:r>
      <w:r>
        <w:rPr>
          <w:rFonts w:ascii="仿宋_GB2312" w:hAnsi="Arial Narrow" w:cs="Arial Narrow" w:hint="eastAsia"/>
          <w:color w:val="000000" w:themeColor="text1"/>
          <w:sz w:val="24"/>
        </w:rPr>
        <w:t>。项目立项规范，大部分申报资料较为齐全，该项目资金及时落实到位；项目设立了短期目标、年度目标</w:t>
      </w:r>
      <w:r>
        <w:rPr>
          <w:rFonts w:ascii="仿宋_GB2312" w:hAnsi="Arial Narrow" w:cs="宋体" w:hint="eastAsia"/>
          <w:color w:val="000000" w:themeColor="text1"/>
          <w:sz w:val="24"/>
        </w:rPr>
        <w:t>和长期目标</w:t>
      </w:r>
      <w:r>
        <w:rPr>
          <w:rFonts w:ascii="仿宋_GB2312" w:hAnsi="Arial Narrow" w:cs="Arial Narrow" w:hint="eastAsia"/>
          <w:color w:val="000000" w:themeColor="text1"/>
          <w:sz w:val="24"/>
        </w:rPr>
        <w:t>文件，因为该项目为年后追加项目，故年初没有编制项目申报表，未设立绩效指标</w:t>
      </w:r>
      <w:r>
        <w:rPr>
          <w:rFonts w:ascii="Arial Narrow" w:hAnsi="Arial Narrow" w:cs="Arial Narrow"/>
          <w:color w:val="000000" w:themeColor="text1"/>
          <w:sz w:val="24"/>
        </w:rPr>
        <w:t>。</w:t>
      </w:r>
    </w:p>
    <w:p w:rsidR="00D80A4D" w:rsidRDefault="00000000">
      <w:pPr>
        <w:spacing w:line="360" w:lineRule="auto"/>
        <w:ind w:firstLine="482"/>
        <w:rPr>
          <w:rFonts w:ascii="仿宋_GB2312" w:hAnsi="Arial Narrow" w:cs="Arial Narrow"/>
          <w:sz w:val="24"/>
          <w:szCs w:val="21"/>
        </w:rPr>
      </w:pPr>
      <w:r>
        <w:rPr>
          <w:rFonts w:ascii="Arial Narrow" w:hAnsi="Arial Narrow" w:cs="Arial Narrow"/>
          <w:color w:val="000000" w:themeColor="text1"/>
          <w:sz w:val="24"/>
        </w:rPr>
        <w:t>（</w:t>
      </w:r>
      <w:r>
        <w:rPr>
          <w:rFonts w:ascii="Arial Narrow" w:hAnsi="Arial Narrow" w:cs="Arial Narrow"/>
          <w:color w:val="000000" w:themeColor="text1"/>
          <w:sz w:val="24"/>
        </w:rPr>
        <w:t>2</w:t>
      </w:r>
      <w:r>
        <w:rPr>
          <w:rFonts w:ascii="Arial Narrow" w:hAnsi="Arial Narrow" w:cs="Arial Narrow"/>
          <w:color w:val="000000" w:themeColor="text1"/>
          <w:sz w:val="24"/>
        </w:rPr>
        <w:t>）过程。</w:t>
      </w:r>
      <w:r>
        <w:rPr>
          <w:rFonts w:ascii="仿宋_GB2312" w:hAnsi="Arial Narrow" w:cs="Arial Narrow" w:hint="eastAsia"/>
          <w:color w:val="000000" w:themeColor="text1"/>
          <w:sz w:val="24"/>
        </w:rPr>
        <w:t>项目过程评价得</w:t>
      </w:r>
      <w:r>
        <w:rPr>
          <w:rFonts w:ascii="Arial Narrow" w:hAnsi="Arial Narrow" w:cs="Arial Narrow"/>
          <w:color w:val="000000" w:themeColor="text1"/>
          <w:sz w:val="24"/>
        </w:rPr>
        <w:t>分为</w:t>
      </w:r>
      <w:r>
        <w:rPr>
          <w:rFonts w:ascii="Arial Narrow" w:hAnsi="Arial Narrow" w:cs="Arial Narrow"/>
          <w:color w:val="000000" w:themeColor="text1"/>
          <w:sz w:val="24"/>
        </w:rPr>
        <w:t>2</w:t>
      </w:r>
      <w:r>
        <w:rPr>
          <w:rFonts w:ascii="Arial Narrow" w:hAnsi="Arial Narrow" w:cs="Arial Narrow" w:hint="eastAsia"/>
          <w:color w:val="000000" w:themeColor="text1"/>
          <w:sz w:val="24"/>
        </w:rPr>
        <w:t>2</w:t>
      </w:r>
      <w:r>
        <w:rPr>
          <w:rFonts w:ascii="Arial Narrow" w:hAnsi="Arial Narrow" w:cs="Arial Narrow"/>
          <w:color w:val="000000" w:themeColor="text1"/>
          <w:sz w:val="24"/>
        </w:rPr>
        <w:t>分，评</w:t>
      </w:r>
      <w:r>
        <w:rPr>
          <w:rFonts w:ascii="仿宋_GB2312" w:hAnsi="Arial Narrow" w:cs="Arial Narrow" w:hint="eastAsia"/>
          <w:color w:val="000000" w:themeColor="text1"/>
          <w:sz w:val="24"/>
        </w:rPr>
        <w:t>价等级为优。</w:t>
      </w:r>
      <w:r>
        <w:rPr>
          <w:rFonts w:ascii="仿宋_GB2312" w:hAnsi="Arial Narrow" w:cs="Arial Narrow" w:hint="eastAsia"/>
          <w:sz w:val="24"/>
          <w:szCs w:val="21"/>
        </w:rPr>
        <w:t>项目</w:t>
      </w:r>
      <w:r>
        <w:rPr>
          <w:rFonts w:ascii="仿宋_GB2312" w:hAnsi="宋体" w:cs="宋体" w:hint="eastAsia"/>
          <w:sz w:val="24"/>
          <w:szCs w:val="21"/>
        </w:rPr>
        <w:t>实施</w:t>
      </w:r>
      <w:r>
        <w:rPr>
          <w:rFonts w:ascii="仿宋_GB2312" w:hAnsi="Arial Narrow" w:cs="Arial Narrow" w:hint="eastAsia"/>
          <w:sz w:val="24"/>
          <w:szCs w:val="21"/>
        </w:rPr>
        <w:t>单位制定了工作计划与实施方案，质量标准，所制定的业务方案合法、合规、完整；项目实施过程中按照各活动工作方案与工作计划实施执行，未发生调整，遵守相关法律法规，采取了相应的项目质量检查措施，项目实施过程中的活动场地设备与信息落实到位，项目计划、流程、总结等相关资料齐全并及时归档。财务管理方面，因为项目组是临时成立，</w:t>
      </w:r>
      <w:r>
        <w:rPr>
          <w:rFonts w:ascii="仿宋_GB2312" w:hAnsi="Arial Narrow" w:cs="Arial Narrow" w:hint="eastAsia"/>
          <w:sz w:val="24"/>
          <w:szCs w:val="28"/>
        </w:rPr>
        <w:t>财务制度不是特别健全，但是项目重要支出事前均经过申请审批，资金的拨付有完整的审批程序和手续，资金使用符合合同规定的用途，并采取了必要的监控手段。</w:t>
      </w:r>
    </w:p>
    <w:p w:rsidR="00D80A4D" w:rsidRDefault="00000000">
      <w:pPr>
        <w:spacing w:line="360" w:lineRule="auto"/>
        <w:ind w:firstLineChars="200" w:firstLine="480"/>
        <w:rPr>
          <w:rFonts w:ascii="Arial Narrow" w:hAnsi="Arial Narrow" w:cs="Arial Narrow"/>
          <w:sz w:val="24"/>
          <w:szCs w:val="21"/>
        </w:rPr>
      </w:pPr>
      <w:r>
        <w:rPr>
          <w:rFonts w:ascii="Arial Narrow" w:hAnsi="Arial Narrow" w:cs="Arial Narrow"/>
          <w:color w:val="000000" w:themeColor="text1"/>
          <w:sz w:val="24"/>
        </w:rPr>
        <w:t>（</w:t>
      </w:r>
      <w:r>
        <w:rPr>
          <w:rFonts w:ascii="Arial Narrow" w:hAnsi="Arial Narrow" w:cs="Arial Narrow"/>
          <w:color w:val="000000" w:themeColor="text1"/>
          <w:sz w:val="24"/>
        </w:rPr>
        <w:t>3</w:t>
      </w:r>
      <w:r>
        <w:rPr>
          <w:rFonts w:ascii="Arial Narrow" w:hAnsi="Arial Narrow" w:cs="Arial Narrow"/>
          <w:color w:val="000000" w:themeColor="text1"/>
          <w:sz w:val="24"/>
        </w:rPr>
        <w:t>）产出。</w:t>
      </w:r>
      <w:r>
        <w:rPr>
          <w:rFonts w:ascii="仿宋_GB2312" w:hAnsi="Arial Narrow" w:cs="Arial Narrow" w:hint="eastAsia"/>
          <w:color w:val="000000" w:themeColor="text1"/>
          <w:sz w:val="24"/>
        </w:rPr>
        <w:t>项目产出评价</w:t>
      </w:r>
      <w:r>
        <w:rPr>
          <w:rFonts w:ascii="Arial Narrow" w:hAnsi="Arial Narrow" w:cs="Arial Narrow"/>
          <w:color w:val="000000" w:themeColor="text1"/>
          <w:sz w:val="24"/>
        </w:rPr>
        <w:t>得分为</w:t>
      </w:r>
      <w:r>
        <w:rPr>
          <w:rFonts w:ascii="Arial Narrow" w:hAnsi="Arial Narrow" w:cs="Arial Narrow"/>
          <w:color w:val="000000" w:themeColor="text1"/>
          <w:sz w:val="24"/>
        </w:rPr>
        <w:t>29</w:t>
      </w:r>
      <w:r>
        <w:rPr>
          <w:rFonts w:ascii="Arial Narrow" w:hAnsi="Arial Narrow" w:cs="Arial Narrow"/>
          <w:color w:val="000000" w:themeColor="text1"/>
          <w:sz w:val="24"/>
        </w:rPr>
        <w:t>分，评价等级为</w:t>
      </w:r>
      <w:r>
        <w:rPr>
          <w:rFonts w:ascii="Arial Narrow" w:hAnsi="Arial Narrow" w:cs="Arial Narrow" w:hint="eastAsia"/>
          <w:color w:val="000000" w:themeColor="text1"/>
          <w:sz w:val="24"/>
        </w:rPr>
        <w:t>优。</w:t>
      </w:r>
      <w:r>
        <w:rPr>
          <w:rFonts w:ascii="Arial Narrow" w:hAnsi="Arial Narrow" w:cs="Arial Narrow"/>
          <w:sz w:val="24"/>
          <w:szCs w:val="21"/>
        </w:rPr>
        <w:t>项目实施单位</w:t>
      </w:r>
      <w:r>
        <w:rPr>
          <w:rFonts w:ascii="Arial Narrow" w:hAnsi="Arial Narrow" w:cs="宋体" w:hint="eastAsia"/>
          <w:sz w:val="24"/>
          <w:szCs w:val="21"/>
        </w:rPr>
        <w:t>完成了双年展的场馆安排和设施布置；统计、安置了会展展品并且及时展出；在会展开办期间积极与参展商达成合作，完成德国红点展和东方公司汽车展；同时也组织场馆安全保障工作，确保场馆安全保障工作人员数量充足；积极邀请其他“设计之都”城市来展</w:t>
      </w:r>
      <w:r>
        <w:rPr>
          <w:rFonts w:ascii="Arial Narrow" w:hAnsi="Arial Narrow" w:cs="宋体" w:hint="eastAsia"/>
          <w:sz w:val="24"/>
          <w:szCs w:val="21"/>
        </w:rPr>
        <w:lastRenderedPageBreak/>
        <w:t>交流学习，并且请城市代表作为嘉宾出席开幕式；准备工作完成度较高，双年展项目按计划开幕和闭幕，圆满完成工作任务</w:t>
      </w:r>
      <w:r>
        <w:rPr>
          <w:rFonts w:ascii="仿宋_GB2312" w:hAnsi="Arial Narrow" w:cs="Arial Narrow" w:hint="eastAsia"/>
          <w:sz w:val="24"/>
          <w:szCs w:val="21"/>
        </w:rPr>
        <w:t>。</w:t>
      </w:r>
    </w:p>
    <w:p w:rsidR="00D80A4D" w:rsidRDefault="00000000">
      <w:pPr>
        <w:spacing w:line="360" w:lineRule="auto"/>
        <w:ind w:firstLineChars="200" w:firstLine="480"/>
        <w:rPr>
          <w:rFonts w:ascii="仿宋_GB2312" w:hAnsi="Arial Narrow" w:cs="Arial Narrow"/>
          <w:bCs/>
          <w:color w:val="000000" w:themeColor="text1"/>
          <w:sz w:val="24"/>
        </w:rPr>
      </w:pPr>
      <w:r>
        <w:rPr>
          <w:rFonts w:ascii="Arial Narrow" w:hAnsi="Arial Narrow" w:cs="Arial Narrow"/>
          <w:color w:val="000000" w:themeColor="text1"/>
          <w:sz w:val="24"/>
        </w:rPr>
        <w:t>（</w:t>
      </w:r>
      <w:r>
        <w:rPr>
          <w:rFonts w:ascii="Arial Narrow" w:hAnsi="Arial Narrow" w:cs="Arial Narrow"/>
          <w:color w:val="000000" w:themeColor="text1"/>
          <w:sz w:val="24"/>
        </w:rPr>
        <w:t>4</w:t>
      </w:r>
      <w:r>
        <w:rPr>
          <w:rFonts w:ascii="Arial Narrow" w:hAnsi="Arial Narrow" w:cs="Arial Narrow"/>
          <w:bCs/>
          <w:color w:val="000000" w:themeColor="text1"/>
          <w:sz w:val="24"/>
        </w:rPr>
        <w:t>）效果</w:t>
      </w:r>
      <w:r>
        <w:rPr>
          <w:rFonts w:ascii="仿宋_GB2312" w:hAnsi="Arial Narrow" w:cs="Arial Narrow" w:hint="eastAsia"/>
          <w:bCs/>
          <w:color w:val="000000" w:themeColor="text1"/>
          <w:sz w:val="24"/>
        </w:rPr>
        <w:t>。</w:t>
      </w:r>
      <w:r>
        <w:rPr>
          <w:rFonts w:ascii="Arial Narrow" w:hAnsi="Arial Narrow" w:cs="Arial Narrow"/>
          <w:bCs/>
          <w:color w:val="000000" w:themeColor="text1"/>
          <w:sz w:val="24"/>
        </w:rPr>
        <w:t>项目效果评价得分为</w:t>
      </w:r>
      <w:r>
        <w:rPr>
          <w:rFonts w:ascii="Arial Narrow" w:hAnsi="Arial Narrow" w:cs="Arial Narrow"/>
          <w:bCs/>
          <w:color w:val="000000" w:themeColor="text1"/>
          <w:sz w:val="24"/>
        </w:rPr>
        <w:t>2</w:t>
      </w:r>
      <w:r>
        <w:rPr>
          <w:rFonts w:ascii="Arial Narrow" w:hAnsi="Arial Narrow" w:cs="Arial Narrow" w:hint="eastAsia"/>
          <w:bCs/>
          <w:color w:val="000000" w:themeColor="text1"/>
          <w:sz w:val="24"/>
        </w:rPr>
        <w:t>7</w:t>
      </w:r>
      <w:r>
        <w:rPr>
          <w:rFonts w:ascii="Arial Narrow" w:hAnsi="Arial Narrow" w:cs="Arial Narrow"/>
          <w:bCs/>
          <w:color w:val="000000" w:themeColor="text1"/>
          <w:sz w:val="24"/>
        </w:rPr>
        <w:t>分，评价等级为优。项目实施单位于</w:t>
      </w:r>
      <w:r>
        <w:rPr>
          <w:rFonts w:ascii="Arial Narrow" w:hAnsi="Arial Narrow" w:cs="Arial Narrow" w:hint="eastAsia"/>
          <w:bCs/>
          <w:color w:val="000000" w:themeColor="text1"/>
          <w:sz w:val="24"/>
        </w:rPr>
        <w:t>双年展开展前，积极通过多种渠道方式进行宣传，扩大双年展影响力。同时积极组织区内学校和社会人员观展，借用双年展提升经开区创意设计文化氛围，带来良好社会效益</w:t>
      </w:r>
      <w:r>
        <w:rPr>
          <w:rFonts w:ascii="仿宋_GB2312" w:hAnsi="Arial Narrow" w:cs="Arial Narrow" w:hint="eastAsia"/>
          <w:bCs/>
          <w:color w:val="000000" w:themeColor="text1"/>
          <w:sz w:val="24"/>
        </w:rPr>
        <w:t>。同时本届双年展为武汉申报“世界设计之都”提供很大助力，世界设计之都的申报成功，有助于提高武汉整体的设计创意格调，从长远角度来看，促进了武汉的设计创意产业发展，产生充分的社会效益。最后在双年展闭幕后，组织人员维持场馆日常开展，提交移交展品清单，保留部分优秀设计作品继续参展，保障项目实施的后续运行。</w:t>
      </w:r>
    </w:p>
    <w:p w:rsidR="00D80A4D" w:rsidRDefault="00000000">
      <w:pPr>
        <w:snapToGrid w:val="0"/>
        <w:spacing w:line="360" w:lineRule="auto"/>
        <w:ind w:firstLineChars="200" w:firstLine="489"/>
        <w:jc w:val="left"/>
        <w:outlineLvl w:val="1"/>
        <w:rPr>
          <w:rFonts w:ascii="仿宋_GB2312" w:hAnsi="Arial Narrow" w:cs="Arial Narrow"/>
          <w:b/>
          <w:color w:val="000000" w:themeColor="text1"/>
          <w:sz w:val="24"/>
        </w:rPr>
      </w:pPr>
      <w:bookmarkStart w:id="95" w:name="_Toc24086"/>
      <w:r>
        <w:rPr>
          <w:rFonts w:ascii="仿宋_GB2312" w:hAnsi="Arial Narrow" w:cs="Arial Narrow" w:hint="eastAsia"/>
          <w:b/>
          <w:color w:val="000000" w:themeColor="text1"/>
          <w:sz w:val="24"/>
        </w:rPr>
        <w:t>（四）主要经验及做法、存在的问题和建议</w:t>
      </w:r>
      <w:bookmarkEnd w:id="94"/>
      <w:bookmarkEnd w:id="95"/>
    </w:p>
    <w:p w:rsidR="00D80A4D" w:rsidRDefault="00000000">
      <w:pPr>
        <w:snapToGrid w:val="0"/>
        <w:spacing w:line="360" w:lineRule="auto"/>
        <w:ind w:firstLineChars="200" w:firstLine="480"/>
        <w:outlineLvl w:val="2"/>
        <w:rPr>
          <w:rFonts w:ascii="Arial Narrow" w:hAnsi="Arial Narrow" w:cs="Arial Narrow"/>
          <w:bCs/>
          <w:color w:val="000000" w:themeColor="text1"/>
          <w:sz w:val="24"/>
        </w:rPr>
      </w:pPr>
      <w:bookmarkStart w:id="96" w:name="_Toc30416"/>
      <w:bookmarkStart w:id="97" w:name="_Toc5724"/>
      <w:r>
        <w:rPr>
          <w:rFonts w:ascii="Arial Narrow" w:hAnsi="Arial Narrow" w:cs="Arial Narrow"/>
          <w:bCs/>
          <w:color w:val="000000" w:themeColor="text1"/>
          <w:sz w:val="24"/>
        </w:rPr>
        <w:t>1</w:t>
      </w:r>
      <w:r>
        <w:rPr>
          <w:rFonts w:ascii="Arial Narrow" w:hAnsi="Arial Narrow" w:cs="Arial Narrow"/>
          <w:bCs/>
          <w:color w:val="000000" w:themeColor="text1"/>
          <w:sz w:val="24"/>
        </w:rPr>
        <w:t>、主要经验及做法</w:t>
      </w:r>
      <w:bookmarkStart w:id="98" w:name="_Toc1986"/>
      <w:bookmarkEnd w:id="96"/>
      <w:bookmarkEnd w:id="97"/>
    </w:p>
    <w:p w:rsidR="00D80A4D" w:rsidRDefault="00000000">
      <w:pPr>
        <w:snapToGrid w:val="0"/>
        <w:spacing w:line="360" w:lineRule="auto"/>
        <w:ind w:firstLineChars="200" w:firstLine="480"/>
        <w:rPr>
          <w:rFonts w:ascii="Arial Narrow" w:hAnsi="Arial Narrow" w:cs="Arial Narrow"/>
          <w:bCs/>
          <w:color w:val="000000" w:themeColor="text1"/>
          <w:sz w:val="24"/>
        </w:rPr>
      </w:pPr>
      <w:r>
        <w:rPr>
          <w:rFonts w:ascii="Arial Narrow" w:hAnsi="Arial Narrow" w:cs="Arial Narrow"/>
          <w:bCs/>
          <w:color w:val="000000" w:themeColor="text1"/>
          <w:sz w:val="24"/>
        </w:rPr>
        <w:t>（</w:t>
      </w:r>
      <w:r>
        <w:rPr>
          <w:rFonts w:ascii="Arial Narrow" w:hAnsi="Arial Narrow" w:cs="Arial Narrow"/>
          <w:bCs/>
          <w:color w:val="000000" w:themeColor="text1"/>
          <w:sz w:val="24"/>
        </w:rPr>
        <w:t>1</w:t>
      </w:r>
      <w:r>
        <w:rPr>
          <w:rFonts w:ascii="Arial Narrow" w:hAnsi="Arial Narrow" w:cs="Arial Narrow"/>
          <w:bCs/>
          <w:color w:val="000000" w:themeColor="text1"/>
          <w:sz w:val="24"/>
        </w:rPr>
        <w:t>）思想重视，组织有力。</w:t>
      </w:r>
      <w:r>
        <w:rPr>
          <w:rFonts w:ascii="Arial Narrow" w:hAnsi="Arial Narrow" w:cs="Arial Narrow" w:hint="eastAsia"/>
          <w:bCs/>
          <w:color w:val="000000" w:themeColor="text1"/>
          <w:sz w:val="24"/>
        </w:rPr>
        <w:t>项目实施单位</w:t>
      </w:r>
      <w:r>
        <w:rPr>
          <w:rFonts w:ascii="Arial Narrow" w:hAnsi="Arial Narrow" w:cs="Arial Narrow"/>
          <w:bCs/>
          <w:color w:val="000000" w:themeColor="text1"/>
          <w:sz w:val="24"/>
        </w:rPr>
        <w:t>将设计双年展相关工作列为重点确保工作任务，成立了由区委宣传部长冯爱明和管委会副主任王洋牵头、各相关部门负责领导为成员的领导小组，并由区委常委王丰伟专门主管主抓，成立了由区城乡建设局为办公室的工作专班；制定了专项工作方案，将工作任务明确到各相关部门、分配到具体人员，根据市组委会工作要求和设计双年展活动控制节点倒排工作计划，随时跟踪落实和协调，确保了工作的有力领导组织和及时协调落实。</w:t>
      </w:r>
    </w:p>
    <w:p w:rsidR="00D80A4D" w:rsidRDefault="00000000">
      <w:pPr>
        <w:spacing w:line="360" w:lineRule="auto"/>
        <w:ind w:firstLineChars="200" w:firstLine="480"/>
        <w:rPr>
          <w:rFonts w:ascii="Arial Narrow" w:hAnsi="Arial Narrow" w:cs="Arial Narrow"/>
          <w:bCs/>
          <w:color w:val="000000" w:themeColor="text1"/>
          <w:sz w:val="24"/>
        </w:rPr>
      </w:pPr>
      <w:r>
        <w:rPr>
          <w:rFonts w:ascii="Arial Narrow" w:hAnsi="Arial Narrow" w:cs="Arial Narrow"/>
          <w:bCs/>
          <w:color w:val="000000" w:themeColor="text1"/>
          <w:sz w:val="24"/>
        </w:rPr>
        <w:t>（</w:t>
      </w:r>
      <w:r>
        <w:rPr>
          <w:rFonts w:ascii="Arial Narrow" w:hAnsi="Arial Narrow" w:cs="Arial Narrow"/>
          <w:bCs/>
          <w:color w:val="000000" w:themeColor="text1"/>
          <w:sz w:val="24"/>
        </w:rPr>
        <w:t>2</w:t>
      </w:r>
      <w:r>
        <w:rPr>
          <w:rFonts w:ascii="Arial Narrow" w:hAnsi="Arial Narrow" w:cs="Arial Narrow"/>
          <w:bCs/>
          <w:color w:val="000000" w:themeColor="text1"/>
          <w:sz w:val="24"/>
        </w:rPr>
        <w:t>）勇于担当</w:t>
      </w:r>
      <w:r>
        <w:rPr>
          <w:rFonts w:ascii="Arial Narrow" w:hAnsi="Arial Narrow" w:cs="Arial Narrow" w:hint="eastAsia"/>
          <w:bCs/>
          <w:color w:val="000000" w:themeColor="text1"/>
          <w:sz w:val="24"/>
        </w:rPr>
        <w:t>，</w:t>
      </w:r>
      <w:r>
        <w:rPr>
          <w:rFonts w:ascii="Arial Narrow" w:hAnsi="Arial Narrow" w:cs="Arial Narrow"/>
          <w:bCs/>
          <w:color w:val="000000" w:themeColor="text1"/>
          <w:sz w:val="24"/>
        </w:rPr>
        <w:t>高效落实。根据市组委会的安排，</w:t>
      </w:r>
      <w:r>
        <w:rPr>
          <w:rFonts w:ascii="Arial Narrow" w:hAnsi="Arial Narrow" w:cs="Arial Narrow" w:hint="eastAsia"/>
          <w:bCs/>
          <w:color w:val="000000" w:themeColor="text1"/>
          <w:sz w:val="24"/>
        </w:rPr>
        <w:t>项目实施单位首次接受会展主办方面工作，</w:t>
      </w:r>
      <w:r>
        <w:rPr>
          <w:rFonts w:ascii="Arial Narrow" w:hAnsi="Arial Narrow" w:cs="Arial Narrow"/>
          <w:bCs/>
          <w:color w:val="000000" w:themeColor="text1"/>
          <w:sz w:val="24"/>
        </w:rPr>
        <w:t>承担了南太子湖创新谷美术馆的场馆及其设施设备保障、场馆室内外</w:t>
      </w:r>
      <w:r>
        <w:rPr>
          <w:rFonts w:ascii="Arial Narrow" w:hAnsi="Arial Narrow" w:cs="Arial Narrow"/>
          <w:bCs/>
          <w:color w:val="000000" w:themeColor="text1"/>
          <w:sz w:val="24"/>
        </w:rPr>
        <w:t>VI</w:t>
      </w:r>
      <w:r>
        <w:rPr>
          <w:rFonts w:ascii="Arial Narrow" w:hAnsi="Arial Narrow" w:cs="Arial Narrow"/>
          <w:bCs/>
          <w:color w:val="000000" w:themeColor="text1"/>
          <w:sz w:val="24"/>
        </w:rPr>
        <w:t>布置、道旗布置、展览及开幕式的安保和服务体系保障、开幕式的贵宾厅布置、东风汽车集团股份有限公司参展协调、德国红点主办</w:t>
      </w:r>
      <w:r>
        <w:rPr>
          <w:rFonts w:ascii="Arial Narrow" w:hAnsi="Arial Narrow" w:cs="Arial Narrow" w:hint="eastAsia"/>
          <w:bCs/>
          <w:color w:val="000000" w:themeColor="text1"/>
          <w:sz w:val="24"/>
        </w:rPr>
        <w:t>“</w:t>
      </w:r>
      <w:r>
        <w:rPr>
          <w:rFonts w:ascii="Arial Narrow" w:hAnsi="Arial Narrow" w:cs="Arial Narrow"/>
          <w:bCs/>
          <w:color w:val="000000" w:themeColor="text1"/>
          <w:sz w:val="24"/>
        </w:rPr>
        <w:t>中国好设计</w:t>
      </w:r>
      <w:r>
        <w:rPr>
          <w:rFonts w:ascii="Arial Narrow" w:hAnsi="Arial Narrow" w:cs="Arial Narrow" w:hint="eastAsia"/>
          <w:bCs/>
          <w:color w:val="000000" w:themeColor="text1"/>
          <w:sz w:val="24"/>
        </w:rPr>
        <w:t>”</w:t>
      </w:r>
      <w:r>
        <w:rPr>
          <w:rFonts w:ascii="Arial Narrow" w:hAnsi="Arial Narrow" w:cs="Arial Narrow"/>
          <w:bCs/>
          <w:color w:val="000000" w:themeColor="text1"/>
          <w:sz w:val="24"/>
        </w:rPr>
        <w:t>奖三年精品展的承办及政府采购、大学生创意作品展的承办、展会期间综合保障（城管、治安、交通等）等工作任务。</w:t>
      </w:r>
      <w:r>
        <w:rPr>
          <w:rFonts w:ascii="Arial Narrow" w:hAnsi="Arial Narrow" w:cs="Arial Narrow" w:hint="eastAsia"/>
          <w:bCs/>
          <w:color w:val="000000" w:themeColor="text1"/>
          <w:sz w:val="24"/>
        </w:rPr>
        <w:t>工作成果优秀，为以后会展方面工作提供经验保障。</w:t>
      </w:r>
    </w:p>
    <w:p w:rsidR="00D80A4D" w:rsidRDefault="00000000">
      <w:pPr>
        <w:spacing w:line="360" w:lineRule="auto"/>
        <w:ind w:firstLineChars="200" w:firstLine="480"/>
        <w:rPr>
          <w:rFonts w:ascii="仿宋_GB2312" w:hAnsi="Arial Narrow" w:cs="宋体"/>
          <w:bCs/>
          <w:color w:val="000000" w:themeColor="text1"/>
          <w:sz w:val="24"/>
        </w:rPr>
      </w:pPr>
      <w:r>
        <w:rPr>
          <w:rFonts w:ascii="Arial Narrow" w:hAnsi="Arial Narrow" w:cs="Arial Narrow"/>
          <w:bCs/>
          <w:color w:val="000000" w:themeColor="text1"/>
          <w:sz w:val="24"/>
        </w:rPr>
        <w:t>（</w:t>
      </w:r>
      <w:r>
        <w:rPr>
          <w:rFonts w:ascii="Arial Narrow" w:hAnsi="Arial Narrow" w:cs="Arial Narrow"/>
          <w:bCs/>
          <w:color w:val="000000" w:themeColor="text1"/>
          <w:sz w:val="24"/>
        </w:rPr>
        <w:t>3</w:t>
      </w:r>
      <w:r>
        <w:rPr>
          <w:rFonts w:ascii="Arial Narrow" w:hAnsi="Arial Narrow" w:cs="Arial Narrow"/>
          <w:bCs/>
          <w:color w:val="000000" w:themeColor="text1"/>
          <w:sz w:val="24"/>
        </w:rPr>
        <w:t>）</w:t>
      </w:r>
      <w:r>
        <w:rPr>
          <w:rFonts w:ascii="Arial Narrow" w:hAnsi="Arial Narrow" w:cs="Arial Narrow" w:hint="eastAsia"/>
          <w:bCs/>
          <w:color w:val="000000" w:themeColor="text1"/>
          <w:sz w:val="24"/>
        </w:rPr>
        <w:t>强化管理制度体系及策展设计</w:t>
      </w:r>
      <w:r>
        <w:rPr>
          <w:rFonts w:ascii="Arial Narrow" w:hAnsi="Arial Narrow" w:cs="Arial Narrow"/>
          <w:bCs/>
          <w:color w:val="000000" w:themeColor="text1"/>
          <w:sz w:val="24"/>
        </w:rPr>
        <w:t>。</w:t>
      </w:r>
      <w:r>
        <w:rPr>
          <w:rFonts w:ascii="Arial Narrow" w:hAnsi="Arial Narrow" w:cs="Arial Narrow" w:hint="eastAsia"/>
          <w:bCs/>
          <w:color w:val="000000" w:themeColor="text1"/>
          <w:sz w:val="24"/>
        </w:rPr>
        <w:t>基于第四届武汉设计双年展前期准备时间不充足、缺乏策展经验等问题、经开区管委会从此次展会中了解、学习了如何进行会</w:t>
      </w:r>
      <w:r>
        <w:rPr>
          <w:rFonts w:ascii="Arial Narrow" w:hAnsi="Arial Narrow" w:cs="Arial Narrow" w:hint="eastAsia"/>
          <w:bCs/>
          <w:color w:val="000000" w:themeColor="text1"/>
          <w:sz w:val="24"/>
        </w:rPr>
        <w:lastRenderedPageBreak/>
        <w:t>场有效管理、专业团队管理、设计策展活动，为下一届设计双年会的开展提供了良好而经验。</w:t>
      </w:r>
    </w:p>
    <w:p w:rsidR="00D80A4D" w:rsidRDefault="00000000">
      <w:pPr>
        <w:snapToGrid w:val="0"/>
        <w:spacing w:line="360" w:lineRule="auto"/>
        <w:ind w:firstLineChars="200" w:firstLine="480"/>
        <w:outlineLvl w:val="2"/>
        <w:rPr>
          <w:rFonts w:ascii="仿宋_GB2312" w:hAnsi="Arial Narrow" w:cs="Arial Narrow"/>
          <w:bCs/>
          <w:color w:val="000000" w:themeColor="text1"/>
          <w:sz w:val="24"/>
        </w:rPr>
      </w:pPr>
      <w:bookmarkStart w:id="99" w:name="_Toc14811"/>
      <w:r>
        <w:rPr>
          <w:rFonts w:ascii="Arial Narrow" w:hAnsi="Arial Narrow" w:cs="Arial Narrow"/>
          <w:bCs/>
          <w:color w:val="000000" w:themeColor="text1"/>
          <w:sz w:val="24"/>
        </w:rPr>
        <w:t>2</w:t>
      </w:r>
      <w:r>
        <w:rPr>
          <w:rFonts w:ascii="仿宋_GB2312" w:hAnsi="宋体" w:cs="宋体" w:hint="eastAsia"/>
          <w:bCs/>
          <w:color w:val="000000" w:themeColor="text1"/>
          <w:sz w:val="24"/>
        </w:rPr>
        <w:t>、</w:t>
      </w:r>
      <w:r>
        <w:rPr>
          <w:rFonts w:ascii="仿宋_GB2312" w:hAnsi="Arial Narrow" w:cs="Arial Narrow" w:hint="eastAsia"/>
          <w:bCs/>
          <w:color w:val="000000" w:themeColor="text1"/>
          <w:sz w:val="24"/>
        </w:rPr>
        <w:t>存在的问题及原因分析</w:t>
      </w:r>
      <w:bookmarkEnd w:id="98"/>
      <w:bookmarkEnd w:id="99"/>
    </w:p>
    <w:p w:rsidR="00D80A4D" w:rsidRDefault="00000000">
      <w:pPr>
        <w:snapToGrid w:val="0"/>
        <w:spacing w:line="360" w:lineRule="auto"/>
        <w:ind w:firstLineChars="200" w:firstLine="480"/>
        <w:rPr>
          <w:rFonts w:ascii="Arial Narrow" w:hAnsi="Arial Narrow" w:cs="Arial Narrow"/>
          <w:bCs/>
          <w:color w:val="000000" w:themeColor="text1"/>
          <w:sz w:val="24"/>
        </w:rPr>
      </w:pPr>
      <w:bookmarkStart w:id="100" w:name="_Toc26215"/>
      <w:r>
        <w:rPr>
          <w:rFonts w:ascii="Arial Narrow" w:hAnsi="Arial Narrow" w:cs="Arial Narrow" w:hint="eastAsia"/>
          <w:bCs/>
          <w:color w:val="000000" w:themeColor="text1"/>
          <w:sz w:val="24"/>
        </w:rPr>
        <w:t>（</w:t>
      </w:r>
      <w:r>
        <w:rPr>
          <w:rFonts w:ascii="Arial Narrow" w:hAnsi="Arial Narrow" w:cs="Arial Narrow" w:hint="eastAsia"/>
          <w:bCs/>
          <w:color w:val="000000" w:themeColor="text1"/>
          <w:sz w:val="24"/>
        </w:rPr>
        <w:t>1</w:t>
      </w:r>
      <w:r>
        <w:rPr>
          <w:rFonts w:ascii="Arial Narrow" w:hAnsi="Arial Narrow" w:cs="Arial Narrow" w:hint="eastAsia"/>
          <w:bCs/>
          <w:color w:val="000000" w:themeColor="text1"/>
          <w:sz w:val="24"/>
        </w:rPr>
        <w:t>）</w:t>
      </w:r>
      <w:r>
        <w:rPr>
          <w:rFonts w:ascii="Arial Narrow" w:hAnsi="Arial Narrow" w:cs="Arial Narrow"/>
          <w:bCs/>
          <w:color w:val="000000" w:themeColor="text1"/>
          <w:sz w:val="24"/>
        </w:rPr>
        <w:t>预算</w:t>
      </w:r>
      <w:r>
        <w:rPr>
          <w:rFonts w:ascii="Arial Narrow" w:hAnsi="Arial Narrow" w:cs="Arial Narrow" w:hint="eastAsia"/>
          <w:bCs/>
          <w:color w:val="000000" w:themeColor="text1"/>
          <w:sz w:val="24"/>
        </w:rPr>
        <w:t>和绩效指标的设立存在问题</w:t>
      </w:r>
      <w:r>
        <w:rPr>
          <w:rFonts w:ascii="Arial Narrow" w:hAnsi="Arial Narrow" w:cs="Arial Narrow"/>
          <w:bCs/>
          <w:color w:val="000000" w:themeColor="text1"/>
          <w:sz w:val="24"/>
        </w:rPr>
        <w:t>。项目实施初期</w:t>
      </w:r>
      <w:r>
        <w:rPr>
          <w:rFonts w:ascii="Arial Narrow" w:hAnsi="Arial Narrow" w:cs="Arial Narrow" w:hint="eastAsia"/>
          <w:bCs/>
          <w:color w:val="000000" w:themeColor="text1"/>
          <w:sz w:val="24"/>
        </w:rPr>
        <w:t>项目实施单位</w:t>
      </w:r>
      <w:r>
        <w:rPr>
          <w:rFonts w:ascii="Arial Narrow" w:hAnsi="Arial Narrow" w:cs="Arial Narrow"/>
          <w:bCs/>
          <w:color w:val="000000" w:themeColor="text1"/>
          <w:sz w:val="24"/>
        </w:rPr>
        <w:t>颁布多个相关通知和工作方案文件，项目实施的工作方面和具体步骤较为详细，但对于资金方面，只有计划相应的资金来源</w:t>
      </w:r>
      <w:r>
        <w:rPr>
          <w:rFonts w:ascii="Arial Narrow" w:hAnsi="Arial Narrow" w:cs="Arial Narrow" w:hint="eastAsia"/>
          <w:bCs/>
          <w:color w:val="000000" w:themeColor="text1"/>
          <w:sz w:val="24"/>
        </w:rPr>
        <w:t>和粗糙的预算数</w:t>
      </w:r>
      <w:r>
        <w:rPr>
          <w:rFonts w:ascii="Arial Narrow" w:hAnsi="Arial Narrow" w:cs="Arial Narrow"/>
          <w:bCs/>
          <w:color w:val="000000" w:themeColor="text1"/>
          <w:sz w:val="24"/>
        </w:rPr>
        <w:t>，没有</w:t>
      </w:r>
      <w:r>
        <w:rPr>
          <w:rFonts w:ascii="Arial Narrow" w:hAnsi="Arial Narrow" w:cs="Arial Narrow" w:hint="eastAsia"/>
          <w:bCs/>
          <w:color w:val="000000" w:themeColor="text1"/>
          <w:sz w:val="24"/>
        </w:rPr>
        <w:t>具体</w:t>
      </w:r>
      <w:r>
        <w:rPr>
          <w:rFonts w:ascii="Arial Narrow" w:hAnsi="Arial Narrow" w:cs="Arial Narrow"/>
          <w:bCs/>
          <w:color w:val="000000" w:themeColor="text1"/>
          <w:sz w:val="24"/>
        </w:rPr>
        <w:t>的资金预算。</w:t>
      </w:r>
      <w:r>
        <w:rPr>
          <w:rFonts w:ascii="Arial Narrow" w:hAnsi="Arial Narrow" w:cs="Arial Narrow" w:hint="eastAsia"/>
          <w:bCs/>
          <w:color w:val="000000" w:themeColor="text1"/>
          <w:sz w:val="24"/>
        </w:rPr>
        <w:t>且</w:t>
      </w:r>
      <w:r>
        <w:rPr>
          <w:rFonts w:ascii="Arial Narrow" w:hAnsi="Arial Narrow" w:cs="Arial Narrow"/>
          <w:bCs/>
          <w:color w:val="000000" w:themeColor="text1"/>
          <w:sz w:val="24"/>
        </w:rPr>
        <w:t>该项目为年后追加项目，故年初没有编制项目申报表，没有设置相应的绩效指标</w:t>
      </w:r>
      <w:r>
        <w:rPr>
          <w:rFonts w:ascii="Arial Narrow" w:hAnsi="Arial Narrow" w:cs="Arial Narrow" w:hint="eastAsia"/>
          <w:bCs/>
          <w:color w:val="000000" w:themeColor="text1"/>
          <w:sz w:val="24"/>
        </w:rPr>
        <w:t>，不方便对其工作质量进行考察。</w:t>
      </w:r>
    </w:p>
    <w:p w:rsidR="00D80A4D" w:rsidRDefault="00000000">
      <w:pPr>
        <w:snapToGrid w:val="0"/>
        <w:spacing w:line="360" w:lineRule="auto"/>
        <w:ind w:firstLineChars="200" w:firstLine="480"/>
        <w:rPr>
          <w:rFonts w:ascii="Arial Narrow" w:hAnsi="Arial Narrow" w:cs="Arial Narrow"/>
          <w:bCs/>
          <w:color w:val="000000" w:themeColor="text1"/>
          <w:sz w:val="24"/>
        </w:rPr>
      </w:pPr>
      <w:r>
        <w:rPr>
          <w:rFonts w:ascii="Arial Narrow" w:hAnsi="Arial Narrow" w:cs="Arial Narrow" w:hint="eastAsia"/>
          <w:bCs/>
          <w:color w:val="000000" w:themeColor="text1"/>
          <w:sz w:val="24"/>
        </w:rPr>
        <w:t>（</w:t>
      </w:r>
      <w:r>
        <w:rPr>
          <w:rFonts w:ascii="Arial Narrow" w:hAnsi="Arial Narrow" w:cs="Arial Narrow" w:hint="eastAsia"/>
          <w:bCs/>
          <w:color w:val="000000" w:themeColor="text1"/>
          <w:sz w:val="24"/>
        </w:rPr>
        <w:t>2</w:t>
      </w:r>
      <w:r>
        <w:rPr>
          <w:rFonts w:ascii="Arial Narrow" w:hAnsi="Arial Narrow" w:cs="Arial Narrow" w:hint="eastAsia"/>
          <w:bCs/>
          <w:color w:val="000000" w:themeColor="text1"/>
          <w:sz w:val="24"/>
        </w:rPr>
        <w:t>）项目实施单位财务制度方面不健全</w:t>
      </w:r>
      <w:r>
        <w:rPr>
          <w:rFonts w:ascii="Arial Narrow" w:hAnsi="Arial Narrow" w:cs="Arial Narrow"/>
          <w:bCs/>
          <w:color w:val="000000" w:themeColor="text1"/>
          <w:sz w:val="24"/>
        </w:rPr>
        <w:t>。</w:t>
      </w:r>
      <w:r>
        <w:rPr>
          <w:rFonts w:ascii="Arial Narrow" w:hAnsi="Arial Narrow" w:cs="Arial Narrow" w:hint="eastAsia"/>
          <w:bCs/>
          <w:color w:val="000000" w:themeColor="text1"/>
          <w:sz w:val="24"/>
        </w:rPr>
        <w:t>由于项目准备时间不充足，针对项目组成的工作小组也是临时成立，故在财务制度方面，项目实施单位没有制定具体的规章制度</w:t>
      </w:r>
      <w:r>
        <w:rPr>
          <w:rFonts w:ascii="Arial Narrow" w:hAnsi="Arial Narrow" w:cs="Arial Narrow"/>
          <w:bCs/>
          <w:color w:val="000000" w:themeColor="text1"/>
          <w:sz w:val="24"/>
        </w:rPr>
        <w:t>。</w:t>
      </w:r>
      <w:r>
        <w:rPr>
          <w:rFonts w:ascii="Arial Narrow" w:hAnsi="Arial Narrow" w:cs="Arial Narrow" w:hint="eastAsia"/>
          <w:bCs/>
          <w:color w:val="000000" w:themeColor="text1"/>
          <w:sz w:val="24"/>
        </w:rPr>
        <w:t>虽然项目实施单位对资金的使用遵循相应的程序和手续，但是还是会对财务方面的安全产生隐患。</w:t>
      </w:r>
    </w:p>
    <w:p w:rsidR="00D80A4D" w:rsidRDefault="00000000">
      <w:pPr>
        <w:snapToGrid w:val="0"/>
        <w:spacing w:line="360" w:lineRule="auto"/>
        <w:ind w:firstLineChars="200" w:firstLine="480"/>
        <w:rPr>
          <w:rFonts w:ascii="仿宋_GB2312" w:hAnsi="Arial Narrow" w:cs="Arial Narrow"/>
          <w:bCs/>
          <w:color w:val="000000" w:themeColor="text1"/>
          <w:sz w:val="24"/>
        </w:rPr>
      </w:pPr>
      <w:r>
        <w:rPr>
          <w:rFonts w:ascii="Arial Narrow" w:hAnsi="Arial Narrow" w:cs="Arial Narrow" w:hint="eastAsia"/>
          <w:bCs/>
          <w:color w:val="000000" w:themeColor="text1"/>
          <w:sz w:val="24"/>
        </w:rPr>
        <w:t>（</w:t>
      </w:r>
      <w:r>
        <w:rPr>
          <w:rFonts w:ascii="Arial Narrow" w:hAnsi="Arial Narrow" w:cs="Arial Narrow" w:hint="eastAsia"/>
          <w:bCs/>
          <w:color w:val="000000" w:themeColor="text1"/>
          <w:sz w:val="24"/>
        </w:rPr>
        <w:t>3</w:t>
      </w:r>
      <w:r>
        <w:rPr>
          <w:rFonts w:ascii="Arial Narrow" w:hAnsi="Arial Narrow" w:cs="Arial Narrow" w:hint="eastAsia"/>
          <w:bCs/>
          <w:color w:val="000000" w:themeColor="text1"/>
          <w:sz w:val="24"/>
        </w:rPr>
        <w:t>）组织、策展能力不足。本届双年展计划邀请的交流城市有</w:t>
      </w:r>
      <w:r>
        <w:rPr>
          <w:rFonts w:ascii="Arial Narrow" w:hAnsi="Arial Narrow" w:cs="Arial Narrow" w:hint="eastAsia"/>
          <w:bCs/>
          <w:color w:val="000000" w:themeColor="text1"/>
          <w:sz w:val="24"/>
        </w:rPr>
        <w:t>20</w:t>
      </w:r>
      <w:r>
        <w:rPr>
          <w:rFonts w:ascii="Arial Narrow" w:hAnsi="Arial Narrow" w:cs="Arial Narrow" w:hint="eastAsia"/>
          <w:bCs/>
          <w:color w:val="000000" w:themeColor="text1"/>
          <w:sz w:val="24"/>
        </w:rPr>
        <w:t>多个，分别来自</w:t>
      </w:r>
      <w:r>
        <w:rPr>
          <w:rFonts w:ascii="Arial Narrow" w:hAnsi="Arial Narrow" w:cs="Arial Narrow" w:hint="eastAsia"/>
          <w:bCs/>
          <w:color w:val="000000" w:themeColor="text1"/>
          <w:sz w:val="24"/>
        </w:rPr>
        <w:t>10</w:t>
      </w:r>
      <w:r>
        <w:rPr>
          <w:rFonts w:ascii="Arial Narrow" w:hAnsi="Arial Narrow" w:cs="Arial Narrow" w:hint="eastAsia"/>
          <w:bCs/>
          <w:color w:val="000000" w:themeColor="text1"/>
          <w:sz w:val="24"/>
        </w:rPr>
        <w:t>多个不同的国家和地区</w:t>
      </w:r>
      <w:r>
        <w:rPr>
          <w:rFonts w:ascii="仿宋_GB2312" w:hAnsi="Arial Narrow" w:cs="Arial Narrow" w:hint="eastAsia"/>
          <w:bCs/>
          <w:color w:val="000000" w:themeColor="text1"/>
          <w:sz w:val="24"/>
        </w:rPr>
        <w:t>。实际到位的城市只有</w:t>
      </w:r>
      <w:r>
        <w:rPr>
          <w:rFonts w:ascii="Arial Narrow" w:hAnsi="Arial Narrow" w:cs="Arial Narrow"/>
          <w:bCs/>
          <w:color w:val="000000" w:themeColor="text1"/>
          <w:sz w:val="24"/>
        </w:rPr>
        <w:t>15</w:t>
      </w:r>
      <w:r>
        <w:rPr>
          <w:rFonts w:ascii="仿宋_GB2312" w:hAnsi="Arial Narrow" w:cs="Arial Narrow" w:hint="eastAsia"/>
          <w:bCs/>
          <w:color w:val="000000" w:themeColor="text1"/>
          <w:sz w:val="24"/>
        </w:rPr>
        <w:t>个 ，到位率只有</w:t>
      </w:r>
      <w:r>
        <w:rPr>
          <w:rFonts w:ascii="Arial Narrow" w:hAnsi="Arial Narrow" w:cs="Arial Narrow"/>
          <w:bCs/>
          <w:color w:val="000000" w:themeColor="text1"/>
          <w:sz w:val="24"/>
        </w:rPr>
        <w:t>75.00%</w:t>
      </w:r>
      <w:r>
        <w:rPr>
          <w:rFonts w:ascii="Arial Narrow" w:hAnsi="Arial Narrow" w:cs="Arial Narrow" w:hint="eastAsia"/>
          <w:bCs/>
          <w:color w:val="000000" w:themeColor="text1"/>
          <w:sz w:val="24"/>
        </w:rPr>
        <w:t>，相对其他指标完成度</w:t>
      </w:r>
      <w:r>
        <w:rPr>
          <w:rFonts w:ascii="仿宋_GB2312" w:hAnsi="Arial Narrow" w:cs="Arial Narrow" w:hint="eastAsia"/>
          <w:bCs/>
          <w:color w:val="000000" w:themeColor="text1"/>
          <w:sz w:val="24"/>
        </w:rPr>
        <w:t>较低。评价小组认为可能项目实施单位在组织邀请方面工作存在缺陷，比如对于邀请对象了解程度或邀请的方式、程序上存在问题。</w:t>
      </w:r>
    </w:p>
    <w:p w:rsidR="00D80A4D" w:rsidRDefault="00000000">
      <w:pPr>
        <w:snapToGrid w:val="0"/>
        <w:spacing w:line="360" w:lineRule="auto"/>
        <w:ind w:firstLineChars="200" w:firstLine="480"/>
        <w:outlineLvl w:val="2"/>
        <w:rPr>
          <w:rFonts w:ascii="Arial Narrow" w:hAnsi="Arial Narrow" w:cs="Arial Narrow"/>
          <w:bCs/>
          <w:color w:val="000000" w:themeColor="text1"/>
          <w:sz w:val="24"/>
        </w:rPr>
      </w:pPr>
      <w:bookmarkStart w:id="101" w:name="_Toc5530"/>
      <w:r>
        <w:rPr>
          <w:rFonts w:ascii="Arial Narrow" w:hAnsi="Arial Narrow" w:cs="Arial Narrow"/>
          <w:bCs/>
          <w:color w:val="000000" w:themeColor="text1"/>
          <w:sz w:val="24"/>
        </w:rPr>
        <w:t>3</w:t>
      </w:r>
      <w:r>
        <w:rPr>
          <w:rFonts w:ascii="Arial Narrow" w:hAnsi="Arial Narrow" w:cs="宋体"/>
          <w:bCs/>
          <w:color w:val="000000" w:themeColor="text1"/>
          <w:sz w:val="24"/>
        </w:rPr>
        <w:t>、</w:t>
      </w:r>
      <w:r>
        <w:rPr>
          <w:rFonts w:ascii="Arial Narrow" w:hAnsi="Arial Narrow" w:cs="Arial Narrow"/>
          <w:bCs/>
          <w:color w:val="000000" w:themeColor="text1"/>
          <w:sz w:val="24"/>
        </w:rPr>
        <w:t>建议</w:t>
      </w:r>
      <w:bookmarkEnd w:id="100"/>
      <w:bookmarkEnd w:id="101"/>
    </w:p>
    <w:p w:rsidR="00D80A4D" w:rsidRDefault="00000000">
      <w:pPr>
        <w:spacing w:line="360" w:lineRule="auto"/>
        <w:ind w:firstLineChars="200" w:firstLine="480"/>
        <w:rPr>
          <w:rFonts w:ascii="仿宋_GB2312" w:hAnsi="Arial Narrow" w:cs="Arial Narrow"/>
          <w:bCs/>
          <w:color w:val="000000" w:themeColor="text1"/>
          <w:sz w:val="24"/>
        </w:rPr>
      </w:pPr>
      <w:bookmarkStart w:id="102" w:name="_Toc5090"/>
      <w:r>
        <w:rPr>
          <w:rFonts w:ascii="Arial Narrow" w:hAnsi="Arial Narrow" w:cs="Arial Narrow" w:hint="eastAsia"/>
          <w:bCs/>
          <w:color w:val="000000" w:themeColor="text1"/>
          <w:sz w:val="24"/>
        </w:rPr>
        <w:t>（</w:t>
      </w:r>
      <w:r>
        <w:rPr>
          <w:rFonts w:ascii="Arial Narrow" w:hAnsi="Arial Narrow" w:cs="Arial Narrow"/>
          <w:bCs/>
          <w:color w:val="000000" w:themeColor="text1"/>
          <w:sz w:val="24"/>
        </w:rPr>
        <w:t>1</w:t>
      </w:r>
      <w:r>
        <w:rPr>
          <w:rFonts w:ascii="Arial Narrow" w:hAnsi="Arial Narrow" w:cs="Arial Narrow" w:hint="eastAsia"/>
          <w:bCs/>
          <w:color w:val="000000" w:themeColor="text1"/>
          <w:sz w:val="24"/>
        </w:rPr>
        <w:t>）项目前期做好充分详细预算和申报工作</w:t>
      </w:r>
      <w:r>
        <w:rPr>
          <w:rFonts w:ascii="仿宋_GB2312" w:hAnsi="Arial Narrow" w:cs="Arial Narrow" w:hint="eastAsia"/>
          <w:bCs/>
          <w:color w:val="000000" w:themeColor="text1"/>
          <w:sz w:val="24"/>
        </w:rPr>
        <w:t>。建议项目开始初期在资金运行方面做好相应预算工作，针对项目实施的各方面各步骤作出相应预算，确保项目资金使用更加合理有效</w:t>
      </w:r>
      <w:r>
        <w:rPr>
          <w:rFonts w:ascii="仿宋_GB2312" w:hAnsi="Arial Narrow" w:cs="宋体" w:hint="eastAsia"/>
          <w:bCs/>
          <w:color w:val="000000" w:themeColor="text1"/>
          <w:sz w:val="24"/>
        </w:rPr>
        <w:t>。同时要编制相应的项目申报表，明确项目的年度目标、长期目标和绩效指标等。一方面方便项目工作的展开，保证项目完成的质量。另一方面也方便对项目完成的情况进行评价考察。</w:t>
      </w:r>
    </w:p>
    <w:p w:rsidR="00D80A4D" w:rsidRDefault="00000000">
      <w:pPr>
        <w:adjustRightInd w:val="0"/>
        <w:snapToGrid w:val="0"/>
        <w:spacing w:line="360" w:lineRule="auto"/>
        <w:ind w:firstLineChars="200" w:firstLine="480"/>
        <w:rPr>
          <w:rFonts w:ascii="仿宋_GB2312" w:hAnsi="Arial Narrow" w:cs="Arial Narrow"/>
          <w:bCs/>
          <w:color w:val="000000" w:themeColor="text1"/>
          <w:sz w:val="24"/>
        </w:rPr>
      </w:pPr>
      <w:r>
        <w:rPr>
          <w:rFonts w:ascii="Arial Narrow" w:hAnsi="Arial Narrow" w:cs="Arial Narrow" w:hint="eastAsia"/>
          <w:bCs/>
          <w:color w:val="000000" w:themeColor="text1"/>
          <w:sz w:val="24"/>
        </w:rPr>
        <w:t>（</w:t>
      </w:r>
      <w:r>
        <w:rPr>
          <w:rFonts w:ascii="Arial Narrow" w:hAnsi="Arial Narrow" w:cs="Arial Narrow" w:hint="eastAsia"/>
          <w:bCs/>
          <w:color w:val="000000" w:themeColor="text1"/>
          <w:sz w:val="24"/>
        </w:rPr>
        <w:t>2</w:t>
      </w:r>
      <w:r>
        <w:rPr>
          <w:rFonts w:ascii="Arial Narrow" w:hAnsi="Arial Narrow" w:cs="Arial Narrow" w:hint="eastAsia"/>
          <w:bCs/>
          <w:color w:val="000000" w:themeColor="text1"/>
          <w:sz w:val="24"/>
        </w:rPr>
        <w:t>）项目应</w:t>
      </w:r>
      <w:r>
        <w:rPr>
          <w:rFonts w:ascii="Arial Narrow" w:hAnsi="Arial Narrow" w:cs="宋体" w:hint="eastAsia"/>
          <w:bCs/>
          <w:color w:val="000000" w:themeColor="text1"/>
          <w:sz w:val="24"/>
        </w:rPr>
        <w:t>制定健全的财务制度</w:t>
      </w:r>
      <w:r>
        <w:rPr>
          <w:rFonts w:ascii="仿宋_GB2312" w:hAnsi="Arial Narrow" w:cs="Arial Narrow" w:hint="eastAsia"/>
          <w:bCs/>
          <w:color w:val="000000" w:themeColor="text1"/>
          <w:sz w:val="24"/>
        </w:rPr>
        <w:t>。项目实施单位应该针对项目制定健全的财务制度，在时间不充足的情况下可以请求外部专家等机构的帮助。财务制度的健全，有利于保障项目工作中资金使用的安全，提高资金的使用效率。</w:t>
      </w:r>
    </w:p>
    <w:p w:rsidR="00D80A4D" w:rsidRDefault="00000000">
      <w:pPr>
        <w:spacing w:line="360" w:lineRule="auto"/>
        <w:ind w:firstLineChars="200" w:firstLine="480"/>
        <w:rPr>
          <w:rFonts w:ascii="仿宋_GB2312" w:hAnsi="Arial Narrow" w:cs="Arial Narrow"/>
          <w:bCs/>
          <w:color w:val="000000" w:themeColor="text1"/>
          <w:sz w:val="24"/>
        </w:rPr>
      </w:pPr>
      <w:r>
        <w:rPr>
          <w:rFonts w:ascii="Arial Narrow" w:hAnsi="Arial Narrow" w:cs="Arial Narrow" w:hint="eastAsia"/>
          <w:bCs/>
          <w:color w:val="000000" w:themeColor="text1"/>
          <w:sz w:val="24"/>
        </w:rPr>
        <w:lastRenderedPageBreak/>
        <w:t>（</w:t>
      </w:r>
      <w:r>
        <w:rPr>
          <w:rFonts w:ascii="Arial Narrow" w:hAnsi="Arial Narrow" w:cs="Arial Narrow" w:hint="eastAsia"/>
          <w:bCs/>
          <w:color w:val="000000" w:themeColor="text1"/>
          <w:sz w:val="24"/>
        </w:rPr>
        <w:t>3</w:t>
      </w:r>
      <w:r>
        <w:rPr>
          <w:rFonts w:ascii="Arial Narrow" w:hAnsi="Arial Narrow" w:cs="Arial Narrow" w:hint="eastAsia"/>
          <w:bCs/>
          <w:color w:val="000000" w:themeColor="text1"/>
          <w:sz w:val="24"/>
        </w:rPr>
        <w:t>）加强与其他城市的学习交流</w:t>
      </w:r>
      <w:r>
        <w:rPr>
          <w:rFonts w:ascii="Arial Narrow" w:hAnsi="Arial Narrow" w:cs="Arial Narrow"/>
          <w:bCs/>
          <w:color w:val="000000" w:themeColor="text1"/>
          <w:sz w:val="24"/>
        </w:rPr>
        <w:t>。</w:t>
      </w:r>
      <w:r>
        <w:rPr>
          <w:rFonts w:ascii="Arial Narrow" w:hAnsi="Arial Narrow" w:cs="Arial Narrow" w:hint="eastAsia"/>
          <w:bCs/>
          <w:color w:val="000000" w:themeColor="text1"/>
          <w:sz w:val="24"/>
        </w:rPr>
        <w:t>项目实施单位在日常的工作中应加强对其他“世界设计之都”城市的学习交流。对其他城市有充分的了解，建立良好的合作伙伴关系。学习其他城市在相关工作方面的经验。同时也应该做好自身工作，提升武汉自身的影响力。</w:t>
      </w:r>
    </w:p>
    <w:p w:rsidR="00D80A4D" w:rsidRDefault="00000000">
      <w:pPr>
        <w:snapToGrid w:val="0"/>
        <w:spacing w:line="360" w:lineRule="auto"/>
        <w:ind w:firstLineChars="200" w:firstLine="489"/>
        <w:jc w:val="left"/>
        <w:outlineLvl w:val="1"/>
        <w:rPr>
          <w:rFonts w:ascii="仿宋_GB2312" w:hAnsi="Arial Narrow" w:cs="Arial Narrow"/>
          <w:b/>
          <w:color w:val="000000" w:themeColor="text1"/>
          <w:sz w:val="24"/>
        </w:rPr>
      </w:pPr>
      <w:bookmarkStart w:id="103" w:name="_Toc28183"/>
      <w:r>
        <w:rPr>
          <w:rFonts w:ascii="仿宋_GB2312" w:hAnsi="Arial Narrow" w:cs="Arial Narrow" w:hint="eastAsia"/>
          <w:b/>
          <w:color w:val="000000" w:themeColor="text1"/>
          <w:sz w:val="24"/>
        </w:rPr>
        <w:t>（五）其他需说明的问题</w:t>
      </w:r>
      <w:bookmarkEnd w:id="102"/>
      <w:bookmarkEnd w:id="103"/>
    </w:p>
    <w:p w:rsidR="00D80A4D" w:rsidRDefault="00000000">
      <w:pPr>
        <w:spacing w:line="360" w:lineRule="auto"/>
        <w:ind w:firstLine="482"/>
        <w:outlineLvl w:val="2"/>
        <w:rPr>
          <w:rFonts w:ascii="Arial Narrow" w:hAnsi="Arial Narrow" w:cs="Arial Narrow"/>
          <w:sz w:val="24"/>
          <w:szCs w:val="21"/>
        </w:rPr>
      </w:pPr>
      <w:bookmarkStart w:id="104" w:name="_Toc11142"/>
      <w:bookmarkStart w:id="105" w:name="_Toc513828359"/>
      <w:bookmarkStart w:id="106" w:name="_Toc9764"/>
      <w:bookmarkStart w:id="107" w:name="_Toc6580"/>
      <w:r>
        <w:rPr>
          <w:rFonts w:ascii="Arial Narrow" w:hAnsi="Arial Narrow" w:cs="Arial Narrow"/>
          <w:sz w:val="24"/>
          <w:szCs w:val="21"/>
        </w:rPr>
        <w:t>1</w:t>
      </w:r>
      <w:r>
        <w:rPr>
          <w:rFonts w:ascii="Arial Narrow" w:hAnsi="Arial Narrow" w:cs="Arial Narrow"/>
          <w:sz w:val="24"/>
          <w:szCs w:val="21"/>
        </w:rPr>
        <w:t>、关于评价责任的说明</w:t>
      </w:r>
      <w:bookmarkEnd w:id="104"/>
      <w:bookmarkEnd w:id="105"/>
      <w:bookmarkEnd w:id="106"/>
      <w:bookmarkEnd w:id="107"/>
    </w:p>
    <w:p w:rsidR="00D80A4D" w:rsidRDefault="00000000">
      <w:pPr>
        <w:spacing w:line="360" w:lineRule="auto"/>
        <w:ind w:firstLine="482"/>
        <w:rPr>
          <w:rFonts w:ascii="仿宋_GB2312" w:hAnsi="Arial Narrow" w:cs="Arial Narrow"/>
          <w:sz w:val="24"/>
          <w:szCs w:val="21"/>
        </w:rPr>
      </w:pPr>
      <w:r>
        <w:rPr>
          <w:rFonts w:ascii="Arial Narrow" w:hAnsi="Arial Narrow" w:cs="Arial Narrow"/>
          <w:sz w:val="24"/>
          <w:szCs w:val="21"/>
        </w:rPr>
        <w:t>本评</w:t>
      </w:r>
      <w:r>
        <w:rPr>
          <w:rFonts w:ascii="仿宋_GB2312" w:hAnsi="Arial Narrow" w:cs="Arial Narrow" w:hint="eastAsia"/>
          <w:sz w:val="24"/>
          <w:szCs w:val="21"/>
        </w:rPr>
        <w:t>价结果依据评价客体提供的各项基础资料，运用规定的评价方法，评价工作组保证本次评价工作全过程的公正和公平，各项评价基础资料的真实性与完整性由评价客体负责，未经评价组织机构同意，任何单位和个人不得将本评价结果对外公布。</w:t>
      </w:r>
    </w:p>
    <w:p w:rsidR="00D80A4D" w:rsidRDefault="00000000">
      <w:pPr>
        <w:spacing w:line="360" w:lineRule="auto"/>
        <w:ind w:firstLine="482"/>
        <w:outlineLvl w:val="2"/>
        <w:rPr>
          <w:rFonts w:ascii="Arial Narrow" w:hAnsi="Arial Narrow" w:cs="Arial Narrow"/>
          <w:sz w:val="24"/>
          <w:szCs w:val="21"/>
        </w:rPr>
      </w:pPr>
      <w:bookmarkStart w:id="108" w:name="_Toc513828360"/>
      <w:bookmarkStart w:id="109" w:name="_Toc17876"/>
      <w:bookmarkStart w:id="110" w:name="_Toc19152"/>
      <w:bookmarkStart w:id="111" w:name="_Toc27488"/>
      <w:r>
        <w:rPr>
          <w:rFonts w:ascii="Arial Narrow" w:hAnsi="Arial Narrow" w:cs="Arial Narrow"/>
          <w:sz w:val="24"/>
          <w:szCs w:val="21"/>
        </w:rPr>
        <w:t>2</w:t>
      </w:r>
      <w:r>
        <w:rPr>
          <w:rFonts w:ascii="Arial Narrow" w:hAnsi="Arial Narrow" w:cs="Arial Narrow"/>
          <w:sz w:val="24"/>
          <w:szCs w:val="21"/>
        </w:rPr>
        <w:t>、关于本项目评价中局限性的说明</w:t>
      </w:r>
      <w:bookmarkEnd w:id="108"/>
      <w:bookmarkEnd w:id="109"/>
      <w:bookmarkEnd w:id="110"/>
      <w:bookmarkEnd w:id="111"/>
    </w:p>
    <w:p w:rsidR="00D80A4D" w:rsidRDefault="00000000">
      <w:pPr>
        <w:snapToGrid w:val="0"/>
        <w:spacing w:line="360" w:lineRule="auto"/>
        <w:ind w:firstLineChars="200" w:firstLine="480"/>
        <w:rPr>
          <w:rFonts w:ascii="仿宋_GB2312" w:hAnsi="Arial Narrow" w:cs="Arial Narrow"/>
          <w:bCs/>
          <w:color w:val="000000" w:themeColor="text1"/>
          <w:sz w:val="24"/>
        </w:rPr>
      </w:pPr>
      <w:r>
        <w:rPr>
          <w:rFonts w:ascii="Arial Narrow" w:hAnsi="Arial Narrow" w:cs="Arial Narrow"/>
          <w:bCs/>
          <w:color w:val="000000" w:themeColor="text1"/>
          <w:sz w:val="24"/>
        </w:rPr>
        <w:t>（</w:t>
      </w:r>
      <w:r>
        <w:rPr>
          <w:rFonts w:ascii="Arial Narrow" w:hAnsi="Arial Narrow" w:cs="Arial Narrow"/>
          <w:bCs/>
          <w:color w:val="000000" w:themeColor="text1"/>
          <w:sz w:val="24"/>
        </w:rPr>
        <w:t>1</w:t>
      </w:r>
      <w:r>
        <w:rPr>
          <w:rFonts w:ascii="Arial Narrow" w:hAnsi="Arial Narrow" w:cs="Arial Narrow"/>
          <w:bCs/>
          <w:color w:val="000000" w:themeColor="text1"/>
          <w:sz w:val="24"/>
        </w:rPr>
        <w:t>）评价结论</w:t>
      </w:r>
      <w:r>
        <w:rPr>
          <w:rFonts w:ascii="仿宋_GB2312" w:hAnsi="Arial Narrow" w:cs="Arial Narrow" w:hint="eastAsia"/>
          <w:bCs/>
          <w:color w:val="000000" w:themeColor="text1"/>
          <w:sz w:val="24"/>
        </w:rPr>
        <w:t>是致同会计师事务所（特殊普通合伙）武汉分所出具的，受具体参加本次项目的评价人员的水平和能力的限制。鉴于这种评价工作存在资料的有限性和调查、分析、判断的局限性，因此，评价结论无法考虑影响资金使用的所有因素，评价结论存在一定的局限性。</w:t>
      </w:r>
    </w:p>
    <w:p w:rsidR="00D80A4D" w:rsidRDefault="00000000">
      <w:pPr>
        <w:snapToGrid w:val="0"/>
        <w:spacing w:line="360" w:lineRule="auto"/>
        <w:ind w:firstLineChars="200" w:firstLine="480"/>
        <w:rPr>
          <w:rFonts w:ascii="仿宋_GB2312" w:hAnsi="Arial Narrow" w:cs="Arial Narrow"/>
          <w:bCs/>
          <w:color w:val="000000" w:themeColor="text1"/>
          <w:sz w:val="24"/>
        </w:rPr>
      </w:pPr>
      <w:r>
        <w:rPr>
          <w:rFonts w:ascii="Arial Narrow" w:hAnsi="Arial Narrow" w:cs="Arial Narrow"/>
          <w:bCs/>
          <w:color w:val="000000" w:themeColor="text1"/>
          <w:sz w:val="24"/>
        </w:rPr>
        <w:t>（</w:t>
      </w:r>
      <w:r>
        <w:rPr>
          <w:rFonts w:ascii="Arial Narrow" w:hAnsi="Arial Narrow" w:cs="Arial Narrow"/>
          <w:bCs/>
          <w:color w:val="000000" w:themeColor="text1"/>
          <w:sz w:val="24"/>
        </w:rPr>
        <w:t>2</w:t>
      </w:r>
      <w:r>
        <w:rPr>
          <w:rFonts w:ascii="Arial Narrow" w:hAnsi="Arial Narrow" w:cs="Arial Narrow"/>
          <w:bCs/>
          <w:color w:val="000000" w:themeColor="text1"/>
          <w:sz w:val="24"/>
        </w:rPr>
        <w:t>）本项目</w:t>
      </w:r>
      <w:r>
        <w:rPr>
          <w:rFonts w:ascii="仿宋_GB2312" w:hAnsi="Arial Narrow" w:cs="Arial Narrow" w:hint="eastAsia"/>
          <w:bCs/>
          <w:color w:val="000000" w:themeColor="text1"/>
          <w:sz w:val="24"/>
        </w:rPr>
        <w:t>是专项资金使用项目，受具体参加本次项目的评价人员的专业能力的影响，对专业指标设定和问题、建议提出的全面性可能存在一定的局限性。</w:t>
      </w:r>
    </w:p>
    <w:p w:rsidR="00D80A4D" w:rsidRDefault="00000000">
      <w:pPr>
        <w:snapToGrid w:val="0"/>
        <w:spacing w:line="360" w:lineRule="auto"/>
        <w:ind w:firstLineChars="200" w:firstLine="480"/>
        <w:rPr>
          <w:rFonts w:ascii="仿宋_GB2312" w:hAnsi="Arial Narrow" w:cs="Arial Narrow"/>
          <w:bCs/>
          <w:sz w:val="24"/>
        </w:rPr>
      </w:pPr>
      <w:r>
        <w:rPr>
          <w:rFonts w:ascii="Arial Narrow" w:hAnsi="Arial Narrow" w:cs="Arial Narrow"/>
          <w:bCs/>
          <w:sz w:val="24"/>
        </w:rPr>
        <w:t>（</w:t>
      </w:r>
      <w:r>
        <w:rPr>
          <w:rFonts w:ascii="Arial Narrow" w:hAnsi="Arial Narrow" w:cs="Arial Narrow"/>
          <w:bCs/>
          <w:sz w:val="24"/>
        </w:rPr>
        <w:t>3</w:t>
      </w:r>
      <w:r>
        <w:rPr>
          <w:rFonts w:ascii="Arial Narrow" w:hAnsi="Arial Narrow" w:cs="Arial Narrow"/>
          <w:bCs/>
          <w:sz w:val="24"/>
        </w:rPr>
        <w:t>）对于绩效</w:t>
      </w:r>
      <w:r>
        <w:rPr>
          <w:rFonts w:ascii="仿宋_GB2312" w:hAnsi="Arial Narrow" w:cs="Arial Narrow" w:hint="eastAsia"/>
          <w:bCs/>
          <w:sz w:val="24"/>
        </w:rPr>
        <w:t>评价框架中的部分定性指标，无法根据量化的数据评价并得出分数，评议结果主要依据评价人员的职业判断。</w:t>
      </w:r>
    </w:p>
    <w:p w:rsidR="00D80A4D" w:rsidRDefault="00000000">
      <w:pPr>
        <w:snapToGrid w:val="0"/>
        <w:spacing w:line="360" w:lineRule="auto"/>
        <w:ind w:firstLineChars="200" w:firstLine="480"/>
        <w:rPr>
          <w:rFonts w:ascii="仿宋_GB2312" w:hAnsi="Arial Narrow" w:cs="Arial Narrow"/>
          <w:bCs/>
          <w:sz w:val="24"/>
        </w:rPr>
      </w:pPr>
      <w:r>
        <w:rPr>
          <w:rFonts w:ascii="Arial Narrow" w:hAnsi="Arial Narrow" w:cs="Arial Narrow"/>
          <w:bCs/>
          <w:sz w:val="24"/>
        </w:rPr>
        <w:t>（</w:t>
      </w:r>
      <w:r>
        <w:rPr>
          <w:rFonts w:ascii="Arial Narrow" w:hAnsi="Arial Narrow" w:cs="Arial Narrow"/>
          <w:bCs/>
          <w:sz w:val="24"/>
        </w:rPr>
        <w:t>4</w:t>
      </w:r>
      <w:r>
        <w:rPr>
          <w:rFonts w:ascii="Arial Narrow" w:hAnsi="Arial Narrow" w:cs="Arial Narrow"/>
          <w:bCs/>
          <w:sz w:val="24"/>
        </w:rPr>
        <w:t>）</w:t>
      </w:r>
      <w:r>
        <w:rPr>
          <w:rFonts w:ascii="仿宋_GB2312" w:hAnsi="Arial Narrow" w:cs="Arial Narrow" w:hint="eastAsia"/>
          <w:bCs/>
          <w:sz w:val="24"/>
        </w:rPr>
        <w:t>社会公众满意度我们主要</w:t>
      </w:r>
      <w:r>
        <w:rPr>
          <w:rFonts w:ascii="Arial Narrow" w:hAnsi="Arial Narrow" w:cs="Arial Narrow" w:hint="eastAsia"/>
          <w:bCs/>
          <w:sz w:val="24"/>
        </w:rPr>
        <w:t>采用权重比例的方式来获取社会公众的满意度，由于项目服务群众特殊，无法开展问卷调查，因此我们对该指标，按照其他指标评价情况评为相同评价等级的分数，不会导致评价分数及评价等级与实际情况偏离太大，但是依然会对评价结果产生一定的影响</w:t>
      </w:r>
      <w:r>
        <w:rPr>
          <w:rFonts w:ascii="Arial Narrow" w:hAnsi="Arial Narrow" w:cs="Arial Narrow"/>
          <w:bCs/>
          <w:sz w:val="24"/>
        </w:rPr>
        <w:t>。</w:t>
      </w:r>
    </w:p>
    <w:p w:rsidR="00D80A4D" w:rsidRDefault="00D80A4D">
      <w:pPr>
        <w:snapToGrid w:val="0"/>
        <w:spacing w:line="360" w:lineRule="auto"/>
        <w:rPr>
          <w:rFonts w:ascii="仿宋_GB2312" w:hAnsi="Arial Narrow" w:cs="Arial Narrow"/>
          <w:b/>
          <w:color w:val="000000" w:themeColor="text1"/>
          <w:sz w:val="24"/>
        </w:rPr>
      </w:pPr>
    </w:p>
    <w:p w:rsidR="00D80A4D" w:rsidRDefault="00D80A4D">
      <w:pPr>
        <w:snapToGrid w:val="0"/>
        <w:spacing w:line="360" w:lineRule="auto"/>
        <w:rPr>
          <w:rFonts w:ascii="仿宋_GB2312" w:hAnsi="Arial Narrow" w:cs="Arial Narrow"/>
          <w:b/>
          <w:color w:val="000000" w:themeColor="text1"/>
          <w:sz w:val="24"/>
        </w:rPr>
      </w:pPr>
    </w:p>
    <w:p w:rsidR="00D80A4D" w:rsidRDefault="00000000">
      <w:pPr>
        <w:snapToGrid w:val="0"/>
        <w:spacing w:line="360" w:lineRule="auto"/>
        <w:outlineLvl w:val="1"/>
        <w:rPr>
          <w:rFonts w:ascii="仿宋_GB2312" w:hAnsi="Arial Narrow" w:cs="Arial Narrow"/>
          <w:b/>
          <w:color w:val="000000" w:themeColor="text1"/>
          <w:sz w:val="24"/>
        </w:rPr>
      </w:pPr>
      <w:bookmarkStart w:id="112" w:name="_Toc32174"/>
      <w:r>
        <w:rPr>
          <w:rFonts w:ascii="仿宋_GB2312" w:hAnsi="Arial Narrow" w:cs="Arial Narrow" w:hint="eastAsia"/>
          <w:b/>
          <w:color w:val="000000" w:themeColor="text1"/>
          <w:sz w:val="24"/>
        </w:rPr>
        <w:lastRenderedPageBreak/>
        <w:t>附件：</w:t>
      </w:r>
      <w:bookmarkEnd w:id="112"/>
    </w:p>
    <w:p w:rsidR="00D80A4D" w:rsidRDefault="00000000">
      <w:pPr>
        <w:adjustRightInd w:val="0"/>
        <w:snapToGrid w:val="0"/>
        <w:spacing w:line="360" w:lineRule="auto"/>
        <w:rPr>
          <w:rFonts w:ascii="Arial Narrow" w:hAnsi="Arial Narrow" w:cs="Arial Narrow"/>
          <w:bCs/>
          <w:color w:val="000000" w:themeColor="text1"/>
          <w:sz w:val="24"/>
        </w:rPr>
      </w:pPr>
      <w:bookmarkStart w:id="113" w:name="_Toc19157_WPSOffice_Level1"/>
      <w:r>
        <w:rPr>
          <w:rFonts w:ascii="Arial Narrow" w:hAnsi="Arial Narrow" w:cs="Arial Narrow"/>
          <w:bCs/>
          <w:color w:val="000000" w:themeColor="text1"/>
          <w:sz w:val="24"/>
        </w:rPr>
        <w:t>附件</w:t>
      </w:r>
      <w:r>
        <w:rPr>
          <w:rFonts w:ascii="Arial Narrow" w:hAnsi="Arial Narrow" w:cs="Arial Narrow"/>
          <w:bCs/>
          <w:color w:val="000000" w:themeColor="text1"/>
          <w:sz w:val="24"/>
        </w:rPr>
        <w:t>1</w:t>
      </w:r>
      <w:r>
        <w:rPr>
          <w:rFonts w:ascii="Arial Narrow" w:hAnsi="Arial Narrow" w:cs="Arial Narrow"/>
          <w:bCs/>
          <w:color w:val="000000" w:themeColor="text1"/>
          <w:sz w:val="24"/>
        </w:rPr>
        <w:t>：</w:t>
      </w:r>
      <w:r>
        <w:rPr>
          <w:rFonts w:ascii="Arial Narrow" w:hAnsi="Arial Narrow" w:cs="Arial Narrow" w:hint="eastAsia"/>
          <w:bCs/>
          <w:color w:val="000000" w:themeColor="text1"/>
          <w:sz w:val="24"/>
        </w:rPr>
        <w:t>项目</w:t>
      </w:r>
      <w:r>
        <w:rPr>
          <w:rFonts w:ascii="Arial Narrow" w:hAnsi="Arial Narrow" w:cs="Arial Narrow"/>
          <w:bCs/>
          <w:color w:val="000000" w:themeColor="text1"/>
          <w:sz w:val="24"/>
        </w:rPr>
        <w:t>绩效评价评分明细表</w:t>
      </w:r>
      <w:bookmarkEnd w:id="113"/>
      <w:r>
        <w:rPr>
          <w:rFonts w:ascii="Arial Narrow" w:hAnsi="Arial Narrow" w:cs="Arial Narrow" w:hint="eastAsia"/>
          <w:bCs/>
          <w:color w:val="000000" w:themeColor="text1"/>
          <w:sz w:val="24"/>
        </w:rPr>
        <w:t>及说明</w:t>
      </w:r>
    </w:p>
    <w:p w:rsidR="00D80A4D" w:rsidRDefault="00000000">
      <w:pPr>
        <w:adjustRightInd w:val="0"/>
        <w:snapToGrid w:val="0"/>
        <w:spacing w:line="360" w:lineRule="auto"/>
        <w:rPr>
          <w:rFonts w:ascii="Arial Narrow" w:hAnsi="Arial Narrow" w:cs="Arial Narrow"/>
          <w:bCs/>
          <w:color w:val="000000" w:themeColor="text1"/>
          <w:sz w:val="24"/>
        </w:rPr>
      </w:pPr>
      <w:bookmarkStart w:id="114" w:name="_Toc24874_WPSOffice_Level1"/>
      <w:r>
        <w:rPr>
          <w:rFonts w:ascii="Arial Narrow" w:hAnsi="Arial Narrow" w:cs="Arial Narrow"/>
          <w:bCs/>
          <w:color w:val="000000" w:themeColor="text1"/>
          <w:sz w:val="24"/>
        </w:rPr>
        <w:t>附件</w:t>
      </w:r>
      <w:r>
        <w:rPr>
          <w:rFonts w:ascii="Arial Narrow" w:hAnsi="Arial Narrow" w:cs="Arial Narrow"/>
          <w:bCs/>
          <w:color w:val="000000" w:themeColor="text1"/>
          <w:sz w:val="24"/>
        </w:rPr>
        <w:t>2</w:t>
      </w:r>
      <w:r>
        <w:rPr>
          <w:rFonts w:ascii="Arial Narrow" w:hAnsi="Arial Narrow" w:cs="Arial Narrow"/>
          <w:bCs/>
          <w:color w:val="000000" w:themeColor="text1"/>
          <w:sz w:val="24"/>
        </w:rPr>
        <w:t>：绩效目标完成情况对比表</w:t>
      </w:r>
      <w:bookmarkEnd w:id="114"/>
    </w:p>
    <w:p w:rsidR="00D80A4D" w:rsidRDefault="00000000">
      <w:pPr>
        <w:adjustRightInd w:val="0"/>
        <w:snapToGrid w:val="0"/>
        <w:spacing w:line="360" w:lineRule="auto"/>
        <w:rPr>
          <w:rFonts w:ascii="Arial Narrow" w:hAnsi="Arial Narrow" w:cs="Arial Narrow"/>
          <w:bCs/>
          <w:color w:val="000000" w:themeColor="text1"/>
          <w:sz w:val="24"/>
        </w:rPr>
      </w:pPr>
      <w:bookmarkStart w:id="115" w:name="_Toc13417_WPSOffice_Level1"/>
      <w:r>
        <w:rPr>
          <w:rFonts w:ascii="Arial Narrow" w:hAnsi="Arial Narrow" w:cs="Arial Narrow"/>
          <w:bCs/>
          <w:color w:val="000000" w:themeColor="text1"/>
          <w:sz w:val="24"/>
        </w:rPr>
        <w:t>附件</w:t>
      </w:r>
      <w:r>
        <w:rPr>
          <w:rFonts w:ascii="Arial Narrow" w:hAnsi="Arial Narrow" w:cs="Arial Narrow"/>
          <w:bCs/>
          <w:color w:val="000000" w:themeColor="text1"/>
          <w:sz w:val="24"/>
        </w:rPr>
        <w:t>3</w:t>
      </w:r>
      <w:r>
        <w:rPr>
          <w:rFonts w:ascii="Arial Narrow" w:hAnsi="Arial Narrow" w:cs="Arial Narrow"/>
          <w:bCs/>
          <w:color w:val="000000" w:themeColor="text1"/>
          <w:sz w:val="24"/>
        </w:rPr>
        <w:t>：基础数据表</w:t>
      </w:r>
      <w:bookmarkEnd w:id="115"/>
    </w:p>
    <w:p w:rsidR="00D80A4D" w:rsidRDefault="00000000">
      <w:pPr>
        <w:adjustRightInd w:val="0"/>
        <w:snapToGrid w:val="0"/>
        <w:spacing w:line="360" w:lineRule="auto"/>
        <w:rPr>
          <w:rFonts w:ascii="仿宋_GB2312" w:hAnsi="Arial Narrow" w:cs="Arial Narrow"/>
          <w:bCs/>
          <w:color w:val="000000" w:themeColor="text1"/>
          <w:sz w:val="24"/>
        </w:rPr>
      </w:pPr>
      <w:bookmarkStart w:id="116" w:name="_Toc27302_WPSOffice_Level1"/>
      <w:r>
        <w:rPr>
          <w:rFonts w:ascii="Arial Narrow" w:hAnsi="Arial Narrow" w:cs="Arial Narrow"/>
          <w:bCs/>
          <w:color w:val="000000" w:themeColor="text1"/>
          <w:sz w:val="24"/>
        </w:rPr>
        <w:t>附件</w:t>
      </w:r>
      <w:r>
        <w:rPr>
          <w:rFonts w:ascii="Arial Narrow" w:hAnsi="Arial Narrow" w:cs="Arial Narrow"/>
          <w:bCs/>
          <w:color w:val="000000" w:themeColor="text1"/>
          <w:sz w:val="24"/>
        </w:rPr>
        <w:t>4</w:t>
      </w:r>
      <w:r>
        <w:rPr>
          <w:rFonts w:ascii="Arial Narrow" w:hAnsi="Arial Narrow" w:cs="Arial Narrow"/>
          <w:bCs/>
          <w:color w:val="000000" w:themeColor="text1"/>
          <w:sz w:val="24"/>
        </w:rPr>
        <w:t>：</w:t>
      </w:r>
      <w:r>
        <w:rPr>
          <w:rFonts w:ascii="仿宋_GB2312" w:hAnsi="Arial Narrow" w:cs="Arial Narrow" w:hint="eastAsia"/>
          <w:bCs/>
          <w:color w:val="000000" w:themeColor="text1"/>
          <w:sz w:val="24"/>
        </w:rPr>
        <w:t>访谈</w:t>
      </w:r>
      <w:bookmarkEnd w:id="116"/>
      <w:r>
        <w:rPr>
          <w:rFonts w:ascii="仿宋_GB2312" w:hAnsi="宋体" w:cs="宋体" w:hint="eastAsia"/>
          <w:bCs/>
          <w:color w:val="000000" w:themeColor="text1"/>
          <w:sz w:val="24"/>
        </w:rPr>
        <w:t>记录</w:t>
      </w:r>
    </w:p>
    <w:p w:rsidR="00D80A4D" w:rsidRDefault="00000000">
      <w:pPr>
        <w:adjustRightInd w:val="0"/>
        <w:snapToGrid w:val="0"/>
        <w:spacing w:line="360" w:lineRule="auto"/>
        <w:rPr>
          <w:rFonts w:ascii="Arial Narrow" w:hAnsi="Arial Narrow" w:cs="Arial Narrow"/>
          <w:bCs/>
          <w:color w:val="000000" w:themeColor="text1"/>
          <w:sz w:val="24"/>
        </w:rPr>
      </w:pPr>
      <w:bookmarkStart w:id="117" w:name="_Toc1673_WPSOffice_Level1"/>
      <w:r>
        <w:rPr>
          <w:rFonts w:ascii="Arial Narrow" w:hAnsi="Arial Narrow" w:cs="Arial Narrow"/>
          <w:bCs/>
          <w:color w:val="000000" w:themeColor="text1"/>
          <w:sz w:val="24"/>
        </w:rPr>
        <w:t>附件</w:t>
      </w:r>
      <w:r>
        <w:rPr>
          <w:rFonts w:ascii="Arial Narrow" w:hAnsi="Arial Narrow" w:cs="Arial Narrow" w:hint="eastAsia"/>
          <w:bCs/>
          <w:color w:val="000000" w:themeColor="text1"/>
          <w:sz w:val="24"/>
        </w:rPr>
        <w:t>5</w:t>
      </w:r>
      <w:r>
        <w:rPr>
          <w:rFonts w:ascii="Arial Narrow" w:hAnsi="Arial Narrow" w:cs="Arial Narrow"/>
          <w:bCs/>
          <w:color w:val="000000" w:themeColor="text1"/>
          <w:sz w:val="24"/>
        </w:rPr>
        <w:t>：评价</w:t>
      </w:r>
      <w:r>
        <w:rPr>
          <w:rFonts w:ascii="Arial Narrow" w:hAnsi="Arial Narrow" w:cs="Arial Narrow" w:hint="eastAsia"/>
          <w:bCs/>
          <w:color w:val="000000" w:themeColor="text1"/>
          <w:sz w:val="24"/>
        </w:rPr>
        <w:t>现场</w:t>
      </w:r>
      <w:r>
        <w:rPr>
          <w:rFonts w:ascii="Arial Narrow" w:hAnsi="Arial Narrow" w:cs="Arial Narrow"/>
          <w:bCs/>
          <w:color w:val="000000" w:themeColor="text1"/>
          <w:sz w:val="24"/>
        </w:rPr>
        <w:t>照片</w:t>
      </w:r>
      <w:bookmarkEnd w:id="117"/>
    </w:p>
    <w:p w:rsidR="00D80A4D" w:rsidRDefault="00000000">
      <w:pPr>
        <w:adjustRightInd w:val="0"/>
        <w:snapToGrid w:val="0"/>
        <w:spacing w:line="360" w:lineRule="auto"/>
        <w:rPr>
          <w:rFonts w:ascii="Arial Narrow" w:hAnsi="Arial Narrow" w:cs="Arial Narrow"/>
          <w:bCs/>
          <w:color w:val="000000" w:themeColor="text1"/>
          <w:sz w:val="24"/>
        </w:rPr>
      </w:pPr>
      <w:bookmarkStart w:id="118" w:name="_Toc18448_WPSOffice_Level1"/>
      <w:r>
        <w:rPr>
          <w:rFonts w:ascii="Arial Narrow" w:hAnsi="Arial Narrow" w:cs="Arial Narrow"/>
          <w:bCs/>
          <w:color w:val="000000" w:themeColor="text1"/>
          <w:sz w:val="24"/>
        </w:rPr>
        <w:t>附件</w:t>
      </w:r>
      <w:r>
        <w:rPr>
          <w:rFonts w:ascii="Arial Narrow" w:hAnsi="Arial Narrow" w:cs="Arial Narrow" w:hint="eastAsia"/>
          <w:bCs/>
          <w:color w:val="000000" w:themeColor="text1"/>
          <w:sz w:val="24"/>
        </w:rPr>
        <w:t>6</w:t>
      </w:r>
      <w:r>
        <w:rPr>
          <w:rFonts w:ascii="Arial Narrow" w:hAnsi="Arial Narrow" w:cs="Arial Narrow"/>
          <w:bCs/>
          <w:color w:val="000000" w:themeColor="text1"/>
          <w:sz w:val="24"/>
        </w:rPr>
        <w:t>：评价依据目录</w:t>
      </w:r>
      <w:bookmarkEnd w:id="118"/>
    </w:p>
    <w:p w:rsidR="00D80A4D" w:rsidRDefault="00000000">
      <w:pPr>
        <w:adjustRightInd w:val="0"/>
        <w:snapToGrid w:val="0"/>
        <w:spacing w:line="360" w:lineRule="auto"/>
        <w:rPr>
          <w:rFonts w:ascii="Arial Narrow" w:hAnsi="Arial Narrow" w:cs="Arial Narrow"/>
          <w:bCs/>
          <w:color w:val="000000" w:themeColor="text1"/>
          <w:sz w:val="24"/>
        </w:rPr>
      </w:pPr>
      <w:bookmarkStart w:id="119" w:name="_Toc26774_WPSOffice_Level1"/>
      <w:r>
        <w:rPr>
          <w:rFonts w:ascii="Arial Narrow" w:hAnsi="Arial Narrow" w:cs="Arial Narrow"/>
          <w:bCs/>
          <w:color w:val="000000" w:themeColor="text1"/>
          <w:sz w:val="24"/>
        </w:rPr>
        <w:t>附件</w:t>
      </w:r>
      <w:r>
        <w:rPr>
          <w:rFonts w:ascii="Arial Narrow" w:hAnsi="Arial Narrow" w:cs="Arial Narrow" w:hint="eastAsia"/>
          <w:bCs/>
          <w:color w:val="000000" w:themeColor="text1"/>
          <w:sz w:val="24"/>
        </w:rPr>
        <w:t>7</w:t>
      </w:r>
      <w:r>
        <w:rPr>
          <w:rFonts w:ascii="Arial Narrow" w:hAnsi="Arial Narrow" w:cs="Arial Narrow"/>
          <w:bCs/>
          <w:color w:val="000000" w:themeColor="text1"/>
          <w:sz w:val="24"/>
        </w:rPr>
        <w:t>：绩效评价实施方案</w:t>
      </w:r>
      <w:bookmarkEnd w:id="119"/>
    </w:p>
    <w:p w:rsidR="00D80A4D" w:rsidRDefault="00000000">
      <w:pPr>
        <w:adjustRightInd w:val="0"/>
        <w:snapToGrid w:val="0"/>
        <w:spacing w:line="360" w:lineRule="auto"/>
        <w:rPr>
          <w:rFonts w:ascii="Arial Narrow" w:hAnsi="Arial Narrow" w:cs="Arial Narrow"/>
          <w:bCs/>
          <w:color w:val="000000" w:themeColor="text1"/>
          <w:sz w:val="24"/>
        </w:rPr>
      </w:pPr>
      <w:bookmarkStart w:id="120" w:name="_Toc28386_WPSOffice_Level1"/>
      <w:r>
        <w:rPr>
          <w:rFonts w:ascii="Arial Narrow" w:hAnsi="Arial Narrow" w:cs="Arial Narrow"/>
          <w:bCs/>
          <w:color w:val="000000" w:themeColor="text1"/>
          <w:sz w:val="24"/>
        </w:rPr>
        <w:t>附件</w:t>
      </w:r>
      <w:r>
        <w:rPr>
          <w:rFonts w:ascii="Arial Narrow" w:hAnsi="Arial Narrow" w:cs="Arial Narrow" w:hint="eastAsia"/>
          <w:bCs/>
          <w:color w:val="000000" w:themeColor="text1"/>
          <w:sz w:val="24"/>
        </w:rPr>
        <w:t>8</w:t>
      </w:r>
      <w:r>
        <w:rPr>
          <w:rFonts w:ascii="Arial Narrow" w:hAnsi="Arial Narrow" w:cs="Arial Narrow"/>
          <w:bCs/>
          <w:color w:val="000000" w:themeColor="text1"/>
          <w:sz w:val="24"/>
        </w:rPr>
        <w:t>：评价机构营业执照（复印件）</w:t>
      </w:r>
      <w:bookmarkEnd w:id="120"/>
    </w:p>
    <w:p w:rsidR="00D80A4D" w:rsidRDefault="00000000">
      <w:pPr>
        <w:adjustRightInd w:val="0"/>
        <w:snapToGrid w:val="0"/>
        <w:spacing w:line="360" w:lineRule="auto"/>
        <w:rPr>
          <w:rFonts w:ascii="Arial Narrow" w:hAnsi="Arial Narrow" w:cs="Arial Narrow"/>
          <w:bCs/>
          <w:color w:val="000000" w:themeColor="text1"/>
          <w:sz w:val="24"/>
        </w:rPr>
      </w:pPr>
      <w:bookmarkStart w:id="121" w:name="_Toc7897_WPSOffice_Level1"/>
      <w:r>
        <w:rPr>
          <w:rFonts w:ascii="Arial Narrow" w:hAnsi="Arial Narrow" w:cs="Arial Narrow"/>
          <w:bCs/>
          <w:color w:val="000000" w:themeColor="text1"/>
          <w:sz w:val="24"/>
        </w:rPr>
        <w:t>附件</w:t>
      </w:r>
      <w:r>
        <w:rPr>
          <w:rFonts w:ascii="Arial Narrow" w:hAnsi="Arial Narrow" w:cs="Arial Narrow" w:hint="eastAsia"/>
          <w:bCs/>
          <w:color w:val="000000" w:themeColor="text1"/>
          <w:sz w:val="24"/>
        </w:rPr>
        <w:t>9</w:t>
      </w:r>
      <w:r>
        <w:rPr>
          <w:rFonts w:ascii="Arial Narrow" w:hAnsi="Arial Narrow" w:cs="Arial Narrow"/>
          <w:bCs/>
          <w:color w:val="000000" w:themeColor="text1"/>
          <w:sz w:val="24"/>
        </w:rPr>
        <w:t>：相关评价人员职业证明文件（复印件）</w:t>
      </w:r>
      <w:bookmarkEnd w:id="121"/>
    </w:p>
    <w:p w:rsidR="00D80A4D" w:rsidRDefault="00D80A4D">
      <w:pPr>
        <w:adjustRightInd w:val="0"/>
        <w:snapToGrid w:val="0"/>
        <w:spacing w:line="360" w:lineRule="auto"/>
        <w:rPr>
          <w:rFonts w:ascii="Arial Narrow" w:hAnsi="Arial Narrow" w:cs="Arial Narrow"/>
          <w:b/>
          <w:color w:val="000000" w:themeColor="text1"/>
        </w:rPr>
      </w:pPr>
    </w:p>
    <w:p w:rsidR="00D80A4D" w:rsidRDefault="00D80A4D">
      <w:pPr>
        <w:spacing w:line="360" w:lineRule="auto"/>
        <w:ind w:firstLineChars="200" w:firstLine="480"/>
        <w:outlineLvl w:val="0"/>
        <w:rPr>
          <w:rFonts w:ascii="Arial Narrow" w:hAnsi="Arial Narrow"/>
          <w:color w:val="000000" w:themeColor="text1"/>
          <w:sz w:val="24"/>
        </w:rPr>
      </w:pPr>
    </w:p>
    <w:p w:rsidR="00D80A4D" w:rsidRDefault="00D80A4D">
      <w:pPr>
        <w:spacing w:line="360" w:lineRule="auto"/>
        <w:outlineLvl w:val="0"/>
        <w:rPr>
          <w:rFonts w:ascii="仿宋_GB2312" w:hAnsi="Arial Narrow"/>
          <w:color w:val="000000" w:themeColor="text1"/>
          <w:sz w:val="24"/>
        </w:rPr>
      </w:pPr>
    </w:p>
    <w:p w:rsidR="00D80A4D" w:rsidRDefault="00D80A4D">
      <w:pPr>
        <w:spacing w:line="360" w:lineRule="auto"/>
        <w:ind w:firstLineChars="200" w:firstLine="480"/>
        <w:outlineLvl w:val="0"/>
        <w:rPr>
          <w:rFonts w:ascii="仿宋_GB2312" w:hAnsi="Arial Narrow"/>
          <w:color w:val="000000" w:themeColor="text1"/>
          <w:sz w:val="24"/>
        </w:rPr>
      </w:pPr>
    </w:p>
    <w:p w:rsidR="00D80A4D" w:rsidRDefault="00000000">
      <w:pPr>
        <w:spacing w:line="360" w:lineRule="auto"/>
        <w:jc w:val="right"/>
        <w:rPr>
          <w:rFonts w:ascii="仿宋_GB2312" w:hAnsi="Arial Narrow" w:cs="仿宋"/>
          <w:color w:val="000000" w:themeColor="text1"/>
          <w:sz w:val="24"/>
        </w:rPr>
      </w:pPr>
      <w:r>
        <w:rPr>
          <w:rFonts w:ascii="仿宋_GB2312" w:hAnsi="Arial Narrow" w:cs="仿宋" w:hint="eastAsia"/>
          <w:color w:val="000000" w:themeColor="text1"/>
          <w:sz w:val="24"/>
        </w:rPr>
        <w:t>致同会计师事务所（特殊普通合伙）</w:t>
      </w:r>
    </w:p>
    <w:p w:rsidR="00D80A4D" w:rsidRDefault="00000000">
      <w:pPr>
        <w:spacing w:line="360" w:lineRule="auto"/>
        <w:jc w:val="right"/>
        <w:rPr>
          <w:rFonts w:ascii="仿宋_GB2312" w:hAnsi="Arial Narrow" w:cs="仿宋"/>
          <w:color w:val="000000" w:themeColor="text1"/>
          <w:sz w:val="24"/>
        </w:rPr>
      </w:pPr>
      <w:r>
        <w:rPr>
          <w:rFonts w:ascii="仿宋_GB2312" w:hAnsi="Arial Narrow" w:cs="仿宋" w:hint="eastAsia"/>
          <w:color w:val="000000" w:themeColor="text1"/>
          <w:sz w:val="24"/>
        </w:rPr>
        <w:t>武汉分所</w:t>
      </w:r>
    </w:p>
    <w:p w:rsidR="00D80A4D" w:rsidRDefault="00000000">
      <w:pPr>
        <w:spacing w:line="360" w:lineRule="auto"/>
        <w:jc w:val="right"/>
        <w:rPr>
          <w:rFonts w:ascii="Arial Narrow" w:hAnsi="Arial Narrow"/>
          <w:color w:val="000000" w:themeColor="text1"/>
          <w:sz w:val="24"/>
        </w:rPr>
      </w:pPr>
      <w:r>
        <w:rPr>
          <w:rFonts w:ascii="Arial Narrow" w:hAnsi="Arial Narrow" w:cs="仿宋"/>
          <w:color w:val="000000" w:themeColor="text1"/>
          <w:sz w:val="24"/>
        </w:rPr>
        <w:t>2019</w:t>
      </w:r>
      <w:r>
        <w:rPr>
          <w:rFonts w:ascii="Arial Narrow" w:hAnsi="Arial Narrow" w:cs="仿宋"/>
          <w:color w:val="000000" w:themeColor="text1"/>
          <w:sz w:val="24"/>
        </w:rPr>
        <w:t>年</w:t>
      </w:r>
      <w:r>
        <w:rPr>
          <w:rFonts w:ascii="Arial Narrow" w:hAnsi="Arial Narrow" w:cs="仿宋"/>
          <w:color w:val="000000" w:themeColor="text1"/>
          <w:sz w:val="24"/>
        </w:rPr>
        <w:t>7</w:t>
      </w:r>
      <w:r>
        <w:rPr>
          <w:rFonts w:ascii="Arial Narrow" w:hAnsi="Arial Narrow" w:cs="仿宋"/>
          <w:color w:val="000000" w:themeColor="text1"/>
          <w:sz w:val="24"/>
        </w:rPr>
        <w:t>月</w:t>
      </w:r>
      <w:r>
        <w:rPr>
          <w:rFonts w:ascii="Arial Narrow" w:hAnsi="Arial Narrow" w:cs="仿宋" w:hint="eastAsia"/>
          <w:color w:val="000000" w:themeColor="text1"/>
          <w:sz w:val="24"/>
        </w:rPr>
        <w:t>26</w:t>
      </w:r>
      <w:r>
        <w:rPr>
          <w:rFonts w:ascii="Arial Narrow" w:hAnsi="Arial Narrow" w:cs="仿宋"/>
          <w:color w:val="000000" w:themeColor="text1"/>
          <w:sz w:val="24"/>
        </w:rPr>
        <w:t>日</w:t>
      </w:r>
    </w:p>
    <w:sectPr w:rsidR="00D80A4D">
      <w:headerReference w:type="default" r:id="rId23"/>
      <w:footerReference w:type="default" r:id="rId24"/>
      <w:pgSz w:w="11906" w:h="16838"/>
      <w:pgMar w:top="2098" w:right="1531" w:bottom="1985" w:left="1531"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86E5E" w:rsidRDefault="00A86E5E">
      <w:pPr>
        <w:spacing w:after="0" w:line="240" w:lineRule="auto"/>
      </w:pPr>
      <w:r>
        <w:separator/>
      </w:r>
    </w:p>
  </w:endnote>
  <w:endnote w:type="continuationSeparator" w:id="0">
    <w:p w:rsidR="00A86E5E" w:rsidRDefault="00A86E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1" w:csb1="00000000"/>
  </w:font>
  <w:font w:name="Calibri">
    <w:panose1 w:val="020F0502020204030204"/>
    <w:charset w:val="00"/>
    <w:family w:val="swiss"/>
    <w:pitch w:val="variable"/>
    <w:sig w:usb0="E0002AFF" w:usb1="C000247B" w:usb2="00000009" w:usb3="00000000" w:csb0="000001FF" w:csb1="00000000"/>
  </w:font>
  <w:font w:name="楷体_GB2312">
    <w:panose1 w:val="02010609030101010101"/>
    <w:charset w:val="86"/>
    <w:family w:val="modern"/>
    <w:pitch w:val="fixed"/>
    <w:sig w:usb0="00000001" w:usb1="080E0000" w:usb2="0000001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B6B5F" w:rsidRDefault="000B6B5F">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51065126"/>
    </w:sdtPr>
    <w:sdtContent>
      <w:p w:rsidR="00D80A4D" w:rsidRDefault="00000000">
        <w:pPr>
          <w:pStyle w:val="a6"/>
          <w:jc w:val="center"/>
        </w:pPr>
      </w:p>
    </w:sdtContent>
  </w:sdt>
  <w:p w:rsidR="00D80A4D" w:rsidRDefault="00D80A4D">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B6B5F" w:rsidRDefault="000B6B5F">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80A4D" w:rsidRDefault="00D80A4D">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9642654"/>
    </w:sdtPr>
    <w:sdtContent>
      <w:p w:rsidR="00D80A4D" w:rsidRDefault="00000000">
        <w:pPr>
          <w:pStyle w:val="a6"/>
          <w:jc w:val="center"/>
        </w:pPr>
        <w:r>
          <w:fldChar w:fldCharType="begin"/>
        </w:r>
        <w:r>
          <w:instrText>PAGE   \* MERGEFORMAT</w:instrText>
        </w:r>
        <w:r>
          <w:fldChar w:fldCharType="separate"/>
        </w:r>
        <w:r>
          <w:rPr>
            <w:lang w:val="zh-CN"/>
          </w:rPr>
          <w:t>2</w:t>
        </w:r>
        <w:r>
          <w:rPr>
            <w:lang w:val="zh-CN"/>
          </w:rPr>
          <w:t>8</w:t>
        </w:r>
        <w:r>
          <w:fldChar w:fldCharType="end"/>
        </w:r>
      </w:p>
    </w:sdtContent>
  </w:sdt>
  <w:p w:rsidR="00D80A4D" w:rsidRDefault="00D80A4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86E5E" w:rsidRDefault="00A86E5E">
      <w:pPr>
        <w:spacing w:after="0" w:line="240" w:lineRule="auto"/>
      </w:pPr>
      <w:r>
        <w:separator/>
      </w:r>
    </w:p>
  </w:footnote>
  <w:footnote w:type="continuationSeparator" w:id="0">
    <w:p w:rsidR="00A86E5E" w:rsidRDefault="00A86E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B6B5F" w:rsidRDefault="000B6B5F">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80A4D" w:rsidRDefault="00D80A4D">
    <w:pPr>
      <w:pStyle w:val="a8"/>
      <w:pBdr>
        <w:bottom w:val="none" w:sz="0" w:space="1"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B6B5F" w:rsidRDefault="000B6B5F">
    <w:pPr>
      <w:pStyle w:val="a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80A4D" w:rsidRDefault="00D80A4D">
    <w:pPr>
      <w:pStyle w:val="a8"/>
      <w:pBdr>
        <w:bottom w:val="none" w:sz="0" w:space="1" w:color="auto"/>
      </w:pBdr>
      <w:jc w:val="both"/>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80A4D" w:rsidRDefault="00000000">
    <w:pPr>
      <w:pStyle w:val="a8"/>
      <w:pBdr>
        <w:bottom w:val="none" w:sz="0" w:space="1" w:color="auto"/>
      </w:pBdr>
    </w:pPr>
    <w:r>
      <w:rPr>
        <w:noProof/>
      </w:rPr>
      <mc:AlternateContent>
        <mc:Choice Requires="wps">
          <w:drawing>
            <wp:anchor distT="0" distB="0" distL="114300" distR="114300" simplePos="0" relativeHeight="251661312" behindDoc="0" locked="0" layoutInCell="1" allowOverlap="1">
              <wp:simplePos x="0" y="0"/>
              <wp:positionH relativeFrom="column">
                <wp:posOffset>3692948</wp:posOffset>
              </wp:positionH>
              <wp:positionV relativeFrom="paragraph">
                <wp:posOffset>-201717</wp:posOffset>
              </wp:positionV>
              <wp:extent cx="1939925" cy="990600"/>
              <wp:effectExtent l="0" t="0" r="3175" b="0"/>
              <wp:wrapNone/>
              <wp:docPr id="1" name="文本框 1"/>
              <wp:cNvGraphicFramePr/>
              <a:graphic xmlns:a="http://schemas.openxmlformats.org/drawingml/2006/main">
                <a:graphicData uri="http://schemas.microsoft.com/office/word/2010/wordprocessingShape">
                  <wps:wsp>
                    <wps:cNvSpPr txBox="1"/>
                    <wps:spPr>
                      <a:xfrm>
                        <a:off x="0" y="0"/>
                        <a:ext cx="1939925" cy="9906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D80A4D" w:rsidRDefault="00000000" w:rsidP="000B6B5F">
                          <w:pPr>
                            <w:spacing w:after="0"/>
                            <w:ind w:firstLine="281"/>
                            <w:rPr>
                              <w:rFonts w:ascii="黑体" w:eastAsia="黑体" w:hAnsi="黑体"/>
                              <w:b/>
                              <w:sz w:val="14"/>
                              <w:szCs w:val="14"/>
                            </w:rPr>
                          </w:pPr>
                          <w:r>
                            <w:rPr>
                              <w:rFonts w:ascii="黑体" w:eastAsia="黑体" w:hAnsi="黑体" w:hint="eastAsia"/>
                              <w:b/>
                              <w:sz w:val="14"/>
                              <w:szCs w:val="14"/>
                            </w:rPr>
                            <w:t>致同会计师事务所（特殊普通合伙）</w:t>
                          </w:r>
                        </w:p>
                        <w:p w:rsidR="00D80A4D" w:rsidRDefault="00000000" w:rsidP="000B6B5F">
                          <w:pPr>
                            <w:spacing w:after="0"/>
                            <w:ind w:firstLine="281"/>
                            <w:rPr>
                              <w:rFonts w:ascii="黑体" w:eastAsia="黑体" w:hAnsi="黑体"/>
                              <w:b/>
                              <w:sz w:val="14"/>
                              <w:szCs w:val="14"/>
                            </w:rPr>
                          </w:pPr>
                          <w:r>
                            <w:rPr>
                              <w:rFonts w:ascii="黑体" w:eastAsia="黑体" w:hAnsi="黑体" w:hint="eastAsia"/>
                              <w:b/>
                              <w:sz w:val="14"/>
                              <w:szCs w:val="14"/>
                            </w:rPr>
                            <w:t>武汉分所</w:t>
                          </w:r>
                        </w:p>
                        <w:p w:rsidR="00D80A4D" w:rsidRDefault="00000000" w:rsidP="000B6B5F">
                          <w:pPr>
                            <w:spacing w:after="0"/>
                            <w:ind w:leftChars="92" w:left="27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D80A4D" w:rsidRDefault="00000000" w:rsidP="000B6B5F">
                          <w:pPr>
                            <w:spacing w:after="0"/>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D80A4D" w:rsidRPr="000B6B5F" w:rsidRDefault="00000000" w:rsidP="000B6B5F">
                          <w:pPr>
                            <w:spacing w:after="0"/>
                            <w:ind w:firstLine="280"/>
                            <w:rPr>
                              <w:rFonts w:eastAsia="黑体" w:hint="eastAsia"/>
                              <w:sz w:val="14"/>
                              <w:szCs w:val="14"/>
                            </w:rPr>
                          </w:pPr>
                          <w:r>
                            <w:rPr>
                              <w:rFonts w:eastAsia="黑体" w:hint="eastAsia"/>
                              <w:sz w:val="14"/>
                              <w:szCs w:val="14"/>
                            </w:rPr>
                            <w:t>传真</w:t>
                          </w:r>
                          <w:r>
                            <w:rPr>
                              <w:rFonts w:eastAsia="黑体"/>
                              <w:sz w:val="14"/>
                              <w:szCs w:val="14"/>
                            </w:rPr>
                            <w:t xml:space="preserve"> +86 27 87812377</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290.8pt;margin-top:-15.9pt;width:152.75pt;height:78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" fillcolor="white [3201]" stroked="f" strokeweight=".5pt">
              <v:textbox>
                <w:txbxContent>
                  <w:p w:rsidR="00D80A4D" w:rsidRDefault="00000000" w:rsidP="000B6B5F">
                    <w:pPr>
                      <w:spacing w:after="0"/>
                      <w:ind w:firstLine="281"/>
                      <w:rPr>
                        <w:rFonts w:ascii="黑体" w:eastAsia="黑体" w:hAnsi="黑体"/>
                        <w:b/>
                        <w:sz w:val="14"/>
                        <w:szCs w:val="14"/>
                      </w:rPr>
                    </w:pPr>
                    <w:r>
                      <w:rPr>
                        <w:rFonts w:ascii="黑体" w:eastAsia="黑体" w:hAnsi="黑体" w:hint="eastAsia"/>
                        <w:b/>
                        <w:sz w:val="14"/>
                        <w:szCs w:val="14"/>
                      </w:rPr>
                      <w:t>致同会计师事务所（特殊普通合伙）</w:t>
                    </w:r>
                  </w:p>
                  <w:p w:rsidR="00D80A4D" w:rsidRDefault="00000000" w:rsidP="000B6B5F">
                    <w:pPr>
                      <w:spacing w:after="0"/>
                      <w:ind w:firstLine="281"/>
                      <w:rPr>
                        <w:rFonts w:ascii="黑体" w:eastAsia="黑体" w:hAnsi="黑体"/>
                        <w:b/>
                        <w:sz w:val="14"/>
                        <w:szCs w:val="14"/>
                      </w:rPr>
                    </w:pPr>
                    <w:r>
                      <w:rPr>
                        <w:rFonts w:ascii="黑体" w:eastAsia="黑体" w:hAnsi="黑体" w:hint="eastAsia"/>
                        <w:b/>
                        <w:sz w:val="14"/>
                        <w:szCs w:val="14"/>
                      </w:rPr>
                      <w:t>武汉分所</w:t>
                    </w:r>
                  </w:p>
                  <w:p w:rsidR="00D80A4D" w:rsidRDefault="00000000" w:rsidP="000B6B5F">
                    <w:pPr>
                      <w:spacing w:after="0"/>
                      <w:ind w:leftChars="92" w:left="27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D80A4D" w:rsidRDefault="00000000" w:rsidP="000B6B5F">
                    <w:pPr>
                      <w:spacing w:after="0"/>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D80A4D" w:rsidRPr="000B6B5F" w:rsidRDefault="00000000" w:rsidP="000B6B5F">
                    <w:pPr>
                      <w:spacing w:after="0"/>
                      <w:ind w:firstLine="280"/>
                      <w:rPr>
                        <w:rFonts w:eastAsia="黑体" w:hint="eastAsia"/>
                        <w:sz w:val="14"/>
                        <w:szCs w:val="14"/>
                      </w:rPr>
                    </w:pPr>
                    <w:r>
                      <w:rPr>
                        <w:rFonts w:eastAsia="黑体" w:hint="eastAsia"/>
                        <w:sz w:val="14"/>
                        <w:szCs w:val="14"/>
                      </w:rPr>
                      <w:t>传真</w:t>
                    </w:r>
                    <w:r>
                      <w:rPr>
                        <w:rFonts w:eastAsia="黑体"/>
                        <w:sz w:val="14"/>
                        <w:szCs w:val="14"/>
                      </w:rPr>
                      <w:t xml:space="preserve"> +86 27 87812377</w:t>
                    </w:r>
                  </w:p>
                </w:txbxContent>
              </v:textbox>
            </v:shape>
          </w:pict>
        </mc:Fallback>
      </mc:AlternateContent>
    </w:r>
    <w:r>
      <w:rPr>
        <w:noProof/>
      </w:rPr>
      <w:drawing>
        <wp:anchor distT="0" distB="0" distL="114300" distR="114300" simplePos="0" relativeHeight="251660288" behindDoc="0" locked="0" layoutInCell="1" allowOverlap="1">
          <wp:simplePos x="0" y="0"/>
          <wp:positionH relativeFrom="page">
            <wp:posOffset>990600</wp:posOffset>
          </wp:positionH>
          <wp:positionV relativeFrom="page">
            <wp:posOffset>320675</wp:posOffset>
          </wp:positionV>
          <wp:extent cx="2203450" cy="636905"/>
          <wp:effectExtent l="0" t="0" r="6350" b="10795"/>
          <wp:wrapNone/>
          <wp:docPr id="10"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4"/>
                  <pic:cNvPicPr>
                    <a:picLocks noChangeAspect="1" noChangeArrowheads="1"/>
                  </pic:cNvPicPr>
                </pic:nvPicPr>
                <pic:blipFill>
                  <a:blip r:embed="rId1"/>
                  <a:srcRect/>
                  <a:stretch>
                    <a:fillRect/>
                  </a:stretch>
                </pic:blipFill>
                <pic:spPr>
                  <a:xfrm>
                    <a:off x="0" y="0"/>
                    <a:ext cx="2203450" cy="63690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E543297"/>
    <w:multiLevelType w:val="singleLevel"/>
    <w:tmpl w:val="DE543297"/>
    <w:lvl w:ilvl="0">
      <w:start w:val="1"/>
      <w:numFmt w:val="decimal"/>
      <w:suff w:val="nothing"/>
      <w:lvlText w:val="（%1）"/>
      <w:lvlJc w:val="left"/>
      <w:rPr>
        <w:rFonts w:ascii="Arial Narrow" w:hAnsi="Arial Narrow" w:hint="default"/>
      </w:rPr>
    </w:lvl>
  </w:abstractNum>
  <w:abstractNum w:abstractNumId="1" w15:restartNumberingAfterBreak="0">
    <w:nsid w:val="58CF905B"/>
    <w:multiLevelType w:val="singleLevel"/>
    <w:tmpl w:val="58CF905B"/>
    <w:lvl w:ilvl="0">
      <w:start w:val="2"/>
      <w:numFmt w:val="decimal"/>
      <w:suff w:val="nothing"/>
      <w:lvlText w:val="（%1）"/>
      <w:lvlJc w:val="left"/>
      <w:rPr>
        <w:rFonts w:ascii="Arial Narrow" w:hAnsi="Arial Narrow" w:hint="default"/>
      </w:rPr>
    </w:lvl>
  </w:abstractNum>
  <w:num w:numId="1" w16cid:durableId="727268594">
    <w:abstractNumId w:val="0"/>
  </w:num>
  <w:num w:numId="2" w16cid:durableId="1837893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420"/>
  <w:drawingGridVerticalSpacing w:val="156"/>
  <w:noPunctuationKerning/>
  <w:characterSpacingControl w:val="compressPunctuation"/>
  <w:hdrShapeDefaults>
    <o:shapedefaults v:ext="edit" spidmax="1025"/>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27C6"/>
    <w:rsid w:val="00043304"/>
    <w:rsid w:val="000654B0"/>
    <w:rsid w:val="000B2121"/>
    <w:rsid w:val="000B6B5F"/>
    <w:rsid w:val="000C469A"/>
    <w:rsid w:val="000C4ACB"/>
    <w:rsid w:val="00131E66"/>
    <w:rsid w:val="00153394"/>
    <w:rsid w:val="001C7061"/>
    <w:rsid w:val="00214B7B"/>
    <w:rsid w:val="00247B25"/>
    <w:rsid w:val="00264D80"/>
    <w:rsid w:val="00281FF9"/>
    <w:rsid w:val="00282B0B"/>
    <w:rsid w:val="00287831"/>
    <w:rsid w:val="00292C4A"/>
    <w:rsid w:val="002A1B2A"/>
    <w:rsid w:val="002D3781"/>
    <w:rsid w:val="003227C6"/>
    <w:rsid w:val="00345AC4"/>
    <w:rsid w:val="00394D9F"/>
    <w:rsid w:val="003B1D89"/>
    <w:rsid w:val="003C7F3D"/>
    <w:rsid w:val="003D17E1"/>
    <w:rsid w:val="003E2D58"/>
    <w:rsid w:val="00424808"/>
    <w:rsid w:val="00467D05"/>
    <w:rsid w:val="00486FFA"/>
    <w:rsid w:val="00507420"/>
    <w:rsid w:val="005B089E"/>
    <w:rsid w:val="005D19F1"/>
    <w:rsid w:val="0065472B"/>
    <w:rsid w:val="00660FAE"/>
    <w:rsid w:val="00674B79"/>
    <w:rsid w:val="006803D8"/>
    <w:rsid w:val="006C1D23"/>
    <w:rsid w:val="006E2DAD"/>
    <w:rsid w:val="006E3C84"/>
    <w:rsid w:val="007103A7"/>
    <w:rsid w:val="00751989"/>
    <w:rsid w:val="0078588F"/>
    <w:rsid w:val="00805206"/>
    <w:rsid w:val="00817987"/>
    <w:rsid w:val="00856AAB"/>
    <w:rsid w:val="00897874"/>
    <w:rsid w:val="008B4299"/>
    <w:rsid w:val="008F3EC5"/>
    <w:rsid w:val="009156C3"/>
    <w:rsid w:val="00924313"/>
    <w:rsid w:val="009369AD"/>
    <w:rsid w:val="0096467E"/>
    <w:rsid w:val="009701A0"/>
    <w:rsid w:val="00970DCD"/>
    <w:rsid w:val="009851B0"/>
    <w:rsid w:val="00A42629"/>
    <w:rsid w:val="00A86E5E"/>
    <w:rsid w:val="00AB4ED7"/>
    <w:rsid w:val="00AD060D"/>
    <w:rsid w:val="00AD229A"/>
    <w:rsid w:val="00AD645B"/>
    <w:rsid w:val="00B33ADA"/>
    <w:rsid w:val="00B43A51"/>
    <w:rsid w:val="00B4579B"/>
    <w:rsid w:val="00B50383"/>
    <w:rsid w:val="00B74865"/>
    <w:rsid w:val="00B83B83"/>
    <w:rsid w:val="00BE61CC"/>
    <w:rsid w:val="00C55F1F"/>
    <w:rsid w:val="00C676C8"/>
    <w:rsid w:val="00CB0317"/>
    <w:rsid w:val="00D07F87"/>
    <w:rsid w:val="00D10EBE"/>
    <w:rsid w:val="00D401B9"/>
    <w:rsid w:val="00D57A51"/>
    <w:rsid w:val="00D80A4D"/>
    <w:rsid w:val="00D94F15"/>
    <w:rsid w:val="00DA74A7"/>
    <w:rsid w:val="00DC4F41"/>
    <w:rsid w:val="00DC5AB0"/>
    <w:rsid w:val="00DF4C52"/>
    <w:rsid w:val="00E237CA"/>
    <w:rsid w:val="00E5787F"/>
    <w:rsid w:val="00F03115"/>
    <w:rsid w:val="00F17A1B"/>
    <w:rsid w:val="00F33255"/>
    <w:rsid w:val="00F41E2D"/>
    <w:rsid w:val="00F4620E"/>
    <w:rsid w:val="00FB7622"/>
    <w:rsid w:val="00FD421A"/>
    <w:rsid w:val="00FD6C9F"/>
    <w:rsid w:val="01A333C2"/>
    <w:rsid w:val="02102E9A"/>
    <w:rsid w:val="02110BAB"/>
    <w:rsid w:val="023A7D35"/>
    <w:rsid w:val="02D302CD"/>
    <w:rsid w:val="02D57904"/>
    <w:rsid w:val="039E6FA2"/>
    <w:rsid w:val="03B73B18"/>
    <w:rsid w:val="03F82994"/>
    <w:rsid w:val="04446913"/>
    <w:rsid w:val="0468495B"/>
    <w:rsid w:val="04765624"/>
    <w:rsid w:val="04D85A95"/>
    <w:rsid w:val="04DC06A3"/>
    <w:rsid w:val="04FA1858"/>
    <w:rsid w:val="05104842"/>
    <w:rsid w:val="05692ED7"/>
    <w:rsid w:val="05E266F2"/>
    <w:rsid w:val="069835FB"/>
    <w:rsid w:val="06A81AA2"/>
    <w:rsid w:val="06FB3956"/>
    <w:rsid w:val="06FD7915"/>
    <w:rsid w:val="076247AC"/>
    <w:rsid w:val="079D074B"/>
    <w:rsid w:val="07DB2C01"/>
    <w:rsid w:val="08444FCA"/>
    <w:rsid w:val="08A94BD7"/>
    <w:rsid w:val="08D93DA5"/>
    <w:rsid w:val="094B6EF0"/>
    <w:rsid w:val="09603D51"/>
    <w:rsid w:val="09CF551A"/>
    <w:rsid w:val="09DA530B"/>
    <w:rsid w:val="0A143178"/>
    <w:rsid w:val="0A4D3F6B"/>
    <w:rsid w:val="0A694270"/>
    <w:rsid w:val="0AC040D8"/>
    <w:rsid w:val="0AD61A60"/>
    <w:rsid w:val="0B817A57"/>
    <w:rsid w:val="0B8C59F9"/>
    <w:rsid w:val="0BA51BE9"/>
    <w:rsid w:val="0BEB32AF"/>
    <w:rsid w:val="0C571A8A"/>
    <w:rsid w:val="0CAC2C96"/>
    <w:rsid w:val="0CC307E8"/>
    <w:rsid w:val="0CD2697F"/>
    <w:rsid w:val="0D3A07EA"/>
    <w:rsid w:val="0E3D157B"/>
    <w:rsid w:val="0EFE74B9"/>
    <w:rsid w:val="0FC115B9"/>
    <w:rsid w:val="0FCD1187"/>
    <w:rsid w:val="10743FC0"/>
    <w:rsid w:val="109D1939"/>
    <w:rsid w:val="109D2B16"/>
    <w:rsid w:val="11736FBD"/>
    <w:rsid w:val="129B6459"/>
    <w:rsid w:val="131419B2"/>
    <w:rsid w:val="13AE2306"/>
    <w:rsid w:val="140C51C1"/>
    <w:rsid w:val="141C597F"/>
    <w:rsid w:val="14371E17"/>
    <w:rsid w:val="143B0800"/>
    <w:rsid w:val="14AF39AC"/>
    <w:rsid w:val="14C957D3"/>
    <w:rsid w:val="14D07AD1"/>
    <w:rsid w:val="15F9545D"/>
    <w:rsid w:val="162A1039"/>
    <w:rsid w:val="16863FF6"/>
    <w:rsid w:val="16EA10D3"/>
    <w:rsid w:val="170D3CB7"/>
    <w:rsid w:val="17273413"/>
    <w:rsid w:val="179A16E3"/>
    <w:rsid w:val="1897751C"/>
    <w:rsid w:val="19600BED"/>
    <w:rsid w:val="196833BE"/>
    <w:rsid w:val="19AE50AC"/>
    <w:rsid w:val="19CD23D0"/>
    <w:rsid w:val="1AA87103"/>
    <w:rsid w:val="1AD960D5"/>
    <w:rsid w:val="1AE90D27"/>
    <w:rsid w:val="1AEB2A0F"/>
    <w:rsid w:val="1B604883"/>
    <w:rsid w:val="1B7A311D"/>
    <w:rsid w:val="1BD96796"/>
    <w:rsid w:val="1BE13924"/>
    <w:rsid w:val="1C04652C"/>
    <w:rsid w:val="1C302054"/>
    <w:rsid w:val="1C7A5CC2"/>
    <w:rsid w:val="1CC02B29"/>
    <w:rsid w:val="1CD214B9"/>
    <w:rsid w:val="1D1A49BC"/>
    <w:rsid w:val="1D27389D"/>
    <w:rsid w:val="1D424688"/>
    <w:rsid w:val="1D7C6A77"/>
    <w:rsid w:val="1DF51C39"/>
    <w:rsid w:val="1E116339"/>
    <w:rsid w:val="1EC2226C"/>
    <w:rsid w:val="1ED20ADE"/>
    <w:rsid w:val="1F2245A6"/>
    <w:rsid w:val="1F5A2345"/>
    <w:rsid w:val="1FD040D4"/>
    <w:rsid w:val="201D1465"/>
    <w:rsid w:val="20261177"/>
    <w:rsid w:val="205C6045"/>
    <w:rsid w:val="21676015"/>
    <w:rsid w:val="21816562"/>
    <w:rsid w:val="21863108"/>
    <w:rsid w:val="21B028E3"/>
    <w:rsid w:val="235014DE"/>
    <w:rsid w:val="23751175"/>
    <w:rsid w:val="238D2119"/>
    <w:rsid w:val="24011AE8"/>
    <w:rsid w:val="24F27296"/>
    <w:rsid w:val="25466EAA"/>
    <w:rsid w:val="255B2F1C"/>
    <w:rsid w:val="25980292"/>
    <w:rsid w:val="26153DDA"/>
    <w:rsid w:val="262A0E5F"/>
    <w:rsid w:val="265169DB"/>
    <w:rsid w:val="2697717E"/>
    <w:rsid w:val="275766AB"/>
    <w:rsid w:val="28115F46"/>
    <w:rsid w:val="28666EFB"/>
    <w:rsid w:val="286F3B65"/>
    <w:rsid w:val="28A8572B"/>
    <w:rsid w:val="28AB3AE3"/>
    <w:rsid w:val="28C668FB"/>
    <w:rsid w:val="28E02B7F"/>
    <w:rsid w:val="29296117"/>
    <w:rsid w:val="29A5022F"/>
    <w:rsid w:val="29AA2C38"/>
    <w:rsid w:val="2A1B5388"/>
    <w:rsid w:val="2A1D4F8E"/>
    <w:rsid w:val="2A2B2962"/>
    <w:rsid w:val="2A4662BF"/>
    <w:rsid w:val="2A535EC9"/>
    <w:rsid w:val="2A777DA9"/>
    <w:rsid w:val="2A824BF3"/>
    <w:rsid w:val="2B0642EE"/>
    <w:rsid w:val="2B1D3B76"/>
    <w:rsid w:val="2B275243"/>
    <w:rsid w:val="2B297634"/>
    <w:rsid w:val="2B5803D0"/>
    <w:rsid w:val="2BDD5719"/>
    <w:rsid w:val="2BF567ED"/>
    <w:rsid w:val="2BFE5527"/>
    <w:rsid w:val="2C7A2B5E"/>
    <w:rsid w:val="2CB5560A"/>
    <w:rsid w:val="2D5E5180"/>
    <w:rsid w:val="2ECC18AA"/>
    <w:rsid w:val="2F07784F"/>
    <w:rsid w:val="2F652162"/>
    <w:rsid w:val="2FD44F04"/>
    <w:rsid w:val="30E42DAD"/>
    <w:rsid w:val="31063F91"/>
    <w:rsid w:val="310B38D1"/>
    <w:rsid w:val="31295769"/>
    <w:rsid w:val="31570F26"/>
    <w:rsid w:val="31C17F4B"/>
    <w:rsid w:val="31C9659E"/>
    <w:rsid w:val="322F3BDB"/>
    <w:rsid w:val="32821BB4"/>
    <w:rsid w:val="32AC1EDB"/>
    <w:rsid w:val="32CF06EE"/>
    <w:rsid w:val="32DA25C2"/>
    <w:rsid w:val="331914AC"/>
    <w:rsid w:val="3386040B"/>
    <w:rsid w:val="33BA60AB"/>
    <w:rsid w:val="33CC1D2A"/>
    <w:rsid w:val="342B6162"/>
    <w:rsid w:val="34397C99"/>
    <w:rsid w:val="34A60C2A"/>
    <w:rsid w:val="356F77A5"/>
    <w:rsid w:val="35704AF6"/>
    <w:rsid w:val="357A57AC"/>
    <w:rsid w:val="35876963"/>
    <w:rsid w:val="358C2103"/>
    <w:rsid w:val="35D9549D"/>
    <w:rsid w:val="36DA7131"/>
    <w:rsid w:val="36E66772"/>
    <w:rsid w:val="36E87364"/>
    <w:rsid w:val="378C25B3"/>
    <w:rsid w:val="37A025D5"/>
    <w:rsid w:val="37DC47E5"/>
    <w:rsid w:val="388F5F6D"/>
    <w:rsid w:val="38BB2EDA"/>
    <w:rsid w:val="38CD0919"/>
    <w:rsid w:val="38DC54F8"/>
    <w:rsid w:val="38EC093D"/>
    <w:rsid w:val="39360D8D"/>
    <w:rsid w:val="3984110F"/>
    <w:rsid w:val="3A5B0099"/>
    <w:rsid w:val="3B094981"/>
    <w:rsid w:val="3B0F4249"/>
    <w:rsid w:val="3B4462A0"/>
    <w:rsid w:val="3BA43723"/>
    <w:rsid w:val="3BC52F4C"/>
    <w:rsid w:val="3C860B5B"/>
    <w:rsid w:val="3CAB137D"/>
    <w:rsid w:val="3E077ED1"/>
    <w:rsid w:val="3EF97CB1"/>
    <w:rsid w:val="3F027247"/>
    <w:rsid w:val="3F315E80"/>
    <w:rsid w:val="3F7460A0"/>
    <w:rsid w:val="3F7A5530"/>
    <w:rsid w:val="3FA650E7"/>
    <w:rsid w:val="401B4EAC"/>
    <w:rsid w:val="40200657"/>
    <w:rsid w:val="406D2A3E"/>
    <w:rsid w:val="40DE6EAC"/>
    <w:rsid w:val="41835F9C"/>
    <w:rsid w:val="419419C3"/>
    <w:rsid w:val="41D63B8B"/>
    <w:rsid w:val="41E569BE"/>
    <w:rsid w:val="423F3346"/>
    <w:rsid w:val="42677C1A"/>
    <w:rsid w:val="42EA176C"/>
    <w:rsid w:val="43B22946"/>
    <w:rsid w:val="43FC0942"/>
    <w:rsid w:val="44A71C3D"/>
    <w:rsid w:val="44F24E40"/>
    <w:rsid w:val="44F57723"/>
    <w:rsid w:val="4565116D"/>
    <w:rsid w:val="458F290D"/>
    <w:rsid w:val="463177C9"/>
    <w:rsid w:val="463752DD"/>
    <w:rsid w:val="46415A85"/>
    <w:rsid w:val="468A5E03"/>
    <w:rsid w:val="46E91009"/>
    <w:rsid w:val="46FD4BA6"/>
    <w:rsid w:val="47056F5C"/>
    <w:rsid w:val="47F14992"/>
    <w:rsid w:val="486367B6"/>
    <w:rsid w:val="49084C3E"/>
    <w:rsid w:val="490A73EC"/>
    <w:rsid w:val="495E1DD7"/>
    <w:rsid w:val="49613C25"/>
    <w:rsid w:val="498C06DE"/>
    <w:rsid w:val="4A1E5531"/>
    <w:rsid w:val="4A61626B"/>
    <w:rsid w:val="4A8B1BEE"/>
    <w:rsid w:val="4A997AF5"/>
    <w:rsid w:val="4A9C58A8"/>
    <w:rsid w:val="4ABF315C"/>
    <w:rsid w:val="4ACF1F13"/>
    <w:rsid w:val="4BBB6964"/>
    <w:rsid w:val="4C230C91"/>
    <w:rsid w:val="4CB258E3"/>
    <w:rsid w:val="4CD354A4"/>
    <w:rsid w:val="4CE5693B"/>
    <w:rsid w:val="4CF44CBA"/>
    <w:rsid w:val="4D98374A"/>
    <w:rsid w:val="4E454704"/>
    <w:rsid w:val="4E6039FB"/>
    <w:rsid w:val="4E9321E4"/>
    <w:rsid w:val="4EB8347C"/>
    <w:rsid w:val="4ED165F3"/>
    <w:rsid w:val="4ED74D6B"/>
    <w:rsid w:val="4EF97E14"/>
    <w:rsid w:val="4F760C67"/>
    <w:rsid w:val="4F9A22D1"/>
    <w:rsid w:val="4F9D09BF"/>
    <w:rsid w:val="4FFE19A3"/>
    <w:rsid w:val="50061A39"/>
    <w:rsid w:val="505032CA"/>
    <w:rsid w:val="50AD0098"/>
    <w:rsid w:val="50B172F8"/>
    <w:rsid w:val="50F90E83"/>
    <w:rsid w:val="515F2782"/>
    <w:rsid w:val="52426EF9"/>
    <w:rsid w:val="52534FD3"/>
    <w:rsid w:val="52BE72FE"/>
    <w:rsid w:val="52E0675F"/>
    <w:rsid w:val="536A7C05"/>
    <w:rsid w:val="5379400B"/>
    <w:rsid w:val="53816D7E"/>
    <w:rsid w:val="53CD0E03"/>
    <w:rsid w:val="54612CF4"/>
    <w:rsid w:val="548759C7"/>
    <w:rsid w:val="54CA0F72"/>
    <w:rsid w:val="54DF561B"/>
    <w:rsid w:val="54ED7BD7"/>
    <w:rsid w:val="54EE3C3C"/>
    <w:rsid w:val="560776DF"/>
    <w:rsid w:val="5634069A"/>
    <w:rsid w:val="5636611B"/>
    <w:rsid w:val="567D7B54"/>
    <w:rsid w:val="56814717"/>
    <w:rsid w:val="56C045A2"/>
    <w:rsid w:val="57600101"/>
    <w:rsid w:val="57A27007"/>
    <w:rsid w:val="57DE3515"/>
    <w:rsid w:val="57F65F4B"/>
    <w:rsid w:val="584D10C9"/>
    <w:rsid w:val="58892153"/>
    <w:rsid w:val="58F106A7"/>
    <w:rsid w:val="590213FA"/>
    <w:rsid w:val="59BF2BCD"/>
    <w:rsid w:val="59CD2FF1"/>
    <w:rsid w:val="5AE14F32"/>
    <w:rsid w:val="5B03010C"/>
    <w:rsid w:val="5B211BC0"/>
    <w:rsid w:val="5B23209F"/>
    <w:rsid w:val="5B3E28F6"/>
    <w:rsid w:val="5B787406"/>
    <w:rsid w:val="5BC11929"/>
    <w:rsid w:val="5BFF60FD"/>
    <w:rsid w:val="5C6A1C46"/>
    <w:rsid w:val="5C9836DE"/>
    <w:rsid w:val="5CD749F7"/>
    <w:rsid w:val="5CE34CEC"/>
    <w:rsid w:val="5D5F2AD4"/>
    <w:rsid w:val="5D6A535F"/>
    <w:rsid w:val="5E2666C0"/>
    <w:rsid w:val="5E754B6D"/>
    <w:rsid w:val="5E7B52FA"/>
    <w:rsid w:val="5ED6596B"/>
    <w:rsid w:val="5F3917A0"/>
    <w:rsid w:val="5F4551AF"/>
    <w:rsid w:val="5FC70E0D"/>
    <w:rsid w:val="5FF33F25"/>
    <w:rsid w:val="60175313"/>
    <w:rsid w:val="60247D97"/>
    <w:rsid w:val="6066776D"/>
    <w:rsid w:val="60C27FBE"/>
    <w:rsid w:val="60C92525"/>
    <w:rsid w:val="60DA245A"/>
    <w:rsid w:val="613121AC"/>
    <w:rsid w:val="615A515D"/>
    <w:rsid w:val="61817D9E"/>
    <w:rsid w:val="61976D39"/>
    <w:rsid w:val="61B26F17"/>
    <w:rsid w:val="61C914E2"/>
    <w:rsid w:val="63EF4EF4"/>
    <w:rsid w:val="64010535"/>
    <w:rsid w:val="6450114D"/>
    <w:rsid w:val="64DD21C4"/>
    <w:rsid w:val="64FF0DBB"/>
    <w:rsid w:val="65961FDB"/>
    <w:rsid w:val="65A77CDC"/>
    <w:rsid w:val="65CC40FD"/>
    <w:rsid w:val="661553DD"/>
    <w:rsid w:val="676D6CD8"/>
    <w:rsid w:val="68453209"/>
    <w:rsid w:val="68494B33"/>
    <w:rsid w:val="6892678B"/>
    <w:rsid w:val="68FF4AB7"/>
    <w:rsid w:val="6926705E"/>
    <w:rsid w:val="692C5785"/>
    <w:rsid w:val="694E4F62"/>
    <w:rsid w:val="697E51C5"/>
    <w:rsid w:val="69B931E4"/>
    <w:rsid w:val="69ED729E"/>
    <w:rsid w:val="6A2A55F0"/>
    <w:rsid w:val="6A5000C3"/>
    <w:rsid w:val="6AB55809"/>
    <w:rsid w:val="6AF75A28"/>
    <w:rsid w:val="6AFF5C09"/>
    <w:rsid w:val="6B3562B1"/>
    <w:rsid w:val="6C202929"/>
    <w:rsid w:val="6C5F4325"/>
    <w:rsid w:val="6C8B24FF"/>
    <w:rsid w:val="6CEF01FA"/>
    <w:rsid w:val="6DF57CD7"/>
    <w:rsid w:val="6DFA19DB"/>
    <w:rsid w:val="6E5F2A8D"/>
    <w:rsid w:val="6EE44548"/>
    <w:rsid w:val="6F02693C"/>
    <w:rsid w:val="6F3B0A4F"/>
    <w:rsid w:val="6F80142D"/>
    <w:rsid w:val="6FAC04F9"/>
    <w:rsid w:val="6FC55C27"/>
    <w:rsid w:val="705A5D2B"/>
    <w:rsid w:val="70E5557D"/>
    <w:rsid w:val="720110A1"/>
    <w:rsid w:val="72266E04"/>
    <w:rsid w:val="72605AD8"/>
    <w:rsid w:val="73BF4A32"/>
    <w:rsid w:val="73C116F9"/>
    <w:rsid w:val="73C246FB"/>
    <w:rsid w:val="73D82B5A"/>
    <w:rsid w:val="74585BD6"/>
    <w:rsid w:val="74665563"/>
    <w:rsid w:val="74913ABD"/>
    <w:rsid w:val="74980AE3"/>
    <w:rsid w:val="7573179A"/>
    <w:rsid w:val="757B0A98"/>
    <w:rsid w:val="766012D4"/>
    <w:rsid w:val="766D700F"/>
    <w:rsid w:val="767E60F8"/>
    <w:rsid w:val="76986B10"/>
    <w:rsid w:val="76FC463E"/>
    <w:rsid w:val="76FE0E45"/>
    <w:rsid w:val="774E038E"/>
    <w:rsid w:val="778D662C"/>
    <w:rsid w:val="77E32367"/>
    <w:rsid w:val="781C6AED"/>
    <w:rsid w:val="79C00739"/>
    <w:rsid w:val="7A675578"/>
    <w:rsid w:val="7AD52445"/>
    <w:rsid w:val="7B35671E"/>
    <w:rsid w:val="7B996657"/>
    <w:rsid w:val="7BCA6B14"/>
    <w:rsid w:val="7C1026A7"/>
    <w:rsid w:val="7C1A3F5D"/>
    <w:rsid w:val="7C3657AD"/>
    <w:rsid w:val="7C4E0DFE"/>
    <w:rsid w:val="7D033165"/>
    <w:rsid w:val="7DB17A5A"/>
    <w:rsid w:val="7DB86711"/>
    <w:rsid w:val="7DF47F76"/>
    <w:rsid w:val="7E4549C1"/>
    <w:rsid w:val="7ECD3A3D"/>
    <w:rsid w:val="7EEE4870"/>
    <w:rsid w:val="7F74523C"/>
    <w:rsid w:val="7FD04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14DD00BD"/>
  <w15:docId w15:val="{BC922BB4-F301-154C-9678-09FDFA7E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eastAsia="仿宋_GB2312"/>
      <w:kern w:val="2"/>
      <w:sz w:val="30"/>
      <w:szCs w:val="24"/>
    </w:rPr>
  </w:style>
  <w:style w:type="paragraph" w:styleId="3">
    <w:name w:val="heading 3"/>
    <w:basedOn w:val="a"/>
    <w:next w:val="a"/>
    <w:uiPriority w:val="9"/>
    <w:semiHidden/>
    <w:unhideWhenUsed/>
    <w:qFormat/>
    <w:pPr>
      <w:keepNext/>
      <w:keepLines/>
      <w:jc w:val="left"/>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TOC3">
    <w:name w:val="toc 3"/>
    <w:basedOn w:val="a"/>
    <w:next w:val="a"/>
    <w:uiPriority w:val="39"/>
    <w:semiHidden/>
    <w:unhideWhenUsed/>
    <w:qFormat/>
    <w:pPr>
      <w:ind w:leftChars="400" w:left="840"/>
    </w:pPr>
  </w:style>
  <w:style w:type="paragraph" w:styleId="a4">
    <w:name w:val="Balloon Text"/>
    <w:basedOn w:val="a"/>
    <w:link w:val="a5"/>
    <w:uiPriority w:val="99"/>
    <w:semiHidden/>
    <w:unhideWhenUsed/>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TOC1">
    <w:name w:val="toc 1"/>
    <w:basedOn w:val="a"/>
    <w:next w:val="a"/>
    <w:uiPriority w:val="39"/>
    <w:semiHidden/>
    <w:unhideWhenUsed/>
    <w:qFormat/>
  </w:style>
  <w:style w:type="paragraph" w:styleId="TOC2">
    <w:name w:val="toc 2"/>
    <w:basedOn w:val="a"/>
    <w:next w:val="a"/>
    <w:uiPriority w:val="39"/>
    <w:unhideWhenUsed/>
    <w:qFormat/>
    <w:pPr>
      <w:ind w:leftChars="200" w:left="420"/>
    </w:pPr>
  </w:style>
  <w:style w:type="character" w:styleId="aa">
    <w:name w:val="annotation reference"/>
    <w:basedOn w:val="a0"/>
    <w:uiPriority w:val="99"/>
    <w:semiHidden/>
    <w:unhideWhenUsed/>
    <w:qFormat/>
    <w:rPr>
      <w:sz w:val="21"/>
      <w:szCs w:val="21"/>
    </w:rPr>
  </w:style>
  <w:style w:type="character" w:customStyle="1" w:styleId="a9">
    <w:name w:val="页眉 字符"/>
    <w:basedOn w:val="a0"/>
    <w:link w:val="a8"/>
    <w:uiPriority w:val="99"/>
    <w:qFormat/>
    <w:rPr>
      <w:sz w:val="18"/>
      <w:szCs w:val="18"/>
    </w:rPr>
  </w:style>
  <w:style w:type="character" w:customStyle="1" w:styleId="a7">
    <w:name w:val="页脚 字符"/>
    <w:basedOn w:val="a0"/>
    <w:link w:val="a6"/>
    <w:uiPriority w:val="99"/>
    <w:qFormat/>
    <w:rPr>
      <w:sz w:val="18"/>
      <w:szCs w:val="18"/>
    </w:rPr>
  </w:style>
  <w:style w:type="paragraph" w:customStyle="1" w:styleId="1">
    <w:name w:val="正文1"/>
    <w:basedOn w:val="Normal"/>
    <w:qFormat/>
    <w:pPr>
      <w:jc w:val="both"/>
    </w:pPr>
    <w:rPr>
      <w:rFonts w:ascii="Calibri" w:eastAsia="Calibri" w:hAnsi="Calibri"/>
      <w:sz w:val="21"/>
    </w:rPr>
  </w:style>
  <w:style w:type="paragraph" w:customStyle="1" w:styleId="Normal">
    <w:name w:val="[Normal]"/>
    <w:uiPriority w:val="6"/>
    <w:qFormat/>
    <w:rPr>
      <w:rFonts w:ascii="宋体" w:hAnsi="宋体" w:cstheme="minorBidi"/>
      <w:sz w:val="24"/>
      <w:szCs w:val="22"/>
      <w:lang w:val="zh-CN"/>
    </w:rPr>
  </w:style>
  <w:style w:type="character" w:customStyle="1" w:styleId="font21">
    <w:name w:val="font21"/>
    <w:basedOn w:val="a0"/>
    <w:qFormat/>
    <w:rPr>
      <w:rFonts w:ascii="楷体_GB2312" w:eastAsia="楷体_GB2312" w:cs="楷体_GB2312"/>
      <w:color w:val="000000"/>
      <w:sz w:val="20"/>
      <w:szCs w:val="20"/>
      <w:u w:val="none"/>
    </w:rPr>
  </w:style>
  <w:style w:type="character" w:customStyle="1" w:styleId="font11">
    <w:name w:val="font11"/>
    <w:basedOn w:val="a0"/>
    <w:qFormat/>
    <w:rPr>
      <w:rFonts w:ascii="楷体_GB2312" w:eastAsia="楷体_GB2312" w:cs="楷体_GB2312" w:hint="default"/>
      <w:color w:val="000000"/>
      <w:sz w:val="20"/>
      <w:szCs w:val="20"/>
      <w:u w:val="none"/>
    </w:rPr>
  </w:style>
  <w:style w:type="character" w:customStyle="1" w:styleId="font31">
    <w:name w:val="font31"/>
    <w:basedOn w:val="a0"/>
    <w:qFormat/>
    <w:rPr>
      <w:rFonts w:ascii="宋体" w:eastAsia="宋体" w:hAnsi="宋体" w:cs="宋体" w:hint="eastAsia"/>
      <w:color w:val="000000"/>
      <w:sz w:val="20"/>
      <w:szCs w:val="20"/>
      <w:u w:val="none"/>
    </w:rPr>
  </w:style>
  <w:style w:type="character" w:customStyle="1" w:styleId="font61">
    <w:name w:val="font61"/>
    <w:basedOn w:val="a0"/>
    <w:qFormat/>
    <w:rPr>
      <w:rFonts w:ascii="楷体_GB2312" w:eastAsia="楷体_GB2312" w:cs="楷体_GB2312" w:hint="default"/>
      <w:color w:val="000000"/>
      <w:sz w:val="20"/>
      <w:szCs w:val="20"/>
      <w:u w:val="none"/>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WPSOffice3">
    <w:name w:val="WPSOffice手动目录 3"/>
    <w:qFormat/>
    <w:pPr>
      <w:ind w:leftChars="400" w:left="400"/>
    </w:pPr>
  </w:style>
  <w:style w:type="character" w:customStyle="1" w:styleId="font41">
    <w:name w:val="font41"/>
    <w:basedOn w:val="a0"/>
    <w:qFormat/>
    <w:rPr>
      <w:rFonts w:ascii="宋体" w:eastAsia="宋体" w:hAnsi="宋体" w:cs="宋体" w:hint="eastAsia"/>
      <w:color w:val="000000"/>
      <w:sz w:val="20"/>
      <w:szCs w:val="20"/>
      <w:u w:val="none"/>
    </w:rPr>
  </w:style>
  <w:style w:type="paragraph" w:styleId="ab">
    <w:name w:val="List Paragraph"/>
    <w:basedOn w:val="a"/>
    <w:uiPriority w:val="99"/>
    <w:qFormat/>
    <w:pPr>
      <w:ind w:firstLineChars="200" w:firstLine="420"/>
    </w:pPr>
  </w:style>
  <w:style w:type="character" w:customStyle="1" w:styleId="a5">
    <w:name w:val="批注框文本 字符"/>
    <w:basedOn w:val="a0"/>
    <w:link w:val="a4"/>
    <w:uiPriority w:val="99"/>
    <w:semiHidden/>
    <w:qFormat/>
    <w:rPr>
      <w:rFonts w:eastAsia="仿宋_GB2312"/>
      <w:kern w:val="2"/>
      <w:sz w:val="18"/>
      <w:szCs w:val="18"/>
    </w:rPr>
  </w:style>
  <w:style w:type="character" w:customStyle="1" w:styleId="font01">
    <w:name w:val="font01"/>
    <w:basedOn w:val="a0"/>
    <w:qFormat/>
    <w:rPr>
      <w:rFonts w:ascii="仿宋_GB2312" w:eastAsia="仿宋_GB2312" w:cs="仿宋_GB2312"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hart" Target="charts/chart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hart" Target="charts/chart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5.xml"/><Relationship Id="rId10" Type="http://schemas.openxmlformats.org/officeDocument/2006/relationships/footer" Target="footer1.xml"/><Relationship Id="rId19"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chart" Target="charts/chart6.xml"/></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___.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___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___2.xlsx"/></Relationships>
</file>

<file path=word/charts/_rels/chart4.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spc="0" baseline="0">
                <a:solidFill>
                  <a:schemeClr val="tx1">
                    <a:lumMod val="65000"/>
                    <a:lumOff val="35000"/>
                  </a:schemeClr>
                </a:solidFill>
                <a:latin typeface="+mn-lt"/>
                <a:ea typeface="+mn-ea"/>
                <a:cs typeface="+mn-cs"/>
              </a:defRPr>
            </a:pPr>
            <a:r>
              <a:rPr lang="zh-CN" altLang="en-US" sz="1800" b="1"/>
              <a:t>项目总体得分情况</a:t>
            </a:r>
          </a:p>
        </c:rich>
      </c:tx>
      <c:overlay val="0"/>
      <c:spPr>
        <a:noFill/>
        <a:ln>
          <a:noFill/>
        </a:ln>
        <a:effectLst/>
      </c:spPr>
    </c:title>
    <c:autoTitleDeleted val="0"/>
    <c:plotArea>
      <c:layout/>
      <c:barChart>
        <c:barDir val="col"/>
        <c:grouping val="clustered"/>
        <c:varyColors val="0"/>
        <c:ser>
          <c:idx val="0"/>
          <c:order val="0"/>
          <c:tx>
            <c:strRef>
              <c:f>Sheet1!$B$1</c:f>
              <c:strCache>
                <c:ptCount val="1"/>
                <c:pt idx="0">
                  <c:v>权重</c:v>
                </c:pt>
              </c:strCache>
            </c:strRef>
          </c:tx>
          <c:spPr>
            <a:solidFill>
              <a:schemeClr val="accent1"/>
            </a:solidFill>
            <a:ln>
              <a:noFill/>
            </a:ln>
            <a:effectLst/>
          </c:spPr>
          <c:invertIfNegative val="0"/>
          <c:cat>
            <c:strRef>
              <c:f>Sheet1!$A$2:$A$6</c:f>
              <c:strCache>
                <c:ptCount val="5"/>
                <c:pt idx="0">
                  <c:v>投入</c:v>
                </c:pt>
                <c:pt idx="1">
                  <c:v>过程</c:v>
                </c:pt>
                <c:pt idx="2">
                  <c:v>产出</c:v>
                </c:pt>
                <c:pt idx="3">
                  <c:v>效果</c:v>
                </c:pt>
                <c:pt idx="4">
                  <c:v>总分</c:v>
                </c:pt>
              </c:strCache>
            </c:strRef>
          </c:cat>
          <c:val>
            <c:numRef>
              <c:f>Sheet1!$B$2:$B$6</c:f>
              <c:numCache>
                <c:formatCode>General</c:formatCode>
                <c:ptCount val="5"/>
                <c:pt idx="0">
                  <c:v>16</c:v>
                </c:pt>
                <c:pt idx="1">
                  <c:v>24</c:v>
                </c:pt>
                <c:pt idx="2">
                  <c:v>32</c:v>
                </c:pt>
                <c:pt idx="3">
                  <c:v>28</c:v>
                </c:pt>
                <c:pt idx="4">
                  <c:v>100</c:v>
                </c:pt>
              </c:numCache>
            </c:numRef>
          </c:val>
          <c:extLst>
            <c:ext xmlns:c16="http://schemas.microsoft.com/office/drawing/2014/chart" uri="{C3380CC4-5D6E-409C-BE32-E72D297353CC}">
              <c16:uniqueId val="{00000000-86EA-254F-B752-F81C0A5CD499}"/>
            </c:ext>
          </c:extLst>
        </c:ser>
        <c:ser>
          <c:idx val="1"/>
          <c:order val="1"/>
          <c:tx>
            <c:strRef>
              <c:f>Sheet1!$C$1</c:f>
              <c:strCache>
                <c:ptCount val="1"/>
                <c:pt idx="0">
                  <c:v>分数</c:v>
                </c:pt>
              </c:strCache>
            </c:strRef>
          </c:tx>
          <c:spPr>
            <a:solidFill>
              <a:schemeClr val="accent2"/>
            </a:solidFill>
            <a:ln>
              <a:noFill/>
            </a:ln>
            <a:effectLst/>
          </c:spPr>
          <c:invertIfNegative val="0"/>
          <c:cat>
            <c:strRef>
              <c:f>Sheet1!$A$2:$A$6</c:f>
              <c:strCache>
                <c:ptCount val="5"/>
                <c:pt idx="0">
                  <c:v>投入</c:v>
                </c:pt>
                <c:pt idx="1">
                  <c:v>过程</c:v>
                </c:pt>
                <c:pt idx="2">
                  <c:v>产出</c:v>
                </c:pt>
                <c:pt idx="3">
                  <c:v>效果</c:v>
                </c:pt>
                <c:pt idx="4">
                  <c:v>总分</c:v>
                </c:pt>
              </c:strCache>
            </c:strRef>
          </c:cat>
          <c:val>
            <c:numRef>
              <c:f>Sheet1!$C$2:$C$6</c:f>
              <c:numCache>
                <c:formatCode>General</c:formatCode>
                <c:ptCount val="5"/>
                <c:pt idx="0">
                  <c:v>13</c:v>
                </c:pt>
                <c:pt idx="1">
                  <c:v>22</c:v>
                </c:pt>
                <c:pt idx="2">
                  <c:v>29</c:v>
                </c:pt>
                <c:pt idx="3">
                  <c:v>27</c:v>
                </c:pt>
                <c:pt idx="4">
                  <c:v>91</c:v>
                </c:pt>
              </c:numCache>
            </c:numRef>
          </c:val>
          <c:extLst>
            <c:ext xmlns:c16="http://schemas.microsoft.com/office/drawing/2014/chart" uri="{C3380CC4-5D6E-409C-BE32-E72D297353CC}">
              <c16:uniqueId val="{00000001-86EA-254F-B752-F81C0A5CD499}"/>
            </c:ext>
          </c:extLst>
        </c:ser>
        <c:dLbls>
          <c:showLegendKey val="0"/>
          <c:showVal val="0"/>
          <c:showCatName val="0"/>
          <c:showSerName val="0"/>
          <c:showPercent val="0"/>
          <c:showBubbleSize val="0"/>
        </c:dLbls>
        <c:gapWidth val="219"/>
        <c:overlap val="-27"/>
        <c:axId val="264112768"/>
        <c:axId val="267752960"/>
      </c:barChart>
      <c:catAx>
        <c:axId val="26411276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67752960"/>
        <c:crosses val="autoZero"/>
        <c:auto val="1"/>
        <c:lblAlgn val="ctr"/>
        <c:lblOffset val="100"/>
        <c:noMultiLvlLbl val="0"/>
      </c:catAx>
      <c:valAx>
        <c:axId val="267752960"/>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64112768"/>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rtl="0">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ea"/>
                <a:ea typeface="+mn-ea"/>
                <a:cs typeface="+mn-ea"/>
                <a:sym typeface="+mn-ea"/>
              </a:defRPr>
            </a:pPr>
            <a:r>
              <a:rPr>
                <a:latin typeface="+mn-ea"/>
                <a:ea typeface="+mn-ea"/>
                <a:cs typeface="+mn-ea"/>
                <a:sym typeface="+mn-ea"/>
              </a:rPr>
              <a:t>投入指标评分情况</a:t>
            </a:r>
          </a:p>
        </c:rich>
      </c:tx>
      <c:overlay val="0"/>
      <c:spPr>
        <a:noFill/>
        <a:ln>
          <a:noFill/>
        </a:ln>
        <a:effectLst/>
      </c:spPr>
    </c:title>
    <c:autoTitleDeleted val="0"/>
    <c:plotArea>
      <c:layout/>
      <c:barChart>
        <c:barDir val="col"/>
        <c:grouping val="clustered"/>
        <c:varyColors val="0"/>
        <c:ser>
          <c:idx val="0"/>
          <c:order val="0"/>
          <c:tx>
            <c:strRef>
              <c:f>Sheet1!$B$1</c:f>
              <c:strCache>
                <c:ptCount val="1"/>
                <c:pt idx="0">
                  <c:v>标准分值</c:v>
                </c:pt>
              </c:strCache>
            </c:strRef>
          </c:tx>
          <c:spPr>
            <a:solidFill>
              <a:schemeClr val="accent1"/>
            </a:solidFill>
            <a:ln>
              <a:noFill/>
            </a:ln>
            <a:effectLst/>
          </c:spPr>
          <c:invertIfNegative val="0"/>
          <c:cat>
            <c:strRef>
              <c:f>Sheet1!$A$2:$A$5</c:f>
              <c:strCache>
                <c:ptCount val="4"/>
                <c:pt idx="0">
                  <c:v>项目立项规范性</c:v>
                </c:pt>
                <c:pt idx="1">
                  <c:v>绩效目标合理性</c:v>
                </c:pt>
                <c:pt idx="2">
                  <c:v>资金到位率</c:v>
                </c:pt>
                <c:pt idx="3">
                  <c:v>到位及时率</c:v>
                </c:pt>
              </c:strCache>
            </c:strRef>
          </c:cat>
          <c:val>
            <c:numRef>
              <c:f>Sheet1!$B$2:$B$5</c:f>
              <c:numCache>
                <c:formatCode>General</c:formatCode>
                <c:ptCount val="4"/>
                <c:pt idx="0">
                  <c:v>4</c:v>
                </c:pt>
                <c:pt idx="1">
                  <c:v>4</c:v>
                </c:pt>
                <c:pt idx="2">
                  <c:v>4</c:v>
                </c:pt>
                <c:pt idx="3">
                  <c:v>4</c:v>
                </c:pt>
              </c:numCache>
            </c:numRef>
          </c:val>
          <c:extLst>
            <c:ext xmlns:c16="http://schemas.microsoft.com/office/drawing/2014/chart" uri="{C3380CC4-5D6E-409C-BE32-E72D297353CC}">
              <c16:uniqueId val="{00000000-368A-7F40-BEA1-A0A817C0145F}"/>
            </c:ext>
          </c:extLst>
        </c:ser>
        <c:dLbls>
          <c:showLegendKey val="0"/>
          <c:showVal val="0"/>
          <c:showCatName val="0"/>
          <c:showSerName val="0"/>
          <c:showPercent val="0"/>
          <c:showBubbleSize val="0"/>
        </c:dLbls>
        <c:gapWidth val="219"/>
        <c:overlap val="-27"/>
        <c:axId val="38660352"/>
        <c:axId val="38866944"/>
      </c:barChart>
      <c:lineChart>
        <c:grouping val="standard"/>
        <c:varyColors val="0"/>
        <c:ser>
          <c:idx val="2"/>
          <c:order val="1"/>
          <c:tx>
            <c:strRef>
              <c:f>Sheet1!$C$1</c:f>
              <c:strCache>
                <c:ptCount val="1"/>
                <c:pt idx="0">
                  <c:v>得分</c:v>
                </c:pt>
              </c:strCache>
            </c:strRef>
          </c:tx>
          <c:spPr>
            <a:ln w="28575" cap="rnd" cmpd="sng" algn="ctr">
              <a:solidFill>
                <a:srgbClr val="C00000"/>
              </a:solidFill>
              <a:prstDash val="solid"/>
              <a:round/>
            </a:ln>
            <a:effectLst/>
          </c:spPr>
          <c:marker>
            <c:symbol val="none"/>
          </c:marker>
          <c:cat>
            <c:strRef>
              <c:f>Sheet1!$A$2:$A$5</c:f>
              <c:strCache>
                <c:ptCount val="4"/>
                <c:pt idx="0">
                  <c:v>项目立项规范性</c:v>
                </c:pt>
                <c:pt idx="1">
                  <c:v>绩效目标合理性</c:v>
                </c:pt>
                <c:pt idx="2">
                  <c:v>资金到位率</c:v>
                </c:pt>
                <c:pt idx="3">
                  <c:v>到位及时率</c:v>
                </c:pt>
              </c:strCache>
            </c:strRef>
          </c:cat>
          <c:val>
            <c:numRef>
              <c:f>Sheet1!$C$2:$C$5</c:f>
              <c:numCache>
                <c:formatCode>General</c:formatCode>
                <c:ptCount val="4"/>
                <c:pt idx="0">
                  <c:v>4</c:v>
                </c:pt>
                <c:pt idx="1">
                  <c:v>2</c:v>
                </c:pt>
                <c:pt idx="2">
                  <c:v>3</c:v>
                </c:pt>
                <c:pt idx="3">
                  <c:v>4</c:v>
                </c:pt>
              </c:numCache>
            </c:numRef>
          </c:val>
          <c:smooth val="0"/>
          <c:extLst>
            <c:ext xmlns:c16="http://schemas.microsoft.com/office/drawing/2014/chart" uri="{C3380CC4-5D6E-409C-BE32-E72D297353CC}">
              <c16:uniqueId val="{00000001-368A-7F40-BEA1-A0A817C0145F}"/>
            </c:ext>
          </c:extLst>
        </c:ser>
        <c:dLbls>
          <c:showLegendKey val="0"/>
          <c:showVal val="0"/>
          <c:showCatName val="0"/>
          <c:showSerName val="0"/>
          <c:showPercent val="0"/>
          <c:showBubbleSize val="0"/>
        </c:dLbls>
        <c:marker val="1"/>
        <c:smooth val="0"/>
        <c:axId val="38660352"/>
        <c:axId val="38866944"/>
      </c:lineChart>
      <c:catAx>
        <c:axId val="3866035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ea"/>
                <a:ea typeface="+mn-ea"/>
                <a:cs typeface="+mn-ea"/>
                <a:sym typeface="+mn-ea"/>
              </a:defRPr>
            </a:pPr>
            <a:endParaRPr lang="zh-CN"/>
          </a:p>
        </c:txPr>
        <c:crossAx val="38866944"/>
        <c:crosses val="autoZero"/>
        <c:auto val="1"/>
        <c:lblAlgn val="ctr"/>
        <c:lblOffset val="100"/>
        <c:noMultiLvlLbl val="0"/>
      </c:catAx>
      <c:valAx>
        <c:axId val="3886694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ea"/>
                <a:ea typeface="+mn-ea"/>
                <a:cs typeface="+mn-ea"/>
                <a:sym typeface="+mn-ea"/>
              </a:defRPr>
            </a:pPr>
            <a:endParaRPr lang="zh-CN"/>
          </a:p>
        </c:txPr>
        <c:crossAx val="38660352"/>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ea"/>
                <a:ea typeface="+mn-ea"/>
                <a:cs typeface="+mn-ea"/>
                <a:sym typeface="+mn-ea"/>
              </a:defRPr>
            </a:pPr>
            <a:endParaRPr lang="zh-CN"/>
          </a:p>
        </c:txPr>
      </c:dTable>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ea"/>
                <a:ea typeface="+mn-ea"/>
                <a:cs typeface="+mn-ea"/>
                <a:sym typeface="+mn-ea"/>
              </a:defRPr>
            </a:pPr>
            <a:endParaRPr lang="zh-CN"/>
          </a:p>
        </c:txPr>
      </c:legendEntry>
      <c:legendEntry>
        <c:idx val="1"/>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ea"/>
                <a:ea typeface="+mn-ea"/>
                <a:cs typeface="+mn-ea"/>
                <a:sym typeface="+mn-ea"/>
              </a:defRPr>
            </a:pPr>
            <a:endParaRPr lang="zh-CN"/>
          </a:p>
        </c:txPr>
      </c:legendEntry>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ea"/>
              <a:ea typeface="+mn-ea"/>
              <a:cs typeface="+mn-ea"/>
              <a:sym typeface="+mn-ea"/>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latin typeface="+mn-ea"/>
          <a:ea typeface="+mn-ea"/>
          <a:cs typeface="+mn-ea"/>
          <a:sym typeface="+mn-ea"/>
        </a:defRPr>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过程指标评分情况</a:t>
            </a:r>
          </a:p>
        </c:rich>
      </c:tx>
      <c:overlay val="0"/>
      <c:spPr>
        <a:noFill/>
        <a:ln>
          <a:noFill/>
        </a:ln>
        <a:effectLst/>
      </c:spPr>
    </c:title>
    <c:autoTitleDeleted val="0"/>
    <c:plotArea>
      <c:layout/>
      <c:barChart>
        <c:barDir val="col"/>
        <c:grouping val="clustered"/>
        <c:varyColors val="0"/>
        <c:ser>
          <c:idx val="0"/>
          <c:order val="0"/>
          <c:tx>
            <c:strRef>
              <c:f>Sheet1!$B$1</c:f>
              <c:strCache>
                <c:ptCount val="1"/>
                <c:pt idx="0">
                  <c:v>标准分值</c:v>
                </c:pt>
              </c:strCache>
            </c:strRef>
          </c:tx>
          <c:spPr>
            <a:solidFill>
              <a:schemeClr val="accent1"/>
            </a:solidFill>
            <a:ln>
              <a:noFill/>
            </a:ln>
            <a:effectLst/>
          </c:spPr>
          <c:invertIfNegative val="0"/>
          <c:cat>
            <c:strRef>
              <c:f>Sheet1!$A$2:$A$7</c:f>
              <c:strCache>
                <c:ptCount val="6"/>
                <c:pt idx="0">
                  <c:v>管理制度健全性</c:v>
                </c:pt>
                <c:pt idx="1">
                  <c:v>制度执行有效性</c:v>
                </c:pt>
                <c:pt idx="2">
                  <c:v>项目质量可控性</c:v>
                </c:pt>
                <c:pt idx="3">
                  <c:v>财务制度健全性</c:v>
                </c:pt>
                <c:pt idx="4">
                  <c:v>资金使用合规性</c:v>
                </c:pt>
                <c:pt idx="5">
                  <c:v>财务监控有效性</c:v>
                </c:pt>
              </c:strCache>
            </c:strRef>
          </c:cat>
          <c:val>
            <c:numRef>
              <c:f>Sheet1!$B$2:$B$7</c:f>
              <c:numCache>
                <c:formatCode>General</c:formatCode>
                <c:ptCount val="6"/>
                <c:pt idx="0">
                  <c:v>4</c:v>
                </c:pt>
                <c:pt idx="1">
                  <c:v>4</c:v>
                </c:pt>
                <c:pt idx="2">
                  <c:v>4</c:v>
                </c:pt>
                <c:pt idx="3">
                  <c:v>4</c:v>
                </c:pt>
                <c:pt idx="4">
                  <c:v>4</c:v>
                </c:pt>
                <c:pt idx="5">
                  <c:v>4</c:v>
                </c:pt>
              </c:numCache>
            </c:numRef>
          </c:val>
          <c:extLst>
            <c:ext xmlns:c16="http://schemas.microsoft.com/office/drawing/2014/chart" uri="{C3380CC4-5D6E-409C-BE32-E72D297353CC}">
              <c16:uniqueId val="{00000000-9EC4-7740-AF4F-A048E68ABA37}"/>
            </c:ext>
          </c:extLst>
        </c:ser>
        <c:dLbls>
          <c:showLegendKey val="0"/>
          <c:showVal val="0"/>
          <c:showCatName val="0"/>
          <c:showSerName val="0"/>
          <c:showPercent val="0"/>
          <c:showBubbleSize val="0"/>
        </c:dLbls>
        <c:gapWidth val="219"/>
        <c:overlap val="-27"/>
        <c:axId val="38907264"/>
        <c:axId val="38917248"/>
      </c:barChart>
      <c:lineChart>
        <c:grouping val="standard"/>
        <c:varyColors val="0"/>
        <c:ser>
          <c:idx val="1"/>
          <c:order val="1"/>
          <c:tx>
            <c:strRef>
              <c:f>Sheet1!$C$1</c:f>
              <c:strCache>
                <c:ptCount val="1"/>
                <c:pt idx="0">
                  <c:v>得分</c:v>
                </c:pt>
              </c:strCache>
            </c:strRef>
          </c:tx>
          <c:spPr>
            <a:ln w="28575" cap="rnd" cmpd="sng" algn="ctr">
              <a:solidFill>
                <a:schemeClr val="accent2"/>
              </a:solidFill>
              <a:prstDash val="solid"/>
              <a:round/>
            </a:ln>
            <a:effectLst/>
          </c:spPr>
          <c:marker>
            <c:symbol val="none"/>
          </c:marker>
          <c:cat>
            <c:strRef>
              <c:f>Sheet1!$A$2:$A$7</c:f>
              <c:strCache>
                <c:ptCount val="6"/>
                <c:pt idx="0">
                  <c:v>管理制度健全性</c:v>
                </c:pt>
                <c:pt idx="1">
                  <c:v>制度执行有效性</c:v>
                </c:pt>
                <c:pt idx="2">
                  <c:v>项目质量可控性</c:v>
                </c:pt>
                <c:pt idx="3">
                  <c:v>财务制度健全性</c:v>
                </c:pt>
                <c:pt idx="4">
                  <c:v>资金使用合规性</c:v>
                </c:pt>
                <c:pt idx="5">
                  <c:v>财务监控有效性</c:v>
                </c:pt>
              </c:strCache>
            </c:strRef>
          </c:cat>
          <c:val>
            <c:numRef>
              <c:f>Sheet1!$C$2:$C$7</c:f>
              <c:numCache>
                <c:formatCode>General</c:formatCode>
                <c:ptCount val="6"/>
                <c:pt idx="0">
                  <c:v>4</c:v>
                </c:pt>
                <c:pt idx="1">
                  <c:v>4</c:v>
                </c:pt>
                <c:pt idx="2">
                  <c:v>4</c:v>
                </c:pt>
                <c:pt idx="3">
                  <c:v>2</c:v>
                </c:pt>
                <c:pt idx="4">
                  <c:v>4</c:v>
                </c:pt>
                <c:pt idx="5">
                  <c:v>4</c:v>
                </c:pt>
              </c:numCache>
            </c:numRef>
          </c:val>
          <c:smooth val="0"/>
          <c:extLst>
            <c:ext xmlns:c16="http://schemas.microsoft.com/office/drawing/2014/chart" uri="{C3380CC4-5D6E-409C-BE32-E72D297353CC}">
              <c16:uniqueId val="{00000001-9EC4-7740-AF4F-A048E68ABA37}"/>
            </c:ext>
          </c:extLst>
        </c:ser>
        <c:dLbls>
          <c:showLegendKey val="0"/>
          <c:showVal val="0"/>
          <c:showCatName val="0"/>
          <c:showSerName val="0"/>
          <c:showPercent val="0"/>
          <c:showBubbleSize val="0"/>
        </c:dLbls>
        <c:marker val="1"/>
        <c:smooth val="0"/>
        <c:axId val="38907264"/>
        <c:axId val="38917248"/>
      </c:lineChart>
      <c:catAx>
        <c:axId val="3890726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8917248"/>
        <c:crosses val="autoZero"/>
        <c:auto val="1"/>
        <c:lblAlgn val="ctr"/>
        <c:lblOffset val="100"/>
        <c:noMultiLvlLbl val="0"/>
      </c:catAx>
      <c:valAx>
        <c:axId val="3891724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8907264"/>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产出指标得分情况</a:t>
            </a:r>
          </a:p>
        </c:rich>
      </c:tx>
      <c:overlay val="0"/>
      <c:spPr>
        <a:noFill/>
        <a:ln>
          <a:noFill/>
        </a:ln>
        <a:effectLst/>
      </c:spPr>
    </c:title>
    <c:autoTitleDeleted val="0"/>
    <c:plotArea>
      <c:layout/>
      <c:barChart>
        <c:barDir val="col"/>
        <c:grouping val="clustered"/>
        <c:varyColors val="0"/>
        <c:ser>
          <c:idx val="0"/>
          <c:order val="0"/>
          <c:tx>
            <c:strRef>
              <c:f>Sheet1!$B$1</c:f>
              <c:strCache>
                <c:ptCount val="1"/>
                <c:pt idx="0">
                  <c:v>标准分值</c:v>
                </c:pt>
              </c:strCache>
            </c:strRef>
          </c:tx>
          <c:spPr>
            <a:solidFill>
              <a:schemeClr val="accent1"/>
            </a:solidFill>
            <a:ln>
              <a:noFill/>
            </a:ln>
            <a:effectLst/>
          </c:spPr>
          <c:invertIfNegative val="0"/>
          <c:cat>
            <c:strRef>
              <c:f>Sheet1!$A$2:$A$8</c:f>
              <c:strCache>
                <c:ptCount val="7"/>
                <c:pt idx="0">
                  <c:v>场馆布置完成率</c:v>
                </c:pt>
                <c:pt idx="1">
                  <c:v>展会商品参展率</c:v>
                </c:pt>
                <c:pt idx="2">
                  <c:v>参展商到位率</c:v>
                </c:pt>
                <c:pt idx="3">
                  <c:v>场馆安全保障度</c:v>
                </c:pt>
                <c:pt idx="4">
                  <c:v>邀请交流城市到位率</c:v>
                </c:pt>
                <c:pt idx="5">
                  <c:v>展会举办完成及时率</c:v>
                </c:pt>
                <c:pt idx="6">
                  <c:v>资金使用率</c:v>
                </c:pt>
              </c:strCache>
            </c:strRef>
          </c:cat>
          <c:val>
            <c:numRef>
              <c:f>Sheet1!$B$2:$B$8</c:f>
              <c:numCache>
                <c:formatCode>General</c:formatCode>
                <c:ptCount val="7"/>
                <c:pt idx="0">
                  <c:v>4</c:v>
                </c:pt>
                <c:pt idx="1">
                  <c:v>5</c:v>
                </c:pt>
                <c:pt idx="2">
                  <c:v>4</c:v>
                </c:pt>
                <c:pt idx="3">
                  <c:v>5</c:v>
                </c:pt>
                <c:pt idx="4">
                  <c:v>5</c:v>
                </c:pt>
                <c:pt idx="5">
                  <c:v>5</c:v>
                </c:pt>
                <c:pt idx="6">
                  <c:v>4</c:v>
                </c:pt>
              </c:numCache>
            </c:numRef>
          </c:val>
          <c:extLst>
            <c:ext xmlns:c16="http://schemas.microsoft.com/office/drawing/2014/chart" uri="{C3380CC4-5D6E-409C-BE32-E72D297353CC}">
              <c16:uniqueId val="{00000000-BA8E-5C40-86DE-E697CC15B2BC}"/>
            </c:ext>
          </c:extLst>
        </c:ser>
        <c:dLbls>
          <c:showLegendKey val="0"/>
          <c:showVal val="0"/>
          <c:showCatName val="0"/>
          <c:showSerName val="0"/>
          <c:showPercent val="0"/>
          <c:showBubbleSize val="0"/>
        </c:dLbls>
        <c:gapWidth val="219"/>
        <c:overlap val="-27"/>
        <c:axId val="38927744"/>
        <c:axId val="17265792"/>
      </c:barChart>
      <c:lineChart>
        <c:grouping val="standard"/>
        <c:varyColors val="0"/>
        <c:ser>
          <c:idx val="1"/>
          <c:order val="1"/>
          <c:tx>
            <c:strRef>
              <c:f>Sheet1!$C$1</c:f>
              <c:strCache>
                <c:ptCount val="1"/>
                <c:pt idx="0">
                  <c:v>得分</c:v>
                </c:pt>
              </c:strCache>
            </c:strRef>
          </c:tx>
          <c:spPr>
            <a:ln w="28575" cap="rnd" cmpd="sng" algn="ctr">
              <a:solidFill>
                <a:schemeClr val="accent2"/>
              </a:solidFill>
              <a:prstDash val="solid"/>
              <a:round/>
            </a:ln>
            <a:effectLst/>
          </c:spPr>
          <c:marker>
            <c:symbol val="none"/>
          </c:marker>
          <c:cat>
            <c:strRef>
              <c:f>Sheet1!$A$2:$A$8</c:f>
              <c:strCache>
                <c:ptCount val="7"/>
                <c:pt idx="0">
                  <c:v>场馆布置完成率</c:v>
                </c:pt>
                <c:pt idx="1">
                  <c:v>展会商品参展率</c:v>
                </c:pt>
                <c:pt idx="2">
                  <c:v>参展商到位率</c:v>
                </c:pt>
                <c:pt idx="3">
                  <c:v>场馆安全保障度</c:v>
                </c:pt>
                <c:pt idx="4">
                  <c:v>邀请交流城市到位率</c:v>
                </c:pt>
                <c:pt idx="5">
                  <c:v>展会举办完成及时率</c:v>
                </c:pt>
                <c:pt idx="6">
                  <c:v>资金使用率</c:v>
                </c:pt>
              </c:strCache>
            </c:strRef>
          </c:cat>
          <c:val>
            <c:numRef>
              <c:f>Sheet1!$C$2:$C$8</c:f>
              <c:numCache>
                <c:formatCode>General</c:formatCode>
                <c:ptCount val="7"/>
                <c:pt idx="0">
                  <c:v>4</c:v>
                </c:pt>
                <c:pt idx="1">
                  <c:v>5</c:v>
                </c:pt>
                <c:pt idx="2">
                  <c:v>4</c:v>
                </c:pt>
                <c:pt idx="3">
                  <c:v>5</c:v>
                </c:pt>
                <c:pt idx="4">
                  <c:v>5</c:v>
                </c:pt>
                <c:pt idx="5">
                  <c:v>5</c:v>
                </c:pt>
                <c:pt idx="6">
                  <c:v>4</c:v>
                </c:pt>
              </c:numCache>
            </c:numRef>
          </c:val>
          <c:smooth val="0"/>
          <c:extLst>
            <c:ext xmlns:c16="http://schemas.microsoft.com/office/drawing/2014/chart" uri="{C3380CC4-5D6E-409C-BE32-E72D297353CC}">
              <c16:uniqueId val="{00000001-BA8E-5C40-86DE-E697CC15B2BC}"/>
            </c:ext>
          </c:extLst>
        </c:ser>
        <c:dLbls>
          <c:showLegendKey val="0"/>
          <c:showVal val="0"/>
          <c:showCatName val="0"/>
          <c:showSerName val="0"/>
          <c:showPercent val="0"/>
          <c:showBubbleSize val="0"/>
        </c:dLbls>
        <c:marker val="1"/>
        <c:smooth val="0"/>
        <c:axId val="38927744"/>
        <c:axId val="17265792"/>
      </c:lineChart>
      <c:catAx>
        <c:axId val="3892774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7265792"/>
        <c:crosses val="autoZero"/>
        <c:auto val="1"/>
        <c:lblAlgn val="ctr"/>
        <c:lblOffset val="100"/>
        <c:noMultiLvlLbl val="0"/>
      </c:catAx>
      <c:valAx>
        <c:axId val="17265792"/>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8927744"/>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效果指标得分情况</a:t>
            </a:r>
          </a:p>
        </c:rich>
      </c:tx>
      <c:overlay val="0"/>
      <c:spPr>
        <a:noFill/>
        <a:ln>
          <a:noFill/>
        </a:ln>
        <a:effectLst/>
      </c:spPr>
    </c:title>
    <c:autoTitleDeleted val="0"/>
    <c:plotArea>
      <c:layout/>
      <c:barChart>
        <c:barDir val="col"/>
        <c:grouping val="clustered"/>
        <c:varyColors val="0"/>
        <c:ser>
          <c:idx val="0"/>
          <c:order val="0"/>
          <c:tx>
            <c:strRef>
              <c:f>Sheet1!$B$1</c:f>
              <c:strCache>
                <c:ptCount val="1"/>
                <c:pt idx="0">
                  <c:v>标准分值</c:v>
                </c:pt>
              </c:strCache>
            </c:strRef>
          </c:tx>
          <c:spPr>
            <a:solidFill>
              <a:schemeClr val="accent1"/>
            </a:solidFill>
            <a:ln>
              <a:noFill/>
            </a:ln>
            <a:effectLst/>
          </c:spPr>
          <c:invertIfNegative val="0"/>
          <c:cat>
            <c:strRef>
              <c:f>Sheet1!$A$2:$A$7</c:f>
              <c:strCache>
                <c:ptCount val="6"/>
                <c:pt idx="0">
                  <c:v>展会宣传方式多样性</c:v>
                </c:pt>
                <c:pt idx="1">
                  <c:v>优秀设计作品推介率</c:v>
                </c:pt>
                <c:pt idx="2">
                  <c:v>创意设计文化氛围提升度</c:v>
                </c:pt>
                <c:pt idx="3">
                  <c:v>展会社会效益促进率</c:v>
                </c:pt>
                <c:pt idx="4">
                  <c:v>可持续性</c:v>
                </c:pt>
                <c:pt idx="5">
                  <c:v>社会公众满意度</c:v>
                </c:pt>
              </c:strCache>
            </c:strRef>
          </c:cat>
          <c:val>
            <c:numRef>
              <c:f>Sheet1!$B$2:$B$7</c:f>
              <c:numCache>
                <c:formatCode>General</c:formatCode>
                <c:ptCount val="6"/>
                <c:pt idx="0">
                  <c:v>5</c:v>
                </c:pt>
                <c:pt idx="1">
                  <c:v>5</c:v>
                </c:pt>
                <c:pt idx="2">
                  <c:v>5</c:v>
                </c:pt>
                <c:pt idx="3">
                  <c:v>5</c:v>
                </c:pt>
                <c:pt idx="4">
                  <c:v>4</c:v>
                </c:pt>
                <c:pt idx="5">
                  <c:v>4</c:v>
                </c:pt>
              </c:numCache>
            </c:numRef>
          </c:val>
          <c:extLst>
            <c:ext xmlns:c16="http://schemas.microsoft.com/office/drawing/2014/chart" uri="{C3380CC4-5D6E-409C-BE32-E72D297353CC}">
              <c16:uniqueId val="{00000000-045E-A64F-A2A3-67E199588CAB}"/>
            </c:ext>
          </c:extLst>
        </c:ser>
        <c:dLbls>
          <c:showLegendKey val="0"/>
          <c:showVal val="0"/>
          <c:showCatName val="0"/>
          <c:showSerName val="0"/>
          <c:showPercent val="0"/>
          <c:showBubbleSize val="0"/>
        </c:dLbls>
        <c:gapWidth val="219"/>
        <c:overlap val="-27"/>
        <c:axId val="39133184"/>
        <c:axId val="39134720"/>
      </c:barChart>
      <c:lineChart>
        <c:grouping val="standard"/>
        <c:varyColors val="0"/>
        <c:ser>
          <c:idx val="1"/>
          <c:order val="1"/>
          <c:tx>
            <c:strRef>
              <c:f>Sheet1!$C$1</c:f>
              <c:strCache>
                <c:ptCount val="1"/>
                <c:pt idx="0">
                  <c:v>得分</c:v>
                </c:pt>
              </c:strCache>
            </c:strRef>
          </c:tx>
          <c:spPr>
            <a:ln w="28575" cap="rnd" cmpd="sng" algn="ctr">
              <a:solidFill>
                <a:schemeClr val="accent2"/>
              </a:solidFill>
              <a:prstDash val="solid"/>
              <a:round/>
            </a:ln>
            <a:effectLst/>
          </c:spPr>
          <c:marker>
            <c:symbol val="none"/>
          </c:marker>
          <c:cat>
            <c:strRef>
              <c:f>Sheet1!$A$2:$A$7</c:f>
              <c:strCache>
                <c:ptCount val="6"/>
                <c:pt idx="0">
                  <c:v>展会宣传方式多样性</c:v>
                </c:pt>
                <c:pt idx="1">
                  <c:v>优秀设计作品推介率</c:v>
                </c:pt>
                <c:pt idx="2">
                  <c:v>创意设计文化氛围提升度</c:v>
                </c:pt>
                <c:pt idx="3">
                  <c:v>展会社会效益促进率</c:v>
                </c:pt>
                <c:pt idx="4">
                  <c:v>可持续性</c:v>
                </c:pt>
                <c:pt idx="5">
                  <c:v>社会公众满意度</c:v>
                </c:pt>
              </c:strCache>
            </c:strRef>
          </c:cat>
          <c:val>
            <c:numRef>
              <c:f>Sheet1!$C$2:$C$7</c:f>
              <c:numCache>
                <c:formatCode>General</c:formatCode>
                <c:ptCount val="6"/>
                <c:pt idx="0">
                  <c:v>5</c:v>
                </c:pt>
                <c:pt idx="1">
                  <c:v>5</c:v>
                </c:pt>
                <c:pt idx="2">
                  <c:v>5</c:v>
                </c:pt>
                <c:pt idx="3">
                  <c:v>5</c:v>
                </c:pt>
                <c:pt idx="4">
                  <c:v>4</c:v>
                </c:pt>
                <c:pt idx="5">
                  <c:v>3</c:v>
                </c:pt>
              </c:numCache>
            </c:numRef>
          </c:val>
          <c:smooth val="0"/>
          <c:extLst>
            <c:ext xmlns:c16="http://schemas.microsoft.com/office/drawing/2014/chart" uri="{C3380CC4-5D6E-409C-BE32-E72D297353CC}">
              <c16:uniqueId val="{00000001-045E-A64F-A2A3-67E199588CAB}"/>
            </c:ext>
          </c:extLst>
        </c:ser>
        <c:dLbls>
          <c:showLegendKey val="0"/>
          <c:showVal val="0"/>
          <c:showCatName val="0"/>
          <c:showSerName val="0"/>
          <c:showPercent val="0"/>
          <c:showBubbleSize val="0"/>
        </c:dLbls>
        <c:marker val="1"/>
        <c:smooth val="0"/>
        <c:axId val="39133184"/>
        <c:axId val="39134720"/>
      </c:lineChart>
      <c:catAx>
        <c:axId val="3913318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9134720"/>
        <c:crosses val="autoZero"/>
        <c:auto val="1"/>
        <c:lblAlgn val="ctr"/>
        <c:lblOffset val="100"/>
        <c:noMultiLvlLbl val="0"/>
      </c:catAx>
      <c:valAx>
        <c:axId val="39134720"/>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9133184"/>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项目总体得分情况</a:t>
            </a:r>
          </a:p>
        </c:rich>
      </c:tx>
      <c:overlay val="0"/>
      <c:spPr>
        <a:noFill/>
        <a:ln>
          <a:noFill/>
        </a:ln>
        <a:effectLst/>
      </c:spPr>
    </c:title>
    <c:autoTitleDeleted val="0"/>
    <c:plotArea>
      <c:layout>
        <c:manualLayout>
          <c:layoutTarget val="inner"/>
          <c:xMode val="edge"/>
          <c:yMode val="edge"/>
          <c:x val="0.130180495312719"/>
          <c:y val="0.17679180887372001"/>
          <c:w val="0.83903735833216697"/>
          <c:h val="0.482184300341297"/>
        </c:manualLayout>
      </c:layout>
      <c:barChart>
        <c:barDir val="col"/>
        <c:grouping val="clustered"/>
        <c:varyColors val="0"/>
        <c:ser>
          <c:idx val="0"/>
          <c:order val="0"/>
          <c:tx>
            <c:strRef>
              <c:f>Sheet1!$B$1</c:f>
              <c:strCache>
                <c:ptCount val="1"/>
                <c:pt idx="0">
                  <c:v>权重</c:v>
                </c:pt>
              </c:strCache>
            </c:strRef>
          </c:tx>
          <c:spPr>
            <a:solidFill>
              <a:schemeClr val="accent1"/>
            </a:solidFill>
            <a:ln>
              <a:noFill/>
            </a:ln>
            <a:effectLst/>
          </c:spPr>
          <c:invertIfNegative val="0"/>
          <c:cat>
            <c:strRef>
              <c:f>Sheet1!$A$2:$A$6</c:f>
              <c:strCache>
                <c:ptCount val="5"/>
                <c:pt idx="0">
                  <c:v>投入</c:v>
                </c:pt>
                <c:pt idx="1">
                  <c:v>过程</c:v>
                </c:pt>
                <c:pt idx="2">
                  <c:v>产出</c:v>
                </c:pt>
                <c:pt idx="3">
                  <c:v>效果</c:v>
                </c:pt>
                <c:pt idx="4">
                  <c:v>总分</c:v>
                </c:pt>
              </c:strCache>
            </c:strRef>
          </c:cat>
          <c:val>
            <c:numRef>
              <c:f>Sheet1!$B$2:$B$6</c:f>
              <c:numCache>
                <c:formatCode>General</c:formatCode>
                <c:ptCount val="5"/>
                <c:pt idx="0">
                  <c:v>16</c:v>
                </c:pt>
                <c:pt idx="1">
                  <c:v>24</c:v>
                </c:pt>
                <c:pt idx="2">
                  <c:v>32</c:v>
                </c:pt>
                <c:pt idx="3">
                  <c:v>28</c:v>
                </c:pt>
                <c:pt idx="4">
                  <c:v>100</c:v>
                </c:pt>
              </c:numCache>
            </c:numRef>
          </c:val>
          <c:extLst>
            <c:ext xmlns:c16="http://schemas.microsoft.com/office/drawing/2014/chart" uri="{C3380CC4-5D6E-409C-BE32-E72D297353CC}">
              <c16:uniqueId val="{00000000-A9E8-DC40-8E0E-249CDC35C894}"/>
            </c:ext>
          </c:extLst>
        </c:ser>
        <c:ser>
          <c:idx val="1"/>
          <c:order val="1"/>
          <c:tx>
            <c:strRef>
              <c:f>Sheet1!$C$1</c:f>
              <c:strCache>
                <c:ptCount val="1"/>
                <c:pt idx="0">
                  <c:v>分数</c:v>
                </c:pt>
              </c:strCache>
            </c:strRef>
          </c:tx>
          <c:spPr>
            <a:solidFill>
              <a:schemeClr val="accent2"/>
            </a:solidFill>
            <a:ln>
              <a:noFill/>
            </a:ln>
            <a:effectLst/>
          </c:spPr>
          <c:invertIfNegative val="0"/>
          <c:cat>
            <c:strRef>
              <c:f>Sheet1!$A$2:$A$6</c:f>
              <c:strCache>
                <c:ptCount val="5"/>
                <c:pt idx="0">
                  <c:v>投入</c:v>
                </c:pt>
                <c:pt idx="1">
                  <c:v>过程</c:v>
                </c:pt>
                <c:pt idx="2">
                  <c:v>产出</c:v>
                </c:pt>
                <c:pt idx="3">
                  <c:v>效果</c:v>
                </c:pt>
                <c:pt idx="4">
                  <c:v>总分</c:v>
                </c:pt>
              </c:strCache>
            </c:strRef>
          </c:cat>
          <c:val>
            <c:numRef>
              <c:f>Sheet1!$C$2:$C$6</c:f>
              <c:numCache>
                <c:formatCode>General</c:formatCode>
                <c:ptCount val="5"/>
                <c:pt idx="0">
                  <c:v>13</c:v>
                </c:pt>
                <c:pt idx="1">
                  <c:v>22</c:v>
                </c:pt>
                <c:pt idx="2">
                  <c:v>29</c:v>
                </c:pt>
                <c:pt idx="3">
                  <c:v>27</c:v>
                </c:pt>
                <c:pt idx="4">
                  <c:v>91</c:v>
                </c:pt>
              </c:numCache>
            </c:numRef>
          </c:val>
          <c:extLst>
            <c:ext xmlns:c16="http://schemas.microsoft.com/office/drawing/2014/chart" uri="{C3380CC4-5D6E-409C-BE32-E72D297353CC}">
              <c16:uniqueId val="{00000001-A9E8-DC40-8E0E-249CDC35C894}"/>
            </c:ext>
          </c:extLst>
        </c:ser>
        <c:dLbls>
          <c:showLegendKey val="0"/>
          <c:showVal val="0"/>
          <c:showCatName val="0"/>
          <c:showSerName val="0"/>
          <c:showPercent val="0"/>
          <c:showBubbleSize val="0"/>
        </c:dLbls>
        <c:gapWidth val="219"/>
        <c:overlap val="-27"/>
        <c:axId val="39149568"/>
        <c:axId val="39151104"/>
      </c:barChart>
      <c:catAx>
        <c:axId val="3914956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9151104"/>
        <c:crosses val="autoZero"/>
        <c:auto val="1"/>
        <c:lblAlgn val="ctr"/>
        <c:lblOffset val="100"/>
        <c:noMultiLvlLbl val="0"/>
      </c:catAx>
      <c:valAx>
        <c:axId val="3915110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9149568"/>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41</Pages>
  <Words>3140</Words>
  <Characters>17901</Characters>
  <Application>Microsoft Office Word</Application>
  <DocSecurity>0</DocSecurity>
  <Lines>149</Lines>
  <Paragraphs>41</Paragraphs>
  <ScaleCrop>false</ScaleCrop>
  <Company>Microsoft</Company>
  <LinksUpToDate>false</LinksUpToDate>
  <CharactersWithSpaces>21000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冯妍妍/预算绩效管理处（行资处）/湖北省财政厅</dc:creator>
  <cp:lastModifiedBy>伟伟 陈</cp:lastModifiedBy>
  <cp:revision>10</cp:revision>
  <cp:lastPrinted>2019-07-30T02:56:00Z</cp:lastPrinted>
  <dcterms:created xsi:type="dcterms:W3CDTF">2019-07-24T05:04:00Z</dcterms:created>
  <dcterms:modified xsi:type="dcterms:W3CDTF">2024-11-05T07:40:00Z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