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7231E" w:rsidRDefault="0077231E">
      <w:pPr>
        <w:ind w:firstLineChars="500" w:firstLine="2243"/>
        <w:rPr>
          <w:rFonts w:ascii="仿宋_GB2312" w:hAnsi="仿宋_GB2312" w:cs="仿宋_GB2312"/>
          <w:b/>
          <w:sz w:val="44"/>
          <w:szCs w:val="44"/>
        </w:rPr>
      </w:pPr>
    </w:p>
    <w:p w:rsidR="0077231E" w:rsidRDefault="0077231E">
      <w:pPr>
        <w:spacing w:line="560" w:lineRule="exact"/>
        <w:ind w:firstLineChars="0" w:firstLine="0"/>
        <w:jc w:val="center"/>
        <w:rPr>
          <w:rFonts w:ascii="仿宋_GB2312" w:hAnsi="仿宋_GB2312" w:cs="仿宋_GB2312"/>
          <w:b/>
          <w:sz w:val="36"/>
          <w:szCs w:val="36"/>
        </w:rPr>
      </w:pPr>
    </w:p>
    <w:p w:rsidR="0077231E" w:rsidRDefault="00000000">
      <w:pPr>
        <w:spacing w:line="560" w:lineRule="exact"/>
        <w:ind w:firstLineChars="0" w:firstLine="0"/>
        <w:jc w:val="center"/>
        <w:rPr>
          <w:rFonts w:ascii="Arial Narrow" w:hAnsi="Arial Narrow" w:cs="Arial Narrow"/>
          <w:b/>
          <w:sz w:val="44"/>
          <w:szCs w:val="44"/>
        </w:rPr>
      </w:pPr>
      <w:r>
        <w:rPr>
          <w:rFonts w:ascii="Arial Narrow" w:hAnsi="Arial Narrow" w:cs="Arial Narrow"/>
          <w:b/>
          <w:sz w:val="44"/>
          <w:szCs w:val="44"/>
        </w:rPr>
        <w:t>武汉经济技术开发区（汉南区）城乡建设局</w:t>
      </w:r>
    </w:p>
    <w:p w:rsidR="0077231E" w:rsidRDefault="00000000">
      <w:pPr>
        <w:spacing w:line="560" w:lineRule="exact"/>
        <w:ind w:firstLineChars="0" w:firstLine="0"/>
        <w:jc w:val="center"/>
        <w:rPr>
          <w:rFonts w:ascii="Arial Narrow" w:hAnsi="Arial Narrow" w:cs="Arial Narrow"/>
          <w:b/>
          <w:sz w:val="44"/>
          <w:szCs w:val="44"/>
        </w:rPr>
      </w:pPr>
      <w:r>
        <w:rPr>
          <w:rFonts w:ascii="Arial Narrow" w:hAnsi="Arial Narrow" w:cs="Arial Narrow"/>
          <w:b/>
          <w:sz w:val="44"/>
          <w:szCs w:val="44"/>
        </w:rPr>
        <w:t>海绵城市规划编制经费</w:t>
      </w:r>
    </w:p>
    <w:p w:rsidR="0077231E" w:rsidRDefault="00000000">
      <w:pPr>
        <w:spacing w:line="560" w:lineRule="exact"/>
        <w:ind w:firstLineChars="0" w:firstLine="0"/>
        <w:jc w:val="center"/>
        <w:rPr>
          <w:rFonts w:ascii="Arial Narrow" w:hAnsi="Arial Narrow" w:cs="Arial Narrow"/>
          <w:b/>
          <w:sz w:val="44"/>
          <w:szCs w:val="44"/>
        </w:rPr>
      </w:pPr>
      <w:r>
        <w:rPr>
          <w:rFonts w:ascii="Arial Narrow" w:hAnsi="Arial Narrow" w:cs="Arial Narrow"/>
          <w:b/>
          <w:sz w:val="44"/>
          <w:szCs w:val="44"/>
        </w:rPr>
        <w:t>2018</w:t>
      </w:r>
      <w:r>
        <w:rPr>
          <w:rFonts w:ascii="Arial Narrow" w:hAnsi="Arial Narrow" w:cs="Arial Narrow"/>
          <w:b/>
          <w:sz w:val="44"/>
          <w:szCs w:val="44"/>
        </w:rPr>
        <w:t>年度绩效自评报告</w:t>
      </w:r>
    </w:p>
    <w:p w:rsidR="0077231E" w:rsidRDefault="0077231E">
      <w:pPr>
        <w:ind w:firstLine="880"/>
        <w:rPr>
          <w:rFonts w:ascii="Arial Narrow" w:hAnsi="Arial Narrow" w:cs="Arial Narrow"/>
          <w:sz w:val="44"/>
          <w:szCs w:val="44"/>
        </w:rPr>
      </w:pPr>
    </w:p>
    <w:p w:rsidR="0077231E" w:rsidRDefault="0077231E">
      <w:pPr>
        <w:ind w:firstLine="480"/>
        <w:rPr>
          <w:rFonts w:ascii="Arial Narrow" w:hAnsi="Arial Narrow" w:cs="Arial Narrow"/>
        </w:rPr>
      </w:pPr>
    </w:p>
    <w:p w:rsidR="0077231E" w:rsidRDefault="0077231E">
      <w:pPr>
        <w:ind w:firstLine="480"/>
        <w:rPr>
          <w:rFonts w:ascii="Arial Narrow" w:hAnsi="Arial Narrow" w:cs="Arial Narrow"/>
        </w:rPr>
      </w:pPr>
    </w:p>
    <w:p w:rsidR="0077231E" w:rsidRDefault="0077231E">
      <w:pPr>
        <w:ind w:firstLine="480"/>
        <w:rPr>
          <w:rFonts w:ascii="Arial Narrow" w:hAnsi="Arial Narrow" w:cs="Arial Narrow"/>
        </w:rPr>
      </w:pPr>
    </w:p>
    <w:p w:rsidR="0077231E" w:rsidRDefault="0077231E">
      <w:pPr>
        <w:ind w:firstLine="480"/>
        <w:rPr>
          <w:rFonts w:ascii="Arial Narrow" w:hAnsi="Arial Narrow" w:cs="Arial Narrow"/>
        </w:rPr>
      </w:pPr>
    </w:p>
    <w:p w:rsidR="0077231E" w:rsidRDefault="0077231E">
      <w:pPr>
        <w:ind w:firstLine="480"/>
        <w:rPr>
          <w:rFonts w:ascii="Arial Narrow" w:hAnsi="Arial Narrow" w:cs="Arial Narrow"/>
        </w:rPr>
      </w:pPr>
    </w:p>
    <w:p w:rsidR="0077231E" w:rsidRDefault="0077231E">
      <w:pPr>
        <w:ind w:firstLine="480"/>
        <w:rPr>
          <w:rFonts w:ascii="Arial Narrow" w:hAnsi="Arial Narrow" w:cs="Arial Narrow"/>
        </w:rPr>
      </w:pPr>
    </w:p>
    <w:p w:rsidR="0077231E" w:rsidRDefault="0077231E">
      <w:pPr>
        <w:ind w:firstLine="480"/>
        <w:rPr>
          <w:rFonts w:ascii="Arial Narrow" w:hAnsi="Arial Narrow" w:cs="Arial Narrow"/>
        </w:rPr>
      </w:pPr>
    </w:p>
    <w:p w:rsidR="0077231E" w:rsidRDefault="0077231E">
      <w:pPr>
        <w:ind w:firstLine="480"/>
        <w:rPr>
          <w:rFonts w:ascii="Arial Narrow" w:hAnsi="Arial Narrow" w:cs="Arial Narrow"/>
        </w:rPr>
      </w:pPr>
    </w:p>
    <w:p w:rsidR="0077231E" w:rsidRDefault="00000000">
      <w:pPr>
        <w:widowControl/>
        <w:ind w:firstLine="653"/>
        <w:rPr>
          <w:rFonts w:ascii="Arial Narrow" w:hAnsi="Arial Narrow" w:cs="Arial Narrow"/>
          <w:b/>
          <w:bCs/>
          <w:color w:val="000000" w:themeColor="text1"/>
          <w:kern w:val="32"/>
          <w:sz w:val="32"/>
          <w:szCs w:val="32"/>
          <w:lang w:bidi="he-IL"/>
        </w:rPr>
      </w:pPr>
      <w:r>
        <w:rPr>
          <w:rFonts w:ascii="Arial Narrow" w:hAnsi="Arial Narrow" w:cs="Arial Narrow"/>
          <w:b/>
          <w:bCs/>
          <w:color w:val="000000" w:themeColor="text1"/>
          <w:kern w:val="32"/>
          <w:sz w:val="32"/>
          <w:szCs w:val="32"/>
          <w:lang w:bidi="he-IL"/>
        </w:rPr>
        <w:t>项目名称：</w:t>
      </w:r>
      <w:r>
        <w:rPr>
          <w:rFonts w:ascii="Arial Narrow" w:hAnsi="Arial Narrow" w:cs="Arial Narrow"/>
          <w:b/>
          <w:sz w:val="32"/>
          <w:szCs w:val="32"/>
        </w:rPr>
        <w:t>海绵城市规划编制经费</w:t>
      </w:r>
    </w:p>
    <w:p w:rsidR="0077231E" w:rsidRDefault="00000000">
      <w:pPr>
        <w:widowControl/>
        <w:ind w:leftChars="266" w:left="638" w:firstLineChars="0" w:firstLine="0"/>
        <w:rPr>
          <w:rFonts w:ascii="Arial Narrow" w:hAnsi="Arial Narrow" w:cs="Arial Narrow"/>
          <w:b/>
          <w:bCs/>
          <w:color w:val="000000" w:themeColor="text1"/>
          <w:kern w:val="32"/>
          <w:sz w:val="32"/>
          <w:szCs w:val="32"/>
          <w:lang w:bidi="he-IL"/>
        </w:rPr>
      </w:pPr>
      <w:r>
        <w:rPr>
          <w:rFonts w:ascii="Arial Narrow" w:hAnsi="Arial Narrow" w:cs="Arial Narrow"/>
          <w:b/>
          <w:bCs/>
          <w:color w:val="000000" w:themeColor="text1"/>
          <w:kern w:val="32"/>
          <w:sz w:val="32"/>
          <w:szCs w:val="32"/>
          <w:lang w:bidi="he-IL"/>
        </w:rPr>
        <w:t>项目单位：武汉经济技术开发区（汉南区）城乡建设局主管部门：武汉经济技术开发区（汉南区）城乡建设局</w:t>
      </w:r>
    </w:p>
    <w:p w:rsidR="0077231E" w:rsidRDefault="00000000">
      <w:pPr>
        <w:widowControl/>
        <w:ind w:firstLine="653"/>
        <w:rPr>
          <w:rFonts w:ascii="Arial Narrow" w:hAnsi="Arial Narrow" w:cs="Arial Narrow"/>
          <w:b/>
          <w:bCs/>
          <w:color w:val="000000" w:themeColor="text1"/>
          <w:kern w:val="32"/>
          <w:sz w:val="32"/>
          <w:szCs w:val="32"/>
          <w:lang w:bidi="he-IL"/>
        </w:rPr>
      </w:pPr>
      <w:r>
        <w:rPr>
          <w:rFonts w:ascii="Arial Narrow" w:hAnsi="Arial Narrow" w:cs="Arial Narrow"/>
          <w:b/>
          <w:bCs/>
          <w:color w:val="000000" w:themeColor="text1"/>
          <w:kern w:val="32"/>
          <w:sz w:val="32"/>
          <w:szCs w:val="32"/>
          <w:lang w:bidi="he-IL"/>
        </w:rPr>
        <w:t>评价机构：致同会计师事务所（特殊普通合伙）</w:t>
      </w:r>
    </w:p>
    <w:p w:rsidR="0077231E" w:rsidRDefault="00000000">
      <w:pPr>
        <w:widowControl/>
        <w:ind w:firstLineChars="700" w:firstLine="2284"/>
        <w:rPr>
          <w:rFonts w:ascii="Arial Narrow" w:hAnsi="Arial Narrow" w:cs="Arial Narrow"/>
          <w:b/>
          <w:bCs/>
          <w:color w:val="000000" w:themeColor="text1"/>
          <w:kern w:val="32"/>
          <w:sz w:val="32"/>
          <w:szCs w:val="32"/>
          <w:lang w:bidi="he-IL"/>
        </w:rPr>
      </w:pPr>
      <w:r>
        <w:rPr>
          <w:rFonts w:ascii="Arial Narrow" w:hAnsi="Arial Narrow" w:cs="Arial Narrow"/>
          <w:b/>
          <w:bCs/>
          <w:color w:val="000000" w:themeColor="text1"/>
          <w:kern w:val="32"/>
          <w:sz w:val="32"/>
          <w:szCs w:val="32"/>
          <w:lang w:bidi="he-IL"/>
        </w:rPr>
        <w:t>武汉分所</w:t>
      </w:r>
    </w:p>
    <w:p w:rsidR="0077231E" w:rsidRDefault="0077231E">
      <w:pPr>
        <w:ind w:firstLine="653"/>
        <w:rPr>
          <w:rFonts w:ascii="Arial Narrow" w:hAnsi="Arial Narrow" w:cs="Arial Narrow"/>
          <w:b/>
          <w:sz w:val="32"/>
          <w:szCs w:val="32"/>
        </w:rPr>
      </w:pPr>
    </w:p>
    <w:p w:rsidR="0077231E" w:rsidRDefault="0077231E">
      <w:pPr>
        <w:ind w:firstLine="489"/>
        <w:jc w:val="center"/>
        <w:rPr>
          <w:rFonts w:ascii="Arial Narrow" w:hAnsi="Arial Narrow" w:cs="Arial Narrow"/>
          <w:b/>
        </w:rPr>
      </w:pPr>
    </w:p>
    <w:p w:rsidR="0077231E" w:rsidRDefault="0077231E">
      <w:pPr>
        <w:ind w:firstLine="489"/>
        <w:jc w:val="center"/>
        <w:rPr>
          <w:rFonts w:ascii="Arial Narrow" w:hAnsi="Arial Narrow" w:cs="Arial Narrow"/>
          <w:b/>
        </w:rPr>
      </w:pPr>
    </w:p>
    <w:p w:rsidR="0077231E" w:rsidRDefault="0077231E">
      <w:pPr>
        <w:ind w:firstLineChars="0" w:firstLine="0"/>
        <w:rPr>
          <w:rFonts w:ascii="Arial Narrow" w:hAnsi="Arial Narrow" w:cs="Arial Narrow"/>
          <w:b/>
        </w:rPr>
      </w:pPr>
    </w:p>
    <w:p w:rsidR="0077231E" w:rsidRDefault="00000000">
      <w:pPr>
        <w:ind w:firstLineChars="0" w:firstLine="0"/>
        <w:jc w:val="center"/>
        <w:rPr>
          <w:rFonts w:ascii="Arial Narrow" w:hAnsi="Arial Narrow" w:cs="Arial Narrow"/>
          <w:b/>
          <w:bCs/>
          <w:kern w:val="32"/>
          <w:lang w:bidi="he-IL"/>
        </w:rPr>
      </w:pPr>
      <w:r>
        <w:rPr>
          <w:rFonts w:ascii="Arial Narrow" w:hAnsi="Arial Narrow" w:cs="Arial Narrow"/>
          <w:b/>
          <w:bCs/>
          <w:kern w:val="32"/>
          <w:sz w:val="32"/>
          <w:szCs w:val="32"/>
          <w:lang w:bidi="he-IL"/>
        </w:rPr>
        <w:t>二〇一九年七月</w:t>
      </w:r>
    </w:p>
    <w:p w:rsidR="0077231E" w:rsidRDefault="0077231E">
      <w:pPr>
        <w:spacing w:line="800" w:lineRule="exact"/>
        <w:ind w:firstLine="489"/>
        <w:rPr>
          <w:rFonts w:ascii="Arial Narrow" w:hAnsi="Arial Narrow" w:cs="Arial Narrow"/>
          <w:b/>
        </w:rPr>
        <w:sectPr w:rsidR="0077231E">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992" w:footer="1417" w:gutter="0"/>
          <w:pgNumType w:start="1"/>
          <w:cols w:space="0"/>
          <w:docGrid w:type="lines" w:linePitch="312"/>
        </w:sectPr>
      </w:pPr>
    </w:p>
    <w:p w:rsidR="0077231E" w:rsidRDefault="0077231E">
      <w:pPr>
        <w:spacing w:line="800" w:lineRule="exact"/>
        <w:ind w:firstLine="489"/>
        <w:rPr>
          <w:rFonts w:ascii="Arial Narrow" w:hAnsi="Arial Narrow" w:cs="Arial Narrow"/>
          <w:b/>
        </w:rPr>
        <w:sectPr w:rsidR="0077231E">
          <w:pgSz w:w="11906" w:h="16838"/>
          <w:pgMar w:top="1440" w:right="1800" w:bottom="1440" w:left="1800" w:header="992" w:footer="1417" w:gutter="0"/>
          <w:pgNumType w:start="1"/>
          <w:cols w:space="0"/>
          <w:docGrid w:type="lines" w:linePitch="312"/>
        </w:sectPr>
      </w:pPr>
    </w:p>
    <w:p w:rsidR="0077231E" w:rsidRDefault="0077231E">
      <w:pPr>
        <w:ind w:firstLine="489"/>
        <w:jc w:val="center"/>
        <w:rPr>
          <w:rFonts w:ascii="Arial Narrow" w:hAnsi="Arial Narrow" w:cs="Arial Narrow"/>
          <w:b/>
        </w:rPr>
      </w:pPr>
    </w:p>
    <w:p w:rsidR="0077231E" w:rsidRDefault="0077231E">
      <w:pPr>
        <w:ind w:firstLine="489"/>
        <w:jc w:val="center"/>
        <w:rPr>
          <w:rFonts w:ascii="Arial Narrow" w:hAnsi="Arial Narrow" w:cs="Arial Narrow"/>
          <w:b/>
        </w:rPr>
      </w:pPr>
    </w:p>
    <w:p w:rsidR="0077231E" w:rsidRDefault="00000000">
      <w:pPr>
        <w:ind w:firstLine="489"/>
        <w:jc w:val="center"/>
        <w:rPr>
          <w:rFonts w:ascii="Arial Narrow" w:hAnsi="Arial Narrow" w:cs="Arial Narrow"/>
          <w:b/>
        </w:rPr>
      </w:pPr>
      <w:r>
        <w:rPr>
          <w:rFonts w:ascii="Arial Narrow" w:hAnsi="Arial Narrow" w:cs="Arial Narrow"/>
          <w:b/>
        </w:rPr>
        <w:t>本次绩效评价结果</w:t>
      </w:r>
    </w:p>
    <w:p w:rsidR="0077231E" w:rsidRDefault="0077231E">
      <w:pPr>
        <w:ind w:firstLine="489"/>
        <w:jc w:val="center"/>
        <w:rPr>
          <w:rFonts w:ascii="Arial Narrow" w:hAnsi="Arial Narrow" w:cs="Arial Narrow"/>
          <w:b/>
        </w:rPr>
      </w:pPr>
    </w:p>
    <w:tbl>
      <w:tblPr>
        <w:tblW w:w="8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77231E">
        <w:trPr>
          <w:trHeight w:val="567"/>
          <w:jc w:val="center"/>
        </w:trPr>
        <w:tc>
          <w:tcPr>
            <w:tcW w:w="2150" w:type="dxa"/>
            <w:tcBorders>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评价准则</w:t>
            </w:r>
          </w:p>
        </w:tc>
        <w:tc>
          <w:tcPr>
            <w:tcW w:w="2192" w:type="dxa"/>
            <w:tcBorders>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权重</w:t>
            </w:r>
          </w:p>
        </w:tc>
        <w:tc>
          <w:tcPr>
            <w:tcW w:w="2192" w:type="dxa"/>
            <w:tcBorders>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评价得分</w:t>
            </w:r>
          </w:p>
        </w:tc>
        <w:tc>
          <w:tcPr>
            <w:tcW w:w="2197" w:type="dxa"/>
            <w:tcBorders>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评价等级</w:t>
            </w:r>
          </w:p>
        </w:tc>
      </w:tr>
      <w:tr w:rsidR="0077231E">
        <w:trPr>
          <w:trHeight w:val="567"/>
          <w:jc w:val="center"/>
        </w:trPr>
        <w:tc>
          <w:tcPr>
            <w:tcW w:w="2150" w:type="dxa"/>
            <w:tcBorders>
              <w:top w:val="single" w:sz="4" w:space="0" w:color="auto"/>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投入</w:t>
            </w:r>
          </w:p>
        </w:tc>
        <w:tc>
          <w:tcPr>
            <w:tcW w:w="2192" w:type="dxa"/>
            <w:tcBorders>
              <w:top w:val="single" w:sz="4" w:space="0" w:color="auto"/>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16</w:t>
            </w:r>
          </w:p>
        </w:tc>
        <w:tc>
          <w:tcPr>
            <w:tcW w:w="2192" w:type="dxa"/>
            <w:tcBorders>
              <w:top w:val="single" w:sz="4" w:space="0" w:color="auto"/>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14</w:t>
            </w:r>
          </w:p>
        </w:tc>
        <w:tc>
          <w:tcPr>
            <w:tcW w:w="2197" w:type="dxa"/>
            <w:tcBorders>
              <w:top w:val="single" w:sz="4" w:space="0" w:color="auto"/>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良（</w:t>
            </w:r>
            <w:r>
              <w:rPr>
                <w:rFonts w:ascii="Arial Narrow" w:hAnsi="Arial Narrow" w:cs="Arial Narrow"/>
              </w:rPr>
              <w:t>B</w:t>
            </w:r>
            <w:r>
              <w:rPr>
                <w:rFonts w:ascii="Arial Narrow" w:hAnsi="Arial Narrow" w:cs="Arial Narrow"/>
              </w:rPr>
              <w:t>）</w:t>
            </w:r>
          </w:p>
        </w:tc>
      </w:tr>
      <w:tr w:rsidR="0077231E">
        <w:trPr>
          <w:trHeight w:val="567"/>
          <w:jc w:val="center"/>
        </w:trPr>
        <w:tc>
          <w:tcPr>
            <w:tcW w:w="2150" w:type="dxa"/>
            <w:tcBorders>
              <w:top w:val="single" w:sz="4" w:space="0" w:color="auto"/>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过程</w:t>
            </w:r>
          </w:p>
        </w:tc>
        <w:tc>
          <w:tcPr>
            <w:tcW w:w="2192" w:type="dxa"/>
            <w:tcBorders>
              <w:top w:val="single" w:sz="4" w:space="0" w:color="auto"/>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25</w:t>
            </w:r>
          </w:p>
        </w:tc>
        <w:tc>
          <w:tcPr>
            <w:tcW w:w="2192" w:type="dxa"/>
            <w:tcBorders>
              <w:top w:val="single" w:sz="4" w:space="0" w:color="auto"/>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25</w:t>
            </w:r>
          </w:p>
        </w:tc>
        <w:tc>
          <w:tcPr>
            <w:tcW w:w="2197" w:type="dxa"/>
            <w:tcBorders>
              <w:top w:val="single" w:sz="4" w:space="0" w:color="auto"/>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优（</w:t>
            </w:r>
            <w:r>
              <w:rPr>
                <w:rFonts w:ascii="Arial Narrow" w:hAnsi="Arial Narrow" w:cs="Arial Narrow"/>
              </w:rPr>
              <w:t>A</w:t>
            </w:r>
            <w:r>
              <w:rPr>
                <w:rFonts w:ascii="Arial Narrow" w:hAnsi="Arial Narrow" w:cs="Arial Narrow"/>
              </w:rPr>
              <w:t>）</w:t>
            </w:r>
          </w:p>
        </w:tc>
      </w:tr>
      <w:tr w:rsidR="0077231E">
        <w:trPr>
          <w:trHeight w:val="567"/>
          <w:jc w:val="center"/>
        </w:trPr>
        <w:tc>
          <w:tcPr>
            <w:tcW w:w="2150" w:type="dxa"/>
            <w:tcBorders>
              <w:top w:val="single" w:sz="4" w:space="0" w:color="auto"/>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产出</w:t>
            </w:r>
          </w:p>
        </w:tc>
        <w:tc>
          <w:tcPr>
            <w:tcW w:w="2192" w:type="dxa"/>
            <w:tcBorders>
              <w:top w:val="single" w:sz="4" w:space="0" w:color="auto"/>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26</w:t>
            </w:r>
          </w:p>
        </w:tc>
        <w:tc>
          <w:tcPr>
            <w:tcW w:w="2192" w:type="dxa"/>
            <w:tcBorders>
              <w:top w:val="single" w:sz="4" w:space="0" w:color="auto"/>
              <w:bottom w:val="single" w:sz="4" w:space="0" w:color="auto"/>
            </w:tcBorders>
            <w:vAlign w:val="center"/>
          </w:tcPr>
          <w:p w:rsidR="0077231E" w:rsidRDefault="00000000">
            <w:pPr>
              <w:ind w:firstLineChars="0" w:firstLine="0"/>
              <w:jc w:val="center"/>
              <w:textAlignment w:val="top"/>
              <w:rPr>
                <w:rFonts w:ascii="Arial Narrow" w:hAnsi="Arial Narrow" w:cs="Arial Narrow"/>
              </w:rPr>
            </w:pPr>
            <w:r>
              <w:rPr>
                <w:rFonts w:ascii="Arial Narrow" w:hAnsi="Arial Narrow" w:cs="Arial Narrow"/>
              </w:rPr>
              <w:t>21</w:t>
            </w:r>
          </w:p>
        </w:tc>
        <w:tc>
          <w:tcPr>
            <w:tcW w:w="2197" w:type="dxa"/>
            <w:tcBorders>
              <w:top w:val="single" w:sz="4" w:space="0" w:color="auto"/>
              <w:bottom w:val="single" w:sz="4" w:space="0" w:color="auto"/>
            </w:tcBorders>
            <w:vAlign w:val="center"/>
          </w:tcPr>
          <w:p w:rsidR="0077231E" w:rsidRDefault="00000000">
            <w:pPr>
              <w:ind w:firstLineChars="0" w:firstLine="0"/>
              <w:jc w:val="center"/>
              <w:textAlignment w:val="top"/>
              <w:rPr>
                <w:rFonts w:ascii="Arial Narrow" w:hAnsi="Arial Narrow" w:cs="Arial Narrow"/>
              </w:rPr>
            </w:pPr>
            <w:r>
              <w:rPr>
                <w:rFonts w:ascii="Arial Narrow" w:hAnsi="Arial Narrow" w:cs="Arial Narrow"/>
              </w:rPr>
              <w:t>良（</w:t>
            </w:r>
            <w:r>
              <w:rPr>
                <w:rFonts w:ascii="Arial Narrow" w:hAnsi="Arial Narrow" w:cs="Arial Narrow"/>
              </w:rPr>
              <w:t>B</w:t>
            </w:r>
            <w:r>
              <w:rPr>
                <w:rFonts w:ascii="Arial Narrow" w:hAnsi="Arial Narrow" w:cs="Arial Narrow"/>
              </w:rPr>
              <w:t>）</w:t>
            </w:r>
          </w:p>
        </w:tc>
      </w:tr>
      <w:tr w:rsidR="0077231E">
        <w:trPr>
          <w:trHeight w:val="567"/>
          <w:jc w:val="center"/>
        </w:trPr>
        <w:tc>
          <w:tcPr>
            <w:tcW w:w="2150" w:type="dxa"/>
            <w:tcBorders>
              <w:top w:val="single" w:sz="4" w:space="0" w:color="auto"/>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效果</w:t>
            </w:r>
          </w:p>
        </w:tc>
        <w:tc>
          <w:tcPr>
            <w:tcW w:w="2192" w:type="dxa"/>
            <w:tcBorders>
              <w:top w:val="single" w:sz="4" w:space="0" w:color="auto"/>
              <w:bottom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33</w:t>
            </w:r>
          </w:p>
        </w:tc>
        <w:tc>
          <w:tcPr>
            <w:tcW w:w="2192" w:type="dxa"/>
            <w:tcBorders>
              <w:top w:val="single" w:sz="4" w:space="0" w:color="auto"/>
              <w:bottom w:val="single" w:sz="4" w:space="0" w:color="auto"/>
            </w:tcBorders>
            <w:vAlign w:val="center"/>
          </w:tcPr>
          <w:p w:rsidR="0077231E" w:rsidRDefault="00000000">
            <w:pPr>
              <w:ind w:firstLineChars="0" w:firstLine="0"/>
              <w:jc w:val="center"/>
              <w:textAlignment w:val="top"/>
              <w:rPr>
                <w:rFonts w:ascii="Arial Narrow" w:hAnsi="Arial Narrow" w:cs="Arial Narrow"/>
              </w:rPr>
            </w:pPr>
            <w:r>
              <w:rPr>
                <w:rFonts w:ascii="Arial Narrow" w:hAnsi="Arial Narrow" w:cs="Arial Narrow"/>
              </w:rPr>
              <w:t>29</w:t>
            </w:r>
          </w:p>
        </w:tc>
        <w:tc>
          <w:tcPr>
            <w:tcW w:w="2197" w:type="dxa"/>
            <w:tcBorders>
              <w:top w:val="single" w:sz="4" w:space="0" w:color="auto"/>
              <w:bottom w:val="single" w:sz="4" w:space="0" w:color="auto"/>
            </w:tcBorders>
            <w:vAlign w:val="center"/>
          </w:tcPr>
          <w:p w:rsidR="0077231E" w:rsidRDefault="00000000">
            <w:pPr>
              <w:ind w:firstLineChars="0" w:firstLine="0"/>
              <w:jc w:val="center"/>
              <w:textAlignment w:val="top"/>
              <w:rPr>
                <w:rFonts w:ascii="Arial Narrow" w:hAnsi="Arial Narrow" w:cs="Arial Narrow"/>
              </w:rPr>
            </w:pPr>
            <w:r>
              <w:rPr>
                <w:rFonts w:ascii="Arial Narrow" w:hAnsi="Arial Narrow" w:cs="Arial Narrow"/>
              </w:rPr>
              <w:t>良（</w:t>
            </w:r>
            <w:r>
              <w:rPr>
                <w:rFonts w:ascii="Arial Narrow" w:hAnsi="Arial Narrow" w:cs="Arial Narrow"/>
              </w:rPr>
              <w:t>B</w:t>
            </w:r>
            <w:r>
              <w:rPr>
                <w:rFonts w:ascii="Arial Narrow" w:hAnsi="Arial Narrow" w:cs="Arial Narrow"/>
              </w:rPr>
              <w:t>）</w:t>
            </w:r>
          </w:p>
        </w:tc>
      </w:tr>
      <w:tr w:rsidR="0077231E">
        <w:trPr>
          <w:trHeight w:val="567"/>
          <w:jc w:val="center"/>
        </w:trPr>
        <w:tc>
          <w:tcPr>
            <w:tcW w:w="2150" w:type="dxa"/>
            <w:tcBorders>
              <w:top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综合绩效</w:t>
            </w:r>
          </w:p>
        </w:tc>
        <w:tc>
          <w:tcPr>
            <w:tcW w:w="2192" w:type="dxa"/>
            <w:tcBorders>
              <w:top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100</w:t>
            </w:r>
          </w:p>
        </w:tc>
        <w:tc>
          <w:tcPr>
            <w:tcW w:w="2192" w:type="dxa"/>
            <w:tcBorders>
              <w:top w:val="single" w:sz="4" w:space="0" w:color="auto"/>
            </w:tcBorders>
            <w:vAlign w:val="center"/>
          </w:tcPr>
          <w:p w:rsidR="0077231E" w:rsidRDefault="00000000">
            <w:pPr>
              <w:ind w:firstLineChars="0" w:firstLine="0"/>
              <w:jc w:val="center"/>
              <w:rPr>
                <w:rFonts w:ascii="Arial Narrow" w:hAnsi="Arial Narrow" w:cs="Arial Narrow"/>
              </w:rPr>
            </w:pPr>
            <w:r>
              <w:rPr>
                <w:rFonts w:ascii="Arial Narrow" w:hAnsi="Arial Narrow" w:cs="Arial Narrow"/>
              </w:rPr>
              <w:t>89</w:t>
            </w:r>
          </w:p>
        </w:tc>
        <w:tc>
          <w:tcPr>
            <w:tcW w:w="2197" w:type="dxa"/>
            <w:tcBorders>
              <w:top w:val="single" w:sz="4" w:space="0" w:color="auto"/>
            </w:tcBorders>
            <w:vAlign w:val="center"/>
          </w:tcPr>
          <w:p w:rsidR="0077231E" w:rsidRDefault="00000000">
            <w:pPr>
              <w:tabs>
                <w:tab w:val="left" w:pos="1099"/>
                <w:tab w:val="center" w:pos="1863"/>
              </w:tabs>
              <w:ind w:firstLineChars="0" w:firstLine="0"/>
              <w:jc w:val="center"/>
              <w:rPr>
                <w:rFonts w:ascii="Arial Narrow" w:hAnsi="Arial Narrow" w:cs="Arial Narrow"/>
              </w:rPr>
            </w:pPr>
            <w:r>
              <w:rPr>
                <w:rFonts w:ascii="Arial Narrow" w:hAnsi="Arial Narrow" w:cs="Arial Narrow"/>
              </w:rPr>
              <w:t>良（</w:t>
            </w:r>
            <w:r>
              <w:rPr>
                <w:rFonts w:ascii="Arial Narrow" w:hAnsi="Arial Narrow" w:cs="Arial Narrow"/>
              </w:rPr>
              <w:t>B</w:t>
            </w:r>
            <w:r>
              <w:rPr>
                <w:rFonts w:ascii="Arial Narrow" w:hAnsi="Arial Narrow" w:cs="Arial Narrow"/>
              </w:rPr>
              <w:t>）</w:t>
            </w:r>
          </w:p>
        </w:tc>
      </w:tr>
    </w:tbl>
    <w:p w:rsidR="0077231E" w:rsidRDefault="0077231E">
      <w:pPr>
        <w:ind w:firstLine="480"/>
        <w:rPr>
          <w:rFonts w:ascii="Arial Narrow" w:hAnsi="Arial Narrow" w:cs="Arial Narrow"/>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77231E">
        <w:trPr>
          <w:trHeight w:val="898"/>
        </w:trPr>
        <w:tc>
          <w:tcPr>
            <w:tcW w:w="8339" w:type="dxa"/>
            <w:vAlign w:val="center"/>
          </w:tcPr>
          <w:p w:rsidR="0077231E" w:rsidRDefault="00000000">
            <w:pPr>
              <w:ind w:firstLine="431"/>
              <w:jc w:val="center"/>
              <w:rPr>
                <w:rFonts w:ascii="Arial Narrow" w:hAnsi="Arial Narrow" w:cs="Arial Narrow"/>
              </w:rPr>
            </w:pPr>
            <w:r>
              <w:rPr>
                <w:rFonts w:ascii="Arial Narrow" w:hAnsi="Arial Narrow" w:cs="Arial Narrow"/>
                <w:w w:val="90"/>
                <w:kern w:val="0"/>
              </w:rPr>
              <w:t>绩效评价工作组与项目实施无直接利益冲</w:t>
            </w:r>
            <w:r>
              <w:rPr>
                <w:rFonts w:ascii="Arial Narrow" w:hAnsi="Arial Narrow" w:cs="Arial Narrow"/>
                <w:spacing w:val="10"/>
                <w:w w:val="90"/>
                <w:kern w:val="0"/>
              </w:rPr>
              <w:t>突</w:t>
            </w:r>
          </w:p>
        </w:tc>
      </w:tr>
    </w:tbl>
    <w:p w:rsidR="0077231E" w:rsidRDefault="0077231E">
      <w:pPr>
        <w:ind w:firstLine="489"/>
        <w:jc w:val="center"/>
        <w:rPr>
          <w:rFonts w:ascii="Arial Narrow" w:hAnsi="Arial Narrow" w:cs="Arial Narrow"/>
          <w:b/>
        </w:rPr>
      </w:pPr>
    </w:p>
    <w:p w:rsidR="0077231E" w:rsidRDefault="0077231E">
      <w:pPr>
        <w:ind w:firstLine="489"/>
        <w:jc w:val="center"/>
        <w:rPr>
          <w:rFonts w:ascii="Arial Narrow" w:hAnsi="Arial Narrow" w:cs="Arial Narrow"/>
          <w:b/>
        </w:rPr>
      </w:pPr>
    </w:p>
    <w:p w:rsidR="0077231E" w:rsidRDefault="0077231E">
      <w:pPr>
        <w:ind w:firstLine="489"/>
        <w:jc w:val="center"/>
        <w:rPr>
          <w:rFonts w:ascii="Arial Narrow" w:hAnsi="Arial Narrow" w:cs="Arial Narrow"/>
          <w:b/>
        </w:rPr>
      </w:pPr>
    </w:p>
    <w:p w:rsidR="0077231E" w:rsidRDefault="0077231E">
      <w:pPr>
        <w:ind w:firstLine="489"/>
        <w:jc w:val="center"/>
        <w:rPr>
          <w:rFonts w:ascii="Arial Narrow" w:hAnsi="Arial Narrow" w:cs="Arial Narrow"/>
          <w:b/>
        </w:rPr>
      </w:pPr>
    </w:p>
    <w:p w:rsidR="0077231E" w:rsidRDefault="0077231E">
      <w:pPr>
        <w:ind w:firstLine="489"/>
        <w:jc w:val="center"/>
        <w:rPr>
          <w:rFonts w:ascii="Arial Narrow" w:hAnsi="Arial Narrow" w:cs="Arial Narrow"/>
          <w:b/>
        </w:rPr>
      </w:pPr>
    </w:p>
    <w:p w:rsidR="0077231E" w:rsidRDefault="0077231E">
      <w:pPr>
        <w:ind w:firstLine="489"/>
        <w:jc w:val="center"/>
        <w:rPr>
          <w:rFonts w:ascii="Arial Narrow" w:hAnsi="Arial Narrow" w:cs="Arial Narrow"/>
          <w:b/>
        </w:rPr>
      </w:pPr>
    </w:p>
    <w:p w:rsidR="0077231E" w:rsidRDefault="0077231E">
      <w:pPr>
        <w:ind w:firstLine="489"/>
        <w:jc w:val="center"/>
        <w:rPr>
          <w:rFonts w:ascii="Arial Narrow" w:hAnsi="Arial Narrow" w:cs="Arial Narrow"/>
          <w:b/>
        </w:rPr>
      </w:pPr>
    </w:p>
    <w:p w:rsidR="0077231E" w:rsidRDefault="0077231E">
      <w:pPr>
        <w:ind w:firstLine="489"/>
        <w:rPr>
          <w:rFonts w:ascii="Arial Narrow" w:hAnsi="Arial Narrow" w:cs="Arial Narrow"/>
          <w:b/>
        </w:rPr>
      </w:pPr>
    </w:p>
    <w:p w:rsidR="0077231E" w:rsidRDefault="00000000">
      <w:pPr>
        <w:snapToGrid w:val="0"/>
        <w:ind w:firstLine="653"/>
        <w:rPr>
          <w:rFonts w:ascii="Arial Narrow" w:hAnsi="Arial Narrow" w:cs="Arial Narrow"/>
          <w:b/>
          <w:sz w:val="32"/>
          <w:szCs w:val="32"/>
        </w:rPr>
      </w:pPr>
      <w:r>
        <w:rPr>
          <w:rFonts w:ascii="Arial Narrow" w:hAnsi="Arial Narrow" w:cs="Arial Narrow"/>
          <w:b/>
          <w:sz w:val="32"/>
          <w:szCs w:val="32"/>
        </w:rPr>
        <w:t>评价工作组</w:t>
      </w:r>
    </w:p>
    <w:p w:rsidR="0077231E" w:rsidRDefault="00000000">
      <w:pPr>
        <w:snapToGrid w:val="0"/>
        <w:ind w:firstLine="560"/>
        <w:rPr>
          <w:rFonts w:ascii="Arial Narrow" w:hAnsi="Arial Narrow" w:cs="Arial Narrow"/>
          <w:sz w:val="28"/>
          <w:szCs w:val="28"/>
        </w:rPr>
      </w:pPr>
      <w:r>
        <w:rPr>
          <w:rFonts w:ascii="Arial Narrow" w:hAnsi="Arial Narrow" w:cs="Arial Narrow"/>
          <w:sz w:val="28"/>
          <w:szCs w:val="28"/>
        </w:rPr>
        <w:lastRenderedPageBreak/>
        <w:t>组长：蒋中友、吴孟魁</w:t>
      </w:r>
    </w:p>
    <w:p w:rsidR="0077231E" w:rsidRDefault="00000000">
      <w:pPr>
        <w:snapToGrid w:val="0"/>
        <w:ind w:firstLine="560"/>
        <w:rPr>
          <w:rFonts w:ascii="Arial Narrow" w:hAnsi="Arial Narrow" w:cs="Arial Narrow"/>
          <w:sz w:val="28"/>
          <w:szCs w:val="28"/>
        </w:rPr>
      </w:pPr>
      <w:r>
        <w:rPr>
          <w:rFonts w:ascii="Arial Narrow" w:hAnsi="Arial Narrow" w:cs="Arial Narrow"/>
          <w:sz w:val="28"/>
          <w:szCs w:val="28"/>
        </w:rPr>
        <w:t>绩效评价专家：李海京</w:t>
      </w:r>
    </w:p>
    <w:p w:rsidR="0077231E" w:rsidRDefault="00000000">
      <w:pPr>
        <w:snapToGrid w:val="0"/>
        <w:ind w:firstLine="560"/>
        <w:rPr>
          <w:rFonts w:ascii="Arial Narrow" w:hAnsi="Arial Narrow" w:cs="Arial Narrow"/>
          <w:sz w:val="28"/>
          <w:szCs w:val="28"/>
        </w:rPr>
      </w:pPr>
      <w:r>
        <w:rPr>
          <w:rFonts w:ascii="Arial Narrow" w:hAnsi="Arial Narrow" w:cs="Arial Narrow"/>
          <w:sz w:val="28"/>
          <w:szCs w:val="28"/>
        </w:rPr>
        <w:t>绩效评价现场负责人：陈卓</w:t>
      </w:r>
    </w:p>
    <w:p w:rsidR="0077231E" w:rsidRDefault="00000000">
      <w:pPr>
        <w:snapToGrid w:val="0"/>
        <w:ind w:firstLine="560"/>
        <w:rPr>
          <w:rFonts w:ascii="Arial Narrow" w:hAnsi="Arial Narrow" w:cs="Arial Narrow"/>
          <w:sz w:val="28"/>
          <w:szCs w:val="28"/>
        </w:rPr>
      </w:pPr>
      <w:r>
        <w:rPr>
          <w:rFonts w:ascii="Arial Narrow" w:hAnsi="Arial Narrow" w:cs="Arial Narrow"/>
          <w:sz w:val="28"/>
          <w:szCs w:val="28"/>
        </w:rPr>
        <w:t>绩效评价小组成员：沈浮沉</w:t>
      </w:r>
      <w:r>
        <w:rPr>
          <w:rFonts w:ascii="Arial Narrow" w:hAnsi="Arial Narrow" w:cs="Arial Narrow"/>
          <w:sz w:val="28"/>
          <w:szCs w:val="28"/>
        </w:rPr>
        <w:t xml:space="preserve"> </w:t>
      </w:r>
      <w:r>
        <w:rPr>
          <w:rFonts w:ascii="Arial Narrow" w:hAnsi="Arial Narrow" w:cs="Arial Narrow"/>
          <w:sz w:val="28"/>
          <w:szCs w:val="28"/>
        </w:rPr>
        <w:t>李晨辉</w:t>
      </w:r>
      <w:r>
        <w:rPr>
          <w:rFonts w:ascii="Arial Narrow" w:hAnsi="Arial Narrow" w:cs="Arial Narrow"/>
          <w:sz w:val="28"/>
          <w:szCs w:val="28"/>
        </w:rPr>
        <w:t xml:space="preserve"> </w:t>
      </w:r>
      <w:r>
        <w:rPr>
          <w:rFonts w:ascii="Arial Narrow" w:hAnsi="Arial Narrow" w:cs="Arial Narrow"/>
          <w:sz w:val="28"/>
          <w:szCs w:val="28"/>
        </w:rPr>
        <w:t>李凌波</w:t>
      </w:r>
    </w:p>
    <w:p w:rsidR="0077231E" w:rsidRDefault="0077231E">
      <w:pPr>
        <w:snapToGrid w:val="0"/>
        <w:ind w:firstLine="560"/>
        <w:rPr>
          <w:rFonts w:ascii="Arial Narrow" w:hAnsi="Arial Narrow" w:cs="Arial Narrow"/>
          <w:sz w:val="28"/>
          <w:szCs w:val="28"/>
        </w:rPr>
      </w:pPr>
    </w:p>
    <w:p w:rsidR="0077231E" w:rsidRDefault="0077231E">
      <w:pPr>
        <w:snapToGrid w:val="0"/>
        <w:ind w:firstLine="560"/>
        <w:rPr>
          <w:rFonts w:ascii="Arial Narrow" w:hAnsi="Arial Narrow" w:cs="Arial Narrow"/>
          <w:sz w:val="28"/>
          <w:szCs w:val="28"/>
        </w:rPr>
      </w:pPr>
    </w:p>
    <w:p w:rsidR="0077231E" w:rsidRDefault="0077231E">
      <w:pPr>
        <w:snapToGrid w:val="0"/>
        <w:ind w:firstLine="560"/>
        <w:rPr>
          <w:rFonts w:ascii="Arial Narrow" w:hAnsi="Arial Narrow" w:cs="Arial Narrow"/>
          <w:sz w:val="28"/>
          <w:szCs w:val="28"/>
        </w:rPr>
      </w:pPr>
    </w:p>
    <w:p w:rsidR="0077231E" w:rsidRDefault="0077231E">
      <w:pPr>
        <w:snapToGrid w:val="0"/>
        <w:ind w:firstLine="560"/>
        <w:rPr>
          <w:rFonts w:ascii="Arial Narrow" w:hAnsi="Arial Narrow" w:cs="Arial Narrow"/>
          <w:sz w:val="28"/>
          <w:szCs w:val="28"/>
        </w:rPr>
      </w:pPr>
    </w:p>
    <w:p w:rsidR="0077231E" w:rsidRDefault="0077231E">
      <w:pPr>
        <w:snapToGrid w:val="0"/>
        <w:ind w:firstLine="560"/>
        <w:rPr>
          <w:rFonts w:ascii="Arial Narrow" w:hAnsi="Arial Narrow" w:cs="Arial Narrow"/>
          <w:sz w:val="28"/>
          <w:szCs w:val="28"/>
        </w:rPr>
      </w:pPr>
    </w:p>
    <w:p w:rsidR="0077231E" w:rsidRDefault="0077231E">
      <w:pPr>
        <w:snapToGrid w:val="0"/>
        <w:ind w:firstLine="560"/>
        <w:rPr>
          <w:rFonts w:ascii="Arial Narrow" w:hAnsi="Arial Narrow" w:cs="Arial Narrow"/>
          <w:sz w:val="28"/>
          <w:szCs w:val="28"/>
        </w:rPr>
        <w:sectPr w:rsidR="0077231E">
          <w:pgSz w:w="11906" w:h="16838"/>
          <w:pgMar w:top="1440" w:right="1800" w:bottom="1440" w:left="1800" w:header="992" w:footer="1417" w:gutter="0"/>
          <w:pgNumType w:start="1"/>
          <w:cols w:space="0"/>
          <w:docGrid w:type="lines" w:linePitch="312"/>
        </w:sectPr>
      </w:pPr>
    </w:p>
    <w:p w:rsidR="0077231E" w:rsidRDefault="00000000">
      <w:pPr>
        <w:pStyle w:val="Style5"/>
        <w:spacing w:before="0"/>
        <w:ind w:firstLine="489"/>
        <w:jc w:val="center"/>
        <w:rPr>
          <w:rFonts w:ascii="Arial Narrow" w:eastAsia="仿宋_GB2312" w:hAnsi="Arial Narrow" w:cs="Arial Narrow"/>
          <w:sz w:val="24"/>
          <w:szCs w:val="24"/>
          <w:lang w:val="zh-CN"/>
        </w:rPr>
      </w:pPr>
      <w:bookmarkStart w:id="0" w:name="_Toc8731"/>
      <w:bookmarkStart w:id="1" w:name="_Toc8749"/>
      <w:bookmarkStart w:id="2" w:name="_Toc28232"/>
      <w:bookmarkStart w:id="3" w:name="_Toc17690"/>
      <w:bookmarkStart w:id="4" w:name="_Toc7095"/>
      <w:r>
        <w:rPr>
          <w:rFonts w:ascii="Arial Narrow" w:eastAsia="仿宋_GB2312" w:hAnsi="Arial Narrow" w:cs="Arial Narrow"/>
          <w:color w:val="auto"/>
          <w:sz w:val="24"/>
          <w:szCs w:val="24"/>
          <w:lang w:val="zh-CN"/>
        </w:rPr>
        <w:lastRenderedPageBreak/>
        <w:t>目录</w:t>
      </w:r>
      <w:bookmarkEnd w:id="0"/>
      <w:bookmarkEnd w:id="1"/>
      <w:bookmarkEnd w:id="2"/>
      <w:bookmarkEnd w:id="3"/>
      <w:bookmarkEnd w:id="4"/>
    </w:p>
    <w:p w:rsidR="0077231E" w:rsidRDefault="00000000">
      <w:pPr>
        <w:pStyle w:val="TOC1"/>
        <w:tabs>
          <w:tab w:val="right" w:leader="dot" w:pos="8306"/>
        </w:tabs>
        <w:ind w:firstLine="480"/>
        <w:rPr>
          <w:rFonts w:ascii="Arial Narrow" w:eastAsia="仿宋_GB2312" w:hAnsi="Arial Narrow" w:cs="Arial Narrow"/>
          <w:sz w:val="24"/>
          <w:szCs w:val="24"/>
        </w:rPr>
      </w:pP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TOC\o"1-3"\h\z\u</w:instrText>
      </w:r>
      <w:r>
        <w:rPr>
          <w:rFonts w:ascii="Arial Narrow" w:eastAsia="仿宋_GB2312" w:hAnsi="Arial Narrow" w:cs="Arial Narrow"/>
          <w:sz w:val="24"/>
          <w:szCs w:val="24"/>
        </w:rPr>
        <w:fldChar w:fldCharType="separate"/>
      </w:r>
      <w:hyperlink w:anchor="_Toc16230" w:history="1">
        <w:r>
          <w:rPr>
            <w:rFonts w:ascii="Arial Narrow" w:eastAsia="仿宋_GB2312" w:hAnsi="Arial Narrow" w:cs="Arial Narrow"/>
            <w:bCs/>
            <w:sz w:val="24"/>
            <w:szCs w:val="24"/>
          </w:rPr>
          <w:t>一、摘要</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_Toc16230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1</w:t>
        </w:r>
        <w:r>
          <w:rPr>
            <w:rFonts w:ascii="Arial Narrow" w:eastAsia="仿宋_GB2312" w:hAnsi="Arial Narrow" w:cs="Arial Narrow"/>
            <w:sz w:val="24"/>
            <w:szCs w:val="24"/>
          </w:rPr>
          <w:fldChar w:fldCharType="end"/>
        </w:r>
      </w:hyperlink>
    </w:p>
    <w:p w:rsidR="0077231E" w:rsidRDefault="00000000">
      <w:pPr>
        <w:pStyle w:val="TOC2"/>
        <w:tabs>
          <w:tab w:val="right" w:leader="dot" w:pos="8306"/>
        </w:tabs>
        <w:ind w:firstLine="480"/>
        <w:rPr>
          <w:rFonts w:ascii="Arial Narrow" w:eastAsia="仿宋_GB2312" w:hAnsi="Arial Narrow" w:cs="Arial Narrow"/>
          <w:sz w:val="24"/>
          <w:szCs w:val="24"/>
        </w:rPr>
      </w:pPr>
      <w:hyperlink w:anchor="_Toc26192" w:history="1">
        <w:r>
          <w:rPr>
            <w:rFonts w:ascii="Arial Narrow" w:eastAsia="仿宋_GB2312" w:hAnsi="Arial Narrow" w:cs="Arial Narrow"/>
            <w:bCs/>
            <w:kern w:val="2"/>
            <w:sz w:val="24"/>
            <w:szCs w:val="24"/>
          </w:rPr>
          <w:t>（一）基本情况</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_Toc26192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1</w:t>
        </w:r>
        <w:r>
          <w:rPr>
            <w:rFonts w:ascii="Arial Narrow" w:eastAsia="仿宋_GB2312" w:hAnsi="Arial Narrow" w:cs="Arial Narrow"/>
            <w:sz w:val="24"/>
            <w:szCs w:val="24"/>
          </w:rPr>
          <w:fldChar w:fldCharType="end"/>
        </w:r>
      </w:hyperlink>
    </w:p>
    <w:p w:rsidR="0077231E" w:rsidRDefault="00000000">
      <w:pPr>
        <w:pStyle w:val="TOC2"/>
        <w:tabs>
          <w:tab w:val="right" w:leader="dot" w:pos="8306"/>
        </w:tabs>
        <w:ind w:firstLine="480"/>
        <w:rPr>
          <w:rFonts w:ascii="Arial Narrow" w:eastAsia="仿宋_GB2312" w:hAnsi="Arial Narrow" w:cs="Arial Narrow"/>
          <w:sz w:val="24"/>
          <w:szCs w:val="24"/>
        </w:rPr>
      </w:pPr>
      <w:hyperlink w:anchor="_Toc21648" w:history="1">
        <w:r>
          <w:rPr>
            <w:rFonts w:ascii="Arial Narrow" w:eastAsia="仿宋_GB2312" w:hAnsi="Arial Narrow" w:cs="Arial Narrow"/>
            <w:bCs/>
            <w:kern w:val="2"/>
            <w:sz w:val="24"/>
            <w:szCs w:val="24"/>
          </w:rPr>
          <w:t>（二）绩效评价结论</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_Toc21648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1</w:t>
        </w:r>
        <w:r>
          <w:rPr>
            <w:rFonts w:ascii="Arial Narrow" w:eastAsia="仿宋_GB2312" w:hAnsi="Arial Narrow" w:cs="Arial Narrow"/>
            <w:sz w:val="24"/>
            <w:szCs w:val="24"/>
          </w:rPr>
          <w:fldChar w:fldCharType="end"/>
        </w:r>
      </w:hyperlink>
    </w:p>
    <w:p w:rsidR="0077231E" w:rsidRDefault="00000000">
      <w:pPr>
        <w:pStyle w:val="TOC2"/>
        <w:tabs>
          <w:tab w:val="right" w:leader="dot" w:pos="8306"/>
        </w:tabs>
        <w:ind w:firstLine="480"/>
        <w:rPr>
          <w:rFonts w:ascii="Arial Narrow" w:eastAsia="仿宋_GB2312" w:hAnsi="Arial Narrow" w:cs="Arial Narrow"/>
          <w:sz w:val="24"/>
          <w:szCs w:val="24"/>
        </w:rPr>
      </w:pPr>
      <w:hyperlink w:anchor="_Toc29444" w:history="1">
        <w:r>
          <w:rPr>
            <w:rFonts w:ascii="Arial Narrow" w:eastAsia="仿宋_GB2312" w:hAnsi="Arial Narrow" w:cs="Arial Narrow"/>
            <w:sz w:val="24"/>
            <w:szCs w:val="24"/>
          </w:rPr>
          <w:t>（三）项目的经验与问题</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_Toc29444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2</w:t>
        </w:r>
        <w:r>
          <w:rPr>
            <w:rFonts w:ascii="Arial Narrow" w:eastAsia="仿宋_GB2312" w:hAnsi="Arial Narrow" w:cs="Arial Narrow"/>
            <w:sz w:val="24"/>
            <w:szCs w:val="24"/>
          </w:rPr>
          <w:fldChar w:fldCharType="end"/>
        </w:r>
      </w:hyperlink>
    </w:p>
    <w:p w:rsidR="0077231E" w:rsidRDefault="00000000">
      <w:pPr>
        <w:pStyle w:val="TOC2"/>
        <w:tabs>
          <w:tab w:val="right" w:leader="dot" w:pos="8306"/>
        </w:tabs>
        <w:ind w:firstLine="480"/>
        <w:rPr>
          <w:rFonts w:ascii="Arial Narrow" w:eastAsia="仿宋_GB2312" w:hAnsi="Arial Narrow" w:cs="Arial Narrow"/>
          <w:sz w:val="24"/>
          <w:szCs w:val="24"/>
        </w:rPr>
      </w:pPr>
      <w:hyperlink w:anchor="_Toc25983" w:history="1">
        <w:r>
          <w:rPr>
            <w:rFonts w:ascii="Arial Narrow" w:eastAsia="仿宋_GB2312" w:hAnsi="Arial Narrow" w:cs="Arial Narrow"/>
            <w:sz w:val="24"/>
            <w:szCs w:val="24"/>
          </w:rPr>
          <w:t>（四）建议</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_Toc25983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3</w:t>
        </w:r>
        <w:r>
          <w:rPr>
            <w:rFonts w:ascii="Arial Narrow" w:eastAsia="仿宋_GB2312" w:hAnsi="Arial Narrow" w:cs="Arial Narrow"/>
            <w:sz w:val="24"/>
            <w:szCs w:val="24"/>
          </w:rPr>
          <w:fldChar w:fldCharType="end"/>
        </w:r>
      </w:hyperlink>
    </w:p>
    <w:p w:rsidR="0077231E" w:rsidRDefault="00000000">
      <w:pPr>
        <w:pStyle w:val="TOC1"/>
        <w:tabs>
          <w:tab w:val="right" w:leader="dot" w:pos="8306"/>
        </w:tabs>
        <w:ind w:firstLine="480"/>
        <w:rPr>
          <w:rFonts w:ascii="Arial Narrow" w:eastAsia="仿宋_GB2312" w:hAnsi="Arial Narrow" w:cs="Arial Narrow"/>
          <w:sz w:val="24"/>
          <w:szCs w:val="24"/>
        </w:rPr>
      </w:pPr>
      <w:hyperlink w:anchor="_Toc18493" w:history="1">
        <w:r>
          <w:rPr>
            <w:rFonts w:ascii="Arial Narrow" w:eastAsia="仿宋_GB2312" w:hAnsi="Arial Narrow" w:cs="Arial Narrow"/>
            <w:sz w:val="24"/>
            <w:szCs w:val="24"/>
          </w:rPr>
          <w:t>二、正文</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_Toc18493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3</w:t>
        </w:r>
        <w:r>
          <w:rPr>
            <w:rFonts w:ascii="Arial Narrow" w:eastAsia="仿宋_GB2312" w:hAnsi="Arial Narrow" w:cs="Arial Narrow"/>
            <w:sz w:val="24"/>
            <w:szCs w:val="24"/>
          </w:rPr>
          <w:fldChar w:fldCharType="end"/>
        </w:r>
      </w:hyperlink>
    </w:p>
    <w:p w:rsidR="0077231E" w:rsidRDefault="00000000">
      <w:pPr>
        <w:pStyle w:val="TOC2"/>
        <w:tabs>
          <w:tab w:val="right" w:leader="dot" w:pos="8306"/>
        </w:tabs>
        <w:ind w:firstLine="480"/>
        <w:rPr>
          <w:rFonts w:ascii="Arial Narrow" w:eastAsia="仿宋_GB2312" w:hAnsi="Arial Narrow" w:cs="Arial Narrow"/>
          <w:sz w:val="24"/>
          <w:szCs w:val="24"/>
        </w:rPr>
      </w:pPr>
      <w:hyperlink w:anchor="_Toc18017" w:history="1">
        <w:r>
          <w:rPr>
            <w:rFonts w:ascii="Arial Narrow" w:eastAsia="仿宋_GB2312" w:hAnsi="Arial Narrow" w:cs="Arial Narrow"/>
            <w:bCs/>
            <w:sz w:val="24"/>
            <w:szCs w:val="24"/>
          </w:rPr>
          <w:t>（一）项目基本情况</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_Toc18017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4</w:t>
        </w:r>
        <w:r>
          <w:rPr>
            <w:rFonts w:ascii="Arial Narrow" w:eastAsia="仿宋_GB2312" w:hAnsi="Arial Narrow" w:cs="Arial Narrow"/>
            <w:sz w:val="24"/>
            <w:szCs w:val="24"/>
          </w:rPr>
          <w:fldChar w:fldCharType="end"/>
        </w:r>
      </w:hyperlink>
    </w:p>
    <w:p w:rsidR="0077231E" w:rsidRDefault="00000000">
      <w:pPr>
        <w:pStyle w:val="TOC3"/>
        <w:tabs>
          <w:tab w:val="right" w:leader="dot" w:pos="8306"/>
        </w:tabs>
        <w:ind w:firstLine="480"/>
        <w:rPr>
          <w:rFonts w:ascii="Arial Narrow" w:eastAsia="仿宋_GB2312" w:hAnsi="Arial Narrow" w:cs="Arial Narrow"/>
          <w:sz w:val="24"/>
          <w:szCs w:val="24"/>
        </w:rPr>
      </w:pPr>
      <w:hyperlink w:anchor="_Toc6665" w:history="1">
        <w:r>
          <w:rPr>
            <w:rFonts w:ascii="Arial Narrow" w:eastAsia="仿宋_GB2312" w:hAnsi="Arial Narrow" w:cs="Arial Narrow"/>
            <w:kern w:val="2"/>
            <w:sz w:val="24"/>
            <w:szCs w:val="24"/>
          </w:rPr>
          <w:t>1</w:t>
        </w:r>
        <w:r>
          <w:rPr>
            <w:rFonts w:ascii="Arial Narrow" w:eastAsia="仿宋_GB2312" w:hAnsi="Arial Narrow" w:cs="Arial Narrow"/>
            <w:kern w:val="2"/>
            <w:sz w:val="24"/>
            <w:szCs w:val="24"/>
          </w:rPr>
          <w:t>、项目立项背景及依据</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_Toc6665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4</w:t>
        </w:r>
        <w:r>
          <w:rPr>
            <w:rFonts w:ascii="Arial Narrow" w:eastAsia="仿宋_GB2312" w:hAnsi="Arial Narrow" w:cs="Arial Narrow"/>
            <w:sz w:val="24"/>
            <w:szCs w:val="24"/>
          </w:rPr>
          <w:fldChar w:fldCharType="end"/>
        </w:r>
      </w:hyperlink>
    </w:p>
    <w:p w:rsidR="0077231E" w:rsidRDefault="00000000">
      <w:pPr>
        <w:pStyle w:val="TOC3"/>
        <w:tabs>
          <w:tab w:val="right" w:leader="dot" w:pos="8306"/>
        </w:tabs>
        <w:ind w:firstLine="480"/>
        <w:rPr>
          <w:rFonts w:ascii="Arial Narrow" w:eastAsia="仿宋_GB2312" w:hAnsi="Arial Narrow" w:cs="Arial Narrow"/>
          <w:sz w:val="24"/>
          <w:szCs w:val="24"/>
        </w:rPr>
      </w:pPr>
      <w:hyperlink w:anchor="_Toc12614" w:history="1">
        <w:r>
          <w:rPr>
            <w:rFonts w:ascii="Arial Narrow" w:eastAsia="仿宋_GB2312" w:hAnsi="Arial Narrow" w:cs="Arial Narrow"/>
            <w:kern w:val="2"/>
            <w:sz w:val="24"/>
            <w:szCs w:val="24"/>
          </w:rPr>
          <w:t>2</w:t>
        </w:r>
        <w:r>
          <w:rPr>
            <w:rFonts w:ascii="Arial Narrow" w:eastAsia="仿宋_GB2312" w:hAnsi="Arial Narrow" w:cs="Arial Narrow"/>
            <w:kern w:val="2"/>
            <w:sz w:val="24"/>
            <w:szCs w:val="24"/>
          </w:rPr>
          <w:t>、项目绩效目标</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_Toc12614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4</w:t>
        </w:r>
        <w:r>
          <w:rPr>
            <w:rFonts w:ascii="Arial Narrow" w:eastAsia="仿宋_GB2312" w:hAnsi="Arial Narrow" w:cs="Arial Narrow"/>
            <w:sz w:val="24"/>
            <w:szCs w:val="24"/>
          </w:rPr>
          <w:fldChar w:fldCharType="end"/>
        </w:r>
      </w:hyperlink>
    </w:p>
    <w:p w:rsidR="0077231E" w:rsidRDefault="00000000">
      <w:pPr>
        <w:pStyle w:val="TOC3"/>
        <w:tabs>
          <w:tab w:val="right" w:leader="dot" w:pos="8306"/>
        </w:tabs>
        <w:ind w:firstLine="480"/>
        <w:rPr>
          <w:rFonts w:ascii="Arial Narrow" w:eastAsia="仿宋_GB2312" w:hAnsi="Arial Narrow" w:cs="Arial Narrow"/>
          <w:sz w:val="24"/>
          <w:szCs w:val="24"/>
        </w:rPr>
      </w:pPr>
      <w:hyperlink w:anchor="_Toc32677" w:history="1">
        <w:r>
          <w:rPr>
            <w:rFonts w:ascii="Arial Narrow" w:eastAsia="仿宋_GB2312" w:hAnsi="Arial Narrow" w:cs="Arial Narrow"/>
            <w:kern w:val="2"/>
            <w:sz w:val="24"/>
            <w:szCs w:val="24"/>
          </w:rPr>
          <w:t>3</w:t>
        </w:r>
        <w:r>
          <w:rPr>
            <w:rFonts w:ascii="Arial Narrow" w:eastAsia="仿宋_GB2312" w:hAnsi="Arial Narrow" w:cs="Arial Narrow"/>
            <w:kern w:val="2"/>
            <w:sz w:val="24"/>
            <w:szCs w:val="24"/>
          </w:rPr>
          <w:t>、项目经费来源和使用情况</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_Toc32677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5</w:t>
        </w:r>
        <w:r>
          <w:rPr>
            <w:rFonts w:ascii="Arial Narrow" w:eastAsia="仿宋_GB2312" w:hAnsi="Arial Narrow" w:cs="Arial Narrow"/>
            <w:sz w:val="24"/>
            <w:szCs w:val="24"/>
          </w:rPr>
          <w:fldChar w:fldCharType="end"/>
        </w:r>
      </w:hyperlink>
    </w:p>
    <w:p w:rsidR="0077231E" w:rsidRDefault="00000000">
      <w:pPr>
        <w:pStyle w:val="TOC3"/>
        <w:tabs>
          <w:tab w:val="right" w:leader="dot" w:pos="8306"/>
        </w:tabs>
        <w:ind w:firstLine="480"/>
        <w:rPr>
          <w:rFonts w:ascii="Arial Narrow" w:eastAsia="仿宋_GB2312" w:hAnsi="Arial Narrow" w:cs="Arial Narrow"/>
          <w:sz w:val="24"/>
          <w:szCs w:val="24"/>
        </w:rPr>
      </w:pPr>
      <w:hyperlink w:anchor="_Toc14385" w:history="1">
        <w:r>
          <w:rPr>
            <w:rFonts w:ascii="Arial Narrow" w:eastAsia="仿宋_GB2312" w:hAnsi="Arial Narrow" w:cs="Arial Narrow"/>
            <w:kern w:val="2"/>
            <w:sz w:val="24"/>
            <w:szCs w:val="24"/>
          </w:rPr>
          <w:t>4</w:t>
        </w:r>
        <w:r>
          <w:rPr>
            <w:rFonts w:ascii="Arial Narrow" w:eastAsia="仿宋_GB2312" w:hAnsi="Arial Narrow" w:cs="Arial Narrow"/>
            <w:kern w:val="2"/>
            <w:sz w:val="24"/>
            <w:szCs w:val="24"/>
          </w:rPr>
          <w:t>、项目实施情况</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_Toc14385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6</w:t>
        </w:r>
        <w:r>
          <w:rPr>
            <w:rFonts w:ascii="Arial Narrow" w:eastAsia="仿宋_GB2312" w:hAnsi="Arial Narrow" w:cs="Arial Narrow"/>
            <w:sz w:val="24"/>
            <w:szCs w:val="24"/>
          </w:rPr>
          <w:fldChar w:fldCharType="end"/>
        </w:r>
      </w:hyperlink>
    </w:p>
    <w:p w:rsidR="0077231E" w:rsidRDefault="00000000">
      <w:pPr>
        <w:pStyle w:val="TOC2"/>
        <w:tabs>
          <w:tab w:val="right" w:leader="dot" w:pos="8306"/>
        </w:tabs>
        <w:ind w:firstLine="480"/>
        <w:rPr>
          <w:rFonts w:ascii="Arial Narrow" w:eastAsia="仿宋_GB2312" w:hAnsi="Arial Narrow" w:cs="Arial Narrow"/>
          <w:sz w:val="24"/>
          <w:szCs w:val="24"/>
        </w:rPr>
      </w:pPr>
      <w:hyperlink w:anchor="_Toc17342" w:history="1">
        <w:r>
          <w:rPr>
            <w:rFonts w:ascii="Arial Narrow" w:eastAsia="仿宋_GB2312" w:hAnsi="Arial Narrow" w:cs="Arial Narrow"/>
            <w:bCs/>
            <w:sz w:val="24"/>
            <w:szCs w:val="24"/>
          </w:rPr>
          <w:t>（二）绩效评价工作情况</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_Toc17342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6</w:t>
        </w:r>
        <w:r>
          <w:rPr>
            <w:rFonts w:ascii="Arial Narrow" w:eastAsia="仿宋_GB2312" w:hAnsi="Arial Narrow" w:cs="Arial Narrow"/>
            <w:sz w:val="24"/>
            <w:szCs w:val="24"/>
          </w:rPr>
          <w:fldChar w:fldCharType="end"/>
        </w:r>
      </w:hyperlink>
    </w:p>
    <w:p w:rsidR="0077231E" w:rsidRDefault="00000000">
      <w:pPr>
        <w:pStyle w:val="TOC3"/>
        <w:tabs>
          <w:tab w:val="right" w:leader="dot" w:pos="8306"/>
        </w:tabs>
        <w:ind w:firstLine="480"/>
        <w:rPr>
          <w:rFonts w:ascii="Arial Narrow" w:eastAsia="仿宋_GB2312" w:hAnsi="Arial Narrow" w:cs="Arial Narrow"/>
          <w:sz w:val="24"/>
          <w:szCs w:val="24"/>
        </w:rPr>
      </w:pPr>
      <w:hyperlink w:anchor="_Toc24820" w:history="1">
        <w:r>
          <w:rPr>
            <w:rFonts w:ascii="Arial Narrow" w:eastAsia="仿宋_GB2312" w:hAnsi="Arial Narrow" w:cs="Arial Narrow"/>
            <w:kern w:val="2"/>
            <w:sz w:val="24"/>
            <w:szCs w:val="24"/>
          </w:rPr>
          <w:t>1</w:t>
        </w:r>
        <w:r>
          <w:rPr>
            <w:rFonts w:ascii="Arial Narrow" w:eastAsia="仿宋_GB2312" w:hAnsi="Arial Narrow" w:cs="Arial Narrow"/>
            <w:kern w:val="2"/>
            <w:sz w:val="24"/>
            <w:szCs w:val="24"/>
          </w:rPr>
          <w:t>、绩效评价目的</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_Toc24820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6</w:t>
        </w:r>
        <w:r>
          <w:rPr>
            <w:rFonts w:ascii="Arial Narrow" w:eastAsia="仿宋_GB2312" w:hAnsi="Arial Narrow" w:cs="Arial Narrow"/>
            <w:sz w:val="24"/>
            <w:szCs w:val="24"/>
          </w:rPr>
          <w:fldChar w:fldCharType="end"/>
        </w:r>
      </w:hyperlink>
    </w:p>
    <w:p w:rsidR="0077231E" w:rsidRDefault="00000000">
      <w:pPr>
        <w:pStyle w:val="TOC3"/>
        <w:tabs>
          <w:tab w:val="right" w:leader="dot" w:pos="8306"/>
        </w:tabs>
        <w:ind w:firstLine="480"/>
        <w:rPr>
          <w:rFonts w:ascii="Arial Narrow" w:eastAsia="仿宋_GB2312" w:hAnsi="Arial Narrow" w:cs="Arial Narrow"/>
          <w:sz w:val="24"/>
          <w:szCs w:val="24"/>
        </w:rPr>
      </w:pPr>
      <w:hyperlink w:anchor="_Toc27502" w:history="1">
        <w:r>
          <w:rPr>
            <w:rFonts w:ascii="Arial Narrow" w:eastAsia="仿宋_GB2312" w:hAnsi="Arial Narrow" w:cs="Arial Narrow"/>
            <w:kern w:val="2"/>
            <w:sz w:val="24"/>
            <w:szCs w:val="24"/>
          </w:rPr>
          <w:t>2</w:t>
        </w:r>
        <w:r>
          <w:rPr>
            <w:rFonts w:ascii="Arial Narrow" w:eastAsia="仿宋_GB2312" w:hAnsi="Arial Narrow" w:cs="Arial Narrow"/>
            <w:kern w:val="2"/>
            <w:sz w:val="24"/>
            <w:szCs w:val="24"/>
          </w:rPr>
          <w:t>、绩效评价框架说明</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_Toc27502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7</w:t>
        </w:r>
        <w:r>
          <w:rPr>
            <w:rFonts w:ascii="Arial Narrow" w:eastAsia="仿宋_GB2312" w:hAnsi="Arial Narrow" w:cs="Arial Narrow"/>
            <w:sz w:val="24"/>
            <w:szCs w:val="24"/>
          </w:rPr>
          <w:fldChar w:fldCharType="end"/>
        </w:r>
      </w:hyperlink>
    </w:p>
    <w:p w:rsidR="0077231E" w:rsidRDefault="00000000">
      <w:pPr>
        <w:pStyle w:val="TOC2"/>
        <w:tabs>
          <w:tab w:val="right" w:leader="dot" w:pos="8306"/>
        </w:tabs>
        <w:ind w:firstLine="480"/>
        <w:rPr>
          <w:rFonts w:ascii="Arial Narrow" w:eastAsia="仿宋_GB2312" w:hAnsi="Arial Narrow" w:cs="Arial Narrow"/>
          <w:sz w:val="24"/>
          <w:szCs w:val="24"/>
        </w:rPr>
      </w:pPr>
      <w:hyperlink w:anchor="_Toc162" w:history="1">
        <w:r>
          <w:rPr>
            <w:rFonts w:ascii="Arial Narrow" w:eastAsia="仿宋_GB2312" w:hAnsi="Arial Narrow" w:cs="Arial Narrow"/>
            <w:bCs/>
            <w:sz w:val="24"/>
            <w:szCs w:val="24"/>
          </w:rPr>
          <w:t>（三）绩效分析及评价结论</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_Toc162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13</w:t>
        </w:r>
        <w:r>
          <w:rPr>
            <w:rFonts w:ascii="Arial Narrow" w:eastAsia="仿宋_GB2312" w:hAnsi="Arial Narrow" w:cs="Arial Narrow"/>
            <w:sz w:val="24"/>
            <w:szCs w:val="24"/>
          </w:rPr>
          <w:fldChar w:fldCharType="end"/>
        </w:r>
      </w:hyperlink>
    </w:p>
    <w:p w:rsidR="0077231E" w:rsidRDefault="00000000">
      <w:pPr>
        <w:pStyle w:val="TOC3"/>
        <w:tabs>
          <w:tab w:val="right" w:leader="dot" w:pos="8306"/>
        </w:tabs>
        <w:ind w:firstLine="480"/>
        <w:rPr>
          <w:rFonts w:ascii="Arial Narrow" w:eastAsia="仿宋_GB2312" w:hAnsi="Arial Narrow" w:cs="Arial Narrow"/>
          <w:sz w:val="24"/>
          <w:szCs w:val="24"/>
        </w:rPr>
      </w:pPr>
      <w:hyperlink w:anchor="_Toc21070" w:history="1">
        <w:r>
          <w:rPr>
            <w:rFonts w:ascii="Arial Narrow" w:eastAsia="仿宋_GB2312" w:hAnsi="Arial Narrow" w:cs="Arial Narrow"/>
            <w:kern w:val="2"/>
            <w:sz w:val="24"/>
            <w:szCs w:val="24"/>
          </w:rPr>
          <w:t>1</w:t>
        </w:r>
        <w:r>
          <w:rPr>
            <w:rFonts w:ascii="Arial Narrow" w:eastAsia="仿宋_GB2312" w:hAnsi="Arial Narrow" w:cs="Arial Narrow"/>
            <w:kern w:val="2"/>
            <w:sz w:val="24"/>
            <w:szCs w:val="24"/>
          </w:rPr>
          <w:t>、绩效分析</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_Toc21070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13</w:t>
        </w:r>
        <w:r>
          <w:rPr>
            <w:rFonts w:ascii="Arial Narrow" w:eastAsia="仿宋_GB2312" w:hAnsi="Arial Narrow" w:cs="Arial Narrow"/>
            <w:sz w:val="24"/>
            <w:szCs w:val="24"/>
          </w:rPr>
          <w:fldChar w:fldCharType="end"/>
        </w:r>
      </w:hyperlink>
    </w:p>
    <w:p w:rsidR="0077231E" w:rsidRDefault="00000000">
      <w:pPr>
        <w:pStyle w:val="TOC3"/>
        <w:tabs>
          <w:tab w:val="right" w:leader="dot" w:pos="8306"/>
        </w:tabs>
        <w:ind w:firstLine="480"/>
        <w:rPr>
          <w:rFonts w:ascii="Arial Narrow" w:eastAsia="仿宋_GB2312" w:hAnsi="Arial Narrow" w:cs="Arial Narrow"/>
          <w:sz w:val="24"/>
          <w:szCs w:val="24"/>
        </w:rPr>
      </w:pPr>
      <w:hyperlink w:anchor="_Toc23517" w:history="1">
        <w:r>
          <w:rPr>
            <w:rFonts w:ascii="Arial Narrow" w:eastAsia="仿宋_GB2312" w:hAnsi="Arial Narrow" w:cs="Arial Narrow"/>
            <w:kern w:val="2"/>
            <w:sz w:val="24"/>
            <w:szCs w:val="24"/>
          </w:rPr>
          <w:t>2</w:t>
        </w:r>
        <w:r>
          <w:rPr>
            <w:rFonts w:ascii="Arial Narrow" w:eastAsia="仿宋_GB2312" w:hAnsi="Arial Narrow" w:cs="Arial Narrow"/>
            <w:kern w:val="2"/>
            <w:sz w:val="24"/>
            <w:szCs w:val="24"/>
          </w:rPr>
          <w:t>、评价结论</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_Toc23517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21</w:t>
        </w:r>
        <w:r>
          <w:rPr>
            <w:rFonts w:ascii="Arial Narrow" w:eastAsia="仿宋_GB2312" w:hAnsi="Arial Narrow" w:cs="Arial Narrow"/>
            <w:sz w:val="24"/>
            <w:szCs w:val="24"/>
          </w:rPr>
          <w:fldChar w:fldCharType="end"/>
        </w:r>
      </w:hyperlink>
    </w:p>
    <w:p w:rsidR="0077231E" w:rsidRDefault="00000000">
      <w:pPr>
        <w:pStyle w:val="TOC2"/>
        <w:tabs>
          <w:tab w:val="right" w:leader="dot" w:pos="8306"/>
        </w:tabs>
        <w:ind w:firstLine="480"/>
        <w:rPr>
          <w:rFonts w:ascii="Arial Narrow" w:eastAsia="仿宋_GB2312" w:hAnsi="Arial Narrow" w:cs="Arial Narrow"/>
          <w:sz w:val="24"/>
          <w:szCs w:val="24"/>
        </w:rPr>
      </w:pPr>
      <w:hyperlink w:anchor="_Toc27689" w:history="1">
        <w:r>
          <w:rPr>
            <w:rFonts w:ascii="Arial Narrow" w:eastAsia="仿宋_GB2312" w:hAnsi="Arial Narrow" w:cs="Arial Narrow"/>
            <w:bCs/>
            <w:sz w:val="24"/>
            <w:szCs w:val="24"/>
          </w:rPr>
          <w:t>（四）主要经验及做法、存在的问题和建议</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_Toc27689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22</w:t>
        </w:r>
        <w:r>
          <w:rPr>
            <w:rFonts w:ascii="Arial Narrow" w:eastAsia="仿宋_GB2312" w:hAnsi="Arial Narrow" w:cs="Arial Narrow"/>
            <w:sz w:val="24"/>
            <w:szCs w:val="24"/>
          </w:rPr>
          <w:fldChar w:fldCharType="end"/>
        </w:r>
      </w:hyperlink>
    </w:p>
    <w:p w:rsidR="0077231E" w:rsidRDefault="00000000">
      <w:pPr>
        <w:pStyle w:val="TOC3"/>
        <w:tabs>
          <w:tab w:val="right" w:leader="dot" w:pos="8306"/>
        </w:tabs>
        <w:ind w:firstLine="480"/>
        <w:rPr>
          <w:rFonts w:ascii="Arial Narrow" w:eastAsia="仿宋_GB2312" w:hAnsi="Arial Narrow" w:cs="Arial Narrow"/>
          <w:sz w:val="24"/>
          <w:szCs w:val="24"/>
        </w:rPr>
      </w:pPr>
      <w:hyperlink w:anchor="_Toc31308" w:history="1">
        <w:r>
          <w:rPr>
            <w:rFonts w:ascii="Arial Narrow" w:eastAsia="仿宋_GB2312" w:hAnsi="Arial Narrow" w:cs="Arial Narrow"/>
            <w:kern w:val="2"/>
            <w:sz w:val="24"/>
            <w:szCs w:val="24"/>
          </w:rPr>
          <w:t>1</w:t>
        </w:r>
        <w:r>
          <w:rPr>
            <w:rFonts w:ascii="Arial Narrow" w:eastAsia="仿宋_GB2312" w:hAnsi="Arial Narrow" w:cs="Arial Narrow"/>
            <w:kern w:val="2"/>
            <w:sz w:val="24"/>
            <w:szCs w:val="24"/>
          </w:rPr>
          <w:t>、主要经验及做法</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_Toc31308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22</w:t>
        </w:r>
        <w:r>
          <w:rPr>
            <w:rFonts w:ascii="Arial Narrow" w:eastAsia="仿宋_GB2312" w:hAnsi="Arial Narrow" w:cs="Arial Narrow"/>
            <w:sz w:val="24"/>
            <w:szCs w:val="24"/>
          </w:rPr>
          <w:fldChar w:fldCharType="end"/>
        </w:r>
      </w:hyperlink>
    </w:p>
    <w:p w:rsidR="0077231E" w:rsidRDefault="00000000">
      <w:pPr>
        <w:pStyle w:val="TOC3"/>
        <w:tabs>
          <w:tab w:val="right" w:leader="dot" w:pos="8306"/>
        </w:tabs>
        <w:ind w:firstLine="480"/>
        <w:rPr>
          <w:rFonts w:ascii="Arial Narrow" w:eastAsia="仿宋_GB2312" w:hAnsi="Arial Narrow" w:cs="Arial Narrow"/>
          <w:sz w:val="24"/>
          <w:szCs w:val="24"/>
        </w:rPr>
      </w:pPr>
      <w:hyperlink w:anchor="_Toc257" w:history="1">
        <w:r>
          <w:rPr>
            <w:rFonts w:ascii="Arial Narrow" w:eastAsia="仿宋_GB2312" w:hAnsi="Arial Narrow" w:cs="Arial Narrow"/>
            <w:kern w:val="2"/>
            <w:sz w:val="24"/>
            <w:szCs w:val="24"/>
          </w:rPr>
          <w:t>2</w:t>
        </w:r>
        <w:r>
          <w:rPr>
            <w:rFonts w:ascii="Arial Narrow" w:eastAsia="仿宋_GB2312" w:hAnsi="Arial Narrow" w:cs="Arial Narrow"/>
            <w:kern w:val="2"/>
            <w:sz w:val="24"/>
            <w:szCs w:val="24"/>
          </w:rPr>
          <w:t>、存在的问题及原因分析</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_Toc257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22</w:t>
        </w:r>
        <w:r>
          <w:rPr>
            <w:rFonts w:ascii="Arial Narrow" w:eastAsia="仿宋_GB2312" w:hAnsi="Arial Narrow" w:cs="Arial Narrow"/>
            <w:sz w:val="24"/>
            <w:szCs w:val="24"/>
          </w:rPr>
          <w:fldChar w:fldCharType="end"/>
        </w:r>
      </w:hyperlink>
    </w:p>
    <w:p w:rsidR="0077231E" w:rsidRDefault="00000000">
      <w:pPr>
        <w:pStyle w:val="TOC3"/>
        <w:tabs>
          <w:tab w:val="right" w:leader="dot" w:pos="8306"/>
        </w:tabs>
        <w:ind w:firstLine="480"/>
        <w:rPr>
          <w:rFonts w:ascii="Arial Narrow" w:eastAsia="仿宋_GB2312" w:hAnsi="Arial Narrow" w:cs="Arial Narrow"/>
          <w:sz w:val="24"/>
          <w:szCs w:val="24"/>
        </w:rPr>
      </w:pPr>
      <w:hyperlink w:anchor="_Toc20214" w:history="1">
        <w:r>
          <w:rPr>
            <w:rFonts w:ascii="Arial Narrow" w:eastAsia="仿宋_GB2312" w:hAnsi="Arial Narrow" w:cs="Arial Narrow"/>
            <w:kern w:val="2"/>
            <w:sz w:val="24"/>
            <w:szCs w:val="24"/>
          </w:rPr>
          <w:t>3</w:t>
        </w:r>
        <w:r>
          <w:rPr>
            <w:rFonts w:ascii="Arial Narrow" w:eastAsia="仿宋_GB2312" w:hAnsi="Arial Narrow" w:cs="Arial Narrow"/>
            <w:kern w:val="2"/>
            <w:sz w:val="24"/>
            <w:szCs w:val="24"/>
          </w:rPr>
          <w:t>、建议和改进措施</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_Toc20214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23</w:t>
        </w:r>
        <w:r>
          <w:rPr>
            <w:rFonts w:ascii="Arial Narrow" w:eastAsia="仿宋_GB2312" w:hAnsi="Arial Narrow" w:cs="Arial Narrow"/>
            <w:sz w:val="24"/>
            <w:szCs w:val="24"/>
          </w:rPr>
          <w:fldChar w:fldCharType="end"/>
        </w:r>
      </w:hyperlink>
    </w:p>
    <w:p w:rsidR="0077231E" w:rsidRDefault="00000000">
      <w:pPr>
        <w:pStyle w:val="TOC2"/>
        <w:tabs>
          <w:tab w:val="right" w:leader="dot" w:pos="8306"/>
        </w:tabs>
        <w:ind w:firstLine="480"/>
        <w:rPr>
          <w:rFonts w:ascii="Arial Narrow" w:eastAsia="仿宋_GB2312" w:hAnsi="Arial Narrow" w:cs="Arial Narrow"/>
          <w:sz w:val="24"/>
          <w:szCs w:val="24"/>
        </w:rPr>
      </w:pPr>
      <w:hyperlink w:anchor="_Toc7820" w:history="1">
        <w:r>
          <w:rPr>
            <w:rFonts w:ascii="Arial Narrow" w:eastAsia="仿宋_GB2312" w:hAnsi="Arial Narrow" w:cs="Arial Narrow"/>
            <w:bCs/>
            <w:sz w:val="24"/>
            <w:szCs w:val="24"/>
          </w:rPr>
          <w:t>（五）其他需说明的问题</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_Toc7820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23</w:t>
        </w:r>
        <w:r>
          <w:rPr>
            <w:rFonts w:ascii="Arial Narrow" w:eastAsia="仿宋_GB2312" w:hAnsi="Arial Narrow" w:cs="Arial Narrow"/>
            <w:sz w:val="24"/>
            <w:szCs w:val="24"/>
          </w:rPr>
          <w:fldChar w:fldCharType="end"/>
        </w:r>
      </w:hyperlink>
    </w:p>
    <w:p w:rsidR="0077231E" w:rsidRDefault="00000000">
      <w:pPr>
        <w:pStyle w:val="TOC3"/>
        <w:tabs>
          <w:tab w:val="right" w:leader="dot" w:pos="8306"/>
        </w:tabs>
        <w:ind w:firstLine="480"/>
        <w:rPr>
          <w:rFonts w:ascii="Arial Narrow" w:eastAsia="仿宋_GB2312" w:hAnsi="Arial Narrow" w:cs="Arial Narrow"/>
          <w:sz w:val="24"/>
          <w:szCs w:val="24"/>
        </w:rPr>
      </w:pPr>
      <w:hyperlink w:anchor="_Toc9311" w:history="1">
        <w:r>
          <w:rPr>
            <w:rFonts w:ascii="Arial Narrow" w:eastAsia="仿宋_GB2312" w:hAnsi="Arial Narrow" w:cs="Arial Narrow"/>
            <w:kern w:val="2"/>
            <w:sz w:val="24"/>
            <w:szCs w:val="24"/>
          </w:rPr>
          <w:t>1</w:t>
        </w:r>
        <w:r>
          <w:rPr>
            <w:rFonts w:ascii="Arial Narrow" w:eastAsia="仿宋_GB2312" w:hAnsi="Arial Narrow" w:cs="Arial Narrow"/>
            <w:kern w:val="2"/>
            <w:sz w:val="24"/>
            <w:szCs w:val="24"/>
          </w:rPr>
          <w:t>、关于评价责任的说明</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_Toc9311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23</w:t>
        </w:r>
        <w:r>
          <w:rPr>
            <w:rFonts w:ascii="Arial Narrow" w:eastAsia="仿宋_GB2312" w:hAnsi="Arial Narrow" w:cs="Arial Narrow"/>
            <w:sz w:val="24"/>
            <w:szCs w:val="24"/>
          </w:rPr>
          <w:fldChar w:fldCharType="end"/>
        </w:r>
      </w:hyperlink>
    </w:p>
    <w:p w:rsidR="0077231E" w:rsidRDefault="00000000">
      <w:pPr>
        <w:pStyle w:val="TOC3"/>
        <w:tabs>
          <w:tab w:val="right" w:leader="dot" w:pos="8306"/>
        </w:tabs>
        <w:ind w:firstLine="480"/>
        <w:rPr>
          <w:rFonts w:ascii="Arial Narrow" w:eastAsia="仿宋_GB2312" w:hAnsi="Arial Narrow" w:cs="Arial Narrow"/>
          <w:sz w:val="24"/>
          <w:szCs w:val="24"/>
        </w:rPr>
      </w:pPr>
      <w:hyperlink w:anchor="_Toc4693" w:history="1">
        <w:r>
          <w:rPr>
            <w:rFonts w:ascii="Arial Narrow" w:eastAsia="仿宋_GB2312" w:hAnsi="Arial Narrow" w:cs="Arial Narrow"/>
            <w:kern w:val="2"/>
            <w:sz w:val="24"/>
            <w:szCs w:val="24"/>
          </w:rPr>
          <w:t>2</w:t>
        </w:r>
        <w:r>
          <w:rPr>
            <w:rFonts w:ascii="Arial Narrow" w:eastAsia="仿宋_GB2312" w:hAnsi="Arial Narrow" w:cs="Arial Narrow"/>
            <w:kern w:val="2"/>
            <w:sz w:val="24"/>
            <w:szCs w:val="24"/>
          </w:rPr>
          <w:t>、关于本项目评价中局限性的说明</w:t>
        </w:r>
        <w:r>
          <w:rPr>
            <w:rFonts w:ascii="Arial Narrow" w:eastAsia="仿宋_GB2312" w:hAnsi="Arial Narrow" w:cs="Arial Narrow"/>
            <w:sz w:val="24"/>
            <w:szCs w:val="24"/>
          </w:rPr>
          <w:tab/>
        </w: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 xml:space="preserve"> PAGEREF _Toc4693 </w:instrText>
        </w:r>
        <w:r>
          <w:rPr>
            <w:rFonts w:ascii="Arial Narrow" w:eastAsia="仿宋_GB2312" w:hAnsi="Arial Narrow" w:cs="Arial Narrow"/>
            <w:sz w:val="24"/>
            <w:szCs w:val="24"/>
          </w:rPr>
          <w:fldChar w:fldCharType="separate"/>
        </w:r>
        <w:r>
          <w:rPr>
            <w:rFonts w:ascii="Arial Narrow" w:eastAsia="仿宋_GB2312" w:hAnsi="Arial Narrow" w:cs="Arial Narrow"/>
            <w:sz w:val="24"/>
            <w:szCs w:val="24"/>
          </w:rPr>
          <w:t>23</w:t>
        </w:r>
        <w:r>
          <w:rPr>
            <w:rFonts w:ascii="Arial Narrow" w:eastAsia="仿宋_GB2312" w:hAnsi="Arial Narrow" w:cs="Arial Narrow"/>
            <w:sz w:val="24"/>
            <w:szCs w:val="24"/>
          </w:rPr>
          <w:fldChar w:fldCharType="end"/>
        </w:r>
      </w:hyperlink>
    </w:p>
    <w:p w:rsidR="0077231E" w:rsidRDefault="00000000">
      <w:pPr>
        <w:pStyle w:val="TOC1"/>
        <w:tabs>
          <w:tab w:val="right" w:leader="dot" w:pos="8306"/>
        </w:tabs>
        <w:ind w:firstLine="480"/>
        <w:rPr>
          <w:rFonts w:ascii="Arial Narrow" w:eastAsia="仿宋_GB2312" w:hAnsi="Arial Narrow" w:cs="Arial Narrow"/>
          <w:bCs/>
          <w:sz w:val="24"/>
          <w:szCs w:val="24"/>
          <w:lang w:val="zh-CN"/>
        </w:rPr>
      </w:pPr>
      <w:hyperlink w:anchor="_Toc29332" w:history="1">
        <w:r>
          <w:rPr>
            <w:rFonts w:ascii="Arial Narrow" w:eastAsia="仿宋_GB2312" w:hAnsi="Arial Narrow" w:cs="Arial Narrow"/>
            <w:bCs/>
            <w:sz w:val="24"/>
            <w:szCs w:val="24"/>
            <w:lang w:val="zh-CN"/>
          </w:rPr>
          <w:t>附件</w:t>
        </w:r>
      </w:hyperlink>
    </w:p>
    <w:p w:rsidR="0077231E" w:rsidRDefault="0077231E">
      <w:pPr>
        <w:ind w:firstLine="480"/>
        <w:rPr>
          <w:rFonts w:ascii="Arial Narrow" w:hAnsi="Arial Narrow" w:cs="Arial Narrow"/>
          <w:bCs/>
          <w:lang w:val="zh-CN"/>
        </w:rPr>
      </w:pPr>
    </w:p>
    <w:p w:rsidR="0077231E" w:rsidRDefault="0077231E">
      <w:pPr>
        <w:ind w:firstLine="480"/>
        <w:rPr>
          <w:rFonts w:ascii="Arial Narrow" w:hAnsi="Arial Narrow" w:cs="Arial Narrow"/>
          <w:bCs/>
          <w:lang w:val="zh-CN"/>
        </w:rPr>
      </w:pPr>
    </w:p>
    <w:p w:rsidR="0077231E" w:rsidRDefault="0077231E">
      <w:pPr>
        <w:ind w:firstLine="480"/>
        <w:rPr>
          <w:rFonts w:ascii="Arial Narrow" w:hAnsi="Arial Narrow" w:cs="Arial Narrow"/>
          <w:bCs/>
          <w:lang w:val="zh-CN"/>
        </w:rPr>
      </w:pPr>
    </w:p>
    <w:p w:rsidR="0077231E" w:rsidRDefault="0077231E">
      <w:pPr>
        <w:ind w:firstLine="480"/>
        <w:rPr>
          <w:rFonts w:ascii="Arial Narrow" w:hAnsi="Arial Narrow" w:cs="Arial Narrow"/>
          <w:bCs/>
          <w:lang w:val="zh-CN"/>
        </w:rPr>
      </w:pPr>
    </w:p>
    <w:p w:rsidR="0077231E" w:rsidRDefault="0077231E">
      <w:pPr>
        <w:ind w:firstLine="480"/>
        <w:rPr>
          <w:rFonts w:ascii="Arial Narrow" w:hAnsi="Arial Narrow" w:cs="Arial Narrow"/>
          <w:bCs/>
          <w:lang w:val="zh-CN"/>
        </w:rPr>
      </w:pPr>
    </w:p>
    <w:p w:rsidR="0077231E" w:rsidRDefault="00000000">
      <w:pPr>
        <w:spacing w:line="240" w:lineRule="auto"/>
        <w:ind w:firstLine="480"/>
        <w:rPr>
          <w:rFonts w:ascii="Arial Narrow" w:hAnsi="Arial Narrow" w:cs="Arial Narrow"/>
        </w:rPr>
        <w:sectPr w:rsidR="0077231E">
          <w:footerReference w:type="default" r:id="rId13"/>
          <w:pgSz w:w="11906" w:h="16838"/>
          <w:pgMar w:top="2007" w:right="1800" w:bottom="1440" w:left="1800" w:header="992" w:footer="1417" w:gutter="0"/>
          <w:pgNumType w:start="1"/>
          <w:cols w:space="0"/>
          <w:docGrid w:type="lines" w:linePitch="312"/>
        </w:sectPr>
      </w:pPr>
      <w:r>
        <w:rPr>
          <w:rFonts w:ascii="Arial Narrow" w:hAnsi="Arial Narrow" w:cs="Arial Narrow"/>
          <w:bCs/>
          <w:lang w:val="zh-CN"/>
        </w:rPr>
        <w:fldChar w:fldCharType="end"/>
      </w:r>
    </w:p>
    <w:p w:rsidR="0077231E" w:rsidRDefault="00000000">
      <w:pPr>
        <w:pStyle w:val="1"/>
        <w:spacing w:before="50" w:after="50" w:line="360" w:lineRule="auto"/>
        <w:ind w:firstLine="489"/>
        <w:rPr>
          <w:rFonts w:ascii="Arial Narrow" w:hAnsi="Arial Narrow" w:cs="Arial Narrow"/>
          <w:sz w:val="24"/>
          <w:szCs w:val="24"/>
        </w:rPr>
      </w:pPr>
      <w:bookmarkStart w:id="5" w:name="_Toc18023"/>
      <w:bookmarkStart w:id="6" w:name="_Toc16230"/>
      <w:r>
        <w:rPr>
          <w:rFonts w:ascii="Arial Narrow" w:hAnsi="Arial Narrow" w:cs="Arial Narrow"/>
          <w:sz w:val="24"/>
          <w:szCs w:val="24"/>
        </w:rPr>
        <w:lastRenderedPageBreak/>
        <w:t>一、摘要</w:t>
      </w:r>
      <w:bookmarkEnd w:id="5"/>
      <w:bookmarkEnd w:id="6"/>
    </w:p>
    <w:p w:rsidR="0077231E" w:rsidRDefault="00000000">
      <w:pPr>
        <w:ind w:firstLine="489"/>
        <w:outlineLvl w:val="1"/>
        <w:rPr>
          <w:rFonts w:ascii="Arial Narrow" w:hAnsi="Arial Narrow" w:cs="Arial Narrow"/>
          <w:b/>
          <w:bCs/>
        </w:rPr>
      </w:pPr>
      <w:bookmarkStart w:id="7" w:name="_Toc25953"/>
      <w:bookmarkStart w:id="8" w:name="_Toc26192"/>
      <w:bookmarkStart w:id="9" w:name="_Toc481590348"/>
      <w:bookmarkStart w:id="10" w:name="_Toc28940"/>
      <w:r>
        <w:rPr>
          <w:rFonts w:ascii="Arial Narrow" w:hAnsi="Arial Narrow" w:cs="Arial Narrow"/>
          <w:b/>
          <w:bCs/>
        </w:rPr>
        <w:t>（一）基本情况</w:t>
      </w:r>
      <w:bookmarkEnd w:id="7"/>
      <w:bookmarkEnd w:id="8"/>
      <w:bookmarkEnd w:id="9"/>
    </w:p>
    <w:p w:rsidR="0077231E" w:rsidRDefault="00000000">
      <w:pPr>
        <w:ind w:firstLine="480"/>
        <w:rPr>
          <w:rFonts w:ascii="Arial Narrow" w:hAnsi="Arial Narrow" w:cs="Arial Narrow"/>
        </w:rPr>
      </w:pPr>
      <w:bookmarkStart w:id="11" w:name="_Toc9727"/>
      <w:r>
        <w:rPr>
          <w:rFonts w:ascii="Arial Narrow" w:hAnsi="Arial Narrow" w:cs="Arial Narrow"/>
        </w:rPr>
        <w:t>1</w:t>
      </w:r>
      <w:r>
        <w:rPr>
          <w:rFonts w:ascii="Arial Narrow" w:hAnsi="Arial Narrow" w:cs="Arial Narrow"/>
        </w:rPr>
        <w:t>、项目基本情况</w:t>
      </w:r>
      <w:bookmarkEnd w:id="10"/>
      <w:bookmarkEnd w:id="11"/>
    </w:p>
    <w:p w:rsidR="0077231E" w:rsidRDefault="00000000">
      <w:pPr>
        <w:pStyle w:val="a3"/>
        <w:ind w:firstLine="480"/>
        <w:jc w:val="both"/>
        <w:rPr>
          <w:rFonts w:ascii="Arial Narrow" w:hAnsi="Arial Narrow" w:cs="Arial Narrow"/>
        </w:rPr>
      </w:pP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项目是经武汉经济技术开发区（汉南区）管委会批准，由区财政安排的专项资金。海绵城市规划编制经费主要用于支付编制海绵城市规划的费用</w:t>
      </w:r>
      <w:r>
        <w:rPr>
          <w:rFonts w:ascii="Arial Narrow" w:hAnsi="Arial Narrow" w:cs="Arial Narrow"/>
        </w:rPr>
        <w:t>.</w:t>
      </w:r>
    </w:p>
    <w:p w:rsidR="0077231E" w:rsidRDefault="00000000">
      <w:pPr>
        <w:pStyle w:val="a3"/>
        <w:ind w:firstLine="480"/>
        <w:jc w:val="both"/>
        <w:rPr>
          <w:rFonts w:ascii="Arial Narrow" w:hAnsi="Arial Narrow" w:cs="Arial Narrow"/>
        </w:rPr>
      </w:pPr>
      <w:r>
        <w:rPr>
          <w:rFonts w:ascii="Arial Narrow" w:hAnsi="Arial Narrow" w:cs="Arial Narrow"/>
        </w:rPr>
        <w:t>经武汉经济技术开发区（汉南区）财政局批复，项目批复金额为</w:t>
      </w:r>
      <w:r>
        <w:rPr>
          <w:rFonts w:ascii="Arial Narrow" w:hAnsi="Arial Narrow" w:cs="Arial Narrow"/>
        </w:rPr>
        <w:t>610.00</w:t>
      </w:r>
      <w:r>
        <w:rPr>
          <w:rFonts w:ascii="Arial Narrow" w:hAnsi="Arial Narrow" w:cs="Arial Narrow"/>
        </w:rPr>
        <w:t>万元，截止至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日，实际支出实际</w:t>
      </w:r>
      <w:r>
        <w:rPr>
          <w:rFonts w:ascii="Arial Narrow" w:hAnsi="Arial Narrow" w:cs="Arial Narrow"/>
        </w:rPr>
        <w:t>305.00</w:t>
      </w:r>
      <w:r>
        <w:rPr>
          <w:rFonts w:ascii="Arial Narrow" w:hAnsi="Arial Narrow" w:cs="Arial Narrow"/>
        </w:rPr>
        <w:t>万元，资金使用率</w:t>
      </w:r>
      <w:r>
        <w:rPr>
          <w:rFonts w:ascii="Arial Narrow" w:hAnsi="Arial Narrow" w:cs="Arial Narrow"/>
        </w:rPr>
        <w:t>50.00%</w:t>
      </w:r>
      <w:r>
        <w:rPr>
          <w:rFonts w:ascii="Arial Narrow" w:hAnsi="Arial Narrow" w:cs="Arial Narrow"/>
        </w:rPr>
        <w:t>。</w:t>
      </w:r>
    </w:p>
    <w:p w:rsidR="0077231E" w:rsidRDefault="00000000">
      <w:pPr>
        <w:ind w:firstLine="480"/>
        <w:rPr>
          <w:rFonts w:ascii="Arial Narrow" w:hAnsi="Arial Narrow" w:cs="Arial Narrow"/>
        </w:rPr>
      </w:pPr>
      <w:bookmarkStart w:id="12" w:name="_Toc26423"/>
      <w:bookmarkStart w:id="13" w:name="_Toc14798"/>
      <w:r>
        <w:rPr>
          <w:rFonts w:ascii="Arial Narrow" w:hAnsi="Arial Narrow" w:cs="Arial Narrow"/>
        </w:rPr>
        <w:t>2</w:t>
      </w:r>
      <w:r>
        <w:rPr>
          <w:rFonts w:ascii="Arial Narrow" w:hAnsi="Arial Narrow" w:cs="Arial Narrow"/>
        </w:rPr>
        <w:t>、绩效评价工作情况</w:t>
      </w:r>
      <w:bookmarkStart w:id="14" w:name="_Toc11352"/>
      <w:bookmarkEnd w:id="12"/>
      <w:bookmarkEnd w:id="13"/>
    </w:p>
    <w:p w:rsidR="0077231E" w:rsidRDefault="00000000">
      <w:pPr>
        <w:pStyle w:val="a3"/>
        <w:ind w:firstLine="480"/>
        <w:jc w:val="both"/>
        <w:rPr>
          <w:rFonts w:ascii="Arial Narrow" w:hAnsi="Arial Narrow" w:cs="Arial Narrow"/>
        </w:rPr>
      </w:pPr>
      <w:r>
        <w:rPr>
          <w:rFonts w:ascii="Arial Narrow" w:hAnsi="Arial Narrow" w:cs="Arial Narrow"/>
        </w:rPr>
        <w:t>致同会计师事务所（特殊普通合伙）武汉分所接受武汉经济技术开发区（汉南区）城乡建设局委托，从</w:t>
      </w:r>
      <w:r>
        <w:rPr>
          <w:rFonts w:ascii="Arial Narrow" w:hAnsi="Arial Narrow" w:cs="Arial Narrow"/>
        </w:rPr>
        <w:t>7</w:t>
      </w:r>
      <w:r>
        <w:rPr>
          <w:rFonts w:ascii="Arial Narrow" w:hAnsi="Arial Narrow" w:cs="Arial Narrow"/>
        </w:rPr>
        <w:t>月</w:t>
      </w:r>
      <w:r>
        <w:rPr>
          <w:rFonts w:ascii="Arial Narrow" w:hAnsi="Arial Narrow" w:cs="Arial Narrow"/>
        </w:rPr>
        <w:t>10</w:t>
      </w:r>
      <w:r>
        <w:rPr>
          <w:rFonts w:ascii="Arial Narrow" w:hAnsi="Arial Narrow" w:cs="Arial Narrow"/>
        </w:rPr>
        <w:t>日</w:t>
      </w:r>
      <w:r>
        <w:rPr>
          <w:rFonts w:ascii="Arial Narrow" w:hAnsi="Arial Narrow" w:cs="Arial Narrow"/>
        </w:rPr>
        <w:t>—7</w:t>
      </w:r>
      <w:r>
        <w:rPr>
          <w:rFonts w:ascii="Arial Narrow" w:hAnsi="Arial Narrow" w:cs="Arial Narrow"/>
        </w:rPr>
        <w:t>月</w:t>
      </w:r>
      <w:r>
        <w:rPr>
          <w:rFonts w:ascii="Arial Narrow" w:hAnsi="Arial Narrow" w:cs="Arial Narrow"/>
        </w:rPr>
        <w:t>26</w:t>
      </w:r>
      <w:r>
        <w:rPr>
          <w:rFonts w:ascii="Arial Narrow" w:hAnsi="Arial Narrow" w:cs="Arial Narrow"/>
        </w:rPr>
        <w:t>日，历时</w:t>
      </w:r>
      <w:r>
        <w:rPr>
          <w:rFonts w:ascii="Arial Narrow" w:hAnsi="Arial Narrow" w:cs="Arial Narrow"/>
        </w:rPr>
        <w:t>17</w:t>
      </w:r>
      <w:r>
        <w:rPr>
          <w:rFonts w:ascii="Arial Narrow" w:hAnsi="Arial Narrow" w:cs="Arial Narrow"/>
        </w:rPr>
        <w:t>天，投入</w:t>
      </w:r>
      <w:r>
        <w:rPr>
          <w:rFonts w:ascii="Arial Narrow" w:hAnsi="Arial Narrow" w:cs="Arial Narrow"/>
        </w:rPr>
        <w:t>7</w:t>
      </w:r>
      <w:r>
        <w:rPr>
          <w:rFonts w:ascii="Arial Narrow" w:hAnsi="Arial Narrow" w:cs="Arial Narrow"/>
        </w:rPr>
        <w:t>人，根据《区财政局关于</w:t>
      </w:r>
      <w:r>
        <w:rPr>
          <w:rFonts w:ascii="Arial Narrow" w:hAnsi="Arial Narrow" w:cs="Arial Narrow"/>
        </w:rPr>
        <w:t>2019</w:t>
      </w:r>
      <w:r>
        <w:rPr>
          <w:rFonts w:ascii="Arial Narrow" w:hAnsi="Arial Narrow" w:cs="Arial Narrow"/>
        </w:rPr>
        <w:t>年开展预算绩效评价工作的通知》（武经开财〔</w:t>
      </w:r>
      <w:r>
        <w:rPr>
          <w:rFonts w:ascii="Arial Narrow" w:hAnsi="Arial Narrow" w:cs="Arial Narrow"/>
        </w:rPr>
        <w:t>2019</w:t>
      </w:r>
      <w:r>
        <w:rPr>
          <w:rFonts w:ascii="Arial Narrow" w:hAnsi="Arial Narrow" w:cs="Arial Narrow"/>
        </w:rPr>
        <w:t>〕</w:t>
      </w:r>
      <w:r>
        <w:rPr>
          <w:rFonts w:ascii="Arial Narrow" w:hAnsi="Arial Narrow" w:cs="Arial Narrow"/>
        </w:rPr>
        <w:t>29</w:t>
      </w:r>
      <w:r>
        <w:rPr>
          <w:rFonts w:ascii="Arial Narrow" w:hAnsi="Arial Narrow" w:cs="Arial Narrow"/>
        </w:rPr>
        <w:t>号）开展现场评价工作，项目由省财政厅专家库成员李海京提供指导。</w:t>
      </w:r>
    </w:p>
    <w:p w:rsidR="0077231E" w:rsidRDefault="00000000">
      <w:pPr>
        <w:ind w:firstLine="489"/>
        <w:outlineLvl w:val="1"/>
        <w:rPr>
          <w:rFonts w:ascii="Arial Narrow" w:hAnsi="Arial Narrow" w:cs="Arial Narrow"/>
          <w:b/>
          <w:bCs/>
        </w:rPr>
      </w:pPr>
      <w:bookmarkStart w:id="15" w:name="_Toc21648"/>
      <w:r>
        <w:rPr>
          <w:rFonts w:ascii="Arial Narrow" w:hAnsi="Arial Narrow" w:cs="Arial Narrow"/>
          <w:b/>
          <w:bCs/>
        </w:rPr>
        <w:t>（二）绩效评价结论</w:t>
      </w:r>
      <w:bookmarkEnd w:id="14"/>
      <w:bookmarkEnd w:id="15"/>
    </w:p>
    <w:p w:rsidR="0077231E" w:rsidRDefault="00000000">
      <w:pPr>
        <w:ind w:firstLine="480"/>
        <w:rPr>
          <w:rFonts w:ascii="Arial Narrow" w:hAnsi="Arial Narrow" w:cs="Arial Narrow"/>
        </w:rPr>
      </w:pPr>
      <w:bookmarkStart w:id="16" w:name="_Toc31464"/>
      <w:r>
        <w:rPr>
          <w:rFonts w:ascii="Arial Narrow" w:hAnsi="Arial Narrow" w:cs="Arial Narrow"/>
        </w:rPr>
        <w:t>1</w:t>
      </w:r>
      <w:r>
        <w:rPr>
          <w:rFonts w:ascii="Arial Narrow" w:hAnsi="Arial Narrow" w:cs="Arial Narrow"/>
        </w:rPr>
        <w:t>、评分结果</w:t>
      </w:r>
      <w:bookmarkEnd w:id="16"/>
    </w:p>
    <w:p w:rsidR="0077231E" w:rsidRDefault="00000000">
      <w:pPr>
        <w:pStyle w:val="a3"/>
        <w:ind w:firstLine="480"/>
        <w:rPr>
          <w:rFonts w:ascii="Arial Narrow" w:hAnsi="Arial Narrow" w:cs="Arial Narrow"/>
        </w:rPr>
      </w:pPr>
      <w:r>
        <w:rPr>
          <w:rFonts w:ascii="Arial Narrow" w:hAnsi="Arial Narrow" w:cs="Arial Narrow"/>
        </w:rPr>
        <w:t>项目绩效评价综合得分为</w:t>
      </w:r>
      <w:r>
        <w:rPr>
          <w:rFonts w:ascii="Arial Narrow" w:hAnsi="Arial Narrow" w:cs="Arial Narrow"/>
        </w:rPr>
        <w:t>89</w:t>
      </w:r>
      <w:r>
        <w:rPr>
          <w:rFonts w:ascii="Arial Narrow" w:hAnsi="Arial Narrow" w:cs="Arial Narrow"/>
        </w:rPr>
        <w:t>分。其中投入得分</w:t>
      </w:r>
      <w:r>
        <w:rPr>
          <w:rFonts w:ascii="Arial Narrow" w:hAnsi="Arial Narrow" w:cs="Arial Narrow"/>
        </w:rPr>
        <w:t>14</w:t>
      </w:r>
      <w:r>
        <w:rPr>
          <w:rFonts w:ascii="Arial Narrow" w:hAnsi="Arial Narrow" w:cs="Arial Narrow"/>
        </w:rPr>
        <w:t>分，过程得分</w:t>
      </w:r>
      <w:r>
        <w:rPr>
          <w:rFonts w:ascii="Arial Narrow" w:hAnsi="Arial Narrow" w:cs="Arial Narrow"/>
        </w:rPr>
        <w:t>25</w:t>
      </w:r>
      <w:r>
        <w:rPr>
          <w:rFonts w:ascii="Arial Narrow" w:hAnsi="Arial Narrow" w:cs="Arial Narrow"/>
        </w:rPr>
        <w:t>分，产出得分</w:t>
      </w:r>
      <w:r>
        <w:rPr>
          <w:rFonts w:ascii="Arial Narrow" w:hAnsi="Arial Narrow" w:cs="Arial Narrow"/>
        </w:rPr>
        <w:t>21</w:t>
      </w:r>
      <w:r>
        <w:rPr>
          <w:rFonts w:ascii="Arial Narrow" w:hAnsi="Arial Narrow" w:cs="Arial Narrow"/>
        </w:rPr>
        <w:t>分，效果得分</w:t>
      </w:r>
      <w:r>
        <w:rPr>
          <w:rFonts w:ascii="Arial Narrow" w:hAnsi="Arial Narrow" w:cs="Arial Narrow"/>
        </w:rPr>
        <w:t>29</w:t>
      </w:r>
      <w:r>
        <w:rPr>
          <w:rFonts w:ascii="Arial Narrow" w:hAnsi="Arial Narrow" w:cs="Arial Narrow"/>
        </w:rPr>
        <w:t>分。</w:t>
      </w:r>
    </w:p>
    <w:p w:rsidR="0077231E" w:rsidRDefault="00000000">
      <w:pPr>
        <w:pStyle w:val="a3"/>
        <w:ind w:firstLineChars="100" w:firstLine="240"/>
        <w:rPr>
          <w:rFonts w:ascii="Arial Narrow" w:hAnsi="Arial Narrow" w:cs="Arial Narrow"/>
        </w:rPr>
      </w:pPr>
      <w:r>
        <w:rPr>
          <w:rFonts w:ascii="Arial Narrow" w:hAnsi="Arial Narrow" w:cs="Arial Narrow"/>
        </w:rPr>
        <w:t>下图为各指标得分情况：</w:t>
      </w:r>
    </w:p>
    <w:p w:rsidR="0077231E" w:rsidRDefault="00000000">
      <w:pPr>
        <w:spacing w:beforeLines="50" w:before="163"/>
        <w:ind w:firstLine="480"/>
        <w:jc w:val="center"/>
        <w:rPr>
          <w:rFonts w:ascii="Arial Narrow" w:hAnsi="Arial Narrow" w:cs="Arial Narrow"/>
        </w:rPr>
      </w:pPr>
      <w:r>
        <w:rPr>
          <w:rFonts w:ascii="Arial Narrow" w:hAnsi="Arial Narrow" w:cs="Arial Narrow"/>
          <w:noProof/>
        </w:rPr>
        <w:lastRenderedPageBreak/>
        <w:drawing>
          <wp:inline distT="0" distB="0" distL="114300" distR="114300">
            <wp:extent cx="4410710" cy="2112645"/>
            <wp:effectExtent l="0" t="0" r="8890" b="1905"/>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7231E" w:rsidRDefault="00000000">
      <w:pPr>
        <w:ind w:firstLine="480"/>
        <w:rPr>
          <w:rFonts w:ascii="Arial Narrow" w:hAnsi="Arial Narrow" w:cs="Arial Narrow"/>
        </w:rPr>
      </w:pPr>
      <w:bookmarkStart w:id="17" w:name="_Toc18750"/>
      <w:r>
        <w:rPr>
          <w:rFonts w:ascii="Arial Narrow" w:hAnsi="Arial Narrow" w:cs="Arial Narrow"/>
        </w:rPr>
        <w:t>2</w:t>
      </w:r>
      <w:r>
        <w:rPr>
          <w:rFonts w:ascii="Arial Narrow" w:hAnsi="Arial Narrow" w:cs="Arial Narrow"/>
        </w:rPr>
        <w:t>、主要结论</w:t>
      </w:r>
      <w:bookmarkEnd w:id="17"/>
    </w:p>
    <w:p w:rsidR="0077231E" w:rsidRDefault="00000000">
      <w:pPr>
        <w:pStyle w:val="a3"/>
        <w:ind w:firstLine="480"/>
        <w:rPr>
          <w:rFonts w:ascii="Arial Narrow" w:hAnsi="Arial Narrow" w:cs="Arial Narrow"/>
        </w:rPr>
      </w:pPr>
      <w:bookmarkStart w:id="18" w:name="_Toc2107"/>
      <w:r>
        <w:rPr>
          <w:rFonts w:ascii="Arial Narrow" w:hAnsi="Arial Narrow" w:cs="Arial Narrow"/>
        </w:rPr>
        <w:t>（</w:t>
      </w:r>
      <w:r>
        <w:rPr>
          <w:rFonts w:ascii="Arial Narrow" w:hAnsi="Arial Narrow" w:cs="Arial Narrow"/>
        </w:rPr>
        <w:t>1</w:t>
      </w:r>
      <w:r>
        <w:rPr>
          <w:rFonts w:ascii="Arial Narrow" w:hAnsi="Arial Narrow" w:cs="Arial Narrow"/>
        </w:rPr>
        <w:t>）投入。评价得分为</w:t>
      </w:r>
      <w:r>
        <w:rPr>
          <w:rFonts w:ascii="Arial Narrow" w:hAnsi="Arial Narrow" w:cs="Arial Narrow"/>
        </w:rPr>
        <w:t>14</w:t>
      </w:r>
      <w:r>
        <w:rPr>
          <w:rFonts w:ascii="Arial Narrow" w:hAnsi="Arial Narrow" w:cs="Arial Narrow"/>
        </w:rPr>
        <w:t>分，评价等级为良。项目提交了请示文件，申请设立程序合规；该项目为年后追加项目，有相应项目追加手续并且项目设立了相应的年度目标及长期目标，但未设立绩效指标；资金到位及时。</w:t>
      </w:r>
    </w:p>
    <w:p w:rsidR="0077231E"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）过程。评价得分为</w:t>
      </w:r>
      <w:r>
        <w:rPr>
          <w:rFonts w:ascii="Arial Narrow" w:hAnsi="Arial Narrow" w:cs="Arial Narrow"/>
        </w:rPr>
        <w:t>25</w:t>
      </w:r>
      <w:r>
        <w:rPr>
          <w:rFonts w:ascii="Arial Narrow" w:hAnsi="Arial Narrow" w:cs="Arial Narrow"/>
        </w:rPr>
        <w:t>分，评价等级为优。在项目管理方面，项目管理制度较为健全且合规合法，按照武汉经济技术开发区（汉南区）海绵城市建设工作实施方案、武汉市海绵城市建设管理办法相关管理办法执行，相关档案资料保存完好；在财务管理方面，项目实施单位在支出管理制度中明确了相应的监控机制，如项目支出的报销，必须按规定的程序和权限审核、审批，并有具体经办人、证明人、审批人签字，在执行过程按照资金申请由科室申报，上交领导签字通过后，交由财务审核批款。</w:t>
      </w:r>
    </w:p>
    <w:p w:rsidR="0077231E"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）产出。评价得分为</w:t>
      </w:r>
      <w:r>
        <w:rPr>
          <w:rFonts w:ascii="Arial Narrow" w:hAnsi="Arial Narrow" w:cs="Arial Narrow"/>
        </w:rPr>
        <w:t>21</w:t>
      </w:r>
      <w:r>
        <w:rPr>
          <w:rFonts w:ascii="Arial Narrow" w:hAnsi="Arial Narrow" w:cs="Arial Narrow"/>
        </w:rPr>
        <w:t>分，评价等级为良。</w:t>
      </w:r>
      <w:r>
        <w:rPr>
          <w:rFonts w:ascii="Arial Narrow" w:hAnsi="Arial Narrow" w:cs="Arial Narrow"/>
        </w:rPr>
        <w:t>2018</w:t>
      </w:r>
      <w:r>
        <w:rPr>
          <w:rFonts w:ascii="Arial Narrow" w:hAnsi="Arial Narrow" w:cs="Arial Narrow"/>
        </w:rPr>
        <w:t>年海绵城市建设规划项目共开展研讨会</w:t>
      </w:r>
      <w:r>
        <w:rPr>
          <w:rFonts w:ascii="Arial Narrow" w:hAnsi="Arial Narrow" w:cs="Arial Narrow"/>
        </w:rPr>
        <w:t>3</w:t>
      </w:r>
      <w:r>
        <w:rPr>
          <w:rFonts w:ascii="Arial Narrow" w:hAnsi="Arial Narrow" w:cs="Arial Narrow"/>
        </w:rPr>
        <w:t>次，项目编制的武汉市经济技术开发区海绵城市专项规划、武汉经济技术开发区（汉南区）海绵城市建设现状本底报、武汉经济技术开发区（汉南区）海绵城市建设规划说明书和武汉经济技术开发区（汉南区）海绵城市建设规划图册通过了专家的评审。</w:t>
      </w:r>
    </w:p>
    <w:p w:rsidR="0077231E" w:rsidRDefault="00000000">
      <w:pPr>
        <w:pStyle w:val="a3"/>
        <w:ind w:firstLine="480"/>
        <w:rPr>
          <w:rFonts w:ascii="Arial Narrow" w:hAnsi="Arial Narrow" w:cs="Arial Narrow"/>
        </w:rPr>
      </w:pPr>
      <w:r>
        <w:rPr>
          <w:rFonts w:ascii="Arial Narrow" w:hAnsi="Arial Narrow" w:cs="Arial Narrow"/>
        </w:rPr>
        <w:lastRenderedPageBreak/>
        <w:t>（</w:t>
      </w:r>
      <w:r>
        <w:rPr>
          <w:rFonts w:ascii="Arial Narrow" w:hAnsi="Arial Narrow" w:cs="Arial Narrow"/>
        </w:rPr>
        <w:t>4</w:t>
      </w:r>
      <w:r>
        <w:rPr>
          <w:rFonts w:ascii="Arial Narrow" w:hAnsi="Arial Narrow" w:cs="Arial Narrow"/>
        </w:rPr>
        <w:t>）效果。评价得分为</w:t>
      </w:r>
      <w:r>
        <w:rPr>
          <w:rFonts w:ascii="Arial Narrow" w:hAnsi="Arial Narrow" w:cs="Arial Narrow"/>
        </w:rPr>
        <w:t>29</w:t>
      </w:r>
      <w:r>
        <w:rPr>
          <w:rFonts w:ascii="Arial Narrow" w:hAnsi="Arial Narrow" w:cs="Arial Narrow"/>
        </w:rPr>
        <w:t>分，评价等级为良。项目在</w:t>
      </w:r>
      <w:r>
        <w:rPr>
          <w:rFonts w:ascii="Arial Narrow" w:hAnsi="Arial Narrow" w:cs="Arial Narrow"/>
        </w:rPr>
        <w:t>2018</w:t>
      </w:r>
      <w:r>
        <w:rPr>
          <w:rFonts w:ascii="Arial Narrow" w:hAnsi="Arial Narrow" w:cs="Arial Narrow"/>
        </w:rPr>
        <w:t>年底完成了专项规划与建设规划的编制并向上级申请审批，于</w:t>
      </w:r>
      <w:r>
        <w:rPr>
          <w:rFonts w:ascii="Arial Narrow" w:hAnsi="Arial Narrow" w:cs="Arial Narrow"/>
        </w:rPr>
        <w:t>2019</w:t>
      </w:r>
      <w:r>
        <w:rPr>
          <w:rFonts w:ascii="Arial Narrow" w:hAnsi="Arial Narrow" w:cs="Arial Narrow"/>
        </w:rPr>
        <w:t>年获批。规划编制成果通过了专家认证；在项目库建设方面，项目库达到初拟阶段，制定了分期建设规划，项目实施单位机构设置合理、人员充足可以支持项目长期运行。</w:t>
      </w:r>
    </w:p>
    <w:p w:rsidR="0077231E" w:rsidRDefault="00000000">
      <w:pPr>
        <w:ind w:firstLine="489"/>
        <w:outlineLvl w:val="1"/>
        <w:rPr>
          <w:rFonts w:ascii="Arial Narrow" w:hAnsi="Arial Narrow" w:cs="Arial Narrow"/>
          <w:b/>
        </w:rPr>
      </w:pPr>
      <w:bookmarkStart w:id="19" w:name="_Toc29444"/>
      <w:bookmarkStart w:id="20" w:name="_Toc19500"/>
      <w:bookmarkEnd w:id="18"/>
      <w:r>
        <w:rPr>
          <w:rFonts w:ascii="Arial Narrow" w:hAnsi="Arial Narrow" w:cs="Arial Narrow"/>
          <w:b/>
          <w:color w:val="000000"/>
        </w:rPr>
        <w:t>（三）</w:t>
      </w:r>
      <w:r>
        <w:rPr>
          <w:rFonts w:ascii="Arial Narrow" w:hAnsi="Arial Narrow" w:cs="Arial Narrow"/>
          <w:b/>
        </w:rPr>
        <w:t>项目的经验与问题</w:t>
      </w:r>
      <w:bookmarkEnd w:id="19"/>
    </w:p>
    <w:p w:rsidR="0077231E" w:rsidRDefault="00000000">
      <w:pPr>
        <w:ind w:firstLine="480"/>
        <w:rPr>
          <w:rFonts w:ascii="Arial Narrow" w:hAnsi="Arial Narrow" w:cs="Arial Narrow"/>
        </w:rPr>
      </w:pPr>
      <w:bookmarkStart w:id="21" w:name="_Toc14339"/>
      <w:r>
        <w:rPr>
          <w:rFonts w:ascii="Arial Narrow" w:hAnsi="Arial Narrow" w:cs="Arial Narrow"/>
        </w:rPr>
        <w:t>1</w:t>
      </w:r>
      <w:r>
        <w:rPr>
          <w:rFonts w:ascii="Arial Narrow" w:hAnsi="Arial Narrow" w:cs="Arial Narrow"/>
        </w:rPr>
        <w:t>、经验</w:t>
      </w:r>
      <w:bookmarkEnd w:id="21"/>
    </w:p>
    <w:p w:rsidR="0077231E" w:rsidRDefault="00000000">
      <w:pPr>
        <w:pStyle w:val="a3"/>
        <w:ind w:firstLine="480"/>
        <w:rPr>
          <w:rFonts w:ascii="Arial Narrow" w:hAnsi="Arial Narrow" w:cs="Arial Narrow"/>
        </w:rPr>
      </w:pPr>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）积极开展海绵城市研讨会</w:t>
      </w:r>
      <w:r>
        <w:rPr>
          <w:rFonts w:ascii="Arial Narrow" w:hAnsi="Arial Narrow" w:cs="Arial Narrow"/>
        </w:rPr>
        <w:t>。</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实施过程中举办了三次专家研讨会，研讨会中邀请了相关人员宣传海绵城市建设的理念和内涵，贯彻市海绵城市建设的相关要求，加强区海绵城市建设工作相关部门的互联互通和经验交流，为全区海绵城市建设工作的展开奠定了基础。</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）召开专家评审会对海绵城市规划成果进行评审。</w:t>
      </w:r>
      <w:r>
        <w:rPr>
          <w:rFonts w:ascii="Arial Narrow" w:hAnsi="Arial Narrow" w:cs="Arial Narrow"/>
        </w:rPr>
        <w:t>2018</w:t>
      </w:r>
      <w:r>
        <w:rPr>
          <w:rFonts w:ascii="Arial Narrow" w:hAnsi="Arial Narrow" w:cs="Arial Narrow"/>
        </w:rPr>
        <w:t>年</w:t>
      </w:r>
      <w:r>
        <w:rPr>
          <w:rFonts w:ascii="Arial Narrow" w:hAnsi="Arial Narrow" w:cs="Arial Narrow"/>
        </w:rPr>
        <w:t>10</w:t>
      </w:r>
      <w:r>
        <w:rPr>
          <w:rFonts w:ascii="Arial Narrow" w:hAnsi="Arial Narrow" w:cs="Arial Narrow"/>
        </w:rPr>
        <w:t>月召开了经开区海绵城市建设本底报告及近期建设规划审查会，与会专家听取了编制单位</w:t>
      </w:r>
      <w:r>
        <w:rPr>
          <w:rFonts w:ascii="Arial Narrow" w:hAnsi="Arial Narrow" w:cs="Arial Narrow"/>
        </w:rPr>
        <w:t>“</w:t>
      </w:r>
      <w:r>
        <w:rPr>
          <w:rFonts w:ascii="Arial Narrow" w:hAnsi="Arial Narrow" w:cs="Arial Narrow"/>
        </w:rPr>
        <w:t>武汉市政设计研究院有限责任公司</w:t>
      </w:r>
      <w:r>
        <w:rPr>
          <w:rFonts w:ascii="Arial Narrow" w:hAnsi="Arial Narrow" w:cs="Arial Narrow"/>
        </w:rPr>
        <w:t>”</w:t>
      </w:r>
      <w:r>
        <w:rPr>
          <w:rFonts w:ascii="Arial Narrow" w:hAnsi="Arial Narrow" w:cs="Arial Narrow"/>
        </w:rPr>
        <w:t>的报告，形成了意见，规划成果通过评审，使得项目规划成果的质量得到一定保障。</w:t>
      </w:r>
    </w:p>
    <w:p w:rsidR="0077231E" w:rsidRDefault="00000000">
      <w:pPr>
        <w:ind w:firstLine="480"/>
        <w:rPr>
          <w:rFonts w:ascii="Arial Narrow" w:hAnsi="Arial Narrow" w:cs="Arial Narrow"/>
        </w:rPr>
      </w:pPr>
      <w:bookmarkStart w:id="22" w:name="_Toc31207"/>
      <w:bookmarkEnd w:id="20"/>
      <w:r>
        <w:rPr>
          <w:rFonts w:ascii="Arial Narrow" w:hAnsi="Arial Narrow" w:cs="Arial Narrow"/>
        </w:rPr>
        <w:t>2</w:t>
      </w:r>
      <w:r>
        <w:rPr>
          <w:rFonts w:ascii="Arial Narrow" w:hAnsi="Arial Narrow" w:cs="Arial Narrow"/>
        </w:rPr>
        <w:t>、问题</w:t>
      </w:r>
      <w:bookmarkEnd w:id="22"/>
    </w:p>
    <w:p w:rsidR="0077231E" w:rsidRDefault="00000000">
      <w:pPr>
        <w:pStyle w:val="a3"/>
        <w:ind w:firstLine="480"/>
        <w:rPr>
          <w:rFonts w:ascii="Arial Narrow" w:hAnsi="Arial Narrow" w:cs="Arial Narrow"/>
        </w:rPr>
      </w:pPr>
      <w:bookmarkStart w:id="23" w:name="_Toc11582"/>
      <w:r>
        <w:rPr>
          <w:rFonts w:ascii="Arial Narrow" w:hAnsi="Arial Narrow" w:cs="Arial Narrow"/>
        </w:rPr>
        <w:t>项目资金使用率偏低。</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项目为</w:t>
      </w:r>
      <w:r>
        <w:rPr>
          <w:rFonts w:ascii="Arial Narrow" w:hAnsi="Arial Narrow" w:cs="Arial Narrow"/>
        </w:rPr>
        <w:t>2018</w:t>
      </w:r>
      <w:r>
        <w:rPr>
          <w:rFonts w:ascii="Arial Narrow" w:hAnsi="Arial Narrow" w:cs="Arial Narrow"/>
        </w:rPr>
        <w:t>年年后追加项目，追加预算</w:t>
      </w:r>
      <w:r>
        <w:rPr>
          <w:rFonts w:ascii="Arial Narrow" w:hAnsi="Arial Narrow" w:cs="Arial Narrow"/>
        </w:rPr>
        <w:t>610.00</w:t>
      </w:r>
      <w:r>
        <w:rPr>
          <w:rFonts w:ascii="Arial Narrow" w:hAnsi="Arial Narrow" w:cs="Arial Narrow"/>
        </w:rPr>
        <w:t>万元，该项目</w:t>
      </w:r>
      <w:r>
        <w:rPr>
          <w:rFonts w:ascii="Arial Narrow" w:hAnsi="Arial Narrow" w:cs="Arial Narrow"/>
        </w:rPr>
        <w:t>2018</w:t>
      </w:r>
      <w:r>
        <w:rPr>
          <w:rFonts w:ascii="Arial Narrow" w:hAnsi="Arial Narrow" w:cs="Arial Narrow"/>
        </w:rPr>
        <w:t>年实际支出金额</w:t>
      </w:r>
      <w:r>
        <w:rPr>
          <w:rFonts w:ascii="Arial Narrow" w:hAnsi="Arial Narrow" w:cs="Arial Narrow"/>
        </w:rPr>
        <w:t>305.00</w:t>
      </w:r>
      <w:r>
        <w:rPr>
          <w:rFonts w:ascii="Arial Narrow" w:hAnsi="Arial Narrow" w:cs="Arial Narrow"/>
        </w:rPr>
        <w:t>万元，项目资金使用率为</w:t>
      </w:r>
      <w:r>
        <w:rPr>
          <w:rFonts w:ascii="Arial Narrow" w:hAnsi="Arial Narrow" w:cs="Arial Narrow"/>
        </w:rPr>
        <w:t>50.00%</w:t>
      </w:r>
      <w:r>
        <w:rPr>
          <w:rFonts w:ascii="Arial Narrow" w:hAnsi="Arial Narrow" w:cs="Arial Narrow"/>
        </w:rPr>
        <w:t>，主要原因为该项目是与</w:t>
      </w:r>
      <w:r>
        <w:rPr>
          <w:rFonts w:ascii="Arial Narrow" w:hAnsi="Arial Narrow" w:cs="Arial Narrow"/>
        </w:rPr>
        <w:t>“</w:t>
      </w:r>
      <w:r>
        <w:rPr>
          <w:rFonts w:ascii="Arial Narrow" w:hAnsi="Arial Narrow" w:cs="Arial Narrow"/>
        </w:rPr>
        <w:t>武汉市政设计研究院有限责任公司</w:t>
      </w:r>
      <w:r>
        <w:rPr>
          <w:rFonts w:ascii="Arial Narrow" w:hAnsi="Arial Narrow" w:cs="Arial Narrow"/>
        </w:rPr>
        <w:t>”</w:t>
      </w:r>
      <w:r>
        <w:rPr>
          <w:rFonts w:ascii="Arial Narrow" w:hAnsi="Arial Narrow" w:cs="Arial Narrow"/>
        </w:rPr>
        <w:t>签订的外包合同，剩余未使用资金为项目尾款，在</w:t>
      </w:r>
      <w:r>
        <w:rPr>
          <w:rFonts w:ascii="Arial Narrow" w:hAnsi="Arial Narrow" w:cs="Arial Narrow"/>
        </w:rPr>
        <w:t>“</w:t>
      </w:r>
      <w:r>
        <w:rPr>
          <w:rFonts w:ascii="Arial Narrow" w:hAnsi="Arial Narrow" w:cs="Arial Narrow"/>
        </w:rPr>
        <w:t>海绵城市规划编制文本</w:t>
      </w:r>
      <w:r>
        <w:rPr>
          <w:rFonts w:ascii="Arial Narrow" w:hAnsi="Arial Narrow" w:cs="Arial Narrow"/>
        </w:rPr>
        <w:t>”</w:t>
      </w:r>
      <w:r>
        <w:rPr>
          <w:rFonts w:ascii="Arial Narrow" w:hAnsi="Arial Narrow" w:cs="Arial Narrow"/>
        </w:rPr>
        <w:t>通过验收后才能支付。</w:t>
      </w:r>
    </w:p>
    <w:p w:rsidR="0077231E" w:rsidRDefault="00000000">
      <w:pPr>
        <w:ind w:firstLine="489"/>
        <w:outlineLvl w:val="1"/>
        <w:rPr>
          <w:rFonts w:ascii="Arial Narrow" w:hAnsi="Arial Narrow" w:cs="Arial Narrow"/>
          <w:b/>
        </w:rPr>
      </w:pPr>
      <w:bookmarkStart w:id="24" w:name="_Toc18445"/>
      <w:bookmarkStart w:id="25" w:name="_Toc25983"/>
      <w:bookmarkStart w:id="26" w:name="_Toc10313"/>
      <w:bookmarkEnd w:id="23"/>
      <w:r>
        <w:rPr>
          <w:rFonts w:ascii="Arial Narrow" w:hAnsi="Arial Narrow" w:cs="Arial Narrow"/>
          <w:b/>
          <w:color w:val="000000"/>
        </w:rPr>
        <w:t>（四</w:t>
      </w:r>
      <w:r>
        <w:rPr>
          <w:rFonts w:ascii="Arial Narrow" w:hAnsi="Arial Narrow" w:cs="Arial Narrow"/>
          <w:b/>
        </w:rPr>
        <w:t>）建议</w:t>
      </w:r>
      <w:bookmarkEnd w:id="24"/>
      <w:bookmarkEnd w:id="25"/>
    </w:p>
    <w:p w:rsidR="0077231E" w:rsidRDefault="00000000">
      <w:pPr>
        <w:ind w:firstLine="480"/>
        <w:rPr>
          <w:rFonts w:ascii="Arial Narrow" w:hAnsi="Arial Narrow" w:cs="Arial Narrow"/>
        </w:rPr>
      </w:pPr>
      <w:bookmarkStart w:id="27" w:name="_Toc18493"/>
      <w:r>
        <w:rPr>
          <w:rFonts w:ascii="Arial Narrow" w:hAnsi="Arial Narrow" w:cs="Arial Narrow"/>
        </w:rPr>
        <w:t>加强预算编制准确性。预算编报时，应建立以单位主管负责人、财务负责人及业务科室负责人领头的预算编制专班，开展定期会议，对预算编制内容进行充</w:t>
      </w:r>
      <w:r>
        <w:rPr>
          <w:rFonts w:ascii="Arial Narrow" w:hAnsi="Arial Narrow" w:cs="Arial Narrow"/>
        </w:rPr>
        <w:lastRenderedPageBreak/>
        <w:t>分论证、集体决议，充分考虑本年重大项目支出的内容，提高预算编制的合理性。完善预算申报管理，以加强资金使用进度控制，推动项目按照计划稳步推进，保障预算完成率。</w:t>
      </w:r>
    </w:p>
    <w:p w:rsidR="0077231E" w:rsidRDefault="00000000">
      <w:pPr>
        <w:ind w:firstLine="480"/>
        <w:rPr>
          <w:rFonts w:ascii="Arial Narrow" w:hAnsi="Arial Narrow" w:cs="Arial Narrow"/>
        </w:rPr>
      </w:pPr>
      <w:r>
        <w:rPr>
          <w:rFonts w:ascii="Arial Narrow" w:hAnsi="Arial Narrow" w:cs="Arial Narrow"/>
        </w:rPr>
        <w:br w:type="page"/>
      </w:r>
    </w:p>
    <w:p w:rsidR="0077231E" w:rsidRDefault="00000000">
      <w:pPr>
        <w:pStyle w:val="1"/>
        <w:spacing w:before="50" w:after="50" w:line="360" w:lineRule="auto"/>
        <w:ind w:firstLineChars="100" w:firstLine="245"/>
        <w:rPr>
          <w:rFonts w:ascii="Arial Narrow" w:hAnsi="Arial Narrow" w:cs="Arial Narrow"/>
          <w:sz w:val="24"/>
          <w:szCs w:val="24"/>
        </w:rPr>
      </w:pPr>
      <w:r>
        <w:rPr>
          <w:rFonts w:ascii="Arial Narrow" w:hAnsi="Arial Narrow" w:cs="Arial Narrow"/>
          <w:sz w:val="24"/>
          <w:szCs w:val="24"/>
        </w:rPr>
        <w:lastRenderedPageBreak/>
        <w:t>二、</w:t>
      </w:r>
      <w:bookmarkEnd w:id="26"/>
      <w:r>
        <w:rPr>
          <w:rFonts w:ascii="Arial Narrow" w:hAnsi="Arial Narrow" w:cs="Arial Narrow"/>
          <w:sz w:val="24"/>
          <w:szCs w:val="24"/>
        </w:rPr>
        <w:t>正文</w:t>
      </w:r>
      <w:bookmarkEnd w:id="27"/>
    </w:p>
    <w:p w:rsidR="0077231E" w:rsidRDefault="00000000">
      <w:pPr>
        <w:pStyle w:val="2"/>
        <w:spacing w:before="50" w:after="50" w:line="360" w:lineRule="auto"/>
        <w:ind w:firstLine="489"/>
        <w:rPr>
          <w:rFonts w:ascii="Arial Narrow" w:eastAsia="仿宋_GB2312" w:hAnsi="Arial Narrow" w:cs="Arial Narrow"/>
          <w:sz w:val="24"/>
          <w:szCs w:val="24"/>
        </w:rPr>
      </w:pPr>
      <w:bookmarkStart w:id="28" w:name="_Toc11666"/>
      <w:bookmarkStart w:id="29" w:name="_Toc18017"/>
      <w:r>
        <w:rPr>
          <w:rFonts w:ascii="Arial Narrow" w:eastAsia="仿宋_GB2312" w:hAnsi="Arial Narrow" w:cs="Arial Narrow"/>
          <w:sz w:val="24"/>
          <w:szCs w:val="24"/>
        </w:rPr>
        <w:t>（一）</w:t>
      </w:r>
      <w:bookmarkEnd w:id="28"/>
      <w:r>
        <w:rPr>
          <w:rFonts w:ascii="Arial Narrow" w:eastAsia="仿宋_GB2312" w:hAnsi="Arial Narrow" w:cs="Arial Narrow"/>
          <w:sz w:val="24"/>
          <w:szCs w:val="24"/>
        </w:rPr>
        <w:t>项目基本情况</w:t>
      </w:r>
      <w:bookmarkEnd w:id="29"/>
    </w:p>
    <w:p w:rsidR="0077231E" w:rsidRDefault="00000000">
      <w:pPr>
        <w:pStyle w:val="3"/>
        <w:spacing w:before="0" w:after="0"/>
        <w:ind w:firstLine="480"/>
        <w:rPr>
          <w:rFonts w:ascii="Arial Narrow" w:hAnsi="Arial Narrow" w:cs="Arial Narrow"/>
          <w:b w:val="0"/>
          <w:bCs w:val="0"/>
          <w:kern w:val="2"/>
          <w:szCs w:val="24"/>
        </w:rPr>
      </w:pPr>
      <w:bookmarkStart w:id="30" w:name="_Toc6665"/>
      <w:r>
        <w:rPr>
          <w:rFonts w:ascii="Arial Narrow" w:hAnsi="Arial Narrow" w:cs="Arial Narrow"/>
          <w:b w:val="0"/>
          <w:bCs w:val="0"/>
          <w:kern w:val="2"/>
          <w:szCs w:val="24"/>
        </w:rPr>
        <w:t>1</w:t>
      </w:r>
      <w:r>
        <w:rPr>
          <w:rFonts w:ascii="Arial Narrow" w:hAnsi="Arial Narrow" w:cs="Arial Narrow"/>
          <w:b w:val="0"/>
          <w:bCs w:val="0"/>
          <w:kern w:val="2"/>
          <w:szCs w:val="24"/>
        </w:rPr>
        <w:t>、项目立项背景及依据</w:t>
      </w:r>
      <w:bookmarkEnd w:id="30"/>
    </w:p>
    <w:p w:rsidR="0077231E" w:rsidRDefault="00000000">
      <w:pPr>
        <w:pStyle w:val="a3"/>
        <w:ind w:firstLine="480"/>
        <w:rPr>
          <w:rFonts w:ascii="Arial Narrow" w:hAnsi="Arial Narrow" w:cs="Arial Narrow"/>
        </w:rPr>
      </w:pPr>
      <w:r>
        <w:rPr>
          <w:rFonts w:ascii="Arial Narrow" w:hAnsi="Arial Narrow" w:cs="Arial Narrow"/>
        </w:rPr>
        <w:t xml:space="preserve"> 1.1 </w:t>
      </w:r>
      <w:r>
        <w:rPr>
          <w:rFonts w:ascii="Arial Narrow" w:hAnsi="Arial Narrow" w:cs="Arial Narrow"/>
        </w:rPr>
        <w:t>项目立项背景及依据</w:t>
      </w:r>
    </w:p>
    <w:p w:rsidR="0077231E" w:rsidRDefault="00000000">
      <w:pPr>
        <w:pStyle w:val="a3"/>
        <w:ind w:firstLine="480"/>
        <w:rPr>
          <w:rFonts w:ascii="Arial Narrow" w:hAnsi="Arial Narrow" w:cs="Arial Narrow"/>
        </w:rPr>
      </w:pPr>
      <w:r>
        <w:rPr>
          <w:rFonts w:ascii="Arial Narrow" w:hAnsi="Arial Narrow" w:cs="Arial Narrow"/>
        </w:rPr>
        <w:t>2012</w:t>
      </w:r>
      <w:r>
        <w:rPr>
          <w:rFonts w:ascii="Arial Narrow" w:hAnsi="Arial Narrow" w:cs="Arial Narrow"/>
        </w:rPr>
        <w:t>年</w:t>
      </w:r>
      <w:r>
        <w:rPr>
          <w:rFonts w:ascii="Arial Narrow" w:hAnsi="Arial Narrow" w:cs="Arial Narrow"/>
        </w:rPr>
        <w:t>4</w:t>
      </w:r>
      <w:r>
        <w:rPr>
          <w:rFonts w:ascii="Arial Narrow" w:hAnsi="Arial Narrow" w:cs="Arial Narrow"/>
        </w:rPr>
        <w:t>月，在《</w:t>
      </w:r>
      <w:r>
        <w:rPr>
          <w:rFonts w:ascii="Arial Narrow" w:hAnsi="Arial Narrow" w:cs="Arial Narrow"/>
        </w:rPr>
        <w:t>2012</w:t>
      </w:r>
      <w:r>
        <w:rPr>
          <w:rFonts w:ascii="Arial Narrow" w:hAnsi="Arial Narrow" w:cs="Arial Narrow"/>
        </w:rPr>
        <w:t>低碳城市与区域发展科技论坛》中，</w:t>
      </w:r>
      <w:r>
        <w:rPr>
          <w:rFonts w:ascii="Arial Narrow" w:hAnsi="Arial Narrow" w:cs="Arial Narrow"/>
        </w:rPr>
        <w:t>“</w:t>
      </w:r>
      <w:r>
        <w:rPr>
          <w:rFonts w:ascii="Arial Narrow" w:hAnsi="Arial Narrow" w:cs="Arial Narrow"/>
        </w:rPr>
        <w:t>海绵城市</w:t>
      </w:r>
      <w:r>
        <w:rPr>
          <w:rFonts w:ascii="Arial Narrow" w:hAnsi="Arial Narrow" w:cs="Arial Narrow"/>
        </w:rPr>
        <w:t>”</w:t>
      </w:r>
      <w:r>
        <w:rPr>
          <w:rFonts w:ascii="Arial Narrow" w:hAnsi="Arial Narrow" w:cs="Arial Narrow"/>
        </w:rPr>
        <w:t>概念首次提出；</w:t>
      </w:r>
      <w:r>
        <w:rPr>
          <w:rFonts w:ascii="Arial Narrow" w:hAnsi="Arial Narrow" w:cs="Arial Narrow"/>
        </w:rPr>
        <w:t>2013</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12</w:t>
      </w:r>
      <w:r>
        <w:rPr>
          <w:rFonts w:ascii="Arial Narrow" w:hAnsi="Arial Narrow" w:cs="Arial Narrow"/>
        </w:rPr>
        <w:t>日，习近平总书记在《中央城镇化工作会议》的讲话中强调：</w:t>
      </w:r>
      <w:r>
        <w:rPr>
          <w:rFonts w:ascii="Arial Narrow" w:hAnsi="Arial Narrow" w:cs="Arial Narrow"/>
        </w:rPr>
        <w:t>“</w:t>
      </w:r>
      <w:r>
        <w:rPr>
          <w:rFonts w:ascii="Arial Narrow" w:hAnsi="Arial Narrow" w:cs="Arial Narrow"/>
        </w:rPr>
        <w:t>提升城市排水系统时要优先考虑把有限的雨水留下来，优先考虑更多利用自然力量排水，建设自然存积、自然渗透、自然净化的海绵城市</w:t>
      </w:r>
      <w:r>
        <w:rPr>
          <w:rFonts w:ascii="Arial Narrow" w:hAnsi="Arial Narrow" w:cs="Arial Narrow"/>
        </w:rPr>
        <w:t>”</w:t>
      </w:r>
      <w:r>
        <w:rPr>
          <w:rFonts w:ascii="Arial Narrow" w:hAnsi="Arial Narrow" w:cs="Arial Narrow"/>
        </w:rPr>
        <w:t>。而《海绵城市建设技术指南</w:t>
      </w:r>
      <w:r>
        <w:rPr>
          <w:rFonts w:ascii="Arial Narrow" w:hAnsi="Arial Narrow" w:cs="Arial Narrow"/>
        </w:rPr>
        <w:t>——</w:t>
      </w:r>
      <w:r>
        <w:rPr>
          <w:rFonts w:ascii="Arial Narrow" w:hAnsi="Arial Narrow" w:cs="Arial Narrow"/>
        </w:rPr>
        <w:t>低影响开发雨水系统构建</w:t>
      </w:r>
      <w:r>
        <w:rPr>
          <w:rFonts w:ascii="Arial Narrow" w:hAnsi="Arial Narrow" w:cs="Arial Narrow"/>
        </w:rPr>
        <w:t>(</w:t>
      </w:r>
      <w:r>
        <w:rPr>
          <w:rFonts w:ascii="Arial Narrow" w:hAnsi="Arial Narrow" w:cs="Arial Narrow"/>
        </w:rPr>
        <w:t>试行</w:t>
      </w:r>
      <w:r>
        <w:rPr>
          <w:rFonts w:ascii="Arial Narrow" w:hAnsi="Arial Narrow" w:cs="Arial Narrow"/>
        </w:rPr>
        <w:t>)</w:t>
      </w:r>
      <w:r>
        <w:rPr>
          <w:rFonts w:ascii="Arial Narrow" w:hAnsi="Arial Narrow" w:cs="Arial Narrow"/>
        </w:rPr>
        <w:t>》以及仇保兴发表的《海绵城市</w:t>
      </w:r>
      <w:r>
        <w:rPr>
          <w:rFonts w:ascii="Arial Narrow" w:hAnsi="Arial Narrow" w:cs="Arial Narrow"/>
        </w:rPr>
        <w:t>(LID)</w:t>
      </w:r>
      <w:r>
        <w:rPr>
          <w:rFonts w:ascii="Arial Narrow" w:hAnsi="Arial Narrow" w:cs="Arial Narrow"/>
        </w:rPr>
        <w:t>的内涵、途径与展望》则对</w:t>
      </w:r>
      <w:r>
        <w:rPr>
          <w:rFonts w:ascii="Arial Narrow" w:hAnsi="Arial Narrow" w:cs="Arial Narrow"/>
        </w:rPr>
        <w:t>“</w:t>
      </w:r>
      <w:r>
        <w:rPr>
          <w:rFonts w:ascii="Arial Narrow" w:hAnsi="Arial Narrow" w:cs="Arial Narrow"/>
        </w:rPr>
        <w:t>海绵城市</w:t>
      </w:r>
      <w:r>
        <w:rPr>
          <w:rFonts w:ascii="Arial Narrow" w:hAnsi="Arial Narrow" w:cs="Arial Narrow"/>
        </w:rPr>
        <w:t>”</w:t>
      </w:r>
      <w:r>
        <w:rPr>
          <w:rFonts w:ascii="Arial Narrow" w:hAnsi="Arial Narrow" w:cs="Arial Narrow"/>
        </w:rPr>
        <w:t>的概念给出了明确的定义，即城市能够像海绵一样，在适应环境变化和应对自然灾害等方面具有良好的</w:t>
      </w:r>
      <w:r>
        <w:rPr>
          <w:rFonts w:ascii="Arial Narrow" w:hAnsi="Arial Narrow" w:cs="Arial Narrow"/>
        </w:rPr>
        <w:t>“</w:t>
      </w:r>
      <w:r>
        <w:rPr>
          <w:rFonts w:ascii="Arial Narrow" w:hAnsi="Arial Narrow" w:cs="Arial Narrow"/>
        </w:rPr>
        <w:t>弹性</w:t>
      </w:r>
      <w:r>
        <w:rPr>
          <w:rFonts w:ascii="Arial Narrow" w:hAnsi="Arial Narrow" w:cs="Arial Narrow"/>
        </w:rPr>
        <w:t>”</w:t>
      </w:r>
      <w:r>
        <w:rPr>
          <w:rFonts w:ascii="Arial Narrow" w:hAnsi="Arial Narrow" w:cs="Arial Narrow"/>
        </w:rPr>
        <w:t>，下雨时吸水、蓄水、渗水、净水，需要时将蓄存的水</w:t>
      </w:r>
      <w:r>
        <w:rPr>
          <w:rFonts w:ascii="Arial Narrow" w:hAnsi="Arial Narrow" w:cs="Arial Narrow"/>
        </w:rPr>
        <w:t>“</w:t>
      </w:r>
      <w:r>
        <w:rPr>
          <w:rFonts w:ascii="Arial Narrow" w:hAnsi="Arial Narrow" w:cs="Arial Narrow"/>
        </w:rPr>
        <w:t>释放</w:t>
      </w:r>
      <w:r>
        <w:rPr>
          <w:rFonts w:ascii="Arial Narrow" w:hAnsi="Arial Narrow" w:cs="Arial Narrow"/>
        </w:rPr>
        <w:t>”</w:t>
      </w:r>
      <w:r>
        <w:rPr>
          <w:rFonts w:ascii="Arial Narrow" w:hAnsi="Arial Narrow" w:cs="Arial Narrow"/>
        </w:rPr>
        <w:t>并加以利用。提升城市生态系统功能和减少城市洪涝灾害的发生。</w:t>
      </w:r>
    </w:p>
    <w:p w:rsidR="0077231E" w:rsidRDefault="00000000">
      <w:pPr>
        <w:pStyle w:val="a3"/>
        <w:ind w:firstLine="480"/>
        <w:rPr>
          <w:rFonts w:ascii="Arial Narrow" w:hAnsi="Arial Narrow" w:cs="Arial Narrow"/>
        </w:rPr>
      </w:pPr>
      <w:r>
        <w:rPr>
          <w:rFonts w:ascii="Arial Narrow" w:hAnsi="Arial Narrow" w:cs="Arial Narrow"/>
        </w:rPr>
        <w:t xml:space="preserve">1.2 </w:t>
      </w:r>
      <w:r>
        <w:rPr>
          <w:rFonts w:ascii="Arial Narrow" w:hAnsi="Arial Narrow" w:cs="Arial Narrow"/>
        </w:rPr>
        <w:t>项目所属领域</w:t>
      </w:r>
    </w:p>
    <w:p w:rsidR="0077231E"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项目的成果是建设海绵城市的重要依据，是城市规划的重要组成部分。</w:t>
      </w:r>
    </w:p>
    <w:p w:rsidR="0077231E" w:rsidRDefault="00000000">
      <w:pPr>
        <w:pStyle w:val="a3"/>
        <w:ind w:firstLine="480"/>
        <w:rPr>
          <w:rFonts w:ascii="Arial Narrow" w:hAnsi="Arial Narrow" w:cs="Arial Narrow"/>
        </w:rPr>
      </w:pPr>
      <w:r>
        <w:rPr>
          <w:rFonts w:ascii="Arial Narrow" w:hAnsi="Arial Narrow" w:cs="Arial Narrow"/>
        </w:rPr>
        <w:t xml:space="preserve">1.3 </w:t>
      </w:r>
      <w:r>
        <w:rPr>
          <w:rFonts w:ascii="Arial Narrow" w:hAnsi="Arial Narrow" w:cs="Arial Narrow"/>
        </w:rPr>
        <w:t>项目性质与特点</w:t>
      </w:r>
    </w:p>
    <w:p w:rsidR="0077231E"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项目是建设海绵城市的重要依据，要坚持保护优先、生态为本、自然循环、因地制宜、统筹推进的原则，最大限度减小城市开发建设对自然和生态环境的影响。</w:t>
      </w:r>
    </w:p>
    <w:p w:rsidR="0077231E" w:rsidRDefault="00000000">
      <w:pPr>
        <w:pStyle w:val="a3"/>
        <w:ind w:firstLine="480"/>
        <w:rPr>
          <w:rFonts w:ascii="Arial Narrow" w:hAnsi="Arial Narrow" w:cs="Arial Narrow"/>
        </w:rPr>
      </w:pPr>
      <w:r>
        <w:rPr>
          <w:rFonts w:ascii="Arial Narrow" w:hAnsi="Arial Narrow" w:cs="Arial Narrow"/>
        </w:rPr>
        <w:t>1.4</w:t>
      </w:r>
      <w:r>
        <w:rPr>
          <w:rFonts w:ascii="Arial Narrow" w:hAnsi="Arial Narrow" w:cs="Arial Narrow"/>
        </w:rPr>
        <w:t>项目立项时所属领域状况</w:t>
      </w:r>
    </w:p>
    <w:p w:rsidR="0077231E" w:rsidRDefault="00000000">
      <w:pPr>
        <w:widowControl/>
        <w:ind w:firstLine="480"/>
        <w:jc w:val="left"/>
        <w:rPr>
          <w:rFonts w:ascii="Arial Narrow" w:hAnsi="Arial Narrow" w:cs="Arial Narrow"/>
        </w:rPr>
      </w:pPr>
      <w:bookmarkStart w:id="31" w:name="_Toc1773"/>
      <w:bookmarkStart w:id="32" w:name="_Toc12614"/>
      <w:r>
        <w:rPr>
          <w:rFonts w:ascii="Arial Narrow" w:hAnsi="Arial Narrow" w:cs="Arial Narrow"/>
          <w:kern w:val="0"/>
          <w:lang w:bidi="ar"/>
        </w:rPr>
        <w:lastRenderedPageBreak/>
        <w:t>随着当今世界环境的不断恶化，我国环境问题也刻不容缓，在新形势下，海绵城市是推动绿色建筑建设，低碳城市发展，智慧城市形成的创新表现，是新时代特色背景下现代绿色新技术与社会、环境、人文等多种因素下的有机结合。</w:t>
      </w:r>
      <w:r>
        <w:rPr>
          <w:rFonts w:ascii="Arial Narrow" w:hAnsi="Arial Narrow" w:cs="Arial Narrow"/>
          <w:kern w:val="0"/>
          <w:lang w:bidi="ar"/>
        </w:rPr>
        <w:t xml:space="preserve"> </w:t>
      </w:r>
    </w:p>
    <w:p w:rsidR="0077231E" w:rsidRDefault="00000000">
      <w:pPr>
        <w:pStyle w:val="3"/>
        <w:spacing w:before="0" w:after="0"/>
        <w:ind w:firstLine="480"/>
        <w:rPr>
          <w:rFonts w:ascii="Arial Narrow" w:hAnsi="Arial Narrow" w:cs="Arial Narrow"/>
          <w:b w:val="0"/>
          <w:bCs w:val="0"/>
          <w:kern w:val="2"/>
          <w:szCs w:val="24"/>
        </w:rPr>
      </w:pPr>
      <w:r>
        <w:rPr>
          <w:rFonts w:ascii="Arial Narrow" w:hAnsi="Arial Narrow" w:cs="Arial Narrow"/>
          <w:b w:val="0"/>
          <w:bCs w:val="0"/>
          <w:kern w:val="2"/>
          <w:szCs w:val="24"/>
        </w:rPr>
        <w:t>2</w:t>
      </w:r>
      <w:r>
        <w:rPr>
          <w:rFonts w:ascii="Arial Narrow" w:hAnsi="Arial Narrow" w:cs="Arial Narrow"/>
          <w:b w:val="0"/>
          <w:bCs w:val="0"/>
          <w:kern w:val="2"/>
          <w:szCs w:val="24"/>
        </w:rPr>
        <w:t>、</w:t>
      </w:r>
      <w:bookmarkEnd w:id="31"/>
      <w:r>
        <w:rPr>
          <w:rFonts w:ascii="Arial Narrow" w:hAnsi="Arial Narrow" w:cs="Arial Narrow"/>
          <w:b w:val="0"/>
          <w:bCs w:val="0"/>
          <w:kern w:val="2"/>
          <w:szCs w:val="24"/>
        </w:rPr>
        <w:t>项目绩效目标</w:t>
      </w:r>
      <w:bookmarkEnd w:id="32"/>
    </w:p>
    <w:p w:rsidR="0077231E"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）项目立项设定绩效目标</w:t>
      </w:r>
    </w:p>
    <w:p w:rsidR="0077231E" w:rsidRDefault="00000000">
      <w:pPr>
        <w:adjustRightInd w:val="0"/>
        <w:spacing w:before="50" w:after="50"/>
        <w:ind w:firstLine="480"/>
        <w:rPr>
          <w:rFonts w:ascii="Arial Narrow" w:hAnsi="Arial Narrow" w:cs="Arial Narrow"/>
        </w:rPr>
      </w:pPr>
      <w:r>
        <w:rPr>
          <w:rFonts w:ascii="Arial Narrow" w:hAnsi="Arial Narrow" w:cs="Arial Narrow"/>
        </w:rPr>
        <w:t>根据《市人民政府办公厅关于加快推进海绵城市建设的通知》（武政办【</w:t>
      </w:r>
      <w:r>
        <w:rPr>
          <w:rFonts w:ascii="Arial Narrow" w:hAnsi="Arial Narrow" w:cs="Arial Narrow"/>
        </w:rPr>
        <w:t>2017</w:t>
      </w:r>
      <w:r>
        <w:rPr>
          <w:rFonts w:ascii="Arial Narrow" w:hAnsi="Arial Narrow" w:cs="Arial Narrow"/>
        </w:rPr>
        <w:t>】</w:t>
      </w:r>
      <w:r>
        <w:rPr>
          <w:rFonts w:ascii="Arial Narrow" w:hAnsi="Arial Narrow" w:cs="Arial Narrow"/>
        </w:rPr>
        <w:t>128</w:t>
      </w:r>
      <w:r>
        <w:rPr>
          <w:rFonts w:ascii="Arial Narrow" w:hAnsi="Arial Narrow" w:cs="Arial Narrow"/>
        </w:rPr>
        <w:t>号）要求，经开区海绵城市规划编制项目需要在</w:t>
      </w:r>
      <w:r>
        <w:rPr>
          <w:rFonts w:ascii="Arial Narrow" w:hAnsi="Arial Narrow" w:cs="Arial Narrow"/>
        </w:rPr>
        <w:t>2018</w:t>
      </w:r>
      <w:r>
        <w:rPr>
          <w:rFonts w:ascii="Arial Narrow" w:hAnsi="Arial Narrow" w:cs="Arial Narrow"/>
        </w:rPr>
        <w:t>年</w:t>
      </w:r>
      <w:r>
        <w:rPr>
          <w:rFonts w:ascii="Arial Narrow" w:hAnsi="Arial Narrow" w:cs="Arial Narrow"/>
        </w:rPr>
        <w:t>4</w:t>
      </w:r>
      <w:r>
        <w:rPr>
          <w:rFonts w:ascii="Arial Narrow" w:hAnsi="Arial Narrow" w:cs="Arial Narrow"/>
        </w:rPr>
        <w:t>月底前完成海绵城市建设有关内容的全面排查和登记，</w:t>
      </w:r>
      <w:r>
        <w:rPr>
          <w:rFonts w:ascii="Arial Narrow" w:hAnsi="Arial Narrow" w:cs="Arial Narrow"/>
        </w:rPr>
        <w:t>2018</w:t>
      </w:r>
      <w:r>
        <w:rPr>
          <w:rFonts w:ascii="Arial Narrow" w:hAnsi="Arial Narrow" w:cs="Arial Narrow"/>
        </w:rPr>
        <w:t>年</w:t>
      </w:r>
      <w:r>
        <w:rPr>
          <w:rFonts w:ascii="Arial Narrow" w:hAnsi="Arial Narrow" w:cs="Arial Narrow"/>
        </w:rPr>
        <w:t>8</w:t>
      </w:r>
      <w:r>
        <w:rPr>
          <w:rFonts w:ascii="Arial Narrow" w:hAnsi="Arial Narrow" w:cs="Arial Narrow"/>
        </w:rPr>
        <w:t>月底前完成海绵城市近期重点建设区域建设规划编制工作，建立中长期重大项目和年度滚动项目库；开展研讨会，对海绵城市规划的编制问题进行研究；并在</w:t>
      </w:r>
      <w:r>
        <w:rPr>
          <w:rFonts w:ascii="Arial Narrow" w:hAnsi="Arial Narrow" w:cs="Arial Narrow"/>
        </w:rPr>
        <w:t>2018</w:t>
      </w:r>
      <w:r>
        <w:rPr>
          <w:rFonts w:ascii="Arial Narrow" w:hAnsi="Arial Narrow" w:cs="Arial Narrow"/>
        </w:rPr>
        <w:t>年形成规划成果，展开专家评审会对成果进行评审。</w:t>
      </w:r>
    </w:p>
    <w:p w:rsidR="0077231E" w:rsidRDefault="00000000">
      <w:pPr>
        <w:adjustRightInd w:val="0"/>
        <w:spacing w:before="50" w:after="50"/>
        <w:ind w:firstLine="480"/>
        <w:rPr>
          <w:rFonts w:ascii="Arial Narrow" w:hAnsi="Arial Narrow" w:cs="Arial Narrow"/>
        </w:rPr>
      </w:pPr>
      <w:bookmarkStart w:id="33" w:name="_Toc6630"/>
      <w:r>
        <w:rPr>
          <w:rFonts w:ascii="Arial Narrow" w:hAnsi="Arial Narrow" w:cs="Arial Narrow"/>
        </w:rPr>
        <w:t>（</w:t>
      </w:r>
      <w:r>
        <w:rPr>
          <w:rFonts w:ascii="Arial Narrow" w:hAnsi="Arial Narrow" w:cs="Arial Narrow"/>
        </w:rPr>
        <w:t>2</w:t>
      </w:r>
      <w:r>
        <w:rPr>
          <w:rFonts w:ascii="Arial Narrow" w:hAnsi="Arial Narrow" w:cs="Arial Narrow"/>
        </w:rPr>
        <w:t>）绩效目标完成情况</w:t>
      </w:r>
    </w:p>
    <w:p w:rsidR="0077231E" w:rsidRDefault="00000000">
      <w:pPr>
        <w:adjustRightInd w:val="0"/>
        <w:spacing w:before="50" w:after="50"/>
        <w:ind w:firstLine="480"/>
        <w:rPr>
          <w:rFonts w:ascii="Arial Narrow" w:hAnsi="Arial Narrow" w:cs="Arial Narrow"/>
        </w:rPr>
      </w:pPr>
      <w:r>
        <w:rPr>
          <w:rFonts w:ascii="Arial Narrow" w:hAnsi="Arial Narrow" w:cs="Arial Narrow"/>
        </w:rPr>
        <w:t>项目单位</w:t>
      </w:r>
      <w:r>
        <w:rPr>
          <w:rFonts w:ascii="Arial Narrow" w:hAnsi="Arial Narrow" w:cs="Arial Narrow"/>
        </w:rPr>
        <w:t>2018</w:t>
      </w:r>
      <w:r>
        <w:rPr>
          <w:rFonts w:ascii="Arial Narrow" w:hAnsi="Arial Narrow" w:cs="Arial Narrow"/>
        </w:rPr>
        <w:t>年共开展</w:t>
      </w:r>
      <w:r>
        <w:rPr>
          <w:rFonts w:ascii="Arial Narrow" w:hAnsi="Arial Narrow" w:cs="Arial Narrow"/>
        </w:rPr>
        <w:t>“</w:t>
      </w:r>
      <w:r>
        <w:rPr>
          <w:rFonts w:ascii="Arial Narrow" w:hAnsi="Arial Narrow" w:cs="Arial Narrow"/>
        </w:rPr>
        <w:t>海绵城市建设规划</w:t>
      </w:r>
      <w:r>
        <w:rPr>
          <w:rFonts w:ascii="Arial Narrow" w:hAnsi="Arial Narrow" w:cs="Arial Narrow"/>
        </w:rPr>
        <w:t>”</w:t>
      </w:r>
      <w:r>
        <w:rPr>
          <w:rFonts w:ascii="Arial Narrow" w:hAnsi="Arial Narrow" w:cs="Arial Narrow"/>
        </w:rPr>
        <w:t>研讨会</w:t>
      </w:r>
      <w:r>
        <w:rPr>
          <w:rFonts w:ascii="Arial Narrow" w:hAnsi="Arial Narrow" w:cs="Arial Narrow"/>
        </w:rPr>
        <w:t>3</w:t>
      </w:r>
      <w:r>
        <w:rPr>
          <w:rFonts w:ascii="Arial Narrow" w:hAnsi="Arial Narrow" w:cs="Arial Narrow"/>
        </w:rPr>
        <w:t>次，并编制了武汉市经济技术开发区海绵城市专项规划、武汉经济技术开发区（汉南区）海绵城市建设现状本底报、武汉经济技术开发区（汉南区）海绵城市建设规划说明书和武汉经济技术开发区（汉南区）海绵城市建设规划图册，还开展了专家评审会对成果进行评审，得到专家的通过意见。</w:t>
      </w:r>
    </w:p>
    <w:p w:rsidR="0077231E" w:rsidRDefault="00000000">
      <w:pPr>
        <w:pStyle w:val="3"/>
        <w:spacing w:before="0" w:after="0"/>
        <w:ind w:firstLine="480"/>
        <w:rPr>
          <w:rFonts w:ascii="Arial Narrow" w:hAnsi="Arial Narrow" w:cs="Arial Narrow"/>
          <w:b w:val="0"/>
          <w:bCs w:val="0"/>
          <w:kern w:val="2"/>
          <w:szCs w:val="24"/>
        </w:rPr>
      </w:pPr>
      <w:bookmarkStart w:id="34" w:name="_Toc32677"/>
      <w:r>
        <w:rPr>
          <w:rFonts w:ascii="Arial Narrow" w:hAnsi="Arial Narrow" w:cs="Arial Narrow"/>
          <w:b w:val="0"/>
          <w:bCs w:val="0"/>
          <w:kern w:val="2"/>
          <w:szCs w:val="24"/>
        </w:rPr>
        <w:t>3</w:t>
      </w:r>
      <w:r>
        <w:rPr>
          <w:rFonts w:ascii="Arial Narrow" w:hAnsi="Arial Narrow" w:cs="Arial Narrow"/>
          <w:b w:val="0"/>
          <w:bCs w:val="0"/>
          <w:kern w:val="2"/>
          <w:szCs w:val="24"/>
        </w:rPr>
        <w:t>、项目经费来源和使用情况</w:t>
      </w:r>
      <w:bookmarkEnd w:id="34"/>
    </w:p>
    <w:p w:rsidR="0077231E"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）项目资金来源概况</w:t>
      </w:r>
    </w:p>
    <w:p w:rsidR="0077231E" w:rsidRDefault="00000000">
      <w:pPr>
        <w:adjustRightInd w:val="0"/>
        <w:ind w:firstLine="480"/>
        <w:rPr>
          <w:rFonts w:ascii="Arial Narrow" w:hAnsi="Arial Narrow" w:cs="Arial Narrow"/>
        </w:rPr>
      </w:pPr>
      <w:r>
        <w:rPr>
          <w:rFonts w:ascii="Arial Narrow" w:hAnsi="Arial Narrow" w:cs="Arial Narrow"/>
        </w:rPr>
        <w:t>武汉经济技术开发区（汉南区）城乡建设局</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申报预算资金</w:t>
      </w:r>
      <w:r>
        <w:rPr>
          <w:rFonts w:ascii="Arial Narrow" w:hAnsi="Arial Narrow" w:cs="Arial Narrow"/>
        </w:rPr>
        <w:t>610.00</w:t>
      </w:r>
      <w:r>
        <w:rPr>
          <w:rFonts w:ascii="Arial Narrow" w:hAnsi="Arial Narrow" w:cs="Arial Narrow"/>
        </w:rPr>
        <w:t>万元，其中一般公共预算财政拨款</w:t>
      </w:r>
      <w:r>
        <w:rPr>
          <w:rFonts w:ascii="Arial Narrow" w:hAnsi="Arial Narrow" w:cs="Arial Narrow"/>
        </w:rPr>
        <w:t>610.00</w:t>
      </w:r>
      <w:r>
        <w:rPr>
          <w:rFonts w:ascii="Arial Narrow" w:hAnsi="Arial Narrow" w:cs="Arial Narrow"/>
        </w:rPr>
        <w:t>万元。</w:t>
      </w:r>
    </w:p>
    <w:p w:rsidR="0077231E"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）项目资金使用概况</w:t>
      </w:r>
    </w:p>
    <w:p w:rsidR="0077231E" w:rsidRDefault="00000000">
      <w:pPr>
        <w:adjustRightInd w:val="0"/>
        <w:spacing w:before="50" w:after="50"/>
        <w:ind w:firstLine="489"/>
        <w:jc w:val="center"/>
        <w:rPr>
          <w:rFonts w:ascii="Arial Narrow" w:hAnsi="Arial Narrow" w:cs="Arial Narrow"/>
          <w:b/>
          <w:bCs/>
        </w:rPr>
      </w:pPr>
      <w:r>
        <w:rPr>
          <w:rFonts w:ascii="Arial Narrow" w:hAnsi="Arial Narrow" w:cs="Arial Narrow"/>
          <w:b/>
          <w:bCs/>
        </w:rPr>
        <w:t>海绵城市规划编制专项经费资金使用明细</w:t>
      </w:r>
    </w:p>
    <w:p w:rsidR="0077231E" w:rsidRDefault="00000000">
      <w:pPr>
        <w:adjustRightInd w:val="0"/>
        <w:spacing w:before="50" w:after="50"/>
        <w:ind w:firstLine="489"/>
        <w:jc w:val="right"/>
        <w:rPr>
          <w:rFonts w:ascii="Arial Narrow" w:hAnsi="Arial Narrow" w:cs="Arial Narrow"/>
          <w:b/>
          <w:bCs/>
        </w:rPr>
      </w:pPr>
      <w:r>
        <w:rPr>
          <w:rFonts w:ascii="Arial Narrow" w:hAnsi="Arial Narrow" w:cs="Arial Narrow"/>
          <w:b/>
          <w:bCs/>
        </w:rPr>
        <w:t>单位：万元</w:t>
      </w:r>
    </w:p>
    <w:tbl>
      <w:tblPr>
        <w:tblW w:w="8280" w:type="dxa"/>
        <w:tblLayout w:type="fixed"/>
        <w:tblCellMar>
          <w:left w:w="0" w:type="dxa"/>
          <w:right w:w="0" w:type="dxa"/>
        </w:tblCellMar>
        <w:tblLook w:val="04A0" w:firstRow="1" w:lastRow="0" w:firstColumn="1" w:lastColumn="0" w:noHBand="0" w:noVBand="1"/>
      </w:tblPr>
      <w:tblGrid>
        <w:gridCol w:w="1371"/>
        <w:gridCol w:w="1874"/>
        <w:gridCol w:w="1848"/>
        <w:gridCol w:w="1795"/>
        <w:gridCol w:w="1392"/>
      </w:tblGrid>
      <w:tr w:rsidR="0077231E">
        <w:trPr>
          <w:trHeight w:val="561"/>
          <w:tblHeader/>
        </w:trPr>
        <w:tc>
          <w:tcPr>
            <w:tcW w:w="137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b/>
                <w:bCs/>
                <w:color w:val="000000"/>
                <w:sz w:val="20"/>
                <w:szCs w:val="20"/>
              </w:rPr>
              <w:lastRenderedPageBreak/>
              <w:t>项目名称</w:t>
            </w:r>
          </w:p>
        </w:tc>
        <w:tc>
          <w:tcPr>
            <w:tcW w:w="187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Chars="0" w:firstLine="0"/>
              <w:jc w:val="center"/>
              <w:textAlignment w:val="center"/>
              <w:rPr>
                <w:rFonts w:ascii="Arial Narrow" w:hAnsi="Arial Narrow" w:cs="Arial Narrow"/>
                <w:b/>
                <w:bCs/>
                <w:sz w:val="20"/>
                <w:szCs w:val="20"/>
              </w:rPr>
            </w:pPr>
            <w:r>
              <w:rPr>
                <w:rFonts w:ascii="Arial Narrow" w:hAnsi="Arial Narrow" w:cs="Arial Narrow"/>
                <w:b/>
                <w:bCs/>
                <w:kern w:val="0"/>
                <w:sz w:val="20"/>
                <w:szCs w:val="20"/>
                <w:lang w:bidi="ar"/>
              </w:rPr>
              <w:t>项目支出</w:t>
            </w:r>
          </w:p>
        </w:tc>
        <w:tc>
          <w:tcPr>
            <w:tcW w:w="184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Chars="0" w:firstLine="0"/>
              <w:jc w:val="center"/>
              <w:textAlignment w:val="center"/>
              <w:rPr>
                <w:rFonts w:ascii="Arial Narrow" w:hAnsi="Arial Narrow" w:cs="Arial Narrow"/>
                <w:b/>
                <w:bCs/>
                <w:sz w:val="20"/>
                <w:szCs w:val="20"/>
              </w:rPr>
            </w:pPr>
            <w:r>
              <w:rPr>
                <w:rFonts w:ascii="Arial Narrow" w:hAnsi="Arial Narrow" w:cs="Arial Narrow"/>
                <w:b/>
                <w:bCs/>
                <w:kern w:val="0"/>
                <w:sz w:val="20"/>
                <w:szCs w:val="20"/>
                <w:lang w:bidi="ar"/>
              </w:rPr>
              <w:t>预算金额</w:t>
            </w:r>
          </w:p>
        </w:tc>
        <w:tc>
          <w:tcPr>
            <w:tcW w:w="17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Chars="0" w:firstLine="0"/>
              <w:jc w:val="center"/>
              <w:textAlignment w:val="center"/>
              <w:rPr>
                <w:rFonts w:ascii="Arial Narrow" w:hAnsi="Arial Narrow" w:cs="Arial Narrow"/>
                <w:b/>
                <w:bCs/>
                <w:sz w:val="20"/>
                <w:szCs w:val="20"/>
              </w:rPr>
            </w:pPr>
            <w:r>
              <w:rPr>
                <w:rFonts w:ascii="Arial Narrow" w:hAnsi="Arial Narrow" w:cs="Arial Narrow"/>
                <w:b/>
                <w:bCs/>
                <w:kern w:val="0"/>
                <w:sz w:val="20"/>
                <w:szCs w:val="20"/>
                <w:lang w:bidi="ar"/>
              </w:rPr>
              <w:t>执行金额</w:t>
            </w:r>
          </w:p>
        </w:tc>
        <w:tc>
          <w:tcPr>
            <w:tcW w:w="139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Chars="0" w:firstLine="0"/>
              <w:jc w:val="center"/>
              <w:textAlignment w:val="center"/>
              <w:rPr>
                <w:rFonts w:ascii="Arial Narrow" w:hAnsi="Arial Narrow" w:cs="Arial Narrow"/>
                <w:b/>
                <w:bCs/>
                <w:sz w:val="20"/>
                <w:szCs w:val="20"/>
              </w:rPr>
            </w:pPr>
            <w:r>
              <w:rPr>
                <w:rFonts w:ascii="Arial Narrow" w:hAnsi="Arial Narrow" w:cs="Arial Narrow"/>
                <w:b/>
                <w:bCs/>
                <w:kern w:val="0"/>
                <w:sz w:val="20"/>
                <w:szCs w:val="20"/>
                <w:lang w:bidi="ar"/>
              </w:rPr>
              <w:t>执行率</w:t>
            </w:r>
          </w:p>
        </w:tc>
      </w:tr>
      <w:tr w:rsidR="0077231E">
        <w:trPr>
          <w:trHeight w:val="90"/>
        </w:trPr>
        <w:tc>
          <w:tcPr>
            <w:tcW w:w="1371"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b/>
                <w:bCs/>
                <w:color w:val="000000"/>
                <w:kern w:val="0"/>
                <w:sz w:val="20"/>
                <w:szCs w:val="20"/>
                <w:lang w:bidi="ar"/>
              </w:rPr>
              <w:t>海绵城市规划编制</w:t>
            </w:r>
          </w:p>
        </w:tc>
        <w:tc>
          <w:tcPr>
            <w:tcW w:w="187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sz w:val="20"/>
                <w:szCs w:val="20"/>
              </w:rPr>
              <w:t>咨询费</w:t>
            </w:r>
          </w:p>
        </w:tc>
        <w:tc>
          <w:tcPr>
            <w:tcW w:w="184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Chars="0" w:firstLine="0"/>
              <w:jc w:val="right"/>
              <w:textAlignment w:val="center"/>
              <w:rPr>
                <w:rFonts w:ascii="Arial Narrow" w:hAnsi="Arial Narrow" w:cs="Arial Narrow"/>
                <w:sz w:val="20"/>
                <w:szCs w:val="20"/>
              </w:rPr>
            </w:pPr>
            <w:r>
              <w:rPr>
                <w:rFonts w:ascii="Arial Narrow" w:hAnsi="Arial Narrow" w:cs="Arial Narrow"/>
                <w:sz w:val="20"/>
                <w:szCs w:val="20"/>
              </w:rPr>
              <w:t>-</w:t>
            </w:r>
          </w:p>
        </w:tc>
        <w:tc>
          <w:tcPr>
            <w:tcW w:w="17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Chars="0" w:firstLine="0"/>
              <w:jc w:val="right"/>
              <w:textAlignment w:val="center"/>
              <w:rPr>
                <w:rFonts w:ascii="Arial Narrow" w:hAnsi="Arial Narrow" w:cs="Arial Narrow"/>
                <w:sz w:val="20"/>
                <w:szCs w:val="20"/>
              </w:rPr>
            </w:pPr>
            <w:r>
              <w:rPr>
                <w:rFonts w:ascii="Arial Narrow" w:hAnsi="Arial Narrow" w:cs="Arial Narrow"/>
                <w:sz w:val="20"/>
                <w:szCs w:val="20"/>
              </w:rPr>
              <w:t>170.00</w:t>
            </w:r>
          </w:p>
        </w:tc>
        <w:tc>
          <w:tcPr>
            <w:tcW w:w="139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400"/>
              <w:jc w:val="right"/>
              <w:textAlignment w:val="center"/>
              <w:rPr>
                <w:rFonts w:ascii="Arial Narrow" w:hAnsi="Arial Narrow" w:cs="Arial Narrow"/>
                <w:sz w:val="20"/>
                <w:szCs w:val="20"/>
              </w:rPr>
            </w:pPr>
            <w:r>
              <w:rPr>
                <w:rFonts w:ascii="Arial Narrow" w:hAnsi="Arial Narrow" w:cs="Arial Narrow"/>
                <w:sz w:val="20"/>
                <w:szCs w:val="20"/>
              </w:rPr>
              <w:t>-</w:t>
            </w:r>
          </w:p>
        </w:tc>
      </w:tr>
      <w:tr w:rsidR="0077231E">
        <w:trPr>
          <w:trHeight w:val="296"/>
        </w:trPr>
        <w:tc>
          <w:tcPr>
            <w:tcW w:w="137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77231E">
            <w:pPr>
              <w:spacing w:line="240" w:lineRule="auto"/>
              <w:ind w:firstLine="400"/>
              <w:jc w:val="left"/>
              <w:rPr>
                <w:rFonts w:ascii="Arial Narrow" w:hAnsi="Arial Narrow" w:cs="Arial Narrow"/>
                <w:color w:val="000000"/>
                <w:sz w:val="20"/>
                <w:szCs w:val="20"/>
              </w:rPr>
            </w:pPr>
          </w:p>
        </w:tc>
        <w:tc>
          <w:tcPr>
            <w:tcW w:w="187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sz w:val="20"/>
                <w:szCs w:val="20"/>
              </w:rPr>
              <w:t>设计费</w:t>
            </w:r>
          </w:p>
        </w:tc>
        <w:tc>
          <w:tcPr>
            <w:tcW w:w="184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Chars="0" w:firstLine="0"/>
              <w:jc w:val="right"/>
              <w:textAlignment w:val="center"/>
              <w:rPr>
                <w:rFonts w:ascii="Arial Narrow" w:hAnsi="Arial Narrow" w:cs="Arial Narrow"/>
                <w:sz w:val="20"/>
                <w:szCs w:val="20"/>
              </w:rPr>
            </w:pPr>
            <w:r>
              <w:rPr>
                <w:rFonts w:ascii="Arial Narrow" w:hAnsi="Arial Narrow" w:cs="Arial Narrow"/>
                <w:sz w:val="20"/>
                <w:szCs w:val="20"/>
              </w:rPr>
              <w:t>-</w:t>
            </w:r>
          </w:p>
        </w:tc>
        <w:tc>
          <w:tcPr>
            <w:tcW w:w="17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Chars="0" w:firstLine="0"/>
              <w:jc w:val="right"/>
              <w:textAlignment w:val="center"/>
              <w:rPr>
                <w:rFonts w:ascii="Arial Narrow" w:hAnsi="Arial Narrow" w:cs="Arial Narrow"/>
                <w:sz w:val="20"/>
                <w:szCs w:val="20"/>
              </w:rPr>
            </w:pPr>
            <w:r>
              <w:rPr>
                <w:rFonts w:ascii="Arial Narrow" w:hAnsi="Arial Narrow" w:cs="Arial Narrow"/>
                <w:sz w:val="20"/>
                <w:szCs w:val="20"/>
              </w:rPr>
              <w:t>135.00</w:t>
            </w:r>
          </w:p>
        </w:tc>
        <w:tc>
          <w:tcPr>
            <w:tcW w:w="139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400"/>
              <w:jc w:val="right"/>
              <w:textAlignment w:val="center"/>
              <w:rPr>
                <w:rFonts w:ascii="Arial Narrow" w:hAnsi="Arial Narrow" w:cs="Arial Narrow"/>
                <w:sz w:val="20"/>
                <w:szCs w:val="20"/>
              </w:rPr>
            </w:pPr>
            <w:r>
              <w:rPr>
                <w:rFonts w:ascii="Arial Narrow" w:hAnsi="Arial Narrow" w:cs="Arial Narrow"/>
                <w:sz w:val="20"/>
                <w:szCs w:val="20"/>
              </w:rPr>
              <w:t>-</w:t>
            </w:r>
          </w:p>
        </w:tc>
      </w:tr>
      <w:tr w:rsidR="0077231E">
        <w:trPr>
          <w:trHeight w:val="344"/>
        </w:trPr>
        <w:tc>
          <w:tcPr>
            <w:tcW w:w="324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Chars="0" w:firstLine="0"/>
              <w:jc w:val="center"/>
              <w:textAlignment w:val="center"/>
              <w:rPr>
                <w:rFonts w:ascii="Arial Narrow" w:hAnsi="Arial Narrow" w:cs="Arial Narrow"/>
                <w:b/>
                <w:bCs/>
                <w:sz w:val="20"/>
                <w:szCs w:val="20"/>
              </w:rPr>
            </w:pPr>
            <w:r>
              <w:rPr>
                <w:rFonts w:ascii="Arial Narrow" w:hAnsi="Arial Narrow" w:cs="Arial Narrow"/>
                <w:b/>
                <w:bCs/>
                <w:color w:val="000000"/>
                <w:kern w:val="0"/>
                <w:sz w:val="20"/>
                <w:szCs w:val="20"/>
                <w:lang w:bidi="ar"/>
              </w:rPr>
              <w:t>合计</w:t>
            </w:r>
          </w:p>
        </w:tc>
        <w:tc>
          <w:tcPr>
            <w:tcW w:w="184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Chars="0" w:firstLine="0"/>
              <w:jc w:val="right"/>
              <w:textAlignment w:val="center"/>
              <w:rPr>
                <w:rFonts w:ascii="Arial Narrow" w:hAnsi="Arial Narrow" w:cs="Arial Narrow"/>
                <w:b/>
                <w:bCs/>
                <w:sz w:val="20"/>
                <w:szCs w:val="20"/>
              </w:rPr>
            </w:pPr>
            <w:r>
              <w:rPr>
                <w:rFonts w:ascii="Arial Narrow" w:hAnsi="Arial Narrow" w:cs="Arial Narrow"/>
                <w:b/>
                <w:bCs/>
                <w:sz w:val="20"/>
                <w:szCs w:val="20"/>
              </w:rPr>
              <w:t>610.00</w:t>
            </w:r>
          </w:p>
        </w:tc>
        <w:tc>
          <w:tcPr>
            <w:tcW w:w="17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Chars="0" w:firstLine="0"/>
              <w:jc w:val="right"/>
              <w:textAlignment w:val="center"/>
              <w:rPr>
                <w:rFonts w:ascii="Arial Narrow" w:hAnsi="Arial Narrow" w:cs="Arial Narrow"/>
                <w:b/>
                <w:bCs/>
                <w:sz w:val="20"/>
                <w:szCs w:val="20"/>
              </w:rPr>
            </w:pPr>
            <w:r>
              <w:rPr>
                <w:rFonts w:ascii="Arial Narrow" w:hAnsi="Arial Narrow" w:cs="Arial Narrow"/>
                <w:b/>
                <w:bCs/>
                <w:color w:val="000000"/>
                <w:kern w:val="0"/>
                <w:sz w:val="20"/>
                <w:szCs w:val="20"/>
                <w:lang w:bidi="ar"/>
              </w:rPr>
              <w:t>305.00</w:t>
            </w:r>
          </w:p>
        </w:tc>
        <w:tc>
          <w:tcPr>
            <w:tcW w:w="139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231E" w:rsidRDefault="00000000">
            <w:pPr>
              <w:widowControl/>
              <w:spacing w:line="240" w:lineRule="auto"/>
              <w:ind w:firstLine="408"/>
              <w:textAlignment w:val="center"/>
              <w:rPr>
                <w:rFonts w:ascii="Arial Narrow" w:hAnsi="Arial Narrow" w:cs="Arial Narrow"/>
                <w:b/>
                <w:bCs/>
                <w:sz w:val="20"/>
                <w:szCs w:val="20"/>
              </w:rPr>
            </w:pPr>
            <w:r>
              <w:rPr>
                <w:rFonts w:ascii="Arial Narrow" w:hAnsi="Arial Narrow" w:cs="Arial Narrow"/>
                <w:b/>
                <w:bCs/>
                <w:sz w:val="20"/>
                <w:szCs w:val="20"/>
              </w:rPr>
              <w:t>50.00%</w:t>
            </w:r>
          </w:p>
        </w:tc>
      </w:tr>
    </w:tbl>
    <w:p w:rsidR="0077231E" w:rsidRDefault="00000000">
      <w:pPr>
        <w:adjustRightInd w:val="0"/>
        <w:spacing w:before="50" w:after="50"/>
        <w:ind w:firstLine="400"/>
        <w:rPr>
          <w:rFonts w:ascii="Arial Narrow" w:hAnsi="Arial Narrow" w:cs="Arial Narrow"/>
          <w:sz w:val="20"/>
          <w:szCs w:val="20"/>
        </w:rPr>
      </w:pPr>
      <w:bookmarkStart w:id="35" w:name="_Toc14385"/>
      <w:bookmarkStart w:id="36" w:name="_Toc2104"/>
      <w:bookmarkStart w:id="37" w:name="_Toc481590357"/>
      <w:r>
        <w:rPr>
          <w:rFonts w:ascii="Arial Narrow" w:hAnsi="Arial Narrow" w:cs="Arial Narrow"/>
          <w:sz w:val="20"/>
          <w:szCs w:val="20"/>
        </w:rPr>
        <w:t>“</w:t>
      </w:r>
      <w:r>
        <w:rPr>
          <w:rFonts w:ascii="Arial Narrow" w:hAnsi="Arial Narrow" w:cs="Arial Narrow"/>
          <w:sz w:val="20"/>
          <w:szCs w:val="20"/>
        </w:rPr>
        <w:t>海绵城市规划编制经费</w:t>
      </w:r>
      <w:r>
        <w:rPr>
          <w:rFonts w:ascii="Arial Narrow" w:hAnsi="Arial Narrow" w:cs="Arial Narrow"/>
          <w:sz w:val="20"/>
          <w:szCs w:val="20"/>
        </w:rPr>
        <w:t>”</w:t>
      </w:r>
      <w:r>
        <w:rPr>
          <w:rFonts w:ascii="Arial Narrow" w:hAnsi="Arial Narrow" w:cs="Arial Narrow"/>
          <w:sz w:val="20"/>
          <w:szCs w:val="20"/>
        </w:rPr>
        <w:t>实际支出实际使用</w:t>
      </w:r>
      <w:r>
        <w:rPr>
          <w:rFonts w:ascii="Arial Narrow" w:hAnsi="Arial Narrow" w:cs="Arial Narrow"/>
          <w:sz w:val="20"/>
          <w:szCs w:val="20"/>
        </w:rPr>
        <w:t>305.00</w:t>
      </w:r>
      <w:r>
        <w:rPr>
          <w:rFonts w:ascii="Arial Narrow" w:hAnsi="Arial Narrow" w:cs="Arial Narrow"/>
          <w:sz w:val="20"/>
          <w:szCs w:val="20"/>
        </w:rPr>
        <w:t>万元，由于项目为年后追加项目，未对追加金额做预算分解，因此</w:t>
      </w:r>
      <w:r>
        <w:rPr>
          <w:rFonts w:ascii="Arial Narrow" w:hAnsi="Arial Narrow" w:cs="Arial Narrow" w:hint="eastAsia"/>
          <w:sz w:val="20"/>
          <w:szCs w:val="20"/>
        </w:rPr>
        <w:t>无</w:t>
      </w:r>
      <w:r>
        <w:rPr>
          <w:rFonts w:ascii="Arial Narrow" w:hAnsi="Arial Narrow" w:cs="Arial Narrow"/>
          <w:sz w:val="20"/>
          <w:szCs w:val="20"/>
        </w:rPr>
        <w:t>咨询费、设计费</w:t>
      </w:r>
      <w:r>
        <w:rPr>
          <w:rFonts w:ascii="Arial Narrow" w:hAnsi="Arial Narrow" w:cs="Arial Narrow" w:hint="eastAsia"/>
          <w:sz w:val="20"/>
          <w:szCs w:val="20"/>
        </w:rPr>
        <w:t>年初预算金额</w:t>
      </w:r>
      <w:r>
        <w:rPr>
          <w:rFonts w:ascii="Arial Narrow" w:hAnsi="Arial Narrow" w:cs="Arial Narrow"/>
          <w:sz w:val="20"/>
          <w:szCs w:val="20"/>
        </w:rPr>
        <w:t>。</w:t>
      </w:r>
    </w:p>
    <w:p w:rsidR="0077231E" w:rsidRDefault="00000000">
      <w:pPr>
        <w:pStyle w:val="3"/>
        <w:spacing w:before="0" w:after="0"/>
        <w:ind w:firstLine="480"/>
        <w:rPr>
          <w:rFonts w:ascii="Arial Narrow" w:hAnsi="Arial Narrow" w:cs="Arial Narrow"/>
          <w:b w:val="0"/>
          <w:bCs w:val="0"/>
          <w:kern w:val="2"/>
          <w:szCs w:val="24"/>
        </w:rPr>
      </w:pPr>
      <w:r>
        <w:rPr>
          <w:rFonts w:ascii="Arial Narrow" w:hAnsi="Arial Narrow" w:cs="Arial Narrow"/>
          <w:b w:val="0"/>
          <w:bCs w:val="0"/>
          <w:kern w:val="2"/>
          <w:szCs w:val="24"/>
        </w:rPr>
        <w:t>4</w:t>
      </w:r>
      <w:r>
        <w:rPr>
          <w:rFonts w:ascii="Arial Narrow" w:hAnsi="Arial Narrow" w:cs="Arial Narrow"/>
          <w:b w:val="0"/>
          <w:bCs w:val="0"/>
          <w:kern w:val="2"/>
          <w:szCs w:val="24"/>
        </w:rPr>
        <w:t>、项目实施情况</w:t>
      </w:r>
      <w:bookmarkEnd w:id="35"/>
      <w:bookmarkEnd w:id="36"/>
      <w:bookmarkEnd w:id="37"/>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）项目实施单位：武汉经济技术开发区（汉南区）城乡建设局</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）项目实施周期与地点：</w:t>
      </w:r>
      <w:r>
        <w:rPr>
          <w:rFonts w:ascii="Arial Narrow" w:hAnsi="Arial Narrow" w:cs="Arial Narrow"/>
        </w:rPr>
        <w:t>2018</w:t>
      </w:r>
      <w:r>
        <w:rPr>
          <w:rFonts w:ascii="Arial Narrow" w:hAnsi="Arial Narrow" w:cs="Arial Narrow"/>
        </w:rPr>
        <w:t>年</w:t>
      </w:r>
      <w:r>
        <w:rPr>
          <w:rFonts w:ascii="Arial Narrow" w:hAnsi="Arial Narrow" w:cs="Arial Narrow"/>
        </w:rPr>
        <w:t>1</w:t>
      </w:r>
      <w:r>
        <w:rPr>
          <w:rFonts w:ascii="Arial Narrow" w:hAnsi="Arial Narrow" w:cs="Arial Narrow"/>
        </w:rPr>
        <w:t>月至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月；武汉经济技术开发区（汉南区）</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）项目主要内容：</w:t>
      </w:r>
      <w:r>
        <w:rPr>
          <w:rFonts w:ascii="Arial Narrow" w:hAnsi="Arial Narrow" w:cs="Arial Narrow"/>
        </w:rPr>
        <w:t>2018</w:t>
      </w:r>
      <w:r>
        <w:rPr>
          <w:rFonts w:ascii="Arial Narrow" w:hAnsi="Arial Narrow" w:cs="Arial Narrow"/>
        </w:rPr>
        <w:t>年</w:t>
      </w:r>
      <w:r>
        <w:rPr>
          <w:rFonts w:ascii="Arial Narrow" w:hAnsi="Arial Narrow" w:cs="Arial Narrow"/>
        </w:rPr>
        <w:t>8</w:t>
      </w:r>
      <w:r>
        <w:rPr>
          <w:rFonts w:ascii="Arial Narrow" w:hAnsi="Arial Narrow" w:cs="Arial Narrow"/>
        </w:rPr>
        <w:t>月底前完成海绵城市近期重点建设区域建设规划编制工作，建立中长期重大项目和年度滚动项目库；开展研讨会，对海绵城市规划的编制问题进行研究；并在</w:t>
      </w:r>
      <w:r>
        <w:rPr>
          <w:rFonts w:ascii="Arial Narrow" w:hAnsi="Arial Narrow" w:cs="Arial Narrow"/>
        </w:rPr>
        <w:t>2018</w:t>
      </w:r>
      <w:r>
        <w:rPr>
          <w:rFonts w:ascii="Arial Narrow" w:hAnsi="Arial Narrow" w:cs="Arial Narrow"/>
        </w:rPr>
        <w:t>年形成规划成果，开展专家评审会对成果进行评审。</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）项目完成概况：</w:t>
      </w:r>
      <w:r>
        <w:rPr>
          <w:rFonts w:ascii="Arial Narrow" w:hAnsi="Arial Narrow" w:cs="Arial Narrow"/>
        </w:rPr>
        <w:t xml:space="preserve"> </w:t>
      </w:r>
    </w:p>
    <w:p w:rsidR="0077231E" w:rsidRDefault="00000000">
      <w:pPr>
        <w:adjustRightInd w:val="0"/>
        <w:spacing w:before="50" w:after="50"/>
        <w:ind w:firstLine="480"/>
        <w:rPr>
          <w:rFonts w:ascii="Arial Narrow" w:hAnsi="Arial Narrow" w:cs="Arial Narrow"/>
        </w:rPr>
      </w:pPr>
      <w:bookmarkStart w:id="38" w:name="_Toc13258"/>
      <w:bookmarkStart w:id="39" w:name="_Toc17342"/>
      <w:bookmarkEnd w:id="33"/>
      <w:r>
        <w:rPr>
          <w:rFonts w:ascii="Arial Narrow" w:hAnsi="Arial Narrow" w:cs="Arial Narrow"/>
        </w:rPr>
        <w:t>项目单位</w:t>
      </w:r>
      <w:r>
        <w:rPr>
          <w:rFonts w:ascii="Arial Narrow" w:hAnsi="Arial Narrow" w:cs="Arial Narrow"/>
        </w:rPr>
        <w:t>2018</w:t>
      </w:r>
      <w:r>
        <w:rPr>
          <w:rFonts w:ascii="Arial Narrow" w:hAnsi="Arial Narrow" w:cs="Arial Narrow"/>
        </w:rPr>
        <w:t>年共开展</w:t>
      </w:r>
      <w:r>
        <w:rPr>
          <w:rFonts w:ascii="Arial Narrow" w:hAnsi="Arial Narrow" w:cs="Arial Narrow"/>
        </w:rPr>
        <w:t>“</w:t>
      </w:r>
      <w:r>
        <w:rPr>
          <w:rFonts w:ascii="Arial Narrow" w:hAnsi="Arial Narrow" w:cs="Arial Narrow"/>
        </w:rPr>
        <w:t>海绵城市建设规划</w:t>
      </w:r>
      <w:r>
        <w:rPr>
          <w:rFonts w:ascii="Arial Narrow" w:hAnsi="Arial Narrow" w:cs="Arial Narrow"/>
        </w:rPr>
        <w:t>”</w:t>
      </w:r>
      <w:r>
        <w:rPr>
          <w:rFonts w:ascii="Arial Narrow" w:hAnsi="Arial Narrow" w:cs="Arial Narrow"/>
        </w:rPr>
        <w:t>研讨会</w:t>
      </w:r>
      <w:r>
        <w:rPr>
          <w:rFonts w:ascii="Arial Narrow" w:hAnsi="Arial Narrow" w:cs="Arial Narrow"/>
        </w:rPr>
        <w:t>3</w:t>
      </w:r>
      <w:r>
        <w:rPr>
          <w:rFonts w:ascii="Arial Narrow" w:hAnsi="Arial Narrow" w:cs="Arial Narrow"/>
        </w:rPr>
        <w:t>次，并编制了武汉市经济技术开发区海绵城市专项规划、武汉经济技术开发区（汉南区）海绵城市建设现状本底报、武汉经济技术开发区（汉南区）海绵城市建设规划说明书和武汉经济技术开发区（汉南区）海绵城市建设规划图册，还开展了专家评审会对成果进行评审，得到专家的通过意见。</w:t>
      </w:r>
    </w:p>
    <w:p w:rsidR="0077231E" w:rsidRDefault="00000000">
      <w:pPr>
        <w:ind w:firstLine="489"/>
        <w:outlineLvl w:val="1"/>
        <w:rPr>
          <w:rFonts w:ascii="Arial Narrow" w:hAnsi="Arial Narrow" w:cs="Arial Narrow"/>
          <w:b/>
          <w:bCs/>
          <w:color w:val="000000"/>
        </w:rPr>
      </w:pPr>
      <w:r>
        <w:rPr>
          <w:rFonts w:ascii="Arial Narrow" w:hAnsi="Arial Narrow" w:cs="Arial Narrow"/>
          <w:b/>
          <w:bCs/>
          <w:color w:val="000000"/>
        </w:rPr>
        <w:t>（二）绩效评价工作情况</w:t>
      </w:r>
      <w:bookmarkEnd w:id="38"/>
      <w:bookmarkEnd w:id="39"/>
    </w:p>
    <w:p w:rsidR="0077231E" w:rsidRDefault="00000000">
      <w:pPr>
        <w:pStyle w:val="3"/>
        <w:spacing w:before="0" w:after="0"/>
        <w:ind w:firstLine="480"/>
        <w:rPr>
          <w:rFonts w:ascii="Arial Narrow" w:hAnsi="Arial Narrow" w:cs="Arial Narrow"/>
          <w:b w:val="0"/>
          <w:bCs w:val="0"/>
          <w:kern w:val="2"/>
          <w:szCs w:val="24"/>
        </w:rPr>
      </w:pPr>
      <w:bookmarkStart w:id="40" w:name="_Toc7652"/>
      <w:bookmarkStart w:id="41" w:name="_Toc24820"/>
      <w:r>
        <w:rPr>
          <w:rFonts w:ascii="Arial Narrow" w:hAnsi="Arial Narrow" w:cs="Arial Narrow"/>
          <w:b w:val="0"/>
          <w:bCs w:val="0"/>
          <w:kern w:val="2"/>
          <w:szCs w:val="24"/>
        </w:rPr>
        <w:t>1</w:t>
      </w:r>
      <w:r>
        <w:rPr>
          <w:rFonts w:ascii="Arial Narrow" w:hAnsi="Arial Narrow" w:cs="Arial Narrow"/>
          <w:b w:val="0"/>
          <w:bCs w:val="0"/>
          <w:kern w:val="2"/>
          <w:szCs w:val="24"/>
        </w:rPr>
        <w:t>、绩效评价目的</w:t>
      </w:r>
      <w:bookmarkEnd w:id="40"/>
      <w:bookmarkEnd w:id="41"/>
    </w:p>
    <w:p w:rsidR="0077231E" w:rsidRDefault="00000000">
      <w:pPr>
        <w:adjustRightInd w:val="0"/>
        <w:spacing w:before="50" w:after="50"/>
        <w:ind w:firstLine="480"/>
        <w:rPr>
          <w:rFonts w:ascii="Arial Narrow" w:hAnsi="Arial Narrow" w:cs="Arial Narrow"/>
        </w:rPr>
      </w:pPr>
      <w:r>
        <w:rPr>
          <w:rFonts w:ascii="Arial Narrow" w:hAnsi="Arial Narrow" w:cs="Arial Narrow"/>
        </w:rPr>
        <w:t>为深化预算管理改革，进一步加强科研、能力建设项目经费支出的监督，提</w:t>
      </w:r>
      <w:r>
        <w:rPr>
          <w:rFonts w:ascii="Arial Narrow" w:hAnsi="Arial Narrow" w:cs="Arial Narrow"/>
        </w:rPr>
        <w:lastRenderedPageBreak/>
        <w:t>高财政资金使用效益，根据《中华人民共和国预算法》和《财政支出绩效评价管理暂行办法》等国家有关财务规章制度，结合</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项目支出具体情况，根据武汉经济技术开发区（汉南区）城乡建设局的要求进行此绩效评价工作。此外，本次绩效评价还力争实现以下目的：</w:t>
      </w:r>
    </w:p>
    <w:p w:rsidR="0077231E"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）按照</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项目资金管理要求，设计合理的指标体系和评价标准，采取科学、规范的评价方法，采用定性及定量相结合的评价指标，对</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项目的投入、过程、产出和效果四个方面进行客观公正地评价。</w:t>
      </w:r>
    </w:p>
    <w:p w:rsidR="0077231E"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）通过绩效评价为合理分配资金、优化支出提供依据，也为逐步建立</w:t>
      </w:r>
      <w:r>
        <w:rPr>
          <w:rFonts w:ascii="Arial Narrow" w:hAnsi="Arial Narrow" w:cs="Arial Narrow"/>
        </w:rPr>
        <w:t>“</w:t>
      </w:r>
      <w:r>
        <w:rPr>
          <w:rFonts w:ascii="Arial Narrow" w:hAnsi="Arial Narrow" w:cs="Arial Narrow"/>
        </w:rPr>
        <w:t>预算编制有目标，预算执行有监控，预算完成有评价，评价结果有反馈，反馈结果有应用</w:t>
      </w:r>
      <w:r>
        <w:rPr>
          <w:rFonts w:ascii="Arial Narrow" w:hAnsi="Arial Narrow" w:cs="Arial Narrow"/>
        </w:rPr>
        <w:t>”</w:t>
      </w:r>
      <w:r>
        <w:rPr>
          <w:rFonts w:ascii="Arial Narrow" w:hAnsi="Arial Narrow" w:cs="Arial Narrow"/>
        </w:rPr>
        <w:t>的绩效评价机制提供决策依据。</w:t>
      </w:r>
    </w:p>
    <w:p w:rsidR="0077231E"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）通过绩效评价总结前一年度项目实施的经验教训，为进一步加强</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项目管理，提高项目建设水平，发挥资金效益提供重要的参考依据，也为将来的</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项目提供借鉴。</w:t>
      </w:r>
    </w:p>
    <w:p w:rsidR="0077231E" w:rsidRDefault="00000000">
      <w:pPr>
        <w:pStyle w:val="3"/>
        <w:spacing w:before="0" w:after="0"/>
        <w:ind w:firstLine="480"/>
        <w:rPr>
          <w:rFonts w:ascii="Arial Narrow" w:hAnsi="Arial Narrow" w:cs="Arial Narrow"/>
          <w:b w:val="0"/>
          <w:bCs w:val="0"/>
          <w:kern w:val="2"/>
          <w:szCs w:val="24"/>
        </w:rPr>
      </w:pPr>
      <w:bookmarkStart w:id="42" w:name="_Toc26550"/>
      <w:bookmarkStart w:id="43" w:name="_Toc27502"/>
      <w:r>
        <w:rPr>
          <w:rFonts w:ascii="Arial Narrow" w:hAnsi="Arial Narrow" w:cs="Arial Narrow"/>
          <w:b w:val="0"/>
          <w:bCs w:val="0"/>
          <w:kern w:val="2"/>
          <w:szCs w:val="24"/>
        </w:rPr>
        <w:t>2</w:t>
      </w:r>
      <w:r>
        <w:rPr>
          <w:rFonts w:ascii="Arial Narrow" w:hAnsi="Arial Narrow" w:cs="Arial Narrow"/>
          <w:b w:val="0"/>
          <w:bCs w:val="0"/>
          <w:kern w:val="2"/>
          <w:szCs w:val="24"/>
        </w:rPr>
        <w:t>、绩效评价框架说明</w:t>
      </w:r>
      <w:bookmarkEnd w:id="42"/>
      <w:bookmarkEnd w:id="43"/>
    </w:p>
    <w:p w:rsidR="0077231E" w:rsidRDefault="00000000">
      <w:pPr>
        <w:ind w:firstLine="480"/>
        <w:rPr>
          <w:rFonts w:ascii="Arial Narrow" w:hAnsi="Arial Narrow" w:cs="Arial Narrow"/>
          <w:color w:val="000000"/>
        </w:rPr>
      </w:pPr>
      <w:r>
        <w:rPr>
          <w:rFonts w:ascii="Arial Narrow" w:hAnsi="Arial Narrow" w:cs="Arial Narrow"/>
          <w:color w:val="000000"/>
        </w:rPr>
        <w:t>2.1</w:t>
      </w:r>
      <w:r>
        <w:rPr>
          <w:rFonts w:ascii="Arial Narrow" w:hAnsi="Arial Narrow" w:cs="Arial Narrow"/>
          <w:color w:val="000000"/>
        </w:rPr>
        <w:t>评价原则</w:t>
      </w:r>
    </w:p>
    <w:p w:rsidR="0077231E" w:rsidRDefault="00000000">
      <w:pPr>
        <w:ind w:firstLine="489"/>
        <w:rPr>
          <w:rFonts w:ascii="Arial Narrow" w:hAnsi="Arial Narrow" w:cs="Arial Narrow"/>
          <w:color w:val="000000"/>
        </w:rPr>
      </w:pPr>
      <w:r>
        <w:rPr>
          <w:rFonts w:ascii="Arial Narrow" w:hAnsi="Arial Narrow" w:cs="Arial Narrow"/>
          <w:b/>
          <w:bCs/>
          <w:noProof/>
        </w:rPr>
        <w:drawing>
          <wp:inline distT="0" distB="0" distL="114300" distR="114300">
            <wp:extent cx="4895215" cy="1419225"/>
            <wp:effectExtent l="0" t="0" r="6985" b="317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5"/>
                    <a:stretch>
                      <a:fillRect/>
                    </a:stretch>
                  </pic:blipFill>
                  <pic:spPr>
                    <a:xfrm>
                      <a:off x="0" y="0"/>
                      <a:ext cx="4895215" cy="1419225"/>
                    </a:xfrm>
                    <a:prstGeom prst="rect">
                      <a:avLst/>
                    </a:prstGeom>
                    <a:noFill/>
                    <a:ln w="9525">
                      <a:noFill/>
                    </a:ln>
                  </pic:spPr>
                </pic:pic>
              </a:graphicData>
            </a:graphic>
          </wp:inline>
        </w:drawing>
      </w:r>
    </w:p>
    <w:p w:rsidR="0077231E" w:rsidRDefault="00000000">
      <w:pPr>
        <w:adjustRightInd w:val="0"/>
        <w:spacing w:before="50" w:after="50"/>
        <w:ind w:firstLine="480"/>
        <w:rPr>
          <w:rFonts w:ascii="Arial Narrow" w:hAnsi="Arial Narrow" w:cs="Arial Narrow"/>
        </w:rPr>
      </w:pPr>
      <w:r>
        <w:rPr>
          <w:rFonts w:ascii="Arial Narrow" w:hAnsi="Arial Narrow" w:cs="Arial Narrow"/>
        </w:rPr>
        <w:t>本次绩效评价，我们遵循科学性原则、公正公开原则、分级分类原则和绩效相关原则。</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）科学规范原则。绩效评价注重财政支出的经济性、效率性和有效性，</w:t>
      </w:r>
      <w:r>
        <w:rPr>
          <w:rFonts w:ascii="Arial Narrow" w:hAnsi="Arial Narrow" w:cs="Arial Narrow"/>
        </w:rPr>
        <w:lastRenderedPageBreak/>
        <w:t>严格执行规定的程序，采用定量与定性分析相结合的方法。同时在反应项目产出、项目效果等方面的末级明细指标细化、量化程度高，如开展海绵城市研讨会次数、专家评审情况等。</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）公正公开原则。绩效评价应当客观、公正、标准统一、资料可靠、依法公开并接受监督。</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）分级分类原则。绩效评价根据评价对象的特点分类组织实施。</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绩效相关原则。绩效评价应当针对具体支出及其产出绩效进行，评价结构应清晰反映支出和产出绩效之间的紧密对应关系。如海绵城市项目建设进度完成率、外出调研成果率等，均为能够反映项目目标实现程度的绩效指标。</w:t>
      </w:r>
    </w:p>
    <w:p w:rsidR="0077231E" w:rsidRDefault="00000000">
      <w:pPr>
        <w:adjustRightInd w:val="0"/>
        <w:spacing w:before="50" w:after="50"/>
        <w:ind w:firstLine="480"/>
        <w:rPr>
          <w:rFonts w:ascii="Arial Narrow" w:hAnsi="Arial Narrow" w:cs="Arial Narrow"/>
        </w:rPr>
      </w:pPr>
      <w:r>
        <w:rPr>
          <w:rFonts w:ascii="Arial Narrow" w:hAnsi="Arial Narrow" w:cs="Arial Narrow"/>
        </w:rPr>
        <w:t>2.2</w:t>
      </w:r>
      <w:r>
        <w:rPr>
          <w:rFonts w:ascii="Arial Narrow" w:hAnsi="Arial Narrow" w:cs="Arial Narrow"/>
        </w:rPr>
        <w:t>绩效评价指标体系</w:t>
      </w:r>
    </w:p>
    <w:p w:rsidR="0077231E" w:rsidRDefault="00000000">
      <w:pPr>
        <w:adjustRightInd w:val="0"/>
        <w:ind w:firstLine="480"/>
        <w:rPr>
          <w:rFonts w:ascii="Arial Narrow" w:hAnsi="Arial Narrow" w:cs="Arial Narrow"/>
        </w:rPr>
      </w:pPr>
      <w:r>
        <w:rPr>
          <w:rFonts w:ascii="Arial Narrow" w:hAnsi="Arial Narrow" w:cs="Arial Narrow"/>
        </w:rPr>
        <w:t>评价指标体系是开展绩效评价工作的核心。评价小组依据《武汉经济技术开发区（汉南区）财政局关于印发</w:t>
      </w:r>
      <w:r>
        <w:rPr>
          <w:rFonts w:ascii="Arial Narrow" w:hAnsi="Arial Narrow" w:cs="Arial Narrow"/>
        </w:rPr>
        <w:t>2019</w:t>
      </w:r>
      <w:r>
        <w:rPr>
          <w:rFonts w:ascii="Arial Narrow" w:hAnsi="Arial Narrow" w:cs="Arial Narrow"/>
        </w:rPr>
        <w:t>年预算绩效评价工作方案的通知》文件，结合建设安全管理专项经费的特点，运用定量定性原则，确定了绩效评价一级指标、二级指标和三级指标。</w:t>
      </w:r>
    </w:p>
    <w:p w:rsidR="0077231E" w:rsidRDefault="00000000">
      <w:pPr>
        <w:adjustRightInd w:val="0"/>
        <w:ind w:firstLine="480"/>
        <w:rPr>
          <w:rFonts w:ascii="Arial Narrow" w:hAnsi="Arial Narrow" w:cs="Arial Narrow"/>
        </w:rPr>
      </w:pPr>
      <w:r>
        <w:rPr>
          <w:rFonts w:ascii="Arial Narrow" w:hAnsi="Arial Narrow" w:cs="Arial Narrow"/>
        </w:rPr>
        <w:t>绩效评价指标体系包括投入、过程、产出、效果四个方面。</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投入</w:t>
      </w:r>
      <w:r>
        <w:rPr>
          <w:rFonts w:ascii="Arial Narrow" w:hAnsi="Arial Narrow" w:cs="Arial Narrow"/>
        </w:rPr>
        <w:t>”</w:t>
      </w:r>
      <w:r>
        <w:rPr>
          <w:rFonts w:ascii="Arial Narrow" w:hAnsi="Arial Narrow" w:cs="Arial Narrow"/>
        </w:rPr>
        <w:t>权重</w:t>
      </w:r>
      <w:r>
        <w:rPr>
          <w:rFonts w:ascii="Arial Narrow" w:hAnsi="Arial Narrow" w:cs="Arial Narrow"/>
        </w:rPr>
        <w:t>16</w:t>
      </w:r>
      <w:r>
        <w:rPr>
          <w:rFonts w:ascii="Arial Narrow" w:hAnsi="Arial Narrow" w:cs="Arial Narrow"/>
        </w:rPr>
        <w:t>分，下设二级指标</w:t>
      </w:r>
      <w:r>
        <w:rPr>
          <w:rFonts w:ascii="Arial Narrow" w:hAnsi="Arial Narrow" w:cs="Arial Narrow"/>
        </w:rPr>
        <w:t>“</w:t>
      </w:r>
      <w:r>
        <w:rPr>
          <w:rFonts w:ascii="Arial Narrow" w:hAnsi="Arial Narrow" w:cs="Arial Narrow"/>
        </w:rPr>
        <w:t>项目立项</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资金落实</w:t>
      </w:r>
      <w:r>
        <w:rPr>
          <w:rFonts w:ascii="Arial Narrow" w:hAnsi="Arial Narrow" w:cs="Arial Narrow"/>
        </w:rPr>
        <w:t>”</w:t>
      </w:r>
      <w:r>
        <w:rPr>
          <w:rFonts w:ascii="Arial Narrow" w:hAnsi="Arial Narrow" w:cs="Arial Narrow"/>
        </w:rPr>
        <w:t>，主要评价项目立项规范性、绩效目标合理性、资金到位率、到位及时率，下设</w:t>
      </w:r>
      <w:r>
        <w:rPr>
          <w:rFonts w:ascii="Arial Narrow" w:hAnsi="Arial Narrow" w:cs="Arial Narrow"/>
        </w:rPr>
        <w:t>4</w:t>
      </w:r>
      <w:r>
        <w:rPr>
          <w:rFonts w:ascii="Arial Narrow" w:hAnsi="Arial Narrow" w:cs="Arial Narrow"/>
        </w:rPr>
        <w:t>个三级指标具体评价；</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过程</w:t>
      </w:r>
      <w:r>
        <w:rPr>
          <w:rFonts w:ascii="Arial Narrow" w:hAnsi="Arial Narrow" w:cs="Arial Narrow"/>
        </w:rPr>
        <w:t>”</w:t>
      </w:r>
      <w:r>
        <w:rPr>
          <w:rFonts w:ascii="Arial Narrow" w:hAnsi="Arial Narrow" w:cs="Arial Narrow"/>
        </w:rPr>
        <w:t>权重</w:t>
      </w:r>
      <w:r>
        <w:rPr>
          <w:rFonts w:ascii="Arial Narrow" w:hAnsi="Arial Narrow" w:cs="Arial Narrow"/>
        </w:rPr>
        <w:t>25</w:t>
      </w:r>
      <w:r>
        <w:rPr>
          <w:rFonts w:ascii="Arial Narrow" w:hAnsi="Arial Narrow" w:cs="Arial Narrow"/>
        </w:rPr>
        <w:t>分，下设二级指标</w:t>
      </w:r>
      <w:r>
        <w:rPr>
          <w:rFonts w:ascii="Arial Narrow" w:hAnsi="Arial Narrow" w:cs="Arial Narrow"/>
        </w:rPr>
        <w:t>“</w:t>
      </w:r>
      <w:r>
        <w:rPr>
          <w:rFonts w:ascii="Arial Narrow" w:hAnsi="Arial Narrow" w:cs="Arial Narrow"/>
        </w:rPr>
        <w:t>项目管理</w:t>
      </w:r>
      <w:r>
        <w:rPr>
          <w:rFonts w:ascii="Arial Narrow" w:hAnsi="Arial Narrow" w:cs="Arial Narrow"/>
        </w:rPr>
        <w:t>”</w:t>
      </w:r>
      <w:r>
        <w:rPr>
          <w:rFonts w:ascii="Arial Narrow" w:hAnsi="Arial Narrow" w:cs="Arial Narrow"/>
        </w:rPr>
        <w:t>和</w:t>
      </w:r>
      <w:r>
        <w:rPr>
          <w:rFonts w:ascii="Arial Narrow" w:hAnsi="Arial Narrow" w:cs="Arial Narrow"/>
        </w:rPr>
        <w:t>“</w:t>
      </w:r>
      <w:r>
        <w:rPr>
          <w:rFonts w:ascii="Arial Narrow" w:hAnsi="Arial Narrow" w:cs="Arial Narrow"/>
        </w:rPr>
        <w:t>财务管理</w:t>
      </w:r>
      <w:r>
        <w:rPr>
          <w:rFonts w:ascii="Arial Narrow" w:hAnsi="Arial Narrow" w:cs="Arial Narrow"/>
        </w:rPr>
        <w:t>”</w:t>
      </w:r>
      <w:r>
        <w:rPr>
          <w:rFonts w:ascii="Arial Narrow" w:hAnsi="Arial Narrow" w:cs="Arial Narrow"/>
        </w:rPr>
        <w:t>，主要评价项目管理制度的执行和资金使用情况，下设</w:t>
      </w:r>
      <w:r>
        <w:rPr>
          <w:rFonts w:ascii="Arial Narrow" w:hAnsi="Arial Narrow" w:cs="Arial Narrow"/>
        </w:rPr>
        <w:t>6</w:t>
      </w:r>
      <w:r>
        <w:rPr>
          <w:rFonts w:ascii="Arial Narrow" w:hAnsi="Arial Narrow" w:cs="Arial Narrow"/>
        </w:rPr>
        <w:t>个三级指标具体评价；</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产出</w:t>
      </w:r>
      <w:r>
        <w:rPr>
          <w:rFonts w:ascii="Arial Narrow" w:hAnsi="Arial Narrow" w:cs="Arial Narrow"/>
        </w:rPr>
        <w:t>”</w:t>
      </w:r>
      <w:r>
        <w:rPr>
          <w:rFonts w:ascii="Arial Narrow" w:hAnsi="Arial Narrow" w:cs="Arial Narrow"/>
        </w:rPr>
        <w:t>权重</w:t>
      </w:r>
      <w:r>
        <w:rPr>
          <w:rFonts w:ascii="Arial Narrow" w:hAnsi="Arial Narrow" w:cs="Arial Narrow"/>
        </w:rPr>
        <w:t>26</w:t>
      </w:r>
      <w:r>
        <w:rPr>
          <w:rFonts w:ascii="Arial Narrow" w:hAnsi="Arial Narrow" w:cs="Arial Narrow"/>
        </w:rPr>
        <w:t>分，下设二级指标</w:t>
      </w:r>
      <w:r>
        <w:rPr>
          <w:rFonts w:ascii="Arial Narrow" w:hAnsi="Arial Narrow" w:cs="Arial Narrow"/>
        </w:rPr>
        <w:t>“</w:t>
      </w:r>
      <w:r>
        <w:rPr>
          <w:rFonts w:ascii="Arial Narrow" w:hAnsi="Arial Narrow" w:cs="Arial Narrow"/>
        </w:rPr>
        <w:t>项目产出</w:t>
      </w:r>
      <w:r>
        <w:rPr>
          <w:rFonts w:ascii="Arial Narrow" w:hAnsi="Arial Narrow" w:cs="Arial Narrow"/>
        </w:rPr>
        <w:t>”</w:t>
      </w:r>
      <w:r>
        <w:rPr>
          <w:rFonts w:ascii="Arial Narrow" w:hAnsi="Arial Narrow" w:cs="Arial Narrow"/>
        </w:rPr>
        <w:t>，主要评价项目各项数量产出和质量产出的实现程度，下设</w:t>
      </w:r>
      <w:r>
        <w:rPr>
          <w:rFonts w:ascii="Arial Narrow" w:hAnsi="Arial Narrow" w:cs="Arial Narrow"/>
        </w:rPr>
        <w:t>5</w:t>
      </w:r>
      <w:r>
        <w:rPr>
          <w:rFonts w:ascii="Arial Narrow" w:hAnsi="Arial Narrow" w:cs="Arial Narrow"/>
        </w:rPr>
        <w:t>个三级指标具体评价；</w:t>
      </w:r>
    </w:p>
    <w:p w:rsidR="0077231E" w:rsidRDefault="00000000">
      <w:pPr>
        <w:adjustRightInd w:val="0"/>
        <w:ind w:firstLine="480"/>
        <w:rPr>
          <w:rFonts w:ascii="Arial Narrow" w:hAnsi="Arial Narrow" w:cs="Arial Narrow"/>
        </w:rPr>
      </w:pPr>
      <w:r>
        <w:rPr>
          <w:rFonts w:ascii="Arial Narrow" w:hAnsi="Arial Narrow" w:cs="Arial Narrow"/>
        </w:rPr>
        <w:lastRenderedPageBreak/>
        <w:t>“</w:t>
      </w:r>
      <w:r>
        <w:rPr>
          <w:rFonts w:ascii="Arial Narrow" w:hAnsi="Arial Narrow" w:cs="Arial Narrow"/>
        </w:rPr>
        <w:t>效果</w:t>
      </w:r>
      <w:r>
        <w:rPr>
          <w:rFonts w:ascii="Arial Narrow" w:hAnsi="Arial Narrow" w:cs="Arial Narrow"/>
        </w:rPr>
        <w:t>”</w:t>
      </w:r>
      <w:r>
        <w:rPr>
          <w:rFonts w:ascii="Arial Narrow" w:hAnsi="Arial Narrow" w:cs="Arial Narrow"/>
        </w:rPr>
        <w:t>权重</w:t>
      </w:r>
      <w:r>
        <w:rPr>
          <w:rFonts w:ascii="Arial Narrow" w:hAnsi="Arial Narrow" w:cs="Arial Narrow"/>
        </w:rPr>
        <w:t>33</w:t>
      </w:r>
      <w:r>
        <w:rPr>
          <w:rFonts w:ascii="Arial Narrow" w:hAnsi="Arial Narrow" w:cs="Arial Narrow"/>
        </w:rPr>
        <w:t>分，下设二级指标</w:t>
      </w:r>
      <w:r>
        <w:rPr>
          <w:rFonts w:ascii="Arial Narrow" w:hAnsi="Arial Narrow" w:cs="Arial Narrow"/>
        </w:rPr>
        <w:t>“</w:t>
      </w:r>
      <w:r>
        <w:rPr>
          <w:rFonts w:ascii="Arial Narrow" w:hAnsi="Arial Narrow" w:cs="Arial Narrow"/>
        </w:rPr>
        <w:t>项目效益</w:t>
      </w:r>
      <w:r>
        <w:rPr>
          <w:rFonts w:ascii="Arial Narrow" w:hAnsi="Arial Narrow" w:cs="Arial Narrow"/>
        </w:rPr>
        <w:t>”</w:t>
      </w:r>
      <w:r>
        <w:rPr>
          <w:rFonts w:ascii="Arial Narrow" w:hAnsi="Arial Narrow" w:cs="Arial Narrow"/>
        </w:rPr>
        <w:t>，主要评价项目实施后的社会效益、整体满意度，下设</w:t>
      </w:r>
      <w:r>
        <w:rPr>
          <w:rFonts w:ascii="Arial Narrow" w:hAnsi="Arial Narrow" w:cs="Arial Narrow"/>
        </w:rPr>
        <w:t>6</w:t>
      </w:r>
      <w:r>
        <w:rPr>
          <w:rFonts w:ascii="Arial Narrow" w:hAnsi="Arial Narrow" w:cs="Arial Narrow"/>
        </w:rPr>
        <w:t>个三级指标具体评价。</w:t>
      </w:r>
    </w:p>
    <w:p w:rsidR="0077231E" w:rsidRDefault="00000000">
      <w:pPr>
        <w:adjustRightInd w:val="0"/>
        <w:ind w:firstLine="480"/>
        <w:rPr>
          <w:rFonts w:ascii="Arial Narrow" w:hAnsi="Arial Narrow" w:cs="Arial Narrow"/>
        </w:rPr>
      </w:pPr>
      <w:r>
        <w:rPr>
          <w:rFonts w:ascii="Arial Narrow" w:hAnsi="Arial Narrow" w:cs="Arial Narrow"/>
        </w:rPr>
        <w:t>具体指标的分布情况、权重、指标解释、指标说明如下表所示：</w:t>
      </w:r>
    </w:p>
    <w:tbl>
      <w:tblPr>
        <w:tblW w:w="88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A0" w:firstRow="1" w:lastRow="0" w:firstColumn="1" w:lastColumn="0" w:noHBand="0" w:noVBand="1"/>
      </w:tblPr>
      <w:tblGrid>
        <w:gridCol w:w="658"/>
        <w:gridCol w:w="1133"/>
        <w:gridCol w:w="2400"/>
        <w:gridCol w:w="4650"/>
      </w:tblGrid>
      <w:tr w:rsidR="0077231E">
        <w:trPr>
          <w:trHeight w:val="788"/>
          <w:tblHeader/>
        </w:trPr>
        <w:tc>
          <w:tcPr>
            <w:tcW w:w="1791" w:type="dxa"/>
            <w:gridSpan w:val="2"/>
            <w:vAlign w:val="center"/>
          </w:tcPr>
          <w:p w:rsidR="0077231E" w:rsidRDefault="00000000">
            <w:pPr>
              <w:adjustRightInd w:val="0"/>
              <w:snapToGrid w:val="0"/>
              <w:spacing w:line="240" w:lineRule="auto"/>
              <w:ind w:firstLineChars="0" w:firstLine="0"/>
              <w:jc w:val="center"/>
              <w:rPr>
                <w:rFonts w:ascii="Arial Narrow" w:hAnsi="Arial Narrow" w:cs="Arial Narrow"/>
                <w:b/>
                <w:bCs/>
                <w:sz w:val="20"/>
                <w:szCs w:val="20"/>
              </w:rPr>
            </w:pPr>
            <w:r>
              <w:rPr>
                <w:rFonts w:ascii="Arial Narrow" w:hAnsi="Arial Narrow" w:cs="Arial Narrow"/>
                <w:b/>
                <w:bCs/>
                <w:sz w:val="20"/>
                <w:szCs w:val="20"/>
              </w:rPr>
              <w:t>指标名称（权重）</w:t>
            </w:r>
          </w:p>
        </w:tc>
        <w:tc>
          <w:tcPr>
            <w:tcW w:w="2400" w:type="dxa"/>
            <w:vAlign w:val="center"/>
          </w:tcPr>
          <w:p w:rsidR="0077231E" w:rsidRDefault="00000000">
            <w:pPr>
              <w:adjustRightInd w:val="0"/>
              <w:snapToGrid w:val="0"/>
              <w:spacing w:line="240" w:lineRule="auto"/>
              <w:ind w:firstLineChars="0" w:firstLine="0"/>
              <w:jc w:val="center"/>
              <w:rPr>
                <w:rFonts w:ascii="Arial Narrow" w:hAnsi="Arial Narrow" w:cs="Arial Narrow"/>
                <w:b/>
                <w:bCs/>
                <w:sz w:val="20"/>
                <w:szCs w:val="20"/>
              </w:rPr>
            </w:pPr>
            <w:r>
              <w:rPr>
                <w:rFonts w:ascii="Arial Narrow" w:hAnsi="Arial Narrow" w:cs="Arial Narrow"/>
                <w:b/>
                <w:bCs/>
                <w:sz w:val="20"/>
                <w:szCs w:val="20"/>
              </w:rPr>
              <w:t>指标解释</w:t>
            </w:r>
          </w:p>
        </w:tc>
        <w:tc>
          <w:tcPr>
            <w:tcW w:w="4650" w:type="dxa"/>
            <w:vAlign w:val="center"/>
          </w:tcPr>
          <w:p w:rsidR="0077231E" w:rsidRDefault="00000000">
            <w:pPr>
              <w:adjustRightInd w:val="0"/>
              <w:snapToGrid w:val="0"/>
              <w:spacing w:line="240" w:lineRule="auto"/>
              <w:ind w:firstLineChars="0" w:firstLine="0"/>
              <w:jc w:val="center"/>
              <w:rPr>
                <w:rFonts w:ascii="Arial Narrow" w:hAnsi="Arial Narrow" w:cs="Arial Narrow"/>
                <w:b/>
                <w:bCs/>
                <w:sz w:val="20"/>
                <w:szCs w:val="20"/>
              </w:rPr>
            </w:pPr>
            <w:r>
              <w:rPr>
                <w:rFonts w:ascii="Arial Narrow" w:hAnsi="Arial Narrow" w:cs="Arial Narrow"/>
                <w:b/>
                <w:bCs/>
                <w:sz w:val="20"/>
                <w:szCs w:val="20"/>
              </w:rPr>
              <w:t>指标说明</w:t>
            </w:r>
          </w:p>
        </w:tc>
      </w:tr>
      <w:tr w:rsidR="0077231E">
        <w:trPr>
          <w:trHeight w:val="558"/>
        </w:trPr>
        <w:tc>
          <w:tcPr>
            <w:tcW w:w="658" w:type="dxa"/>
            <w:vMerge w:val="restart"/>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立项</w:t>
            </w: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项目立项规范性（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项目的申请、设立过程是否符合相关要求，用以反映和考核项目立项的规范情况。</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项目是否有规划，项目是否按照规定的程序申请设立；</w:t>
            </w:r>
            <w:r>
              <w:rPr>
                <w:rFonts w:ascii="Arial Narrow" w:hAnsi="Arial Narrow" w:cs="Arial Narrow"/>
                <w:color w:val="000000"/>
                <w:sz w:val="20"/>
                <w:szCs w:val="20"/>
              </w:rPr>
              <w:br/>
              <w:t>②</w:t>
            </w:r>
            <w:r>
              <w:rPr>
                <w:rFonts w:ascii="Arial Narrow" w:hAnsi="Arial Narrow" w:cs="Arial Narrow"/>
                <w:color w:val="000000"/>
                <w:sz w:val="20"/>
                <w:szCs w:val="20"/>
              </w:rPr>
              <w:t>是否按管理办法和分配办法分配资金。</w:t>
            </w:r>
            <w:r>
              <w:rPr>
                <w:rFonts w:ascii="Arial Narrow" w:hAnsi="Arial Narrow" w:cs="Arial Narrow"/>
                <w:color w:val="000000"/>
                <w:sz w:val="20"/>
                <w:szCs w:val="20"/>
              </w:rPr>
              <w:br/>
              <w:t>③</w:t>
            </w:r>
            <w:r>
              <w:rPr>
                <w:rFonts w:ascii="Arial Narrow" w:hAnsi="Arial Narrow" w:cs="Arial Narrow"/>
                <w:color w:val="000000"/>
                <w:sz w:val="20"/>
                <w:szCs w:val="20"/>
              </w:rPr>
              <w:t>所提交的文件、材料是否符合相关要求；</w:t>
            </w:r>
            <w:r>
              <w:rPr>
                <w:rFonts w:ascii="Arial Narrow" w:hAnsi="Arial Narrow" w:cs="Arial Narrow"/>
                <w:color w:val="000000"/>
                <w:sz w:val="20"/>
                <w:szCs w:val="20"/>
              </w:rPr>
              <w:br/>
              <w:t>④</w:t>
            </w:r>
            <w:r>
              <w:rPr>
                <w:rFonts w:ascii="Arial Narrow" w:hAnsi="Arial Narrow" w:cs="Arial Narrow"/>
                <w:color w:val="000000"/>
                <w:sz w:val="20"/>
                <w:szCs w:val="20"/>
              </w:rPr>
              <w:t>项目执行时是否发生重大调整。</w:t>
            </w:r>
          </w:p>
        </w:tc>
      </w:tr>
      <w:tr w:rsidR="0077231E">
        <w:trPr>
          <w:trHeight w:val="286"/>
        </w:trPr>
        <w:tc>
          <w:tcPr>
            <w:tcW w:w="65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绩效目标合理性（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项目是否设定绩效目标和绩效指标，所设定的绩效目标和指标是否符合实际，用以反映和考核项目绩效目标与项目实施的相符情况。</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是否设定长期目标、年度目标和绩效指标；</w:t>
            </w:r>
            <w:r>
              <w:rPr>
                <w:rFonts w:ascii="Arial Narrow" w:hAnsi="Arial Narrow" w:cs="Arial Narrow"/>
                <w:color w:val="000000"/>
                <w:sz w:val="20"/>
                <w:szCs w:val="20"/>
              </w:rPr>
              <w:br/>
              <w:t>②</w:t>
            </w:r>
            <w:r>
              <w:rPr>
                <w:rFonts w:ascii="Arial Narrow" w:hAnsi="Arial Narrow" w:cs="Arial Narrow"/>
                <w:color w:val="000000"/>
                <w:sz w:val="20"/>
                <w:szCs w:val="20"/>
              </w:rPr>
              <w:t>目标和指标的设计是否符合目标管理规范；</w:t>
            </w:r>
            <w:r>
              <w:rPr>
                <w:rFonts w:ascii="Arial Narrow" w:hAnsi="Arial Narrow" w:cs="Arial Narrow"/>
                <w:color w:val="000000"/>
                <w:sz w:val="20"/>
                <w:szCs w:val="20"/>
              </w:rPr>
              <w:br/>
              <w:t>③</w:t>
            </w:r>
            <w:r>
              <w:rPr>
                <w:rFonts w:ascii="Arial Narrow" w:hAnsi="Arial Narrow" w:cs="Arial Narrow"/>
                <w:color w:val="000000"/>
                <w:sz w:val="20"/>
                <w:szCs w:val="20"/>
              </w:rPr>
              <w:t>根据绩效目标和完成情况的对比考核目标设立的合理性；</w:t>
            </w:r>
            <w:r>
              <w:rPr>
                <w:rFonts w:ascii="Arial Narrow" w:hAnsi="Arial Narrow" w:cs="Arial Narrow"/>
                <w:color w:val="000000"/>
                <w:sz w:val="20"/>
                <w:szCs w:val="20"/>
              </w:rPr>
              <w:br/>
              <w:t>④</w:t>
            </w:r>
            <w:r>
              <w:rPr>
                <w:rFonts w:ascii="Arial Narrow" w:hAnsi="Arial Narrow" w:cs="Arial Narrow"/>
                <w:color w:val="000000"/>
                <w:sz w:val="20"/>
                <w:szCs w:val="20"/>
              </w:rPr>
              <w:t>绩效指标是否具有可测性。</w:t>
            </w:r>
          </w:p>
        </w:tc>
      </w:tr>
      <w:tr w:rsidR="0077231E">
        <w:trPr>
          <w:trHeight w:val="286"/>
        </w:trPr>
        <w:tc>
          <w:tcPr>
            <w:tcW w:w="658" w:type="dxa"/>
            <w:vMerge w:val="restart"/>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w:t>
            </w:r>
            <w:r>
              <w:rPr>
                <w:rFonts w:ascii="Arial Narrow" w:hAnsi="Arial Narrow" w:cs="Arial Narrow"/>
                <w:color w:val="000000"/>
                <w:sz w:val="20"/>
                <w:szCs w:val="20"/>
              </w:rPr>
              <w:br/>
            </w:r>
            <w:r>
              <w:rPr>
                <w:rFonts w:ascii="Arial Narrow" w:hAnsi="Arial Narrow" w:cs="Arial Narrow"/>
                <w:color w:val="000000"/>
                <w:sz w:val="20"/>
                <w:szCs w:val="20"/>
              </w:rPr>
              <w:t>落实</w:t>
            </w: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资金到位率（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实际到位资金与计划投入资金的比率，用以反映和考核资金落实情况对项目实施的总体保障程度。</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资金到位率</w:t>
            </w:r>
            <w:r>
              <w:rPr>
                <w:rFonts w:ascii="Arial Narrow" w:hAnsi="Arial Narrow" w:cs="Arial Narrow"/>
                <w:color w:val="000000"/>
                <w:sz w:val="20"/>
                <w:szCs w:val="20"/>
              </w:rPr>
              <w:t>=</w:t>
            </w:r>
            <w:r>
              <w:rPr>
                <w:rFonts w:ascii="Arial Narrow" w:hAnsi="Arial Narrow" w:cs="Arial Narrow"/>
                <w:color w:val="000000"/>
                <w:sz w:val="20"/>
                <w:szCs w:val="20"/>
              </w:rPr>
              <w:t>（实际到位资金</w:t>
            </w:r>
            <w:r>
              <w:rPr>
                <w:rFonts w:ascii="Arial Narrow" w:hAnsi="Arial Narrow" w:cs="Arial Narrow"/>
                <w:color w:val="000000"/>
                <w:sz w:val="20"/>
                <w:szCs w:val="20"/>
              </w:rPr>
              <w:t>/</w:t>
            </w:r>
            <w:r>
              <w:rPr>
                <w:rFonts w:ascii="Arial Narrow" w:hAnsi="Arial Narrow" w:cs="Arial Narrow"/>
                <w:color w:val="000000"/>
                <w:sz w:val="20"/>
                <w:szCs w:val="20"/>
              </w:rPr>
              <w:t>计划投入资金）</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77231E">
        <w:trPr>
          <w:trHeight w:val="90"/>
        </w:trPr>
        <w:tc>
          <w:tcPr>
            <w:tcW w:w="65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到位及时率（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及时到位资金与应到位资金的比率，用以反映和考核项目资金落实的及时性程度。</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到位及时率</w:t>
            </w:r>
            <w:r>
              <w:rPr>
                <w:rFonts w:ascii="Arial Narrow" w:hAnsi="Arial Narrow" w:cs="Arial Narrow"/>
                <w:color w:val="000000"/>
                <w:sz w:val="20"/>
                <w:szCs w:val="20"/>
              </w:rPr>
              <w:t>=</w:t>
            </w:r>
            <w:r>
              <w:rPr>
                <w:rFonts w:ascii="Arial Narrow" w:hAnsi="Arial Narrow" w:cs="Arial Narrow"/>
                <w:color w:val="000000"/>
                <w:sz w:val="20"/>
                <w:szCs w:val="20"/>
              </w:rPr>
              <w:t>（及时到位资金</w:t>
            </w:r>
            <w:r>
              <w:rPr>
                <w:rFonts w:ascii="Arial Narrow" w:hAnsi="Arial Narrow" w:cs="Arial Narrow"/>
                <w:color w:val="000000"/>
                <w:sz w:val="20"/>
                <w:szCs w:val="20"/>
              </w:rPr>
              <w:t>/</w:t>
            </w:r>
            <w:r>
              <w:rPr>
                <w:rFonts w:ascii="Arial Narrow" w:hAnsi="Arial Narrow" w:cs="Arial Narrow"/>
                <w:color w:val="000000"/>
                <w:sz w:val="20"/>
                <w:szCs w:val="20"/>
              </w:rPr>
              <w:t>应到位资金）</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77231E">
        <w:trPr>
          <w:trHeight w:val="1774"/>
        </w:trPr>
        <w:tc>
          <w:tcPr>
            <w:tcW w:w="658" w:type="dxa"/>
            <w:vMerge w:val="restart"/>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项目管理制度是否健全，用以反映和考核项目管理制度对项目顺利实施的保障情况。</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是否已制定或具有相应的项目管理制度；</w:t>
            </w:r>
            <w:r>
              <w:rPr>
                <w:rFonts w:ascii="Arial Narrow" w:hAnsi="Arial Narrow" w:cs="Arial Narrow"/>
                <w:color w:val="000000"/>
                <w:sz w:val="20"/>
                <w:szCs w:val="20"/>
              </w:rPr>
              <w:br/>
              <w:t>②</w:t>
            </w:r>
            <w:r>
              <w:rPr>
                <w:rFonts w:ascii="Arial Narrow" w:hAnsi="Arial Narrow" w:cs="Arial Narrow"/>
                <w:color w:val="000000"/>
                <w:sz w:val="20"/>
                <w:szCs w:val="20"/>
              </w:rPr>
              <w:t>项目管理制度是否合法、合规、完整。</w:t>
            </w:r>
          </w:p>
        </w:tc>
      </w:tr>
      <w:tr w:rsidR="0077231E">
        <w:trPr>
          <w:trHeight w:val="1626"/>
        </w:trPr>
        <w:tc>
          <w:tcPr>
            <w:tcW w:w="65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制度执行有效性（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项目实施是否符合相关项目管理规定，用以反映和考核项目管理制度的有效执行情况。</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是否遵守相应的项目管理制度，如台账管理制、招标管理制、后勤管理制、采购制、合同制、工作考核奖惩办法。</w:t>
            </w:r>
            <w:r>
              <w:rPr>
                <w:rFonts w:ascii="Arial Narrow" w:hAnsi="Arial Narrow" w:cs="Arial Narrow"/>
                <w:color w:val="000000"/>
                <w:sz w:val="20"/>
                <w:szCs w:val="20"/>
              </w:rPr>
              <w:br/>
              <w:t>②</w:t>
            </w:r>
            <w:r>
              <w:rPr>
                <w:rFonts w:ascii="Arial Narrow" w:hAnsi="Arial Narrow" w:cs="Arial Narrow"/>
                <w:color w:val="000000"/>
                <w:sz w:val="20"/>
                <w:szCs w:val="20"/>
              </w:rPr>
              <w:t>制度执行过程是否留痕。</w:t>
            </w:r>
          </w:p>
        </w:tc>
      </w:tr>
      <w:tr w:rsidR="0077231E">
        <w:trPr>
          <w:trHeight w:val="1663"/>
        </w:trPr>
        <w:tc>
          <w:tcPr>
            <w:tcW w:w="65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项目质量可控性（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项目实施单位是否为达到项目质量要求而采取了必需的措施</w:t>
            </w:r>
            <w:r>
              <w:rPr>
                <w:rFonts w:ascii="Arial Narrow" w:hAnsi="Arial Narrow" w:cs="Arial Narrow"/>
                <w:color w:val="000000"/>
                <w:sz w:val="20"/>
                <w:szCs w:val="20"/>
              </w:rPr>
              <w:t>,</w:t>
            </w:r>
            <w:r>
              <w:rPr>
                <w:rFonts w:ascii="Arial Narrow" w:hAnsi="Arial Narrow" w:cs="Arial Narrow"/>
                <w:color w:val="000000"/>
                <w:sz w:val="20"/>
                <w:szCs w:val="20"/>
              </w:rPr>
              <w:t>用以反映和考核项目实施单位对项目质量的控制情况。</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是否已制定或具有相应的项目质量要求或标准；</w:t>
            </w:r>
            <w:r>
              <w:rPr>
                <w:rFonts w:ascii="Arial Narrow" w:hAnsi="Arial Narrow" w:cs="Arial Narrow"/>
                <w:color w:val="000000"/>
                <w:sz w:val="20"/>
                <w:szCs w:val="20"/>
              </w:rPr>
              <w:br/>
              <w:t>②</w:t>
            </w:r>
            <w:r>
              <w:rPr>
                <w:rFonts w:ascii="Arial Narrow" w:hAnsi="Arial Narrow" w:cs="Arial Narrow"/>
                <w:color w:val="000000"/>
                <w:sz w:val="20"/>
                <w:szCs w:val="20"/>
              </w:rPr>
              <w:t>是否采取了相应的项目质量检查等必需的控制措施或手段。</w:t>
            </w:r>
          </w:p>
        </w:tc>
      </w:tr>
      <w:tr w:rsidR="0077231E">
        <w:trPr>
          <w:trHeight w:val="1647"/>
        </w:trPr>
        <w:tc>
          <w:tcPr>
            <w:tcW w:w="658" w:type="dxa"/>
            <w:vMerge w:val="restart"/>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财务</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项目实施单位的财务制度是否健全，用以反映和考核财务管理制度对资金规范、安全运行的保障情况。</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是否已制定或具有相应的项目资金管理办法；</w:t>
            </w:r>
            <w:r>
              <w:rPr>
                <w:rFonts w:ascii="Arial Narrow" w:hAnsi="Arial Narrow" w:cs="Arial Narrow"/>
                <w:color w:val="000000"/>
                <w:sz w:val="20"/>
                <w:szCs w:val="20"/>
              </w:rPr>
              <w:br/>
              <w:t>②</w:t>
            </w:r>
            <w:r>
              <w:rPr>
                <w:rFonts w:ascii="Arial Narrow" w:hAnsi="Arial Narrow" w:cs="Arial Narrow"/>
                <w:color w:val="000000"/>
                <w:sz w:val="20"/>
                <w:szCs w:val="20"/>
              </w:rPr>
              <w:t>项目资金管理办法是否符合相关财务会计制度的规定。</w:t>
            </w:r>
          </w:p>
        </w:tc>
      </w:tr>
      <w:tr w:rsidR="0077231E">
        <w:trPr>
          <w:trHeight w:val="286"/>
        </w:trPr>
        <w:tc>
          <w:tcPr>
            <w:tcW w:w="65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资金使用合规性（</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项目资金使用是否符合相关的财务管理制度规定，用以反映和考核项目资金的规范运行情况。</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是否符合国家财经法规和财务管理制度以及有关专项资金管理办法的规定；</w:t>
            </w:r>
            <w:r>
              <w:rPr>
                <w:rFonts w:ascii="Arial Narrow" w:hAnsi="Arial Narrow" w:cs="Arial Narrow"/>
                <w:color w:val="000000"/>
                <w:sz w:val="20"/>
                <w:szCs w:val="20"/>
              </w:rPr>
              <w:br/>
              <w:t>②</w:t>
            </w:r>
            <w:r>
              <w:rPr>
                <w:rFonts w:ascii="Arial Narrow" w:hAnsi="Arial Narrow" w:cs="Arial Narrow"/>
                <w:color w:val="000000"/>
                <w:sz w:val="20"/>
                <w:szCs w:val="20"/>
              </w:rPr>
              <w:t>资金的拨付是否有完整的审批程序和手续；</w:t>
            </w:r>
            <w:r>
              <w:rPr>
                <w:rFonts w:ascii="Arial Narrow" w:hAnsi="Arial Narrow" w:cs="Arial Narrow"/>
                <w:color w:val="000000"/>
                <w:sz w:val="20"/>
                <w:szCs w:val="20"/>
              </w:rPr>
              <w:br/>
              <w:t>③</w:t>
            </w:r>
            <w:r>
              <w:rPr>
                <w:rFonts w:ascii="Arial Narrow" w:hAnsi="Arial Narrow" w:cs="Arial Narrow"/>
                <w:color w:val="000000"/>
                <w:sz w:val="20"/>
                <w:szCs w:val="20"/>
              </w:rPr>
              <w:t>项目的重大开支是否经过评估认证；</w:t>
            </w:r>
            <w:r>
              <w:rPr>
                <w:rFonts w:ascii="Arial Narrow" w:hAnsi="Arial Narrow" w:cs="Arial Narrow"/>
                <w:color w:val="000000"/>
                <w:sz w:val="20"/>
                <w:szCs w:val="20"/>
              </w:rPr>
              <w:br/>
              <w:t>④</w:t>
            </w:r>
            <w:r>
              <w:rPr>
                <w:rFonts w:ascii="Arial Narrow" w:hAnsi="Arial Narrow" w:cs="Arial Narrow"/>
                <w:color w:val="000000"/>
                <w:sz w:val="20"/>
                <w:szCs w:val="20"/>
              </w:rPr>
              <w:t>是否符合项目预算批复或合同规定的用途；</w:t>
            </w:r>
            <w:r>
              <w:rPr>
                <w:rFonts w:ascii="Arial Narrow" w:hAnsi="Arial Narrow" w:cs="Arial Narrow"/>
                <w:color w:val="000000"/>
                <w:sz w:val="20"/>
                <w:szCs w:val="20"/>
              </w:rPr>
              <w:br/>
              <w:t>⑤</w:t>
            </w:r>
            <w:r>
              <w:rPr>
                <w:rFonts w:ascii="Arial Narrow" w:hAnsi="Arial Narrow" w:cs="Arial Narrow"/>
                <w:color w:val="000000"/>
                <w:sz w:val="20"/>
                <w:szCs w:val="20"/>
              </w:rPr>
              <w:t>是否存在截留、挤占、挪用、虚列支出等情况。</w:t>
            </w:r>
          </w:p>
        </w:tc>
      </w:tr>
      <w:tr w:rsidR="0077231E">
        <w:trPr>
          <w:trHeight w:val="1829"/>
        </w:trPr>
        <w:tc>
          <w:tcPr>
            <w:tcW w:w="65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财务监控有效性（</w:t>
            </w:r>
            <w:r>
              <w:rPr>
                <w:rFonts w:ascii="Arial Narrow" w:hAnsi="Arial Narrow" w:cs="Arial Narrow"/>
                <w:color w:val="000000"/>
                <w:sz w:val="20"/>
                <w:szCs w:val="20"/>
              </w:rPr>
              <w:t>3</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项目实施单位是否为保障资金的安全、规范运行而采取了必要的监控措施，用以反映和考核项目实施单位对资金运行的控制情况。</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是否已制定或具有相应的监控机制；</w:t>
            </w:r>
            <w:r>
              <w:rPr>
                <w:rFonts w:ascii="Arial Narrow" w:hAnsi="Arial Narrow" w:cs="Arial Narrow"/>
                <w:color w:val="000000"/>
                <w:sz w:val="20"/>
                <w:szCs w:val="20"/>
              </w:rPr>
              <w:br/>
              <w:t>②</w:t>
            </w:r>
            <w:r>
              <w:rPr>
                <w:rFonts w:ascii="Arial Narrow" w:hAnsi="Arial Narrow" w:cs="Arial Narrow"/>
                <w:color w:val="000000"/>
                <w:sz w:val="20"/>
                <w:szCs w:val="20"/>
              </w:rPr>
              <w:t>是否采取了相应的财务检查等必要的监控措施或手段。</w:t>
            </w:r>
          </w:p>
        </w:tc>
      </w:tr>
      <w:tr w:rsidR="0077231E">
        <w:trPr>
          <w:trHeight w:val="1357"/>
        </w:trPr>
        <w:tc>
          <w:tcPr>
            <w:tcW w:w="658" w:type="dxa"/>
            <w:vMerge w:val="restart"/>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w:t>
            </w:r>
          </w:p>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产出</w:t>
            </w: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开展海绵城市研讨会次数（</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项目开展过程中，开展海绵城市研讨会的次数，用以反映考核项目产出质量目标的实现程度。</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项目过程中，海绵城市研讨会次数是否达到</w:t>
            </w:r>
            <w:r>
              <w:rPr>
                <w:rFonts w:ascii="Arial Narrow" w:hAnsi="Arial Narrow" w:cs="Arial Narrow"/>
                <w:color w:val="000000"/>
                <w:sz w:val="20"/>
                <w:szCs w:val="20"/>
              </w:rPr>
              <w:t>3</w:t>
            </w:r>
            <w:r>
              <w:rPr>
                <w:rFonts w:ascii="Arial Narrow" w:hAnsi="Arial Narrow" w:cs="Arial Narrow"/>
                <w:color w:val="000000"/>
                <w:sz w:val="20"/>
                <w:szCs w:val="20"/>
              </w:rPr>
              <w:t>次。</w:t>
            </w:r>
          </w:p>
        </w:tc>
      </w:tr>
      <w:tr w:rsidR="0077231E">
        <w:trPr>
          <w:trHeight w:val="286"/>
        </w:trPr>
        <w:tc>
          <w:tcPr>
            <w:tcW w:w="65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专家评审情况（</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项目实施过程中是否有聘请专家评审，用以反映考核项目产出质量目标的实现程度。</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项目实施过程中是否按计划聘请专家</w:t>
            </w:r>
            <w:r>
              <w:rPr>
                <w:rFonts w:ascii="Arial Narrow" w:hAnsi="Arial Narrow" w:cs="Arial Narrow"/>
                <w:color w:val="000000"/>
                <w:sz w:val="20"/>
                <w:szCs w:val="20"/>
              </w:rPr>
              <w:t>,</w:t>
            </w:r>
            <w:r>
              <w:rPr>
                <w:rFonts w:ascii="Arial Narrow" w:hAnsi="Arial Narrow" w:cs="Arial Narrow"/>
                <w:color w:val="000000"/>
                <w:sz w:val="20"/>
                <w:szCs w:val="20"/>
              </w:rPr>
              <w:t>评审项目成果。</w:t>
            </w:r>
          </w:p>
        </w:tc>
      </w:tr>
      <w:tr w:rsidR="0077231E">
        <w:trPr>
          <w:trHeight w:val="286"/>
        </w:trPr>
        <w:tc>
          <w:tcPr>
            <w:tcW w:w="65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外出调研次数（</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项目开展过程中是否为了编制海绵城市建设规划外出调研，用以反映考核项目产出质量目标的实现程度。</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项目过程中，是否进行外出调研。</w:t>
            </w:r>
          </w:p>
        </w:tc>
      </w:tr>
      <w:tr w:rsidR="0077231E">
        <w:trPr>
          <w:trHeight w:val="286"/>
        </w:trPr>
        <w:tc>
          <w:tcPr>
            <w:tcW w:w="65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规划成果完</w:t>
            </w:r>
            <w:r>
              <w:rPr>
                <w:rFonts w:ascii="Arial Narrow" w:hAnsi="Arial Narrow" w:cs="Arial Narrow"/>
                <w:color w:val="000000"/>
                <w:sz w:val="20"/>
                <w:szCs w:val="20"/>
              </w:rPr>
              <w:lastRenderedPageBreak/>
              <w:t>成率（</w:t>
            </w:r>
            <w:r>
              <w:rPr>
                <w:rFonts w:ascii="Arial Narrow" w:hAnsi="Arial Narrow" w:cs="Arial Narrow"/>
                <w:color w:val="000000"/>
                <w:sz w:val="20"/>
                <w:szCs w:val="20"/>
              </w:rPr>
              <w:t>6</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lastRenderedPageBreak/>
              <w:t>项目实施后，项目成果是否</w:t>
            </w:r>
            <w:r>
              <w:rPr>
                <w:rFonts w:ascii="Arial Narrow" w:hAnsi="Arial Narrow" w:cs="Arial Narrow"/>
                <w:color w:val="000000"/>
                <w:sz w:val="20"/>
                <w:szCs w:val="20"/>
              </w:rPr>
              <w:lastRenderedPageBreak/>
              <w:t>及时发表，用以反映考核项目产出质量目标的实现程度。</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lastRenderedPageBreak/>
              <w:t>规划成果完成率</w:t>
            </w:r>
            <w:r>
              <w:rPr>
                <w:rFonts w:ascii="Arial Narrow" w:hAnsi="Arial Narrow" w:cs="Arial Narrow"/>
                <w:color w:val="000000"/>
                <w:sz w:val="20"/>
                <w:szCs w:val="20"/>
              </w:rPr>
              <w:t>=</w:t>
            </w:r>
            <w:r>
              <w:rPr>
                <w:rFonts w:ascii="Arial Narrow" w:hAnsi="Arial Narrow" w:cs="Arial Narrow"/>
                <w:color w:val="000000"/>
                <w:sz w:val="20"/>
                <w:szCs w:val="20"/>
              </w:rPr>
              <w:t>（完成成果数量</w:t>
            </w:r>
            <w:r>
              <w:rPr>
                <w:rFonts w:ascii="Arial Narrow" w:hAnsi="Arial Narrow" w:cs="Arial Narrow"/>
                <w:color w:val="000000"/>
                <w:sz w:val="20"/>
                <w:szCs w:val="20"/>
              </w:rPr>
              <w:t>/</w:t>
            </w:r>
            <w:r>
              <w:rPr>
                <w:rFonts w:ascii="Arial Narrow" w:hAnsi="Arial Narrow" w:cs="Arial Narrow"/>
                <w:color w:val="000000"/>
                <w:sz w:val="20"/>
                <w:szCs w:val="20"/>
              </w:rPr>
              <w:t>规划完成成果数量）</w:t>
            </w:r>
            <w:r>
              <w:rPr>
                <w:rFonts w:ascii="Arial Narrow" w:hAnsi="Arial Narrow" w:cs="Arial Narrow"/>
                <w:color w:val="000000"/>
                <w:sz w:val="20"/>
                <w:szCs w:val="20"/>
              </w:rPr>
              <w:lastRenderedPageBreak/>
              <w:t>×100%</w:t>
            </w:r>
            <w:r>
              <w:rPr>
                <w:rFonts w:ascii="Arial Narrow" w:hAnsi="Arial Narrow" w:cs="Arial Narrow"/>
                <w:color w:val="000000"/>
                <w:sz w:val="20"/>
                <w:szCs w:val="20"/>
              </w:rPr>
              <w:t>。</w:t>
            </w:r>
          </w:p>
        </w:tc>
      </w:tr>
      <w:tr w:rsidR="0077231E">
        <w:trPr>
          <w:trHeight w:val="286"/>
        </w:trPr>
        <w:tc>
          <w:tcPr>
            <w:tcW w:w="65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资金使用率（</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项目实际支出与项目到位资金的比率，用以反映和考核项目资金使用情况。</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资金使用率</w:t>
            </w:r>
            <w:r>
              <w:rPr>
                <w:rFonts w:ascii="Arial Narrow" w:hAnsi="Arial Narrow" w:cs="Arial Narrow"/>
                <w:color w:val="000000"/>
                <w:sz w:val="20"/>
                <w:szCs w:val="20"/>
              </w:rPr>
              <w:t>=</w:t>
            </w:r>
            <w:r>
              <w:rPr>
                <w:rFonts w:ascii="Arial Narrow" w:hAnsi="Arial Narrow" w:cs="Arial Narrow"/>
                <w:color w:val="000000"/>
                <w:sz w:val="20"/>
                <w:szCs w:val="20"/>
              </w:rPr>
              <w:t>项目实际支出</w:t>
            </w:r>
            <w:r>
              <w:rPr>
                <w:rFonts w:ascii="Arial Narrow" w:hAnsi="Arial Narrow" w:cs="Arial Narrow"/>
                <w:color w:val="000000"/>
                <w:sz w:val="20"/>
                <w:szCs w:val="20"/>
              </w:rPr>
              <w:t>/</w:t>
            </w:r>
            <w:r>
              <w:rPr>
                <w:rFonts w:ascii="Arial Narrow" w:hAnsi="Arial Narrow" w:cs="Arial Narrow"/>
                <w:color w:val="000000"/>
                <w:sz w:val="20"/>
                <w:szCs w:val="20"/>
              </w:rPr>
              <w:t>项目到位资金</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77231E">
        <w:trPr>
          <w:trHeight w:val="286"/>
        </w:trPr>
        <w:tc>
          <w:tcPr>
            <w:tcW w:w="658" w:type="dxa"/>
            <w:vMerge w:val="restart"/>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w:t>
            </w:r>
          </w:p>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效益</w:t>
            </w: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海绵城市项目建设进度完成率（</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项目完成后，海绵城市建设项目进度完成情况，用以考核项目产生的社会效益。</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2018</w:t>
            </w:r>
            <w:r>
              <w:rPr>
                <w:rFonts w:ascii="Arial Narrow" w:hAnsi="Arial Narrow" w:cs="Arial Narrow"/>
                <w:color w:val="000000"/>
                <w:sz w:val="20"/>
                <w:szCs w:val="20"/>
              </w:rPr>
              <w:t>年海绵城市项目建设进度达到前期标准的实际情况。</w:t>
            </w:r>
            <w:r>
              <w:rPr>
                <w:rFonts w:ascii="Arial Narrow" w:hAnsi="Arial Narrow" w:cs="Arial Narrow"/>
                <w:color w:val="000000"/>
                <w:sz w:val="20"/>
                <w:szCs w:val="20"/>
              </w:rPr>
              <w:t xml:space="preserve">                          </w:t>
            </w:r>
          </w:p>
        </w:tc>
      </w:tr>
      <w:tr w:rsidR="0077231E">
        <w:trPr>
          <w:trHeight w:val="286"/>
        </w:trPr>
        <w:tc>
          <w:tcPr>
            <w:tcW w:w="658" w:type="dxa"/>
            <w:vMerge/>
            <w:vAlign w:val="center"/>
          </w:tcPr>
          <w:p w:rsidR="0077231E" w:rsidRDefault="0077231E">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规划编制成效性（</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项目完成后，海绵城市规划编制的成效性，用以考核项目产生的社会效益。</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①</w:t>
            </w:r>
            <w:r>
              <w:rPr>
                <w:rFonts w:ascii="Arial Narrow" w:hAnsi="Arial Narrow" w:cs="Arial Narrow"/>
                <w:color w:val="000000"/>
                <w:sz w:val="20"/>
                <w:szCs w:val="20"/>
              </w:rPr>
              <w:t>是否将规划编制进行专家认证；</w:t>
            </w:r>
          </w:p>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②</w:t>
            </w:r>
            <w:r>
              <w:rPr>
                <w:rFonts w:ascii="Arial Narrow" w:hAnsi="Arial Narrow" w:cs="Arial Narrow"/>
                <w:color w:val="000000"/>
                <w:sz w:val="20"/>
                <w:szCs w:val="20"/>
              </w:rPr>
              <w:t>是否将规划编制成果上报上级审批。</w:t>
            </w:r>
          </w:p>
        </w:tc>
      </w:tr>
      <w:tr w:rsidR="0077231E">
        <w:trPr>
          <w:trHeight w:val="286"/>
        </w:trPr>
        <w:tc>
          <w:tcPr>
            <w:tcW w:w="658" w:type="dxa"/>
            <w:vMerge/>
            <w:vAlign w:val="center"/>
          </w:tcPr>
          <w:p w:rsidR="0077231E" w:rsidRDefault="0077231E">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外出调研成果率（</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项目完成后，项目单位外出调研是否产生成果，用以衡量项目的效益指标。</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项目进行中，项目单位调研是否产生了成果。</w:t>
            </w:r>
          </w:p>
        </w:tc>
      </w:tr>
      <w:tr w:rsidR="0077231E">
        <w:trPr>
          <w:trHeight w:val="286"/>
        </w:trPr>
        <w:tc>
          <w:tcPr>
            <w:tcW w:w="658" w:type="dxa"/>
            <w:vMerge/>
            <w:vAlign w:val="center"/>
          </w:tcPr>
          <w:p w:rsidR="0077231E" w:rsidRDefault="0077231E">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项目库建设进度（</w:t>
            </w:r>
            <w:r>
              <w:rPr>
                <w:rFonts w:ascii="Arial Narrow" w:hAnsi="Arial Narrow" w:cs="Arial Narrow"/>
                <w:color w:val="000000"/>
                <w:sz w:val="20"/>
                <w:szCs w:val="20"/>
              </w:rPr>
              <w:t>6</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项目完成后，项目库的建设进度，用以反映和考核项目实施后的效益指标。</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海绵城市建设规划，项目库是否完成。</w:t>
            </w:r>
          </w:p>
        </w:tc>
      </w:tr>
      <w:tr w:rsidR="0077231E">
        <w:trPr>
          <w:trHeight w:val="1956"/>
        </w:trPr>
        <w:tc>
          <w:tcPr>
            <w:tcW w:w="658" w:type="dxa"/>
            <w:vMerge/>
            <w:vAlign w:val="center"/>
          </w:tcPr>
          <w:p w:rsidR="0077231E" w:rsidRDefault="0077231E">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可持续性（</w:t>
            </w:r>
            <w:r>
              <w:rPr>
                <w:rFonts w:ascii="Arial Narrow" w:hAnsi="Arial Narrow" w:cs="Arial Narrow"/>
                <w:color w:val="000000"/>
                <w:sz w:val="20"/>
                <w:szCs w:val="20"/>
              </w:rPr>
              <w:t>6</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项目实施后，单位是否支持项目长期运行及合理运维，是否有相关的管理机构及人力资源满足项目实施的要求，用以反映和考核项目的可持续性。</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项目实施单位是否配备充足人员支撑公交候车亭保洁维修工作的正常开展；</w:t>
            </w:r>
            <w:r>
              <w:rPr>
                <w:rFonts w:ascii="Arial Narrow" w:hAnsi="Arial Narrow" w:cs="Arial Narrow"/>
                <w:color w:val="000000"/>
                <w:sz w:val="20"/>
                <w:szCs w:val="20"/>
              </w:rPr>
              <w:br/>
              <w:t>②</w:t>
            </w:r>
            <w:r>
              <w:rPr>
                <w:rFonts w:ascii="Arial Narrow" w:hAnsi="Arial Narrow" w:cs="Arial Narrow"/>
                <w:color w:val="000000"/>
                <w:sz w:val="20"/>
                <w:szCs w:val="20"/>
              </w:rPr>
              <w:t>项目后期维护是否明确责任主体，践行主体责任制。</w:t>
            </w:r>
            <w:r>
              <w:rPr>
                <w:rFonts w:ascii="Arial Narrow" w:hAnsi="Arial Narrow" w:cs="Arial Narrow"/>
                <w:color w:val="000000"/>
                <w:sz w:val="20"/>
                <w:szCs w:val="20"/>
              </w:rPr>
              <w:br/>
              <w:t>③</w:t>
            </w:r>
            <w:r>
              <w:rPr>
                <w:rFonts w:ascii="Arial Narrow" w:hAnsi="Arial Narrow" w:cs="Arial Narrow"/>
                <w:color w:val="000000"/>
                <w:sz w:val="20"/>
                <w:szCs w:val="20"/>
              </w:rPr>
              <w:t>项目日常工作记录、监督检查记录等档案备查资料是否齐全。</w:t>
            </w:r>
          </w:p>
        </w:tc>
      </w:tr>
      <w:tr w:rsidR="0077231E">
        <w:trPr>
          <w:trHeight w:val="286"/>
        </w:trPr>
        <w:tc>
          <w:tcPr>
            <w:tcW w:w="658" w:type="dxa"/>
            <w:vMerge/>
            <w:vAlign w:val="center"/>
          </w:tcPr>
          <w:p w:rsidR="0077231E" w:rsidRDefault="0077231E">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133"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社会公众满意度（</w:t>
            </w:r>
            <w:r>
              <w:rPr>
                <w:rFonts w:ascii="Arial Narrow" w:hAnsi="Arial Narrow" w:cs="Arial Narrow"/>
                <w:color w:val="000000"/>
                <w:sz w:val="20"/>
                <w:szCs w:val="20"/>
              </w:rPr>
              <w:t>6</w:t>
            </w:r>
            <w:r>
              <w:rPr>
                <w:rFonts w:ascii="Arial Narrow" w:hAnsi="Arial Narrow" w:cs="Arial Narrow"/>
                <w:color w:val="000000"/>
                <w:sz w:val="20"/>
                <w:szCs w:val="20"/>
              </w:rPr>
              <w:t>）</w:t>
            </w:r>
          </w:p>
        </w:tc>
        <w:tc>
          <w:tcPr>
            <w:tcW w:w="2400"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社会公众或服务对象对项目实施效果的满意程度。</w:t>
            </w:r>
          </w:p>
        </w:tc>
        <w:tc>
          <w:tcPr>
            <w:tcW w:w="4650" w:type="dxa"/>
            <w:vAlign w:val="center"/>
          </w:tcPr>
          <w:p w:rsidR="0077231E" w:rsidRDefault="00000000">
            <w:pPr>
              <w:widowControl/>
              <w:adjustRightInd w:val="0"/>
              <w:snapToGrid w:val="0"/>
              <w:spacing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通过调查问卷的方式获取，社会公众对项目实施的整体满意程度。</w:t>
            </w:r>
          </w:p>
        </w:tc>
      </w:tr>
    </w:tbl>
    <w:p w:rsidR="0077231E" w:rsidRDefault="0077231E">
      <w:pPr>
        <w:pStyle w:val="a3"/>
        <w:tabs>
          <w:tab w:val="left" w:pos="432"/>
        </w:tabs>
        <w:spacing w:line="240" w:lineRule="auto"/>
        <w:ind w:firstLine="480"/>
        <w:rPr>
          <w:rFonts w:ascii="Arial Narrow" w:hAnsi="Arial Narrow" w:cs="Arial Narrow"/>
        </w:rPr>
      </w:pPr>
    </w:p>
    <w:p w:rsidR="0077231E" w:rsidRDefault="00000000">
      <w:pPr>
        <w:pStyle w:val="a3"/>
        <w:tabs>
          <w:tab w:val="left" w:pos="432"/>
        </w:tabs>
        <w:spacing w:line="240" w:lineRule="auto"/>
        <w:ind w:firstLine="480"/>
        <w:rPr>
          <w:rFonts w:ascii="Arial Narrow" w:hAnsi="Arial Narrow" w:cs="Arial Narrow"/>
        </w:rPr>
      </w:pPr>
      <w:r>
        <w:rPr>
          <w:rFonts w:ascii="Arial Narrow" w:hAnsi="Arial Narrow" w:cs="Arial Narrow"/>
        </w:rPr>
        <w:t>具体指标目标值、绩效标准、评分细则如下表所示：</w:t>
      </w:r>
    </w:p>
    <w:tbl>
      <w:tblPr>
        <w:tblW w:w="8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A0" w:firstRow="1" w:lastRow="0" w:firstColumn="1" w:lastColumn="0" w:noHBand="0" w:noVBand="1"/>
      </w:tblPr>
      <w:tblGrid>
        <w:gridCol w:w="608"/>
        <w:gridCol w:w="1200"/>
        <w:gridCol w:w="1100"/>
        <w:gridCol w:w="1050"/>
        <w:gridCol w:w="4917"/>
      </w:tblGrid>
      <w:tr w:rsidR="0077231E">
        <w:trPr>
          <w:trHeight w:val="286"/>
          <w:tblHeader/>
        </w:trPr>
        <w:tc>
          <w:tcPr>
            <w:tcW w:w="1808" w:type="dxa"/>
            <w:gridSpan w:val="2"/>
            <w:vAlign w:val="center"/>
          </w:tcPr>
          <w:p w:rsidR="0077231E" w:rsidRDefault="00000000">
            <w:pPr>
              <w:widowControl/>
              <w:adjustRightInd w:val="0"/>
              <w:snapToGrid w:val="0"/>
              <w:spacing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指标名称（权重）</w:t>
            </w:r>
          </w:p>
        </w:tc>
        <w:tc>
          <w:tcPr>
            <w:tcW w:w="11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参考值</w:t>
            </w:r>
            <w:r>
              <w:rPr>
                <w:rFonts w:ascii="Arial Narrow" w:hAnsi="Arial Narrow" w:cs="Arial Narrow"/>
                <w:b/>
                <w:bCs/>
                <w:color w:val="000000"/>
                <w:sz w:val="20"/>
                <w:szCs w:val="20"/>
              </w:rPr>
              <w:br/>
            </w:r>
            <w:r>
              <w:rPr>
                <w:rFonts w:ascii="Arial Narrow" w:hAnsi="Arial Narrow" w:cs="Arial Narrow"/>
                <w:b/>
                <w:bCs/>
                <w:color w:val="000000"/>
                <w:sz w:val="20"/>
                <w:szCs w:val="20"/>
              </w:rPr>
              <w:t>（目标值）</w:t>
            </w:r>
          </w:p>
        </w:tc>
        <w:tc>
          <w:tcPr>
            <w:tcW w:w="105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绩效标准</w:t>
            </w:r>
          </w:p>
        </w:tc>
        <w:tc>
          <w:tcPr>
            <w:tcW w:w="4917"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评分细则</w:t>
            </w:r>
          </w:p>
        </w:tc>
      </w:tr>
      <w:tr w:rsidR="0077231E">
        <w:trPr>
          <w:trHeight w:val="286"/>
        </w:trPr>
        <w:tc>
          <w:tcPr>
            <w:tcW w:w="608" w:type="dxa"/>
            <w:vMerge w:val="restart"/>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立项</w:t>
            </w: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项目立项规范性（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项目按照规定的程序申请设立，提交的文件、材料符合相关要求计</w:t>
            </w:r>
            <w:r>
              <w:rPr>
                <w:rFonts w:ascii="Arial Narrow" w:hAnsi="Arial Narrow" w:cs="Arial Narrow"/>
                <w:color w:val="000000"/>
                <w:sz w:val="20"/>
                <w:szCs w:val="20"/>
              </w:rPr>
              <w:t>1</w:t>
            </w:r>
            <w:r>
              <w:rPr>
                <w:rFonts w:ascii="Arial Narrow" w:hAnsi="Arial Narrow" w:cs="Arial Narrow"/>
                <w:color w:val="000000"/>
                <w:sz w:val="20"/>
                <w:szCs w:val="20"/>
              </w:rPr>
              <w:t>分；</w:t>
            </w:r>
          </w:p>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lastRenderedPageBreak/>
              <w:t>事前已经过必要的可行性研究、专家论证、风险评估、集体决策的，计</w:t>
            </w:r>
            <w:r>
              <w:rPr>
                <w:rFonts w:ascii="Arial Narrow" w:hAnsi="Arial Narrow" w:cs="Arial Narrow"/>
                <w:color w:val="000000"/>
                <w:sz w:val="20"/>
                <w:szCs w:val="20"/>
              </w:rPr>
              <w:t>1</w:t>
            </w:r>
            <w:r>
              <w:rPr>
                <w:rFonts w:ascii="Arial Narrow" w:hAnsi="Arial Narrow" w:cs="Arial Narrow"/>
                <w:color w:val="000000"/>
                <w:sz w:val="20"/>
                <w:szCs w:val="20"/>
              </w:rPr>
              <w:t>分；</w:t>
            </w:r>
          </w:p>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项目执行时发生重大调整，有相应调整手续的，计</w:t>
            </w:r>
            <w:r>
              <w:rPr>
                <w:rFonts w:ascii="Arial Narrow" w:hAnsi="Arial Narrow" w:cs="Arial Narrow"/>
                <w:color w:val="000000"/>
                <w:sz w:val="20"/>
                <w:szCs w:val="20"/>
              </w:rPr>
              <w:t>2</w:t>
            </w:r>
            <w:r>
              <w:rPr>
                <w:rFonts w:ascii="Arial Narrow" w:hAnsi="Arial Narrow" w:cs="Arial Narrow"/>
                <w:color w:val="000000"/>
                <w:sz w:val="20"/>
                <w:szCs w:val="20"/>
              </w:rPr>
              <w:t>分。</w:t>
            </w:r>
          </w:p>
        </w:tc>
      </w:tr>
      <w:tr w:rsidR="0077231E">
        <w:trPr>
          <w:trHeight w:val="286"/>
        </w:trPr>
        <w:tc>
          <w:tcPr>
            <w:tcW w:w="60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绩效目标合理性（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项目设定长期目标、年度目标和绩效指标，目标和指标的设计符合目标管理规范，计</w:t>
            </w:r>
            <w:r>
              <w:rPr>
                <w:rFonts w:ascii="Arial Narrow" w:hAnsi="Arial Narrow" w:cs="Arial Narrow"/>
                <w:color w:val="000000"/>
                <w:sz w:val="20"/>
                <w:szCs w:val="20"/>
              </w:rPr>
              <w:t>2</w:t>
            </w:r>
            <w:r>
              <w:rPr>
                <w:rFonts w:ascii="Arial Narrow" w:hAnsi="Arial Narrow" w:cs="Arial Narrow"/>
                <w:color w:val="000000"/>
                <w:sz w:val="20"/>
                <w:szCs w:val="20"/>
              </w:rPr>
              <w:t>分；</w:t>
            </w:r>
          </w:p>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根据绩效目标和完成情况的对比考核目标设立的合理性，绩效指标具有可测性，计</w:t>
            </w:r>
            <w:r>
              <w:rPr>
                <w:rFonts w:ascii="Arial Narrow" w:hAnsi="Arial Narrow" w:cs="Arial Narrow"/>
                <w:color w:val="000000"/>
                <w:sz w:val="20"/>
                <w:szCs w:val="20"/>
              </w:rPr>
              <w:t>2</w:t>
            </w:r>
            <w:r>
              <w:rPr>
                <w:rFonts w:ascii="Arial Narrow" w:hAnsi="Arial Narrow" w:cs="Arial Narrow"/>
                <w:color w:val="000000"/>
                <w:sz w:val="20"/>
                <w:szCs w:val="20"/>
              </w:rPr>
              <w:t>分。否则按实际情况扣分。</w:t>
            </w:r>
          </w:p>
        </w:tc>
      </w:tr>
      <w:tr w:rsidR="0077231E">
        <w:trPr>
          <w:trHeight w:val="286"/>
        </w:trPr>
        <w:tc>
          <w:tcPr>
            <w:tcW w:w="608" w:type="dxa"/>
            <w:vMerge w:val="restart"/>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w:t>
            </w:r>
            <w:r>
              <w:rPr>
                <w:rFonts w:ascii="Arial Narrow" w:hAnsi="Arial Narrow" w:cs="Arial Narrow"/>
                <w:color w:val="000000"/>
                <w:sz w:val="20"/>
                <w:szCs w:val="20"/>
              </w:rPr>
              <w:br/>
            </w:r>
            <w:r>
              <w:rPr>
                <w:rFonts w:ascii="Arial Narrow" w:hAnsi="Arial Narrow" w:cs="Arial Narrow"/>
                <w:color w:val="000000"/>
                <w:sz w:val="20"/>
                <w:szCs w:val="20"/>
              </w:rPr>
              <w:t>落实</w:t>
            </w: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资金到位率（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资金全部到位计</w:t>
            </w:r>
            <w:r>
              <w:rPr>
                <w:rFonts w:ascii="Arial Narrow" w:hAnsi="Arial Narrow" w:cs="Arial Narrow"/>
                <w:color w:val="000000"/>
                <w:sz w:val="20"/>
                <w:szCs w:val="20"/>
              </w:rPr>
              <w:t>4</w:t>
            </w:r>
            <w:r>
              <w:rPr>
                <w:rFonts w:ascii="Arial Narrow" w:hAnsi="Arial Narrow" w:cs="Arial Narrow"/>
                <w:color w:val="000000"/>
                <w:sz w:val="20"/>
                <w:szCs w:val="20"/>
              </w:rPr>
              <w:t>分，资金到位率每降低</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77231E">
        <w:trPr>
          <w:trHeight w:val="858"/>
        </w:trPr>
        <w:tc>
          <w:tcPr>
            <w:tcW w:w="60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到位及时率（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资金的到位及时率达到</w:t>
            </w:r>
            <w:r>
              <w:rPr>
                <w:rFonts w:ascii="Arial Narrow" w:hAnsi="Arial Narrow" w:cs="Arial Narrow"/>
                <w:color w:val="000000"/>
                <w:sz w:val="20"/>
                <w:szCs w:val="20"/>
              </w:rPr>
              <w:t>100%</w:t>
            </w:r>
            <w:r>
              <w:rPr>
                <w:rFonts w:ascii="Arial Narrow" w:hAnsi="Arial Narrow" w:cs="Arial Narrow"/>
                <w:color w:val="000000"/>
                <w:sz w:val="20"/>
                <w:szCs w:val="20"/>
              </w:rPr>
              <w:t>计</w:t>
            </w:r>
            <w:r>
              <w:rPr>
                <w:rFonts w:ascii="Arial Narrow" w:hAnsi="Arial Narrow" w:cs="Arial Narrow"/>
                <w:color w:val="000000"/>
                <w:sz w:val="20"/>
                <w:szCs w:val="20"/>
              </w:rPr>
              <w:t>4</w:t>
            </w:r>
            <w:r>
              <w:rPr>
                <w:rFonts w:ascii="Arial Narrow" w:hAnsi="Arial Narrow" w:cs="Arial Narrow"/>
                <w:color w:val="000000"/>
                <w:sz w:val="20"/>
                <w:szCs w:val="20"/>
              </w:rPr>
              <w:t>分，每降低</w:t>
            </w:r>
            <w:r>
              <w:rPr>
                <w:rFonts w:ascii="Arial Narrow" w:hAnsi="Arial Narrow" w:cs="Arial Narrow"/>
                <w:color w:val="000000"/>
                <w:sz w:val="20"/>
                <w:szCs w:val="20"/>
              </w:rPr>
              <w:t>10%</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77231E">
        <w:trPr>
          <w:trHeight w:val="286"/>
        </w:trPr>
        <w:tc>
          <w:tcPr>
            <w:tcW w:w="608" w:type="dxa"/>
            <w:vMerge w:val="restart"/>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制定相应的业务管理制度，包括项目管理办法、工作考核奖惩办法、作业标准等计</w:t>
            </w:r>
            <w:r>
              <w:rPr>
                <w:rFonts w:ascii="Arial Narrow" w:hAnsi="Arial Narrow" w:cs="Arial Narrow"/>
                <w:color w:val="000000"/>
                <w:sz w:val="20"/>
                <w:szCs w:val="20"/>
              </w:rPr>
              <w:t>4</w:t>
            </w:r>
            <w:r>
              <w:rPr>
                <w:rFonts w:ascii="Arial Narrow" w:hAnsi="Arial Narrow" w:cs="Arial Narrow"/>
                <w:color w:val="000000"/>
                <w:sz w:val="20"/>
                <w:szCs w:val="20"/>
              </w:rPr>
              <w:t>分，缺少一项扣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77231E">
        <w:trPr>
          <w:trHeight w:val="286"/>
        </w:trPr>
        <w:tc>
          <w:tcPr>
            <w:tcW w:w="60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制度执行有效性（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项目执行遵守相应的业务管理制度，如项目管理办法、合同制、工作考核奖惩办法等。计</w:t>
            </w:r>
            <w:r>
              <w:rPr>
                <w:rFonts w:ascii="Arial Narrow" w:hAnsi="Arial Narrow" w:cs="Arial Narrow"/>
                <w:color w:val="000000"/>
                <w:sz w:val="20"/>
                <w:szCs w:val="20"/>
              </w:rPr>
              <w:t>4</w:t>
            </w:r>
            <w:r>
              <w:rPr>
                <w:rFonts w:ascii="Arial Narrow" w:hAnsi="Arial Narrow" w:cs="Arial Narrow"/>
                <w:color w:val="000000"/>
                <w:sz w:val="20"/>
                <w:szCs w:val="20"/>
              </w:rPr>
              <w:t>分，未遵守一项扣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77231E">
        <w:trPr>
          <w:trHeight w:val="286"/>
        </w:trPr>
        <w:tc>
          <w:tcPr>
            <w:tcW w:w="60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项目质量可控性（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具有相应的项目质量标准规定，计</w:t>
            </w:r>
            <w:r>
              <w:rPr>
                <w:rFonts w:ascii="Arial Narrow" w:hAnsi="Arial Narrow" w:cs="Arial Narrow"/>
                <w:color w:val="000000"/>
                <w:sz w:val="20"/>
                <w:szCs w:val="20"/>
              </w:rPr>
              <w:t>2</w:t>
            </w:r>
            <w:r>
              <w:rPr>
                <w:rFonts w:ascii="Arial Narrow" w:hAnsi="Arial Narrow" w:cs="Arial Narrow"/>
                <w:color w:val="000000"/>
                <w:sz w:val="20"/>
                <w:szCs w:val="20"/>
              </w:rPr>
              <w:t>分；采取了质量检查措施，计</w:t>
            </w:r>
            <w:r>
              <w:rPr>
                <w:rFonts w:ascii="Arial Narrow" w:hAnsi="Arial Narrow" w:cs="Arial Narrow"/>
                <w:color w:val="000000"/>
                <w:sz w:val="20"/>
                <w:szCs w:val="20"/>
              </w:rPr>
              <w:t>2</w:t>
            </w:r>
            <w:r>
              <w:rPr>
                <w:rFonts w:ascii="Arial Narrow" w:hAnsi="Arial Narrow" w:cs="Arial Narrow"/>
                <w:color w:val="000000"/>
                <w:sz w:val="20"/>
                <w:szCs w:val="20"/>
              </w:rPr>
              <w:t>分。未达到要求，按情况扣分。</w:t>
            </w:r>
          </w:p>
        </w:tc>
      </w:tr>
      <w:tr w:rsidR="0077231E">
        <w:trPr>
          <w:trHeight w:val="286"/>
        </w:trPr>
        <w:tc>
          <w:tcPr>
            <w:tcW w:w="608" w:type="dxa"/>
            <w:vMerge w:val="restart"/>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财务</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项目制定了或具有相应的资金管理办法计</w:t>
            </w:r>
            <w:r>
              <w:rPr>
                <w:rFonts w:ascii="Arial Narrow" w:hAnsi="Arial Narrow" w:cs="Arial Narrow"/>
                <w:color w:val="000000"/>
                <w:sz w:val="20"/>
                <w:szCs w:val="20"/>
              </w:rPr>
              <w:t>2</w:t>
            </w:r>
            <w:r>
              <w:rPr>
                <w:rFonts w:ascii="Arial Narrow" w:hAnsi="Arial Narrow" w:cs="Arial Narrow"/>
                <w:color w:val="000000"/>
                <w:sz w:val="20"/>
                <w:szCs w:val="20"/>
              </w:rPr>
              <w:t>分，资金管理办法符合相关财务会计制度的规定计</w:t>
            </w:r>
            <w:r>
              <w:rPr>
                <w:rFonts w:ascii="Arial Narrow" w:hAnsi="Arial Narrow" w:cs="Arial Narrow"/>
                <w:color w:val="000000"/>
                <w:sz w:val="20"/>
                <w:szCs w:val="20"/>
              </w:rPr>
              <w:t>2</w:t>
            </w:r>
            <w:r>
              <w:rPr>
                <w:rFonts w:ascii="Arial Narrow" w:hAnsi="Arial Narrow" w:cs="Arial Narrow"/>
                <w:color w:val="000000"/>
                <w:sz w:val="20"/>
                <w:szCs w:val="20"/>
              </w:rPr>
              <w:t>分。</w:t>
            </w:r>
          </w:p>
        </w:tc>
      </w:tr>
      <w:tr w:rsidR="0077231E">
        <w:trPr>
          <w:trHeight w:val="286"/>
        </w:trPr>
        <w:tc>
          <w:tcPr>
            <w:tcW w:w="60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资金使用合规性（</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符合国家财经法规和财务管理制度以及有关专项资金管理办法的规定，计</w:t>
            </w:r>
            <w:r>
              <w:rPr>
                <w:rFonts w:ascii="Arial Narrow" w:hAnsi="Arial Narrow" w:cs="Arial Narrow"/>
                <w:color w:val="000000"/>
                <w:sz w:val="20"/>
                <w:szCs w:val="20"/>
              </w:rPr>
              <w:t>2</w:t>
            </w:r>
            <w:r>
              <w:rPr>
                <w:rFonts w:ascii="Arial Narrow" w:hAnsi="Arial Narrow" w:cs="Arial Narrow"/>
                <w:color w:val="000000"/>
                <w:sz w:val="20"/>
                <w:szCs w:val="20"/>
              </w:rPr>
              <w:t>分；</w:t>
            </w:r>
            <w:r>
              <w:rPr>
                <w:rFonts w:ascii="Arial Narrow" w:hAnsi="Arial Narrow" w:cs="Arial Narrow"/>
                <w:color w:val="000000"/>
                <w:sz w:val="20"/>
                <w:szCs w:val="20"/>
              </w:rPr>
              <w:br/>
            </w:r>
            <w:r>
              <w:rPr>
                <w:rFonts w:ascii="Arial Narrow" w:hAnsi="Arial Narrow" w:cs="Arial Narrow"/>
                <w:color w:val="000000"/>
                <w:sz w:val="20"/>
                <w:szCs w:val="20"/>
              </w:rPr>
              <w:t>资金的拨付有完整的审批程序和手续，且项目的重大开支是否经过评估认证，计</w:t>
            </w:r>
            <w:r>
              <w:rPr>
                <w:rFonts w:ascii="Arial Narrow" w:hAnsi="Arial Narrow" w:cs="Arial Narrow"/>
                <w:color w:val="000000"/>
                <w:sz w:val="20"/>
                <w:szCs w:val="20"/>
              </w:rPr>
              <w:t>2</w:t>
            </w:r>
            <w:r>
              <w:rPr>
                <w:rFonts w:ascii="Arial Narrow" w:hAnsi="Arial Narrow" w:cs="Arial Narrow"/>
                <w:color w:val="000000"/>
                <w:sz w:val="20"/>
                <w:szCs w:val="20"/>
              </w:rPr>
              <w:t>分；</w:t>
            </w:r>
            <w:r>
              <w:rPr>
                <w:rFonts w:ascii="Arial Narrow" w:hAnsi="Arial Narrow" w:cs="Arial Narrow"/>
                <w:color w:val="000000"/>
                <w:sz w:val="20"/>
                <w:szCs w:val="20"/>
              </w:rPr>
              <w:br/>
            </w:r>
            <w:r>
              <w:rPr>
                <w:rFonts w:ascii="Arial Narrow" w:hAnsi="Arial Narrow" w:cs="Arial Narrow"/>
                <w:color w:val="000000"/>
                <w:sz w:val="20"/>
                <w:szCs w:val="20"/>
              </w:rPr>
              <w:t>符合项目预算批复或合同规定的用途，且不存在截留、挤占、挪用、虚列支出等情况，计</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77231E">
        <w:trPr>
          <w:trHeight w:val="815"/>
        </w:trPr>
        <w:tc>
          <w:tcPr>
            <w:tcW w:w="60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财务监控有效性（</w:t>
            </w:r>
            <w:r>
              <w:rPr>
                <w:rFonts w:ascii="Arial Narrow" w:hAnsi="Arial Narrow" w:cs="Arial Narrow"/>
                <w:color w:val="000000"/>
                <w:sz w:val="20"/>
                <w:szCs w:val="20"/>
              </w:rPr>
              <w:t>3</w:t>
            </w:r>
            <w:r>
              <w:rPr>
                <w:rFonts w:ascii="Arial Narrow" w:hAnsi="Arial Narrow" w:cs="Arial Narrow"/>
                <w:color w:val="000000"/>
                <w:sz w:val="20"/>
                <w:szCs w:val="20"/>
              </w:rPr>
              <w:t>）</w:t>
            </w:r>
          </w:p>
        </w:tc>
        <w:tc>
          <w:tcPr>
            <w:tcW w:w="110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已制定或具有相应对监控机制，计</w:t>
            </w:r>
            <w:r>
              <w:rPr>
                <w:rFonts w:ascii="Arial Narrow" w:hAnsi="Arial Narrow" w:cs="Arial Narrow"/>
                <w:color w:val="000000"/>
                <w:sz w:val="20"/>
                <w:szCs w:val="20"/>
              </w:rPr>
              <w:t>2</w:t>
            </w:r>
            <w:r>
              <w:rPr>
                <w:rFonts w:ascii="Arial Narrow" w:hAnsi="Arial Narrow" w:cs="Arial Narrow"/>
                <w:color w:val="000000"/>
                <w:sz w:val="20"/>
                <w:szCs w:val="20"/>
              </w:rPr>
              <w:t>分，采取率相应对财务检查等必要的监控措施或手段，加计</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77231E">
        <w:trPr>
          <w:trHeight w:val="286"/>
        </w:trPr>
        <w:tc>
          <w:tcPr>
            <w:tcW w:w="608" w:type="dxa"/>
            <w:vMerge w:val="restart"/>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项目产出</w:t>
            </w: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开展海绵城市研讨会次数（</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3</w:t>
            </w:r>
            <w:r>
              <w:rPr>
                <w:rFonts w:ascii="Arial Narrow" w:hAnsi="Arial Narrow" w:cs="Arial Narrow"/>
                <w:color w:val="000000"/>
                <w:sz w:val="20"/>
                <w:szCs w:val="20"/>
              </w:rPr>
              <w:t>次</w:t>
            </w:r>
          </w:p>
        </w:tc>
        <w:tc>
          <w:tcPr>
            <w:tcW w:w="105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开展研讨会次数达到</w:t>
            </w:r>
            <w:r>
              <w:rPr>
                <w:rFonts w:ascii="Arial Narrow" w:hAnsi="Arial Narrow" w:cs="Arial Narrow"/>
                <w:color w:val="000000"/>
                <w:sz w:val="20"/>
                <w:szCs w:val="20"/>
              </w:rPr>
              <w:t>3</w:t>
            </w:r>
            <w:r>
              <w:rPr>
                <w:rFonts w:ascii="Arial Narrow" w:hAnsi="Arial Narrow" w:cs="Arial Narrow"/>
                <w:color w:val="000000"/>
                <w:sz w:val="20"/>
                <w:szCs w:val="20"/>
              </w:rPr>
              <w:t>次记</w:t>
            </w:r>
            <w:r>
              <w:rPr>
                <w:rFonts w:ascii="Arial Narrow" w:hAnsi="Arial Narrow" w:cs="Arial Narrow"/>
                <w:color w:val="000000"/>
                <w:sz w:val="20"/>
                <w:szCs w:val="20"/>
              </w:rPr>
              <w:t>5</w:t>
            </w:r>
            <w:r>
              <w:rPr>
                <w:rFonts w:ascii="Arial Narrow" w:hAnsi="Arial Narrow" w:cs="Arial Narrow"/>
                <w:color w:val="000000"/>
                <w:sz w:val="20"/>
                <w:szCs w:val="20"/>
              </w:rPr>
              <w:t>分，少</w:t>
            </w:r>
            <w:r>
              <w:rPr>
                <w:rFonts w:ascii="Arial Narrow" w:hAnsi="Arial Narrow" w:cs="Arial Narrow"/>
                <w:color w:val="000000"/>
                <w:sz w:val="20"/>
                <w:szCs w:val="20"/>
              </w:rPr>
              <w:t>1</w:t>
            </w:r>
            <w:r>
              <w:rPr>
                <w:rFonts w:ascii="Arial Narrow" w:hAnsi="Arial Narrow" w:cs="Arial Narrow"/>
                <w:color w:val="000000"/>
                <w:sz w:val="20"/>
                <w:szCs w:val="20"/>
              </w:rPr>
              <w:t>次扣</w:t>
            </w:r>
            <w:r>
              <w:rPr>
                <w:rFonts w:ascii="Arial Narrow" w:hAnsi="Arial Narrow" w:cs="Arial Narrow"/>
                <w:color w:val="000000"/>
                <w:sz w:val="20"/>
                <w:szCs w:val="20"/>
              </w:rPr>
              <w:t>2</w:t>
            </w:r>
            <w:r>
              <w:rPr>
                <w:rFonts w:ascii="Arial Narrow" w:hAnsi="Arial Narrow" w:cs="Arial Narrow"/>
                <w:color w:val="000000"/>
                <w:sz w:val="20"/>
                <w:szCs w:val="20"/>
              </w:rPr>
              <w:t>分，开展</w:t>
            </w:r>
            <w:r>
              <w:rPr>
                <w:rFonts w:ascii="Arial Narrow" w:hAnsi="Arial Narrow" w:cs="Arial Narrow"/>
                <w:color w:val="000000"/>
                <w:sz w:val="20"/>
                <w:szCs w:val="20"/>
              </w:rPr>
              <w:t>0</w:t>
            </w:r>
            <w:r>
              <w:rPr>
                <w:rFonts w:ascii="Arial Narrow" w:hAnsi="Arial Narrow" w:cs="Arial Narrow"/>
                <w:color w:val="000000"/>
                <w:sz w:val="20"/>
                <w:szCs w:val="20"/>
              </w:rPr>
              <w:t>次记</w:t>
            </w:r>
            <w:r>
              <w:rPr>
                <w:rFonts w:ascii="Arial Narrow" w:hAnsi="Arial Narrow" w:cs="Arial Narrow"/>
                <w:color w:val="000000"/>
                <w:sz w:val="20"/>
                <w:szCs w:val="20"/>
              </w:rPr>
              <w:t>0</w:t>
            </w:r>
            <w:r>
              <w:rPr>
                <w:rFonts w:ascii="Arial Narrow" w:hAnsi="Arial Narrow" w:cs="Arial Narrow"/>
                <w:color w:val="000000"/>
                <w:sz w:val="20"/>
                <w:szCs w:val="20"/>
              </w:rPr>
              <w:t>分。</w:t>
            </w:r>
          </w:p>
        </w:tc>
      </w:tr>
      <w:tr w:rsidR="0077231E">
        <w:trPr>
          <w:trHeight w:val="286"/>
        </w:trPr>
        <w:tc>
          <w:tcPr>
            <w:tcW w:w="60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专家评审情</w:t>
            </w:r>
            <w:r>
              <w:rPr>
                <w:rFonts w:ascii="Arial Narrow" w:hAnsi="Arial Narrow" w:cs="Arial Narrow"/>
                <w:color w:val="000000"/>
                <w:sz w:val="20"/>
                <w:szCs w:val="20"/>
              </w:rPr>
              <w:lastRenderedPageBreak/>
              <w:t>况（</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lastRenderedPageBreak/>
              <w:t>100%</w:t>
            </w:r>
          </w:p>
        </w:tc>
        <w:tc>
          <w:tcPr>
            <w:tcW w:w="105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对项目成果开展专家评审会进行评审，记</w:t>
            </w:r>
            <w:r>
              <w:rPr>
                <w:rFonts w:ascii="Arial Narrow" w:hAnsi="Arial Narrow" w:cs="Arial Narrow"/>
                <w:color w:val="000000"/>
                <w:sz w:val="20"/>
                <w:szCs w:val="20"/>
              </w:rPr>
              <w:t>5</w:t>
            </w:r>
            <w:r>
              <w:rPr>
                <w:rFonts w:ascii="Arial Narrow" w:hAnsi="Arial Narrow" w:cs="Arial Narrow"/>
                <w:color w:val="000000"/>
                <w:sz w:val="20"/>
                <w:szCs w:val="20"/>
              </w:rPr>
              <w:t>分。</w:t>
            </w:r>
          </w:p>
        </w:tc>
      </w:tr>
      <w:tr w:rsidR="0077231E">
        <w:trPr>
          <w:trHeight w:val="286"/>
        </w:trPr>
        <w:tc>
          <w:tcPr>
            <w:tcW w:w="60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外出调研次数（</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≥2</w:t>
            </w:r>
          </w:p>
        </w:tc>
        <w:tc>
          <w:tcPr>
            <w:tcW w:w="105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项目开展中，进行两次外出调研记</w:t>
            </w:r>
            <w:r>
              <w:rPr>
                <w:rFonts w:ascii="Arial Narrow" w:hAnsi="Arial Narrow" w:cs="Arial Narrow"/>
                <w:color w:val="000000"/>
                <w:sz w:val="20"/>
                <w:szCs w:val="20"/>
              </w:rPr>
              <w:t>5</w:t>
            </w:r>
            <w:r>
              <w:rPr>
                <w:rFonts w:ascii="Arial Narrow" w:hAnsi="Arial Narrow" w:cs="Arial Narrow"/>
                <w:color w:val="000000"/>
                <w:sz w:val="20"/>
                <w:szCs w:val="20"/>
              </w:rPr>
              <w:t>分，少</w:t>
            </w:r>
            <w:r>
              <w:rPr>
                <w:rFonts w:ascii="Arial Narrow" w:hAnsi="Arial Narrow" w:cs="Arial Narrow"/>
                <w:color w:val="000000"/>
                <w:sz w:val="20"/>
                <w:szCs w:val="20"/>
              </w:rPr>
              <w:t>1</w:t>
            </w:r>
            <w:r>
              <w:rPr>
                <w:rFonts w:ascii="Arial Narrow" w:hAnsi="Arial Narrow" w:cs="Arial Narrow"/>
                <w:color w:val="000000"/>
                <w:sz w:val="20"/>
                <w:szCs w:val="20"/>
              </w:rPr>
              <w:t>次，扣</w:t>
            </w:r>
            <w:r>
              <w:rPr>
                <w:rFonts w:ascii="Arial Narrow" w:hAnsi="Arial Narrow" w:cs="Arial Narrow"/>
                <w:color w:val="000000"/>
                <w:sz w:val="20"/>
                <w:szCs w:val="20"/>
              </w:rPr>
              <w:t>2</w:t>
            </w:r>
            <w:r>
              <w:rPr>
                <w:rFonts w:ascii="Arial Narrow" w:hAnsi="Arial Narrow" w:cs="Arial Narrow"/>
                <w:color w:val="000000"/>
                <w:sz w:val="20"/>
                <w:szCs w:val="20"/>
              </w:rPr>
              <w:t>分。</w:t>
            </w:r>
          </w:p>
        </w:tc>
      </w:tr>
      <w:tr w:rsidR="0077231E">
        <w:trPr>
          <w:trHeight w:val="286"/>
        </w:trPr>
        <w:tc>
          <w:tcPr>
            <w:tcW w:w="60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规划成果完成率（</w:t>
            </w:r>
            <w:r>
              <w:rPr>
                <w:rFonts w:ascii="Arial Narrow" w:hAnsi="Arial Narrow" w:cs="Arial Narrow"/>
                <w:color w:val="000000"/>
                <w:sz w:val="20"/>
                <w:szCs w:val="20"/>
              </w:rPr>
              <w:t>6</w:t>
            </w:r>
            <w:r>
              <w:rPr>
                <w:rFonts w:ascii="Arial Narrow" w:hAnsi="Arial Narrow" w:cs="Arial Narrow"/>
                <w:color w:val="000000"/>
                <w:sz w:val="20"/>
                <w:szCs w:val="20"/>
              </w:rPr>
              <w:t>）</w:t>
            </w:r>
          </w:p>
        </w:tc>
        <w:tc>
          <w:tcPr>
            <w:tcW w:w="11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项目审查完成及时率达到</w:t>
            </w:r>
            <w:r>
              <w:rPr>
                <w:rFonts w:ascii="Arial Narrow" w:hAnsi="Arial Narrow" w:cs="Arial Narrow"/>
                <w:color w:val="000000"/>
                <w:sz w:val="20"/>
                <w:szCs w:val="20"/>
              </w:rPr>
              <w:t>100%</w:t>
            </w:r>
            <w:r>
              <w:rPr>
                <w:rFonts w:ascii="Arial Narrow" w:hAnsi="Arial Narrow" w:cs="Arial Narrow"/>
                <w:color w:val="000000"/>
                <w:sz w:val="20"/>
                <w:szCs w:val="20"/>
              </w:rPr>
              <w:t>，计</w:t>
            </w:r>
            <w:r>
              <w:rPr>
                <w:rFonts w:ascii="Arial Narrow" w:hAnsi="Arial Narrow" w:cs="Arial Narrow"/>
                <w:color w:val="000000"/>
                <w:sz w:val="20"/>
                <w:szCs w:val="20"/>
              </w:rPr>
              <w:t>6</w:t>
            </w:r>
            <w:r>
              <w:rPr>
                <w:rFonts w:ascii="Arial Narrow" w:hAnsi="Arial Narrow" w:cs="Arial Narrow"/>
                <w:color w:val="000000"/>
                <w:sz w:val="20"/>
                <w:szCs w:val="20"/>
              </w:rPr>
              <w:t>分，每降低</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77231E">
        <w:trPr>
          <w:trHeight w:val="286"/>
        </w:trPr>
        <w:tc>
          <w:tcPr>
            <w:tcW w:w="608" w:type="dxa"/>
            <w:vMerge/>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资金使用率（</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≥95%</w:t>
            </w:r>
          </w:p>
        </w:tc>
        <w:tc>
          <w:tcPr>
            <w:tcW w:w="105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sz w:val="20"/>
                <w:szCs w:val="20"/>
              </w:rPr>
              <w:t>资金使用率达到</w:t>
            </w:r>
            <w:r>
              <w:rPr>
                <w:rFonts w:ascii="Arial Narrow" w:hAnsi="Arial Narrow" w:cs="Arial Narrow"/>
                <w:sz w:val="20"/>
                <w:szCs w:val="20"/>
              </w:rPr>
              <w:t>95%</w:t>
            </w:r>
            <w:r>
              <w:rPr>
                <w:rFonts w:ascii="Arial Narrow" w:hAnsi="Arial Narrow" w:cs="Arial Narrow"/>
                <w:sz w:val="20"/>
                <w:szCs w:val="20"/>
              </w:rPr>
              <w:t>以上计</w:t>
            </w:r>
            <w:r>
              <w:rPr>
                <w:rFonts w:ascii="Arial Narrow" w:hAnsi="Arial Narrow" w:cs="Arial Narrow"/>
                <w:sz w:val="20"/>
                <w:szCs w:val="20"/>
              </w:rPr>
              <w:t>5</w:t>
            </w:r>
            <w:r>
              <w:rPr>
                <w:rFonts w:ascii="Arial Narrow" w:hAnsi="Arial Narrow" w:cs="Arial Narrow"/>
                <w:sz w:val="20"/>
                <w:szCs w:val="20"/>
              </w:rPr>
              <w:t>分，每降低</w:t>
            </w:r>
            <w:r>
              <w:rPr>
                <w:rFonts w:ascii="Arial Narrow" w:hAnsi="Arial Narrow" w:cs="Arial Narrow"/>
                <w:sz w:val="20"/>
                <w:szCs w:val="20"/>
              </w:rPr>
              <w:t>10%</w:t>
            </w:r>
            <w:r>
              <w:rPr>
                <w:rFonts w:ascii="Arial Narrow" w:hAnsi="Arial Narrow" w:cs="Arial Narrow"/>
                <w:sz w:val="20"/>
                <w:szCs w:val="20"/>
              </w:rPr>
              <w:t>，扣</w:t>
            </w:r>
            <w:r>
              <w:rPr>
                <w:rFonts w:ascii="Arial Narrow" w:hAnsi="Arial Narrow" w:cs="Arial Narrow"/>
                <w:sz w:val="20"/>
                <w:szCs w:val="20"/>
              </w:rPr>
              <w:t>1</w:t>
            </w:r>
            <w:r>
              <w:rPr>
                <w:rFonts w:ascii="Arial Narrow" w:hAnsi="Arial Narrow" w:cs="Arial Narrow"/>
                <w:sz w:val="20"/>
                <w:szCs w:val="20"/>
              </w:rPr>
              <w:t>分。</w:t>
            </w:r>
          </w:p>
        </w:tc>
      </w:tr>
      <w:tr w:rsidR="0077231E">
        <w:trPr>
          <w:trHeight w:val="943"/>
        </w:trPr>
        <w:tc>
          <w:tcPr>
            <w:tcW w:w="608" w:type="dxa"/>
            <w:vMerge w:val="restart"/>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项目效益</w:t>
            </w: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海绵城市项目建设进度完成率（</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≥50%</w:t>
            </w:r>
          </w:p>
        </w:tc>
        <w:tc>
          <w:tcPr>
            <w:tcW w:w="105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海绵城市建设进度完成率超过</w:t>
            </w:r>
            <w:r>
              <w:rPr>
                <w:rFonts w:ascii="Arial Narrow" w:hAnsi="Arial Narrow" w:cs="Arial Narrow"/>
                <w:color w:val="000000"/>
                <w:sz w:val="20"/>
                <w:szCs w:val="20"/>
              </w:rPr>
              <w:t>50%</w:t>
            </w:r>
            <w:r>
              <w:rPr>
                <w:rFonts w:ascii="Arial Narrow" w:hAnsi="Arial Narrow" w:cs="Arial Narrow"/>
                <w:color w:val="000000"/>
                <w:sz w:val="20"/>
                <w:szCs w:val="20"/>
              </w:rPr>
              <w:t>，计</w:t>
            </w:r>
            <w:r>
              <w:rPr>
                <w:rFonts w:ascii="Arial Narrow" w:hAnsi="Arial Narrow" w:cs="Arial Narrow"/>
                <w:color w:val="000000"/>
                <w:sz w:val="20"/>
                <w:szCs w:val="20"/>
              </w:rPr>
              <w:t>5</w:t>
            </w:r>
            <w:r>
              <w:rPr>
                <w:rFonts w:ascii="Arial Narrow" w:hAnsi="Arial Narrow" w:cs="Arial Narrow"/>
                <w:color w:val="000000"/>
                <w:sz w:val="20"/>
                <w:szCs w:val="20"/>
              </w:rPr>
              <w:t>分，每降低</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77231E">
        <w:trPr>
          <w:trHeight w:val="851"/>
        </w:trPr>
        <w:tc>
          <w:tcPr>
            <w:tcW w:w="608" w:type="dxa"/>
            <w:vMerge/>
            <w:vAlign w:val="center"/>
          </w:tcPr>
          <w:p w:rsidR="0077231E" w:rsidRDefault="0077231E">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规划编制成效性（</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将规划编制进行专家认证，计</w:t>
            </w:r>
            <w:r>
              <w:rPr>
                <w:rFonts w:ascii="Arial Narrow" w:hAnsi="Arial Narrow" w:cs="Arial Narrow"/>
                <w:color w:val="000000"/>
                <w:sz w:val="20"/>
                <w:szCs w:val="20"/>
              </w:rPr>
              <w:t>2</w:t>
            </w:r>
            <w:r>
              <w:rPr>
                <w:rFonts w:ascii="Arial Narrow" w:hAnsi="Arial Narrow" w:cs="Arial Narrow"/>
                <w:color w:val="000000"/>
                <w:sz w:val="20"/>
                <w:szCs w:val="20"/>
              </w:rPr>
              <w:t>分；将规划编制成果上报上级审批，计</w:t>
            </w:r>
            <w:r>
              <w:rPr>
                <w:rFonts w:ascii="Arial Narrow" w:hAnsi="Arial Narrow" w:cs="Arial Narrow"/>
                <w:color w:val="000000"/>
                <w:sz w:val="20"/>
                <w:szCs w:val="20"/>
              </w:rPr>
              <w:t>3</w:t>
            </w:r>
            <w:r>
              <w:rPr>
                <w:rFonts w:ascii="Arial Narrow" w:hAnsi="Arial Narrow" w:cs="Arial Narrow"/>
                <w:color w:val="000000"/>
                <w:sz w:val="20"/>
                <w:szCs w:val="20"/>
              </w:rPr>
              <w:t>分。</w:t>
            </w:r>
          </w:p>
        </w:tc>
      </w:tr>
      <w:tr w:rsidR="0077231E">
        <w:trPr>
          <w:trHeight w:val="671"/>
        </w:trPr>
        <w:tc>
          <w:tcPr>
            <w:tcW w:w="608" w:type="dxa"/>
            <w:vMerge/>
            <w:vAlign w:val="center"/>
          </w:tcPr>
          <w:p w:rsidR="0077231E" w:rsidRDefault="0077231E">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外出调研成果率（</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项目单位调研产生了成果，计</w:t>
            </w:r>
            <w:r>
              <w:rPr>
                <w:rFonts w:ascii="Arial Narrow" w:hAnsi="Arial Narrow" w:cs="Arial Narrow"/>
                <w:color w:val="000000"/>
                <w:sz w:val="20"/>
                <w:szCs w:val="20"/>
              </w:rPr>
              <w:t>5</w:t>
            </w:r>
            <w:r>
              <w:rPr>
                <w:rFonts w:ascii="Arial Narrow" w:hAnsi="Arial Narrow" w:cs="Arial Narrow"/>
                <w:color w:val="000000"/>
                <w:sz w:val="20"/>
                <w:szCs w:val="20"/>
              </w:rPr>
              <w:t>分。</w:t>
            </w:r>
          </w:p>
        </w:tc>
      </w:tr>
      <w:tr w:rsidR="0077231E">
        <w:trPr>
          <w:trHeight w:val="671"/>
        </w:trPr>
        <w:tc>
          <w:tcPr>
            <w:tcW w:w="608" w:type="dxa"/>
            <w:vMerge/>
            <w:vAlign w:val="center"/>
          </w:tcPr>
          <w:p w:rsidR="0077231E" w:rsidRDefault="0077231E">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项目库建设进度（</w:t>
            </w:r>
            <w:r>
              <w:rPr>
                <w:rFonts w:ascii="Arial Narrow" w:hAnsi="Arial Narrow" w:cs="Arial Narrow"/>
                <w:color w:val="000000"/>
                <w:sz w:val="20"/>
                <w:szCs w:val="20"/>
              </w:rPr>
              <w:t>6</w:t>
            </w:r>
            <w:r>
              <w:rPr>
                <w:rFonts w:ascii="Arial Narrow" w:hAnsi="Arial Narrow" w:cs="Arial Narrow"/>
                <w:color w:val="000000"/>
                <w:sz w:val="20"/>
                <w:szCs w:val="20"/>
              </w:rPr>
              <w:t>）</w:t>
            </w:r>
          </w:p>
        </w:tc>
        <w:tc>
          <w:tcPr>
            <w:tcW w:w="11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项目库达到初拟阶段，计</w:t>
            </w:r>
            <w:r>
              <w:rPr>
                <w:rFonts w:ascii="Arial Narrow" w:hAnsi="Arial Narrow" w:cs="Arial Narrow"/>
                <w:color w:val="000000"/>
                <w:sz w:val="20"/>
                <w:szCs w:val="20"/>
              </w:rPr>
              <w:t>4</w:t>
            </w:r>
            <w:r>
              <w:rPr>
                <w:rFonts w:ascii="Arial Narrow" w:hAnsi="Arial Narrow" w:cs="Arial Narrow"/>
                <w:color w:val="000000"/>
                <w:sz w:val="20"/>
                <w:szCs w:val="20"/>
              </w:rPr>
              <w:t>分；</w:t>
            </w:r>
          </w:p>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项目库建设完成，计</w:t>
            </w:r>
            <w:r>
              <w:rPr>
                <w:rFonts w:ascii="Arial Narrow" w:hAnsi="Arial Narrow" w:cs="Arial Narrow"/>
                <w:color w:val="000000"/>
                <w:sz w:val="20"/>
                <w:szCs w:val="20"/>
              </w:rPr>
              <w:t>2</w:t>
            </w:r>
            <w:r>
              <w:rPr>
                <w:rFonts w:ascii="Arial Narrow" w:hAnsi="Arial Narrow" w:cs="Arial Narrow"/>
                <w:color w:val="000000"/>
                <w:sz w:val="20"/>
                <w:szCs w:val="20"/>
              </w:rPr>
              <w:t>分。</w:t>
            </w:r>
          </w:p>
        </w:tc>
      </w:tr>
      <w:tr w:rsidR="0077231E">
        <w:trPr>
          <w:trHeight w:val="618"/>
        </w:trPr>
        <w:tc>
          <w:tcPr>
            <w:tcW w:w="608" w:type="dxa"/>
            <w:vMerge/>
            <w:vAlign w:val="center"/>
          </w:tcPr>
          <w:p w:rsidR="0077231E" w:rsidRDefault="0077231E">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可持续性（</w:t>
            </w:r>
            <w:r>
              <w:rPr>
                <w:rFonts w:ascii="Arial Narrow" w:hAnsi="Arial Narrow" w:cs="Arial Narrow"/>
                <w:color w:val="000000"/>
                <w:sz w:val="20"/>
                <w:szCs w:val="20"/>
              </w:rPr>
              <w:t>6</w:t>
            </w:r>
            <w:r>
              <w:rPr>
                <w:rFonts w:ascii="Arial Narrow" w:hAnsi="Arial Narrow" w:cs="Arial Narrow"/>
                <w:color w:val="000000"/>
                <w:sz w:val="20"/>
                <w:szCs w:val="20"/>
              </w:rPr>
              <w:t>）</w:t>
            </w:r>
          </w:p>
        </w:tc>
        <w:tc>
          <w:tcPr>
            <w:tcW w:w="110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1050" w:type="dxa"/>
            <w:vAlign w:val="center"/>
          </w:tcPr>
          <w:p w:rsidR="0077231E" w:rsidRDefault="0077231E">
            <w:pPr>
              <w:widowControl/>
              <w:adjustRightInd w:val="0"/>
              <w:snapToGrid w:val="0"/>
              <w:spacing w:line="240" w:lineRule="auto"/>
              <w:ind w:firstLineChars="0" w:firstLine="0"/>
              <w:jc w:val="center"/>
              <w:rPr>
                <w:rFonts w:ascii="Arial Narrow" w:hAnsi="Arial Narrow" w:cs="Arial Narrow"/>
                <w:color w:val="000000"/>
                <w:sz w:val="20"/>
                <w:szCs w:val="20"/>
              </w:rPr>
            </w:pP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有机构设置和充足的人员配备支持项目实施的后续运行，计</w:t>
            </w:r>
            <w:r>
              <w:rPr>
                <w:rFonts w:ascii="Arial Narrow" w:hAnsi="Arial Narrow" w:cs="Arial Narrow"/>
                <w:color w:val="000000"/>
                <w:sz w:val="20"/>
                <w:szCs w:val="20"/>
              </w:rPr>
              <w:t>4</w:t>
            </w:r>
            <w:r>
              <w:rPr>
                <w:rFonts w:ascii="Arial Narrow" w:hAnsi="Arial Narrow" w:cs="Arial Narrow"/>
                <w:color w:val="000000"/>
                <w:sz w:val="20"/>
                <w:szCs w:val="20"/>
              </w:rPr>
              <w:t>分；项目人员分工明确，计</w:t>
            </w:r>
            <w:r>
              <w:rPr>
                <w:rFonts w:ascii="Arial Narrow" w:hAnsi="Arial Narrow" w:cs="Arial Narrow"/>
                <w:color w:val="000000"/>
                <w:sz w:val="20"/>
                <w:szCs w:val="20"/>
              </w:rPr>
              <w:t>2</w:t>
            </w:r>
            <w:r>
              <w:rPr>
                <w:rFonts w:ascii="Arial Narrow" w:hAnsi="Arial Narrow" w:cs="Arial Narrow"/>
                <w:color w:val="000000"/>
                <w:sz w:val="20"/>
                <w:szCs w:val="20"/>
              </w:rPr>
              <w:t>分。</w:t>
            </w:r>
          </w:p>
        </w:tc>
      </w:tr>
      <w:tr w:rsidR="0077231E">
        <w:trPr>
          <w:trHeight w:val="575"/>
        </w:trPr>
        <w:tc>
          <w:tcPr>
            <w:tcW w:w="608" w:type="dxa"/>
            <w:vMerge/>
            <w:vAlign w:val="center"/>
          </w:tcPr>
          <w:p w:rsidR="0077231E" w:rsidRDefault="0077231E">
            <w:pPr>
              <w:widowControl/>
              <w:adjustRightInd w:val="0"/>
              <w:snapToGrid w:val="0"/>
              <w:spacing w:line="240" w:lineRule="auto"/>
              <w:ind w:firstLineChars="0" w:firstLine="0"/>
              <w:jc w:val="left"/>
              <w:rPr>
                <w:rFonts w:ascii="Arial Narrow" w:hAnsi="Arial Narrow" w:cs="Arial Narrow"/>
                <w:color w:val="000000"/>
                <w:sz w:val="20"/>
                <w:szCs w:val="20"/>
              </w:rPr>
            </w:pPr>
          </w:p>
        </w:tc>
        <w:tc>
          <w:tcPr>
            <w:tcW w:w="12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社会公众满意度（</w:t>
            </w:r>
            <w:r>
              <w:rPr>
                <w:rFonts w:ascii="Arial Narrow" w:hAnsi="Arial Narrow" w:cs="Arial Narrow"/>
                <w:color w:val="000000"/>
                <w:sz w:val="20"/>
                <w:szCs w:val="20"/>
              </w:rPr>
              <w:t>6</w:t>
            </w:r>
            <w:r>
              <w:rPr>
                <w:rFonts w:ascii="Arial Narrow" w:hAnsi="Arial Narrow" w:cs="Arial Narrow"/>
                <w:color w:val="000000"/>
                <w:sz w:val="20"/>
                <w:szCs w:val="20"/>
              </w:rPr>
              <w:t>）</w:t>
            </w:r>
          </w:p>
        </w:tc>
        <w:tc>
          <w:tcPr>
            <w:tcW w:w="110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≥85%</w:t>
            </w:r>
          </w:p>
        </w:tc>
        <w:tc>
          <w:tcPr>
            <w:tcW w:w="1050" w:type="dxa"/>
            <w:vAlign w:val="center"/>
          </w:tcPr>
          <w:p w:rsidR="0077231E" w:rsidRDefault="00000000">
            <w:pPr>
              <w:widowControl/>
              <w:adjustRightInd w:val="0"/>
              <w:snapToGrid w:val="0"/>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77231E" w:rsidRDefault="00000000">
            <w:pPr>
              <w:widowControl/>
              <w:adjustRightInd w:val="0"/>
              <w:snapToGrid w:val="0"/>
              <w:spacing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社会公众满意度满意度达到</w:t>
            </w:r>
            <w:r>
              <w:rPr>
                <w:rFonts w:ascii="Arial Narrow" w:hAnsi="Arial Narrow" w:cs="Arial Narrow"/>
                <w:color w:val="000000"/>
                <w:sz w:val="20"/>
                <w:szCs w:val="20"/>
              </w:rPr>
              <w:t>85%</w:t>
            </w:r>
            <w:r>
              <w:rPr>
                <w:rFonts w:ascii="Arial Narrow" w:hAnsi="Arial Narrow" w:cs="Arial Narrow"/>
                <w:color w:val="000000"/>
                <w:sz w:val="20"/>
                <w:szCs w:val="20"/>
              </w:rPr>
              <w:t>以上，计</w:t>
            </w:r>
            <w:r>
              <w:rPr>
                <w:rFonts w:ascii="Arial Narrow" w:hAnsi="Arial Narrow" w:cs="Arial Narrow"/>
                <w:color w:val="000000"/>
                <w:sz w:val="20"/>
                <w:szCs w:val="20"/>
              </w:rPr>
              <w:t>6</w:t>
            </w:r>
            <w:r>
              <w:rPr>
                <w:rFonts w:ascii="Arial Narrow" w:hAnsi="Arial Narrow" w:cs="Arial Narrow"/>
                <w:color w:val="000000"/>
                <w:sz w:val="20"/>
                <w:szCs w:val="20"/>
              </w:rPr>
              <w:t>分，每降低</w:t>
            </w:r>
            <w:r>
              <w:rPr>
                <w:rFonts w:ascii="Arial Narrow" w:hAnsi="Arial Narrow" w:cs="Arial Narrow"/>
                <w:color w:val="000000"/>
                <w:sz w:val="20"/>
                <w:szCs w:val="20"/>
              </w:rPr>
              <w:t>10%</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bl>
    <w:p w:rsidR="0077231E" w:rsidRDefault="00000000">
      <w:pPr>
        <w:ind w:firstLine="480"/>
        <w:rPr>
          <w:rFonts w:ascii="Arial Narrow" w:hAnsi="Arial Narrow" w:cs="Arial Narrow"/>
        </w:rPr>
      </w:pPr>
      <w:r>
        <w:rPr>
          <w:rFonts w:ascii="Arial Narrow" w:hAnsi="Arial Narrow" w:cs="Arial Narrow"/>
        </w:rPr>
        <w:t>2.3</w:t>
      </w:r>
      <w:r>
        <w:rPr>
          <w:rFonts w:ascii="Arial Narrow" w:hAnsi="Arial Narrow" w:cs="Arial Narrow"/>
        </w:rPr>
        <w:t>绩效评价指标体系补充说明</w:t>
      </w:r>
    </w:p>
    <w:p w:rsidR="0077231E" w:rsidRDefault="00000000">
      <w:pPr>
        <w:ind w:firstLine="480"/>
        <w:rPr>
          <w:rFonts w:ascii="Arial Narrow" w:hAnsi="Arial Narrow" w:cs="Arial Narrow"/>
        </w:rPr>
      </w:pPr>
      <w:r>
        <w:rPr>
          <w:rFonts w:ascii="Arial Narrow" w:hAnsi="Arial Narrow" w:cs="Arial Narrow"/>
        </w:rPr>
        <w:t>由于</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项目为年后追加项目，没有设置项目申报表，所以也没有设定绩效评价指标，指标全部为新增。</w:t>
      </w:r>
    </w:p>
    <w:p w:rsidR="0077231E" w:rsidRDefault="00000000">
      <w:pPr>
        <w:ind w:firstLine="480"/>
        <w:rPr>
          <w:rFonts w:ascii="Arial Narrow" w:hAnsi="Arial Narrow" w:cs="Arial Narrow"/>
        </w:rPr>
      </w:pPr>
      <w:r>
        <w:rPr>
          <w:rFonts w:ascii="Arial Narrow" w:hAnsi="Arial Narrow" w:cs="Arial Narrow"/>
        </w:rPr>
        <w:t>新增指标为：开展海绵城市研讨会次数、专家评审情况、外出调研次数、规划成果完成率、资金使用率、海绵城市项目建设进度完成率、规划编制成效性、外出调研成果率、项目库建设进度、可持续影响、社会公众满意度指标，用来考察</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项目的产出及成果。</w:t>
      </w:r>
    </w:p>
    <w:p w:rsidR="0077231E" w:rsidRDefault="00000000">
      <w:pPr>
        <w:ind w:firstLine="480"/>
        <w:rPr>
          <w:rFonts w:ascii="Arial Narrow" w:hAnsi="Arial Narrow" w:cs="Arial Narrow"/>
        </w:rPr>
      </w:pPr>
      <w:r>
        <w:rPr>
          <w:rFonts w:ascii="Arial Narrow" w:hAnsi="Arial Narrow" w:cs="Arial Narrow"/>
        </w:rPr>
        <w:lastRenderedPageBreak/>
        <w:t>（</w:t>
      </w:r>
      <w:r>
        <w:rPr>
          <w:rFonts w:ascii="Arial Narrow" w:hAnsi="Arial Narrow" w:cs="Arial Narrow"/>
        </w:rPr>
        <w:t>2</w:t>
      </w:r>
      <w:r>
        <w:rPr>
          <w:rFonts w:ascii="Arial Narrow" w:hAnsi="Arial Narrow" w:cs="Arial Narrow"/>
        </w:rPr>
        <w:t>）评价方法</w:t>
      </w:r>
    </w:p>
    <w:p w:rsidR="0077231E" w:rsidRDefault="00000000">
      <w:pPr>
        <w:ind w:firstLine="480"/>
        <w:rPr>
          <w:rFonts w:ascii="Arial Narrow" w:hAnsi="Arial Narrow" w:cs="Arial Narrow"/>
        </w:rPr>
      </w:pPr>
      <w:bookmarkStart w:id="44" w:name="_Toc9103"/>
      <w:r>
        <w:rPr>
          <w:rFonts w:ascii="Arial Narrow" w:hAnsi="Arial Narrow" w:cs="Arial Narrow"/>
        </w:rPr>
        <w:t>评价方法主要包括成本效益分析法、比较法、最低成本法、公众评判法、统计计算法等。项目绩效评价根据其特点和评价工作的要求，选择比较法、公众评判法、统计计算法、实地考察等方法进行绩效评价分析，与此同时，我们将收集大量直接的统计资料进行分析研究。</w:t>
      </w:r>
    </w:p>
    <w:p w:rsidR="0077231E" w:rsidRDefault="00000000">
      <w:pPr>
        <w:ind w:firstLine="480"/>
        <w:rPr>
          <w:rFonts w:ascii="Arial Narrow" w:hAnsi="Arial Narrow" w:cs="Arial Narrow"/>
        </w:rPr>
      </w:pPr>
      <w:r>
        <w:rPr>
          <w:rFonts w:ascii="Arial Narrow" w:hAnsi="Arial Narrow" w:cs="Arial Narrow"/>
        </w:rPr>
        <w:t>①</w:t>
      </w:r>
      <w:r>
        <w:rPr>
          <w:rFonts w:ascii="Arial Narrow" w:hAnsi="Arial Narrow" w:cs="Arial Narrow"/>
        </w:rPr>
        <w:t>比较法。是指通过对绩效目标与实际实施效果的对比，综合分析绩效目标实现程度。项目小组根据收集的资料和实地观察，了解</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项目实际情况，与该项目申报时确定的绩效目标进行对比，评价绩效目标的实现程度。</w:t>
      </w:r>
    </w:p>
    <w:p w:rsidR="0077231E" w:rsidRDefault="00000000">
      <w:pPr>
        <w:ind w:firstLine="480"/>
        <w:rPr>
          <w:rFonts w:ascii="Arial Narrow" w:hAnsi="Arial Narrow" w:cs="Arial Narrow"/>
        </w:rPr>
      </w:pPr>
      <w:r>
        <w:rPr>
          <w:rFonts w:ascii="Arial Narrow" w:hAnsi="Arial Narrow" w:cs="Arial Narrow"/>
        </w:rPr>
        <w:t>②</w:t>
      </w:r>
      <w:r>
        <w:rPr>
          <w:rFonts w:ascii="Arial Narrow" w:hAnsi="Arial Narrow" w:cs="Arial Narrow"/>
        </w:rPr>
        <w:t>公众评判法。是指通过专家评估、公众问卷及抽样调查等对财政支出效果进行评判，评价绩效目标实现程度。项目小组将对具体实施单位进行访谈，同时对受服务的对象进行问卷调查，收集</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项目具体实施情况和效果的相关证据，为绩效分析结论提供有力支撑。</w:t>
      </w:r>
    </w:p>
    <w:p w:rsidR="0077231E" w:rsidRDefault="00000000">
      <w:pPr>
        <w:ind w:firstLine="480"/>
        <w:rPr>
          <w:rFonts w:ascii="Arial Narrow" w:hAnsi="Arial Narrow" w:cs="Arial Narrow"/>
        </w:rPr>
      </w:pPr>
      <w:r>
        <w:rPr>
          <w:rFonts w:ascii="Arial Narrow" w:hAnsi="Arial Narrow" w:cs="Arial Narrow"/>
        </w:rPr>
        <w:t>③</w:t>
      </w:r>
      <w:r>
        <w:rPr>
          <w:rFonts w:ascii="Arial Narrow" w:hAnsi="Arial Narrow" w:cs="Arial Narrow"/>
        </w:rPr>
        <w:t>统计计算法。是指采用各种专业（或专门）指标的计算方法，通过收集</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77231E" w:rsidRDefault="00000000">
      <w:pPr>
        <w:ind w:firstLine="480"/>
        <w:rPr>
          <w:rFonts w:ascii="Arial Narrow" w:hAnsi="Arial Narrow" w:cs="Arial Narrow"/>
        </w:rPr>
      </w:pPr>
      <w:r>
        <w:rPr>
          <w:rFonts w:ascii="Arial Narrow" w:hAnsi="Arial Narrow" w:cs="Arial Narrow"/>
        </w:rPr>
        <w:t>④</w:t>
      </w:r>
      <w:r>
        <w:rPr>
          <w:rFonts w:ascii="Arial Narrow" w:hAnsi="Arial Narrow" w:cs="Arial Narrow"/>
        </w:rPr>
        <w:t>实地考察。是指前往具体实施地进行考察，了解</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项目的实际进展情况，评价项目的绩效目标实现程度。项目小组将前往具体实施地，核实项目实际实施情况，与收集的资料进行验证核对，并拍照留痕。</w:t>
      </w:r>
    </w:p>
    <w:p w:rsidR="0077231E" w:rsidRDefault="00000000">
      <w:pPr>
        <w:ind w:firstLine="489"/>
        <w:outlineLvl w:val="1"/>
        <w:rPr>
          <w:rFonts w:ascii="Arial Narrow" w:hAnsi="Arial Narrow" w:cs="Arial Narrow"/>
          <w:b/>
          <w:bCs/>
          <w:color w:val="000000"/>
        </w:rPr>
      </w:pPr>
      <w:bookmarkStart w:id="45" w:name="_Toc162"/>
      <w:r>
        <w:rPr>
          <w:rFonts w:ascii="Arial Narrow" w:hAnsi="Arial Narrow" w:cs="Arial Narrow"/>
          <w:b/>
          <w:bCs/>
          <w:color w:val="000000"/>
        </w:rPr>
        <w:t>（三）绩效分析及评价结论</w:t>
      </w:r>
      <w:bookmarkStart w:id="46" w:name="_Toc20234"/>
      <w:bookmarkStart w:id="47" w:name="_Toc21070"/>
      <w:bookmarkEnd w:id="44"/>
      <w:bookmarkEnd w:id="45"/>
    </w:p>
    <w:p w:rsidR="0077231E" w:rsidRDefault="00000000">
      <w:pPr>
        <w:ind w:firstLine="480"/>
        <w:outlineLvl w:val="2"/>
        <w:rPr>
          <w:rFonts w:ascii="Arial Narrow" w:hAnsi="Arial Narrow" w:cs="Arial Narrow"/>
        </w:rPr>
      </w:pPr>
      <w:r>
        <w:rPr>
          <w:rFonts w:ascii="Arial Narrow" w:hAnsi="Arial Narrow" w:cs="Arial Narrow"/>
        </w:rPr>
        <w:t>1</w:t>
      </w:r>
      <w:r>
        <w:rPr>
          <w:rFonts w:ascii="Arial Narrow" w:hAnsi="Arial Narrow" w:cs="Arial Narrow"/>
        </w:rPr>
        <w:t>、绩效分析</w:t>
      </w:r>
      <w:bookmarkEnd w:id="46"/>
      <w:bookmarkEnd w:id="47"/>
    </w:p>
    <w:p w:rsidR="0077231E" w:rsidRDefault="00000000">
      <w:pPr>
        <w:adjustRightInd w:val="0"/>
        <w:spacing w:before="50" w:after="50"/>
        <w:ind w:firstLine="480"/>
        <w:rPr>
          <w:rFonts w:ascii="Arial Narrow" w:hAnsi="Arial Narrow" w:cs="Arial Narrow"/>
        </w:rPr>
      </w:pPr>
      <w:r>
        <w:rPr>
          <w:rFonts w:ascii="Arial Narrow" w:hAnsi="Arial Narrow" w:cs="Arial Narrow"/>
        </w:rPr>
        <w:lastRenderedPageBreak/>
        <w:t>1.1</w:t>
      </w:r>
      <w:r>
        <w:rPr>
          <w:rFonts w:ascii="Arial Narrow" w:hAnsi="Arial Narrow" w:cs="Arial Narrow"/>
        </w:rPr>
        <w:t>项目投入（</w:t>
      </w:r>
      <w:r>
        <w:rPr>
          <w:rFonts w:ascii="Arial Narrow" w:hAnsi="Arial Narrow" w:cs="Arial Narrow"/>
        </w:rPr>
        <w:t>16</w:t>
      </w:r>
      <w:r>
        <w:rPr>
          <w:rFonts w:ascii="Arial Narrow" w:hAnsi="Arial Narrow" w:cs="Arial Narrow"/>
        </w:rPr>
        <w:t>分）</w:t>
      </w:r>
    </w:p>
    <w:p w:rsidR="0077231E" w:rsidRDefault="00000000">
      <w:pPr>
        <w:adjustRightInd w:val="0"/>
        <w:spacing w:before="50" w:after="50"/>
        <w:ind w:firstLine="480"/>
        <w:rPr>
          <w:rFonts w:ascii="Arial Narrow" w:hAnsi="Arial Narrow" w:cs="Arial Narrow"/>
        </w:rPr>
      </w:pPr>
      <w:bookmarkStart w:id="48" w:name="_Toc394181009"/>
      <w:bookmarkStart w:id="49" w:name="_Toc394490596"/>
      <w:r>
        <w:rPr>
          <w:rFonts w:ascii="Arial Narrow" w:hAnsi="Arial Narrow" w:cs="Arial Narrow"/>
        </w:rPr>
        <w:t>根据评价原则，项目投入评价得分为</w:t>
      </w:r>
      <w:r>
        <w:rPr>
          <w:rFonts w:ascii="Arial Narrow" w:hAnsi="Arial Narrow" w:cs="Arial Narrow"/>
        </w:rPr>
        <w:t>14</w:t>
      </w:r>
      <w:r>
        <w:rPr>
          <w:rFonts w:ascii="Arial Narrow" w:hAnsi="Arial Narrow" w:cs="Arial Narrow"/>
        </w:rPr>
        <w:t>分，评价结果为良。</w:t>
      </w:r>
      <w:bookmarkEnd w:id="48"/>
      <w:bookmarkEnd w:id="49"/>
    </w:p>
    <w:p w:rsidR="0077231E" w:rsidRDefault="00000000">
      <w:pPr>
        <w:adjustRightInd w:val="0"/>
        <w:spacing w:before="50" w:after="50"/>
        <w:ind w:firstLine="480"/>
        <w:jc w:val="center"/>
        <w:rPr>
          <w:rFonts w:ascii="Arial Narrow" w:hAnsi="Arial Narrow" w:cs="Arial Narrow"/>
        </w:rPr>
      </w:pPr>
      <w:r>
        <w:rPr>
          <w:rFonts w:ascii="Arial Narrow" w:hAnsi="Arial Narrow" w:cs="Arial Narrow"/>
          <w:noProof/>
        </w:rPr>
        <w:drawing>
          <wp:inline distT="0" distB="0" distL="114300" distR="114300">
            <wp:extent cx="4572000" cy="2743200"/>
            <wp:effectExtent l="0" t="0" r="0" b="0"/>
            <wp:docPr id="10"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7231E" w:rsidRDefault="00000000">
      <w:pPr>
        <w:adjustRightInd w:val="0"/>
        <w:ind w:firstLine="480"/>
        <w:rPr>
          <w:rFonts w:ascii="Arial Narrow" w:hAnsi="Arial Narrow" w:cs="Arial Narrow"/>
        </w:rPr>
      </w:pPr>
      <w:r>
        <w:rPr>
          <w:rFonts w:ascii="Arial Narrow" w:hAnsi="Arial Narrow" w:cs="Arial Narrow"/>
        </w:rPr>
        <w:t>投入指标主要评价项目立项及资金落实的实际情况。对于该项的评价，评价小组采用卷宗研究的方式，对资料进行收集、整理和分析，查看了项目立项的相关资料，项目支出明细账，对项目投入涉及的指标进行打分</w:t>
      </w:r>
      <w:r>
        <w:rPr>
          <w:rFonts w:ascii="Arial Narrow" w:hAnsi="Arial Narrow" w:cs="Arial Narrow" w:hint="eastAsia"/>
        </w:rPr>
        <w:t>，</w:t>
      </w:r>
      <w:r>
        <w:rPr>
          <w:rFonts w:ascii="Arial Narrow" w:hAnsi="Arial Narrow" w:cs="Arial Narrow"/>
        </w:rPr>
        <w:t>经过综合计分，该指标得分为</w:t>
      </w:r>
      <w:r>
        <w:rPr>
          <w:rFonts w:ascii="Arial Narrow" w:hAnsi="Arial Narrow" w:cs="Arial Narrow"/>
        </w:rPr>
        <w:t>14</w:t>
      </w:r>
      <w:r>
        <w:rPr>
          <w:rFonts w:ascii="Arial Narrow" w:hAnsi="Arial Narrow" w:cs="Arial Narrow"/>
        </w:rPr>
        <w:t>分，评价等级为良。</w:t>
      </w:r>
    </w:p>
    <w:p w:rsidR="0077231E"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w:t>
      </w:r>
      <w:r>
        <w:rPr>
          <w:rFonts w:ascii="Arial Narrow" w:hAnsi="Arial Narrow" w:cs="Arial Narrow"/>
        </w:rPr>
        <w:t>8</w:t>
      </w:r>
      <w:r>
        <w:rPr>
          <w:rFonts w:ascii="Arial Narrow" w:hAnsi="Arial Narrow" w:cs="Arial Narrow"/>
        </w:rPr>
        <w:t>分）</w:t>
      </w:r>
    </w:p>
    <w:p w:rsidR="0077231E" w:rsidRDefault="00000000">
      <w:pPr>
        <w:adjustRightInd w:val="0"/>
        <w:ind w:firstLine="480"/>
        <w:rPr>
          <w:rFonts w:ascii="Arial Narrow" w:hAnsi="Arial Narrow" w:cs="Arial Narrow"/>
        </w:rPr>
      </w:pPr>
      <w:r>
        <w:rPr>
          <w:rFonts w:ascii="Arial Narrow" w:hAnsi="Arial Narrow" w:cs="Arial Narrow"/>
        </w:rPr>
        <w:t>该问题主要从项目立项规范性、绩效目标合理性两方面具体评价，用以反映项目立项的规范情况；绩效目标和指标的设定是否符合实际。该项指标评价得分为</w:t>
      </w:r>
      <w:r>
        <w:rPr>
          <w:rFonts w:ascii="Arial Narrow" w:hAnsi="Arial Narrow" w:cs="Arial Narrow"/>
        </w:rPr>
        <w:t>6</w:t>
      </w:r>
      <w:r>
        <w:rPr>
          <w:rFonts w:ascii="Arial Narrow" w:hAnsi="Arial Narrow" w:cs="Arial Narrow"/>
        </w:rPr>
        <w:t>分，评价结果为中。</w:t>
      </w:r>
    </w:p>
    <w:p w:rsidR="0077231E"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项目立项规范性，是指项目的申请、设立过程是否符合相关要求，用以反映和考核项目立项的规范情况。评价小组通过查看武汉经济技术开发区（汉南区）城乡建设局关于追加区海绵城市规划编制的请示和关于调整开发区（汉南区）</w:t>
      </w:r>
      <w:r>
        <w:rPr>
          <w:rFonts w:ascii="Arial Narrow" w:hAnsi="Arial Narrow" w:cs="Arial Narrow"/>
        </w:rPr>
        <w:t>2018</w:t>
      </w:r>
      <w:r>
        <w:rPr>
          <w:rFonts w:ascii="Arial Narrow" w:hAnsi="Arial Narrow" w:cs="Arial Narrow"/>
        </w:rPr>
        <w:t>年海绵城市建设项目的报告了解到，项目为年后追加项目，有相应追加调整手续，项目提交了请示文件，申请设立程序合规，且提交的文件、材料符合要求。</w:t>
      </w:r>
    </w:p>
    <w:p w:rsidR="0077231E" w:rsidRDefault="00000000">
      <w:pPr>
        <w:adjustRightInd w:val="0"/>
        <w:ind w:firstLine="480"/>
        <w:rPr>
          <w:rFonts w:ascii="Arial Narrow" w:hAnsi="Arial Narrow" w:cs="Arial Narrow"/>
        </w:rPr>
      </w:pPr>
      <w:r>
        <w:rPr>
          <w:rFonts w:ascii="Arial Narrow" w:hAnsi="Arial Narrow" w:cs="Arial Narrow"/>
        </w:rPr>
        <w:lastRenderedPageBreak/>
        <w:t>②</w:t>
      </w:r>
      <w:r>
        <w:rPr>
          <w:rFonts w:ascii="Arial Narrow" w:hAnsi="Arial Narrow" w:cs="Arial Narrow"/>
        </w:rPr>
        <w:t>绩效目标合理性，是指项目是否设定绩效目标和绩效指标，所设定的绩效目标和指标是否符合实际，用以反映和考核项目绩效目标与项目实施的相符情况。评价小组通过查看武汉经济技术开发区（汉南区）海绵城市建设工作实施方案、海绵城市规划工作任务及编制内容了解到，项目设立了相应的年度目标及长期目标，但没有设定绩效指标，扣</w:t>
      </w:r>
      <w:r>
        <w:rPr>
          <w:rFonts w:ascii="Arial Narrow" w:hAnsi="Arial Narrow" w:cs="Arial Narrow"/>
        </w:rPr>
        <w:t>2</w:t>
      </w:r>
      <w:r>
        <w:rPr>
          <w:rFonts w:ascii="Arial Narrow" w:hAnsi="Arial Narrow" w:cs="Arial Narrow"/>
        </w:rPr>
        <w:t>分。</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）资金落实（</w:t>
      </w:r>
      <w:r>
        <w:rPr>
          <w:rFonts w:ascii="Arial Narrow" w:hAnsi="Arial Narrow" w:cs="Arial Narrow"/>
        </w:rPr>
        <w:t>8</w:t>
      </w:r>
      <w:r>
        <w:rPr>
          <w:rFonts w:ascii="Arial Narrow" w:hAnsi="Arial Narrow" w:cs="Arial Narrow"/>
        </w:rPr>
        <w:t>分）</w:t>
      </w:r>
    </w:p>
    <w:p w:rsidR="0077231E" w:rsidRDefault="00000000">
      <w:pPr>
        <w:adjustRightInd w:val="0"/>
        <w:ind w:firstLine="480"/>
        <w:rPr>
          <w:rFonts w:ascii="Arial Narrow" w:hAnsi="Arial Narrow" w:cs="Arial Narrow"/>
        </w:rPr>
      </w:pPr>
      <w:r>
        <w:rPr>
          <w:rFonts w:ascii="Arial Narrow" w:hAnsi="Arial Narrow" w:cs="Arial Narrow"/>
        </w:rPr>
        <w:t>该问题主要考察资金到位率及到位及时率，反映项目资金落实情况对项目实施的保障程度、资金落实的及时性程度。该项指标评价得分</w:t>
      </w:r>
      <w:r>
        <w:rPr>
          <w:rFonts w:ascii="Arial Narrow" w:hAnsi="Arial Narrow" w:cs="Arial Narrow"/>
        </w:rPr>
        <w:t>8</w:t>
      </w:r>
      <w:r>
        <w:rPr>
          <w:rFonts w:ascii="Arial Narrow" w:hAnsi="Arial Narrow" w:cs="Arial Narrow"/>
        </w:rPr>
        <w:t>分，评价结果为优。</w:t>
      </w:r>
    </w:p>
    <w:p w:rsidR="0077231E"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资金到位率，是指实际到位资金与计划投入资金的比率，用以反映和考核资金落实情况对项目实施的总体保障程度。评价小组通过查看区海绵城市规划编制项目情况说明和关于追加建设局海绵城市规划编制经费的通知，了解到海绵城市规划编制经费预算</w:t>
      </w:r>
      <w:r>
        <w:rPr>
          <w:rFonts w:ascii="Arial Narrow" w:hAnsi="Arial Narrow" w:cs="Arial Narrow"/>
        </w:rPr>
        <w:t>610.00</w:t>
      </w:r>
      <w:r>
        <w:rPr>
          <w:rFonts w:ascii="Arial Narrow" w:hAnsi="Arial Narrow" w:cs="Arial Narrow"/>
        </w:rPr>
        <w:t>万元，实际到位</w:t>
      </w:r>
      <w:r>
        <w:rPr>
          <w:rFonts w:ascii="Arial Narrow" w:hAnsi="Arial Narrow" w:cs="Arial Narrow"/>
        </w:rPr>
        <w:t>610.00</w:t>
      </w:r>
      <w:r>
        <w:rPr>
          <w:rFonts w:ascii="Arial Narrow" w:hAnsi="Arial Narrow" w:cs="Arial Narrow"/>
        </w:rPr>
        <w:t>万元，资金到位率</w:t>
      </w:r>
      <w:r>
        <w:rPr>
          <w:rFonts w:ascii="Arial Narrow" w:hAnsi="Arial Narrow" w:cs="Arial Narrow"/>
        </w:rPr>
        <w:t>100%</w:t>
      </w:r>
      <w:r>
        <w:rPr>
          <w:rFonts w:ascii="Arial Narrow" w:hAnsi="Arial Narrow" w:cs="Arial Narrow"/>
        </w:rPr>
        <w:t>。</w:t>
      </w:r>
    </w:p>
    <w:p w:rsidR="0077231E"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到位及时率，是指及时到位资金与应到位资金的比率，用以反映和考核项目资金落实的及时性程度。评价小组通过查看区海绵城市规划编制项目情况说明和关于追加建设局海绵城市规划编制经费的通知，了解到海绵城市规划编制经费于</w:t>
      </w:r>
      <w:r>
        <w:rPr>
          <w:rFonts w:ascii="Arial Narrow" w:hAnsi="Arial Narrow" w:cs="Arial Narrow"/>
        </w:rPr>
        <w:t>2018</w:t>
      </w:r>
      <w:r>
        <w:rPr>
          <w:rFonts w:ascii="Arial Narrow" w:hAnsi="Arial Narrow" w:cs="Arial Narrow"/>
        </w:rPr>
        <w:t>年</w:t>
      </w:r>
      <w:r>
        <w:rPr>
          <w:rFonts w:ascii="Arial Narrow" w:hAnsi="Arial Narrow" w:cs="Arial Narrow"/>
        </w:rPr>
        <w:t>7</w:t>
      </w:r>
      <w:r>
        <w:rPr>
          <w:rFonts w:ascii="Arial Narrow" w:hAnsi="Arial Narrow" w:cs="Arial Narrow"/>
        </w:rPr>
        <w:t>月</w:t>
      </w:r>
      <w:r>
        <w:rPr>
          <w:rFonts w:ascii="Arial Narrow" w:hAnsi="Arial Narrow" w:cs="Arial Narrow"/>
        </w:rPr>
        <w:t>16</w:t>
      </w:r>
      <w:r>
        <w:rPr>
          <w:rFonts w:ascii="Arial Narrow" w:hAnsi="Arial Narrow" w:cs="Arial Narrow"/>
        </w:rPr>
        <w:t>日到位，资金到位及时率</w:t>
      </w:r>
      <w:r>
        <w:rPr>
          <w:rFonts w:ascii="Arial Narrow" w:hAnsi="Arial Narrow" w:cs="Arial Narrow"/>
        </w:rPr>
        <w:t>100%</w:t>
      </w:r>
      <w:r>
        <w:rPr>
          <w:rFonts w:ascii="Arial Narrow" w:hAnsi="Arial Narrow" w:cs="Arial Narrow"/>
        </w:rPr>
        <w:t>。</w:t>
      </w:r>
    </w:p>
    <w:p w:rsidR="0077231E" w:rsidRDefault="00000000">
      <w:pPr>
        <w:adjustRightInd w:val="0"/>
        <w:spacing w:before="50" w:after="50"/>
        <w:ind w:firstLine="480"/>
        <w:rPr>
          <w:rFonts w:ascii="Arial Narrow" w:hAnsi="Arial Narrow" w:cs="Arial Narrow"/>
        </w:rPr>
      </w:pPr>
      <w:r>
        <w:rPr>
          <w:rFonts w:ascii="Arial Narrow" w:hAnsi="Arial Narrow" w:cs="Arial Narrow"/>
        </w:rPr>
        <w:t>1.2</w:t>
      </w:r>
      <w:r>
        <w:rPr>
          <w:rFonts w:ascii="Arial Narrow" w:hAnsi="Arial Narrow" w:cs="Arial Narrow"/>
        </w:rPr>
        <w:t>项目过程（</w:t>
      </w:r>
      <w:r>
        <w:rPr>
          <w:rFonts w:ascii="Arial Narrow" w:hAnsi="Arial Narrow" w:cs="Arial Narrow"/>
        </w:rPr>
        <w:t>25</w:t>
      </w:r>
      <w:r>
        <w:rPr>
          <w:rFonts w:ascii="Arial Narrow" w:hAnsi="Arial Narrow" w:cs="Arial Narrow"/>
        </w:rPr>
        <w:t>分）</w:t>
      </w:r>
    </w:p>
    <w:p w:rsidR="0077231E" w:rsidRDefault="00000000">
      <w:pPr>
        <w:adjustRightInd w:val="0"/>
        <w:spacing w:before="50" w:after="50"/>
        <w:ind w:firstLine="480"/>
        <w:rPr>
          <w:rFonts w:ascii="Arial Narrow" w:hAnsi="Arial Narrow" w:cs="Arial Narrow"/>
        </w:rPr>
      </w:pPr>
      <w:bookmarkStart w:id="50" w:name="_Toc394181012"/>
      <w:bookmarkStart w:id="51" w:name="_Toc394490599"/>
      <w:r>
        <w:rPr>
          <w:rFonts w:ascii="Arial Narrow" w:hAnsi="Arial Narrow" w:cs="Arial Narrow"/>
        </w:rPr>
        <w:t>根据评价原则，项目过程得分为</w:t>
      </w:r>
      <w:r>
        <w:rPr>
          <w:rFonts w:ascii="Arial Narrow" w:hAnsi="Arial Narrow" w:cs="Arial Narrow"/>
        </w:rPr>
        <w:t>25</w:t>
      </w:r>
      <w:r>
        <w:rPr>
          <w:rFonts w:ascii="Arial Narrow" w:hAnsi="Arial Narrow" w:cs="Arial Narrow"/>
        </w:rPr>
        <w:t>分，评价结果为优。</w:t>
      </w:r>
      <w:bookmarkEnd w:id="50"/>
      <w:bookmarkEnd w:id="51"/>
    </w:p>
    <w:p w:rsidR="0077231E" w:rsidRDefault="00000000">
      <w:pPr>
        <w:adjustRightInd w:val="0"/>
        <w:spacing w:before="50" w:after="50"/>
        <w:ind w:firstLine="480"/>
        <w:jc w:val="center"/>
        <w:rPr>
          <w:rFonts w:ascii="Arial Narrow" w:hAnsi="Arial Narrow" w:cs="Arial Narrow"/>
        </w:rPr>
      </w:pPr>
      <w:r>
        <w:rPr>
          <w:rFonts w:ascii="Arial Narrow" w:hAnsi="Arial Narrow" w:cs="Arial Narrow"/>
          <w:noProof/>
        </w:rPr>
        <w:lastRenderedPageBreak/>
        <w:drawing>
          <wp:inline distT="0" distB="0" distL="114300" distR="114300">
            <wp:extent cx="4533265" cy="2485390"/>
            <wp:effectExtent l="0" t="0" r="635" b="10160"/>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7231E" w:rsidRDefault="00000000">
      <w:pPr>
        <w:adjustRightInd w:val="0"/>
        <w:ind w:firstLine="480"/>
        <w:rPr>
          <w:rFonts w:ascii="Arial Narrow" w:hAnsi="Arial Narrow" w:cs="Arial Narrow"/>
        </w:rPr>
      </w:pPr>
      <w:r>
        <w:rPr>
          <w:rFonts w:ascii="Arial Narrow" w:hAnsi="Arial Narrow" w:cs="Arial Narrow"/>
        </w:rPr>
        <w:t>过程指标主要从项目管理和财务管理两个方面来具体评价；主要考核项目管理制度的健全性、制度执行的有效性和项目质量的可控性，财务制度的健全性和资金使用的合规性。对于该项的评价，评价小组主要采取了案卷研究的方式进行资料收集、整理、核实和分析，收集了项目实施具体状况的项目管理制度、财务管理制度相关文件；了解项目实施单位采取的项目实施方式和项目工作内容、形式和要求，以及项目实施单位设计的项目管理制度的审批流程。对项目过程涉及的指标进行打分，并逐级加权计算结果。经过综合计分，该指标得分</w:t>
      </w:r>
      <w:r>
        <w:rPr>
          <w:rFonts w:ascii="Arial Narrow" w:hAnsi="Arial Narrow" w:cs="Arial Narrow"/>
        </w:rPr>
        <w:t>25</w:t>
      </w:r>
      <w:r>
        <w:rPr>
          <w:rFonts w:ascii="Arial Narrow" w:hAnsi="Arial Narrow" w:cs="Arial Narrow"/>
        </w:rPr>
        <w:t>分，评价等级为优。</w:t>
      </w:r>
    </w:p>
    <w:p w:rsidR="0077231E"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）项目管理（</w:t>
      </w:r>
      <w:r>
        <w:rPr>
          <w:rFonts w:ascii="Arial Narrow" w:hAnsi="Arial Narrow" w:cs="Arial Narrow"/>
        </w:rPr>
        <w:t>12</w:t>
      </w:r>
      <w:r>
        <w:rPr>
          <w:rFonts w:ascii="Arial Narrow" w:hAnsi="Arial Narrow" w:cs="Arial Narrow"/>
        </w:rPr>
        <w:t>分）</w:t>
      </w:r>
    </w:p>
    <w:p w:rsidR="0077231E" w:rsidRDefault="00000000">
      <w:pPr>
        <w:adjustRightInd w:val="0"/>
        <w:ind w:firstLine="480"/>
        <w:rPr>
          <w:rFonts w:ascii="Arial Narrow" w:hAnsi="Arial Narrow" w:cs="Arial Narrow"/>
        </w:rPr>
      </w:pPr>
      <w:r>
        <w:rPr>
          <w:rFonts w:ascii="Arial Narrow" w:hAnsi="Arial Narrow" w:cs="Arial Narrow"/>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rPr>
        <w:t>12</w:t>
      </w:r>
      <w:r>
        <w:rPr>
          <w:rFonts w:ascii="Arial Narrow" w:hAnsi="Arial Narrow" w:cs="Arial Narrow"/>
        </w:rPr>
        <w:t>分，评价结果为优。</w:t>
      </w:r>
    </w:p>
    <w:p w:rsidR="0077231E"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管理制度健全性，是指项目管理制度是否健全，用以反映和考核项目业务管理制度对项目顺利实施的保障情况。评价小组通过查看武汉经济技术开发区（汉南区）海绵城市建设工作实施方案和武汉市海绵城市建设管理办法了解到，</w:t>
      </w:r>
      <w:r>
        <w:rPr>
          <w:rFonts w:ascii="Arial Narrow" w:hAnsi="Arial Narrow" w:cs="Arial Narrow"/>
        </w:rPr>
        <w:lastRenderedPageBreak/>
        <w:t>项目单位制定了相应的业务管理制度，管理制度较为健全、合法合规。</w:t>
      </w:r>
    </w:p>
    <w:p w:rsidR="0077231E"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制度执行有效性，是指项目实施是否符合相关项目管理规定，用以反映和考核项目管理制度的有效执行情况。评价小组通过查看武汉市政府采购服务招标书面评标报告和建设工程设计合同、武汉经济技术开发区（汉南区）海绵城市建设工作实施方案了解到，该项目执行了各项业务管理制度，通过招投标程序确定合作公司并签订合同，项目程序完备资料齐全。</w:t>
      </w:r>
    </w:p>
    <w:p w:rsidR="0077231E" w:rsidRDefault="00000000">
      <w:pPr>
        <w:adjustRightInd w:val="0"/>
        <w:ind w:firstLine="480"/>
        <w:rPr>
          <w:rFonts w:ascii="Arial Narrow" w:hAnsi="Arial Narrow" w:cs="Arial Narrow"/>
        </w:rPr>
      </w:pPr>
      <w:r>
        <w:rPr>
          <w:rFonts w:ascii="Arial Narrow" w:hAnsi="Arial Narrow" w:cs="Arial Narrow"/>
        </w:rPr>
        <w:t>③</w:t>
      </w:r>
      <w:r>
        <w:rPr>
          <w:rFonts w:ascii="Arial Narrow" w:hAnsi="Arial Narrow" w:cs="Arial Narrow"/>
        </w:rPr>
        <w:t>项目质量可控性，是指项目实施单位是否为达到项目质量要求而采取了必需的措施，用以反映和考核项目实施单位对项目质量的控制情况。评价小组通过查看武汉市政府采购服务招标书面评标报告及武汉经济技术开发区（汉南区）海绵城市建设规划专家评审会意见了解到，项目成果要经过专家评审会核定，项目质量可控。</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）财务管理（</w:t>
      </w:r>
      <w:r>
        <w:rPr>
          <w:rFonts w:ascii="Arial Narrow" w:hAnsi="Arial Narrow" w:cs="Arial Narrow"/>
        </w:rPr>
        <w:t>13</w:t>
      </w:r>
      <w:r>
        <w:rPr>
          <w:rFonts w:ascii="Arial Narrow" w:hAnsi="Arial Narrow" w:cs="Arial Narrow"/>
        </w:rPr>
        <w:t>分）</w:t>
      </w:r>
    </w:p>
    <w:p w:rsidR="0077231E" w:rsidRDefault="00000000">
      <w:pPr>
        <w:adjustRightInd w:val="0"/>
        <w:ind w:firstLine="480"/>
        <w:rPr>
          <w:rFonts w:ascii="Arial Narrow" w:hAnsi="Arial Narrow" w:cs="Arial Narrow"/>
        </w:rPr>
      </w:pPr>
      <w:r>
        <w:rPr>
          <w:rFonts w:ascii="Arial Narrow" w:hAnsi="Arial Narrow" w:cs="Arial Narrow"/>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rPr>
        <w:t>13</w:t>
      </w:r>
      <w:r>
        <w:rPr>
          <w:rFonts w:ascii="Arial Narrow" w:hAnsi="Arial Narrow" w:cs="Arial Narrow"/>
        </w:rPr>
        <w:t>分，评价结果为优。</w:t>
      </w:r>
    </w:p>
    <w:p w:rsidR="0077231E"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财务制度健全性，是指项目实施单位的财务制度是否健全，用以反映和考核财务管理制度对资金规范、安全运行的保障情况。评价小组通过查看财务管理制度和武汉市海绵城市建设试点财政补助资金管理暂行办法了解到，该项目制定了相应的资金管理办法，单位也同时依据城乡建设局财务制度进行专项资金的管理；单位资金管理办法符合财务会计制度的规定。</w:t>
      </w:r>
    </w:p>
    <w:p w:rsidR="0077231E"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资金使用合规性，是指项目资金使用是否符合相关的财务管理制度规定，用以反映和考核项目资金的规范运行情况。评价小组通过查看财务管理制度和支</w:t>
      </w:r>
      <w:r>
        <w:rPr>
          <w:rFonts w:ascii="Arial Narrow" w:hAnsi="Arial Narrow" w:cs="Arial Narrow"/>
        </w:rPr>
        <w:lastRenderedPageBreak/>
        <w:t>出明细表了解到，该项目单位财务管理制度符合国家财经法规与财务管理制度；资金拨付需要施工现场负责人申请，经工程科、分管领导、单位领导审核后拨付；符合项目预算批复和合同规定的用途。</w:t>
      </w:r>
    </w:p>
    <w:p w:rsidR="0077231E" w:rsidRDefault="00000000">
      <w:pPr>
        <w:adjustRightInd w:val="0"/>
        <w:ind w:firstLine="480"/>
        <w:rPr>
          <w:rFonts w:ascii="Arial Narrow" w:hAnsi="Arial Narrow" w:cs="Arial Narrow"/>
        </w:rPr>
      </w:pPr>
      <w:r>
        <w:rPr>
          <w:rFonts w:ascii="Arial Narrow" w:hAnsi="Arial Narrow" w:cs="Arial Narrow"/>
        </w:rPr>
        <w:t>③</w:t>
      </w:r>
      <w:r>
        <w:rPr>
          <w:rFonts w:ascii="Arial Narrow" w:hAnsi="Arial Narrow" w:cs="Arial Narrow"/>
        </w:rPr>
        <w:t>财务监控有效性，是指项目实施单位是否为保障资金的安全、规范运行而采取了必要的监控措施，用以反映和考核项目实施单位对资金运行的控制情况。评价小组通过查看相关凭证和财务管理制度、请款报告、开发区（汉南区）海绵城市专项规划和建设规划编制请款审批单了解到，项目实施单位在支出管理制度中明确了相应的监控机制，如项目支出的报销，必须按规定的程序和权限审核、审批，并有具体经办人、证明人、审批人签字，在执行过程按照资金申请由科室申报，上交领导签字通过后，交由财务审核批款。</w:t>
      </w:r>
    </w:p>
    <w:p w:rsidR="0077231E" w:rsidRDefault="00000000">
      <w:pPr>
        <w:adjustRightInd w:val="0"/>
        <w:ind w:firstLine="480"/>
        <w:rPr>
          <w:rFonts w:ascii="Arial Narrow" w:hAnsi="Arial Narrow" w:cs="Arial Narrow"/>
        </w:rPr>
      </w:pPr>
      <w:r>
        <w:rPr>
          <w:rFonts w:ascii="Arial Narrow" w:hAnsi="Arial Narrow" w:cs="Arial Narrow"/>
        </w:rPr>
        <w:t>1.3</w:t>
      </w:r>
      <w:r>
        <w:rPr>
          <w:rFonts w:ascii="Arial Narrow" w:hAnsi="Arial Narrow" w:cs="Arial Narrow"/>
        </w:rPr>
        <w:t>项目产出（</w:t>
      </w:r>
      <w:r>
        <w:rPr>
          <w:rFonts w:ascii="Arial Narrow" w:hAnsi="Arial Narrow" w:cs="Arial Narrow"/>
        </w:rPr>
        <w:t>26</w:t>
      </w:r>
      <w:r>
        <w:rPr>
          <w:rFonts w:ascii="Arial Narrow" w:hAnsi="Arial Narrow" w:cs="Arial Narrow"/>
        </w:rPr>
        <w:t>分）</w:t>
      </w:r>
    </w:p>
    <w:p w:rsidR="0077231E" w:rsidRDefault="00000000">
      <w:pPr>
        <w:adjustRightInd w:val="0"/>
        <w:ind w:firstLine="480"/>
        <w:rPr>
          <w:rFonts w:ascii="Arial Narrow" w:hAnsi="Arial Narrow" w:cs="Arial Narrow"/>
        </w:rPr>
      </w:pPr>
      <w:bookmarkStart w:id="52" w:name="_Toc394181015"/>
      <w:bookmarkStart w:id="53" w:name="_Toc394490602"/>
      <w:r>
        <w:rPr>
          <w:rFonts w:ascii="Arial Narrow" w:hAnsi="Arial Narrow" w:cs="Arial Narrow"/>
        </w:rPr>
        <w:t>根据评价原则，项目产出评价得分为</w:t>
      </w:r>
      <w:r>
        <w:rPr>
          <w:rFonts w:ascii="Arial Narrow" w:hAnsi="Arial Narrow" w:cs="Arial Narrow"/>
        </w:rPr>
        <w:t>21</w:t>
      </w:r>
      <w:r>
        <w:rPr>
          <w:rFonts w:ascii="Arial Narrow" w:hAnsi="Arial Narrow" w:cs="Arial Narrow"/>
        </w:rPr>
        <w:t>分，评价结果为良。</w:t>
      </w:r>
      <w:bookmarkEnd w:id="52"/>
      <w:bookmarkEnd w:id="53"/>
    </w:p>
    <w:p w:rsidR="0077231E" w:rsidRDefault="00000000">
      <w:pPr>
        <w:adjustRightInd w:val="0"/>
        <w:ind w:firstLine="480"/>
        <w:jc w:val="center"/>
        <w:rPr>
          <w:rFonts w:ascii="Arial Narrow" w:hAnsi="Arial Narrow" w:cs="Arial Narrow"/>
        </w:rPr>
      </w:pPr>
      <w:r>
        <w:rPr>
          <w:rFonts w:ascii="Arial Narrow" w:hAnsi="Arial Narrow" w:cs="Arial Narrow"/>
          <w:noProof/>
        </w:rPr>
        <w:drawing>
          <wp:inline distT="0" distB="0" distL="114300" distR="114300">
            <wp:extent cx="4591050" cy="2428875"/>
            <wp:effectExtent l="0" t="0" r="0" b="9525"/>
            <wp:docPr id="1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7231E" w:rsidRDefault="00000000">
      <w:pPr>
        <w:adjustRightInd w:val="0"/>
        <w:ind w:firstLine="480"/>
        <w:rPr>
          <w:rFonts w:ascii="Arial Narrow" w:hAnsi="Arial Narrow" w:cs="Arial Narrow"/>
        </w:rPr>
      </w:pPr>
      <w:r>
        <w:rPr>
          <w:rFonts w:ascii="Arial Narrow" w:hAnsi="Arial Narrow" w:cs="Arial Narrow"/>
        </w:rPr>
        <w:t>产出指标主要从开展海绵城市研讨会次数、专家评审情况、外出调研次数、规划成果完成率、资金使用率这五个方面来进行评价。对于该项的评价，评价小组主要采取了案卷研究方式进行资料收集、整理和分析，收集了海绵城市建设专题培训简报、武汉经济技术开发区（汉南区）海绵城市建设规划专家评审会意见、</w:t>
      </w:r>
      <w:r>
        <w:rPr>
          <w:rFonts w:ascii="Arial Narrow" w:hAnsi="Arial Narrow" w:cs="Arial Narrow"/>
        </w:rPr>
        <w:lastRenderedPageBreak/>
        <w:t>深圳市、南宁市海绵城市建设考察报告等资料，了解项目的具体实施情况及成果，对项目产出涉及的指标进行打分和评价。经过综合计分，该指标得分为</w:t>
      </w:r>
      <w:r>
        <w:rPr>
          <w:rFonts w:ascii="Arial Narrow" w:hAnsi="Arial Narrow" w:cs="Arial Narrow"/>
        </w:rPr>
        <w:t>21</w:t>
      </w:r>
      <w:r>
        <w:rPr>
          <w:rFonts w:ascii="Arial Narrow" w:hAnsi="Arial Narrow" w:cs="Arial Narrow"/>
        </w:rPr>
        <w:t>分，评价等级为良。</w:t>
      </w:r>
    </w:p>
    <w:p w:rsidR="0077231E"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开展海绵城市研讨会次数，是指项目开展过程中，开展海绵城市研讨会的次数，用以反映考核项目产出质量目标的实现程度。评价小组通过查看海绵城市建设专题培训简报了解到，</w:t>
      </w:r>
      <w:r>
        <w:rPr>
          <w:rFonts w:ascii="Arial Narrow" w:hAnsi="Arial Narrow" w:cs="Arial Narrow"/>
        </w:rPr>
        <w:t>2018</w:t>
      </w:r>
      <w:r>
        <w:rPr>
          <w:rFonts w:ascii="Arial Narrow" w:hAnsi="Arial Narrow" w:cs="Arial Narrow"/>
        </w:rPr>
        <w:t>年</w:t>
      </w:r>
      <w:r>
        <w:rPr>
          <w:rFonts w:ascii="Arial Narrow" w:hAnsi="Arial Narrow" w:cs="Arial Narrow"/>
        </w:rPr>
        <w:t>“</w:t>
      </w:r>
      <w:r>
        <w:rPr>
          <w:rFonts w:ascii="Arial Narrow" w:hAnsi="Arial Narrow" w:cs="Arial Narrow"/>
        </w:rPr>
        <w:t>海绵城市建设规划经费</w:t>
      </w:r>
      <w:r>
        <w:rPr>
          <w:rFonts w:ascii="Arial Narrow" w:hAnsi="Arial Narrow" w:cs="Arial Narrow"/>
        </w:rPr>
        <w:t>”</w:t>
      </w:r>
      <w:r>
        <w:rPr>
          <w:rFonts w:ascii="Arial Narrow" w:hAnsi="Arial Narrow" w:cs="Arial Narrow"/>
        </w:rPr>
        <w:t>项目共开展研讨会</w:t>
      </w:r>
      <w:r>
        <w:rPr>
          <w:rFonts w:ascii="Arial Narrow" w:hAnsi="Arial Narrow" w:cs="Arial Narrow"/>
        </w:rPr>
        <w:t>3</w:t>
      </w:r>
      <w:r>
        <w:rPr>
          <w:rFonts w:ascii="Arial Narrow" w:hAnsi="Arial Narrow" w:cs="Arial Narrow"/>
        </w:rPr>
        <w:t>次。</w:t>
      </w:r>
    </w:p>
    <w:p w:rsidR="0077231E"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专家评审情况，是指项目实施过程中是否有聘请专家评审，用以反映考核项目产出质量目标的实现程度。评价小组通过查看武汉经济技术开发区（汉南区）海绵城市建设规划专家评审会意见和专家意见表了解到，项目的成果通过了专家的评审。</w:t>
      </w:r>
    </w:p>
    <w:p w:rsidR="0077231E" w:rsidRDefault="00000000">
      <w:pPr>
        <w:adjustRightInd w:val="0"/>
        <w:ind w:firstLine="480"/>
        <w:rPr>
          <w:rFonts w:ascii="Arial Narrow" w:hAnsi="Arial Narrow" w:cs="Arial Narrow"/>
        </w:rPr>
      </w:pPr>
      <w:r>
        <w:rPr>
          <w:rFonts w:ascii="Arial Narrow" w:hAnsi="Arial Narrow" w:cs="Arial Narrow"/>
        </w:rPr>
        <w:t>③</w:t>
      </w:r>
      <w:r>
        <w:rPr>
          <w:rFonts w:ascii="Arial Narrow" w:hAnsi="Arial Narrow" w:cs="Arial Narrow"/>
        </w:rPr>
        <w:t>外出调研次数，是指项目开展过程中是否为了编制海绵城市建设规划外出调研，用以反映考核项目产出质量目标的实现程度。评价小组通过查看南宁市海绵城市试点建设情况介绍、深圳市光明新区海绵城市建设情况和深圳市、南宁市海绵城市建设考察报告了解到，项目前期进行了</w:t>
      </w:r>
      <w:r>
        <w:rPr>
          <w:rFonts w:ascii="Arial Narrow" w:hAnsi="Arial Narrow" w:cs="Arial Narrow"/>
        </w:rPr>
        <w:t>2</w:t>
      </w:r>
      <w:r>
        <w:rPr>
          <w:rFonts w:ascii="Arial Narrow" w:hAnsi="Arial Narrow" w:cs="Arial Narrow"/>
        </w:rPr>
        <w:t>次外出调研，调研产生的报告对于海绵城市的规划有参考意见。</w:t>
      </w:r>
    </w:p>
    <w:p w:rsidR="0077231E" w:rsidRDefault="00000000">
      <w:pPr>
        <w:adjustRightInd w:val="0"/>
        <w:ind w:firstLine="480"/>
        <w:rPr>
          <w:rFonts w:ascii="Arial Narrow" w:hAnsi="Arial Narrow" w:cs="Arial Narrow"/>
        </w:rPr>
      </w:pPr>
      <w:r>
        <w:rPr>
          <w:rFonts w:ascii="Arial Narrow" w:hAnsi="Arial Narrow" w:cs="Arial Narrow"/>
        </w:rPr>
        <w:t>④</w:t>
      </w:r>
      <w:r>
        <w:rPr>
          <w:rFonts w:ascii="Arial Narrow" w:hAnsi="Arial Narrow" w:cs="Arial Narrow"/>
        </w:rPr>
        <w:t>规划成果完成率，是指项目实施后，项目成果是否及时发表，用以反映考核项目产出质量目标的实现程度。评价小组通过查看武汉市经济技术开发区海绵城市专项规划、武汉经济技术开发区（汉南区）海绵城市建设现状本底报、武汉经济技术开发区（汉南区）海绵城市建设规划说明书和武汉经济技术开发区（汉南区）海绵城市建设规划图册了解到，</w:t>
      </w:r>
      <w:r>
        <w:rPr>
          <w:rFonts w:ascii="Arial Narrow" w:hAnsi="Arial Narrow" w:cs="Arial Narrow"/>
        </w:rPr>
        <w:t>2018</w:t>
      </w:r>
      <w:r>
        <w:rPr>
          <w:rFonts w:ascii="Arial Narrow" w:hAnsi="Arial Narrow" w:cs="Arial Narrow"/>
        </w:rPr>
        <w:t>年该项目有海绵城市专项规划和建设规划两项成果，规划成果完成及时率</w:t>
      </w:r>
      <w:r>
        <w:rPr>
          <w:rFonts w:ascii="Arial Narrow" w:hAnsi="Arial Narrow" w:cs="Arial Narrow"/>
        </w:rPr>
        <w:t>100.00%</w:t>
      </w:r>
      <w:r>
        <w:rPr>
          <w:rFonts w:ascii="Arial Narrow" w:hAnsi="Arial Narrow" w:cs="Arial Narrow"/>
        </w:rPr>
        <w:t>。</w:t>
      </w:r>
    </w:p>
    <w:p w:rsidR="0077231E" w:rsidRDefault="00000000">
      <w:pPr>
        <w:adjustRightInd w:val="0"/>
        <w:ind w:firstLine="480"/>
        <w:rPr>
          <w:rFonts w:ascii="Arial Narrow" w:hAnsi="Arial Narrow" w:cs="Arial Narrow"/>
        </w:rPr>
      </w:pPr>
      <w:r>
        <w:rPr>
          <w:rFonts w:ascii="Arial Narrow" w:hAnsi="Arial Narrow" w:cs="Arial Narrow"/>
        </w:rPr>
        <w:t>⑤</w:t>
      </w:r>
      <w:r>
        <w:rPr>
          <w:rFonts w:ascii="Arial Narrow" w:hAnsi="Arial Narrow" w:cs="Arial Narrow"/>
        </w:rPr>
        <w:t>资金使用率，是指项目实际支出与项目到位资金的比率，用以反映和考核项目资金使用情况。评价小组通过查看支出明细表、记账凭证和关于追加建设</w:t>
      </w:r>
      <w:r>
        <w:rPr>
          <w:rFonts w:ascii="Arial Narrow" w:hAnsi="Arial Narrow" w:cs="Arial Narrow"/>
        </w:rPr>
        <w:lastRenderedPageBreak/>
        <w:t>局海绵城市规划编制经费的通知了解到，资金到位</w:t>
      </w:r>
      <w:r>
        <w:rPr>
          <w:rFonts w:ascii="Arial Narrow" w:hAnsi="Arial Narrow" w:cs="Arial Narrow"/>
        </w:rPr>
        <w:t>610.00</w:t>
      </w:r>
      <w:r>
        <w:rPr>
          <w:rFonts w:ascii="Arial Narrow" w:hAnsi="Arial Narrow" w:cs="Arial Narrow"/>
        </w:rPr>
        <w:t>万元，实际支出</w:t>
      </w:r>
      <w:r>
        <w:rPr>
          <w:rFonts w:ascii="Arial Narrow" w:hAnsi="Arial Narrow" w:cs="Arial Narrow"/>
        </w:rPr>
        <w:t>305.00</w:t>
      </w:r>
      <w:r>
        <w:rPr>
          <w:rFonts w:ascii="Arial Narrow" w:hAnsi="Arial Narrow" w:cs="Arial Narrow"/>
        </w:rPr>
        <w:t>万元，资金使用率</w:t>
      </w:r>
      <w:r>
        <w:rPr>
          <w:rFonts w:ascii="Arial Narrow" w:hAnsi="Arial Narrow" w:cs="Arial Narrow"/>
        </w:rPr>
        <w:t>50%</w:t>
      </w:r>
      <w:r>
        <w:rPr>
          <w:rFonts w:ascii="Arial Narrow" w:hAnsi="Arial Narrow" w:cs="Arial Narrow"/>
        </w:rPr>
        <w:t>，扣</w:t>
      </w:r>
      <w:r>
        <w:rPr>
          <w:rFonts w:ascii="Arial Narrow" w:hAnsi="Arial Narrow" w:cs="Arial Narrow"/>
        </w:rPr>
        <w:t>5</w:t>
      </w:r>
      <w:r>
        <w:rPr>
          <w:rFonts w:ascii="Arial Narrow" w:hAnsi="Arial Narrow" w:cs="Arial Narrow"/>
        </w:rPr>
        <w:t>分。</w:t>
      </w:r>
    </w:p>
    <w:p w:rsidR="0077231E" w:rsidRDefault="00000000">
      <w:pPr>
        <w:adjustRightInd w:val="0"/>
        <w:ind w:firstLine="480"/>
        <w:rPr>
          <w:rFonts w:ascii="Arial Narrow" w:hAnsi="Arial Narrow" w:cs="Arial Narrow"/>
        </w:rPr>
      </w:pPr>
      <w:r>
        <w:rPr>
          <w:rFonts w:ascii="Arial Narrow" w:hAnsi="Arial Narrow" w:cs="Arial Narrow"/>
        </w:rPr>
        <w:t>1.4</w:t>
      </w:r>
      <w:r>
        <w:rPr>
          <w:rFonts w:ascii="Arial Narrow" w:hAnsi="Arial Narrow" w:cs="Arial Narrow"/>
        </w:rPr>
        <w:t>项目效果（</w:t>
      </w:r>
      <w:r>
        <w:rPr>
          <w:rFonts w:ascii="Arial Narrow" w:hAnsi="Arial Narrow" w:cs="Arial Narrow"/>
        </w:rPr>
        <w:t>33</w:t>
      </w:r>
      <w:r>
        <w:rPr>
          <w:rFonts w:ascii="Arial Narrow" w:hAnsi="Arial Narrow" w:cs="Arial Narrow"/>
        </w:rPr>
        <w:t>分）</w:t>
      </w:r>
    </w:p>
    <w:p w:rsidR="0077231E" w:rsidRDefault="00000000">
      <w:pPr>
        <w:adjustRightInd w:val="0"/>
        <w:ind w:firstLine="480"/>
        <w:rPr>
          <w:rFonts w:ascii="Arial Narrow" w:hAnsi="Arial Narrow" w:cs="Arial Narrow"/>
        </w:rPr>
      </w:pPr>
      <w:r>
        <w:rPr>
          <w:rFonts w:ascii="Arial Narrow" w:hAnsi="Arial Narrow" w:cs="Arial Narrow"/>
        </w:rPr>
        <w:t>根据评价原则，项目效果评价得分为</w:t>
      </w:r>
      <w:r>
        <w:rPr>
          <w:rFonts w:ascii="Arial Narrow" w:hAnsi="Arial Narrow" w:cs="Arial Narrow"/>
        </w:rPr>
        <w:t>29</w:t>
      </w:r>
      <w:r>
        <w:rPr>
          <w:rFonts w:ascii="Arial Narrow" w:hAnsi="Arial Narrow" w:cs="Arial Narrow"/>
        </w:rPr>
        <w:t>分，评价结果为良。</w:t>
      </w:r>
    </w:p>
    <w:p w:rsidR="0077231E" w:rsidRDefault="00000000">
      <w:pPr>
        <w:adjustRightInd w:val="0"/>
        <w:ind w:firstLine="480"/>
        <w:jc w:val="left"/>
        <w:rPr>
          <w:rFonts w:ascii="Arial Narrow" w:hAnsi="Arial Narrow" w:cs="Arial Narrow"/>
        </w:rPr>
      </w:pPr>
      <w:r>
        <w:rPr>
          <w:rFonts w:ascii="Arial Narrow" w:hAnsi="Arial Narrow" w:cs="Arial Narrow"/>
          <w:noProof/>
        </w:rPr>
        <w:drawing>
          <wp:inline distT="0" distB="0" distL="114300" distR="114300">
            <wp:extent cx="4648200" cy="2895600"/>
            <wp:effectExtent l="0" t="0" r="0" b="0"/>
            <wp:docPr id="1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7231E" w:rsidRDefault="00000000">
      <w:pPr>
        <w:adjustRightInd w:val="0"/>
        <w:ind w:firstLine="480"/>
        <w:rPr>
          <w:rFonts w:ascii="Arial Narrow" w:hAnsi="Arial Narrow" w:cs="Arial Narrow"/>
        </w:rPr>
      </w:pPr>
      <w:r>
        <w:rPr>
          <w:rFonts w:ascii="Arial Narrow" w:hAnsi="Arial Narrow" w:cs="Arial Narrow"/>
        </w:rPr>
        <w:t>效果方面主要评价项目实施所产生的经济效益，以及对社会的需求和发展所带来的直接或间接影响，反映项目后续运行及成效发挥的可持续影响情况。主要从海绵城市项目建设进度完成率、规划编制成效性、外出调研成果率、项目库建设进度、可持续影响、社会公众满意度这六个方面来进行评价，评价小组主要采取了案卷研究、现场访谈等方式进行资料收集、整理和分析，查看了城乡建设局管网办</w:t>
      </w:r>
      <w:r>
        <w:rPr>
          <w:rFonts w:ascii="Arial Narrow" w:hAnsi="Arial Narrow" w:cs="Arial Narrow"/>
        </w:rPr>
        <w:t>2018</w:t>
      </w:r>
      <w:r>
        <w:rPr>
          <w:rFonts w:ascii="Arial Narrow" w:hAnsi="Arial Narrow" w:cs="Arial Narrow"/>
        </w:rPr>
        <w:t>年度工作总结、经开区（汉南区）</w:t>
      </w:r>
      <w:r>
        <w:rPr>
          <w:rFonts w:ascii="Arial Narrow" w:hAnsi="Arial Narrow" w:cs="Arial Narrow"/>
        </w:rPr>
        <w:t>2018</w:t>
      </w:r>
      <w:r>
        <w:rPr>
          <w:rFonts w:ascii="Arial Narrow" w:hAnsi="Arial Narrow" w:cs="Arial Narrow"/>
        </w:rPr>
        <w:t>年新建项目海绵城市建设情况统计表、项目库及投资预算等资料，对项目相关负责人进行访谈，了解项目实施情况并通过调查问卷的方式来采集相关信息，对项目效果涉及的指标进行打分和评价。经过综合计分，该指标得分为</w:t>
      </w:r>
      <w:r>
        <w:rPr>
          <w:rFonts w:ascii="Arial Narrow" w:hAnsi="Arial Narrow" w:cs="Arial Narrow"/>
        </w:rPr>
        <w:t>29</w:t>
      </w:r>
      <w:r>
        <w:rPr>
          <w:rFonts w:ascii="Arial Narrow" w:hAnsi="Arial Narrow" w:cs="Arial Narrow"/>
        </w:rPr>
        <w:t>分，评价等级为良。</w:t>
      </w:r>
    </w:p>
    <w:p w:rsidR="0077231E"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海绵城市项目建设进度完成率，是指项目完成后，海绵城市建设项目进</w:t>
      </w:r>
      <w:r>
        <w:rPr>
          <w:rFonts w:ascii="Arial Narrow" w:hAnsi="Arial Narrow" w:cs="Arial Narrow"/>
        </w:rPr>
        <w:lastRenderedPageBreak/>
        <w:t>度完成情况，用以考核项目产生的社会效益。评价小组通过查看经开区（汉南区）</w:t>
      </w:r>
      <w:r>
        <w:rPr>
          <w:rFonts w:ascii="Arial Narrow" w:hAnsi="Arial Narrow" w:cs="Arial Narrow"/>
        </w:rPr>
        <w:t>2018</w:t>
      </w:r>
      <w:r>
        <w:rPr>
          <w:rFonts w:ascii="Arial Narrow" w:hAnsi="Arial Narrow" w:cs="Arial Narrow"/>
        </w:rPr>
        <w:t>年新建项目海绵城市建设情况统计表了解到，</w:t>
      </w:r>
      <w:r>
        <w:rPr>
          <w:rFonts w:ascii="Arial Narrow" w:hAnsi="Arial Narrow" w:cs="Arial Narrow"/>
        </w:rPr>
        <w:t>2018</w:t>
      </w:r>
      <w:r>
        <w:rPr>
          <w:rFonts w:ascii="Arial Narrow" w:hAnsi="Arial Narrow" w:cs="Arial Narrow"/>
        </w:rPr>
        <w:t>年有</w:t>
      </w:r>
      <w:r>
        <w:rPr>
          <w:rFonts w:ascii="Arial Narrow" w:hAnsi="Arial Narrow" w:cs="Arial Narrow"/>
        </w:rPr>
        <w:t>20</w:t>
      </w:r>
      <w:r>
        <w:rPr>
          <w:rFonts w:ascii="Arial Narrow" w:hAnsi="Arial Narrow" w:cs="Arial Narrow"/>
        </w:rPr>
        <w:t>个项目开工，其中</w:t>
      </w:r>
      <w:r>
        <w:rPr>
          <w:rFonts w:ascii="Arial Narrow" w:hAnsi="Arial Narrow" w:cs="Arial Narrow"/>
        </w:rPr>
        <w:t>13</w:t>
      </w:r>
      <w:r>
        <w:rPr>
          <w:rFonts w:ascii="Arial Narrow" w:hAnsi="Arial Narrow" w:cs="Arial Narrow"/>
        </w:rPr>
        <w:t>个新建项目达到前期标准，完成率为</w:t>
      </w:r>
      <w:r>
        <w:rPr>
          <w:rFonts w:ascii="Arial Narrow" w:hAnsi="Arial Narrow" w:cs="Arial Narrow"/>
        </w:rPr>
        <w:t>65.00%</w:t>
      </w:r>
      <w:r>
        <w:rPr>
          <w:rFonts w:ascii="Arial Narrow" w:hAnsi="Arial Narrow" w:cs="Arial Narrow"/>
        </w:rPr>
        <w:t>。</w:t>
      </w:r>
    </w:p>
    <w:p w:rsidR="0077231E"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规划编制成效性，是指项目完成后，海绵城市规划编制的成效性，用以考核项目产生的社会效益。评价小组通过查看关于申请批复武汉经济技术开发区（汉南区）海绵城市规划编制的请示、关于武汉市经济技术开发区（汉南区）海绵城市专项规划与建设规划的批复了解到，项目</w:t>
      </w:r>
      <w:r>
        <w:rPr>
          <w:rFonts w:ascii="Arial Narrow" w:hAnsi="Arial Narrow" w:cs="Arial Narrow"/>
        </w:rPr>
        <w:t>2018</w:t>
      </w:r>
      <w:r>
        <w:rPr>
          <w:rFonts w:ascii="Arial Narrow" w:hAnsi="Arial Narrow" w:cs="Arial Narrow"/>
        </w:rPr>
        <w:t>年底编制的专项规划与建设规划在</w:t>
      </w:r>
      <w:r>
        <w:rPr>
          <w:rFonts w:ascii="Arial Narrow" w:hAnsi="Arial Narrow" w:cs="Arial Narrow"/>
        </w:rPr>
        <w:t>2018</w:t>
      </w:r>
      <w:r>
        <w:rPr>
          <w:rFonts w:ascii="Arial Narrow" w:hAnsi="Arial Narrow" w:cs="Arial Narrow"/>
        </w:rPr>
        <w:t>年向上级申请审批，于</w:t>
      </w:r>
      <w:r>
        <w:rPr>
          <w:rFonts w:ascii="Arial Narrow" w:hAnsi="Arial Narrow" w:cs="Arial Narrow"/>
        </w:rPr>
        <w:t>2019</w:t>
      </w:r>
      <w:r>
        <w:rPr>
          <w:rFonts w:ascii="Arial Narrow" w:hAnsi="Arial Narrow" w:cs="Arial Narrow"/>
        </w:rPr>
        <w:t>年得到批复；规划编制成果通过专家认证。</w:t>
      </w:r>
    </w:p>
    <w:p w:rsidR="0077231E" w:rsidRDefault="00000000">
      <w:pPr>
        <w:adjustRightInd w:val="0"/>
        <w:ind w:firstLine="480"/>
        <w:rPr>
          <w:rFonts w:ascii="Arial Narrow" w:hAnsi="Arial Narrow" w:cs="Arial Narrow"/>
        </w:rPr>
      </w:pPr>
      <w:r>
        <w:rPr>
          <w:rFonts w:ascii="Arial Narrow" w:hAnsi="Arial Narrow" w:cs="Arial Narrow"/>
        </w:rPr>
        <w:t>③</w:t>
      </w:r>
      <w:r>
        <w:rPr>
          <w:rFonts w:ascii="Arial Narrow" w:hAnsi="Arial Narrow" w:cs="Arial Narrow"/>
        </w:rPr>
        <w:t>外出调研成果率，是指项目完成后，项目单位外出调研是否产生成果，用以衡量项目的效益指标。评价小组通过查看深圳市光明新区海绵城市建设情况和深圳市、南宁市海绵城市建设考察报告了解到，项目前期进行了</w:t>
      </w:r>
      <w:r>
        <w:rPr>
          <w:rFonts w:ascii="Arial Narrow" w:hAnsi="Arial Narrow" w:cs="Arial Narrow"/>
        </w:rPr>
        <w:t>2</w:t>
      </w:r>
      <w:r>
        <w:rPr>
          <w:rFonts w:ascii="Arial Narrow" w:hAnsi="Arial Narrow" w:cs="Arial Narrow"/>
        </w:rPr>
        <w:t>次外出调研，调研产生了相应的考察报告，外出调研成果率</w:t>
      </w:r>
      <w:r>
        <w:rPr>
          <w:rFonts w:ascii="Arial Narrow" w:hAnsi="Arial Narrow" w:cs="Arial Narrow"/>
        </w:rPr>
        <w:t>100%</w:t>
      </w:r>
      <w:r>
        <w:rPr>
          <w:rFonts w:ascii="Arial Narrow" w:hAnsi="Arial Narrow" w:cs="Arial Narrow"/>
        </w:rPr>
        <w:t>。</w:t>
      </w:r>
    </w:p>
    <w:p w:rsidR="0077231E" w:rsidRDefault="00000000">
      <w:pPr>
        <w:adjustRightInd w:val="0"/>
        <w:ind w:firstLine="480"/>
        <w:rPr>
          <w:rFonts w:ascii="Arial Narrow" w:hAnsi="Arial Narrow" w:cs="Arial Narrow"/>
        </w:rPr>
      </w:pPr>
      <w:r>
        <w:rPr>
          <w:rFonts w:ascii="Arial Narrow" w:hAnsi="Arial Narrow" w:cs="Arial Narrow"/>
        </w:rPr>
        <w:t>④</w:t>
      </w:r>
      <w:r>
        <w:rPr>
          <w:rFonts w:ascii="Arial Narrow" w:hAnsi="Arial Narrow" w:cs="Arial Narrow"/>
        </w:rPr>
        <w:t>项目库建设进度，是指项目完成后，项目库的建设进度，用以反映和考核项目实施后的效益指标。评价小组通过查看</w:t>
      </w:r>
      <w:r>
        <w:rPr>
          <w:rFonts w:ascii="Arial Narrow" w:hAnsi="Arial Narrow" w:cs="Arial Narrow"/>
        </w:rPr>
        <w:t>2018</w:t>
      </w:r>
      <w:r>
        <w:rPr>
          <w:rFonts w:ascii="Arial Narrow" w:hAnsi="Arial Narrow" w:cs="Arial Narrow"/>
        </w:rPr>
        <w:t>年工作记录和项目库投资预算了解到，项目库达到初拟阶段，制定了分期建设规划；项目库未建设完成，扣</w:t>
      </w:r>
      <w:r>
        <w:rPr>
          <w:rFonts w:ascii="Arial Narrow" w:hAnsi="Arial Narrow" w:cs="Arial Narrow"/>
        </w:rPr>
        <w:t>2</w:t>
      </w:r>
      <w:r>
        <w:rPr>
          <w:rFonts w:ascii="Arial Narrow" w:hAnsi="Arial Narrow" w:cs="Arial Narrow"/>
        </w:rPr>
        <w:t>分。</w:t>
      </w:r>
    </w:p>
    <w:p w:rsidR="0077231E" w:rsidRDefault="00000000">
      <w:pPr>
        <w:adjustRightInd w:val="0"/>
        <w:ind w:firstLine="480"/>
        <w:rPr>
          <w:rFonts w:ascii="Arial Narrow" w:hAnsi="Arial Narrow" w:cs="Arial Narrow"/>
        </w:rPr>
      </w:pPr>
      <w:r>
        <w:rPr>
          <w:rFonts w:ascii="Arial Narrow" w:hAnsi="Arial Narrow" w:cs="Arial Narrow"/>
        </w:rPr>
        <w:t>⑤</w:t>
      </w:r>
      <w:r>
        <w:rPr>
          <w:rFonts w:ascii="Arial Narrow" w:hAnsi="Arial Narrow" w:cs="Arial Narrow"/>
        </w:rPr>
        <w:t>可持续性影响，是指项目实施后是否支持该项目长期运行，是否有相关管理机构及人力资源满足项目的实施要求，用以反映项目的可持续性。评价小组通过查看海绵城市规划工作任务及编制内容和访谈了解到，项目实施单位支持项目长期运行，有合理的机构设置，但管网办部门人员不足，在编人员仅</w:t>
      </w:r>
      <w:r>
        <w:rPr>
          <w:rFonts w:ascii="Arial Narrow" w:hAnsi="Arial Narrow" w:cs="Arial Narrow"/>
        </w:rPr>
        <w:t>2</w:t>
      </w:r>
      <w:r>
        <w:rPr>
          <w:rFonts w:ascii="Arial Narrow" w:hAnsi="Arial Narrow" w:cs="Arial Narrow"/>
        </w:rPr>
        <w:t>人，负责项目较多，工作量较大，扣</w:t>
      </w:r>
      <w:r>
        <w:rPr>
          <w:rFonts w:ascii="Arial Narrow" w:hAnsi="Arial Narrow" w:cs="Arial Narrow"/>
        </w:rPr>
        <w:t>2</w:t>
      </w:r>
      <w:r>
        <w:rPr>
          <w:rFonts w:ascii="Arial Narrow" w:hAnsi="Arial Narrow" w:cs="Arial Narrow"/>
        </w:rPr>
        <w:t>分；职能和分工明确，支持项目长期运行。</w:t>
      </w:r>
    </w:p>
    <w:p w:rsidR="0077231E" w:rsidRDefault="00000000">
      <w:pPr>
        <w:adjustRightInd w:val="0"/>
        <w:ind w:firstLine="480"/>
        <w:rPr>
          <w:rFonts w:ascii="Arial Narrow" w:hAnsi="Arial Narrow" w:cs="Arial Narrow"/>
        </w:rPr>
      </w:pPr>
      <w:r>
        <w:rPr>
          <w:rFonts w:ascii="Arial Narrow" w:hAnsi="Arial Narrow" w:cs="Arial Narrow"/>
        </w:rPr>
        <w:t>⑥</w:t>
      </w:r>
      <w:r>
        <w:rPr>
          <w:rFonts w:ascii="Arial Narrow" w:hAnsi="Arial Narrow" w:cs="Arial Narrow"/>
        </w:rPr>
        <w:t>社会公众满意度，是指通过调查问卷的方式获取，社会公众对项目单位开展建设安全管理专项经费的满意程度。有效问卷</w:t>
      </w:r>
      <w:r>
        <w:rPr>
          <w:rFonts w:ascii="Arial Narrow" w:hAnsi="Arial Narrow" w:cs="Arial Narrow"/>
        </w:rPr>
        <w:t>22</w:t>
      </w:r>
      <w:r>
        <w:rPr>
          <w:rFonts w:ascii="Arial Narrow" w:hAnsi="Arial Narrow" w:cs="Arial Narrow"/>
        </w:rPr>
        <w:t>份中，</w:t>
      </w:r>
      <w:r>
        <w:rPr>
          <w:rFonts w:ascii="Arial Narrow" w:hAnsi="Arial Narrow" w:cs="Arial Narrow"/>
        </w:rPr>
        <w:t>13</w:t>
      </w:r>
      <w:r>
        <w:rPr>
          <w:rFonts w:ascii="Arial Narrow" w:hAnsi="Arial Narrow" w:cs="Arial Narrow"/>
        </w:rPr>
        <w:t>人表示非常满意，</w:t>
      </w:r>
      <w:r>
        <w:rPr>
          <w:rFonts w:ascii="Arial Narrow" w:hAnsi="Arial Narrow" w:cs="Arial Narrow"/>
        </w:rPr>
        <w:lastRenderedPageBreak/>
        <w:t>占比</w:t>
      </w:r>
      <w:r>
        <w:rPr>
          <w:rFonts w:ascii="Arial Narrow" w:hAnsi="Arial Narrow" w:cs="Arial Narrow"/>
        </w:rPr>
        <w:t>59.00%</w:t>
      </w:r>
      <w:r>
        <w:rPr>
          <w:rFonts w:ascii="Arial Narrow" w:hAnsi="Arial Narrow" w:cs="Arial Narrow"/>
        </w:rPr>
        <w:t>；</w:t>
      </w:r>
      <w:r>
        <w:rPr>
          <w:rFonts w:ascii="Arial Narrow" w:hAnsi="Arial Narrow" w:cs="Arial Narrow"/>
        </w:rPr>
        <w:t>8</w:t>
      </w:r>
      <w:r>
        <w:rPr>
          <w:rFonts w:ascii="Arial Narrow" w:hAnsi="Arial Narrow" w:cs="Arial Narrow"/>
        </w:rPr>
        <w:t>人表示满意，占比</w:t>
      </w:r>
      <w:r>
        <w:rPr>
          <w:rFonts w:ascii="Arial Narrow" w:hAnsi="Arial Narrow" w:cs="Arial Narrow"/>
        </w:rPr>
        <w:t>36.00%</w:t>
      </w:r>
      <w:r>
        <w:rPr>
          <w:rFonts w:ascii="Arial Narrow" w:hAnsi="Arial Narrow" w:cs="Arial Narrow"/>
        </w:rPr>
        <w:t>；</w:t>
      </w:r>
      <w:r>
        <w:rPr>
          <w:rFonts w:ascii="Arial Narrow" w:hAnsi="Arial Narrow" w:cs="Arial Narrow"/>
        </w:rPr>
        <w:t>1</w:t>
      </w:r>
      <w:r>
        <w:rPr>
          <w:rFonts w:ascii="Arial Narrow" w:hAnsi="Arial Narrow" w:cs="Arial Narrow"/>
        </w:rPr>
        <w:t>人表示不太满意，占</w:t>
      </w:r>
      <w:r>
        <w:rPr>
          <w:rFonts w:ascii="Arial Narrow" w:hAnsi="Arial Narrow" w:cs="Arial Narrow"/>
        </w:rPr>
        <w:t>5.00%</w:t>
      </w:r>
      <w:r>
        <w:rPr>
          <w:rFonts w:ascii="Arial Narrow" w:hAnsi="Arial Narrow" w:cs="Arial Narrow"/>
        </w:rPr>
        <w:t>，项目整体社会公众满意度</w:t>
      </w:r>
      <w:r>
        <w:rPr>
          <w:rFonts w:ascii="Arial Narrow" w:hAnsi="Arial Narrow" w:cs="Arial Narrow"/>
        </w:rPr>
        <w:t>=</w:t>
      </w:r>
      <w:r>
        <w:rPr>
          <w:rFonts w:ascii="Arial Narrow" w:hAnsi="Arial Narrow" w:cs="Arial Narrow"/>
        </w:rPr>
        <w:t>（</w:t>
      </w:r>
      <w:r>
        <w:rPr>
          <w:rFonts w:ascii="Arial Narrow" w:hAnsi="Arial Narrow" w:cs="Arial Narrow"/>
        </w:rPr>
        <w:t>13*4+8*3+1*1</w:t>
      </w:r>
      <w:r>
        <w:rPr>
          <w:rFonts w:ascii="Arial Narrow" w:hAnsi="Arial Narrow" w:cs="Arial Narrow"/>
        </w:rPr>
        <w:t>）</w:t>
      </w:r>
      <w:r>
        <w:rPr>
          <w:rFonts w:ascii="Arial Narrow" w:hAnsi="Arial Narrow" w:cs="Arial Narrow"/>
        </w:rPr>
        <w:t>/22*4=87.50%</w:t>
      </w:r>
      <w:r>
        <w:rPr>
          <w:rFonts w:ascii="Arial Narrow" w:hAnsi="Arial Narrow" w:cs="Arial Narrow"/>
        </w:rPr>
        <w:t>。</w:t>
      </w:r>
    </w:p>
    <w:p w:rsidR="0077231E" w:rsidRDefault="00000000">
      <w:pPr>
        <w:pStyle w:val="3"/>
        <w:spacing w:before="0" w:after="0"/>
        <w:ind w:firstLine="480"/>
        <w:rPr>
          <w:rFonts w:ascii="Arial Narrow" w:hAnsi="Arial Narrow" w:cs="Arial Narrow"/>
          <w:b w:val="0"/>
          <w:bCs w:val="0"/>
          <w:kern w:val="2"/>
          <w:szCs w:val="24"/>
        </w:rPr>
      </w:pPr>
      <w:bookmarkStart w:id="54" w:name="_Toc28343"/>
      <w:bookmarkStart w:id="55" w:name="_Toc23517"/>
      <w:r>
        <w:rPr>
          <w:rFonts w:ascii="Arial Narrow" w:hAnsi="Arial Narrow" w:cs="Arial Narrow"/>
          <w:b w:val="0"/>
          <w:bCs w:val="0"/>
          <w:kern w:val="2"/>
          <w:szCs w:val="24"/>
        </w:rPr>
        <w:t>2</w:t>
      </w:r>
      <w:r>
        <w:rPr>
          <w:rFonts w:ascii="Arial Narrow" w:hAnsi="Arial Narrow" w:cs="Arial Narrow"/>
          <w:b w:val="0"/>
          <w:bCs w:val="0"/>
          <w:kern w:val="2"/>
          <w:szCs w:val="24"/>
        </w:rPr>
        <w:t>、评价结论</w:t>
      </w:r>
      <w:bookmarkEnd w:id="54"/>
      <w:bookmarkEnd w:id="55"/>
    </w:p>
    <w:p w:rsidR="0077231E" w:rsidRDefault="00000000">
      <w:pPr>
        <w:adjustRightInd w:val="0"/>
        <w:ind w:firstLine="480"/>
        <w:rPr>
          <w:rFonts w:ascii="Arial Narrow" w:hAnsi="Arial Narrow" w:cs="Arial Narrow"/>
        </w:rPr>
      </w:pPr>
      <w:r>
        <w:rPr>
          <w:rFonts w:ascii="Arial Narrow" w:hAnsi="Arial Narrow" w:cs="Arial Narrow"/>
        </w:rPr>
        <w:t>2.1</w:t>
      </w:r>
      <w:r>
        <w:rPr>
          <w:rFonts w:ascii="Arial Narrow" w:hAnsi="Arial Narrow" w:cs="Arial Narrow"/>
        </w:rPr>
        <w:t>评分结果</w:t>
      </w:r>
    </w:p>
    <w:p w:rsidR="0077231E" w:rsidRDefault="00000000">
      <w:pPr>
        <w:pStyle w:val="a3"/>
        <w:ind w:firstLine="480"/>
        <w:rPr>
          <w:rFonts w:ascii="Arial Narrow" w:hAnsi="Arial Narrow" w:cs="Arial Narrow"/>
        </w:rPr>
      </w:pPr>
      <w:r>
        <w:rPr>
          <w:rFonts w:ascii="Arial Narrow" w:hAnsi="Arial Narrow" w:cs="Arial Narrow"/>
        </w:rPr>
        <w:t>项目绩效评价综合得分为</w:t>
      </w:r>
      <w:r>
        <w:rPr>
          <w:rFonts w:ascii="Arial Narrow" w:hAnsi="Arial Narrow" w:cs="Arial Narrow"/>
        </w:rPr>
        <w:t>89</w:t>
      </w:r>
      <w:r>
        <w:rPr>
          <w:rFonts w:ascii="Arial Narrow" w:hAnsi="Arial Narrow" w:cs="Arial Narrow"/>
        </w:rPr>
        <w:t>分。其中投入得分</w:t>
      </w:r>
      <w:r>
        <w:rPr>
          <w:rFonts w:ascii="Arial Narrow" w:hAnsi="Arial Narrow" w:cs="Arial Narrow"/>
        </w:rPr>
        <w:t>14</w:t>
      </w:r>
      <w:r>
        <w:rPr>
          <w:rFonts w:ascii="Arial Narrow" w:hAnsi="Arial Narrow" w:cs="Arial Narrow"/>
        </w:rPr>
        <w:t>分，过程得分</w:t>
      </w:r>
      <w:r>
        <w:rPr>
          <w:rFonts w:ascii="Arial Narrow" w:hAnsi="Arial Narrow" w:cs="Arial Narrow"/>
        </w:rPr>
        <w:t>25</w:t>
      </w:r>
      <w:r>
        <w:rPr>
          <w:rFonts w:ascii="Arial Narrow" w:hAnsi="Arial Narrow" w:cs="Arial Narrow"/>
        </w:rPr>
        <w:t>分，产出得分</w:t>
      </w:r>
      <w:r>
        <w:rPr>
          <w:rFonts w:ascii="Arial Narrow" w:hAnsi="Arial Narrow" w:cs="Arial Narrow"/>
        </w:rPr>
        <w:t>21</w:t>
      </w:r>
      <w:r>
        <w:rPr>
          <w:rFonts w:ascii="Arial Narrow" w:hAnsi="Arial Narrow" w:cs="Arial Narrow"/>
        </w:rPr>
        <w:t>分，效果得分</w:t>
      </w:r>
      <w:r>
        <w:rPr>
          <w:rFonts w:ascii="Arial Narrow" w:hAnsi="Arial Narrow" w:cs="Arial Narrow"/>
        </w:rPr>
        <w:t>29</w:t>
      </w:r>
      <w:r>
        <w:rPr>
          <w:rFonts w:ascii="Arial Narrow" w:hAnsi="Arial Narrow" w:cs="Arial Narrow"/>
        </w:rPr>
        <w:t>分。</w:t>
      </w:r>
    </w:p>
    <w:p w:rsidR="0077231E" w:rsidRDefault="00000000">
      <w:pPr>
        <w:adjustRightInd w:val="0"/>
        <w:ind w:firstLine="480"/>
        <w:rPr>
          <w:rFonts w:ascii="Arial Narrow" w:hAnsi="Arial Narrow" w:cs="Arial Narrow"/>
        </w:rPr>
      </w:pPr>
      <w:r>
        <w:rPr>
          <w:rFonts w:ascii="Arial Narrow" w:hAnsi="Arial Narrow" w:cs="Arial Narrow"/>
        </w:rPr>
        <w:t>下图为各指标得分情况：</w:t>
      </w:r>
    </w:p>
    <w:p w:rsidR="0077231E" w:rsidRDefault="00000000">
      <w:pPr>
        <w:adjustRightInd w:val="0"/>
        <w:ind w:firstLine="480"/>
        <w:jc w:val="center"/>
        <w:rPr>
          <w:rFonts w:ascii="Arial Narrow" w:hAnsi="Arial Narrow" w:cs="Arial Narrow"/>
        </w:rPr>
      </w:pPr>
      <w:r>
        <w:rPr>
          <w:rFonts w:ascii="Arial Narrow" w:hAnsi="Arial Narrow" w:cs="Arial Narrow"/>
          <w:noProof/>
        </w:rPr>
        <w:drawing>
          <wp:inline distT="0" distB="0" distL="114300" distR="114300">
            <wp:extent cx="4648200" cy="2723515"/>
            <wp:effectExtent l="0" t="0" r="0" b="635"/>
            <wp:docPr id="9"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7231E" w:rsidRDefault="00000000">
      <w:pPr>
        <w:adjustRightInd w:val="0"/>
        <w:ind w:firstLine="480"/>
        <w:rPr>
          <w:rFonts w:ascii="Arial Narrow" w:hAnsi="Arial Narrow" w:cs="Arial Narrow"/>
        </w:rPr>
      </w:pPr>
      <w:r>
        <w:rPr>
          <w:rFonts w:ascii="Arial Narrow" w:hAnsi="Arial Narrow" w:cs="Arial Narrow"/>
        </w:rPr>
        <w:t>2.2</w:t>
      </w:r>
      <w:r>
        <w:rPr>
          <w:rFonts w:ascii="Arial Narrow" w:hAnsi="Arial Narrow" w:cs="Arial Narrow"/>
        </w:rPr>
        <w:t>主要结论</w:t>
      </w:r>
    </w:p>
    <w:p w:rsidR="0077231E" w:rsidRDefault="00000000">
      <w:pPr>
        <w:pStyle w:val="a3"/>
        <w:ind w:firstLine="480"/>
        <w:rPr>
          <w:rFonts w:ascii="Arial Narrow" w:hAnsi="Arial Narrow" w:cs="Arial Narrow"/>
        </w:rPr>
      </w:pPr>
      <w:bookmarkStart w:id="56" w:name="_Toc481590364"/>
      <w:bookmarkStart w:id="57" w:name="_Toc27689"/>
      <w:bookmarkStart w:id="58" w:name="_Toc26583"/>
      <w:bookmarkStart w:id="59" w:name="_Toc10775"/>
      <w:bookmarkStart w:id="60" w:name="_Toc11205"/>
      <w:r>
        <w:rPr>
          <w:rFonts w:ascii="Arial Narrow" w:hAnsi="Arial Narrow" w:cs="Arial Narrow"/>
        </w:rPr>
        <w:t>（</w:t>
      </w:r>
      <w:r>
        <w:rPr>
          <w:rFonts w:ascii="Arial Narrow" w:hAnsi="Arial Narrow" w:cs="Arial Narrow"/>
        </w:rPr>
        <w:t>1</w:t>
      </w:r>
      <w:r>
        <w:rPr>
          <w:rFonts w:ascii="Arial Narrow" w:hAnsi="Arial Narrow" w:cs="Arial Narrow"/>
        </w:rPr>
        <w:t>）投入。评价得分为</w:t>
      </w:r>
      <w:r>
        <w:rPr>
          <w:rFonts w:ascii="Arial Narrow" w:hAnsi="Arial Narrow" w:cs="Arial Narrow"/>
        </w:rPr>
        <w:t>14</w:t>
      </w:r>
      <w:r>
        <w:rPr>
          <w:rFonts w:ascii="Arial Narrow" w:hAnsi="Arial Narrow" w:cs="Arial Narrow"/>
        </w:rPr>
        <w:t>分，评价等级为良。项目提交了请示文件，申请设立程序合规；该项目为年后追加项目，有相应项目追加手续并且项目设立了相应的年度目标及长期目标，但未设立绩效指标；资金到位及时。</w:t>
      </w:r>
    </w:p>
    <w:p w:rsidR="0077231E"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）过程。评价得分为</w:t>
      </w:r>
      <w:r>
        <w:rPr>
          <w:rFonts w:ascii="Arial Narrow" w:hAnsi="Arial Narrow" w:cs="Arial Narrow"/>
        </w:rPr>
        <w:t>25</w:t>
      </w:r>
      <w:r>
        <w:rPr>
          <w:rFonts w:ascii="Arial Narrow" w:hAnsi="Arial Narrow" w:cs="Arial Narrow"/>
        </w:rPr>
        <w:t>分，评价等级为优。在项目管理方面，项目管理制度较为健全且合规合法，按照武汉经济技术开发区（汉南区）海绵城市建设工作实施方案、武汉市海绵城市建设管理办法相关管理办法执行，相关档案资料保</w:t>
      </w:r>
      <w:r>
        <w:rPr>
          <w:rFonts w:ascii="Arial Narrow" w:hAnsi="Arial Narrow" w:cs="Arial Narrow"/>
        </w:rPr>
        <w:lastRenderedPageBreak/>
        <w:t>存完好；在财务管理方面，项目实施单位在支出管理制度中明确了相应的监控机制，如项目支出的报销，必须按规定的程序和权限审核、审批，并有具体经办人、证明人、审批人签字，在执行过程按照资金申请由科室申报，上交领导签字通过后，交由财务审核批款。</w:t>
      </w:r>
    </w:p>
    <w:p w:rsidR="0077231E"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）产出。评价得分为</w:t>
      </w:r>
      <w:r>
        <w:rPr>
          <w:rFonts w:ascii="Arial Narrow" w:hAnsi="Arial Narrow" w:cs="Arial Narrow"/>
        </w:rPr>
        <w:t>21</w:t>
      </w:r>
      <w:r>
        <w:rPr>
          <w:rFonts w:ascii="Arial Narrow" w:hAnsi="Arial Narrow" w:cs="Arial Narrow"/>
        </w:rPr>
        <w:t>分，评价等级为良。</w:t>
      </w:r>
      <w:r>
        <w:rPr>
          <w:rFonts w:ascii="Arial Narrow" w:hAnsi="Arial Narrow" w:cs="Arial Narrow"/>
        </w:rPr>
        <w:t>2018</w:t>
      </w:r>
      <w:r>
        <w:rPr>
          <w:rFonts w:ascii="Arial Narrow" w:hAnsi="Arial Narrow" w:cs="Arial Narrow"/>
        </w:rPr>
        <w:t>年海绵城市建设规划项目共开展研讨会</w:t>
      </w:r>
      <w:r>
        <w:rPr>
          <w:rFonts w:ascii="Arial Narrow" w:hAnsi="Arial Narrow" w:cs="Arial Narrow"/>
        </w:rPr>
        <w:t>3</w:t>
      </w:r>
      <w:r>
        <w:rPr>
          <w:rFonts w:ascii="Arial Narrow" w:hAnsi="Arial Narrow" w:cs="Arial Narrow"/>
        </w:rPr>
        <w:t>次，项目编制的武汉市经济技术开发区海绵城市专项规划、武汉经济技术开发区（汉南区）海绵城市建设现状本底报、武汉经济技术开发区（汉南区）海绵城市建设规划说明书和武汉经济技术开发区（汉南区）海绵城市建设规划图册通过了专家的评审。</w:t>
      </w:r>
    </w:p>
    <w:p w:rsidR="0077231E"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）效果。评价得分为</w:t>
      </w:r>
      <w:r>
        <w:rPr>
          <w:rFonts w:ascii="Arial Narrow" w:hAnsi="Arial Narrow" w:cs="Arial Narrow"/>
        </w:rPr>
        <w:t>29</w:t>
      </w:r>
      <w:r>
        <w:rPr>
          <w:rFonts w:ascii="Arial Narrow" w:hAnsi="Arial Narrow" w:cs="Arial Narrow"/>
        </w:rPr>
        <w:t>分，评价等级为良。项目在</w:t>
      </w:r>
      <w:r>
        <w:rPr>
          <w:rFonts w:ascii="Arial Narrow" w:hAnsi="Arial Narrow" w:cs="Arial Narrow"/>
        </w:rPr>
        <w:t>2018</w:t>
      </w:r>
      <w:r>
        <w:rPr>
          <w:rFonts w:ascii="Arial Narrow" w:hAnsi="Arial Narrow" w:cs="Arial Narrow"/>
        </w:rPr>
        <w:t>年底完成了专项规划与建设规划的编制并向上级申请审批，于</w:t>
      </w:r>
      <w:r>
        <w:rPr>
          <w:rFonts w:ascii="Arial Narrow" w:hAnsi="Arial Narrow" w:cs="Arial Narrow"/>
        </w:rPr>
        <w:t>2019</w:t>
      </w:r>
      <w:r>
        <w:rPr>
          <w:rFonts w:ascii="Arial Narrow" w:hAnsi="Arial Narrow" w:cs="Arial Narrow"/>
        </w:rPr>
        <w:t>年获批。规划编制成果通过了专家认证；在项目库建设方面，项目库达到初拟阶段，制定了分期建设规划，项目实施单位机构设置合理、人员充足可以支持项目长期运行。</w:t>
      </w:r>
    </w:p>
    <w:p w:rsidR="0077231E" w:rsidRDefault="00000000">
      <w:pPr>
        <w:pStyle w:val="a3"/>
        <w:ind w:firstLine="489"/>
        <w:rPr>
          <w:rFonts w:ascii="Arial Narrow" w:hAnsi="Arial Narrow" w:cs="Arial Narrow"/>
          <w:b/>
          <w:bCs/>
          <w:color w:val="000000"/>
        </w:rPr>
      </w:pPr>
      <w:r>
        <w:rPr>
          <w:rFonts w:ascii="Arial Narrow" w:hAnsi="Arial Narrow" w:cs="Arial Narrow"/>
          <w:b/>
          <w:bCs/>
          <w:color w:val="000000"/>
        </w:rPr>
        <w:t>（四）主要经验及做法、存在的问题和建议</w:t>
      </w:r>
      <w:bookmarkEnd w:id="56"/>
      <w:bookmarkEnd w:id="57"/>
      <w:bookmarkEnd w:id="58"/>
      <w:bookmarkEnd w:id="59"/>
    </w:p>
    <w:p w:rsidR="0077231E" w:rsidRDefault="00000000">
      <w:pPr>
        <w:pStyle w:val="3"/>
        <w:spacing w:before="0" w:after="0"/>
        <w:ind w:firstLine="480"/>
        <w:rPr>
          <w:rFonts w:ascii="Arial Narrow" w:hAnsi="Arial Narrow" w:cs="Arial Narrow"/>
          <w:b w:val="0"/>
          <w:bCs w:val="0"/>
          <w:kern w:val="2"/>
          <w:szCs w:val="24"/>
        </w:rPr>
      </w:pPr>
      <w:bookmarkStart w:id="61" w:name="_Toc31308"/>
      <w:r>
        <w:rPr>
          <w:rFonts w:ascii="Arial Narrow" w:hAnsi="Arial Narrow" w:cs="Arial Narrow"/>
          <w:b w:val="0"/>
          <w:bCs w:val="0"/>
          <w:kern w:val="2"/>
          <w:szCs w:val="24"/>
        </w:rPr>
        <w:t>1</w:t>
      </w:r>
      <w:r>
        <w:rPr>
          <w:rFonts w:ascii="Arial Narrow" w:hAnsi="Arial Narrow" w:cs="Arial Narrow"/>
          <w:b w:val="0"/>
          <w:bCs w:val="0"/>
          <w:kern w:val="2"/>
          <w:szCs w:val="24"/>
        </w:rPr>
        <w:t>、主要经验及做法</w:t>
      </w:r>
      <w:bookmarkEnd w:id="60"/>
      <w:bookmarkEnd w:id="61"/>
    </w:p>
    <w:p w:rsidR="0077231E" w:rsidRDefault="00000000">
      <w:pPr>
        <w:pStyle w:val="a3"/>
        <w:ind w:firstLine="480"/>
        <w:rPr>
          <w:rFonts w:ascii="Arial Narrow" w:hAnsi="Arial Narrow" w:cs="Arial Narrow"/>
        </w:rPr>
      </w:pPr>
      <w:bookmarkStart w:id="62" w:name="_Toc257"/>
      <w:bookmarkStart w:id="63" w:name="_Toc481460261"/>
      <w:bookmarkStart w:id="64" w:name="_Toc22791"/>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）积极开展海绵城市研讨会</w:t>
      </w:r>
      <w:r>
        <w:rPr>
          <w:rFonts w:ascii="Arial Narrow" w:hAnsi="Arial Narrow" w:cs="Arial Narrow"/>
        </w:rPr>
        <w:t>。</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进行中举办了三次专家研讨会，研讨会中邀请了相关人员宣传海绵城市建设的理念和内涵，贯彻市海绵城市建设的相关要求，加强区海绵城市建设工作相关部门的互联互通和经验交流，为全区海绵城市建设工作的展开奠定了基础。</w:t>
      </w:r>
    </w:p>
    <w:p w:rsidR="0077231E" w:rsidRDefault="00000000">
      <w:pPr>
        <w:keepNext/>
        <w:keepLines/>
        <w:spacing w:after="0"/>
        <w:ind w:firstLine="480"/>
        <w:rPr>
          <w:rFonts w:ascii="Arial Narrow" w:hAnsi="Arial Narrow" w:cs="Arial Narrow"/>
        </w:rPr>
      </w:pPr>
      <w:r>
        <w:rPr>
          <w:rFonts w:ascii="Arial Narrow" w:hAnsi="Arial Narrow" w:cs="Arial Narrow"/>
        </w:rPr>
        <w:lastRenderedPageBreak/>
        <w:t>（</w:t>
      </w:r>
      <w:r>
        <w:rPr>
          <w:rFonts w:ascii="Arial Narrow" w:hAnsi="Arial Narrow" w:cs="Arial Narrow"/>
        </w:rPr>
        <w:t>2</w:t>
      </w:r>
      <w:r>
        <w:rPr>
          <w:rFonts w:ascii="Arial Narrow" w:hAnsi="Arial Narrow" w:cs="Arial Narrow"/>
        </w:rPr>
        <w:t>）召开专家评审会对海绵城市规划成果进行评审。</w:t>
      </w:r>
      <w:r>
        <w:rPr>
          <w:rFonts w:ascii="Arial Narrow" w:hAnsi="Arial Narrow" w:cs="Arial Narrow"/>
        </w:rPr>
        <w:t>2018</w:t>
      </w:r>
      <w:r>
        <w:rPr>
          <w:rFonts w:ascii="Arial Narrow" w:hAnsi="Arial Narrow" w:cs="Arial Narrow"/>
        </w:rPr>
        <w:t>年</w:t>
      </w:r>
      <w:r>
        <w:rPr>
          <w:rFonts w:ascii="Arial Narrow" w:hAnsi="Arial Narrow" w:cs="Arial Narrow"/>
        </w:rPr>
        <w:t>10</w:t>
      </w:r>
      <w:r>
        <w:rPr>
          <w:rFonts w:ascii="Arial Narrow" w:hAnsi="Arial Narrow" w:cs="Arial Narrow"/>
        </w:rPr>
        <w:t>月召开了经开区海绵城市建设本底报告及近期建设规划审查会，与会专家听取了编制单位</w:t>
      </w:r>
      <w:r>
        <w:rPr>
          <w:rFonts w:ascii="Arial Narrow" w:hAnsi="Arial Narrow" w:cs="Arial Narrow"/>
        </w:rPr>
        <w:t>“</w:t>
      </w:r>
      <w:r>
        <w:rPr>
          <w:rFonts w:ascii="Arial Narrow" w:hAnsi="Arial Narrow" w:cs="Arial Narrow"/>
        </w:rPr>
        <w:t>武汉市政设计研究院有限责任公司</w:t>
      </w:r>
      <w:r>
        <w:rPr>
          <w:rFonts w:ascii="Arial Narrow" w:hAnsi="Arial Narrow" w:cs="Arial Narrow"/>
        </w:rPr>
        <w:t>”</w:t>
      </w:r>
      <w:r>
        <w:rPr>
          <w:rFonts w:ascii="Arial Narrow" w:hAnsi="Arial Narrow" w:cs="Arial Narrow"/>
        </w:rPr>
        <w:t>的报告，形成了意见，规划成果通过评审，使得项目规划成果的质量得到一定保障。</w:t>
      </w:r>
    </w:p>
    <w:p w:rsidR="0077231E" w:rsidRDefault="00000000">
      <w:pPr>
        <w:pStyle w:val="3"/>
        <w:spacing w:before="0" w:after="0"/>
        <w:ind w:firstLine="480"/>
        <w:rPr>
          <w:rFonts w:ascii="Arial Narrow" w:hAnsi="Arial Narrow" w:cs="Arial Narrow"/>
          <w:b w:val="0"/>
          <w:bCs w:val="0"/>
          <w:kern w:val="2"/>
          <w:szCs w:val="24"/>
        </w:rPr>
      </w:pPr>
      <w:r>
        <w:rPr>
          <w:rFonts w:ascii="Arial Narrow" w:hAnsi="Arial Narrow" w:cs="Arial Narrow"/>
          <w:b w:val="0"/>
          <w:bCs w:val="0"/>
          <w:kern w:val="2"/>
          <w:szCs w:val="24"/>
        </w:rPr>
        <w:t>2</w:t>
      </w:r>
      <w:r>
        <w:rPr>
          <w:rFonts w:ascii="Arial Narrow" w:hAnsi="Arial Narrow" w:cs="Arial Narrow"/>
          <w:b w:val="0"/>
          <w:bCs w:val="0"/>
          <w:kern w:val="2"/>
          <w:szCs w:val="24"/>
        </w:rPr>
        <w:t>、存在的问题及原因分析</w:t>
      </w:r>
      <w:bookmarkEnd w:id="62"/>
      <w:bookmarkEnd w:id="63"/>
      <w:bookmarkEnd w:id="64"/>
    </w:p>
    <w:p w:rsidR="0077231E" w:rsidRDefault="00000000">
      <w:pPr>
        <w:keepNext/>
        <w:keepLines/>
        <w:spacing w:after="0"/>
        <w:ind w:firstLine="480"/>
        <w:rPr>
          <w:rFonts w:ascii="Arial Narrow" w:hAnsi="Arial Narrow" w:cs="Arial Narrow"/>
        </w:rPr>
      </w:pPr>
      <w:bookmarkStart w:id="65" w:name="_Toc14828"/>
      <w:bookmarkStart w:id="66" w:name="_Toc20214"/>
      <w:r>
        <w:rPr>
          <w:rFonts w:ascii="Arial Narrow" w:hAnsi="Arial Narrow" w:cs="Arial Narrow"/>
        </w:rPr>
        <w:t>项目资金使用率偏低。</w:t>
      </w:r>
      <w:r>
        <w:rPr>
          <w:rFonts w:ascii="Arial Narrow" w:hAnsi="Arial Narrow" w:cs="Arial Narrow"/>
        </w:rPr>
        <w:t>“</w:t>
      </w:r>
      <w:r>
        <w:rPr>
          <w:rFonts w:ascii="Arial Narrow" w:hAnsi="Arial Narrow" w:cs="Arial Narrow"/>
        </w:rPr>
        <w:t>海绵城市规划编制经费</w:t>
      </w:r>
      <w:r>
        <w:rPr>
          <w:rFonts w:ascii="Arial Narrow" w:hAnsi="Arial Narrow" w:cs="Arial Narrow"/>
        </w:rPr>
        <w:t>”</w:t>
      </w:r>
      <w:r>
        <w:rPr>
          <w:rFonts w:ascii="Arial Narrow" w:hAnsi="Arial Narrow" w:cs="Arial Narrow"/>
        </w:rPr>
        <w:t>项目为</w:t>
      </w:r>
      <w:r>
        <w:rPr>
          <w:rFonts w:ascii="Arial Narrow" w:hAnsi="Arial Narrow" w:cs="Arial Narrow"/>
        </w:rPr>
        <w:t>2018</w:t>
      </w:r>
      <w:r>
        <w:rPr>
          <w:rFonts w:ascii="Arial Narrow" w:hAnsi="Arial Narrow" w:cs="Arial Narrow"/>
        </w:rPr>
        <w:t>年年后追加项目，追加预算</w:t>
      </w:r>
      <w:r>
        <w:rPr>
          <w:rFonts w:ascii="Arial Narrow" w:hAnsi="Arial Narrow" w:cs="Arial Narrow"/>
        </w:rPr>
        <w:t>610.00</w:t>
      </w:r>
      <w:r>
        <w:rPr>
          <w:rFonts w:ascii="Arial Narrow" w:hAnsi="Arial Narrow" w:cs="Arial Narrow"/>
        </w:rPr>
        <w:t>万元，该项目</w:t>
      </w:r>
      <w:r>
        <w:rPr>
          <w:rFonts w:ascii="Arial Narrow" w:hAnsi="Arial Narrow" w:cs="Arial Narrow"/>
        </w:rPr>
        <w:t>2018</w:t>
      </w:r>
      <w:r>
        <w:rPr>
          <w:rFonts w:ascii="Arial Narrow" w:hAnsi="Arial Narrow" w:cs="Arial Narrow"/>
        </w:rPr>
        <w:t>年实际支出金额</w:t>
      </w:r>
      <w:r>
        <w:rPr>
          <w:rFonts w:ascii="Arial Narrow" w:hAnsi="Arial Narrow" w:cs="Arial Narrow"/>
        </w:rPr>
        <w:t>305.00</w:t>
      </w:r>
      <w:r>
        <w:rPr>
          <w:rFonts w:ascii="Arial Narrow" w:hAnsi="Arial Narrow" w:cs="Arial Narrow"/>
        </w:rPr>
        <w:t>万元，项目资金使用率为</w:t>
      </w:r>
      <w:r>
        <w:rPr>
          <w:rFonts w:ascii="Arial Narrow" w:hAnsi="Arial Narrow" w:cs="Arial Narrow"/>
        </w:rPr>
        <w:t>50.00%</w:t>
      </w:r>
      <w:r>
        <w:rPr>
          <w:rFonts w:ascii="Arial Narrow" w:hAnsi="Arial Narrow" w:cs="Arial Narrow"/>
        </w:rPr>
        <w:t>，主要原因为该项目是与</w:t>
      </w:r>
      <w:r>
        <w:rPr>
          <w:rFonts w:ascii="Arial Narrow" w:hAnsi="Arial Narrow" w:cs="Arial Narrow"/>
        </w:rPr>
        <w:t>“</w:t>
      </w:r>
      <w:r>
        <w:rPr>
          <w:rFonts w:ascii="Arial Narrow" w:hAnsi="Arial Narrow" w:cs="Arial Narrow"/>
        </w:rPr>
        <w:t>武汉市政设计研究院有限责任公司</w:t>
      </w:r>
      <w:r>
        <w:rPr>
          <w:rFonts w:ascii="Arial Narrow" w:hAnsi="Arial Narrow" w:cs="Arial Narrow"/>
        </w:rPr>
        <w:t>”</w:t>
      </w:r>
      <w:r>
        <w:rPr>
          <w:rFonts w:ascii="Arial Narrow" w:hAnsi="Arial Narrow" w:cs="Arial Narrow"/>
        </w:rPr>
        <w:t>签订的外包合同，剩余未使用资金为项目尾款，在</w:t>
      </w:r>
      <w:r>
        <w:rPr>
          <w:rFonts w:ascii="Arial Narrow" w:hAnsi="Arial Narrow" w:cs="Arial Narrow"/>
        </w:rPr>
        <w:t>“</w:t>
      </w:r>
      <w:r>
        <w:rPr>
          <w:rFonts w:ascii="Arial Narrow" w:hAnsi="Arial Narrow" w:cs="Arial Narrow"/>
        </w:rPr>
        <w:t>海绵城市规划编制文本</w:t>
      </w:r>
      <w:r>
        <w:rPr>
          <w:rFonts w:ascii="Arial Narrow" w:hAnsi="Arial Narrow" w:cs="Arial Narrow"/>
        </w:rPr>
        <w:t>”</w:t>
      </w:r>
      <w:r>
        <w:rPr>
          <w:rFonts w:ascii="Arial Narrow" w:hAnsi="Arial Narrow" w:cs="Arial Narrow"/>
        </w:rPr>
        <w:t>通过验收后才能支付。</w:t>
      </w:r>
    </w:p>
    <w:p w:rsidR="0077231E" w:rsidRDefault="00000000">
      <w:pPr>
        <w:pStyle w:val="3"/>
        <w:spacing w:before="0" w:after="0"/>
        <w:ind w:firstLine="480"/>
        <w:rPr>
          <w:rFonts w:ascii="Arial Narrow" w:hAnsi="Arial Narrow" w:cs="Arial Narrow"/>
          <w:b w:val="0"/>
          <w:bCs w:val="0"/>
          <w:color w:val="0000FF"/>
          <w:kern w:val="2"/>
          <w:szCs w:val="24"/>
        </w:rPr>
      </w:pPr>
      <w:r>
        <w:rPr>
          <w:rFonts w:ascii="Arial Narrow" w:hAnsi="Arial Narrow" w:cs="Arial Narrow"/>
          <w:b w:val="0"/>
          <w:bCs w:val="0"/>
          <w:kern w:val="2"/>
          <w:szCs w:val="24"/>
        </w:rPr>
        <w:t>3</w:t>
      </w:r>
      <w:r>
        <w:rPr>
          <w:rFonts w:ascii="Arial Narrow" w:hAnsi="Arial Narrow" w:cs="Arial Narrow"/>
          <w:b w:val="0"/>
          <w:bCs w:val="0"/>
          <w:kern w:val="2"/>
          <w:szCs w:val="24"/>
        </w:rPr>
        <w:t>、建议</w:t>
      </w:r>
      <w:bookmarkEnd w:id="65"/>
      <w:r>
        <w:rPr>
          <w:rFonts w:ascii="Arial Narrow" w:hAnsi="Arial Narrow" w:cs="Arial Narrow"/>
          <w:b w:val="0"/>
          <w:bCs w:val="0"/>
          <w:kern w:val="2"/>
          <w:szCs w:val="24"/>
        </w:rPr>
        <w:t>和改进措施</w:t>
      </w:r>
      <w:bookmarkEnd w:id="66"/>
    </w:p>
    <w:p w:rsidR="0077231E" w:rsidRDefault="00000000">
      <w:pPr>
        <w:ind w:firstLine="480"/>
        <w:rPr>
          <w:rFonts w:ascii="Arial Narrow" w:hAnsi="Arial Narrow" w:cs="Arial Narrow"/>
        </w:rPr>
      </w:pPr>
      <w:bookmarkStart w:id="67" w:name="_Toc7820"/>
      <w:bookmarkStart w:id="68" w:name="_Toc24299"/>
      <w:bookmarkStart w:id="69" w:name="_Toc16557"/>
      <w:bookmarkStart w:id="70" w:name="_Toc481460264"/>
      <w:r>
        <w:rPr>
          <w:rFonts w:ascii="Arial Narrow" w:hAnsi="Arial Narrow" w:cs="Arial Narrow"/>
        </w:rPr>
        <w:t>加强预算编制准确性。预算编报时，应建立以单位主管负责人、财务负责人及业务科室负责人领头的预算编制专班，开展定期会议，对预算编制内容进行充分论证、集体决议，充分考虑本年重大项目支出的内容，提高预算编制的合理性。完善预算申报管理，以加强资金使用进度控制，推动项目按照计划稳步推进，保障预算完成率。</w:t>
      </w:r>
    </w:p>
    <w:p w:rsidR="0077231E" w:rsidRDefault="00000000">
      <w:pPr>
        <w:ind w:firstLine="489"/>
        <w:outlineLvl w:val="1"/>
        <w:rPr>
          <w:rFonts w:ascii="Arial Narrow" w:hAnsi="Arial Narrow" w:cs="Arial Narrow"/>
          <w:b/>
          <w:bCs/>
          <w:color w:val="000000"/>
        </w:rPr>
      </w:pPr>
      <w:r>
        <w:rPr>
          <w:rFonts w:ascii="Arial Narrow" w:hAnsi="Arial Narrow" w:cs="Arial Narrow"/>
          <w:b/>
          <w:bCs/>
          <w:color w:val="000000"/>
        </w:rPr>
        <w:t>（五）其他需说明的问题</w:t>
      </w:r>
      <w:bookmarkEnd w:id="67"/>
      <w:bookmarkEnd w:id="68"/>
    </w:p>
    <w:p w:rsidR="0077231E" w:rsidRDefault="00000000">
      <w:pPr>
        <w:pStyle w:val="3"/>
        <w:spacing w:before="0" w:after="0"/>
        <w:ind w:firstLine="480"/>
        <w:rPr>
          <w:rFonts w:ascii="Arial Narrow" w:hAnsi="Arial Narrow" w:cs="Arial Narrow"/>
          <w:b w:val="0"/>
          <w:bCs w:val="0"/>
          <w:kern w:val="2"/>
          <w:szCs w:val="24"/>
        </w:rPr>
      </w:pPr>
      <w:bookmarkStart w:id="71" w:name="_Toc16643"/>
      <w:bookmarkStart w:id="72" w:name="_Toc21802"/>
      <w:bookmarkStart w:id="73" w:name="_Toc481590369"/>
      <w:bookmarkStart w:id="74" w:name="_Toc9311"/>
      <w:bookmarkEnd w:id="69"/>
      <w:bookmarkEnd w:id="70"/>
      <w:r>
        <w:rPr>
          <w:rFonts w:ascii="Arial Narrow" w:hAnsi="Arial Narrow" w:cs="Arial Narrow"/>
          <w:b w:val="0"/>
          <w:bCs w:val="0"/>
          <w:kern w:val="2"/>
          <w:szCs w:val="24"/>
        </w:rPr>
        <w:t>1</w:t>
      </w:r>
      <w:r>
        <w:rPr>
          <w:rFonts w:ascii="Arial Narrow" w:hAnsi="Arial Narrow" w:cs="Arial Narrow"/>
          <w:b w:val="0"/>
          <w:bCs w:val="0"/>
          <w:kern w:val="2"/>
          <w:szCs w:val="24"/>
        </w:rPr>
        <w:t>、关于评价责任的说明</w:t>
      </w:r>
      <w:bookmarkEnd w:id="71"/>
      <w:bookmarkEnd w:id="72"/>
      <w:bookmarkEnd w:id="73"/>
      <w:bookmarkEnd w:id="74"/>
    </w:p>
    <w:p w:rsidR="0077231E" w:rsidRDefault="00000000">
      <w:pPr>
        <w:adjustRightInd w:val="0"/>
        <w:ind w:firstLine="480"/>
        <w:rPr>
          <w:rFonts w:ascii="Arial Narrow" w:hAnsi="Arial Narrow" w:cs="Arial Narrow"/>
        </w:rPr>
      </w:pPr>
      <w:r>
        <w:rPr>
          <w:rFonts w:ascii="Arial Narrow" w:hAnsi="Arial Narrow"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bookmarkStart w:id="75" w:name="_Toc1626"/>
      <w:bookmarkStart w:id="76" w:name="_Toc481590370"/>
      <w:bookmarkStart w:id="77" w:name="_Toc4693"/>
      <w:bookmarkStart w:id="78" w:name="_Toc561"/>
    </w:p>
    <w:p w:rsidR="0077231E" w:rsidRDefault="00000000">
      <w:pPr>
        <w:adjustRightInd w:val="0"/>
        <w:ind w:firstLine="480"/>
        <w:outlineLvl w:val="2"/>
        <w:rPr>
          <w:rFonts w:ascii="Arial Narrow" w:hAnsi="Arial Narrow" w:cs="Arial Narrow"/>
        </w:rPr>
      </w:pPr>
      <w:r>
        <w:rPr>
          <w:rFonts w:ascii="Arial Narrow" w:hAnsi="Arial Narrow" w:cs="Arial Narrow"/>
        </w:rPr>
        <w:t>2</w:t>
      </w:r>
      <w:r>
        <w:rPr>
          <w:rFonts w:ascii="Arial Narrow" w:hAnsi="Arial Narrow" w:cs="Arial Narrow"/>
        </w:rPr>
        <w:t>、关于本项目评价中局限性的说明</w:t>
      </w:r>
      <w:bookmarkEnd w:id="75"/>
      <w:bookmarkEnd w:id="76"/>
      <w:bookmarkEnd w:id="77"/>
      <w:bookmarkEnd w:id="78"/>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）评价结论是致同会计师事务所（特殊普通合伙）武汉分所出具的，受</w:t>
      </w:r>
      <w:r>
        <w:rPr>
          <w:rFonts w:ascii="Arial Narrow" w:hAnsi="Arial Narrow" w:cs="Arial Narrow"/>
        </w:rPr>
        <w:lastRenderedPageBreak/>
        <w:t>具体参加本次项目的评价人员的水平和能力的限制。鉴于这种评价工作存在资料的有限性和调查、分析、判断的局限性，因此，评价结论无法考虑影响资金使用的所有因素，评价结论存在一定的局限性。</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）本项目是专项资金使用项目，受具体参加本次项目的评价人员的专业能力的影响，对专业指标设定和问题、建议提出的全面性可能存在一定的局限性。</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）本次评价专项数据是基于武汉经济技术开发区（汉南区）城乡建设局统计的，涉及范围较广、数据多，无法一一核实其真实性，因此可能对结果的准确性产生一定的影响。</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）对于绩效评价框架中的部分定性指标，无法根据量化的数据评价并得出分数，评议结果主要依据评价人员的职业判断。</w:t>
      </w:r>
    </w:p>
    <w:p w:rsidR="0077231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5</w:t>
      </w:r>
      <w:r>
        <w:rPr>
          <w:rFonts w:ascii="Arial Narrow" w:hAnsi="Arial Narrow" w:cs="Arial Narrow"/>
        </w:rPr>
        <w:t>）社会公众满意度我们主要采取对群众进行问卷调查的方式进行，因本次绩效评价调查问卷对象范围太广，但是评价小组时间及人力、精力有限只收集到</w:t>
      </w:r>
      <w:r>
        <w:rPr>
          <w:rFonts w:ascii="Arial Narrow" w:hAnsi="Arial Narrow" w:cs="Arial Narrow"/>
        </w:rPr>
        <w:t>2</w:t>
      </w:r>
      <w:r>
        <w:rPr>
          <w:rFonts w:ascii="Arial Narrow" w:hAnsi="Arial Narrow" w:cs="Arial Narrow" w:hint="eastAsia"/>
        </w:rPr>
        <w:t>2</w:t>
      </w:r>
      <w:r>
        <w:rPr>
          <w:rFonts w:ascii="Arial Narrow" w:hAnsi="Arial Narrow" w:cs="Arial Narrow"/>
        </w:rPr>
        <w:t>份有效问卷，收集的信息存在一定的局限性和片面性，可能会导致统计性偏差，对评价结果产生一定的影响。</w:t>
      </w:r>
      <w:bookmarkStart w:id="79" w:name="_Toc29332"/>
      <w:bookmarkStart w:id="80" w:name="_Toc481460266"/>
      <w:bookmarkStart w:id="81" w:name="_Toc348"/>
      <w:bookmarkStart w:id="82" w:name="_Toc454310940"/>
    </w:p>
    <w:p w:rsidR="0077231E" w:rsidRDefault="00000000">
      <w:pPr>
        <w:ind w:firstLine="489"/>
        <w:rPr>
          <w:rFonts w:ascii="Arial Narrow" w:hAnsi="Arial Narrow" w:cs="Arial Narrow"/>
          <w:b/>
          <w:bCs/>
          <w:kern w:val="0"/>
          <w:lang w:val="zh-CN"/>
        </w:rPr>
      </w:pPr>
      <w:r>
        <w:rPr>
          <w:rFonts w:ascii="Arial Narrow" w:hAnsi="Arial Narrow" w:cs="Arial Narrow"/>
          <w:b/>
          <w:bCs/>
          <w:kern w:val="0"/>
          <w:lang w:val="zh-CN"/>
        </w:rPr>
        <w:br w:type="page"/>
      </w:r>
    </w:p>
    <w:p w:rsidR="0077231E" w:rsidRDefault="00000000">
      <w:pPr>
        <w:adjustRightInd w:val="0"/>
        <w:ind w:firstLineChars="0" w:firstLine="0"/>
        <w:rPr>
          <w:rFonts w:ascii="Arial Narrow" w:hAnsi="Arial Narrow" w:cs="Arial Narrow"/>
          <w:b/>
          <w:bCs/>
          <w:kern w:val="0"/>
          <w:lang w:val="zh-CN"/>
        </w:rPr>
      </w:pPr>
      <w:r>
        <w:rPr>
          <w:rFonts w:ascii="Arial Narrow" w:hAnsi="Arial Narrow" w:cs="Arial Narrow"/>
          <w:b/>
          <w:bCs/>
          <w:kern w:val="0"/>
          <w:lang w:val="zh-CN"/>
        </w:rPr>
        <w:lastRenderedPageBreak/>
        <w:t>附件</w:t>
      </w:r>
      <w:r>
        <w:rPr>
          <w:rFonts w:ascii="Arial Narrow" w:hAnsi="Arial Narrow" w:cs="Arial Narrow"/>
          <w:b/>
          <w:bCs/>
          <w:kern w:val="0"/>
          <w:lang w:val="zh-CN"/>
        </w:rPr>
        <w:t>:</w:t>
      </w:r>
      <w:bookmarkEnd w:id="79"/>
      <w:bookmarkEnd w:id="80"/>
      <w:bookmarkEnd w:id="81"/>
      <w:bookmarkEnd w:id="82"/>
    </w:p>
    <w:p w:rsidR="0077231E"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w:t>
      </w:r>
      <w:r>
        <w:rPr>
          <w:rFonts w:ascii="Arial Narrow" w:hAnsi="Arial Narrow" w:cs="Arial Narrow"/>
        </w:rPr>
        <w:t>：项目绩效评价评分表及说明</w:t>
      </w:r>
    </w:p>
    <w:p w:rsidR="0077231E"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2</w:t>
      </w:r>
      <w:r>
        <w:rPr>
          <w:rFonts w:ascii="Arial Narrow" w:hAnsi="Arial Narrow" w:cs="Arial Narrow"/>
        </w:rPr>
        <w:t>：绩效目标完成情况对比表</w:t>
      </w:r>
    </w:p>
    <w:p w:rsidR="0077231E"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3</w:t>
      </w:r>
      <w:r>
        <w:rPr>
          <w:rFonts w:ascii="Arial Narrow" w:hAnsi="Arial Narrow" w:cs="Arial Narrow"/>
        </w:rPr>
        <w:t>：基础数据表</w:t>
      </w:r>
    </w:p>
    <w:p w:rsidR="0077231E"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4</w:t>
      </w:r>
      <w:r>
        <w:rPr>
          <w:rFonts w:ascii="Arial Narrow" w:hAnsi="Arial Narrow" w:cs="Arial Narrow"/>
        </w:rPr>
        <w:t>：访谈记录</w:t>
      </w:r>
    </w:p>
    <w:p w:rsidR="0077231E"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5</w:t>
      </w:r>
      <w:r>
        <w:rPr>
          <w:rFonts w:ascii="Arial Narrow" w:hAnsi="Arial Narrow" w:cs="Arial Narrow"/>
        </w:rPr>
        <w:t>：调查问卷</w:t>
      </w:r>
    </w:p>
    <w:p w:rsidR="0077231E"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6</w:t>
      </w:r>
      <w:r>
        <w:rPr>
          <w:rFonts w:ascii="Arial Narrow" w:hAnsi="Arial Narrow" w:cs="Arial Narrow"/>
        </w:rPr>
        <w:t>：调查问卷分析</w:t>
      </w:r>
    </w:p>
    <w:p w:rsidR="0077231E"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7</w:t>
      </w:r>
      <w:r>
        <w:rPr>
          <w:rFonts w:ascii="Arial Narrow" w:hAnsi="Arial Narrow" w:cs="Arial Narrow"/>
        </w:rPr>
        <w:t>：评价依据目录</w:t>
      </w:r>
    </w:p>
    <w:p w:rsidR="0077231E"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8</w:t>
      </w:r>
      <w:r>
        <w:rPr>
          <w:rFonts w:ascii="Arial Narrow" w:hAnsi="Arial Narrow" w:cs="Arial Narrow"/>
        </w:rPr>
        <w:t>：评价现场照片</w:t>
      </w:r>
    </w:p>
    <w:p w:rsidR="0077231E"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9</w:t>
      </w:r>
      <w:r>
        <w:rPr>
          <w:rFonts w:ascii="Arial Narrow" w:hAnsi="Arial Narrow" w:cs="Arial Narrow"/>
        </w:rPr>
        <w:t>：绩效评价实施方案</w:t>
      </w:r>
    </w:p>
    <w:p w:rsidR="0077231E"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10</w:t>
      </w:r>
      <w:r>
        <w:rPr>
          <w:rFonts w:ascii="Arial Narrow" w:hAnsi="Arial Narrow" w:cs="Arial Narrow"/>
        </w:rPr>
        <w:t>：评价机构营业执照（复印件）</w:t>
      </w:r>
    </w:p>
    <w:p w:rsidR="0077231E"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11</w:t>
      </w:r>
      <w:r>
        <w:rPr>
          <w:rFonts w:ascii="Arial Narrow" w:hAnsi="Arial Narrow" w:cs="Arial Narrow"/>
        </w:rPr>
        <w:t>：相关评价人员职业证明文件（复印件）</w:t>
      </w:r>
    </w:p>
    <w:p w:rsidR="0077231E" w:rsidRDefault="0077231E">
      <w:pPr>
        <w:ind w:firstLine="480"/>
        <w:rPr>
          <w:rFonts w:ascii="Arial Narrow" w:hAnsi="Arial Narrow" w:cs="Arial Narrow"/>
        </w:rPr>
      </w:pPr>
    </w:p>
    <w:p w:rsidR="0077231E" w:rsidRDefault="0077231E">
      <w:pPr>
        <w:ind w:firstLine="480"/>
        <w:rPr>
          <w:rFonts w:ascii="Arial Narrow" w:hAnsi="Arial Narrow" w:cs="Arial Narrow"/>
        </w:rPr>
      </w:pPr>
    </w:p>
    <w:p w:rsidR="0077231E" w:rsidRDefault="00000000">
      <w:pPr>
        <w:wordWrap w:val="0"/>
        <w:ind w:firstLine="480"/>
        <w:jc w:val="right"/>
        <w:rPr>
          <w:rFonts w:ascii="Arial Narrow" w:hAnsi="Arial Narrow" w:cs="Arial Narrow"/>
        </w:rPr>
      </w:pPr>
      <w:r>
        <w:rPr>
          <w:rFonts w:ascii="Arial Narrow" w:hAnsi="Arial Narrow" w:cs="Arial Narrow"/>
        </w:rPr>
        <w:t>致同会计师事务所（特殊普通合伙）</w:t>
      </w:r>
    </w:p>
    <w:p w:rsidR="0077231E" w:rsidRDefault="00000000">
      <w:pPr>
        <w:ind w:firstLine="480"/>
        <w:jc w:val="right"/>
        <w:rPr>
          <w:rFonts w:ascii="Arial Narrow" w:hAnsi="Arial Narrow" w:cs="Arial Narrow"/>
        </w:rPr>
      </w:pPr>
      <w:r>
        <w:rPr>
          <w:rFonts w:ascii="Arial Narrow" w:hAnsi="Arial Narrow" w:cs="Arial Narrow"/>
        </w:rPr>
        <w:t>武汉分所</w:t>
      </w:r>
    </w:p>
    <w:p w:rsidR="0077231E" w:rsidRDefault="00000000">
      <w:pPr>
        <w:wordWrap w:val="0"/>
        <w:ind w:firstLine="480"/>
        <w:jc w:val="right"/>
        <w:rPr>
          <w:rFonts w:ascii="Arial Narrow" w:hAnsi="Arial Narrow" w:cs="Arial Narrow"/>
        </w:rPr>
      </w:pPr>
      <w:r>
        <w:rPr>
          <w:rFonts w:ascii="Arial Narrow" w:hAnsi="Arial Narrow" w:cs="Arial Narrow"/>
        </w:rPr>
        <w:t>2019</w:t>
      </w:r>
      <w:r>
        <w:rPr>
          <w:rFonts w:ascii="Arial Narrow" w:hAnsi="Arial Narrow" w:cs="Arial Narrow"/>
        </w:rPr>
        <w:t>年</w:t>
      </w:r>
      <w:r>
        <w:rPr>
          <w:rFonts w:ascii="Arial Narrow" w:hAnsi="Arial Narrow" w:cs="Arial Narrow"/>
        </w:rPr>
        <w:t>7</w:t>
      </w:r>
      <w:r>
        <w:rPr>
          <w:rFonts w:ascii="Arial Narrow" w:hAnsi="Arial Narrow" w:cs="Arial Narrow"/>
        </w:rPr>
        <w:t>月</w:t>
      </w:r>
      <w:r>
        <w:rPr>
          <w:rFonts w:ascii="Arial Narrow" w:hAnsi="Arial Narrow" w:cs="Arial Narrow"/>
        </w:rPr>
        <w:t>26</w:t>
      </w:r>
      <w:r>
        <w:rPr>
          <w:rFonts w:ascii="Arial Narrow" w:hAnsi="Arial Narrow" w:cs="Arial Narrow"/>
        </w:rPr>
        <w:t>日</w:t>
      </w:r>
    </w:p>
    <w:sectPr w:rsidR="0077231E">
      <w:headerReference w:type="default" r:id="rId21"/>
      <w:footerReference w:type="default" r:id="rId22"/>
      <w:pgSz w:w="11906" w:h="16838"/>
      <w:pgMar w:top="2835" w:right="1800" w:bottom="1440" w:left="1800" w:header="851" w:footer="992" w:gutter="0"/>
      <w:pgNumType w:start="1"/>
      <w:cols w:space="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055DA" w:rsidRDefault="002055DA">
      <w:pPr>
        <w:spacing w:after="0" w:line="240" w:lineRule="auto"/>
        <w:ind w:firstLine="480"/>
      </w:pPr>
      <w:r>
        <w:separator/>
      </w:r>
    </w:p>
  </w:endnote>
  <w:endnote w:type="continuationSeparator" w:id="0">
    <w:p w:rsidR="002055DA" w:rsidRDefault="002055DA">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楷体_GB2312">
    <w:panose1 w:val="02010609030101010101"/>
    <w:charset w:val="86"/>
    <w:family w:val="modern"/>
    <w:pitch w:val="fixed"/>
    <w:sig w:usb0="00000001"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858E3" w:rsidRDefault="005858E3">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858E3" w:rsidRDefault="005858E3">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858E3" w:rsidRDefault="005858E3">
    <w:pPr>
      <w:pStyle w:val="a4"/>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7231E" w:rsidRDefault="0077231E">
    <w:pPr>
      <w:pStyle w:val="a4"/>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7231E" w:rsidRDefault="00000000">
    <w:pPr>
      <w:pStyle w:val="a4"/>
      <w:ind w:firstLine="360"/>
    </w:pPr>
    <w:r>
      <w:rPr>
        <w:noProof/>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77231E" w:rsidRDefault="00000000">
                          <w:pPr>
                            <w:pStyle w:val="a4"/>
                            <w:ind w:firstLine="360"/>
                            <w:rPr>
                              <w:rFonts w:ascii="Arial Narrow" w:eastAsia="宋体" w:hAnsi="Arial Narrow" w:cs="Arial Narrow"/>
                            </w:rPr>
                          </w:pPr>
                          <w:r>
                            <w:rPr>
                              <w:rFonts w:ascii="Arial Narrow" w:hAnsi="Arial Narrow" w:cs="Arial Narrow"/>
                            </w:rPr>
                            <w:fldChar w:fldCharType="begin"/>
                          </w:r>
                          <w:r>
                            <w:rPr>
                              <w:rFonts w:ascii="Arial Narrow" w:hAnsi="Arial Narrow" w:cs="Arial Narrow"/>
                            </w:rPr>
                            <w:instrText xml:space="preserve"> PAGE  \* MERGEFORMAT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p>
                      </w:txbxContent>
                    </wps:txbx>
                    <wps:bodyPr wrap="none" lIns="0" tIns="0" rIns="0" bIns="0">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fill on="f" focussize="0,0"/>
              <v:stroke on="f"/>
              <v:imagedata o:title=""/>
              <o:lock v:ext="edit" aspectratio="f"/>
              <v:textbox inset="0mm,0mm,0mm,0mm" style="mso-fit-shape-to-text:t;">
                <w:txbxContent>
                  <w:p>
                    <w:pPr>
                      <w:pStyle w:val="7"/>
                      <w:rPr>
                        <w:rFonts w:hint="default" w:ascii="Arial Narrow" w:hAnsi="Arial Narrow" w:eastAsia="宋体" w:cs="Arial Narrow"/>
                        <w:lang w:eastAsia="zh-CN"/>
                      </w:rPr>
                    </w:pPr>
                    <w:r>
                      <w:rPr>
                        <w:rFonts w:hint="default" w:ascii="Arial Narrow" w:hAnsi="Arial Narrow" w:cs="Arial Narrow"/>
                        <w:lang w:eastAsia="zh-CN"/>
                      </w:rPr>
                      <w:fldChar w:fldCharType="begin"/>
                    </w:r>
                    <w:r>
                      <w:rPr>
                        <w:rFonts w:hint="default" w:ascii="Arial Narrow" w:hAnsi="Arial Narrow" w:cs="Arial Narrow"/>
                        <w:lang w:eastAsia="zh-CN"/>
                      </w:rPr>
                      <w:instrText xml:space="preserve"> PAGE  \* MERGEFORMAT </w:instrText>
                    </w:r>
                    <w:r>
                      <w:rPr>
                        <w:rFonts w:hint="default" w:ascii="Arial Narrow" w:hAnsi="Arial Narrow" w:cs="Arial Narrow"/>
                        <w:lang w:eastAsia="zh-CN"/>
                      </w:rPr>
                      <w:fldChar w:fldCharType="separate"/>
                    </w:r>
                    <w:r>
                      <w:rPr>
                        <w:rFonts w:hint="default" w:ascii="Arial Narrow" w:hAnsi="Arial Narrow" w:cs="Arial Narrow"/>
                        <w:lang w:eastAsia="zh-CN"/>
                      </w:rPr>
                      <w:t>1</w:t>
                    </w:r>
                    <w:r>
                      <w:rPr>
                        <w:rFonts w:hint="default" w:ascii="Arial Narrow" w:hAnsi="Arial Narrow" w:cs="Arial Narrow"/>
                        <w:lang w:eastAsia="zh-CN"/>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055DA" w:rsidRDefault="002055DA">
      <w:pPr>
        <w:spacing w:after="0" w:line="240" w:lineRule="auto"/>
        <w:ind w:firstLine="480"/>
      </w:pPr>
      <w:r>
        <w:separator/>
      </w:r>
    </w:p>
  </w:footnote>
  <w:footnote w:type="continuationSeparator" w:id="0">
    <w:p w:rsidR="002055DA" w:rsidRDefault="002055DA">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858E3" w:rsidRDefault="005858E3">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7231E" w:rsidRDefault="00000000">
    <w:pPr>
      <w:pStyle w:val="a5"/>
      <w:pBdr>
        <w:bottom w:val="none" w:sz="0" w:space="1" w:color="auto"/>
      </w:pBdr>
      <w:ind w:firstLine="360"/>
    </w:pPr>
    <w:r>
      <w:rPr>
        <w:rFonts w:hint="eastAsi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858E3" w:rsidRDefault="005858E3">
    <w:pPr>
      <w:pStyle w:val="a5"/>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7231E" w:rsidRDefault="00000000">
    <w:pPr>
      <w:pStyle w:val="a5"/>
      <w:pBdr>
        <w:bottom w:val="none" w:sz="0" w:space="1" w:color="auto"/>
      </w:pBdr>
      <w:ind w:firstLine="285"/>
    </w:pPr>
    <w:r>
      <w:rPr>
        <w:rFonts w:ascii="Calibri" w:eastAsia="黑体" w:hAnsi="Calibri" w:cs="黑体"/>
        <w:b/>
        <w:noProof/>
        <w:sz w:val="14"/>
        <w:szCs w:val="14"/>
      </w:rPr>
      <mc:AlternateContent>
        <mc:Choice Requires="wps">
          <w:drawing>
            <wp:anchor distT="0" distB="0" distL="114300" distR="114300" simplePos="0" relativeHeight="251686912" behindDoc="0" locked="0" layoutInCell="1" allowOverlap="1">
              <wp:simplePos x="0" y="0"/>
              <wp:positionH relativeFrom="page">
                <wp:posOffset>4572000</wp:posOffset>
              </wp:positionH>
              <wp:positionV relativeFrom="page">
                <wp:posOffset>770467</wp:posOffset>
              </wp:positionV>
              <wp:extent cx="1906905" cy="1032933"/>
              <wp:effectExtent l="0" t="0" r="0" b="0"/>
              <wp:wrapNone/>
              <wp:docPr id="13" name="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1032933"/>
                      </a:xfrm>
                      <a:prstGeom prst="rect">
                        <a:avLst/>
                      </a:prstGeom>
                      <a:noFill/>
                      <a:ln>
                        <a:noFill/>
                      </a:ln>
                      <a:effectLst/>
                    </wps:spPr>
                    <wps:txbx>
                      <w:txbxContent>
                        <w:p w:rsidR="0077231E" w:rsidRDefault="00000000" w:rsidP="005858E3">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77231E" w:rsidRDefault="00000000" w:rsidP="005858E3">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77231E" w:rsidRDefault="00000000" w:rsidP="005858E3">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77231E" w:rsidRDefault="00000000" w:rsidP="005858E3">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77231E" w:rsidRDefault="00000000" w:rsidP="005858E3">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3" o:spid="_x0000_s1026" style="position:absolute;left:0;text-align:left;margin-left:5in;margin-top:60.65pt;width:150.15pt;height:81.35pt;z-index:25168691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" filled="f" stroked="f">
              <v:textbox>
                <w:txbxContent>
                  <w:p w:rsidR="0077231E" w:rsidRDefault="00000000" w:rsidP="005858E3">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77231E" w:rsidRDefault="00000000" w:rsidP="005858E3">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77231E" w:rsidRDefault="00000000" w:rsidP="005858E3">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77231E" w:rsidRDefault="00000000" w:rsidP="005858E3">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77231E" w:rsidRDefault="00000000" w:rsidP="005858E3">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Pr>
        <w:rFonts w:ascii="Calibri" w:eastAsia="黑体" w:hAnsi="Calibri" w:cs="黑体"/>
        <w:b/>
        <w:noProof/>
        <w:sz w:val="14"/>
        <w:szCs w:val="14"/>
      </w:rPr>
      <w:drawing>
        <wp:anchor distT="0" distB="0" distL="114300" distR="114300" simplePos="0" relativeHeight="251681792" behindDoc="0" locked="0" layoutInCell="1" allowOverlap="1">
          <wp:simplePos x="0" y="0"/>
          <wp:positionH relativeFrom="page">
            <wp:posOffset>1162685</wp:posOffset>
          </wp:positionH>
          <wp:positionV relativeFrom="page">
            <wp:posOffset>497840</wp:posOffset>
          </wp:positionV>
          <wp:extent cx="2203450" cy="636905"/>
          <wp:effectExtent l="0" t="0" r="6350" b="10795"/>
          <wp:wrapNone/>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
                  <a:stretch>
                    <a:fillRect/>
                  </a:stretch>
                </pic:blipFill>
                <pic:spPr>
                  <a:xfrm>
                    <a:off x="0" y="0"/>
                    <a:ext cx="2203450" cy="636905"/>
                  </a:xfrm>
                  <a:prstGeom prst="rect">
                    <a:avLst/>
                  </a:prstGeom>
                  <a:noFill/>
                  <a:ln w="9525">
                    <a:noFill/>
                  </a:ln>
                </pic:spPr>
              </pic:pic>
            </a:graphicData>
          </a:graphic>
        </wp:anchor>
      </w:drawing>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spelling="clean" w:grammar="clean"/>
  <w:attachedTemplate r:id="rId1"/>
  <w:defaultTabStop w:val="420"/>
  <w:drawingGridVerticalSpacing w:val="165"/>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68A6482"/>
    <w:rsid w:val="00052919"/>
    <w:rsid w:val="000F4A78"/>
    <w:rsid w:val="002055DA"/>
    <w:rsid w:val="005858E3"/>
    <w:rsid w:val="00674B79"/>
    <w:rsid w:val="0077231E"/>
    <w:rsid w:val="007F3A20"/>
    <w:rsid w:val="013A513B"/>
    <w:rsid w:val="02DC3DF9"/>
    <w:rsid w:val="02EA3129"/>
    <w:rsid w:val="035231D3"/>
    <w:rsid w:val="036D72EB"/>
    <w:rsid w:val="03E12B7E"/>
    <w:rsid w:val="04A667DF"/>
    <w:rsid w:val="05070E5E"/>
    <w:rsid w:val="057D6779"/>
    <w:rsid w:val="05F02480"/>
    <w:rsid w:val="05FC6890"/>
    <w:rsid w:val="069A55D5"/>
    <w:rsid w:val="075E2B37"/>
    <w:rsid w:val="07B1526E"/>
    <w:rsid w:val="09E8118D"/>
    <w:rsid w:val="0A1D056D"/>
    <w:rsid w:val="0A1D7B43"/>
    <w:rsid w:val="0BA850AC"/>
    <w:rsid w:val="0BE5548B"/>
    <w:rsid w:val="0C47392C"/>
    <w:rsid w:val="0C856506"/>
    <w:rsid w:val="0CF02344"/>
    <w:rsid w:val="0D310205"/>
    <w:rsid w:val="0D4E1716"/>
    <w:rsid w:val="0D6E3C4D"/>
    <w:rsid w:val="0D7667A4"/>
    <w:rsid w:val="0DA206B9"/>
    <w:rsid w:val="0E38242A"/>
    <w:rsid w:val="0E5A038C"/>
    <w:rsid w:val="0E8F5313"/>
    <w:rsid w:val="0F66638B"/>
    <w:rsid w:val="0F910B4A"/>
    <w:rsid w:val="0FB965E7"/>
    <w:rsid w:val="0FDC11B5"/>
    <w:rsid w:val="104E4EFF"/>
    <w:rsid w:val="10587F12"/>
    <w:rsid w:val="10D81B7D"/>
    <w:rsid w:val="115035FF"/>
    <w:rsid w:val="118F4894"/>
    <w:rsid w:val="121D7064"/>
    <w:rsid w:val="13105886"/>
    <w:rsid w:val="13BA3AFC"/>
    <w:rsid w:val="1431750B"/>
    <w:rsid w:val="14912611"/>
    <w:rsid w:val="15155848"/>
    <w:rsid w:val="1568526A"/>
    <w:rsid w:val="160444F0"/>
    <w:rsid w:val="16B348AC"/>
    <w:rsid w:val="16D64646"/>
    <w:rsid w:val="17C460F7"/>
    <w:rsid w:val="187F2F83"/>
    <w:rsid w:val="18AF5031"/>
    <w:rsid w:val="18C54A33"/>
    <w:rsid w:val="1A06688D"/>
    <w:rsid w:val="1B77577F"/>
    <w:rsid w:val="1C505458"/>
    <w:rsid w:val="1CA7313F"/>
    <w:rsid w:val="1D1E7FBB"/>
    <w:rsid w:val="1E1507F8"/>
    <w:rsid w:val="1E98088A"/>
    <w:rsid w:val="1F42182C"/>
    <w:rsid w:val="1F5F0AC4"/>
    <w:rsid w:val="1F621D0D"/>
    <w:rsid w:val="1F8F1AB4"/>
    <w:rsid w:val="20752474"/>
    <w:rsid w:val="20782889"/>
    <w:rsid w:val="21312170"/>
    <w:rsid w:val="21784B67"/>
    <w:rsid w:val="218374B4"/>
    <w:rsid w:val="22013F3D"/>
    <w:rsid w:val="224B747B"/>
    <w:rsid w:val="227C0256"/>
    <w:rsid w:val="227F3366"/>
    <w:rsid w:val="22AD16F4"/>
    <w:rsid w:val="22AE01B8"/>
    <w:rsid w:val="22E75EC0"/>
    <w:rsid w:val="23C0219A"/>
    <w:rsid w:val="23F03FAE"/>
    <w:rsid w:val="25384EF6"/>
    <w:rsid w:val="25C864FC"/>
    <w:rsid w:val="26187A9A"/>
    <w:rsid w:val="26296541"/>
    <w:rsid w:val="26436773"/>
    <w:rsid w:val="268A6482"/>
    <w:rsid w:val="26F209B6"/>
    <w:rsid w:val="275C5387"/>
    <w:rsid w:val="287C29CC"/>
    <w:rsid w:val="288A2A36"/>
    <w:rsid w:val="28AF5B79"/>
    <w:rsid w:val="29302F6F"/>
    <w:rsid w:val="2935159D"/>
    <w:rsid w:val="294972EF"/>
    <w:rsid w:val="2A3A1529"/>
    <w:rsid w:val="2A454C2C"/>
    <w:rsid w:val="2B930E83"/>
    <w:rsid w:val="2BC779BA"/>
    <w:rsid w:val="2C9C513C"/>
    <w:rsid w:val="2D032258"/>
    <w:rsid w:val="2D5F2A23"/>
    <w:rsid w:val="2D7F4E51"/>
    <w:rsid w:val="2DB619BC"/>
    <w:rsid w:val="2DDC663A"/>
    <w:rsid w:val="2E0433F7"/>
    <w:rsid w:val="2E6D06E5"/>
    <w:rsid w:val="2E8B08F5"/>
    <w:rsid w:val="2EFF7393"/>
    <w:rsid w:val="2F646E7E"/>
    <w:rsid w:val="2F740CDC"/>
    <w:rsid w:val="2F7D0A4E"/>
    <w:rsid w:val="2FC14AF1"/>
    <w:rsid w:val="30021BA4"/>
    <w:rsid w:val="3092682C"/>
    <w:rsid w:val="319001AA"/>
    <w:rsid w:val="31A307F5"/>
    <w:rsid w:val="31C620A6"/>
    <w:rsid w:val="324274C3"/>
    <w:rsid w:val="32FF69FA"/>
    <w:rsid w:val="333E49DE"/>
    <w:rsid w:val="33843AE2"/>
    <w:rsid w:val="339643E7"/>
    <w:rsid w:val="33A15B80"/>
    <w:rsid w:val="33C77663"/>
    <w:rsid w:val="33F3403C"/>
    <w:rsid w:val="34877E3E"/>
    <w:rsid w:val="349135CC"/>
    <w:rsid w:val="34AB71C0"/>
    <w:rsid w:val="34DB4B69"/>
    <w:rsid w:val="353320EC"/>
    <w:rsid w:val="35D462B4"/>
    <w:rsid w:val="35DD1E28"/>
    <w:rsid w:val="364A1FF1"/>
    <w:rsid w:val="37C527F3"/>
    <w:rsid w:val="37ED0204"/>
    <w:rsid w:val="3839562C"/>
    <w:rsid w:val="38B950F5"/>
    <w:rsid w:val="395A0A7D"/>
    <w:rsid w:val="39CA33EA"/>
    <w:rsid w:val="39D537C9"/>
    <w:rsid w:val="3A130AC1"/>
    <w:rsid w:val="3ADE4BDE"/>
    <w:rsid w:val="3BA7712E"/>
    <w:rsid w:val="3C212DD3"/>
    <w:rsid w:val="3DC9115D"/>
    <w:rsid w:val="3DD901F1"/>
    <w:rsid w:val="3F2662AC"/>
    <w:rsid w:val="3FB51175"/>
    <w:rsid w:val="3FE54EC5"/>
    <w:rsid w:val="402077F2"/>
    <w:rsid w:val="403823D8"/>
    <w:rsid w:val="4057449D"/>
    <w:rsid w:val="414C4327"/>
    <w:rsid w:val="416D0DB1"/>
    <w:rsid w:val="41790611"/>
    <w:rsid w:val="420B26C7"/>
    <w:rsid w:val="42314D32"/>
    <w:rsid w:val="42A45162"/>
    <w:rsid w:val="42DE77D8"/>
    <w:rsid w:val="42E2446A"/>
    <w:rsid w:val="43262A54"/>
    <w:rsid w:val="436007DE"/>
    <w:rsid w:val="438126D5"/>
    <w:rsid w:val="439C6B69"/>
    <w:rsid w:val="44123DEC"/>
    <w:rsid w:val="44543CB3"/>
    <w:rsid w:val="44827D30"/>
    <w:rsid w:val="44ED55BA"/>
    <w:rsid w:val="4506389F"/>
    <w:rsid w:val="45686851"/>
    <w:rsid w:val="45C74E3B"/>
    <w:rsid w:val="46D76D1F"/>
    <w:rsid w:val="472E0710"/>
    <w:rsid w:val="47834798"/>
    <w:rsid w:val="47D912C0"/>
    <w:rsid w:val="486D3976"/>
    <w:rsid w:val="48787D36"/>
    <w:rsid w:val="487B5B30"/>
    <w:rsid w:val="48CB2402"/>
    <w:rsid w:val="48F436A7"/>
    <w:rsid w:val="49384694"/>
    <w:rsid w:val="493B4FAC"/>
    <w:rsid w:val="49BE65C7"/>
    <w:rsid w:val="4A346C55"/>
    <w:rsid w:val="4AE25426"/>
    <w:rsid w:val="4BF17502"/>
    <w:rsid w:val="4C0011DD"/>
    <w:rsid w:val="4C715736"/>
    <w:rsid w:val="4D687D44"/>
    <w:rsid w:val="4DD86C35"/>
    <w:rsid w:val="4E4F44A2"/>
    <w:rsid w:val="4EAA5A94"/>
    <w:rsid w:val="4ED34C7F"/>
    <w:rsid w:val="50CF158A"/>
    <w:rsid w:val="516B457A"/>
    <w:rsid w:val="51CB2B40"/>
    <w:rsid w:val="52271947"/>
    <w:rsid w:val="530C5EE1"/>
    <w:rsid w:val="532C4CBF"/>
    <w:rsid w:val="534A4FA4"/>
    <w:rsid w:val="537D247E"/>
    <w:rsid w:val="539055BF"/>
    <w:rsid w:val="54316329"/>
    <w:rsid w:val="543E00AE"/>
    <w:rsid w:val="54467915"/>
    <w:rsid w:val="544818FC"/>
    <w:rsid w:val="54C87618"/>
    <w:rsid w:val="54CB135F"/>
    <w:rsid w:val="55372522"/>
    <w:rsid w:val="553B046B"/>
    <w:rsid w:val="55533274"/>
    <w:rsid w:val="56A60155"/>
    <w:rsid w:val="57173F36"/>
    <w:rsid w:val="57262892"/>
    <w:rsid w:val="573C08A0"/>
    <w:rsid w:val="5759527D"/>
    <w:rsid w:val="576571DE"/>
    <w:rsid w:val="58BD370E"/>
    <w:rsid w:val="58EB0418"/>
    <w:rsid w:val="59CD73D1"/>
    <w:rsid w:val="5A3C089C"/>
    <w:rsid w:val="5A6800F0"/>
    <w:rsid w:val="5A751106"/>
    <w:rsid w:val="5ACD38ED"/>
    <w:rsid w:val="5B647809"/>
    <w:rsid w:val="5E316669"/>
    <w:rsid w:val="5EB50613"/>
    <w:rsid w:val="5F4E7DE3"/>
    <w:rsid w:val="5FA56274"/>
    <w:rsid w:val="604765AF"/>
    <w:rsid w:val="60E177A5"/>
    <w:rsid w:val="62443824"/>
    <w:rsid w:val="62F9209C"/>
    <w:rsid w:val="63707EED"/>
    <w:rsid w:val="63E36EEE"/>
    <w:rsid w:val="643B6500"/>
    <w:rsid w:val="64514BCE"/>
    <w:rsid w:val="64CA0976"/>
    <w:rsid w:val="65405E5D"/>
    <w:rsid w:val="662E74D0"/>
    <w:rsid w:val="66C355CF"/>
    <w:rsid w:val="671F4CD6"/>
    <w:rsid w:val="679F0245"/>
    <w:rsid w:val="67F46E3F"/>
    <w:rsid w:val="681A1557"/>
    <w:rsid w:val="68A000EE"/>
    <w:rsid w:val="68BA7E25"/>
    <w:rsid w:val="69032727"/>
    <w:rsid w:val="69E43732"/>
    <w:rsid w:val="6ACA1B73"/>
    <w:rsid w:val="6B7D6708"/>
    <w:rsid w:val="6C071333"/>
    <w:rsid w:val="6C0946AC"/>
    <w:rsid w:val="6CEF12BC"/>
    <w:rsid w:val="6CF42511"/>
    <w:rsid w:val="6D535020"/>
    <w:rsid w:val="6E5D41D1"/>
    <w:rsid w:val="6EF041FE"/>
    <w:rsid w:val="6F557059"/>
    <w:rsid w:val="6F7A50E8"/>
    <w:rsid w:val="70146D5F"/>
    <w:rsid w:val="70FA2F20"/>
    <w:rsid w:val="71867055"/>
    <w:rsid w:val="7255622B"/>
    <w:rsid w:val="72626BF0"/>
    <w:rsid w:val="73040339"/>
    <w:rsid w:val="732803A9"/>
    <w:rsid w:val="73B95CBB"/>
    <w:rsid w:val="73E2496C"/>
    <w:rsid w:val="73E529C7"/>
    <w:rsid w:val="74A15315"/>
    <w:rsid w:val="7566717A"/>
    <w:rsid w:val="75C40A55"/>
    <w:rsid w:val="75FC2738"/>
    <w:rsid w:val="760F68A0"/>
    <w:rsid w:val="76420D60"/>
    <w:rsid w:val="765763AF"/>
    <w:rsid w:val="76932E98"/>
    <w:rsid w:val="77666D6E"/>
    <w:rsid w:val="780821F0"/>
    <w:rsid w:val="782C5F47"/>
    <w:rsid w:val="78B65EC5"/>
    <w:rsid w:val="79332003"/>
    <w:rsid w:val="79AA6618"/>
    <w:rsid w:val="79E83483"/>
    <w:rsid w:val="7A450BD9"/>
    <w:rsid w:val="7A8A79E5"/>
    <w:rsid w:val="7B575522"/>
    <w:rsid w:val="7B741B15"/>
    <w:rsid w:val="7B904AA5"/>
    <w:rsid w:val="7BAE71B2"/>
    <w:rsid w:val="7BD02AFA"/>
    <w:rsid w:val="7C6B0D30"/>
    <w:rsid w:val="7D9D52A7"/>
    <w:rsid w:val="7DD34F91"/>
    <w:rsid w:val="7EEE0511"/>
    <w:rsid w:val="7F1470FA"/>
    <w:rsid w:val="7F6B1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A056AF"/>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qFormat/>
    <w:pPr>
      <w:keepNext/>
      <w:keepLines/>
      <w:spacing w:before="260" w:after="260"/>
      <w:jc w:val="left"/>
      <w:outlineLvl w:val="2"/>
    </w:pPr>
    <w:rPr>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uiPriority w:val="39"/>
    <w:unhideWhenUsed/>
    <w:qFormat/>
    <w:pPr>
      <w:widowControl/>
      <w:spacing w:after="100" w:line="276" w:lineRule="auto"/>
      <w:ind w:left="440"/>
      <w:jc w:val="left"/>
    </w:pPr>
    <w:rPr>
      <w:rFonts w:ascii="Calibri" w:eastAsia="宋体" w:hAnsi="Calibri"/>
      <w:kern w:val="0"/>
      <w:sz w:val="22"/>
      <w:szCs w:val="22"/>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widowControl/>
      <w:spacing w:after="100" w:line="276" w:lineRule="auto"/>
      <w:jc w:val="left"/>
    </w:pPr>
    <w:rPr>
      <w:rFonts w:ascii="Calibri" w:eastAsia="宋体" w:hAnsi="Calibri"/>
      <w:kern w:val="0"/>
      <w:sz w:val="22"/>
      <w:szCs w:val="22"/>
    </w:rPr>
  </w:style>
  <w:style w:type="paragraph" w:styleId="TOC2">
    <w:name w:val="toc 2"/>
    <w:basedOn w:val="a"/>
    <w:next w:val="a"/>
    <w:uiPriority w:val="39"/>
    <w:unhideWhenUsed/>
    <w:qFormat/>
    <w:pPr>
      <w:widowControl/>
      <w:spacing w:after="100" w:line="276" w:lineRule="auto"/>
      <w:ind w:left="220"/>
      <w:jc w:val="left"/>
    </w:pPr>
    <w:rPr>
      <w:rFonts w:ascii="Calibri" w:eastAsia="宋体" w:hAnsi="Calibri"/>
      <w:kern w:val="0"/>
      <w:sz w:val="22"/>
      <w:szCs w:val="22"/>
    </w:rPr>
  </w:style>
  <w:style w:type="paragraph" w:customStyle="1" w:styleId="Style5">
    <w:name w:val="_Style 5"/>
    <w:basedOn w:val="1"/>
    <w:next w:val="a"/>
    <w:uiPriority w:val="39"/>
    <w:qFormat/>
    <w:pPr>
      <w:widowControl/>
      <w:spacing w:before="480" w:after="0" w:line="276" w:lineRule="auto"/>
      <w:jc w:val="left"/>
      <w:outlineLvl w:val="9"/>
    </w:pPr>
    <w:rPr>
      <w:rFonts w:ascii="Cambria" w:eastAsia="宋体" w:hAnsi="Cambria"/>
      <w:color w:val="365F91"/>
      <w:kern w:val="0"/>
      <w:sz w:val="28"/>
      <w:szCs w:val="28"/>
    </w:rPr>
  </w:style>
  <w:style w:type="character" w:customStyle="1" w:styleId="font21">
    <w:name w:val="font21"/>
    <w:basedOn w:val="a0"/>
    <w:qFormat/>
    <w:rPr>
      <w:rFonts w:ascii="楷体_GB2312" w:eastAsia="楷体_GB2312" w:cs="楷体_GB2312"/>
      <w:b/>
      <w:color w:val="000000"/>
      <w:sz w:val="20"/>
      <w:szCs w:val="20"/>
      <w:u w:val="none"/>
    </w:rPr>
  </w:style>
  <w:style w:type="character" w:customStyle="1" w:styleId="font51">
    <w:name w:val="font51"/>
    <w:basedOn w:val="a0"/>
    <w:qFormat/>
    <w:rPr>
      <w:rFonts w:ascii="楷体_GB2312" w:eastAsia="楷体_GB2312" w:cs="楷体_GB2312" w:hint="default"/>
      <w:color w:val="000000"/>
      <w:sz w:val="20"/>
      <w:szCs w:val="20"/>
      <w:u w:val="none"/>
    </w:rPr>
  </w:style>
  <w:style w:type="character" w:customStyle="1" w:styleId="font41">
    <w:name w:val="font41"/>
    <w:basedOn w:val="a0"/>
    <w:qFormat/>
    <w:rPr>
      <w:rFonts w:ascii="Times New Roman" w:hAnsi="Times New Roman" w:cs="Times New Roman" w:hint="default"/>
      <w:color w:val="000000"/>
      <w:sz w:val="20"/>
      <w:szCs w:val="20"/>
      <w:u w:val="none"/>
    </w:rPr>
  </w:style>
  <w:style w:type="character" w:customStyle="1" w:styleId="font61">
    <w:name w:val="font61"/>
    <w:basedOn w:val="a0"/>
    <w:qFormat/>
    <w:rPr>
      <w:rFonts w:ascii="宋体" w:eastAsia="宋体" w:hAnsi="宋体" w:cs="宋体" w:hint="eastAsia"/>
      <w:color w:val="000000"/>
      <w:sz w:val="20"/>
      <w:szCs w:val="20"/>
      <w:u w:val="none"/>
    </w:rPr>
  </w:style>
  <w:style w:type="character" w:customStyle="1" w:styleId="font71">
    <w:name w:val="font71"/>
    <w:basedOn w:val="a0"/>
    <w:qFormat/>
    <w:rPr>
      <w:rFonts w:ascii="楷体_GB2312" w:eastAsia="楷体_GB2312" w:cs="楷体_GB2312" w:hint="default"/>
      <w:b/>
      <w:color w:val="000000"/>
      <w:sz w:val="20"/>
      <w:szCs w:val="20"/>
      <w:u w:val="none"/>
    </w:rPr>
  </w:style>
  <w:style w:type="character" w:customStyle="1" w:styleId="font31">
    <w:name w:val="font31"/>
    <w:basedOn w:val="a0"/>
    <w:qFormat/>
    <w:rPr>
      <w:rFonts w:ascii="楷体_GB2312" w:eastAsia="楷体_GB2312" w:cs="楷体_GB2312" w:hint="default"/>
      <w:color w:val="000000"/>
      <w:sz w:val="20"/>
      <w:szCs w:val="20"/>
      <w:u w:val="none"/>
    </w:rPr>
  </w:style>
  <w:style w:type="character" w:customStyle="1" w:styleId="font81">
    <w:name w:val="font81"/>
    <w:basedOn w:val="a0"/>
    <w:qFormat/>
    <w:rPr>
      <w:rFonts w:ascii="Times New Roman" w:hAnsi="Times New Roman" w:cs="Times New Roman" w:hint="default"/>
      <w:color w:val="000000"/>
      <w:sz w:val="24"/>
      <w:szCs w:val="24"/>
      <w:u w:val="none"/>
    </w:rPr>
  </w:style>
  <w:style w:type="character" w:customStyle="1" w:styleId="font11">
    <w:name w:val="font11"/>
    <w:basedOn w:val="a0"/>
    <w:qFormat/>
    <w:rPr>
      <w:rFonts w:ascii="楷体_GB2312" w:eastAsia="楷体_GB2312" w:cs="楷体_GB2312" w:hint="default"/>
      <w:b/>
      <w:color w:val="000000"/>
      <w:sz w:val="20"/>
      <w:szCs w:val="20"/>
      <w:u w:val="none"/>
    </w:rPr>
  </w:style>
  <w:style w:type="character" w:customStyle="1" w:styleId="font01">
    <w:name w:val="font01"/>
    <w:basedOn w:val="a0"/>
    <w:qFormat/>
    <w:rPr>
      <w:rFonts w:ascii="宋体" w:eastAsia="宋体" w:hAnsi="宋体" w:cs="宋体" w:hint="eastAsia"/>
      <w:color w:val="000000"/>
      <w:sz w:val="24"/>
      <w:szCs w:val="24"/>
      <w:u w:val="none"/>
    </w:rPr>
  </w:style>
  <w:style w:type="paragraph" w:customStyle="1" w:styleId="10">
    <w:name w:val="列出段落1"/>
    <w:basedOn w:val="a"/>
    <w:uiPriority w:val="34"/>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chart" Target="charts/chart4.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chart" Target="charts/chart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hart" Target="charts/chart1.xml"/><Relationship Id="rId22" Type="http://schemas.openxmlformats.org/officeDocument/2006/relationships/footer" Target="footer5.xml"/></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iqin\AppData\Roaming\Kingsoft\wps\addons\pool\win-i386\knewfileruby_1.0.0.10\template\wps\0.doc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4037;&#20316;\&#24037;&#20316;&#35760;&#2440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4037;&#20316;\&#24037;&#20316;&#35760;&#2440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9992;&#25143;&#30446;&#24405;\Documents\Tencent%20Files\1344143923\FileRecv\&#32489;&#25928;&#35780;&#20215;&#25351;&#26631;&#24213;&#31295;.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9992;&#25143;&#30446;&#24405;\Documents\Tencent%20Files\1344143923\FileRecv\&#32489;&#25928;&#35780;&#20215;&#25351;&#26631;&#24213;&#31295;.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9992;&#25143;&#30446;&#24405;\Documents\Tencent%20Files\1344143923\FileRecv\&#32489;&#25928;&#35780;&#20215;&#25351;&#26631;&#24213;&#31295;.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4037;&#20316;\&#24037;&#20316;&#35760;&#2440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r>
              <a:rPr lang="zh-CN" altLang="en-US">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rPr>
              <a:t>海绵城市规划编制得分情况</a:t>
            </a:r>
          </a:p>
        </c:rich>
      </c:tx>
      <c:overlay val="0"/>
    </c:title>
    <c:autoTitleDeleted val="0"/>
    <c:plotArea>
      <c:layout/>
      <c:barChart>
        <c:barDir val="col"/>
        <c:grouping val="clustered"/>
        <c:varyColors val="0"/>
        <c:ser>
          <c:idx val="0"/>
          <c:order val="0"/>
          <c:tx>
            <c:strRef>
              <c:f>'[工作记录.xlsx]草稿 图表'!$B$71</c:f>
              <c:strCache>
                <c:ptCount val="1"/>
                <c:pt idx="0">
                  <c:v>权重</c:v>
                </c:pt>
              </c:strCache>
            </c:strRef>
          </c:tx>
          <c:invertIfNegative val="0"/>
          <c:cat>
            <c:strRef>
              <c:f>'[工作记录.xlsx]草稿 图表'!$A$72:$A$76</c:f>
              <c:strCache>
                <c:ptCount val="5"/>
                <c:pt idx="0">
                  <c:v>投入</c:v>
                </c:pt>
                <c:pt idx="1">
                  <c:v>过程</c:v>
                </c:pt>
                <c:pt idx="2">
                  <c:v>产出</c:v>
                </c:pt>
                <c:pt idx="3">
                  <c:v>效果</c:v>
                </c:pt>
                <c:pt idx="4">
                  <c:v>综合绩效</c:v>
                </c:pt>
              </c:strCache>
            </c:strRef>
          </c:cat>
          <c:val>
            <c:numRef>
              <c:f>'[工作记录.xlsx]草稿 图表'!$B$72:$B$76</c:f>
              <c:numCache>
                <c:formatCode>General</c:formatCode>
                <c:ptCount val="5"/>
                <c:pt idx="0">
                  <c:v>16</c:v>
                </c:pt>
                <c:pt idx="1">
                  <c:v>25</c:v>
                </c:pt>
                <c:pt idx="2">
                  <c:v>26</c:v>
                </c:pt>
                <c:pt idx="3">
                  <c:v>33</c:v>
                </c:pt>
                <c:pt idx="4">
                  <c:v>100</c:v>
                </c:pt>
              </c:numCache>
            </c:numRef>
          </c:val>
          <c:extLst>
            <c:ext xmlns:c16="http://schemas.microsoft.com/office/drawing/2014/chart" uri="{C3380CC4-5D6E-409C-BE32-E72D297353CC}">
              <c16:uniqueId val="{00000000-B0BB-F54C-934A-82B66B89D360}"/>
            </c:ext>
          </c:extLst>
        </c:ser>
        <c:ser>
          <c:idx val="1"/>
          <c:order val="1"/>
          <c:tx>
            <c:strRef>
              <c:f>'[工作记录.xlsx]草稿 图表'!$C$71</c:f>
              <c:strCache>
                <c:ptCount val="1"/>
                <c:pt idx="0">
                  <c:v>评价得分</c:v>
                </c:pt>
              </c:strCache>
            </c:strRef>
          </c:tx>
          <c:invertIfNegative val="0"/>
          <c:cat>
            <c:strRef>
              <c:f>'[工作记录.xlsx]草稿 图表'!$A$72:$A$76</c:f>
              <c:strCache>
                <c:ptCount val="5"/>
                <c:pt idx="0">
                  <c:v>投入</c:v>
                </c:pt>
                <c:pt idx="1">
                  <c:v>过程</c:v>
                </c:pt>
                <c:pt idx="2">
                  <c:v>产出</c:v>
                </c:pt>
                <c:pt idx="3">
                  <c:v>效果</c:v>
                </c:pt>
                <c:pt idx="4">
                  <c:v>综合绩效</c:v>
                </c:pt>
              </c:strCache>
            </c:strRef>
          </c:cat>
          <c:val>
            <c:numRef>
              <c:f>'[工作记录.xlsx]草稿 图表'!$C$72:$C$76</c:f>
              <c:numCache>
                <c:formatCode>General</c:formatCode>
                <c:ptCount val="5"/>
                <c:pt idx="0">
                  <c:v>14</c:v>
                </c:pt>
                <c:pt idx="1">
                  <c:v>25</c:v>
                </c:pt>
                <c:pt idx="2">
                  <c:v>21</c:v>
                </c:pt>
                <c:pt idx="3">
                  <c:v>29</c:v>
                </c:pt>
                <c:pt idx="4">
                  <c:v>89</c:v>
                </c:pt>
              </c:numCache>
            </c:numRef>
          </c:val>
          <c:extLst>
            <c:ext xmlns:c16="http://schemas.microsoft.com/office/drawing/2014/chart" uri="{C3380CC4-5D6E-409C-BE32-E72D297353CC}">
              <c16:uniqueId val="{00000001-B0BB-F54C-934A-82B66B89D360}"/>
            </c:ext>
          </c:extLst>
        </c:ser>
        <c:dLbls>
          <c:showLegendKey val="0"/>
          <c:showVal val="0"/>
          <c:showCatName val="0"/>
          <c:showSerName val="0"/>
          <c:showPercent val="0"/>
          <c:showBubbleSize val="0"/>
        </c:dLbls>
        <c:gapWidth val="150"/>
        <c:axId val="90024192"/>
        <c:axId val="90050560"/>
      </c:barChart>
      <c:catAx>
        <c:axId val="90024192"/>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crossAx val="90050560"/>
        <c:crosses val="autoZero"/>
        <c:auto val="1"/>
        <c:lblAlgn val="ctr"/>
        <c:lblOffset val="100"/>
        <c:noMultiLvlLbl val="0"/>
      </c:catAx>
      <c:valAx>
        <c:axId val="90050560"/>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crossAx val="90024192"/>
        <c:crosses val="autoZero"/>
        <c:crossBetween val="between"/>
      </c:valAx>
      <c:dTable>
        <c:showHorzBorder val="1"/>
        <c:showVertBorder val="1"/>
        <c:showOutline val="1"/>
        <c:showKeys val="1"/>
        <c:txPr>
          <a:bodyPr rot="0" spcFirstLastPara="0" vertOverflow="ellipsis" vert="horz" wrap="square" anchor="ctr" anchorCtr="1"/>
          <a:lstStyle/>
          <a:p>
            <a:pPr rtl="0">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dTable>
    </c:plotArea>
    <c:plotVisOnly val="1"/>
    <c:dispBlanksAs val="gap"/>
    <c:showDLblsOverMax val="0"/>
  </c:chart>
  <c:spPr>
    <a:ln w="9525" cap="flat" cmpd="sng" algn="ctr">
      <a:noFill/>
      <a:prstDash val="solid"/>
      <a:round/>
    </a:ln>
  </c:spPr>
  <c:txPr>
    <a:bodyPr/>
    <a:lstStyle/>
    <a:p>
      <a:pPr>
        <a:defRPr lang="zh-CN">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tx1"/>
                </a:solidFill>
                <a:latin typeface="+mn-lt"/>
                <a:ea typeface="+mn-ea"/>
                <a:cs typeface="+mn-cs"/>
              </a:defRPr>
            </a:pPr>
            <a:r>
              <a:t>投入指标得分情况</a:t>
            </a:r>
          </a:p>
        </c:rich>
      </c:tx>
      <c:overlay val="0"/>
    </c:title>
    <c:autoTitleDeleted val="0"/>
    <c:plotArea>
      <c:layout/>
      <c:barChart>
        <c:barDir val="col"/>
        <c:grouping val="clustered"/>
        <c:varyColors val="0"/>
        <c:ser>
          <c:idx val="0"/>
          <c:order val="0"/>
          <c:tx>
            <c:strRef>
              <c:f>'[工作记录.xlsx]草稿 图表'!$B$1</c:f>
              <c:strCache>
                <c:ptCount val="1"/>
                <c:pt idx="0">
                  <c:v>标准分值</c:v>
                </c:pt>
              </c:strCache>
            </c:strRef>
          </c:tx>
          <c:invertIfNegative val="0"/>
          <c:cat>
            <c:strRef>
              <c:f>'[工作记录.xlsx]草稿 图表'!$A$2:$A$5</c:f>
              <c:strCache>
                <c:ptCount val="4"/>
                <c:pt idx="0">
                  <c:v>项目立项规范性
立项</c:v>
                </c:pt>
                <c:pt idx="1">
                  <c:v>绩效目标合理性</c:v>
                </c:pt>
                <c:pt idx="2">
                  <c:v>资金到位率
</c:v>
                </c:pt>
                <c:pt idx="3">
                  <c:v>到位及时率</c:v>
                </c:pt>
              </c:strCache>
            </c:strRef>
          </c:cat>
          <c:val>
            <c:numRef>
              <c:f>'[工作记录.xlsx]草稿 图表'!$B$2:$B$5</c:f>
              <c:numCache>
                <c:formatCode>General</c:formatCode>
                <c:ptCount val="4"/>
                <c:pt idx="0">
                  <c:v>4</c:v>
                </c:pt>
                <c:pt idx="1">
                  <c:v>4</c:v>
                </c:pt>
                <c:pt idx="2">
                  <c:v>4</c:v>
                </c:pt>
                <c:pt idx="3">
                  <c:v>4</c:v>
                </c:pt>
              </c:numCache>
            </c:numRef>
          </c:val>
          <c:extLst>
            <c:ext xmlns:c16="http://schemas.microsoft.com/office/drawing/2014/chart" uri="{C3380CC4-5D6E-409C-BE32-E72D297353CC}">
              <c16:uniqueId val="{00000000-A676-5B4B-8A44-361544456185}"/>
            </c:ext>
          </c:extLst>
        </c:ser>
        <c:dLbls>
          <c:showLegendKey val="0"/>
          <c:showVal val="0"/>
          <c:showCatName val="0"/>
          <c:showSerName val="0"/>
          <c:showPercent val="0"/>
          <c:showBubbleSize val="0"/>
        </c:dLbls>
        <c:gapWidth val="150"/>
        <c:axId val="90126592"/>
        <c:axId val="90136576"/>
      </c:barChart>
      <c:lineChart>
        <c:grouping val="standard"/>
        <c:varyColors val="0"/>
        <c:ser>
          <c:idx val="1"/>
          <c:order val="1"/>
          <c:tx>
            <c:strRef>
              <c:f>'[工作记录.xlsx]草稿 图表'!$C$1</c:f>
              <c:strCache>
                <c:ptCount val="1"/>
                <c:pt idx="0">
                  <c:v>得分</c:v>
                </c:pt>
              </c:strCache>
            </c:strRef>
          </c:tx>
          <c:cat>
            <c:strRef>
              <c:f>'[工作记录.xlsx]草稿 图表'!$A$2:$A$5</c:f>
              <c:strCache>
                <c:ptCount val="4"/>
                <c:pt idx="0">
                  <c:v>项目立项规范性
立项</c:v>
                </c:pt>
                <c:pt idx="1">
                  <c:v>绩效目标合理性</c:v>
                </c:pt>
                <c:pt idx="2">
                  <c:v>资金到位率
</c:v>
                </c:pt>
                <c:pt idx="3">
                  <c:v>到位及时率</c:v>
                </c:pt>
              </c:strCache>
            </c:strRef>
          </c:cat>
          <c:val>
            <c:numRef>
              <c:f>'[工作记录.xlsx]草稿 图表'!$C$2:$C$5</c:f>
              <c:numCache>
                <c:formatCode>General</c:formatCode>
                <c:ptCount val="4"/>
                <c:pt idx="0">
                  <c:v>4</c:v>
                </c:pt>
                <c:pt idx="1">
                  <c:v>2</c:v>
                </c:pt>
                <c:pt idx="2">
                  <c:v>4</c:v>
                </c:pt>
                <c:pt idx="3">
                  <c:v>4</c:v>
                </c:pt>
              </c:numCache>
            </c:numRef>
          </c:val>
          <c:smooth val="0"/>
          <c:extLst>
            <c:ext xmlns:c16="http://schemas.microsoft.com/office/drawing/2014/chart" uri="{C3380CC4-5D6E-409C-BE32-E72D297353CC}">
              <c16:uniqueId val="{00000001-A676-5B4B-8A44-361544456185}"/>
            </c:ext>
          </c:extLst>
        </c:ser>
        <c:dLbls>
          <c:showLegendKey val="0"/>
          <c:showVal val="0"/>
          <c:showCatName val="0"/>
          <c:showSerName val="0"/>
          <c:showPercent val="0"/>
          <c:showBubbleSize val="0"/>
        </c:dLbls>
        <c:marker val="1"/>
        <c:smooth val="0"/>
        <c:axId val="90138112"/>
        <c:axId val="90139648"/>
      </c:lineChart>
      <c:catAx>
        <c:axId val="90126592"/>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90136576"/>
        <c:crosses val="autoZero"/>
        <c:auto val="1"/>
        <c:lblAlgn val="ctr"/>
        <c:lblOffset val="100"/>
        <c:noMultiLvlLbl val="0"/>
      </c:catAx>
      <c:valAx>
        <c:axId val="90136576"/>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90126592"/>
        <c:crosses val="autoZero"/>
        <c:crossBetween val="between"/>
      </c:valAx>
      <c:catAx>
        <c:axId val="90138112"/>
        <c:scaling>
          <c:orientation val="minMax"/>
        </c:scaling>
        <c:delete val="1"/>
        <c:axPos val="b"/>
        <c:numFmt formatCode="General" sourceLinked="1"/>
        <c:majorTickMark val="out"/>
        <c:minorTickMark val="none"/>
        <c:tickLblPos val="nextTo"/>
        <c:crossAx val="90139648"/>
        <c:crosses val="autoZero"/>
        <c:auto val="1"/>
        <c:lblAlgn val="ctr"/>
        <c:lblOffset val="100"/>
        <c:noMultiLvlLbl val="0"/>
      </c:catAx>
      <c:valAx>
        <c:axId val="90139648"/>
        <c:scaling>
          <c:orientation val="minMax"/>
        </c:scaling>
        <c:delete val="0"/>
        <c:axPos val="r"/>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90138112"/>
        <c:crosses val="max"/>
        <c:crossBetween val="between"/>
      </c:valAx>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spPr>
    <a:ln w="9525" cap="flat" cmpd="sng" algn="ctr">
      <a:noFill/>
      <a:prstDash val="solid"/>
      <a:round/>
    </a:ln>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项目过程指标评分情况</a:t>
            </a:r>
          </a:p>
        </c:rich>
      </c:tx>
      <c:overlay val="0"/>
      <c:spPr>
        <a:noFill/>
        <a:ln>
          <a:noFill/>
        </a:ln>
        <a:effectLst/>
      </c:spPr>
    </c:title>
    <c:autoTitleDeleted val="0"/>
    <c:plotArea>
      <c:layout/>
      <c:barChart>
        <c:barDir val="col"/>
        <c:grouping val="clustered"/>
        <c:varyColors val="0"/>
        <c:ser>
          <c:idx val="0"/>
          <c:order val="0"/>
          <c:tx>
            <c:strRef>
              <c:f>[绩效评价指标底稿.xlsx]Sheet15!$B$1</c:f>
              <c:strCache>
                <c:ptCount val="1"/>
                <c:pt idx="0">
                  <c:v>权重</c:v>
                </c:pt>
              </c:strCache>
            </c:strRef>
          </c:tx>
          <c:spPr>
            <a:solidFill>
              <a:schemeClr val="accent1"/>
            </a:solidFill>
            <a:ln>
              <a:noFill/>
            </a:ln>
            <a:effectLst/>
          </c:spPr>
          <c:invertIfNegative val="0"/>
          <c:cat>
            <c:strRef>
              <c:f>[绩效评价指标底稿.xlsx]Sheet15!$A$2:$A$7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[绩效评价指标底稿.xlsx]Sheet15!$B$2:$B$7</c:f>
              <c:numCache>
                <c:formatCode>General</c:formatCode>
                <c:ptCount val="6"/>
                <c:pt idx="0">
                  <c:v>4</c:v>
                </c:pt>
                <c:pt idx="1">
                  <c:v>4</c:v>
                </c:pt>
                <c:pt idx="2">
                  <c:v>4</c:v>
                </c:pt>
                <c:pt idx="3">
                  <c:v>4</c:v>
                </c:pt>
                <c:pt idx="4">
                  <c:v>4</c:v>
                </c:pt>
                <c:pt idx="5">
                  <c:v>5</c:v>
                </c:pt>
              </c:numCache>
            </c:numRef>
          </c:val>
          <c:extLst>
            <c:ext xmlns:c16="http://schemas.microsoft.com/office/drawing/2014/chart" uri="{C3380CC4-5D6E-409C-BE32-E72D297353CC}">
              <c16:uniqueId val="{00000000-F922-414B-B729-54B7E16E14AE}"/>
            </c:ext>
          </c:extLst>
        </c:ser>
        <c:dLbls>
          <c:showLegendKey val="0"/>
          <c:showVal val="0"/>
          <c:showCatName val="0"/>
          <c:showSerName val="0"/>
          <c:showPercent val="0"/>
          <c:showBubbleSize val="0"/>
        </c:dLbls>
        <c:gapWidth val="150"/>
        <c:axId val="343883776"/>
        <c:axId val="343885312"/>
      </c:barChart>
      <c:lineChart>
        <c:grouping val="standard"/>
        <c:varyColors val="0"/>
        <c:ser>
          <c:idx val="1"/>
          <c:order val="1"/>
          <c:tx>
            <c:strRef>
              <c:f>[绩效评价指标底稿.xlsx]Sheet15!$C$1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[绩效评价指标底稿.xlsx]Sheet15!$A$2:$A$7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[绩效评价指标底稿.xlsx]Sheet15!$C$2:$C$7</c:f>
              <c:numCache>
                <c:formatCode>General</c:formatCode>
                <c:ptCount val="6"/>
                <c:pt idx="0">
                  <c:v>4</c:v>
                </c:pt>
                <c:pt idx="1">
                  <c:v>4</c:v>
                </c:pt>
                <c:pt idx="2">
                  <c:v>4</c:v>
                </c:pt>
                <c:pt idx="3">
                  <c:v>4</c:v>
                </c:pt>
                <c:pt idx="4">
                  <c:v>4</c:v>
                </c:pt>
                <c:pt idx="5">
                  <c:v>5</c:v>
                </c:pt>
              </c:numCache>
            </c:numRef>
          </c:val>
          <c:smooth val="0"/>
          <c:extLst>
            <c:ext xmlns:c16="http://schemas.microsoft.com/office/drawing/2014/chart" uri="{C3380CC4-5D6E-409C-BE32-E72D297353CC}">
              <c16:uniqueId val="{00000001-F922-414B-B729-54B7E16E14AE}"/>
            </c:ext>
          </c:extLst>
        </c:ser>
        <c:dLbls>
          <c:showLegendKey val="0"/>
          <c:showVal val="0"/>
          <c:showCatName val="0"/>
          <c:showSerName val="0"/>
          <c:showPercent val="0"/>
          <c:showBubbleSize val="0"/>
        </c:dLbls>
        <c:marker val="1"/>
        <c:smooth val="0"/>
        <c:axId val="343883776"/>
        <c:axId val="343885312"/>
      </c:lineChart>
      <c:catAx>
        <c:axId val="34388377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3885312"/>
        <c:crosses val="autoZero"/>
        <c:auto val="1"/>
        <c:lblAlgn val="ctr"/>
        <c:lblOffset val="100"/>
        <c:noMultiLvlLbl val="0"/>
      </c:catAx>
      <c:valAx>
        <c:axId val="34388531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388377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项目产出得分情况</a:t>
            </a:r>
          </a:p>
        </c:rich>
      </c:tx>
      <c:overlay val="0"/>
      <c:spPr>
        <a:noFill/>
        <a:ln>
          <a:noFill/>
        </a:ln>
        <a:effectLst/>
      </c:spPr>
    </c:title>
    <c:autoTitleDeleted val="0"/>
    <c:plotArea>
      <c:layout/>
      <c:barChart>
        <c:barDir val="col"/>
        <c:grouping val="clustered"/>
        <c:varyColors val="0"/>
        <c:ser>
          <c:idx val="0"/>
          <c:order val="0"/>
          <c:tx>
            <c:strRef>
              <c:f>[绩效评价指标底稿.xlsx]Sheet16!$B$1</c:f>
              <c:strCache>
                <c:ptCount val="1"/>
                <c:pt idx="0">
                  <c:v>权重</c:v>
                </c:pt>
              </c:strCache>
            </c:strRef>
          </c:tx>
          <c:spPr>
            <a:solidFill>
              <a:schemeClr val="accent1"/>
            </a:solidFill>
            <a:ln>
              <a:noFill/>
            </a:ln>
            <a:effectLst/>
          </c:spPr>
          <c:invertIfNegative val="0"/>
          <c:cat>
            <c:strRef>
              <c:f>[绩效评价指标底稿.xlsx]Sheet16!$A$2:$A$7</c:f>
              <c:strCache>
                <c:ptCount val="5"/>
                <c:pt idx="0">
                  <c:v>开展海绵城市研讨会次数</c:v>
                </c:pt>
                <c:pt idx="1">
                  <c:v>专家评审情况</c:v>
                </c:pt>
                <c:pt idx="2">
                  <c:v>外出调研次数</c:v>
                </c:pt>
                <c:pt idx="3">
                  <c:v>规划成果完成率</c:v>
                </c:pt>
                <c:pt idx="4">
                  <c:v>资金使用率</c:v>
                </c:pt>
              </c:strCache>
              <c:extLst/>
            </c:strRef>
          </c:cat>
          <c:val>
            <c:numRef>
              <c:f>Sheet16!$B$2:$B$7</c:f>
              <c:numCache>
                <c:formatCode>General</c:formatCode>
                <c:ptCount val="5"/>
                <c:pt idx="0">
                  <c:v>5</c:v>
                </c:pt>
                <c:pt idx="1">
                  <c:v>5</c:v>
                </c:pt>
                <c:pt idx="2">
                  <c:v>5</c:v>
                </c:pt>
                <c:pt idx="3">
                  <c:v>6</c:v>
                </c:pt>
                <c:pt idx="4">
                  <c:v>5</c:v>
                </c:pt>
              </c:numCache>
              <c:extLst/>
            </c:numRef>
          </c:val>
          <c:extLst>
            <c:ext xmlns:c16="http://schemas.microsoft.com/office/drawing/2014/chart" uri="{C3380CC4-5D6E-409C-BE32-E72D297353CC}">
              <c16:uniqueId val="{00000000-809C-4B47-88FA-7B0BD253A709}"/>
            </c:ext>
          </c:extLst>
        </c:ser>
        <c:dLbls>
          <c:showLegendKey val="0"/>
          <c:showVal val="0"/>
          <c:showCatName val="0"/>
          <c:showSerName val="0"/>
          <c:showPercent val="0"/>
          <c:showBubbleSize val="0"/>
        </c:dLbls>
        <c:gapWidth val="219"/>
        <c:overlap val="-27"/>
        <c:axId val="344031616"/>
        <c:axId val="344033152"/>
      </c:barChart>
      <c:lineChart>
        <c:grouping val="standard"/>
        <c:varyColors val="0"/>
        <c:ser>
          <c:idx val="1"/>
          <c:order val="1"/>
          <c:tx>
            <c:strRef>
              <c:f>[绩效评价指标底稿.xlsx]Sheet16!$C$1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[绩效评价指标底稿.xlsx]Sheet16!$A$2:$A$7</c:f>
              <c:strCache>
                <c:ptCount val="5"/>
                <c:pt idx="0">
                  <c:v>开展海绵城市研讨会次数</c:v>
                </c:pt>
                <c:pt idx="1">
                  <c:v>专家评审情况</c:v>
                </c:pt>
                <c:pt idx="2">
                  <c:v>外出调研次数</c:v>
                </c:pt>
                <c:pt idx="3">
                  <c:v>规划成果完成率</c:v>
                </c:pt>
                <c:pt idx="4">
                  <c:v>资金使用率</c:v>
                </c:pt>
              </c:strCache>
              <c:extLst/>
            </c:strRef>
          </c:cat>
          <c:val>
            <c:numRef>
              <c:f>Sheet16!$C$2:$C$7</c:f>
              <c:numCache>
                <c:formatCode>General</c:formatCode>
                <c:ptCount val="5"/>
                <c:pt idx="0">
                  <c:v>5</c:v>
                </c:pt>
                <c:pt idx="1">
                  <c:v>5</c:v>
                </c:pt>
                <c:pt idx="2">
                  <c:v>5</c:v>
                </c:pt>
                <c:pt idx="3">
                  <c:v>6</c:v>
                </c:pt>
                <c:pt idx="4">
                  <c:v>0</c:v>
                </c:pt>
              </c:numCache>
              <c:extLst/>
            </c:numRef>
          </c:val>
          <c:smooth val="0"/>
          <c:extLst>
            <c:ext xmlns:c16="http://schemas.microsoft.com/office/drawing/2014/chart" uri="{C3380CC4-5D6E-409C-BE32-E72D297353CC}">
              <c16:uniqueId val="{00000001-809C-4B47-88FA-7B0BD253A709}"/>
            </c:ext>
          </c:extLst>
        </c:ser>
        <c:dLbls>
          <c:showLegendKey val="0"/>
          <c:showVal val="0"/>
          <c:showCatName val="0"/>
          <c:showSerName val="0"/>
          <c:showPercent val="0"/>
          <c:showBubbleSize val="0"/>
        </c:dLbls>
        <c:marker val="1"/>
        <c:smooth val="0"/>
        <c:axId val="344031616"/>
        <c:axId val="344033152"/>
      </c:lineChart>
      <c:catAx>
        <c:axId val="34403161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4033152"/>
        <c:crosses val="autoZero"/>
        <c:auto val="1"/>
        <c:lblAlgn val="ctr"/>
        <c:lblOffset val="100"/>
        <c:noMultiLvlLbl val="0"/>
      </c:catAx>
      <c:valAx>
        <c:axId val="34403315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4031616"/>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项目效果指标评分情况</a:t>
            </a:r>
          </a:p>
        </c:rich>
      </c:tx>
      <c:layout>
        <c:manualLayout>
          <c:xMode val="edge"/>
          <c:yMode val="edge"/>
          <c:x val="0.29904371584699502"/>
          <c:y val="1.9736842105263198E-2"/>
        </c:manualLayout>
      </c:layout>
      <c:overlay val="0"/>
      <c:spPr>
        <a:noFill/>
        <a:ln>
          <a:noFill/>
        </a:ln>
        <a:effectLst/>
      </c:spPr>
    </c:title>
    <c:autoTitleDeleted val="0"/>
    <c:plotArea>
      <c:layout/>
      <c:barChart>
        <c:barDir val="col"/>
        <c:grouping val="clustered"/>
        <c:varyColors val="0"/>
        <c:ser>
          <c:idx val="0"/>
          <c:order val="0"/>
          <c:tx>
            <c:strRef>
              <c:f>[绩效评价指标底稿.xlsx]Sheet17!$B$1</c:f>
              <c:strCache>
                <c:ptCount val="1"/>
                <c:pt idx="0">
                  <c:v>权重</c:v>
                </c:pt>
              </c:strCache>
            </c:strRef>
          </c:tx>
          <c:spPr>
            <a:solidFill>
              <a:schemeClr val="accent1"/>
            </a:solidFill>
            <a:ln>
              <a:noFill/>
            </a:ln>
            <a:effectLst/>
          </c:spPr>
          <c:invertIfNegative val="0"/>
          <c:cat>
            <c:strRef>
              <c:f>[绩效评价指标底稿.xlsx]Sheet17!$A$2:$A$8</c:f>
              <c:strCache>
                <c:ptCount val="6"/>
                <c:pt idx="0">
                  <c:v>海绵城市项目建设进度完成率</c:v>
                </c:pt>
                <c:pt idx="1">
                  <c:v>规划编制成效性</c:v>
                </c:pt>
                <c:pt idx="2">
                  <c:v>外出调研成果率</c:v>
                </c:pt>
                <c:pt idx="3">
                  <c:v>项目库建设进度</c:v>
                </c:pt>
                <c:pt idx="4">
                  <c:v>可持续影响</c:v>
                </c:pt>
                <c:pt idx="5">
                  <c:v>社会公众满意度</c:v>
                </c:pt>
              </c:strCache>
              <c:extLst/>
            </c:strRef>
          </c:cat>
          <c:val>
            <c:numRef>
              <c:f>Sheet17!$B$2:$B$8</c:f>
              <c:numCache>
                <c:formatCode>General</c:formatCode>
                <c:ptCount val="6"/>
                <c:pt idx="0">
                  <c:v>5</c:v>
                </c:pt>
                <c:pt idx="1">
                  <c:v>5</c:v>
                </c:pt>
                <c:pt idx="2">
                  <c:v>5</c:v>
                </c:pt>
                <c:pt idx="3">
                  <c:v>6</c:v>
                </c:pt>
                <c:pt idx="4">
                  <c:v>6</c:v>
                </c:pt>
                <c:pt idx="5">
                  <c:v>6</c:v>
                </c:pt>
              </c:numCache>
              <c:extLst/>
            </c:numRef>
          </c:val>
          <c:extLst>
            <c:ext xmlns:c16="http://schemas.microsoft.com/office/drawing/2014/chart" uri="{C3380CC4-5D6E-409C-BE32-E72D297353CC}">
              <c16:uniqueId val="{00000000-C0CD-DE46-831C-8A908ADD92B4}"/>
            </c:ext>
          </c:extLst>
        </c:ser>
        <c:dLbls>
          <c:showLegendKey val="0"/>
          <c:showVal val="0"/>
          <c:showCatName val="0"/>
          <c:showSerName val="0"/>
          <c:showPercent val="0"/>
          <c:showBubbleSize val="0"/>
        </c:dLbls>
        <c:gapWidth val="219"/>
        <c:overlap val="-27"/>
        <c:axId val="344530304"/>
        <c:axId val="344544384"/>
      </c:barChart>
      <c:lineChart>
        <c:grouping val="standard"/>
        <c:varyColors val="0"/>
        <c:ser>
          <c:idx val="1"/>
          <c:order val="1"/>
          <c:tx>
            <c:strRef>
              <c:f>[绩效评价指标底稿.xlsx]Sheet17!$C$1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[绩效评价指标底稿.xlsx]Sheet17!$A$2:$A$8</c:f>
              <c:strCache>
                <c:ptCount val="6"/>
                <c:pt idx="0">
                  <c:v>海绵城市项目建设进度完成率</c:v>
                </c:pt>
                <c:pt idx="1">
                  <c:v>规划编制成效性</c:v>
                </c:pt>
                <c:pt idx="2">
                  <c:v>外出调研成果率</c:v>
                </c:pt>
                <c:pt idx="3">
                  <c:v>项目库建设进度</c:v>
                </c:pt>
                <c:pt idx="4">
                  <c:v>可持续影响</c:v>
                </c:pt>
                <c:pt idx="5">
                  <c:v>社会公众满意度</c:v>
                </c:pt>
              </c:strCache>
              <c:extLst/>
            </c:strRef>
          </c:cat>
          <c:val>
            <c:numRef>
              <c:f>Sheet17!$C$2:$C$8</c:f>
              <c:numCache>
                <c:formatCode>General</c:formatCode>
                <c:ptCount val="6"/>
                <c:pt idx="0">
                  <c:v>5</c:v>
                </c:pt>
                <c:pt idx="1">
                  <c:v>5</c:v>
                </c:pt>
                <c:pt idx="2">
                  <c:v>5</c:v>
                </c:pt>
                <c:pt idx="3">
                  <c:v>4</c:v>
                </c:pt>
                <c:pt idx="4">
                  <c:v>4</c:v>
                </c:pt>
                <c:pt idx="5">
                  <c:v>6</c:v>
                </c:pt>
              </c:numCache>
              <c:extLst/>
            </c:numRef>
          </c:val>
          <c:smooth val="0"/>
          <c:extLst>
            <c:ext xmlns:c16="http://schemas.microsoft.com/office/drawing/2014/chart" uri="{C3380CC4-5D6E-409C-BE32-E72D297353CC}">
              <c16:uniqueId val="{00000001-C0CD-DE46-831C-8A908ADD92B4}"/>
            </c:ext>
          </c:extLst>
        </c:ser>
        <c:dLbls>
          <c:showLegendKey val="0"/>
          <c:showVal val="0"/>
          <c:showCatName val="0"/>
          <c:showSerName val="0"/>
          <c:showPercent val="0"/>
          <c:showBubbleSize val="0"/>
        </c:dLbls>
        <c:marker val="1"/>
        <c:smooth val="0"/>
        <c:axId val="344530304"/>
        <c:axId val="344544384"/>
      </c:lineChart>
      <c:catAx>
        <c:axId val="34453030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4544384"/>
        <c:crosses val="autoZero"/>
        <c:auto val="1"/>
        <c:lblAlgn val="ctr"/>
        <c:lblOffset val="100"/>
        <c:noMultiLvlLbl val="0"/>
      </c:catAx>
      <c:valAx>
        <c:axId val="34454438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4530304"/>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海绵城市规划编制得分情况</a:t>
            </a:r>
          </a:p>
        </c:rich>
      </c:tx>
      <c:overlay val="0"/>
    </c:title>
    <c:autoTitleDeleted val="0"/>
    <c:plotArea>
      <c:layout/>
      <c:barChart>
        <c:barDir val="col"/>
        <c:grouping val="clustered"/>
        <c:varyColors val="0"/>
        <c:ser>
          <c:idx val="0"/>
          <c:order val="0"/>
          <c:tx>
            <c:strRef>
              <c:f>'[工作记录.xlsx]草稿 图表'!$B$71</c:f>
              <c:strCache>
                <c:ptCount val="1"/>
                <c:pt idx="0">
                  <c:v>权重</c:v>
                </c:pt>
              </c:strCache>
            </c:strRef>
          </c:tx>
          <c:invertIfNegative val="0"/>
          <c:cat>
            <c:strRef>
              <c:f>'[工作记录.xlsx]草稿 图表'!$A$72:$A$76</c:f>
              <c:strCache>
                <c:ptCount val="5"/>
                <c:pt idx="0">
                  <c:v>投入</c:v>
                </c:pt>
                <c:pt idx="1">
                  <c:v>过程</c:v>
                </c:pt>
                <c:pt idx="2">
                  <c:v>产出</c:v>
                </c:pt>
                <c:pt idx="3">
                  <c:v>效果</c:v>
                </c:pt>
                <c:pt idx="4">
                  <c:v>综合绩效</c:v>
                </c:pt>
              </c:strCache>
            </c:strRef>
          </c:cat>
          <c:val>
            <c:numRef>
              <c:f>'[工作记录.xlsx]草稿 图表'!$B$72:$B$76</c:f>
              <c:numCache>
                <c:formatCode>General</c:formatCode>
                <c:ptCount val="5"/>
                <c:pt idx="0">
                  <c:v>16</c:v>
                </c:pt>
                <c:pt idx="1">
                  <c:v>25</c:v>
                </c:pt>
                <c:pt idx="2">
                  <c:v>26</c:v>
                </c:pt>
                <c:pt idx="3">
                  <c:v>33</c:v>
                </c:pt>
                <c:pt idx="4">
                  <c:v>100</c:v>
                </c:pt>
              </c:numCache>
            </c:numRef>
          </c:val>
          <c:extLst>
            <c:ext xmlns:c16="http://schemas.microsoft.com/office/drawing/2014/chart" uri="{C3380CC4-5D6E-409C-BE32-E72D297353CC}">
              <c16:uniqueId val="{00000000-1218-784C-B6A1-0867743F8BF4}"/>
            </c:ext>
          </c:extLst>
        </c:ser>
        <c:ser>
          <c:idx val="1"/>
          <c:order val="1"/>
          <c:tx>
            <c:strRef>
              <c:f>'[工作记录.xlsx]草稿 图表'!$C$71</c:f>
              <c:strCache>
                <c:ptCount val="1"/>
                <c:pt idx="0">
                  <c:v>评价得分</c:v>
                </c:pt>
              </c:strCache>
            </c:strRef>
          </c:tx>
          <c:invertIfNegative val="0"/>
          <c:cat>
            <c:strRef>
              <c:f>'[工作记录.xlsx]草稿 图表'!$A$72:$A$76</c:f>
              <c:strCache>
                <c:ptCount val="5"/>
                <c:pt idx="0">
                  <c:v>投入</c:v>
                </c:pt>
                <c:pt idx="1">
                  <c:v>过程</c:v>
                </c:pt>
                <c:pt idx="2">
                  <c:v>产出</c:v>
                </c:pt>
                <c:pt idx="3">
                  <c:v>效果</c:v>
                </c:pt>
                <c:pt idx="4">
                  <c:v>综合绩效</c:v>
                </c:pt>
              </c:strCache>
            </c:strRef>
          </c:cat>
          <c:val>
            <c:numRef>
              <c:f>'[工作记录.xlsx]草稿 图表'!$C$72:$C$76</c:f>
              <c:numCache>
                <c:formatCode>General</c:formatCode>
                <c:ptCount val="5"/>
                <c:pt idx="0">
                  <c:v>14</c:v>
                </c:pt>
                <c:pt idx="1">
                  <c:v>25</c:v>
                </c:pt>
                <c:pt idx="2">
                  <c:v>21</c:v>
                </c:pt>
                <c:pt idx="3">
                  <c:v>29</c:v>
                </c:pt>
                <c:pt idx="4">
                  <c:v>89</c:v>
                </c:pt>
              </c:numCache>
            </c:numRef>
          </c:val>
          <c:extLst>
            <c:ext xmlns:c16="http://schemas.microsoft.com/office/drawing/2014/chart" uri="{C3380CC4-5D6E-409C-BE32-E72D297353CC}">
              <c16:uniqueId val="{00000001-1218-784C-B6A1-0867743F8BF4}"/>
            </c:ext>
          </c:extLst>
        </c:ser>
        <c:dLbls>
          <c:showLegendKey val="0"/>
          <c:showVal val="0"/>
          <c:showCatName val="0"/>
          <c:showSerName val="0"/>
          <c:showPercent val="0"/>
          <c:showBubbleSize val="0"/>
        </c:dLbls>
        <c:gapWidth val="150"/>
        <c:axId val="90024192"/>
        <c:axId val="90050560"/>
      </c:barChart>
      <c:catAx>
        <c:axId val="90024192"/>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90050560"/>
        <c:crosses val="autoZero"/>
        <c:auto val="1"/>
        <c:lblAlgn val="ctr"/>
        <c:lblOffset val="100"/>
        <c:noMultiLvlLbl val="0"/>
      </c:catAx>
      <c:valAx>
        <c:axId val="90050560"/>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90024192"/>
        <c:crosses val="autoZero"/>
        <c:crossBetween val="between"/>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dTable>
    </c:plotArea>
    <c:plotVisOnly val="1"/>
    <c:dispBlanksAs val="gap"/>
    <c:showDLblsOverMax val="0"/>
  </c:chart>
  <c:spPr>
    <a:ln w="9525" cap="flat" cmpd="sng" algn="ctr">
      <a:noFill/>
      <a:prstDash val="solid"/>
      <a:round/>
    </a:ln>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C:\Users\daiqin\AppData\Roaming\Kingsoft\wps\addons\pool\win-i386\knewfileruby_1.0.0.10\template\wps\0.docx</Template>
  <TotalTime>3</TotalTime>
  <Pages>34</Pages>
  <Words>2651</Words>
  <Characters>15117</Characters>
  <Application>Microsoft Office Word</Application>
  <DocSecurity>0</DocSecurity>
  <Lines>125</Lines>
  <Paragraphs>35</Paragraphs>
  <ScaleCrop>false</ScaleCrop>
  <Company/>
  <LinksUpToDate>false</LinksUpToDate>
  <CharactersWithSpaces>17733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薄樱鬼</dc:creator>
  <cp:lastModifiedBy>伟伟 陈</cp:lastModifiedBy>
  <cp:revision>2</cp:revision>
  <cp:lastPrinted>2019-07-29T14:58:00Z</cp:lastPrinted>
  <dcterms:created xsi:type="dcterms:W3CDTF">2018-07-11T07:02:00Z</dcterms:created>
  <dcterms:modified xsi:type="dcterms:W3CDTF">2024-11-05T07:44:00Z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