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B7007" w:rsidRDefault="003B7007">
      <w:pPr>
        <w:ind w:firstLineChars="0" w:firstLine="0"/>
        <w:jc w:val="center"/>
        <w:rPr>
          <w:rFonts w:ascii="仿宋_GB2312" w:hAnsi="宋体"/>
          <w:b/>
          <w:color w:val="000000" w:themeColor="text1"/>
          <w:sz w:val="32"/>
          <w:szCs w:val="32"/>
        </w:rPr>
      </w:pPr>
      <w:bookmarkStart w:id="0" w:name="_Hlk484115553"/>
      <w:bookmarkEnd w:id="0"/>
    </w:p>
    <w:p w:rsidR="003B7007" w:rsidRDefault="003B7007">
      <w:pPr>
        <w:ind w:firstLine="653"/>
        <w:jc w:val="center"/>
        <w:rPr>
          <w:rFonts w:ascii="仿宋_GB2312" w:hAnsi="宋体"/>
          <w:b/>
          <w:color w:val="000000" w:themeColor="text1"/>
          <w:sz w:val="32"/>
          <w:szCs w:val="32"/>
        </w:rPr>
      </w:pPr>
    </w:p>
    <w:p w:rsidR="003B7007" w:rsidRDefault="003B7007">
      <w:pPr>
        <w:widowControl/>
        <w:spacing w:line="480" w:lineRule="auto"/>
        <w:ind w:leftChars="330" w:left="2750" w:rightChars="-80" w:right="-192" w:hangingChars="600" w:hanging="1958"/>
        <w:jc w:val="left"/>
        <w:rPr>
          <w:b/>
          <w:bCs/>
          <w:color w:val="000000" w:themeColor="text1"/>
          <w:kern w:val="32"/>
          <w:sz w:val="32"/>
          <w:lang w:bidi="he-IL"/>
        </w:rPr>
      </w:pPr>
    </w:p>
    <w:p w:rsidR="003B7007" w:rsidRDefault="00000000">
      <w:pPr>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武汉经济技术开发区（汉南区）城乡建设局</w:t>
      </w:r>
    </w:p>
    <w:p w:rsidR="003B7007" w:rsidRDefault="00000000">
      <w:pPr>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沌阳街房管所专项经费</w:t>
      </w:r>
    </w:p>
    <w:p w:rsidR="003B7007" w:rsidRDefault="00000000">
      <w:pPr>
        <w:ind w:firstLineChars="0" w:firstLine="0"/>
        <w:jc w:val="center"/>
        <w:rPr>
          <w:color w:val="000000" w:themeColor="text1"/>
        </w:rPr>
      </w:pPr>
      <w:r>
        <w:rPr>
          <w:rFonts w:hint="eastAsia"/>
          <w:b/>
          <w:bCs/>
          <w:color w:val="000000" w:themeColor="text1"/>
          <w:kern w:val="32"/>
          <w:sz w:val="44"/>
          <w:szCs w:val="44"/>
          <w:lang w:bidi="he-IL"/>
        </w:rPr>
        <w:t>2018</w:t>
      </w:r>
      <w:r>
        <w:rPr>
          <w:rFonts w:hint="eastAsia"/>
          <w:b/>
          <w:bCs/>
          <w:color w:val="000000" w:themeColor="text1"/>
          <w:kern w:val="32"/>
          <w:sz w:val="44"/>
          <w:szCs w:val="44"/>
          <w:lang w:bidi="he-IL"/>
        </w:rPr>
        <w:t>年度绩效自评报告</w:t>
      </w:r>
    </w:p>
    <w:p w:rsidR="003B7007" w:rsidRDefault="003B7007">
      <w:pPr>
        <w:widowControl/>
        <w:spacing w:line="480" w:lineRule="auto"/>
        <w:ind w:leftChars="330" w:left="3484" w:rightChars="-80" w:right="-192" w:hangingChars="600" w:hanging="2692"/>
        <w:rPr>
          <w:b/>
          <w:bCs/>
          <w:color w:val="000000" w:themeColor="text1"/>
          <w:kern w:val="32"/>
          <w:sz w:val="44"/>
          <w:szCs w:val="44"/>
          <w:lang w:bidi="he-IL"/>
        </w:rPr>
      </w:pPr>
    </w:p>
    <w:p w:rsidR="003B7007" w:rsidRDefault="003B7007">
      <w:pPr>
        <w:ind w:firstLineChars="0" w:firstLine="0"/>
        <w:rPr>
          <w:color w:val="000000" w:themeColor="text1"/>
        </w:rPr>
      </w:pPr>
    </w:p>
    <w:p w:rsidR="003B7007" w:rsidRDefault="003B7007">
      <w:pPr>
        <w:ind w:firstLine="480"/>
        <w:rPr>
          <w:color w:val="000000" w:themeColor="text1"/>
        </w:rPr>
      </w:pPr>
    </w:p>
    <w:p w:rsidR="003B7007" w:rsidRDefault="003B7007">
      <w:pPr>
        <w:ind w:firstLine="480"/>
        <w:rPr>
          <w:color w:val="000000" w:themeColor="text1"/>
        </w:rPr>
      </w:pPr>
    </w:p>
    <w:p w:rsidR="003B7007" w:rsidRDefault="003B7007">
      <w:pPr>
        <w:ind w:firstLine="480"/>
        <w:rPr>
          <w:color w:val="000000" w:themeColor="text1"/>
        </w:rPr>
      </w:pPr>
    </w:p>
    <w:p w:rsidR="003B7007" w:rsidRDefault="003B7007">
      <w:pPr>
        <w:widowControl/>
        <w:spacing w:line="480" w:lineRule="auto"/>
        <w:ind w:leftChars="100" w:left="240" w:firstLine="653"/>
        <w:jc w:val="left"/>
        <w:rPr>
          <w:b/>
          <w:bCs/>
          <w:color w:val="000000" w:themeColor="text1"/>
          <w:kern w:val="32"/>
          <w:sz w:val="32"/>
          <w:lang w:bidi="he-IL"/>
        </w:rPr>
      </w:pPr>
    </w:p>
    <w:p w:rsidR="003B7007" w:rsidRDefault="003B7007">
      <w:pPr>
        <w:widowControl/>
        <w:spacing w:line="480" w:lineRule="auto"/>
        <w:ind w:leftChars="100" w:left="240" w:firstLine="653"/>
        <w:rPr>
          <w:b/>
          <w:bCs/>
          <w:color w:val="000000" w:themeColor="text1"/>
          <w:kern w:val="32"/>
          <w:sz w:val="32"/>
          <w:lang w:bidi="he-IL"/>
        </w:rPr>
      </w:pPr>
    </w:p>
    <w:p w:rsidR="003B7007" w:rsidRDefault="00000000">
      <w:pPr>
        <w:widowControl/>
        <w:ind w:firstLine="653"/>
        <w:rPr>
          <w:b/>
          <w:bCs/>
          <w:color w:val="000000" w:themeColor="text1"/>
          <w:kern w:val="32"/>
          <w:sz w:val="32"/>
          <w:lang w:bidi="he-IL"/>
        </w:rPr>
      </w:pPr>
      <w:r>
        <w:rPr>
          <w:b/>
          <w:bCs/>
          <w:color w:val="000000" w:themeColor="text1"/>
          <w:kern w:val="32"/>
          <w:sz w:val="32"/>
          <w:lang w:bidi="he-IL"/>
        </w:rPr>
        <w:t>项目名称：</w:t>
      </w:r>
      <w:r>
        <w:rPr>
          <w:rFonts w:hint="eastAsia"/>
          <w:b/>
          <w:bCs/>
          <w:color w:val="000000" w:themeColor="text1"/>
          <w:kern w:val="32"/>
          <w:sz w:val="32"/>
          <w:lang w:bidi="he-IL"/>
        </w:rPr>
        <w:t>沌阳街房管所专项经费</w:t>
      </w:r>
    </w:p>
    <w:p w:rsidR="003B7007" w:rsidRDefault="00000000">
      <w:pPr>
        <w:widowControl/>
        <w:ind w:firstLine="653"/>
        <w:rPr>
          <w:b/>
          <w:bCs/>
          <w:color w:val="000000" w:themeColor="text1"/>
          <w:kern w:val="32"/>
          <w:sz w:val="32"/>
          <w:lang w:bidi="he-IL"/>
        </w:rPr>
      </w:pPr>
      <w:r>
        <w:rPr>
          <w:b/>
          <w:bCs/>
          <w:color w:val="000000" w:themeColor="text1"/>
          <w:kern w:val="32"/>
          <w:sz w:val="32"/>
          <w:lang w:bidi="he-IL"/>
        </w:rPr>
        <w:t>项目单位：</w:t>
      </w:r>
      <w:r>
        <w:rPr>
          <w:rFonts w:hint="eastAsia"/>
          <w:b/>
          <w:bCs/>
          <w:color w:val="000000" w:themeColor="text1"/>
          <w:kern w:val="32"/>
          <w:sz w:val="32"/>
          <w:lang w:bidi="he-IL"/>
        </w:rPr>
        <w:t>武汉经济技术开发区（汉南区）城乡建设局</w:t>
      </w:r>
    </w:p>
    <w:p w:rsidR="003B7007" w:rsidRDefault="00000000">
      <w:pPr>
        <w:widowControl/>
        <w:ind w:firstLine="653"/>
        <w:rPr>
          <w:b/>
          <w:bCs/>
          <w:color w:val="000000" w:themeColor="text1"/>
          <w:kern w:val="32"/>
          <w:sz w:val="32"/>
          <w:lang w:bidi="he-IL"/>
        </w:rPr>
      </w:pPr>
      <w:r>
        <w:rPr>
          <w:rFonts w:hint="eastAsia"/>
          <w:b/>
          <w:bCs/>
          <w:color w:val="000000" w:themeColor="text1"/>
          <w:kern w:val="32"/>
          <w:sz w:val="32"/>
          <w:lang w:bidi="he-IL"/>
        </w:rPr>
        <w:t>主管部门：武汉经济技术开发区（汉南区）城乡建设局</w:t>
      </w:r>
    </w:p>
    <w:p w:rsidR="003B7007" w:rsidRDefault="00000000">
      <w:pPr>
        <w:widowControl/>
        <w:ind w:firstLine="653"/>
        <w:rPr>
          <w:b/>
          <w:bCs/>
          <w:color w:val="000000" w:themeColor="text1"/>
          <w:kern w:val="32"/>
          <w:sz w:val="32"/>
          <w:lang w:bidi="he-IL"/>
        </w:rPr>
      </w:pPr>
      <w:r>
        <w:rPr>
          <w:b/>
          <w:bCs/>
          <w:color w:val="000000" w:themeColor="text1"/>
          <w:kern w:val="32"/>
          <w:sz w:val="32"/>
          <w:lang w:bidi="he-IL"/>
        </w:rPr>
        <w:lastRenderedPageBreak/>
        <w:t>评价机构：</w:t>
      </w:r>
      <w:r>
        <w:rPr>
          <w:rFonts w:hint="eastAsia"/>
          <w:b/>
          <w:bCs/>
          <w:color w:val="000000" w:themeColor="text1"/>
          <w:kern w:val="32"/>
          <w:sz w:val="32"/>
          <w:lang w:bidi="he-IL"/>
        </w:rPr>
        <w:t>致同会计师事务所（特殊普通合伙）</w:t>
      </w:r>
    </w:p>
    <w:p w:rsidR="003B7007" w:rsidRDefault="00000000">
      <w:pPr>
        <w:widowControl/>
        <w:ind w:firstLineChars="700" w:firstLine="2284"/>
        <w:rPr>
          <w:b/>
          <w:bCs/>
          <w:color w:val="000000" w:themeColor="text1"/>
          <w:kern w:val="32"/>
          <w:sz w:val="32"/>
          <w:lang w:bidi="he-IL"/>
        </w:rPr>
      </w:pPr>
      <w:r>
        <w:rPr>
          <w:rFonts w:hint="eastAsia"/>
          <w:b/>
          <w:bCs/>
          <w:color w:val="000000" w:themeColor="text1"/>
          <w:kern w:val="32"/>
          <w:sz w:val="32"/>
          <w:lang w:bidi="he-IL"/>
        </w:rPr>
        <w:t>武汉分所</w:t>
      </w:r>
    </w:p>
    <w:p w:rsidR="003B7007" w:rsidRDefault="003B7007">
      <w:pPr>
        <w:spacing w:line="800" w:lineRule="exact"/>
        <w:ind w:firstLineChars="0" w:firstLine="0"/>
        <w:rPr>
          <w:b/>
          <w:bCs/>
          <w:color w:val="000000" w:themeColor="text1"/>
          <w:sz w:val="32"/>
          <w:szCs w:val="32"/>
        </w:rPr>
      </w:pPr>
    </w:p>
    <w:p w:rsidR="003B7007" w:rsidRDefault="003B7007">
      <w:pPr>
        <w:spacing w:line="800" w:lineRule="exact"/>
        <w:ind w:firstLineChars="0" w:firstLine="0"/>
        <w:rPr>
          <w:b/>
          <w:bCs/>
          <w:color w:val="000000" w:themeColor="text1"/>
          <w:sz w:val="32"/>
          <w:szCs w:val="32"/>
        </w:rPr>
      </w:pPr>
    </w:p>
    <w:p w:rsidR="003B7007" w:rsidRDefault="00000000">
      <w:pPr>
        <w:spacing w:line="800" w:lineRule="exact"/>
        <w:ind w:firstLineChars="0" w:firstLine="0"/>
        <w:jc w:val="center"/>
        <w:rPr>
          <w:b/>
          <w:bCs/>
          <w:color w:val="000000" w:themeColor="text1"/>
          <w:sz w:val="32"/>
          <w:szCs w:val="32"/>
        </w:rPr>
      </w:pPr>
      <w:r>
        <w:rPr>
          <w:b/>
          <w:bCs/>
          <w:color w:val="000000" w:themeColor="text1"/>
          <w:sz w:val="32"/>
          <w:szCs w:val="32"/>
        </w:rPr>
        <w:t>二〇</w:t>
      </w:r>
      <w:r>
        <w:rPr>
          <w:rFonts w:hint="eastAsia"/>
          <w:b/>
          <w:bCs/>
          <w:color w:val="000000" w:themeColor="text1"/>
          <w:sz w:val="32"/>
          <w:szCs w:val="32"/>
        </w:rPr>
        <w:t>一九</w:t>
      </w:r>
      <w:r>
        <w:rPr>
          <w:b/>
          <w:bCs/>
          <w:color w:val="000000" w:themeColor="text1"/>
          <w:sz w:val="32"/>
          <w:szCs w:val="32"/>
        </w:rPr>
        <w:t>年</w:t>
      </w:r>
      <w:r>
        <w:rPr>
          <w:rFonts w:hint="eastAsia"/>
          <w:b/>
          <w:bCs/>
          <w:color w:val="000000" w:themeColor="text1"/>
          <w:sz w:val="32"/>
          <w:szCs w:val="32"/>
        </w:rPr>
        <w:t>七</w:t>
      </w:r>
      <w:r>
        <w:rPr>
          <w:b/>
          <w:bCs/>
          <w:color w:val="000000" w:themeColor="text1"/>
          <w:sz w:val="32"/>
          <w:szCs w:val="32"/>
        </w:rPr>
        <w:t>月</w:t>
      </w:r>
    </w:p>
    <w:p w:rsidR="003B7007" w:rsidRDefault="003B7007">
      <w:pPr>
        <w:spacing w:line="800" w:lineRule="exact"/>
        <w:ind w:firstLineChars="0" w:firstLine="0"/>
        <w:rPr>
          <w:rFonts w:ascii="Arial Narrow" w:hAnsi="Arial Narrow" w:cs="Arial Narrow"/>
          <w:b/>
          <w:color w:val="000000" w:themeColor="text1"/>
          <w:sz w:val="32"/>
          <w:szCs w:val="32"/>
        </w:rPr>
        <w:sectPr w:rsidR="003B700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3B7007"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br w:type="page"/>
      </w:r>
    </w:p>
    <w:p w:rsidR="003B7007" w:rsidRDefault="00000000">
      <w:pPr>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3B7007" w:rsidRDefault="003B7007">
      <w:pPr>
        <w:spacing w:line="800" w:lineRule="exact"/>
        <w:ind w:firstLineChars="0" w:firstLine="0"/>
        <w:jc w:val="center"/>
        <w:rPr>
          <w:rFonts w:ascii="Arial Narrow" w:hAnsi="Arial Narrow" w:cs="Arial Narrow"/>
          <w:b/>
          <w:color w:val="000000" w:themeColor="text1"/>
          <w:sz w:val="32"/>
          <w:szCs w:val="32"/>
        </w:rPr>
      </w:pPr>
    </w:p>
    <w:tbl>
      <w:tblPr>
        <w:tblW w:w="8680" w:type="dxa"/>
        <w:tblInd w:w="108" w:type="dxa"/>
        <w:tblLayout w:type="fixed"/>
        <w:tblLook w:val="04A0" w:firstRow="1" w:lastRow="0" w:firstColumn="1" w:lastColumn="0" w:noHBand="0" w:noVBand="1"/>
      </w:tblPr>
      <w:tblGrid>
        <w:gridCol w:w="2170"/>
        <w:gridCol w:w="2170"/>
        <w:gridCol w:w="2170"/>
        <w:gridCol w:w="2170"/>
      </w:tblGrid>
      <w:tr w:rsidR="003B7007">
        <w:trPr>
          <w:trHeight w:val="709"/>
        </w:trPr>
        <w:tc>
          <w:tcPr>
            <w:tcW w:w="2170" w:type="dxa"/>
            <w:tcBorders>
              <w:top w:val="single" w:sz="8" w:space="0" w:color="auto"/>
              <w:left w:val="single" w:sz="8" w:space="0" w:color="auto"/>
              <w:bottom w:val="single" w:sz="8" w:space="0" w:color="008000"/>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70" w:type="dxa"/>
            <w:tcBorders>
              <w:top w:val="single" w:sz="8" w:space="0" w:color="auto"/>
              <w:left w:val="nil"/>
              <w:bottom w:val="single" w:sz="8" w:space="0" w:color="008000"/>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70" w:type="dxa"/>
            <w:tcBorders>
              <w:top w:val="single" w:sz="8" w:space="0" w:color="auto"/>
              <w:left w:val="nil"/>
              <w:bottom w:val="single" w:sz="8" w:space="0" w:color="008000"/>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70" w:type="dxa"/>
            <w:tcBorders>
              <w:top w:val="single" w:sz="8" w:space="0" w:color="auto"/>
              <w:left w:val="nil"/>
              <w:bottom w:val="single" w:sz="8" w:space="0" w:color="008000"/>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3B7007">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15</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3B7007">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3B7007">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p>
        </w:tc>
      </w:tr>
      <w:tr w:rsidR="003B7007">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70" w:type="dxa"/>
            <w:tcBorders>
              <w:top w:val="nil"/>
              <w:left w:val="nil"/>
              <w:bottom w:val="single" w:sz="8" w:space="0" w:color="auto"/>
              <w:right w:val="single" w:sz="8" w:space="0" w:color="auto"/>
            </w:tcBorders>
            <w:shd w:val="clear" w:color="auto" w:fill="auto"/>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3B7007">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93</w:t>
            </w:r>
          </w:p>
        </w:tc>
        <w:tc>
          <w:tcPr>
            <w:tcW w:w="2170" w:type="dxa"/>
            <w:tcBorders>
              <w:top w:val="nil"/>
              <w:left w:val="nil"/>
              <w:bottom w:val="single" w:sz="8" w:space="0" w:color="auto"/>
              <w:right w:val="single" w:sz="8" w:space="0" w:color="auto"/>
            </w:tcBorders>
            <w:shd w:val="clear" w:color="auto" w:fill="auto"/>
            <w:vAlign w:val="center"/>
          </w:tcPr>
          <w:p w:rsidR="003B7007"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bl>
    <w:p w:rsidR="003B7007" w:rsidRDefault="003B7007">
      <w:pPr>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3B7007">
        <w:trPr>
          <w:trHeight w:val="898"/>
        </w:trPr>
        <w:tc>
          <w:tcPr>
            <w:tcW w:w="8339" w:type="dxa"/>
            <w:vAlign w:val="center"/>
          </w:tcPr>
          <w:p w:rsidR="003B7007"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3B7007" w:rsidRDefault="003B7007">
      <w:pPr>
        <w:spacing w:line="240" w:lineRule="auto"/>
        <w:ind w:firstLineChars="0" w:firstLine="482"/>
        <w:jc w:val="center"/>
        <w:rPr>
          <w:rFonts w:ascii="Arial Narrow" w:hAnsi="Arial Narrow" w:cs="Arial Narrow"/>
          <w:b/>
          <w:color w:val="000000" w:themeColor="text1"/>
          <w:sz w:val="28"/>
          <w:szCs w:val="28"/>
        </w:rPr>
      </w:pPr>
    </w:p>
    <w:p w:rsidR="003B7007" w:rsidRDefault="003B7007">
      <w:pPr>
        <w:spacing w:line="240" w:lineRule="auto"/>
        <w:ind w:firstLineChars="0" w:firstLine="0"/>
        <w:rPr>
          <w:rFonts w:ascii="Arial Narrow" w:hAnsi="Arial Narrow" w:cs="Arial Narrow"/>
          <w:b/>
          <w:color w:val="000000" w:themeColor="text1"/>
          <w:sz w:val="28"/>
          <w:szCs w:val="28"/>
        </w:rPr>
      </w:pPr>
    </w:p>
    <w:p w:rsidR="003B7007" w:rsidRDefault="003B7007">
      <w:pPr>
        <w:spacing w:line="240" w:lineRule="auto"/>
        <w:ind w:firstLineChars="0" w:firstLine="0"/>
        <w:rPr>
          <w:rFonts w:ascii="Arial Narrow" w:hAnsi="Arial Narrow" w:cs="Arial Narrow"/>
          <w:b/>
          <w:color w:val="000000" w:themeColor="text1"/>
          <w:sz w:val="28"/>
          <w:szCs w:val="28"/>
        </w:rPr>
      </w:pPr>
    </w:p>
    <w:p w:rsidR="003B7007" w:rsidRDefault="003B7007">
      <w:pPr>
        <w:spacing w:line="240" w:lineRule="auto"/>
        <w:ind w:firstLineChars="0" w:firstLine="0"/>
        <w:rPr>
          <w:rFonts w:ascii="Arial Narrow" w:hAnsi="Arial Narrow" w:cs="Arial Narrow"/>
          <w:b/>
          <w:color w:val="000000" w:themeColor="text1"/>
          <w:sz w:val="28"/>
          <w:szCs w:val="28"/>
        </w:rPr>
      </w:pPr>
    </w:p>
    <w:p w:rsidR="003B7007" w:rsidRDefault="003B7007">
      <w:pPr>
        <w:spacing w:line="240" w:lineRule="auto"/>
        <w:ind w:firstLineChars="0" w:firstLine="0"/>
        <w:rPr>
          <w:rFonts w:ascii="Arial Narrow" w:hAnsi="Arial Narrow" w:cs="Arial Narrow"/>
          <w:b/>
          <w:color w:val="000000" w:themeColor="text1"/>
          <w:sz w:val="28"/>
          <w:szCs w:val="28"/>
        </w:rPr>
      </w:pPr>
    </w:p>
    <w:p w:rsidR="003B7007" w:rsidRDefault="003B7007">
      <w:pPr>
        <w:spacing w:line="240" w:lineRule="auto"/>
        <w:ind w:firstLineChars="0" w:firstLine="0"/>
        <w:rPr>
          <w:rFonts w:ascii="Arial Narrow" w:hAnsi="Arial Narrow" w:cs="Arial Narrow"/>
          <w:b/>
          <w:color w:val="000000" w:themeColor="text1"/>
          <w:sz w:val="28"/>
          <w:szCs w:val="28"/>
        </w:rPr>
      </w:pPr>
    </w:p>
    <w:p w:rsidR="003B7007" w:rsidRDefault="00000000">
      <w:pPr>
        <w:spacing w:line="240" w:lineRule="auto"/>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3B7007"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组长：蒋中友、吴孟魁</w:t>
      </w:r>
    </w:p>
    <w:p w:rsidR="003B7007"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p>
    <w:p w:rsidR="003B7007"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lastRenderedPageBreak/>
        <w:t>绩效评价现场负责人：陈卓</w:t>
      </w:r>
    </w:p>
    <w:p w:rsidR="003B7007" w:rsidRDefault="00000000">
      <w:pPr>
        <w:ind w:firstLine="56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绩效评价小组成员：吴怡、彭雪梅、关静婷</w:t>
      </w:r>
      <w:r>
        <w:rPr>
          <w:rFonts w:ascii="Arial Narrow" w:hAnsi="Arial Narrow" w:cs="Arial Narrow"/>
          <w:color w:val="000000" w:themeColor="text1"/>
          <w:sz w:val="28"/>
          <w:szCs w:val="28"/>
        </w:rPr>
        <w:br w:type="page"/>
      </w:r>
      <w:r>
        <w:rPr>
          <w:rFonts w:ascii="Arial Narrow" w:hAnsi="Arial Narrow" w:cs="Arial Narrow"/>
          <w:color w:val="000000" w:themeColor="text1"/>
          <w:sz w:val="28"/>
          <w:szCs w:val="28"/>
        </w:rPr>
        <w:lastRenderedPageBreak/>
        <w:br w:type="page"/>
      </w:r>
    </w:p>
    <w:p w:rsidR="003B7007" w:rsidRDefault="00000000">
      <w:pPr>
        <w:spacing w:line="240" w:lineRule="auto"/>
        <w:ind w:firstLineChars="0" w:firstLine="480"/>
        <w:jc w:val="center"/>
        <w:rPr>
          <w:rFonts w:ascii="Arial Narrow" w:hAnsi="Arial Narrow" w:cs="Arial Narrow"/>
          <w:color w:val="000000" w:themeColor="text1"/>
        </w:rPr>
      </w:pP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3B7007" w:rsidRDefault="00000000">
      <w:pPr>
        <w:pStyle w:val="TOC1"/>
        <w:tabs>
          <w:tab w:val="right" w:leader="dot" w:pos="8845"/>
        </w:tabs>
        <w:ind w:firstLineChars="0" w:firstLine="0"/>
        <w:jc w:val="left"/>
        <w:rPr>
          <w:rFonts w:ascii="Arial Narrow" w:hAnsi="Arial Narrow" w:cs="Arial Narrow"/>
          <w:szCs w:val="28"/>
        </w:rPr>
      </w:pPr>
      <w:r>
        <w:rPr>
          <w:rFonts w:ascii="Arial Narrow" w:hAnsi="Arial Narrow" w:cs="Arial Narrow"/>
          <w:szCs w:val="28"/>
        </w:rPr>
        <w:fldChar w:fldCharType="begin"/>
      </w:r>
      <w:r>
        <w:rPr>
          <w:rFonts w:ascii="Arial Narrow" w:hAnsi="Arial Narrow" w:cs="Arial Narrow"/>
          <w:szCs w:val="28"/>
        </w:rPr>
        <w:instrText xml:space="preserve"> TOC \o "1-3" \h \z \u </w:instrText>
      </w:r>
      <w:r>
        <w:rPr>
          <w:rFonts w:ascii="Arial Narrow" w:hAnsi="Arial Narrow" w:cs="Arial Narrow"/>
          <w:szCs w:val="28"/>
        </w:rPr>
        <w:fldChar w:fldCharType="separate"/>
      </w:r>
      <w:hyperlink w:anchor="_Toc6879" w:history="1">
        <w:r>
          <w:rPr>
            <w:rFonts w:ascii="Arial Narrow" w:hAnsi="Arial Narrow" w:cs="Arial Narrow"/>
            <w:szCs w:val="28"/>
          </w:rPr>
          <w:t>一、摘要</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_Toc6879 </w:instrText>
        </w:r>
        <w:r>
          <w:rPr>
            <w:rFonts w:ascii="Arial Narrow" w:hAnsi="Arial Narrow" w:cs="Arial Narrow"/>
            <w:szCs w:val="28"/>
          </w:rPr>
          <w:fldChar w:fldCharType="separate"/>
        </w:r>
        <w:r>
          <w:rPr>
            <w:rFonts w:ascii="Arial Narrow" w:hAnsi="Arial Narrow" w:cs="Arial Narrow"/>
            <w:szCs w:val="28"/>
          </w:rPr>
          <w:t>1</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9441" w:history="1">
        <w:r>
          <w:rPr>
            <w:rFonts w:ascii="Arial Narrow" w:hAnsi="Arial Narrow" w:cs="Arial Narrow"/>
            <w:szCs w:val="28"/>
          </w:rPr>
          <w:t>（一）基本情况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_Toc19441 </w:instrText>
        </w:r>
        <w:r>
          <w:rPr>
            <w:rFonts w:ascii="Arial Narrow" w:hAnsi="Arial Narrow" w:cs="Arial Narrow"/>
            <w:szCs w:val="28"/>
          </w:rPr>
          <w:fldChar w:fldCharType="separate"/>
        </w:r>
        <w:r>
          <w:rPr>
            <w:rFonts w:ascii="Arial Narrow" w:hAnsi="Arial Narrow" w:cs="Arial Narrow"/>
            <w:szCs w:val="28"/>
          </w:rPr>
          <w:t>1</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24843" w:history="1">
        <w:r>
          <w:rPr>
            <w:rFonts w:ascii="Arial Narrow" w:hAnsi="Arial Narrow" w:cs="Arial Narrow"/>
            <w:szCs w:val="28"/>
          </w:rPr>
          <w:t>（二）绩效评价结论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_Toc24843 </w:instrText>
        </w:r>
        <w:r>
          <w:rPr>
            <w:rFonts w:ascii="Arial Narrow" w:hAnsi="Arial Narrow" w:cs="Arial Narrow"/>
            <w:szCs w:val="28"/>
          </w:rPr>
          <w:fldChar w:fldCharType="separate"/>
        </w:r>
        <w:r>
          <w:rPr>
            <w:rFonts w:ascii="Arial Narrow" w:hAnsi="Arial Narrow" w:cs="Arial Narrow"/>
            <w:szCs w:val="28"/>
          </w:rPr>
          <w:t>1</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9465" w:history="1">
        <w:r>
          <w:rPr>
            <w:rFonts w:ascii="Arial Narrow" w:hAnsi="Arial Narrow" w:cs="Arial Narrow"/>
            <w:szCs w:val="28"/>
          </w:rPr>
          <w:t>（三）项目的经验与问题</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_Toc9465 </w:instrText>
        </w:r>
        <w:r>
          <w:rPr>
            <w:rFonts w:ascii="Arial Narrow" w:hAnsi="Arial Narrow" w:cs="Arial Narrow"/>
            <w:szCs w:val="28"/>
          </w:rPr>
          <w:fldChar w:fldCharType="separate"/>
        </w:r>
        <w:r>
          <w:rPr>
            <w:rFonts w:ascii="Arial Narrow" w:hAnsi="Arial Narrow" w:cs="Arial Narrow"/>
            <w:szCs w:val="28"/>
          </w:rPr>
          <w:t>3</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6891" w:history="1">
        <w:r>
          <w:rPr>
            <w:rFonts w:ascii="Arial Narrow" w:hAnsi="Arial Narrow" w:cs="Arial Narrow"/>
            <w:szCs w:val="28"/>
          </w:rPr>
          <w:t>（四）建议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_Toc6891 </w:instrText>
        </w:r>
        <w:r>
          <w:rPr>
            <w:rFonts w:ascii="Arial Narrow" w:hAnsi="Arial Narrow" w:cs="Arial Narrow"/>
            <w:szCs w:val="28"/>
          </w:rPr>
          <w:fldChar w:fldCharType="separate"/>
        </w:r>
        <w:r>
          <w:rPr>
            <w:rFonts w:ascii="Arial Narrow" w:hAnsi="Arial Narrow" w:cs="Arial Narrow"/>
            <w:szCs w:val="28"/>
          </w:rPr>
          <w:t>4</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20883" w:history="1">
        <w:r>
          <w:rPr>
            <w:rFonts w:ascii="Arial Narrow" w:hAnsi="Arial Narrow" w:cs="Arial Narrow"/>
            <w:szCs w:val="28"/>
          </w:rPr>
          <w:t>二、正文</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_Toc20883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2836" w:history="1">
        <w:r>
          <w:rPr>
            <w:rFonts w:ascii="Arial Narrow" w:hAnsi="Arial Narrow" w:cs="Arial Narrow"/>
            <w:szCs w:val="28"/>
          </w:rPr>
          <w:t>（一）项目基本情况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_Toc2836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4438" w:history="1">
        <w:r>
          <w:rPr>
            <w:rFonts w:ascii="Arial Narrow" w:hAnsi="Arial Narrow" w:cs="Arial Narrow"/>
            <w:szCs w:val="28"/>
          </w:rPr>
          <w:t>1</w:t>
        </w:r>
        <w:r>
          <w:rPr>
            <w:rFonts w:ascii="Arial Narrow" w:hAnsi="Arial Narrow" w:cs="Arial Narrow"/>
            <w:szCs w:val="28"/>
          </w:rPr>
          <w:t>、项目立项背景和依据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_Toc4438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7584" w:history="1">
        <w:r>
          <w:rPr>
            <w:rFonts w:ascii="Arial Narrow" w:hAnsi="Arial Narrow" w:cs="Arial Narrow"/>
            <w:szCs w:val="28"/>
          </w:rPr>
          <w:t>2</w:t>
        </w:r>
        <w:r>
          <w:rPr>
            <w:rFonts w:ascii="Arial Narrow" w:hAnsi="Arial Narrow" w:cs="Arial Narrow"/>
            <w:szCs w:val="28"/>
          </w:rPr>
          <w:t>、项目绩效目标</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_Toc17584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31981" w:history="1">
        <w:r>
          <w:rPr>
            <w:rFonts w:ascii="Arial Narrow" w:hAnsi="Arial Narrow" w:cs="Arial Narrow"/>
            <w:szCs w:val="28"/>
          </w:rPr>
          <w:t>3</w:t>
        </w:r>
        <w:r>
          <w:rPr>
            <w:rFonts w:ascii="Arial Narrow" w:hAnsi="Arial Narrow" w:cs="Arial Narrow"/>
            <w:szCs w:val="28"/>
          </w:rPr>
          <w:t>、项目经费来源和使用情况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_Toc31981 </w:instrText>
        </w:r>
        <w:r>
          <w:rPr>
            <w:rFonts w:ascii="Arial Narrow" w:hAnsi="Arial Narrow" w:cs="Arial Narrow"/>
            <w:szCs w:val="28"/>
          </w:rPr>
          <w:fldChar w:fldCharType="separate"/>
        </w:r>
        <w:r>
          <w:rPr>
            <w:rFonts w:ascii="Arial Narrow" w:hAnsi="Arial Narrow" w:cs="Arial Narrow"/>
            <w:szCs w:val="28"/>
          </w:rPr>
          <w:t>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2099" w:history="1">
        <w:r>
          <w:rPr>
            <w:rFonts w:ascii="Arial Narrow" w:hAnsi="Arial Narrow" w:cs="Arial Narrow"/>
            <w:szCs w:val="28"/>
          </w:rPr>
          <w:t>4</w:t>
        </w:r>
        <w:r>
          <w:rPr>
            <w:rFonts w:ascii="Arial Narrow" w:hAnsi="Arial Narrow" w:cs="Arial Narrow"/>
            <w:szCs w:val="28"/>
          </w:rPr>
          <w:t>、项目实施情况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_Toc12099 </w:instrText>
        </w:r>
        <w:r>
          <w:rPr>
            <w:rFonts w:ascii="Arial Narrow" w:hAnsi="Arial Narrow" w:cs="Arial Narrow"/>
            <w:szCs w:val="28"/>
          </w:rPr>
          <w:fldChar w:fldCharType="separate"/>
        </w:r>
        <w:r>
          <w:rPr>
            <w:rFonts w:ascii="Arial Narrow" w:hAnsi="Arial Narrow" w:cs="Arial Narrow"/>
            <w:szCs w:val="28"/>
          </w:rPr>
          <w:t>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20811" w:history="1">
        <w:r>
          <w:rPr>
            <w:rFonts w:ascii="Arial Narrow" w:hAnsi="Arial Narrow" w:cs="Arial Narrow"/>
            <w:szCs w:val="28"/>
          </w:rPr>
          <w:t>（二）绩效评价工作情况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_Toc20811 </w:instrText>
        </w:r>
        <w:r>
          <w:rPr>
            <w:rFonts w:ascii="Arial Narrow" w:hAnsi="Arial Narrow" w:cs="Arial Narrow"/>
            <w:szCs w:val="28"/>
          </w:rPr>
          <w:fldChar w:fldCharType="separate"/>
        </w:r>
        <w:r>
          <w:rPr>
            <w:rFonts w:ascii="Arial Narrow" w:hAnsi="Arial Narrow" w:cs="Arial Narrow"/>
            <w:szCs w:val="28"/>
          </w:rPr>
          <w:t>7</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8584" w:history="1">
        <w:r>
          <w:rPr>
            <w:rFonts w:ascii="Arial Narrow" w:hAnsi="Arial Narrow" w:cs="Arial Narrow"/>
            <w:szCs w:val="28"/>
          </w:rPr>
          <w:t>1</w:t>
        </w:r>
        <w:r>
          <w:rPr>
            <w:rFonts w:ascii="Arial Narrow" w:hAnsi="Arial Narrow" w:cs="Arial Narrow"/>
            <w:szCs w:val="28"/>
          </w:rPr>
          <w:t>、绩效评价目的</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_Toc8584 </w:instrText>
        </w:r>
        <w:r>
          <w:rPr>
            <w:rFonts w:ascii="Arial Narrow" w:hAnsi="Arial Narrow" w:cs="Arial Narrow"/>
            <w:szCs w:val="28"/>
          </w:rPr>
          <w:fldChar w:fldCharType="separate"/>
        </w:r>
        <w:r>
          <w:rPr>
            <w:rFonts w:ascii="Arial Narrow" w:hAnsi="Arial Narrow" w:cs="Arial Narrow"/>
            <w:szCs w:val="28"/>
          </w:rPr>
          <w:t>7</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0630" w:history="1">
        <w:r>
          <w:rPr>
            <w:rFonts w:ascii="Arial Narrow" w:hAnsi="Arial Narrow" w:cs="Arial Narrow"/>
            <w:szCs w:val="28"/>
          </w:rPr>
          <w:t>2</w:t>
        </w:r>
        <w:r>
          <w:rPr>
            <w:rFonts w:ascii="Arial Narrow" w:hAnsi="Arial Narrow" w:cs="Arial Narrow"/>
            <w:szCs w:val="28"/>
          </w:rPr>
          <w:t>、绩效评价框架</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_Toc10630 </w:instrText>
        </w:r>
        <w:r>
          <w:rPr>
            <w:rFonts w:ascii="Arial Narrow" w:hAnsi="Arial Narrow" w:cs="Arial Narrow"/>
            <w:szCs w:val="28"/>
          </w:rPr>
          <w:fldChar w:fldCharType="separate"/>
        </w:r>
        <w:r>
          <w:rPr>
            <w:rFonts w:ascii="Arial Narrow" w:hAnsi="Arial Narrow" w:cs="Arial Narrow"/>
            <w:szCs w:val="28"/>
          </w:rPr>
          <w:t>8</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5208" w:history="1">
        <w:r>
          <w:rPr>
            <w:rFonts w:ascii="Arial Narrow" w:hAnsi="Arial Narrow" w:cs="Arial Narrow"/>
            <w:szCs w:val="28"/>
          </w:rPr>
          <w:t>（三）绩效分析及评价结论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_Toc5208 </w:instrText>
        </w:r>
        <w:r>
          <w:rPr>
            <w:rFonts w:ascii="Arial Narrow" w:hAnsi="Arial Narrow" w:cs="Arial Narrow"/>
            <w:szCs w:val="28"/>
          </w:rPr>
          <w:fldChar w:fldCharType="separate"/>
        </w:r>
        <w:r>
          <w:rPr>
            <w:rFonts w:ascii="Arial Narrow" w:hAnsi="Arial Narrow" w:cs="Arial Narrow"/>
            <w:szCs w:val="28"/>
          </w:rPr>
          <w:t>16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7582" w:history="1">
        <w:r>
          <w:rPr>
            <w:rFonts w:ascii="Arial Narrow" w:hAnsi="Arial Narrow" w:cs="Arial Narrow"/>
            <w:szCs w:val="28"/>
          </w:rPr>
          <w:t>1</w:t>
        </w:r>
        <w:r>
          <w:rPr>
            <w:rFonts w:ascii="Arial Narrow" w:hAnsi="Arial Narrow" w:cs="Arial Narrow"/>
            <w:szCs w:val="28"/>
          </w:rPr>
          <w:t>、绩效分析</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_Toc17582 </w:instrText>
        </w:r>
        <w:r>
          <w:rPr>
            <w:rFonts w:ascii="Arial Narrow" w:hAnsi="Arial Narrow" w:cs="Arial Narrow"/>
            <w:szCs w:val="28"/>
          </w:rPr>
          <w:fldChar w:fldCharType="separate"/>
        </w:r>
        <w:r>
          <w:rPr>
            <w:rFonts w:ascii="Arial Narrow" w:hAnsi="Arial Narrow" w:cs="Arial Narrow"/>
            <w:szCs w:val="28"/>
          </w:rPr>
          <w:t>16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3758" w:history="1">
        <w:r>
          <w:rPr>
            <w:rFonts w:ascii="Arial Narrow" w:hAnsi="Arial Narrow" w:cs="Arial Narrow"/>
            <w:szCs w:val="28"/>
          </w:rPr>
          <w:t>2</w:t>
        </w:r>
        <w:r>
          <w:rPr>
            <w:rFonts w:ascii="Arial Narrow" w:hAnsi="Arial Narrow" w:cs="Arial Narrow"/>
            <w:szCs w:val="28"/>
          </w:rPr>
          <w:t>、评价结论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_Toc13758 </w:instrText>
        </w:r>
        <w:r>
          <w:rPr>
            <w:rFonts w:ascii="Arial Narrow" w:hAnsi="Arial Narrow" w:cs="Arial Narrow"/>
            <w:szCs w:val="28"/>
          </w:rPr>
          <w:fldChar w:fldCharType="separate"/>
        </w:r>
        <w:r>
          <w:rPr>
            <w:rFonts w:ascii="Arial Narrow" w:hAnsi="Arial Narrow" w:cs="Arial Narrow"/>
            <w:szCs w:val="28"/>
          </w:rPr>
          <w:t>24</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7947" w:history="1">
        <w:r>
          <w:rPr>
            <w:rFonts w:ascii="Arial Narrow" w:hAnsi="Arial Narrow" w:cs="Arial Narrow"/>
            <w:szCs w:val="28"/>
          </w:rPr>
          <w:t>（四）主要经验及做法、存在的问题和建议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_Toc7947 </w:instrText>
        </w:r>
        <w:r>
          <w:rPr>
            <w:rFonts w:ascii="Arial Narrow" w:hAnsi="Arial Narrow" w:cs="Arial Narrow"/>
            <w:szCs w:val="28"/>
          </w:rPr>
          <w:fldChar w:fldCharType="separate"/>
        </w:r>
        <w:r>
          <w:rPr>
            <w:rFonts w:ascii="Arial Narrow" w:hAnsi="Arial Narrow" w:cs="Arial Narrow"/>
            <w:szCs w:val="28"/>
          </w:rPr>
          <w:t>24</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9628" w:history="1">
        <w:r>
          <w:rPr>
            <w:rFonts w:ascii="Arial Narrow" w:hAnsi="Arial Narrow" w:cs="Arial Narrow"/>
            <w:szCs w:val="28"/>
          </w:rPr>
          <w:t>1</w:t>
        </w:r>
        <w:r>
          <w:rPr>
            <w:rFonts w:ascii="Arial Narrow" w:hAnsi="Arial Narrow" w:cs="Arial Narrow"/>
            <w:szCs w:val="28"/>
          </w:rPr>
          <w:t>、主要经验及做法</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_Toc9628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8878" w:history="1">
        <w:r>
          <w:rPr>
            <w:rFonts w:ascii="Arial Narrow" w:hAnsi="Arial Narrow" w:cs="Arial Narrow"/>
            <w:szCs w:val="28"/>
          </w:rPr>
          <w:t>2</w:t>
        </w:r>
        <w:r>
          <w:rPr>
            <w:rFonts w:ascii="Arial Narrow" w:hAnsi="Arial Narrow" w:cs="Arial Narrow"/>
            <w:szCs w:val="28"/>
          </w:rPr>
          <w:t>、存在的问题及原因分析</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_Toc8878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2437" w:history="1">
        <w:r>
          <w:rPr>
            <w:rFonts w:ascii="Arial Narrow" w:hAnsi="Arial Narrow" w:cs="Arial Narrow"/>
            <w:szCs w:val="28"/>
          </w:rPr>
          <w:t>3</w:t>
        </w:r>
        <w:r>
          <w:rPr>
            <w:rFonts w:ascii="Arial Narrow" w:hAnsi="Arial Narrow" w:cs="Arial Narrow"/>
            <w:szCs w:val="28"/>
          </w:rPr>
          <w:t>、建议和改进举措</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_Toc12437 </w:instrText>
        </w:r>
        <w:r>
          <w:rPr>
            <w:rFonts w:ascii="Arial Narrow" w:hAnsi="Arial Narrow" w:cs="Arial Narrow"/>
            <w:szCs w:val="28"/>
          </w:rPr>
          <w:fldChar w:fldCharType="separate"/>
        </w:r>
        <w:r>
          <w:rPr>
            <w:rFonts w:ascii="Arial Narrow" w:hAnsi="Arial Narrow" w:cs="Arial Narrow"/>
            <w:szCs w:val="28"/>
          </w:rPr>
          <w:t>26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4416" w:history="1">
        <w:r>
          <w:rPr>
            <w:rFonts w:ascii="Arial Narrow" w:hAnsi="Arial Narrow" w:cs="Arial Narrow"/>
            <w:szCs w:val="28"/>
          </w:rPr>
          <w:t>（五）其他需说明的问题</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_Toc4416 </w:instrText>
        </w:r>
        <w:r>
          <w:rPr>
            <w:rFonts w:ascii="Arial Narrow" w:hAnsi="Arial Narrow" w:cs="Arial Narrow"/>
            <w:szCs w:val="28"/>
          </w:rPr>
          <w:fldChar w:fldCharType="separate"/>
        </w:r>
        <w:r>
          <w:rPr>
            <w:rFonts w:ascii="Arial Narrow" w:hAnsi="Arial Narrow" w:cs="Arial Narrow"/>
            <w:szCs w:val="28"/>
          </w:rPr>
          <w:t>26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17165" w:history="1">
        <w:r>
          <w:rPr>
            <w:rFonts w:ascii="Arial Narrow" w:hAnsi="Arial Narrow" w:cs="Arial Narrow"/>
            <w:szCs w:val="28"/>
          </w:rPr>
          <w:t>1</w:t>
        </w:r>
        <w:r>
          <w:rPr>
            <w:rFonts w:ascii="Arial Narrow" w:hAnsi="Arial Narrow" w:cs="Arial Narrow"/>
            <w:szCs w:val="28"/>
          </w:rPr>
          <w:t>、关于评价责任的说明</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_Toc17165 </w:instrText>
        </w:r>
        <w:r>
          <w:rPr>
            <w:rFonts w:ascii="Arial Narrow" w:hAnsi="Arial Narrow" w:cs="Arial Narrow"/>
            <w:szCs w:val="28"/>
          </w:rPr>
          <w:fldChar w:fldCharType="separate"/>
        </w:r>
        <w:r>
          <w:rPr>
            <w:rFonts w:ascii="Arial Narrow" w:hAnsi="Arial Narrow" w:cs="Arial Narrow"/>
            <w:szCs w:val="28"/>
          </w:rPr>
          <w:t>26</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6502" w:history="1">
        <w:r>
          <w:rPr>
            <w:rFonts w:ascii="Arial Narrow" w:hAnsi="Arial Narrow" w:cs="Arial Narrow"/>
            <w:szCs w:val="28"/>
          </w:rPr>
          <w:t>2</w:t>
        </w:r>
        <w:r>
          <w:rPr>
            <w:rFonts w:ascii="Arial Narrow" w:hAnsi="Arial Narrow" w:cs="Arial Narrow"/>
            <w:szCs w:val="28"/>
          </w:rPr>
          <w:t>、关于本项目评价中局限性的说明</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_Toc6502 </w:instrText>
        </w:r>
        <w:r>
          <w:rPr>
            <w:rFonts w:ascii="Arial Narrow" w:hAnsi="Arial Narrow" w:cs="Arial Narrow"/>
            <w:szCs w:val="28"/>
          </w:rPr>
          <w:fldChar w:fldCharType="separate"/>
        </w:r>
        <w:r>
          <w:rPr>
            <w:rFonts w:ascii="Arial Narrow" w:hAnsi="Arial Narrow" w:cs="Arial Narrow"/>
            <w:szCs w:val="28"/>
          </w:rPr>
          <w:t>27</w:t>
        </w:r>
        <w:r>
          <w:rPr>
            <w:rFonts w:ascii="Arial Narrow" w:hAnsi="Arial Narrow" w:cs="Arial Narrow"/>
            <w:szCs w:val="28"/>
          </w:rPr>
          <w:fldChar w:fldCharType="end"/>
        </w:r>
      </w:hyperlink>
    </w:p>
    <w:p w:rsidR="003B7007" w:rsidRDefault="00000000">
      <w:pPr>
        <w:pStyle w:val="TOC1"/>
        <w:tabs>
          <w:tab w:val="right" w:leader="dot" w:pos="8845"/>
        </w:tabs>
        <w:ind w:firstLineChars="0" w:firstLine="0"/>
        <w:jc w:val="left"/>
        <w:rPr>
          <w:rFonts w:ascii="Arial Narrow" w:hAnsi="Arial Narrow" w:cs="Arial Narrow"/>
          <w:szCs w:val="28"/>
        </w:rPr>
      </w:pPr>
      <w:hyperlink w:anchor="_Toc23947" w:history="1">
        <w:r>
          <w:rPr>
            <w:rFonts w:ascii="Arial Narrow" w:hAnsi="Arial Narrow" w:cs="Arial Narrow"/>
            <w:szCs w:val="28"/>
          </w:rPr>
          <w:t>附件</w:t>
        </w:r>
      </w:hyperlink>
    </w:p>
    <w:p w:rsidR="003B7007" w:rsidRDefault="00000000">
      <w:pPr>
        <w:pStyle w:val="TOC1"/>
        <w:tabs>
          <w:tab w:val="right" w:leader="dot" w:pos="8845"/>
        </w:tabs>
        <w:ind w:firstLineChars="0" w:firstLine="0"/>
        <w:jc w:val="left"/>
        <w:rPr>
          <w:rFonts w:ascii="Arial Narrow" w:hAnsi="Arial Narrow" w:cs="Arial Narrow"/>
          <w:color w:val="000000" w:themeColor="text1"/>
        </w:rPr>
        <w:sectPr w:rsidR="003B7007">
          <w:pgSz w:w="11906" w:h="16838"/>
          <w:pgMar w:top="1440" w:right="1800" w:bottom="1440" w:left="1800" w:header="794" w:footer="992" w:gutter="0"/>
          <w:cols w:space="0"/>
          <w:docGrid w:type="lines" w:linePitch="326"/>
        </w:sectPr>
      </w:pPr>
      <w:r>
        <w:rPr>
          <w:rFonts w:ascii="Arial Narrow" w:hAnsi="Arial Narrow" w:cs="Arial Narrow"/>
          <w:szCs w:val="28"/>
        </w:rPr>
        <w:fldChar w:fldCharType="end"/>
      </w:r>
    </w:p>
    <w:p w:rsidR="003B7007" w:rsidRDefault="003B7007">
      <w:pPr>
        <w:keepNext/>
        <w:spacing w:line="520" w:lineRule="exact"/>
        <w:ind w:firstLineChars="0" w:firstLine="0"/>
        <w:outlineLvl w:val="0"/>
        <w:rPr>
          <w:rFonts w:ascii="Arial Narrow" w:hAnsi="Arial Narrow" w:cs="Arial Narrow"/>
          <w:b/>
          <w:color w:val="000000" w:themeColor="text1"/>
        </w:rPr>
        <w:sectPr w:rsidR="003B7007">
          <w:headerReference w:type="default" r:id="rId15"/>
          <w:footerReference w:type="default" r:id="rId16"/>
          <w:pgSz w:w="11906" w:h="16838"/>
          <w:pgMar w:top="2835" w:right="1800" w:bottom="1440" w:left="1800" w:header="1757" w:footer="992" w:gutter="0"/>
          <w:pgNumType w:start="1"/>
          <w:cols w:space="720"/>
          <w:docGrid w:type="lines" w:linePitch="326"/>
        </w:sectPr>
      </w:pPr>
      <w:bookmarkStart w:id="1" w:name="_Toc481590347"/>
      <w:bookmarkStart w:id="2" w:name="_Toc6879"/>
    </w:p>
    <w:p w:rsidR="003B7007" w:rsidRDefault="00000000">
      <w:pPr>
        <w:keepNext/>
        <w:spacing w:line="520" w:lineRule="exact"/>
        <w:ind w:firstLineChars="0" w:firstLine="0"/>
        <w:outlineLvl w:val="0"/>
        <w:rPr>
          <w:rFonts w:ascii="Arial Narrow" w:hAnsi="Arial Narrow" w:cs="Arial Narrow"/>
          <w:b/>
          <w:color w:val="000000" w:themeColor="text1"/>
        </w:rPr>
      </w:pPr>
      <w:r>
        <w:rPr>
          <w:rFonts w:ascii="Arial Narrow" w:hAnsi="Arial Narrow" w:cs="Arial Narrow"/>
          <w:b/>
          <w:color w:val="000000" w:themeColor="text1"/>
        </w:rPr>
        <w:lastRenderedPageBreak/>
        <w:t>一、摘要</w:t>
      </w:r>
      <w:bookmarkEnd w:id="1"/>
      <w:bookmarkEnd w:id="2"/>
    </w:p>
    <w:p w:rsidR="003B7007" w:rsidRDefault="00000000">
      <w:pPr>
        <w:spacing w:line="520" w:lineRule="exact"/>
        <w:ind w:firstLine="489"/>
        <w:outlineLvl w:val="1"/>
        <w:rPr>
          <w:rFonts w:ascii="Arial Narrow" w:hAnsi="Arial Narrow" w:cs="Arial Narrow"/>
          <w:b/>
          <w:color w:val="000000" w:themeColor="text1"/>
        </w:rPr>
      </w:pPr>
      <w:bookmarkStart w:id="3" w:name="_Toc481590348"/>
      <w:bookmarkStart w:id="4" w:name="_Toc19441"/>
      <w:r>
        <w:rPr>
          <w:rFonts w:ascii="Arial Narrow" w:hAnsi="Arial Narrow" w:cs="Arial Narrow"/>
          <w:b/>
          <w:color w:val="000000" w:themeColor="text1"/>
        </w:rPr>
        <w:t>（一）基本情况</w:t>
      </w:r>
      <w:bookmarkEnd w:id="3"/>
      <w:bookmarkEnd w:id="4"/>
    </w:p>
    <w:p w:rsidR="003B7007"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t xml:space="preserve">     1</w:t>
      </w:r>
      <w:r>
        <w:rPr>
          <w:rFonts w:ascii="Arial Narrow" w:hAnsi="Arial Narrow" w:cs="Arial Narrow"/>
          <w:color w:val="000000" w:themeColor="text1"/>
        </w:rPr>
        <w:t>、项目基本情况</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为了贯彻落实党的政策，沌阳所房管局以十九大精神为指导，依据《中华人民共和国城市房地产管理法》及相关的法律法规，</w:t>
      </w:r>
      <w:r>
        <w:rPr>
          <w:rFonts w:ascii="Arial Narrow" w:hAnsi="Arial Narrow" w:cs="Arial Narrow"/>
        </w:rPr>
        <w:t>建立危房安全管理网络</w:t>
      </w:r>
      <w:r>
        <w:rPr>
          <w:rFonts w:ascii="Arial Narrow" w:hAnsi="Arial Narrow" w:cs="Arial Narrow"/>
          <w:color w:val="000000" w:themeColor="text1"/>
        </w:rPr>
        <w:t>、</w:t>
      </w:r>
      <w:r>
        <w:rPr>
          <w:rFonts w:ascii="Arial Narrow" w:hAnsi="Arial Narrow" w:cs="Arial Narrow"/>
        </w:rPr>
        <w:t>做好危房巡查</w:t>
      </w:r>
      <w:r>
        <w:rPr>
          <w:rFonts w:ascii="Arial Narrow" w:hAnsi="Arial Narrow" w:cs="Arial Narrow"/>
          <w:color w:val="000000" w:themeColor="text1"/>
        </w:rPr>
        <w:t>、</w:t>
      </w:r>
      <w:r>
        <w:rPr>
          <w:rFonts w:ascii="Arial Narrow" w:hAnsi="Arial Narrow" w:cs="Arial Narrow"/>
        </w:rPr>
        <w:t>“</w:t>
      </w:r>
      <w:r>
        <w:rPr>
          <w:rFonts w:ascii="Arial Narrow" w:hAnsi="Arial Narrow" w:cs="Arial Narrow"/>
        </w:rPr>
        <w:t>胶囊房</w:t>
      </w:r>
      <w:r>
        <w:rPr>
          <w:rFonts w:ascii="Arial Narrow" w:hAnsi="Arial Narrow" w:cs="Arial Narrow"/>
        </w:rPr>
        <w:t>”</w:t>
      </w:r>
      <w:r>
        <w:rPr>
          <w:rFonts w:ascii="Arial Narrow" w:hAnsi="Arial Narrow" w:cs="Arial Narrow"/>
        </w:rPr>
        <w:t>等违规出租综合治理</w:t>
      </w:r>
      <w:r>
        <w:rPr>
          <w:rFonts w:ascii="Arial Narrow" w:hAnsi="Arial Narrow" w:cs="Arial Narrow"/>
          <w:color w:val="000000" w:themeColor="text1"/>
        </w:rPr>
        <w:t>等工作，具体做到规范流程，做好房产登记；协同各方，着力治理胶囊房屋；房屋安全复查及房屋测绘，真正做到不降标准，全面覆盖，推动房产管理各项工作的正常运转。同时不断完善服务理念，结合民众需要，不断改进，</w:t>
      </w:r>
      <w:r>
        <w:rPr>
          <w:rFonts w:ascii="Arial Narrow" w:hAnsi="Arial Narrow" w:cs="Arial Narrow"/>
        </w:rPr>
        <w:t>按照</w:t>
      </w:r>
      <w:r>
        <w:rPr>
          <w:rFonts w:ascii="Arial Narrow" w:hAnsi="Arial Narrow" w:cs="Arial Narrow"/>
        </w:rPr>
        <w:t>“</w:t>
      </w:r>
      <w:r>
        <w:rPr>
          <w:rFonts w:ascii="Arial Narrow" w:hAnsi="Arial Narrow" w:cs="Arial Narrow"/>
        </w:rPr>
        <w:t>文明高效、廉洁务实</w:t>
      </w:r>
      <w:r>
        <w:rPr>
          <w:rFonts w:ascii="Arial Narrow" w:hAnsi="Arial Narrow" w:cs="Arial Narrow"/>
        </w:rPr>
        <w:t>”</w:t>
      </w:r>
      <w:r>
        <w:rPr>
          <w:rFonts w:ascii="Arial Narrow" w:hAnsi="Arial Narrow" w:cs="Arial Narrow"/>
        </w:rPr>
        <w:t>的工作思路，积极完成各项工作任务。</w:t>
      </w:r>
      <w:r>
        <w:rPr>
          <w:rFonts w:ascii="Arial Narrow" w:hAnsi="Arial Narrow" w:cs="Arial Narrow"/>
          <w:color w:val="000000" w:themeColor="text1"/>
        </w:rPr>
        <w:t>努力把房产工作做好，不负上级和人民群众的期望。</w:t>
      </w:r>
    </w:p>
    <w:p w:rsidR="003B7007" w:rsidRDefault="00000000">
      <w:pPr>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1</w:t>
      </w:r>
      <w:r>
        <w:rPr>
          <w:rFonts w:ascii="Arial Narrow" w:hAnsi="Arial Narrow" w:cs="Arial Narrow" w:hint="eastAsia"/>
        </w:rPr>
        <w:t>,</w:t>
      </w:r>
      <w:r>
        <w:rPr>
          <w:rFonts w:ascii="Arial Narrow" w:hAnsi="Arial Narrow" w:cs="Arial Narrow"/>
        </w:rPr>
        <w:t>254.00</w:t>
      </w:r>
      <w:r>
        <w:rPr>
          <w:rFonts w:ascii="Arial Narrow" w:hAnsi="Arial Narrow" w:cs="Arial Narrow"/>
        </w:rPr>
        <w:t>万元，后由于经费不足，追加</w:t>
      </w:r>
      <w:r>
        <w:rPr>
          <w:rFonts w:ascii="Arial Narrow" w:hAnsi="Arial Narrow" w:cs="Arial Narrow"/>
        </w:rPr>
        <w:t>370</w:t>
      </w:r>
      <w:r>
        <w:rPr>
          <w:rFonts w:ascii="Arial Narrow" w:hAnsi="Arial Narrow" w:cs="Arial Narrow" w:hint="eastAsia"/>
        </w:rPr>
        <w:t>.00</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rPr>
        <w:t>1</w:t>
      </w:r>
      <w:r>
        <w:rPr>
          <w:rFonts w:ascii="Arial Narrow" w:hAnsi="Arial Narrow" w:cs="Arial Narrow" w:hint="eastAsia"/>
        </w:rPr>
        <w:t>,</w:t>
      </w:r>
      <w:r>
        <w:rPr>
          <w:rFonts w:ascii="Arial Narrow" w:hAnsi="Arial Narrow" w:cs="Arial Narrow"/>
        </w:rPr>
        <w:t>532.57</w:t>
      </w:r>
      <w:r>
        <w:rPr>
          <w:rFonts w:ascii="Arial Narrow" w:hAnsi="Arial Narrow" w:cs="Arial Narrow"/>
        </w:rPr>
        <w:t>万元，资金使用率为</w:t>
      </w:r>
      <w:r>
        <w:rPr>
          <w:rFonts w:ascii="Arial Narrow" w:hAnsi="Arial Narrow" w:cs="Arial Narrow"/>
        </w:rPr>
        <w:t>94.37%</w:t>
      </w:r>
      <w:r>
        <w:rPr>
          <w:rFonts w:ascii="Arial Narrow" w:hAnsi="Arial Narrow" w:cs="Arial Narrow"/>
        </w:rPr>
        <w:t>。</w:t>
      </w:r>
    </w:p>
    <w:p w:rsidR="003B7007" w:rsidRDefault="00000000">
      <w:pPr>
        <w:tabs>
          <w:tab w:val="left" w:pos="6128"/>
        </w:tabs>
        <w:ind w:firstLineChars="0" w:firstLine="0"/>
        <w:rPr>
          <w:rFonts w:ascii="Arial Narrow" w:hAnsi="Arial Narrow" w:cs="Arial Narrow"/>
          <w:color w:val="000000" w:themeColor="text1"/>
        </w:rPr>
      </w:pPr>
      <w:r>
        <w:rPr>
          <w:rFonts w:ascii="Arial Narrow" w:hAnsi="Arial Narrow" w:cs="Arial Narrow"/>
          <w:color w:val="000000" w:themeColor="text1"/>
        </w:rPr>
        <w:t xml:space="preserve">    2</w:t>
      </w:r>
      <w:r>
        <w:rPr>
          <w:rFonts w:ascii="Arial Narrow" w:hAnsi="Arial Narrow" w:cs="Arial Narrow"/>
          <w:color w:val="000000" w:themeColor="text1"/>
        </w:rPr>
        <w:t>、绩效评价工作情况</w:t>
      </w:r>
      <w:r>
        <w:rPr>
          <w:rFonts w:ascii="Arial Narrow" w:hAnsi="Arial Narrow" w:cs="Arial Narrow"/>
          <w:color w:val="000000" w:themeColor="text1"/>
        </w:rPr>
        <w:tab/>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致同会计师事务所（特殊普通合伙）武汉分所接受武汉经济技术开发区（汉南区）城乡建设局委托，从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10</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w:t>
      </w:r>
      <w:r>
        <w:rPr>
          <w:rFonts w:ascii="Arial Narrow" w:hAnsi="Arial Narrow" w:cs="Arial Narrow" w:hint="eastAsia"/>
          <w:color w:val="000000" w:themeColor="text1"/>
        </w:rPr>
        <w:t>6</w:t>
      </w:r>
      <w:r>
        <w:rPr>
          <w:rFonts w:ascii="Arial Narrow" w:hAnsi="Arial Narrow" w:cs="Arial Narrow"/>
          <w:color w:val="000000" w:themeColor="text1"/>
        </w:rPr>
        <w:t>日，历时</w:t>
      </w:r>
      <w:r>
        <w:rPr>
          <w:rFonts w:ascii="Arial Narrow" w:hAnsi="Arial Narrow" w:cs="Arial Narrow" w:hint="eastAsia"/>
          <w:color w:val="000000" w:themeColor="text1"/>
        </w:rPr>
        <w:t>17</w:t>
      </w:r>
      <w:r>
        <w:rPr>
          <w:rFonts w:ascii="Arial Narrow" w:hAnsi="Arial Narrow" w:cs="Arial Narrow"/>
          <w:color w:val="000000" w:themeColor="text1"/>
        </w:rPr>
        <w:t>天，投入</w:t>
      </w:r>
      <w:r>
        <w:rPr>
          <w:rFonts w:ascii="Arial Narrow" w:hAnsi="Arial Narrow" w:cs="Arial Narrow"/>
          <w:color w:val="000000" w:themeColor="text1"/>
        </w:rPr>
        <w:t>7</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号）开展现场评价工作，项目由省财政厅专家库成员李海京提供指导。</w:t>
      </w:r>
    </w:p>
    <w:p w:rsidR="003B7007" w:rsidRDefault="00000000">
      <w:pPr>
        <w:ind w:firstLine="489"/>
        <w:outlineLvl w:val="1"/>
        <w:rPr>
          <w:rFonts w:ascii="Arial Narrow" w:hAnsi="Arial Narrow" w:cs="Arial Narrow"/>
          <w:b/>
          <w:color w:val="000000" w:themeColor="text1"/>
        </w:rPr>
      </w:pPr>
      <w:bookmarkStart w:id="5" w:name="_Toc24843"/>
      <w:bookmarkStart w:id="6" w:name="_Toc481590349"/>
      <w:r>
        <w:rPr>
          <w:rFonts w:ascii="Arial Narrow" w:hAnsi="Arial Narrow" w:cs="Arial Narrow"/>
          <w:b/>
          <w:color w:val="000000" w:themeColor="text1"/>
        </w:rPr>
        <w:t>（二）绩效评价结论</w:t>
      </w:r>
      <w:bookmarkEnd w:id="5"/>
      <w:bookmarkEnd w:id="6"/>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沌阳街房管所经费项目绩效评价得分为</w:t>
      </w:r>
      <w:r>
        <w:rPr>
          <w:rFonts w:ascii="Arial Narrow" w:hAnsi="Arial Narrow" w:cs="Arial Narrow"/>
          <w:color w:val="000000" w:themeColor="text1"/>
        </w:rPr>
        <w:t>9</w:t>
      </w:r>
      <w:r>
        <w:rPr>
          <w:rFonts w:ascii="Arial Narrow" w:hAnsi="Arial Narrow" w:cs="Arial Narrow" w:hint="eastAsia"/>
          <w:color w:val="000000" w:themeColor="text1"/>
        </w:rPr>
        <w:t>3</w:t>
      </w:r>
      <w:r>
        <w:rPr>
          <w:rFonts w:ascii="Arial Narrow" w:hAnsi="Arial Narrow" w:cs="Arial Narrow"/>
          <w:color w:val="000000" w:themeColor="text1"/>
        </w:rPr>
        <w:t>分，评价结果为优。其中投入得分</w:t>
      </w:r>
      <w:r>
        <w:rPr>
          <w:rFonts w:ascii="Arial Narrow" w:hAnsi="Arial Narrow" w:cs="Arial Narrow"/>
          <w:color w:val="000000" w:themeColor="text1"/>
        </w:rPr>
        <w:t>15</w:t>
      </w:r>
      <w:r>
        <w:rPr>
          <w:rFonts w:ascii="Arial Narrow" w:hAnsi="Arial Narrow" w:cs="Arial Narrow"/>
          <w:color w:val="000000" w:themeColor="text1"/>
        </w:rPr>
        <w:t>分，过程得分</w:t>
      </w:r>
      <w:r>
        <w:rPr>
          <w:rFonts w:ascii="Arial Narrow" w:hAnsi="Arial Narrow" w:cs="Arial Narrow"/>
          <w:color w:val="000000" w:themeColor="text1"/>
        </w:rPr>
        <w:t>24</w:t>
      </w:r>
      <w:r>
        <w:rPr>
          <w:rFonts w:ascii="Arial Narrow" w:hAnsi="Arial Narrow" w:cs="Arial Narrow"/>
          <w:color w:val="000000" w:themeColor="text1"/>
        </w:rPr>
        <w:t>分，产出得分</w:t>
      </w:r>
      <w:r>
        <w:rPr>
          <w:rFonts w:ascii="Arial Narrow" w:hAnsi="Arial Narrow" w:cs="Arial Narrow"/>
          <w:color w:val="000000" w:themeColor="text1"/>
        </w:rPr>
        <w:t>24</w:t>
      </w:r>
      <w:r>
        <w:rPr>
          <w:rFonts w:ascii="Arial Narrow" w:hAnsi="Arial Narrow" w:cs="Arial Narrow"/>
          <w:color w:val="000000" w:themeColor="text1"/>
        </w:rPr>
        <w:t>分，效果得分</w:t>
      </w:r>
      <w:r>
        <w:rPr>
          <w:rFonts w:ascii="Arial Narrow" w:hAnsi="Arial Narrow" w:cs="Arial Narrow"/>
          <w:color w:val="000000" w:themeColor="text1"/>
        </w:rPr>
        <w:t>30</w:t>
      </w:r>
      <w:r>
        <w:rPr>
          <w:rFonts w:ascii="Arial Narrow" w:hAnsi="Arial Narrow" w:cs="Arial Narrow"/>
          <w:color w:val="000000" w:themeColor="text1"/>
        </w:rPr>
        <w:t>分。</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3B7007"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107815" cy="2613660"/>
            <wp:effectExtent l="0" t="0" r="6985" b="762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17"/>
                    <a:stretch>
                      <a:fillRect/>
                    </a:stretch>
                  </pic:blipFill>
                  <pic:spPr>
                    <a:xfrm>
                      <a:off x="0" y="0"/>
                      <a:ext cx="4107815" cy="2613660"/>
                    </a:xfrm>
                    <a:prstGeom prst="rect">
                      <a:avLst/>
                    </a:prstGeom>
                  </pic:spPr>
                </pic:pic>
              </a:graphicData>
            </a:graphic>
          </wp:inline>
        </w:drawing>
      </w:r>
    </w:p>
    <w:p w:rsidR="003B7007" w:rsidRDefault="00000000">
      <w:pPr>
        <w:numPr>
          <w:ilvl w:val="0"/>
          <w:numId w:val="1"/>
        </w:numPr>
        <w:ind w:firstLine="480"/>
        <w:rPr>
          <w:rFonts w:ascii="Arial Narrow" w:hAnsi="Arial Narrow" w:cs="Arial Narrow"/>
          <w:color w:val="000000" w:themeColor="text1"/>
        </w:rPr>
      </w:pPr>
      <w:bookmarkStart w:id="7" w:name="_Toc481590350"/>
      <w:r>
        <w:rPr>
          <w:rFonts w:ascii="Arial Narrow" w:hAnsi="Arial Narrow" w:cs="Arial Narrow"/>
          <w:color w:val="000000" w:themeColor="text1"/>
        </w:rPr>
        <w:t>投入。项目投入评价得分为</w:t>
      </w:r>
      <w:r>
        <w:rPr>
          <w:rFonts w:ascii="Arial Narrow" w:hAnsi="Arial Narrow" w:cs="Arial Narrow"/>
          <w:color w:val="000000" w:themeColor="text1"/>
        </w:rPr>
        <w:t>15</w:t>
      </w:r>
      <w:r>
        <w:rPr>
          <w:rFonts w:ascii="Arial Narrow" w:hAnsi="Arial Narrow" w:cs="Arial Narrow"/>
          <w:color w:val="000000" w:themeColor="text1"/>
        </w:rPr>
        <w:t>分，评价等级为优。项目投入分为项目立项、资金落实两个方面，项目按照规定的程序申请设立，项目执行时未发生重大调整，设立了年度绩效总目标、长期目标和绩效指标，目标和指标的设计符合目标管理规范，绩效目标设置合理，绩效指标可测；但项目事前未进行集体决策。</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24</w:t>
      </w:r>
      <w:r>
        <w:rPr>
          <w:rFonts w:ascii="Arial Narrow" w:hAnsi="Arial Narrow" w:cs="Arial Narrow"/>
          <w:color w:val="000000" w:themeColor="text1"/>
        </w:rPr>
        <w:t>分，评价等级为优。项目过程分为项目管理、财务管理两个方面。项目管理方面，项目实施单位按照相关制度开展工作，项目实施过程中的计划、流程、总结等相关资料齐全并及时归档；财务管理方面，项目实施单位沿用财务处的资</w:t>
      </w:r>
      <w:r>
        <w:rPr>
          <w:rFonts w:ascii="Arial Narrow" w:hAnsi="Arial Narrow" w:cs="Arial Narrow"/>
          <w:color w:val="000000"/>
        </w:rPr>
        <w:t>金管理制度，通过抽查项目实施单位的凭证及附件，未发现项目支出存在截留、挤占、挪用、虚列支出等情况。</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24</w:t>
      </w:r>
      <w:r>
        <w:rPr>
          <w:rFonts w:ascii="Arial Narrow" w:hAnsi="Arial Narrow" w:cs="Arial Narrow"/>
          <w:color w:val="000000" w:themeColor="text1"/>
        </w:rPr>
        <w:t>分，评价等级为良。通过查阅相关资料、现场查看、并对相关负责人进行访谈了解到，项目单位在全区范围内开展了胶囊房排查治理工作；完成居民抗震能力基础数据收集工作；定期对在册危房进行巡查，对全区危旧房屋进行全面排查和监控；完成房屋安全排查工作；</w:t>
      </w:r>
      <w:r>
        <w:rPr>
          <w:rFonts w:ascii="Arial Narrow" w:hAnsi="Arial Narrow" w:cs="Arial Narrow" w:hint="eastAsia"/>
          <w:color w:val="000000" w:themeColor="text1"/>
        </w:rPr>
        <w:t>但</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级危房，实际完成</w:t>
      </w:r>
      <w:r>
        <w:rPr>
          <w:rFonts w:ascii="Arial Narrow" w:hAnsi="Arial Narrow" w:cs="Arial Narrow"/>
          <w:color w:val="000000" w:themeColor="text1"/>
        </w:rPr>
        <w:t>C</w:t>
      </w:r>
      <w:r>
        <w:rPr>
          <w:rFonts w:ascii="Arial Narrow" w:hAnsi="Arial Narrow" w:cs="Arial Narrow"/>
          <w:color w:val="000000" w:themeColor="text1"/>
        </w:rPr>
        <w:t>级危房消危数</w:t>
      </w:r>
      <w:r>
        <w:rPr>
          <w:rFonts w:ascii="Arial Narrow" w:hAnsi="Arial Narrow" w:cs="Arial Narrow"/>
          <w:color w:val="000000" w:themeColor="text1"/>
        </w:rPr>
        <w:t>3</w:t>
      </w:r>
      <w:r>
        <w:rPr>
          <w:rFonts w:ascii="Arial Narrow" w:hAnsi="Arial Narrow" w:cs="Arial Narrow"/>
          <w:color w:val="000000" w:themeColor="text1"/>
        </w:rPr>
        <w:t>栋；资金使用率为</w:t>
      </w:r>
      <w:r>
        <w:rPr>
          <w:rFonts w:ascii="Arial Narrow" w:hAnsi="Arial Narrow" w:cs="Arial Narrow"/>
          <w:color w:val="000000" w:themeColor="text1"/>
        </w:rPr>
        <w:t>94.37%</w:t>
      </w:r>
      <w:r>
        <w:rPr>
          <w:rFonts w:ascii="Arial Narrow" w:hAnsi="Arial Narrow" w:cs="Arial Narrow"/>
          <w:color w:val="000000" w:themeColor="text1"/>
        </w:rPr>
        <w:t>，未达到计划标准。</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lastRenderedPageBreak/>
        <w:t>4</w:t>
      </w:r>
      <w:r>
        <w:rPr>
          <w:rFonts w:ascii="Arial Narrow" w:hAnsi="Arial Narrow" w:cs="Arial Narrow"/>
          <w:color w:val="000000" w:themeColor="text1"/>
        </w:rPr>
        <w:t>、效果。项目效果评价得分为</w:t>
      </w:r>
      <w:r>
        <w:rPr>
          <w:rFonts w:ascii="Arial Narrow" w:hAnsi="Arial Narrow" w:cs="Arial Narrow"/>
          <w:color w:val="000000" w:themeColor="text1"/>
        </w:rPr>
        <w:t>30</w:t>
      </w:r>
      <w:r>
        <w:rPr>
          <w:rFonts w:ascii="Arial Narrow" w:hAnsi="Arial Narrow" w:cs="Arial Narrow"/>
          <w:color w:val="000000" w:themeColor="text1"/>
        </w:rPr>
        <w:t>分，评价等数量级为优。项目实施单位建立危房安全管理网络，提醒督促各社区对老旧危房进行日常巡查，并及时反馈；及时回复处理各类投诉；对全区的房产（在建工程）的交易、抵押情况进行监管，实现了交易监管全覆盖；对权产籍档案进行全面整理归档，提高社会效益；开展的违规出租整改工作，对违规出租房屋行为下达整改通知书并上报区局；项目单位配备充足人手进行项目跟踪管理，项目人员分工明确。</w:t>
      </w:r>
    </w:p>
    <w:p w:rsidR="003B7007" w:rsidRDefault="00000000">
      <w:pPr>
        <w:ind w:firstLineChars="0" w:firstLine="0"/>
        <w:outlineLvl w:val="1"/>
        <w:rPr>
          <w:rFonts w:ascii="Arial Narrow" w:hAnsi="Arial Narrow" w:cs="Arial Narrow"/>
          <w:b/>
          <w:color w:val="000000" w:themeColor="text1"/>
        </w:rPr>
      </w:pPr>
      <w:bookmarkStart w:id="8" w:name="_Toc9465"/>
      <w:r>
        <w:rPr>
          <w:rFonts w:ascii="Arial Narrow" w:hAnsi="Arial Narrow" w:cs="Arial Narrow"/>
          <w:b/>
          <w:color w:val="000000" w:themeColor="text1"/>
        </w:rPr>
        <w:t>（三）项目的经验与问题</w:t>
      </w:r>
      <w:bookmarkEnd w:id="7"/>
      <w:bookmarkEnd w:id="8"/>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）建立危房安全管理网络。项目实施单位组建沌阳房屋安全工作</w:t>
      </w:r>
      <w:r>
        <w:rPr>
          <w:rFonts w:ascii="Arial Narrow" w:hAnsi="Arial Narrow" w:cs="Arial Narrow"/>
          <w:color w:val="000000" w:themeColor="text1"/>
        </w:rPr>
        <w:t>QQ</w:t>
      </w:r>
      <w:r>
        <w:rPr>
          <w:rFonts w:ascii="Arial Narrow" w:hAnsi="Arial Narrow" w:cs="Arial Narrow"/>
          <w:color w:val="000000" w:themeColor="text1"/>
        </w:rPr>
        <w:t>群，发布工作通知及天气预警，联系、提醒各社区密切防范，今年已发布天气预警</w:t>
      </w:r>
      <w:r>
        <w:rPr>
          <w:rFonts w:ascii="Arial Narrow" w:hAnsi="Arial Narrow" w:cs="Arial Narrow"/>
          <w:color w:val="000000" w:themeColor="text1"/>
        </w:rPr>
        <w:t>40</w:t>
      </w:r>
      <w:r>
        <w:rPr>
          <w:rFonts w:ascii="Arial Narrow" w:hAnsi="Arial Narrow" w:cs="Arial Narrow"/>
          <w:color w:val="000000" w:themeColor="text1"/>
        </w:rPr>
        <w:t>余次，并督促各社区对老旧危房进行日常巡查，发现险情及时反馈。</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等违规出租综合治理。</w:t>
      </w:r>
      <w:r>
        <w:rPr>
          <w:rFonts w:ascii="Arial Narrow" w:hAnsi="Arial Narrow" w:cs="Arial Narrow"/>
        </w:rPr>
        <w:t>项目实施单位</w:t>
      </w:r>
      <w:r>
        <w:rPr>
          <w:rFonts w:ascii="Arial Narrow" w:hAnsi="Arial Narrow" w:cs="Arial Narrow"/>
          <w:color w:val="000000" w:themeColor="text1"/>
        </w:rPr>
        <w:t>积极配合区局对疑似</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进行核查认定，今年核查</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等违规出租房屋行为</w:t>
      </w:r>
      <w:r>
        <w:rPr>
          <w:rFonts w:ascii="Arial Narrow" w:hAnsi="Arial Narrow" w:cs="Arial Narrow"/>
          <w:color w:val="000000" w:themeColor="text1"/>
        </w:rPr>
        <w:t>65</w:t>
      </w:r>
      <w:r>
        <w:rPr>
          <w:rFonts w:ascii="Arial Narrow" w:hAnsi="Arial Narrow" w:cs="Arial Narrow"/>
          <w:color w:val="000000" w:themeColor="text1"/>
        </w:rPr>
        <w:t>例，自行清退或还原的</w:t>
      </w:r>
      <w:r>
        <w:rPr>
          <w:rFonts w:ascii="Arial Narrow" w:hAnsi="Arial Narrow" w:cs="Arial Narrow"/>
          <w:color w:val="000000" w:themeColor="text1"/>
        </w:rPr>
        <w:t>4</w:t>
      </w:r>
      <w:r>
        <w:rPr>
          <w:rFonts w:ascii="Arial Narrow" w:hAnsi="Arial Narrow" w:cs="Arial Narrow"/>
          <w:color w:val="000000" w:themeColor="text1"/>
        </w:rPr>
        <w:t>例，认定违规的</w:t>
      </w:r>
      <w:r>
        <w:rPr>
          <w:rFonts w:ascii="Arial Narrow" w:hAnsi="Arial Narrow" w:cs="Arial Narrow"/>
          <w:color w:val="000000" w:themeColor="text1"/>
        </w:rPr>
        <w:t>51</w:t>
      </w:r>
      <w:r>
        <w:rPr>
          <w:rFonts w:ascii="Arial Narrow" w:hAnsi="Arial Narrow" w:cs="Arial Narrow"/>
          <w:color w:val="000000" w:themeColor="text1"/>
        </w:rPr>
        <w:t>例已下达整改并上报区局。</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）居民抗震能力基础数据收集工作。根据上级安排，项目实施单位历时</w:t>
      </w:r>
      <w:r>
        <w:rPr>
          <w:rFonts w:ascii="Arial Narrow" w:hAnsi="Arial Narrow" w:cs="Arial Narrow"/>
          <w:color w:val="000000" w:themeColor="text1"/>
        </w:rPr>
        <w:t>3</w:t>
      </w:r>
      <w:r>
        <w:rPr>
          <w:rFonts w:ascii="Arial Narrow" w:hAnsi="Arial Narrow" w:cs="Arial Narrow"/>
          <w:color w:val="000000" w:themeColor="text1"/>
        </w:rPr>
        <w:t>个多月，于</w:t>
      </w:r>
      <w:r>
        <w:rPr>
          <w:rFonts w:ascii="Arial Narrow" w:hAnsi="Arial Narrow" w:cs="Arial Narrow"/>
          <w:color w:val="000000" w:themeColor="text1"/>
        </w:rPr>
        <w:t>8</w:t>
      </w:r>
      <w:r>
        <w:rPr>
          <w:rFonts w:ascii="Arial Narrow" w:hAnsi="Arial Narrow" w:cs="Arial Narrow"/>
          <w:color w:val="000000" w:themeColor="text1"/>
        </w:rPr>
        <w:t>月份完成此项工作，调查统计全街</w:t>
      </w:r>
      <w:r>
        <w:rPr>
          <w:rFonts w:ascii="Arial Narrow" w:hAnsi="Arial Narrow" w:cs="Arial Narrow"/>
          <w:color w:val="000000" w:themeColor="text1"/>
        </w:rPr>
        <w:t>23</w:t>
      </w:r>
      <w:r>
        <w:rPr>
          <w:rFonts w:ascii="Arial Narrow" w:hAnsi="Arial Narrow" w:cs="Arial Narrow"/>
          <w:color w:val="000000" w:themeColor="text1"/>
        </w:rPr>
        <w:t>个社区（含生态服务中心），常住人口</w:t>
      </w:r>
      <w:r>
        <w:rPr>
          <w:rFonts w:ascii="Arial Narrow" w:hAnsi="Arial Narrow" w:cs="Arial Narrow"/>
          <w:color w:val="000000" w:themeColor="text1"/>
        </w:rPr>
        <w:t>169930</w:t>
      </w:r>
      <w:r>
        <w:rPr>
          <w:rFonts w:ascii="Arial Narrow" w:hAnsi="Arial Narrow" w:cs="Arial Narrow"/>
          <w:color w:val="000000" w:themeColor="text1"/>
        </w:rPr>
        <w:t>人，民居房屋</w:t>
      </w:r>
      <w:r>
        <w:rPr>
          <w:rFonts w:ascii="Arial Narrow" w:hAnsi="Arial Narrow" w:cs="Arial Narrow"/>
          <w:color w:val="000000" w:themeColor="text1"/>
        </w:rPr>
        <w:t>5327</w:t>
      </w:r>
      <w:r>
        <w:rPr>
          <w:rFonts w:ascii="Arial Narrow" w:hAnsi="Arial Narrow" w:cs="Arial Narrow"/>
          <w:color w:val="000000" w:themeColor="text1"/>
        </w:rPr>
        <w:t>栋，</w:t>
      </w:r>
      <w:r>
        <w:rPr>
          <w:rFonts w:ascii="Arial Narrow" w:hAnsi="Arial Narrow" w:cs="Arial Narrow"/>
          <w:color w:val="000000" w:themeColor="text1"/>
        </w:rPr>
        <w:t>2</w:t>
      </w:r>
      <w:r>
        <w:rPr>
          <w:rFonts w:ascii="Arial Narrow" w:hAnsi="Arial Narrow" w:cs="Arial Narrow"/>
          <w:color w:val="000000" w:themeColor="text1"/>
        </w:rPr>
        <w:t>层以上</w:t>
      </w:r>
      <w:r>
        <w:rPr>
          <w:rFonts w:ascii="Arial Narrow" w:hAnsi="Arial Narrow" w:cs="Arial Narrow"/>
          <w:color w:val="000000" w:themeColor="text1"/>
        </w:rPr>
        <w:t>5310</w:t>
      </w:r>
      <w:r>
        <w:rPr>
          <w:rFonts w:ascii="Arial Narrow" w:hAnsi="Arial Narrow" w:cs="Arial Narrow"/>
          <w:color w:val="000000" w:themeColor="text1"/>
        </w:rPr>
        <w:t>栋，经过抗震设计房屋</w:t>
      </w:r>
      <w:r>
        <w:rPr>
          <w:rFonts w:ascii="Arial Narrow" w:hAnsi="Arial Narrow" w:cs="Arial Narrow"/>
          <w:color w:val="000000" w:themeColor="text1"/>
        </w:rPr>
        <w:t>2240</w:t>
      </w:r>
      <w:r>
        <w:rPr>
          <w:rFonts w:ascii="Arial Narrow" w:hAnsi="Arial Narrow" w:cs="Arial Narrow"/>
          <w:color w:val="000000" w:themeColor="text1"/>
        </w:rPr>
        <w:t>栋。调查数据资料已交区人防办。</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）做好危房巡查</w:t>
      </w:r>
      <w:r>
        <w:rPr>
          <w:rFonts w:ascii="Arial Narrow" w:hAnsi="Arial Narrow" w:cs="Arial Narrow" w:hint="eastAsia"/>
          <w:color w:val="000000" w:themeColor="text1"/>
        </w:rPr>
        <w:t>工作</w:t>
      </w:r>
      <w:r>
        <w:rPr>
          <w:rFonts w:ascii="Arial Narrow" w:hAnsi="Arial Narrow" w:cs="Arial Narrow"/>
          <w:color w:val="000000" w:themeColor="text1"/>
        </w:rPr>
        <w:t>。辖区范围内目前在册</w:t>
      </w:r>
      <w:r>
        <w:rPr>
          <w:rFonts w:ascii="Arial Narrow" w:hAnsi="Arial Narrow" w:cs="Arial Narrow"/>
          <w:color w:val="000000" w:themeColor="text1"/>
        </w:rPr>
        <w:t>C</w:t>
      </w:r>
      <w:r>
        <w:rPr>
          <w:rFonts w:ascii="Arial Narrow" w:hAnsi="Arial Narrow" w:cs="Arial Narrow"/>
          <w:color w:val="000000" w:themeColor="text1"/>
        </w:rPr>
        <w:t>、</w:t>
      </w:r>
      <w:r>
        <w:rPr>
          <w:rFonts w:ascii="Arial Narrow" w:hAnsi="Arial Narrow" w:cs="Arial Narrow"/>
          <w:color w:val="000000" w:themeColor="text1"/>
        </w:rPr>
        <w:t>D</w:t>
      </w:r>
      <w:r>
        <w:rPr>
          <w:rFonts w:ascii="Arial Narrow" w:hAnsi="Arial Narrow" w:cs="Arial Narrow"/>
          <w:color w:val="000000" w:themeColor="text1"/>
        </w:rPr>
        <w:t>危房</w:t>
      </w:r>
      <w:r>
        <w:rPr>
          <w:rFonts w:ascii="Arial Narrow" w:hAnsi="Arial Narrow" w:cs="Arial Narrow"/>
          <w:color w:val="000000" w:themeColor="text1"/>
        </w:rPr>
        <w:t>58</w:t>
      </w:r>
      <w:r>
        <w:rPr>
          <w:rFonts w:ascii="Arial Narrow" w:hAnsi="Arial Narrow" w:cs="Arial Narrow"/>
          <w:color w:val="000000" w:themeColor="text1"/>
        </w:rPr>
        <w:t>栋，面积</w:t>
      </w:r>
      <w:r>
        <w:rPr>
          <w:rFonts w:ascii="Arial Narrow" w:hAnsi="Arial Narrow" w:cs="Arial Narrow"/>
          <w:color w:val="000000" w:themeColor="text1"/>
        </w:rPr>
        <w:t>11235.86</w:t>
      </w:r>
      <w:r>
        <w:rPr>
          <w:rFonts w:ascii="Arial Narrow" w:hAnsi="Arial Narrow" w:cs="Arial Narrow"/>
          <w:color w:val="000000" w:themeColor="text1"/>
        </w:rPr>
        <w:t>平方米，对在册危房进行常规巡查，协助区局完成日常及恶劣天气巡查，累积巡查</w:t>
      </w:r>
      <w:r>
        <w:rPr>
          <w:rFonts w:ascii="Arial Narrow" w:hAnsi="Arial Narrow" w:cs="Arial Narrow"/>
          <w:color w:val="000000" w:themeColor="text1"/>
        </w:rPr>
        <w:t>381</w:t>
      </w:r>
      <w:r>
        <w:rPr>
          <w:rFonts w:ascii="Arial Narrow" w:hAnsi="Arial Narrow" w:cs="Arial Narrow"/>
          <w:color w:val="000000" w:themeColor="text1"/>
        </w:rPr>
        <w:t>栋次，面积</w:t>
      </w:r>
      <w:r>
        <w:rPr>
          <w:rFonts w:ascii="Arial Narrow" w:hAnsi="Arial Narrow" w:cs="Arial Narrow"/>
          <w:color w:val="000000" w:themeColor="text1"/>
        </w:rPr>
        <w:t>86904.79</w:t>
      </w:r>
      <w:r>
        <w:rPr>
          <w:rFonts w:ascii="Arial Narrow" w:hAnsi="Arial Narrow" w:cs="Arial Narrow"/>
          <w:color w:val="000000" w:themeColor="text1"/>
        </w:rPr>
        <w:t>平方米，下达《危房治理通知书》</w:t>
      </w:r>
      <w:r>
        <w:rPr>
          <w:rFonts w:ascii="Arial Narrow" w:hAnsi="Arial Narrow" w:cs="Arial Narrow"/>
          <w:color w:val="000000" w:themeColor="text1"/>
        </w:rPr>
        <w:t>71</w:t>
      </w:r>
      <w:r>
        <w:rPr>
          <w:rFonts w:ascii="Arial Narrow" w:hAnsi="Arial Narrow" w:cs="Arial Narrow"/>
          <w:color w:val="000000" w:themeColor="text1"/>
        </w:rPr>
        <w:t>份，同时将房屋巡查记录上传市房屋安全管理系统。</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 xml:space="preserve"> 2</w:t>
      </w:r>
      <w:r>
        <w:rPr>
          <w:rFonts w:ascii="Arial Narrow" w:hAnsi="Arial Narrow" w:cs="Arial Narrow"/>
          <w:color w:val="000000" w:themeColor="text1"/>
        </w:rPr>
        <w:t>、问题</w:t>
      </w:r>
    </w:p>
    <w:p w:rsidR="003B7007" w:rsidRDefault="00000000">
      <w:pPr>
        <w:ind w:firstLine="480"/>
        <w:rPr>
          <w:rFonts w:ascii="Arial Narrow" w:hAnsi="Arial Narrow" w:cs="Arial Narrow"/>
          <w:color w:val="000000" w:themeColor="text1"/>
        </w:rPr>
      </w:pPr>
      <w:bookmarkStart w:id="9" w:name="_Toc481590351"/>
      <w:r>
        <w:rPr>
          <w:rFonts w:ascii="Arial Narrow" w:hAnsi="Arial Narrow" w:cs="Arial Narrow"/>
          <w:color w:val="000000" w:themeColor="text1"/>
        </w:rPr>
        <w:lastRenderedPageBreak/>
        <w:t>（</w:t>
      </w:r>
      <w:r>
        <w:rPr>
          <w:rFonts w:ascii="Arial Narrow" w:hAnsi="Arial Narrow" w:cs="Arial Narrow"/>
          <w:color w:val="000000" w:themeColor="text1"/>
        </w:rPr>
        <w:t>1</w:t>
      </w:r>
      <w:r>
        <w:rPr>
          <w:rFonts w:ascii="Arial Narrow" w:hAnsi="Arial Narrow" w:cs="Arial Narrow"/>
          <w:color w:val="000000" w:themeColor="text1"/>
        </w:rPr>
        <w:t>）项目事前未进行集体决策。项目实施单位在项目申报预算前未组织项目相关负责人进行集体决策。</w:t>
      </w:r>
    </w:p>
    <w:p w:rsidR="003B7007"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）在册危房消危工作力度不高。辖区范围内目前在册</w:t>
      </w:r>
      <w:r>
        <w:rPr>
          <w:rFonts w:ascii="Arial Narrow" w:hAnsi="Arial Narrow" w:cs="Arial Narrow"/>
          <w:color w:val="000000" w:themeColor="text1"/>
        </w:rPr>
        <w:t>C</w:t>
      </w:r>
      <w:r>
        <w:rPr>
          <w:rFonts w:ascii="Arial Narrow" w:hAnsi="Arial Narrow" w:cs="Arial Narrow"/>
          <w:color w:val="000000" w:themeColor="text1"/>
        </w:rPr>
        <w:t>、</w:t>
      </w:r>
      <w:r>
        <w:rPr>
          <w:rFonts w:ascii="Arial Narrow" w:hAnsi="Arial Narrow" w:cs="Arial Narrow"/>
          <w:color w:val="000000" w:themeColor="text1"/>
        </w:rPr>
        <w:t>D</w:t>
      </w:r>
      <w:r>
        <w:rPr>
          <w:rFonts w:ascii="Arial Narrow" w:hAnsi="Arial Narrow" w:cs="Arial Narrow"/>
          <w:color w:val="000000" w:themeColor="text1"/>
        </w:rPr>
        <w:t>级危房</w:t>
      </w:r>
      <w:r>
        <w:rPr>
          <w:rFonts w:ascii="Arial Narrow" w:hAnsi="Arial Narrow" w:cs="Arial Narrow"/>
          <w:color w:val="000000" w:themeColor="text1"/>
        </w:rPr>
        <w:t>58</w:t>
      </w:r>
      <w:r>
        <w:rPr>
          <w:rFonts w:ascii="Arial Narrow" w:hAnsi="Arial Narrow" w:cs="Arial Narrow"/>
          <w:color w:val="000000" w:themeColor="text1"/>
        </w:rPr>
        <w:t>栋，</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级危房，但其中只有</w:t>
      </w:r>
      <w:r>
        <w:rPr>
          <w:rFonts w:ascii="Arial Narrow" w:hAnsi="Arial Narrow" w:cs="Arial Narrow"/>
          <w:color w:val="000000" w:themeColor="text1"/>
        </w:rPr>
        <w:t>3</w:t>
      </w:r>
      <w:r>
        <w:rPr>
          <w:rFonts w:ascii="Arial Narrow" w:hAnsi="Arial Narrow" w:cs="Arial Narrow"/>
          <w:color w:val="000000" w:themeColor="text1"/>
        </w:rPr>
        <w:t>栋属消危状态（</w:t>
      </w:r>
      <w:r>
        <w:rPr>
          <w:rFonts w:ascii="Arial Narrow" w:hAnsi="Arial Narrow" w:cs="Arial Narrow"/>
          <w:color w:val="000000" w:themeColor="text1"/>
        </w:rPr>
        <w:t>1</w:t>
      </w:r>
      <w:r>
        <w:rPr>
          <w:rFonts w:ascii="Arial Narrow" w:hAnsi="Arial Narrow" w:cs="Arial Narrow"/>
          <w:color w:val="000000" w:themeColor="text1"/>
        </w:rPr>
        <w:t>栋征收拆除，两栋空置），其它房屋仍在使用且没有采取有效措施排危，项目实施单位也没有制定相应的实施方案或工作计划。</w:t>
      </w:r>
    </w:p>
    <w:p w:rsidR="003B7007" w:rsidRDefault="00000000">
      <w:pPr>
        <w:ind w:firstLineChars="0" w:firstLine="0"/>
        <w:outlineLvl w:val="1"/>
        <w:rPr>
          <w:rFonts w:ascii="Arial Narrow" w:hAnsi="Arial Narrow" w:cs="Arial Narrow"/>
          <w:b/>
          <w:color w:val="000000" w:themeColor="text1"/>
        </w:rPr>
      </w:pPr>
      <w:bookmarkStart w:id="10" w:name="_Toc6891"/>
      <w:r>
        <w:rPr>
          <w:rFonts w:ascii="Arial Narrow" w:hAnsi="Arial Narrow" w:cs="Arial Narrow"/>
          <w:b/>
          <w:color w:val="000000" w:themeColor="text1"/>
        </w:rPr>
        <w:t>（四）建议</w:t>
      </w:r>
      <w:bookmarkEnd w:id="9"/>
      <w:bookmarkEnd w:id="10"/>
    </w:p>
    <w:p w:rsidR="003B7007" w:rsidRDefault="00000000">
      <w:pPr>
        <w:ind w:firstLine="480"/>
        <w:rPr>
          <w:rFonts w:ascii="Arial Narrow" w:hAnsi="Arial Narrow" w:cs="Arial Narrow"/>
          <w:color w:val="000000" w:themeColor="text1"/>
        </w:rPr>
      </w:pPr>
      <w:r>
        <w:rPr>
          <w:rFonts w:hint="eastAsia"/>
        </w:rPr>
        <w:t>1</w:t>
      </w:r>
      <w:r>
        <w:rPr>
          <w:rFonts w:hint="eastAsia"/>
        </w:rPr>
        <w:t>、</w:t>
      </w:r>
      <w:r>
        <w:rPr>
          <w:rFonts w:ascii="Arial Narrow" w:hAnsi="Arial Narrow" w:cs="Arial Narrow"/>
          <w:color w:val="000000" w:themeColor="text1"/>
        </w:rPr>
        <w:t>项目事前进行集体决策。项目实施单位事前应组织项目相关负责人开展集体会议，集中各负责人的意见慎重编制预算，提高预算编制的合理性，避免出现预算编制不合理的情况</w:t>
      </w:r>
      <w:r>
        <w:rPr>
          <w:rFonts w:ascii="Arial Narrow" w:hAnsi="Arial Narrow" w:cs="Arial Narrow"/>
        </w:rPr>
        <w:t>。</w:t>
      </w:r>
      <w:r>
        <w:rPr>
          <w:rFonts w:hint="eastAsia"/>
        </w:rPr>
        <w:t>进行集体决策后，整理相关会议记录，形成书面会议纪要，作为项目开展的依据，与项目资料一同进行整理归档。</w:t>
      </w:r>
    </w:p>
    <w:p w:rsidR="003B7007" w:rsidRDefault="00000000">
      <w:pPr>
        <w:snapToGrid w:val="0"/>
        <w:ind w:firstLineChars="0" w:firstLine="490"/>
        <w:rPr>
          <w:rFonts w:ascii="Arial Narrow" w:hAnsi="Arial Narrow" w:cs="Arial Narrow"/>
          <w:color w:val="000000" w:themeColor="text1"/>
        </w:rPr>
      </w:pP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加强在册危房消危工作力度，开展全区在册危房消危工作。项目单位可在年初对册危房消危工作制定实施方案或计划，对全区在册危房情况进全面监控排查，落实每项危房消危工作</w:t>
      </w:r>
      <w:bookmarkStart w:id="11" w:name="_Toc481590352"/>
      <w:r>
        <w:rPr>
          <w:rFonts w:ascii="Arial Narrow" w:hAnsi="Arial Narrow" w:cs="Arial Narrow"/>
          <w:color w:val="000000" w:themeColor="text1"/>
        </w:rPr>
        <w:t>。督促各社区对老旧危房进行日常巡查，发现险情及时反馈。</w:t>
      </w:r>
    </w:p>
    <w:p w:rsidR="003B7007"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br w:type="page"/>
      </w:r>
    </w:p>
    <w:p w:rsidR="003B7007" w:rsidRDefault="00000000">
      <w:pPr>
        <w:spacing w:line="520" w:lineRule="exact"/>
        <w:ind w:firstLineChars="0" w:firstLine="0"/>
        <w:outlineLvl w:val="0"/>
        <w:rPr>
          <w:rFonts w:ascii="Arial Narrow" w:hAnsi="Arial Narrow" w:cs="Arial Narrow"/>
          <w:b/>
          <w:color w:val="000000" w:themeColor="text1"/>
        </w:rPr>
      </w:pPr>
      <w:bookmarkStart w:id="12" w:name="_Toc20883"/>
      <w:r>
        <w:rPr>
          <w:rFonts w:ascii="Arial Narrow" w:hAnsi="Arial Narrow" w:cs="Arial Narrow"/>
          <w:b/>
          <w:color w:val="000000" w:themeColor="text1"/>
        </w:rPr>
        <w:lastRenderedPageBreak/>
        <w:t>二、正文</w:t>
      </w:r>
      <w:bookmarkEnd w:id="11"/>
      <w:bookmarkEnd w:id="12"/>
    </w:p>
    <w:p w:rsidR="003B7007" w:rsidRDefault="00000000">
      <w:pPr>
        <w:ind w:firstLine="489"/>
        <w:outlineLvl w:val="1"/>
        <w:rPr>
          <w:rFonts w:ascii="Arial Narrow" w:hAnsi="Arial Narrow" w:cs="Arial Narrow"/>
          <w:b/>
          <w:bCs/>
          <w:color w:val="000000" w:themeColor="text1"/>
        </w:rPr>
      </w:pPr>
      <w:bookmarkStart w:id="13" w:name="_Toc2836"/>
      <w:bookmarkStart w:id="14" w:name="_Toc481590353"/>
      <w:r>
        <w:rPr>
          <w:rFonts w:ascii="Arial Narrow" w:hAnsi="Arial Narrow" w:cs="Arial Narrow"/>
          <w:b/>
          <w:bCs/>
          <w:color w:val="000000" w:themeColor="text1"/>
        </w:rPr>
        <w:t>（一）项目基本情况</w:t>
      </w:r>
      <w:bookmarkEnd w:id="13"/>
      <w:bookmarkEnd w:id="14"/>
    </w:p>
    <w:p w:rsidR="003B7007" w:rsidRDefault="00000000">
      <w:pPr>
        <w:snapToGrid w:val="0"/>
        <w:ind w:firstLine="480"/>
        <w:outlineLvl w:val="2"/>
        <w:rPr>
          <w:rFonts w:ascii="Arial Narrow" w:hAnsi="Arial Narrow" w:cs="Arial Narrow"/>
          <w:color w:val="000000" w:themeColor="text1"/>
        </w:rPr>
      </w:pPr>
      <w:bookmarkStart w:id="15" w:name="_Toc4438"/>
      <w:bookmarkStart w:id="16" w:name="_Toc481590354"/>
      <w:r>
        <w:rPr>
          <w:rFonts w:ascii="Arial Narrow" w:hAnsi="Arial Narrow" w:cs="Arial Narrow"/>
          <w:color w:val="000000" w:themeColor="text1"/>
        </w:rPr>
        <w:t>1</w:t>
      </w:r>
      <w:r>
        <w:rPr>
          <w:rFonts w:ascii="Arial Narrow" w:hAnsi="Arial Narrow" w:cs="Arial Narrow"/>
          <w:color w:val="000000" w:themeColor="text1"/>
        </w:rPr>
        <w:t>、项目立项背景和依据</w:t>
      </w:r>
      <w:bookmarkEnd w:id="15"/>
      <w:bookmarkEnd w:id="16"/>
    </w:p>
    <w:p w:rsidR="003B7007"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1.1 </w:t>
      </w:r>
      <w:r>
        <w:rPr>
          <w:rFonts w:ascii="Arial Narrow" w:hAnsi="Arial Narrow" w:cs="Arial Narrow"/>
          <w:color w:val="000000" w:themeColor="text1"/>
        </w:rPr>
        <w:t>项目立项背景及依据</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为了贯彻落实党的政策，沌阳所房管局以十八大精神为指导，依据《中华人民共和国城市房地产管理法》及相关的法律法规，做好房产产权登记、房屋拆迁管理、房地产开发及物业管理等工作，具体做到规范流程，做好房产登记；协同各方，着力治理胶囊房屋；房屋安全复查及房屋测绘，真正做到不降标准，全面覆盖，推动房产管理各项工作的正常运转。</w:t>
      </w:r>
    </w:p>
    <w:p w:rsidR="003B7007"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1.2 </w:t>
      </w:r>
      <w:r>
        <w:rPr>
          <w:rFonts w:ascii="Arial Narrow" w:hAnsi="Arial Narrow" w:cs="Arial Narrow"/>
          <w:color w:val="000000" w:themeColor="text1"/>
        </w:rPr>
        <w:t>项目所属领域</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沌阳街房管所经费属于日常经费类项目，主要是服务群众，接受经开发区房产局业务指导，贯彻执行房地产各项政策，做好产权登记及房屋安全等工作。</w:t>
      </w:r>
    </w:p>
    <w:p w:rsidR="003B7007"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1.3 </w:t>
      </w:r>
      <w:r>
        <w:rPr>
          <w:rFonts w:ascii="Arial Narrow" w:hAnsi="Arial Narrow" w:cs="Arial Narrow"/>
          <w:color w:val="000000" w:themeColor="text1"/>
        </w:rPr>
        <w:t>项目性质与特点</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沌阳街房管所经费项目主要是维持经开区房产局日常工作需要</w:t>
      </w:r>
      <w:r>
        <w:rPr>
          <w:rFonts w:ascii="Arial Narrow" w:hAnsi="Arial Narrow" w:cs="Arial Narrow"/>
          <w:color w:val="000000" w:themeColor="text1"/>
        </w:rPr>
        <w:t>,</w:t>
      </w:r>
      <w:r>
        <w:rPr>
          <w:rFonts w:ascii="Arial Narrow" w:hAnsi="Arial Narrow" w:cs="Arial Narrow"/>
          <w:color w:val="000000" w:themeColor="text1"/>
        </w:rPr>
        <w:t>接受经开区房产局业务指导，贯彻执行房地产各项政策、法规和规定，落实完成下达的各项工作，做好房产权属登记、房屋安全排查及档案管理等日常各项具体工作。</w:t>
      </w:r>
    </w:p>
    <w:p w:rsidR="003B7007"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3B7007" w:rsidRDefault="00000000">
      <w:pPr>
        <w:snapToGrid w:val="0"/>
        <w:ind w:firstLine="480"/>
        <w:rPr>
          <w:rFonts w:ascii="Arial Narrow" w:hAnsi="Arial Narrow" w:cs="Arial Narrow"/>
          <w:color w:val="000000" w:themeColor="text1"/>
          <w:highlight w:val="yellow"/>
        </w:rPr>
      </w:pPr>
      <w:r>
        <w:rPr>
          <w:rFonts w:ascii="Arial Narrow" w:hAnsi="Arial Narrow" w:cs="Arial Narrow"/>
          <w:color w:val="000000" w:themeColor="text1"/>
        </w:rPr>
        <w:t>随着中国经济的发展、人们收入水平的提高，有关房屋的各项工作则显得越来越重要。例如，武汉胶囊房一直是备受瞩目的问题，深深牵动着城镇居民的心。胶囊房不仅严重干扰正常生活，也容易造成重大安全隐患。为了落实便民举措，保障安全，沌阳所必需积极开展各项工作，做好产权、交易登记，着力制止胶囊房屋以及房屋安全排查、危旧房屋消危等。</w:t>
      </w:r>
    </w:p>
    <w:p w:rsidR="003B7007" w:rsidRDefault="00000000">
      <w:pPr>
        <w:snapToGrid w:val="0"/>
        <w:ind w:firstLine="480"/>
        <w:outlineLvl w:val="2"/>
        <w:rPr>
          <w:rFonts w:ascii="Arial Narrow" w:hAnsi="Arial Narrow" w:cs="Arial Narrow"/>
          <w:color w:val="000000" w:themeColor="text1"/>
        </w:rPr>
      </w:pPr>
      <w:bookmarkStart w:id="17" w:name="_Toc481590355"/>
      <w:bookmarkStart w:id="18" w:name="_Toc17584"/>
      <w:r>
        <w:rPr>
          <w:rFonts w:ascii="Arial Narrow" w:hAnsi="Arial Narrow" w:cs="Arial Narrow"/>
          <w:color w:val="000000" w:themeColor="text1"/>
        </w:rPr>
        <w:lastRenderedPageBreak/>
        <w:t>2</w:t>
      </w:r>
      <w:r>
        <w:rPr>
          <w:rFonts w:ascii="Arial Narrow" w:hAnsi="Arial Narrow" w:cs="Arial Narrow"/>
          <w:color w:val="000000" w:themeColor="text1"/>
        </w:rPr>
        <w:t>、项目绩效目标</w:t>
      </w:r>
      <w:bookmarkEnd w:id="17"/>
      <w:bookmarkEnd w:id="18"/>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武汉经济技术开发区（汉南区）城乡建设局为该项目设定了中期绩效目标：贯彻执行房地产各项政策、法规和规定，稳定有序地开展开发区的房产权属登记管理工作，做好房产权属登记管理日常各项具工作。并在此基础上设定了年度目标：办理辖区内商品房合同备案工作，商品房合同备案（注销）工作，开展房屋安排排查工作，加强房产档案管理，对全区内房产抵押、交易进行全面监管，及时处理各类投诉事件。</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）绩效目标完成情况</w:t>
      </w:r>
    </w:p>
    <w:p w:rsidR="003B7007" w:rsidRDefault="00000000">
      <w:pPr>
        <w:ind w:firstLine="480"/>
        <w:rPr>
          <w:rFonts w:ascii="Arial Narrow" w:hAnsi="Arial Narrow" w:cs="Arial Narrow"/>
          <w:color w:val="000000" w:themeColor="text1"/>
        </w:rPr>
      </w:pPr>
      <w:bookmarkStart w:id="19" w:name="_Toc481590356"/>
      <w:r>
        <w:rPr>
          <w:rFonts w:ascii="Arial Narrow" w:hAnsi="Arial Narrow" w:cs="Arial Narrow"/>
          <w:color w:val="000000" w:themeColor="text1"/>
        </w:rPr>
        <w:t>项目单位按照计划完成了胶囊房排查治理工作；全面开展居民抗震能力基础数据收集工作；定期对在册危房进行巡查，对全区危旧房屋进行全面排查和监控；按计划完成房屋安全排查工作；建立危房安全管理网络；对全区的房产（在建工程）的交易、抵押情况进行监管；对权产籍档案整理归档；及时处理市长热线、城市留言板等各类投诉。</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级危房，实际完成</w:t>
      </w:r>
      <w:r>
        <w:rPr>
          <w:rFonts w:ascii="Arial Narrow" w:hAnsi="Arial Narrow" w:cs="Arial Narrow"/>
          <w:color w:val="000000" w:themeColor="text1"/>
        </w:rPr>
        <w:t>C</w:t>
      </w:r>
      <w:r>
        <w:rPr>
          <w:rFonts w:ascii="Arial Narrow" w:hAnsi="Arial Narrow" w:cs="Arial Narrow"/>
          <w:color w:val="000000" w:themeColor="text1"/>
        </w:rPr>
        <w:t>级危房消危数</w:t>
      </w:r>
      <w:r>
        <w:rPr>
          <w:rFonts w:ascii="Arial Narrow" w:hAnsi="Arial Narrow" w:cs="Arial Narrow"/>
          <w:color w:val="000000" w:themeColor="text1"/>
        </w:rPr>
        <w:t>3</w:t>
      </w:r>
      <w:r>
        <w:rPr>
          <w:rFonts w:ascii="Arial Narrow" w:hAnsi="Arial Narrow" w:cs="Arial Narrow"/>
          <w:color w:val="000000" w:themeColor="text1"/>
        </w:rPr>
        <w:t>栋。</w:t>
      </w:r>
    </w:p>
    <w:p w:rsidR="003B7007" w:rsidRDefault="00000000">
      <w:pPr>
        <w:ind w:firstLineChars="0" w:firstLine="482"/>
        <w:outlineLvl w:val="2"/>
        <w:rPr>
          <w:rFonts w:ascii="Arial Narrow" w:hAnsi="Arial Narrow" w:cs="Arial Narrow"/>
          <w:color w:val="000000" w:themeColor="text1"/>
        </w:rPr>
      </w:pPr>
      <w:bookmarkStart w:id="20" w:name="_Toc31981"/>
      <w:r>
        <w:rPr>
          <w:rFonts w:ascii="Arial Narrow" w:hAnsi="Arial Narrow" w:cs="Arial Narrow"/>
          <w:color w:val="000000" w:themeColor="text1"/>
        </w:rPr>
        <w:t>3</w:t>
      </w:r>
      <w:r>
        <w:rPr>
          <w:rFonts w:ascii="Arial Narrow" w:hAnsi="Arial Narrow" w:cs="Arial Narrow"/>
          <w:color w:val="000000" w:themeColor="text1"/>
        </w:rPr>
        <w:t>、项目经费来源和使用情况</w:t>
      </w:r>
      <w:bookmarkEnd w:id="19"/>
      <w:bookmarkEnd w:id="20"/>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武汉经济技术开发区（汉南区）城乡建设局</w:t>
      </w:r>
      <w:r>
        <w:rPr>
          <w:rFonts w:ascii="Arial Narrow" w:hAnsi="Arial Narrow" w:cs="Arial Narrow"/>
          <w:color w:val="000000" w:themeColor="text1"/>
        </w:rPr>
        <w:t>“</w:t>
      </w:r>
      <w:r>
        <w:rPr>
          <w:rFonts w:ascii="Arial Narrow" w:hAnsi="Arial Narrow" w:cs="Arial Narrow"/>
          <w:color w:val="000000" w:themeColor="text1"/>
        </w:rPr>
        <w:t>沌阳街房管所经费</w:t>
      </w:r>
      <w:r>
        <w:rPr>
          <w:rFonts w:ascii="Arial Narrow" w:hAnsi="Arial Narrow" w:cs="Arial Narrow"/>
          <w:color w:val="000000" w:themeColor="text1"/>
        </w:rPr>
        <w:t>”</w:t>
      </w:r>
      <w:r>
        <w:rPr>
          <w:rFonts w:ascii="Arial Narrow" w:hAnsi="Arial Narrow" w:cs="Arial Narrow"/>
          <w:color w:val="000000" w:themeColor="text1"/>
        </w:rPr>
        <w:t>申报预算资金</w:t>
      </w:r>
      <w:r>
        <w:rPr>
          <w:rFonts w:ascii="Arial Narrow" w:hAnsi="Arial Narrow" w:cs="Arial Narrow"/>
        </w:rPr>
        <w:t>1</w:t>
      </w:r>
      <w:r>
        <w:rPr>
          <w:rFonts w:ascii="Arial Narrow" w:hAnsi="Arial Narrow" w:cs="Arial Narrow" w:hint="eastAsia"/>
        </w:rPr>
        <w:t>,</w:t>
      </w:r>
      <w:r>
        <w:rPr>
          <w:rFonts w:ascii="Arial Narrow" w:hAnsi="Arial Narrow" w:cs="Arial Narrow"/>
        </w:rPr>
        <w:t>254.00</w:t>
      </w:r>
      <w:r>
        <w:rPr>
          <w:rFonts w:ascii="Arial Narrow" w:hAnsi="Arial Narrow" w:cs="Arial Narrow"/>
        </w:rPr>
        <w:t>万</w:t>
      </w:r>
      <w:r>
        <w:rPr>
          <w:rFonts w:ascii="Arial Narrow" w:hAnsi="Arial Narrow" w:cs="Arial Narrow"/>
          <w:color w:val="000000" w:themeColor="text1"/>
        </w:rPr>
        <w:t>元，其中一般公共预算财政拨款</w:t>
      </w:r>
      <w:r>
        <w:rPr>
          <w:rFonts w:ascii="Arial Narrow" w:hAnsi="Arial Narrow" w:cs="Arial Narrow"/>
        </w:rPr>
        <w:t>1</w:t>
      </w:r>
      <w:r>
        <w:rPr>
          <w:rFonts w:ascii="Arial Narrow" w:hAnsi="Arial Narrow" w:cs="Arial Narrow" w:hint="eastAsia"/>
        </w:rPr>
        <w:t>,</w:t>
      </w:r>
      <w:r>
        <w:rPr>
          <w:rFonts w:ascii="Arial Narrow" w:hAnsi="Arial Narrow" w:cs="Arial Narrow"/>
        </w:rPr>
        <w:t>254.00</w:t>
      </w:r>
      <w:r>
        <w:rPr>
          <w:rFonts w:ascii="Arial Narrow" w:hAnsi="Arial Narrow" w:cs="Arial Narrow"/>
        </w:rPr>
        <w:t>万</w:t>
      </w:r>
      <w:r>
        <w:rPr>
          <w:rFonts w:ascii="Arial Narrow" w:hAnsi="Arial Narrow" w:cs="Arial Narrow"/>
          <w:color w:val="000000" w:themeColor="text1"/>
        </w:rPr>
        <w:t>元，后期由于经费不足，追加预算资金</w:t>
      </w:r>
      <w:r>
        <w:rPr>
          <w:rFonts w:ascii="Arial Narrow" w:hAnsi="Arial Narrow" w:cs="Arial Narrow"/>
          <w:color w:val="000000" w:themeColor="text1"/>
        </w:rPr>
        <w:t>370.00</w:t>
      </w:r>
      <w:r>
        <w:rPr>
          <w:rFonts w:ascii="Arial Narrow" w:hAnsi="Arial Narrow" w:cs="Arial Narrow"/>
          <w:color w:val="000000" w:themeColor="text1"/>
        </w:rPr>
        <w:t>万元。</w:t>
      </w:r>
    </w:p>
    <w:p w:rsidR="003B7007" w:rsidRDefault="00000000">
      <w:pPr>
        <w:numPr>
          <w:ilvl w:val="0"/>
          <w:numId w:val="2"/>
        </w:numPr>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3B7007"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沌阳街房管所经费项目实际支出</w:t>
      </w:r>
      <w:r>
        <w:rPr>
          <w:rFonts w:ascii="Arial Narrow" w:hAnsi="Arial Narrow" w:cs="Arial Narrow"/>
          <w:color w:val="000000" w:themeColor="text1"/>
        </w:rPr>
        <w:t>15,32.57</w:t>
      </w:r>
      <w:r>
        <w:rPr>
          <w:rFonts w:ascii="Arial Narrow" w:hAnsi="Arial Narrow" w:cs="Arial Narrow"/>
          <w:color w:val="000000" w:themeColor="text1"/>
        </w:rPr>
        <w:t>万元，支出明细如下：</w:t>
      </w:r>
    </w:p>
    <w:tbl>
      <w:tblPr>
        <w:tblStyle w:val="af"/>
        <w:tblW w:w="8521" w:type="dxa"/>
        <w:jc w:val="center"/>
        <w:tblLayout w:type="fixed"/>
        <w:tblLook w:val="04A0" w:firstRow="1" w:lastRow="0" w:firstColumn="1" w:lastColumn="0" w:noHBand="0" w:noVBand="1"/>
      </w:tblPr>
      <w:tblGrid>
        <w:gridCol w:w="1704"/>
        <w:gridCol w:w="1704"/>
        <w:gridCol w:w="1704"/>
        <w:gridCol w:w="1704"/>
        <w:gridCol w:w="1705"/>
      </w:tblGrid>
      <w:tr w:rsidR="003B7007">
        <w:trPr>
          <w:jc w:val="center"/>
        </w:trPr>
        <w:tc>
          <w:tcPr>
            <w:tcW w:w="1704"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lastRenderedPageBreak/>
              <w:t>项目</w:t>
            </w:r>
          </w:p>
        </w:tc>
        <w:tc>
          <w:tcPr>
            <w:tcW w:w="1704"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项目支出明细</w:t>
            </w:r>
          </w:p>
        </w:tc>
        <w:tc>
          <w:tcPr>
            <w:tcW w:w="1704"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预算金额（万元）</w:t>
            </w:r>
          </w:p>
        </w:tc>
        <w:tc>
          <w:tcPr>
            <w:tcW w:w="1704"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支出金额（万元）</w:t>
            </w:r>
          </w:p>
        </w:tc>
        <w:tc>
          <w:tcPr>
            <w:tcW w:w="1705"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执行率（</w:t>
            </w:r>
            <w:r>
              <w:rPr>
                <w:rFonts w:ascii="Arial Narrow" w:hAnsi="Arial Narrow" w:cs="Arial Narrow"/>
                <w:b/>
                <w:bCs/>
                <w:sz w:val="20"/>
                <w:szCs w:val="20"/>
              </w:rPr>
              <w:t>%</w:t>
            </w:r>
            <w:r>
              <w:rPr>
                <w:rFonts w:ascii="Arial Narrow" w:hAnsi="Arial Narrow" w:cs="Arial Narrow"/>
                <w:b/>
                <w:bCs/>
                <w:sz w:val="20"/>
                <w:szCs w:val="20"/>
              </w:rPr>
              <w:t>）</w:t>
            </w:r>
          </w:p>
        </w:tc>
      </w:tr>
      <w:tr w:rsidR="003B7007">
        <w:trPr>
          <w:jc w:val="center"/>
        </w:trPr>
        <w:tc>
          <w:tcPr>
            <w:tcW w:w="1704" w:type="dxa"/>
            <w:vMerge w:val="restart"/>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color w:val="000000" w:themeColor="text1"/>
                <w:sz w:val="20"/>
                <w:szCs w:val="20"/>
              </w:rPr>
              <w:t>沌阳街房管所经费</w:t>
            </w:r>
          </w:p>
        </w:tc>
        <w:tc>
          <w:tcPr>
            <w:tcW w:w="1704" w:type="dxa"/>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sz w:val="20"/>
                <w:szCs w:val="20"/>
              </w:rPr>
              <w:t>食堂</w:t>
            </w:r>
          </w:p>
        </w:tc>
        <w:tc>
          <w:tcPr>
            <w:tcW w:w="1704" w:type="dxa"/>
            <w:vMerge w:val="restart"/>
            <w:vAlign w:val="center"/>
          </w:tcPr>
          <w:p w:rsidR="003B7007" w:rsidRDefault="00000000">
            <w:pPr>
              <w:snapToGrid w:val="0"/>
              <w:spacing w:line="240" w:lineRule="auto"/>
              <w:ind w:firstLineChars="0" w:firstLine="0"/>
              <w:jc w:val="right"/>
              <w:rPr>
                <w:rFonts w:ascii="Arial Narrow" w:hAnsi="Arial Narrow" w:cs="Arial Narrow"/>
                <w:sz w:val="20"/>
                <w:szCs w:val="20"/>
              </w:rPr>
            </w:pPr>
            <w:r>
              <w:rPr>
                <w:rFonts w:ascii="Arial Narrow" w:hAnsi="Arial Narrow" w:cs="Arial Narrow"/>
                <w:sz w:val="20"/>
                <w:szCs w:val="20"/>
              </w:rPr>
              <w:t>1</w:t>
            </w:r>
            <w:r>
              <w:rPr>
                <w:rFonts w:ascii="Arial Narrow" w:hAnsi="Arial Narrow" w:cs="Arial Narrow" w:hint="eastAsia"/>
                <w:sz w:val="20"/>
                <w:szCs w:val="20"/>
              </w:rPr>
              <w:t>,</w:t>
            </w:r>
            <w:r>
              <w:rPr>
                <w:rFonts w:ascii="Arial Narrow" w:hAnsi="Arial Narrow" w:cs="Arial Narrow"/>
                <w:sz w:val="20"/>
                <w:szCs w:val="20"/>
              </w:rPr>
              <w:t>624.00</w:t>
            </w:r>
          </w:p>
        </w:tc>
        <w:tc>
          <w:tcPr>
            <w:tcW w:w="1704" w:type="dxa"/>
            <w:vAlign w:val="center"/>
          </w:tcPr>
          <w:p w:rsidR="003B7007" w:rsidRDefault="00000000">
            <w:pPr>
              <w:widowControl/>
              <w:spacing w:line="240" w:lineRule="auto"/>
              <w:ind w:firstLineChars="0" w:firstLine="0"/>
              <w:jc w:val="right"/>
              <w:textAlignment w:val="bottom"/>
              <w:rPr>
                <w:rFonts w:ascii="Arial Narrow" w:hAnsi="Arial Narrow" w:cs="Arial Narrow"/>
                <w:sz w:val="20"/>
                <w:szCs w:val="20"/>
              </w:rPr>
            </w:pPr>
            <w:r>
              <w:rPr>
                <w:rFonts w:ascii="Arial Narrow" w:hAnsi="Arial Narrow" w:cs="Arial Narrow"/>
                <w:color w:val="000000"/>
                <w:kern w:val="0"/>
                <w:sz w:val="20"/>
                <w:szCs w:val="20"/>
                <w:lang w:bidi="ar"/>
              </w:rPr>
              <w:t>13.83</w:t>
            </w:r>
          </w:p>
        </w:tc>
        <w:tc>
          <w:tcPr>
            <w:tcW w:w="1705" w:type="dxa"/>
            <w:vAlign w:val="center"/>
          </w:tcPr>
          <w:p w:rsidR="003B7007" w:rsidRDefault="00000000">
            <w:pPr>
              <w:snapToGrid w:val="0"/>
              <w:spacing w:line="240" w:lineRule="auto"/>
              <w:ind w:firstLine="400"/>
              <w:jc w:val="right"/>
              <w:rPr>
                <w:rFonts w:ascii="Arial Narrow" w:hAnsi="Arial Narrow" w:cs="Arial Narrow"/>
                <w:sz w:val="20"/>
                <w:szCs w:val="20"/>
              </w:rPr>
            </w:pPr>
            <w:r>
              <w:rPr>
                <w:rFonts w:ascii="Arial Narrow" w:hAnsi="Arial Narrow" w:cs="Arial Narrow"/>
                <w:sz w:val="20"/>
                <w:szCs w:val="20"/>
              </w:rPr>
              <w:t>-</w:t>
            </w:r>
          </w:p>
        </w:tc>
      </w:tr>
      <w:tr w:rsidR="003B7007">
        <w:trPr>
          <w:jc w:val="center"/>
        </w:trPr>
        <w:tc>
          <w:tcPr>
            <w:tcW w:w="1704" w:type="dxa"/>
            <w:vMerge/>
            <w:vAlign w:val="center"/>
          </w:tcPr>
          <w:p w:rsidR="003B7007" w:rsidRDefault="003B7007">
            <w:pPr>
              <w:snapToGrid w:val="0"/>
              <w:spacing w:line="240" w:lineRule="auto"/>
              <w:ind w:firstLineChars="0" w:firstLine="0"/>
              <w:jc w:val="left"/>
              <w:rPr>
                <w:rFonts w:ascii="Arial Narrow" w:hAnsi="Arial Narrow" w:cs="Arial Narrow"/>
                <w:sz w:val="20"/>
                <w:szCs w:val="20"/>
              </w:rPr>
            </w:pPr>
          </w:p>
        </w:tc>
        <w:tc>
          <w:tcPr>
            <w:tcW w:w="1704" w:type="dxa"/>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sz w:val="20"/>
                <w:szCs w:val="20"/>
              </w:rPr>
              <w:t>工资</w:t>
            </w:r>
          </w:p>
        </w:tc>
        <w:tc>
          <w:tcPr>
            <w:tcW w:w="1704" w:type="dxa"/>
            <w:vMerge/>
            <w:vAlign w:val="center"/>
          </w:tcPr>
          <w:p w:rsidR="003B7007" w:rsidRDefault="003B7007">
            <w:pPr>
              <w:snapToGrid w:val="0"/>
              <w:spacing w:line="240" w:lineRule="auto"/>
              <w:ind w:firstLine="400"/>
              <w:jc w:val="right"/>
              <w:rPr>
                <w:rFonts w:ascii="Arial Narrow" w:hAnsi="Arial Narrow" w:cs="Arial Narrow"/>
                <w:sz w:val="20"/>
                <w:szCs w:val="20"/>
              </w:rPr>
            </w:pPr>
          </w:p>
        </w:tc>
        <w:tc>
          <w:tcPr>
            <w:tcW w:w="1704" w:type="dxa"/>
            <w:vAlign w:val="center"/>
          </w:tcPr>
          <w:p w:rsidR="003B7007" w:rsidRDefault="00000000">
            <w:pPr>
              <w:widowControl/>
              <w:spacing w:line="240" w:lineRule="auto"/>
              <w:ind w:firstLineChars="0" w:firstLine="0"/>
              <w:jc w:val="right"/>
              <w:textAlignment w:val="bottom"/>
              <w:rPr>
                <w:rFonts w:ascii="Arial Narrow" w:hAnsi="Arial Narrow" w:cs="Arial Narrow"/>
                <w:sz w:val="20"/>
                <w:szCs w:val="20"/>
              </w:rPr>
            </w:pPr>
            <w:r>
              <w:rPr>
                <w:rFonts w:ascii="Arial Narrow" w:hAnsi="Arial Narrow" w:cs="Arial Narrow"/>
                <w:color w:val="000000"/>
                <w:kern w:val="0"/>
                <w:sz w:val="20"/>
                <w:szCs w:val="20"/>
                <w:lang w:bidi="ar"/>
              </w:rPr>
              <w:t>609.93</w:t>
            </w:r>
          </w:p>
        </w:tc>
        <w:tc>
          <w:tcPr>
            <w:tcW w:w="1705" w:type="dxa"/>
            <w:vAlign w:val="center"/>
          </w:tcPr>
          <w:p w:rsidR="003B7007" w:rsidRDefault="00000000">
            <w:pPr>
              <w:snapToGrid w:val="0"/>
              <w:spacing w:line="240" w:lineRule="auto"/>
              <w:ind w:firstLine="400"/>
              <w:jc w:val="right"/>
              <w:rPr>
                <w:rFonts w:ascii="Arial Narrow" w:hAnsi="Arial Narrow" w:cs="Arial Narrow"/>
                <w:sz w:val="20"/>
                <w:szCs w:val="20"/>
              </w:rPr>
            </w:pPr>
            <w:r>
              <w:rPr>
                <w:rFonts w:ascii="Arial Narrow" w:hAnsi="Arial Narrow" w:cs="Arial Narrow"/>
                <w:sz w:val="20"/>
                <w:szCs w:val="20"/>
              </w:rPr>
              <w:t>-</w:t>
            </w:r>
          </w:p>
        </w:tc>
      </w:tr>
      <w:tr w:rsidR="003B7007">
        <w:trPr>
          <w:jc w:val="center"/>
        </w:trPr>
        <w:tc>
          <w:tcPr>
            <w:tcW w:w="1704" w:type="dxa"/>
            <w:vMerge/>
            <w:vAlign w:val="center"/>
          </w:tcPr>
          <w:p w:rsidR="003B7007" w:rsidRDefault="003B7007">
            <w:pPr>
              <w:snapToGrid w:val="0"/>
              <w:spacing w:line="240" w:lineRule="auto"/>
              <w:ind w:firstLineChars="0" w:firstLine="0"/>
              <w:jc w:val="left"/>
              <w:rPr>
                <w:rFonts w:ascii="Arial Narrow" w:hAnsi="Arial Narrow" w:cs="Arial Narrow"/>
                <w:sz w:val="20"/>
                <w:szCs w:val="20"/>
              </w:rPr>
            </w:pPr>
          </w:p>
        </w:tc>
        <w:tc>
          <w:tcPr>
            <w:tcW w:w="1704" w:type="dxa"/>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sz w:val="20"/>
                <w:szCs w:val="20"/>
              </w:rPr>
              <w:t>餐补</w:t>
            </w:r>
          </w:p>
        </w:tc>
        <w:tc>
          <w:tcPr>
            <w:tcW w:w="1704" w:type="dxa"/>
            <w:vMerge/>
            <w:vAlign w:val="center"/>
          </w:tcPr>
          <w:p w:rsidR="003B7007" w:rsidRDefault="003B7007">
            <w:pPr>
              <w:snapToGrid w:val="0"/>
              <w:spacing w:line="240" w:lineRule="auto"/>
              <w:ind w:firstLine="400"/>
              <w:jc w:val="right"/>
              <w:rPr>
                <w:rFonts w:ascii="Arial Narrow" w:hAnsi="Arial Narrow" w:cs="Arial Narrow"/>
                <w:sz w:val="20"/>
                <w:szCs w:val="20"/>
              </w:rPr>
            </w:pPr>
          </w:p>
        </w:tc>
        <w:tc>
          <w:tcPr>
            <w:tcW w:w="1704" w:type="dxa"/>
            <w:vAlign w:val="center"/>
          </w:tcPr>
          <w:p w:rsidR="003B7007" w:rsidRDefault="00000000">
            <w:pPr>
              <w:widowControl/>
              <w:spacing w:line="240" w:lineRule="auto"/>
              <w:ind w:firstLineChars="0" w:firstLine="0"/>
              <w:jc w:val="right"/>
              <w:textAlignment w:val="bottom"/>
              <w:rPr>
                <w:rFonts w:ascii="Arial Narrow" w:hAnsi="Arial Narrow" w:cs="Arial Narrow"/>
                <w:sz w:val="20"/>
                <w:szCs w:val="20"/>
              </w:rPr>
            </w:pPr>
            <w:r>
              <w:rPr>
                <w:rFonts w:ascii="Arial Narrow" w:hAnsi="Arial Narrow" w:cs="Arial Narrow"/>
                <w:color w:val="000000"/>
                <w:kern w:val="0"/>
                <w:sz w:val="20"/>
                <w:szCs w:val="20"/>
                <w:lang w:bidi="ar"/>
              </w:rPr>
              <w:t>41.57</w:t>
            </w:r>
          </w:p>
        </w:tc>
        <w:tc>
          <w:tcPr>
            <w:tcW w:w="1705" w:type="dxa"/>
            <w:vAlign w:val="center"/>
          </w:tcPr>
          <w:p w:rsidR="003B7007" w:rsidRDefault="00000000">
            <w:pPr>
              <w:snapToGrid w:val="0"/>
              <w:spacing w:line="240" w:lineRule="auto"/>
              <w:ind w:firstLine="400"/>
              <w:jc w:val="right"/>
              <w:rPr>
                <w:rFonts w:ascii="Arial Narrow" w:hAnsi="Arial Narrow" w:cs="Arial Narrow"/>
                <w:sz w:val="20"/>
                <w:szCs w:val="20"/>
              </w:rPr>
            </w:pPr>
            <w:r>
              <w:rPr>
                <w:rFonts w:ascii="Arial Narrow" w:hAnsi="Arial Narrow" w:cs="Arial Narrow"/>
                <w:sz w:val="20"/>
                <w:szCs w:val="20"/>
              </w:rPr>
              <w:t>-</w:t>
            </w:r>
          </w:p>
        </w:tc>
      </w:tr>
      <w:tr w:rsidR="003B7007">
        <w:trPr>
          <w:jc w:val="center"/>
        </w:trPr>
        <w:tc>
          <w:tcPr>
            <w:tcW w:w="1704" w:type="dxa"/>
            <w:vMerge/>
            <w:vAlign w:val="center"/>
          </w:tcPr>
          <w:p w:rsidR="003B7007" w:rsidRDefault="003B7007">
            <w:pPr>
              <w:snapToGrid w:val="0"/>
              <w:spacing w:line="240" w:lineRule="auto"/>
              <w:ind w:firstLineChars="0" w:firstLine="0"/>
              <w:jc w:val="left"/>
              <w:rPr>
                <w:rFonts w:ascii="Arial Narrow" w:hAnsi="Arial Narrow" w:cs="Arial Narrow"/>
                <w:sz w:val="20"/>
                <w:szCs w:val="20"/>
              </w:rPr>
            </w:pPr>
          </w:p>
        </w:tc>
        <w:tc>
          <w:tcPr>
            <w:tcW w:w="1704" w:type="dxa"/>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sz w:val="20"/>
                <w:szCs w:val="20"/>
              </w:rPr>
              <w:t>日常开支</w:t>
            </w:r>
          </w:p>
        </w:tc>
        <w:tc>
          <w:tcPr>
            <w:tcW w:w="1704" w:type="dxa"/>
            <w:vMerge/>
            <w:vAlign w:val="center"/>
          </w:tcPr>
          <w:p w:rsidR="003B7007" w:rsidRDefault="003B7007">
            <w:pPr>
              <w:snapToGrid w:val="0"/>
              <w:spacing w:line="240" w:lineRule="auto"/>
              <w:ind w:firstLine="400"/>
              <w:jc w:val="right"/>
              <w:rPr>
                <w:rFonts w:ascii="Arial Narrow" w:hAnsi="Arial Narrow" w:cs="Arial Narrow"/>
                <w:sz w:val="20"/>
                <w:szCs w:val="20"/>
              </w:rPr>
            </w:pPr>
          </w:p>
        </w:tc>
        <w:tc>
          <w:tcPr>
            <w:tcW w:w="1704" w:type="dxa"/>
            <w:vAlign w:val="center"/>
          </w:tcPr>
          <w:p w:rsidR="003B7007" w:rsidRDefault="00000000">
            <w:pPr>
              <w:widowControl/>
              <w:spacing w:line="240" w:lineRule="auto"/>
              <w:ind w:firstLineChars="0" w:firstLine="0"/>
              <w:jc w:val="right"/>
              <w:textAlignment w:val="bottom"/>
              <w:rPr>
                <w:rFonts w:ascii="Arial Narrow" w:hAnsi="Arial Narrow" w:cs="Arial Narrow"/>
                <w:sz w:val="20"/>
                <w:szCs w:val="20"/>
              </w:rPr>
            </w:pPr>
            <w:r>
              <w:rPr>
                <w:rFonts w:ascii="Arial Narrow" w:hAnsi="Arial Narrow" w:cs="Arial Narrow"/>
                <w:color w:val="000000"/>
                <w:kern w:val="0"/>
                <w:sz w:val="20"/>
                <w:szCs w:val="20"/>
                <w:lang w:bidi="ar"/>
              </w:rPr>
              <w:t>39.04</w:t>
            </w:r>
          </w:p>
        </w:tc>
        <w:tc>
          <w:tcPr>
            <w:tcW w:w="1705" w:type="dxa"/>
            <w:vAlign w:val="center"/>
          </w:tcPr>
          <w:p w:rsidR="003B7007" w:rsidRDefault="00000000">
            <w:pPr>
              <w:snapToGrid w:val="0"/>
              <w:spacing w:line="240" w:lineRule="auto"/>
              <w:ind w:firstLine="400"/>
              <w:jc w:val="right"/>
              <w:rPr>
                <w:rFonts w:ascii="Arial Narrow" w:hAnsi="Arial Narrow" w:cs="Arial Narrow"/>
                <w:sz w:val="20"/>
                <w:szCs w:val="20"/>
              </w:rPr>
            </w:pPr>
            <w:r>
              <w:rPr>
                <w:rFonts w:ascii="Arial Narrow" w:hAnsi="Arial Narrow" w:cs="Arial Narrow"/>
                <w:sz w:val="20"/>
                <w:szCs w:val="20"/>
              </w:rPr>
              <w:t>-</w:t>
            </w:r>
          </w:p>
        </w:tc>
      </w:tr>
      <w:tr w:rsidR="003B7007">
        <w:trPr>
          <w:jc w:val="center"/>
        </w:trPr>
        <w:tc>
          <w:tcPr>
            <w:tcW w:w="1704" w:type="dxa"/>
            <w:vMerge/>
            <w:vAlign w:val="center"/>
          </w:tcPr>
          <w:p w:rsidR="003B7007" w:rsidRDefault="003B7007">
            <w:pPr>
              <w:snapToGrid w:val="0"/>
              <w:spacing w:line="240" w:lineRule="auto"/>
              <w:ind w:firstLineChars="0" w:firstLine="0"/>
              <w:jc w:val="left"/>
              <w:rPr>
                <w:rFonts w:ascii="Arial Narrow" w:hAnsi="Arial Narrow" w:cs="Arial Narrow"/>
                <w:sz w:val="20"/>
                <w:szCs w:val="20"/>
              </w:rPr>
            </w:pPr>
          </w:p>
        </w:tc>
        <w:tc>
          <w:tcPr>
            <w:tcW w:w="1704" w:type="dxa"/>
            <w:vAlign w:val="center"/>
          </w:tcPr>
          <w:p w:rsidR="003B7007" w:rsidRDefault="00000000">
            <w:pPr>
              <w:snapToGrid w:val="0"/>
              <w:spacing w:line="240" w:lineRule="auto"/>
              <w:ind w:firstLineChars="0" w:firstLine="0"/>
              <w:jc w:val="left"/>
              <w:rPr>
                <w:rFonts w:ascii="Arial Narrow" w:hAnsi="Arial Narrow" w:cs="Arial Narrow"/>
                <w:sz w:val="20"/>
                <w:szCs w:val="20"/>
              </w:rPr>
            </w:pPr>
            <w:r>
              <w:rPr>
                <w:rFonts w:ascii="Arial Narrow" w:hAnsi="Arial Narrow" w:cs="Arial Narrow"/>
                <w:sz w:val="20"/>
                <w:szCs w:val="20"/>
              </w:rPr>
              <w:t>金福利</w:t>
            </w:r>
          </w:p>
        </w:tc>
        <w:tc>
          <w:tcPr>
            <w:tcW w:w="1704" w:type="dxa"/>
            <w:vMerge/>
            <w:vAlign w:val="center"/>
          </w:tcPr>
          <w:p w:rsidR="003B7007" w:rsidRDefault="003B7007">
            <w:pPr>
              <w:snapToGrid w:val="0"/>
              <w:spacing w:line="240" w:lineRule="auto"/>
              <w:ind w:firstLine="400"/>
              <w:jc w:val="right"/>
              <w:rPr>
                <w:rFonts w:ascii="Arial Narrow" w:hAnsi="Arial Narrow" w:cs="Arial Narrow"/>
                <w:sz w:val="20"/>
                <w:szCs w:val="20"/>
              </w:rPr>
            </w:pPr>
          </w:p>
        </w:tc>
        <w:tc>
          <w:tcPr>
            <w:tcW w:w="1704" w:type="dxa"/>
            <w:vAlign w:val="center"/>
          </w:tcPr>
          <w:p w:rsidR="003B7007" w:rsidRDefault="00000000">
            <w:pPr>
              <w:widowControl/>
              <w:spacing w:line="240" w:lineRule="auto"/>
              <w:ind w:firstLineChars="0" w:firstLine="0"/>
              <w:jc w:val="right"/>
              <w:textAlignment w:val="bottom"/>
              <w:rPr>
                <w:rFonts w:ascii="Arial Narrow" w:hAnsi="Arial Narrow" w:cs="Arial Narrow"/>
                <w:sz w:val="20"/>
                <w:szCs w:val="20"/>
              </w:rPr>
            </w:pPr>
            <w:r>
              <w:rPr>
                <w:rFonts w:ascii="Arial Narrow" w:hAnsi="Arial Narrow" w:cs="Arial Narrow"/>
                <w:color w:val="000000"/>
                <w:kern w:val="0"/>
                <w:sz w:val="20"/>
                <w:szCs w:val="20"/>
                <w:lang w:bidi="ar"/>
              </w:rPr>
              <w:t>828.20</w:t>
            </w:r>
          </w:p>
        </w:tc>
        <w:tc>
          <w:tcPr>
            <w:tcW w:w="1705" w:type="dxa"/>
            <w:vAlign w:val="center"/>
          </w:tcPr>
          <w:p w:rsidR="003B7007" w:rsidRDefault="00000000">
            <w:pPr>
              <w:snapToGrid w:val="0"/>
              <w:spacing w:line="240" w:lineRule="auto"/>
              <w:ind w:firstLine="400"/>
              <w:jc w:val="right"/>
              <w:rPr>
                <w:rFonts w:ascii="Arial Narrow" w:hAnsi="Arial Narrow" w:cs="Arial Narrow"/>
                <w:sz w:val="20"/>
                <w:szCs w:val="20"/>
              </w:rPr>
            </w:pPr>
            <w:r>
              <w:rPr>
                <w:rFonts w:ascii="Arial Narrow" w:hAnsi="Arial Narrow" w:cs="Arial Narrow"/>
                <w:sz w:val="20"/>
                <w:szCs w:val="20"/>
              </w:rPr>
              <w:t>-</w:t>
            </w:r>
          </w:p>
        </w:tc>
      </w:tr>
      <w:tr w:rsidR="003B7007">
        <w:trPr>
          <w:jc w:val="center"/>
        </w:trPr>
        <w:tc>
          <w:tcPr>
            <w:tcW w:w="1704" w:type="dxa"/>
            <w:vMerge/>
            <w:vAlign w:val="center"/>
          </w:tcPr>
          <w:p w:rsidR="003B7007" w:rsidRDefault="003B7007">
            <w:pPr>
              <w:snapToGrid w:val="0"/>
              <w:spacing w:line="240" w:lineRule="auto"/>
              <w:ind w:firstLineChars="0" w:firstLine="0"/>
              <w:jc w:val="center"/>
              <w:rPr>
                <w:rFonts w:ascii="Arial Narrow" w:hAnsi="Arial Narrow" w:cs="Arial Narrow"/>
                <w:b/>
                <w:bCs/>
                <w:sz w:val="20"/>
                <w:szCs w:val="20"/>
              </w:rPr>
            </w:pPr>
          </w:p>
        </w:tc>
        <w:tc>
          <w:tcPr>
            <w:tcW w:w="1704" w:type="dxa"/>
            <w:vAlign w:val="center"/>
          </w:tcPr>
          <w:p w:rsidR="003B7007" w:rsidRDefault="00000000">
            <w:pPr>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合计</w:t>
            </w:r>
          </w:p>
        </w:tc>
        <w:tc>
          <w:tcPr>
            <w:tcW w:w="1704" w:type="dxa"/>
            <w:vAlign w:val="center"/>
          </w:tcPr>
          <w:p w:rsidR="003B7007" w:rsidRDefault="00000000">
            <w:pPr>
              <w:snapToGrid w:val="0"/>
              <w:spacing w:line="240" w:lineRule="auto"/>
              <w:ind w:firstLineChars="0" w:firstLine="0"/>
              <w:jc w:val="right"/>
              <w:rPr>
                <w:rFonts w:ascii="Arial Narrow" w:hAnsi="Arial Narrow" w:cs="Arial Narrow"/>
                <w:b/>
                <w:bCs/>
                <w:sz w:val="20"/>
                <w:szCs w:val="20"/>
              </w:rPr>
            </w:pPr>
            <w:r>
              <w:rPr>
                <w:rFonts w:ascii="Arial Narrow" w:hAnsi="Arial Narrow" w:cs="Arial Narrow"/>
                <w:b/>
                <w:bCs/>
                <w:sz w:val="20"/>
                <w:szCs w:val="20"/>
              </w:rPr>
              <w:t>1</w:t>
            </w:r>
            <w:r>
              <w:rPr>
                <w:rFonts w:ascii="Arial Narrow" w:hAnsi="Arial Narrow" w:cs="Arial Narrow" w:hint="eastAsia"/>
                <w:b/>
                <w:bCs/>
                <w:sz w:val="20"/>
                <w:szCs w:val="20"/>
              </w:rPr>
              <w:t>,</w:t>
            </w:r>
            <w:r>
              <w:rPr>
                <w:rFonts w:ascii="Arial Narrow" w:hAnsi="Arial Narrow" w:cs="Arial Narrow"/>
                <w:b/>
                <w:bCs/>
                <w:sz w:val="20"/>
                <w:szCs w:val="20"/>
              </w:rPr>
              <w:t>624.00</w:t>
            </w:r>
          </w:p>
        </w:tc>
        <w:tc>
          <w:tcPr>
            <w:tcW w:w="1704" w:type="dxa"/>
            <w:vAlign w:val="center"/>
          </w:tcPr>
          <w:p w:rsidR="003B7007" w:rsidRDefault="00000000">
            <w:pPr>
              <w:snapToGrid w:val="0"/>
              <w:spacing w:line="240" w:lineRule="auto"/>
              <w:ind w:firstLineChars="0" w:firstLine="0"/>
              <w:jc w:val="right"/>
              <w:rPr>
                <w:rFonts w:ascii="Arial Narrow" w:hAnsi="Arial Narrow" w:cs="Arial Narrow"/>
                <w:b/>
                <w:bCs/>
                <w:sz w:val="20"/>
                <w:szCs w:val="20"/>
              </w:rPr>
            </w:pPr>
            <w:r>
              <w:rPr>
                <w:rFonts w:ascii="Arial Narrow" w:hAnsi="Arial Narrow" w:cs="Arial Narrow"/>
                <w:b/>
                <w:bCs/>
                <w:sz w:val="20"/>
                <w:szCs w:val="20"/>
              </w:rPr>
              <w:t>1</w:t>
            </w:r>
            <w:r>
              <w:rPr>
                <w:rFonts w:ascii="Arial Narrow" w:hAnsi="Arial Narrow" w:cs="Arial Narrow" w:hint="eastAsia"/>
                <w:b/>
                <w:bCs/>
                <w:sz w:val="20"/>
                <w:szCs w:val="20"/>
              </w:rPr>
              <w:t>,</w:t>
            </w:r>
            <w:r>
              <w:rPr>
                <w:rFonts w:ascii="Arial Narrow" w:hAnsi="Arial Narrow" w:cs="Arial Narrow"/>
                <w:b/>
                <w:bCs/>
                <w:sz w:val="20"/>
                <w:szCs w:val="20"/>
              </w:rPr>
              <w:t>532.57</w:t>
            </w:r>
          </w:p>
        </w:tc>
        <w:tc>
          <w:tcPr>
            <w:tcW w:w="1705" w:type="dxa"/>
            <w:vAlign w:val="center"/>
          </w:tcPr>
          <w:p w:rsidR="003B7007" w:rsidRDefault="00000000">
            <w:pPr>
              <w:snapToGrid w:val="0"/>
              <w:spacing w:line="240" w:lineRule="auto"/>
              <w:ind w:firstLineChars="0" w:firstLine="0"/>
              <w:jc w:val="right"/>
              <w:rPr>
                <w:rFonts w:ascii="Arial Narrow" w:hAnsi="Arial Narrow" w:cs="Arial Narrow"/>
                <w:b/>
                <w:bCs/>
                <w:sz w:val="20"/>
                <w:szCs w:val="20"/>
              </w:rPr>
            </w:pPr>
            <w:r>
              <w:rPr>
                <w:rFonts w:ascii="Arial Narrow" w:hAnsi="Arial Narrow" w:cs="Arial Narrow"/>
                <w:b/>
                <w:bCs/>
                <w:sz w:val="20"/>
                <w:szCs w:val="20"/>
              </w:rPr>
              <w:t>94.37%</w:t>
            </w:r>
          </w:p>
        </w:tc>
      </w:tr>
    </w:tbl>
    <w:p w:rsidR="003B7007" w:rsidRDefault="003B7007">
      <w:pPr>
        <w:snapToGrid w:val="0"/>
        <w:ind w:firstLineChars="0" w:firstLine="480"/>
        <w:rPr>
          <w:rFonts w:ascii="Arial Narrow" w:hAnsi="Arial Narrow" w:cs="Arial Narrow"/>
          <w:color w:val="000000" w:themeColor="text1"/>
          <w:highlight w:val="yellow"/>
        </w:rPr>
      </w:pPr>
    </w:p>
    <w:p w:rsidR="003B7007" w:rsidRDefault="00000000">
      <w:pPr>
        <w:ind w:firstLine="480"/>
        <w:outlineLvl w:val="2"/>
        <w:rPr>
          <w:rFonts w:ascii="Arial Narrow" w:hAnsi="Arial Narrow" w:cs="Arial Narrow"/>
          <w:color w:val="000000" w:themeColor="text1"/>
        </w:rPr>
      </w:pPr>
      <w:bookmarkStart w:id="21" w:name="_Toc481590357"/>
      <w:bookmarkStart w:id="22" w:name="_Toc12099"/>
      <w:r>
        <w:rPr>
          <w:rFonts w:ascii="Arial Narrow" w:hAnsi="Arial Narrow" w:cs="Arial Narrow"/>
          <w:color w:val="000000" w:themeColor="text1"/>
        </w:rPr>
        <w:t>4</w:t>
      </w:r>
      <w:r>
        <w:rPr>
          <w:rFonts w:ascii="Arial Narrow" w:hAnsi="Arial Narrow" w:cs="Arial Narrow"/>
          <w:color w:val="000000" w:themeColor="text1"/>
        </w:rPr>
        <w:t>、项目实施情况</w:t>
      </w:r>
      <w:bookmarkEnd w:id="21"/>
      <w:bookmarkEnd w:id="22"/>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）项目实施单位：武汉经济技术开发区（汉南区）城乡建设局</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月；武汉经济技术开发区（汉南区）</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）项目主要内容：维持经开区房产局日常工作需要</w:t>
      </w:r>
      <w:r>
        <w:rPr>
          <w:rFonts w:ascii="Arial Narrow" w:hAnsi="Arial Narrow" w:cs="Arial Narrow"/>
          <w:color w:val="000000" w:themeColor="text1"/>
        </w:rPr>
        <w:t>,</w:t>
      </w:r>
      <w:r>
        <w:rPr>
          <w:rFonts w:ascii="Arial Narrow" w:hAnsi="Arial Narrow" w:cs="Arial Narrow"/>
          <w:color w:val="000000" w:themeColor="text1"/>
        </w:rPr>
        <w:t>接受经开区房产局业务指导，贯彻执行房地产各项政策、法规和规定，落实完成下达的各项工作，做好房产权属登记管理日常各项具体工作</w:t>
      </w:r>
      <w:r>
        <w:rPr>
          <w:rFonts w:ascii="Arial Narrow" w:hAnsi="Arial Narrow" w:cs="Arial Narrow" w:hint="eastAsia"/>
          <w:color w:val="000000" w:themeColor="text1"/>
        </w:rPr>
        <w:t>。</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3B7007" w:rsidRDefault="00000000">
      <w:pPr>
        <w:ind w:firstLine="480"/>
        <w:rPr>
          <w:rFonts w:ascii="Arial Narrow" w:hAnsi="Arial Narrow" w:cs="Arial Narrow"/>
          <w:color w:val="000000" w:themeColor="text1"/>
        </w:rPr>
      </w:pPr>
      <w:bookmarkStart w:id="23" w:name="_Toc20811"/>
      <w:bookmarkStart w:id="24" w:name="_Toc481590358"/>
      <w:r>
        <w:rPr>
          <w:rFonts w:ascii="Arial Narrow" w:hAnsi="Arial Narrow" w:cs="Arial Narrow"/>
          <w:color w:val="000000" w:themeColor="text1"/>
        </w:rPr>
        <w:t>项目单位按计划开展胶囊房排查治理工作，其中对</w:t>
      </w:r>
      <w:r>
        <w:rPr>
          <w:rFonts w:ascii="Arial Narrow" w:hAnsi="Arial Narrow" w:cs="Arial Narrow"/>
          <w:color w:val="000000" w:themeColor="text1"/>
        </w:rPr>
        <w:t>55</w:t>
      </w:r>
      <w:r>
        <w:rPr>
          <w:rFonts w:ascii="Arial Narrow" w:hAnsi="Arial Narrow" w:cs="Arial Narrow"/>
          <w:color w:val="000000" w:themeColor="text1"/>
        </w:rPr>
        <w:t>例违规出租房屋行为下达整改通知书，自行清退或还原的</w:t>
      </w:r>
      <w:r>
        <w:rPr>
          <w:rFonts w:ascii="Arial Narrow" w:hAnsi="Arial Narrow" w:cs="Arial Narrow"/>
          <w:color w:val="000000" w:themeColor="text1"/>
        </w:rPr>
        <w:t>4</w:t>
      </w:r>
      <w:r>
        <w:rPr>
          <w:rFonts w:ascii="Arial Narrow" w:hAnsi="Arial Narrow" w:cs="Arial Narrow"/>
          <w:color w:val="000000" w:themeColor="text1"/>
        </w:rPr>
        <w:t>例，认定违规的</w:t>
      </w:r>
      <w:r>
        <w:rPr>
          <w:rFonts w:ascii="Arial Narrow" w:hAnsi="Arial Narrow" w:cs="Arial Narrow"/>
          <w:color w:val="000000" w:themeColor="text1"/>
        </w:rPr>
        <w:t>51</w:t>
      </w:r>
      <w:r>
        <w:rPr>
          <w:rFonts w:ascii="Arial Narrow" w:hAnsi="Arial Narrow" w:cs="Arial Narrow"/>
          <w:color w:val="000000" w:themeColor="text1"/>
        </w:rPr>
        <w:t>例已下达整改并上报区局；项目单位全面开展居民抗震能力基础数据收集工作和建立危房安全管理网络工作；处理电话、市长热线、城市留言板等各类投诉；对全区的房产（在建工程）的交易、抵押情况进行监管，完成了交易监管</w:t>
      </w:r>
      <w:r>
        <w:rPr>
          <w:rFonts w:ascii="Arial Narrow" w:hAnsi="Arial Narrow" w:cs="Arial Narrow"/>
          <w:color w:val="000000" w:themeColor="text1"/>
        </w:rPr>
        <w:t>10608</w:t>
      </w:r>
      <w:r>
        <w:rPr>
          <w:rFonts w:ascii="Arial Narrow" w:hAnsi="Arial Narrow" w:cs="Arial Narrow"/>
          <w:color w:val="000000" w:themeColor="text1"/>
        </w:rPr>
        <w:t>起，完成商品房交易监管</w:t>
      </w:r>
      <w:r>
        <w:rPr>
          <w:rFonts w:ascii="Arial Narrow" w:hAnsi="Arial Narrow" w:cs="Arial Narrow"/>
          <w:color w:val="000000" w:themeColor="text1"/>
        </w:rPr>
        <w:t>17911</w:t>
      </w:r>
      <w:r>
        <w:rPr>
          <w:rFonts w:ascii="Arial Narrow" w:hAnsi="Arial Narrow" w:cs="Arial Narrow"/>
          <w:color w:val="000000" w:themeColor="text1"/>
        </w:rPr>
        <w:t>起，在建工程抵押监管</w:t>
      </w:r>
      <w:r>
        <w:rPr>
          <w:rFonts w:ascii="Arial Narrow" w:hAnsi="Arial Narrow" w:cs="Arial Narrow"/>
          <w:color w:val="000000" w:themeColor="text1"/>
        </w:rPr>
        <w:t>9</w:t>
      </w:r>
      <w:r>
        <w:rPr>
          <w:rFonts w:ascii="Arial Narrow" w:hAnsi="Arial Narrow" w:cs="Arial Narrow"/>
          <w:color w:val="000000" w:themeColor="text1"/>
        </w:rPr>
        <w:t>起；对权产籍档案整理归档；定期对在册危房进行巡查，对全区危旧房屋进行全面排查和监控；但在册危房消危数未达到计划</w:t>
      </w:r>
      <w:r>
        <w:rPr>
          <w:rFonts w:ascii="Arial Narrow" w:hAnsi="Arial Narrow" w:cs="Arial Narrow"/>
          <w:color w:val="000000" w:themeColor="text1"/>
        </w:rPr>
        <w:lastRenderedPageBreak/>
        <w:t>标准，</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级危房，实际完成</w:t>
      </w:r>
      <w:r>
        <w:rPr>
          <w:rFonts w:ascii="Arial Narrow" w:hAnsi="Arial Narrow" w:cs="Arial Narrow"/>
          <w:color w:val="000000" w:themeColor="text1"/>
        </w:rPr>
        <w:t>C</w:t>
      </w:r>
      <w:r>
        <w:rPr>
          <w:rFonts w:ascii="Arial Narrow" w:hAnsi="Arial Narrow" w:cs="Arial Narrow"/>
          <w:color w:val="000000" w:themeColor="text1"/>
        </w:rPr>
        <w:t>级危房消危数</w:t>
      </w:r>
      <w:r>
        <w:rPr>
          <w:rFonts w:ascii="Arial Narrow" w:hAnsi="Arial Narrow" w:cs="Arial Narrow"/>
          <w:color w:val="000000" w:themeColor="text1"/>
        </w:rPr>
        <w:t>3</w:t>
      </w:r>
      <w:r>
        <w:rPr>
          <w:rFonts w:ascii="Arial Narrow" w:hAnsi="Arial Narrow" w:cs="Arial Narrow"/>
          <w:color w:val="000000" w:themeColor="text1"/>
        </w:rPr>
        <w:t>栋。</w:t>
      </w:r>
    </w:p>
    <w:p w:rsidR="003B7007" w:rsidRDefault="00000000">
      <w:pPr>
        <w:ind w:firstLine="489"/>
        <w:outlineLvl w:val="1"/>
        <w:rPr>
          <w:rFonts w:ascii="Arial Narrow" w:hAnsi="Arial Narrow" w:cs="Arial Narrow"/>
          <w:b/>
          <w:bCs/>
          <w:color w:val="000000" w:themeColor="text1"/>
        </w:rPr>
      </w:pPr>
      <w:r>
        <w:rPr>
          <w:rFonts w:ascii="Arial Narrow" w:hAnsi="Arial Narrow" w:cs="Arial Narrow"/>
          <w:b/>
          <w:bCs/>
          <w:color w:val="000000" w:themeColor="text1"/>
        </w:rPr>
        <w:t>（二）绩效评价工作情况</w:t>
      </w:r>
      <w:bookmarkEnd w:id="23"/>
      <w:bookmarkEnd w:id="24"/>
    </w:p>
    <w:p w:rsidR="003B7007" w:rsidRDefault="00000000">
      <w:pPr>
        <w:numPr>
          <w:ilvl w:val="0"/>
          <w:numId w:val="3"/>
        </w:numPr>
        <w:ind w:firstLineChars="0" w:firstLine="482"/>
        <w:outlineLvl w:val="2"/>
        <w:rPr>
          <w:rFonts w:ascii="Arial Narrow" w:hAnsi="Arial Narrow" w:cs="Arial Narrow"/>
          <w:color w:val="000000" w:themeColor="text1"/>
        </w:rPr>
      </w:pPr>
      <w:bookmarkStart w:id="25" w:name="_Toc8584"/>
      <w:bookmarkStart w:id="26" w:name="_Toc481590359"/>
      <w:r>
        <w:rPr>
          <w:rFonts w:ascii="Arial Narrow" w:hAnsi="Arial Narrow" w:cs="Arial Narrow"/>
          <w:color w:val="000000" w:themeColor="text1"/>
        </w:rPr>
        <w:t>绩效评价目的</w:t>
      </w:r>
      <w:bookmarkEnd w:id="25"/>
      <w:bookmarkEnd w:id="26"/>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为深化预算管理改革，提高财政资金使用效益，根据《中华人民共和国预算法》和《财政支出绩效评价管理暂行办法》等国家有关财务规章制度，结合沌阳街房管所经费项目支出具体情况，根据武汉经济技术开发区（汉南区）城乡建设局的要求进行此绩效评价工作，本次绩效评价还力争实现以下目的：</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按照沌阳街房管所经费项目资金管理要求，设计合理的指标体系和评价标准，采取科学、规范的评价方法，采用定性及定量相结合的评价指标，对沌阳街房管所经费项目的投入、过程、产出和效果四个方面进行客观公正地评价。</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）通过绩效评价为合理分配资金、优化支出提供依据，也为逐步建立</w:t>
      </w:r>
      <w:r>
        <w:rPr>
          <w:rFonts w:ascii="Arial Narrow" w:hAnsi="Arial Narrow" w:cs="Arial Narrow"/>
          <w:color w:val="000000" w:themeColor="text1"/>
        </w:rPr>
        <w:t>“</w:t>
      </w:r>
      <w:r>
        <w:rPr>
          <w:rFonts w:ascii="Arial Narrow" w:hAnsi="Arial Narrow" w:cs="Arial Narrow"/>
          <w:color w:val="000000" w:themeColor="text1"/>
        </w:rPr>
        <w:t>预算编制有目标，预算执行有监控，预算完成有评价，评价结果有反馈，反馈结果有应用</w:t>
      </w:r>
      <w:r>
        <w:rPr>
          <w:rFonts w:ascii="Arial Narrow" w:hAnsi="Arial Narrow" w:cs="Arial Narrow"/>
          <w:color w:val="000000" w:themeColor="text1"/>
        </w:rPr>
        <w:t>”</w:t>
      </w:r>
      <w:r>
        <w:rPr>
          <w:rFonts w:ascii="Arial Narrow" w:hAnsi="Arial Narrow" w:cs="Arial Narrow"/>
          <w:color w:val="000000" w:themeColor="text1"/>
        </w:rPr>
        <w:t>的绩效评价机制提供决策依据。</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）通过绩效评价总结前一年度项目实施的经验教训，为进一步加强项目管理，提高项目建设水平，发挥资金效益提供重要的参考依据，也为将来的沌阳街房管所经费项目的开展提供借鉴。</w:t>
      </w:r>
    </w:p>
    <w:p w:rsidR="003B7007" w:rsidRDefault="00000000">
      <w:pPr>
        <w:numPr>
          <w:ilvl w:val="0"/>
          <w:numId w:val="3"/>
        </w:numPr>
        <w:ind w:firstLineChars="0" w:firstLine="482"/>
        <w:outlineLvl w:val="2"/>
        <w:rPr>
          <w:rFonts w:ascii="Arial Narrow" w:hAnsi="Arial Narrow" w:cs="Arial Narrow"/>
          <w:color w:val="000000" w:themeColor="text1"/>
        </w:rPr>
      </w:pPr>
      <w:bookmarkStart w:id="27" w:name="_Toc481590360"/>
      <w:bookmarkStart w:id="28" w:name="_Toc10630"/>
      <w:r>
        <w:rPr>
          <w:rFonts w:ascii="Arial Narrow" w:hAnsi="Arial Narrow" w:cs="Arial Narrow"/>
          <w:color w:val="000000" w:themeColor="text1"/>
        </w:rPr>
        <w:t>绩效评价框架</w:t>
      </w:r>
      <w:bookmarkEnd w:id="27"/>
      <w:bookmarkEnd w:id="28"/>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3B7007" w:rsidRDefault="00000000">
      <w:pPr>
        <w:ind w:firstLineChars="183" w:firstLine="448"/>
        <w:rPr>
          <w:rFonts w:ascii="Arial Narrow" w:hAnsi="Arial Narrow" w:cs="Arial Narrow"/>
          <w:color w:val="000000" w:themeColor="text1"/>
        </w:rPr>
      </w:pPr>
      <w:r>
        <w:rPr>
          <w:rFonts w:ascii="Arial Narrow" w:hAnsi="Arial Narrow" w:cs="Arial Narrow"/>
          <w:b/>
          <w:bCs/>
          <w:noProof/>
        </w:rPr>
        <w:lastRenderedPageBreak/>
        <w:drawing>
          <wp:inline distT="0" distB="0" distL="114300" distR="114300">
            <wp:extent cx="4895215" cy="1419225"/>
            <wp:effectExtent l="0" t="0" r="6985" b="31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8"/>
                    <a:stretch>
                      <a:fillRect/>
                    </a:stretch>
                  </pic:blipFill>
                  <pic:spPr>
                    <a:xfrm>
                      <a:off x="0" y="0"/>
                      <a:ext cx="4895215" cy="1419225"/>
                    </a:xfrm>
                    <a:prstGeom prst="rect">
                      <a:avLst/>
                    </a:prstGeom>
                    <a:noFill/>
                    <a:ln w="9525">
                      <a:noFill/>
                    </a:ln>
                  </pic:spPr>
                </pic:pic>
              </a:graphicData>
            </a:graphic>
          </wp:inline>
        </w:drawing>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本次绩效评价，我们遵循相关性原则、重要性原则、可比性原则、系统性原则、经济性原则。</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科学规范原则。绩效评价注重财政支出的经济性、效率性和有效性，严格执行规定的程序，采用定量与定性分析相结合的方法。同时在反应项目产出、项目效果等方面的末级明细指标细化、量化程度高，如投诉处理率、整改完成率、在册危房巡查频次、在册危房消危完成率、房屋安全排查工作完成率。</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）公正公开原则。绩效评价应当客观、公正、标准统一、资料可靠、依法公开并接受监督。</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）分级分类原则。绩效评价根据评价对象的特点分类组织实施。</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绩效相关原则。绩效评价应当针对具体支出及其产出绩效进行，评价结构应清晰反映支出和产出绩效之间的紧密对应关系。如房屋安全排查工作完成率和危旧房屋监控覆盖率等，均为能够反映项目目标实现程度的绩效指标。</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湖北省财政项目资金绩效评价操作指南》，结合沌阳街房管所专项经费的特点，运用定量定性原则，确定了绩效评价一级指标、二级指标和三级指标。</w:t>
      </w:r>
    </w:p>
    <w:p w:rsidR="003B7007"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24</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 xml:space="preserve">” </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和</w:t>
      </w:r>
      <w:r>
        <w:rPr>
          <w:rFonts w:ascii="Arial Narrow" w:hAnsi="Arial Narrow" w:cs="Arial Narrow"/>
          <w:color w:val="000000" w:themeColor="text1"/>
        </w:rPr>
        <w:t>“</w:t>
      </w:r>
      <w:r>
        <w:rPr>
          <w:rFonts w:ascii="Arial Narrow" w:hAnsi="Arial Narrow" w:cs="Arial Narrow"/>
          <w:color w:val="000000" w:themeColor="text1"/>
        </w:rPr>
        <w:t>项目实施</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3B7007" w:rsidRDefault="00000000">
      <w:pPr>
        <w:ind w:firstLine="480"/>
        <w:rPr>
          <w:rFonts w:ascii="Arial Narrow" w:hAnsi="Arial Narrow" w:cs="Arial Narrow"/>
          <w:color w:val="FF0000"/>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30</w:t>
      </w:r>
      <w:r>
        <w:rPr>
          <w:rFonts w:ascii="Arial Narrow" w:hAnsi="Arial Narrow" w:cs="Arial Narrow"/>
          <w:color w:val="000000" w:themeColor="text1"/>
        </w:rPr>
        <w:t>分，</w:t>
      </w:r>
      <w:r>
        <w:rPr>
          <w:rFonts w:ascii="Arial Narrow" w:hAnsi="Arial Narrow" w:cs="Arial Narrow"/>
        </w:rPr>
        <w:t>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6</w:t>
      </w:r>
      <w:r>
        <w:rPr>
          <w:rFonts w:ascii="Arial Narrow" w:hAnsi="Arial Narrow" w:cs="Arial Narrow"/>
        </w:rPr>
        <w:t>个三级指标具体评价；</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30</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rPr>
        <w:t>，主要评价项目实施后的社会效益、可持续影响、社会公众或服务对象满意度，下设</w:t>
      </w:r>
      <w:r>
        <w:rPr>
          <w:rFonts w:ascii="Arial Narrow" w:hAnsi="Arial Narrow" w:cs="Arial Narrow"/>
        </w:rPr>
        <w:t>6</w:t>
      </w:r>
      <w:r>
        <w:rPr>
          <w:rFonts w:ascii="Arial Narrow" w:hAnsi="Arial Narrow" w:cs="Arial Narrow"/>
        </w:rPr>
        <w:t>个三级指标具体评价。</w:t>
      </w:r>
    </w:p>
    <w:p w:rsidR="003B7007" w:rsidRDefault="00000000">
      <w:pPr>
        <w:widowControl/>
        <w:spacing w:line="240" w:lineRule="auto"/>
        <w:ind w:firstLineChars="0" w:firstLine="0"/>
        <w:jc w:val="center"/>
        <w:rPr>
          <w:rFonts w:ascii="Arial Narrow" w:hAnsi="Arial Narrow" w:cs="Arial Narrow"/>
        </w:rPr>
      </w:pPr>
      <w:r>
        <w:rPr>
          <w:rFonts w:ascii="Arial Narrow" w:hAnsi="Arial Narrow" w:cs="Arial Narrow"/>
          <w:color w:val="000000" w:themeColor="text1"/>
        </w:rPr>
        <w:t>具体指标的分布情况、权重、指标解释、指标说明如下表所示：</w:t>
      </w:r>
    </w:p>
    <w:tbl>
      <w:tblPr>
        <w:tblW w:w="8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50"/>
        <w:gridCol w:w="1290"/>
        <w:gridCol w:w="2313"/>
        <w:gridCol w:w="4050"/>
      </w:tblGrid>
      <w:tr w:rsidR="003B7007">
        <w:trPr>
          <w:trHeight w:val="650"/>
          <w:tblHeader/>
        </w:trPr>
        <w:tc>
          <w:tcPr>
            <w:tcW w:w="1940" w:type="dxa"/>
            <w:gridSpan w:val="2"/>
            <w:shd w:val="clear" w:color="auto" w:fill="auto"/>
            <w:vAlign w:val="center"/>
          </w:tcPr>
          <w:p w:rsidR="003B7007" w:rsidRDefault="00000000">
            <w:pPr>
              <w:widowControl/>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绩效指标（权重）</w:t>
            </w:r>
          </w:p>
        </w:tc>
        <w:tc>
          <w:tcPr>
            <w:tcW w:w="2313" w:type="dxa"/>
            <w:shd w:val="clear" w:color="auto" w:fill="auto"/>
            <w:vAlign w:val="center"/>
          </w:tcPr>
          <w:p w:rsidR="003B7007" w:rsidRDefault="00000000">
            <w:pPr>
              <w:widowControl/>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4050" w:type="dxa"/>
            <w:shd w:val="clear" w:color="auto" w:fill="auto"/>
            <w:vAlign w:val="center"/>
          </w:tcPr>
          <w:p w:rsidR="003B7007" w:rsidRDefault="00000000">
            <w:pPr>
              <w:widowControl/>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3B7007">
        <w:trPr>
          <w:trHeight w:val="2639"/>
        </w:trPr>
        <w:tc>
          <w:tcPr>
            <w:tcW w:w="650" w:type="dxa"/>
            <w:vMerge w:val="restart"/>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项目立项规范性（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项目的申请、设立过程是否符合相关要求，用以反映和考核项目立项的规范情况。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①项目是否有规划，项目是否按照规定的程序申请设立；</w:t>
            </w:r>
            <w:r>
              <w:rPr>
                <w:rFonts w:ascii="仿宋_GB2312" w:hAnsi="宋体" w:cs="仿宋_GB2312" w:hint="eastAsia"/>
                <w:color w:val="000000"/>
                <w:kern w:val="0"/>
                <w:sz w:val="20"/>
                <w:szCs w:val="20"/>
                <w:lang w:bidi="ar"/>
              </w:rPr>
              <w:br/>
              <w:t>②是否按管理办法和分配办法分配资金；</w:t>
            </w:r>
            <w:r>
              <w:rPr>
                <w:rFonts w:ascii="仿宋_GB2312" w:hAnsi="宋体" w:cs="仿宋_GB2312" w:hint="eastAsia"/>
                <w:color w:val="000000"/>
                <w:kern w:val="0"/>
                <w:sz w:val="20"/>
                <w:szCs w:val="20"/>
                <w:lang w:bidi="ar"/>
              </w:rPr>
              <w:br/>
              <w:t>③所提交的文件、材料是否符合相关要求；</w:t>
            </w:r>
            <w:r>
              <w:rPr>
                <w:rFonts w:ascii="仿宋_GB2312" w:hAnsi="宋体" w:cs="仿宋_GB2312" w:hint="eastAsia"/>
                <w:color w:val="000000"/>
                <w:kern w:val="0"/>
                <w:sz w:val="20"/>
                <w:szCs w:val="20"/>
                <w:lang w:bidi="ar"/>
              </w:rPr>
              <w:br/>
              <w:t>④项目执行时是否发生重大调整。</w:t>
            </w:r>
          </w:p>
        </w:tc>
      </w:tr>
      <w:tr w:rsidR="003B7007">
        <w:trPr>
          <w:trHeight w:val="1163"/>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绩效目标合理性（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项目是否设定绩效目标和绩效指标，所设定的绩效目标和指标是否符合实际，用以反映和考核项目绩效目标与项目实施的相符情况。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①是否设定长期目标、年度目标和绩效指标；</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②目标和指标的设计是否符合目标管理规范；</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③根据绩效目标和完成情况的对比考核目标设立的合理性；</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④绩效指标是否具有可测性。</w:t>
            </w:r>
          </w:p>
        </w:tc>
      </w:tr>
      <w:tr w:rsidR="003B7007">
        <w:trPr>
          <w:trHeight w:val="1830"/>
        </w:trPr>
        <w:tc>
          <w:tcPr>
            <w:tcW w:w="650" w:type="dxa"/>
            <w:vMerge w:val="restart"/>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实际到位资金与计划投入资金的比率，用以反映和考核资金落实情况对项目实施的总体保障程度。</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实际到位资金：一定时期（本年度或项目期）内实际落实到具体项目的资金。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计划投入资金：一定时期（本年度或项目期）内计划投入到具体项目的资金。</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及时到位资金与应到位资金的比率，用以反映和考核项目资金落实的及时性程度。</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及时到位资金：截至规定时点实际落实到具体项目的资金。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应到位资金：按照合同或项目进度要求截至规定时点应落实到具体项目的资金。</w:t>
            </w:r>
          </w:p>
        </w:tc>
      </w:tr>
      <w:tr w:rsidR="003B7007">
        <w:trPr>
          <w:trHeight w:val="1684"/>
        </w:trPr>
        <w:tc>
          <w:tcPr>
            <w:tcW w:w="650" w:type="dxa"/>
            <w:vMerge w:val="restart"/>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项目实施单位的业务管理制度是否健全，用以反映和考核业务管理制度对项目顺利实施的保障情况。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①是否制定相应的项目管理制度；</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②项目管理制度是否合法、合规、完整。</w:t>
            </w:r>
          </w:p>
        </w:tc>
      </w:tr>
      <w:tr w:rsidR="003B7007">
        <w:trPr>
          <w:trHeight w:val="181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制度执行有效性（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项目实施是否符合相关业务管理规定，用以反映和考核业务管理制度的有效执行情况。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①是否遵守相应的项目管理制度，如项目审批制度、台账管理制、招标管理制、后勤管理制、采购制、合同制、工作考核奖惩办法；</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②制度执行过程是否留痕。</w:t>
            </w:r>
          </w:p>
        </w:tc>
      </w:tr>
      <w:tr w:rsidR="003B7007">
        <w:trPr>
          <w:trHeight w:val="1903"/>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项目质量可控性（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项目实施单位是否为达到项目质量要求而采取了必需的措施</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用以反映和考核项目实施单位对项目质量的控制情况。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①是否已制定或具有相应的项目质量要求或标准；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②是否对相应的项目采取了安全检查、建立档案、投诉管理等必需的控制措施或手段。</w:t>
            </w:r>
          </w:p>
        </w:tc>
      </w:tr>
      <w:tr w:rsidR="003B7007">
        <w:trPr>
          <w:trHeight w:val="1950"/>
        </w:trPr>
        <w:tc>
          <w:tcPr>
            <w:tcW w:w="650" w:type="dxa"/>
            <w:vMerge w:val="restart"/>
            <w:shd w:val="clear" w:color="auto" w:fill="auto"/>
            <w:vAlign w:val="center"/>
          </w:tcPr>
          <w:p w:rsidR="003B7007"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财务制度健全性（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项目实施单位的财务制度是否健全，用以反映和考核财务管理制度对资金规范、安全运行的保障情况。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①是否已制定或具有相应的项目资金管理办法；</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②项目资金管理办法是否符合相关财务会计制度的规定。</w:t>
            </w:r>
          </w:p>
        </w:tc>
      </w:tr>
      <w:tr w:rsidR="003B7007">
        <w:trPr>
          <w:trHeight w:val="186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资金使用合规性（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项目资金使用是否符合相关的财务管理制度规定，用以反映和考核项目资金的规范运行情况。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①是否符合国家财经法规和财务管理制度以及有关专项资金管理办法的规定；</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②资金的拨付是否有完整的审批程序和手续；</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③项目的重大开支是否经过评估认证；</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④是否符合项目预算批复或合同规定的用途；</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⑤是否存在截留、挤占、挪用、虚列支出等情况。</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财务监控有效性（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项目实施单位是否为保障资金的安全、规范运行而采取了必要的监控措施，用以反映和考核项目实施单位对资金运行的控制情况。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①是否已制定或具有相应的监控机制；</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②是否采取了相应的财务检查等必要的监控措施或手段。</w:t>
            </w:r>
          </w:p>
        </w:tc>
      </w:tr>
      <w:tr w:rsidR="003B7007">
        <w:trPr>
          <w:trHeight w:val="900"/>
        </w:trPr>
        <w:tc>
          <w:tcPr>
            <w:tcW w:w="650" w:type="dxa"/>
            <w:vMerge w:val="restart"/>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p>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产出</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胶囊屋治理工作完成率（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项目实施单位是否按照计划完成</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胶囊房</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排查治理工作，用以反应和考核项目的产出数量。</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项目实施单位是否按照计划完成</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胶囊房</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排查治理工作。</w:t>
            </w:r>
          </w:p>
        </w:tc>
      </w:tr>
      <w:tr w:rsidR="003B7007">
        <w:trPr>
          <w:trHeight w:val="900"/>
        </w:trPr>
        <w:tc>
          <w:tcPr>
            <w:tcW w:w="650" w:type="dxa"/>
            <w:vMerge/>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居民抗震能力基础数据收集工作完成率（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项目实施单位是否按照计划完成居民抗震能力基础数据收集工作，用以反应和考核项目的产出数量。</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项目实施单位是否按照计划完成居民抗震能力基础数据收集工作。</w:t>
            </w:r>
          </w:p>
        </w:tc>
      </w:tr>
      <w:tr w:rsidR="003B7007">
        <w:trPr>
          <w:trHeight w:val="1303"/>
        </w:trPr>
        <w:tc>
          <w:tcPr>
            <w:tcW w:w="650" w:type="dxa"/>
            <w:vMerge/>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危旧房屋监控力度（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项目实施单位是否定期对在册危房进行巡查，是否对全区危旧房屋进行全面排查和监控，用以反映和</w:t>
            </w:r>
            <w:r>
              <w:rPr>
                <w:rFonts w:ascii="仿宋_GB2312" w:hAnsi="宋体" w:cs="仿宋_GB2312" w:hint="eastAsia"/>
                <w:color w:val="000000"/>
                <w:kern w:val="0"/>
                <w:sz w:val="20"/>
                <w:szCs w:val="20"/>
                <w:lang w:bidi="ar"/>
              </w:rPr>
              <w:lastRenderedPageBreak/>
              <w:t>考核项目实施后的产出质量。</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lastRenderedPageBreak/>
              <w:t>评价要点：</w:t>
            </w:r>
            <w:r>
              <w:rPr>
                <w:rFonts w:ascii="仿宋_GB2312" w:hAnsi="宋体" w:cs="仿宋_GB2312" w:hint="eastAsia"/>
                <w:color w:val="000000"/>
                <w:kern w:val="0"/>
                <w:sz w:val="20"/>
                <w:szCs w:val="20"/>
                <w:lang w:bidi="ar"/>
              </w:rPr>
              <w:br/>
              <w:t>①是否定期对在册危房进行巡查；</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②是否对全区危旧房屋进行全面排查和监控。</w:t>
            </w:r>
          </w:p>
        </w:tc>
      </w:tr>
      <w:tr w:rsidR="003B7007">
        <w:trPr>
          <w:trHeight w:val="1223"/>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在册危房消危率（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项目实际完成在册危房消危数与计划完成在册危房消危数之间的比率，用以反映和考核项目项目实施后的产出数量。</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在册危房消危率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实际在册危房消危数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计划在册危房消危数</w:t>
            </w:r>
            <w:r>
              <w:rPr>
                <w:rFonts w:ascii="Arial Narrow" w:eastAsia="Arial Narrow" w:hAnsi="Arial Narrow" w:cs="Arial Narrow"/>
                <w:color w:val="000000"/>
                <w:kern w:val="0"/>
                <w:sz w:val="20"/>
                <w:szCs w:val="20"/>
                <w:lang w:bidi="ar"/>
              </w:rPr>
              <w:t>×100%</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房屋安全排查工作完成率（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项目实施单位是否按照计划完成房屋安全排查工作，用以反应和考核项目的产出质量。</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项目实施单位是否按照计划完成房屋安全排查工作。</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项目实际支出与项目到位资金的比率，用以反映和考核项目资金使用情况。</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资金使用率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项目实际支出</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项目到位资金×</w:t>
            </w:r>
            <w:r>
              <w:rPr>
                <w:rFonts w:ascii="Arial Narrow" w:eastAsia="Arial Narrow" w:hAnsi="Arial Narrow" w:cs="Arial Narrow"/>
                <w:color w:val="000000"/>
                <w:kern w:val="0"/>
                <w:sz w:val="20"/>
                <w:szCs w:val="20"/>
                <w:lang w:bidi="ar"/>
              </w:rPr>
              <w:t>100%</w:t>
            </w:r>
          </w:p>
        </w:tc>
      </w:tr>
      <w:tr w:rsidR="003B7007">
        <w:trPr>
          <w:trHeight w:val="1231"/>
        </w:trPr>
        <w:tc>
          <w:tcPr>
            <w:tcW w:w="650" w:type="dxa"/>
            <w:vMerge w:val="restart"/>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项目效益</w:t>
            </w: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建立危房安全管理网络工作完成率（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项目实施单位是否建立危房安全管理网络，用以反映和考核项目实施后的社会效益。</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项目实施单位是否建立危房安全管理网络，提醒督促各社区对老旧危房进行日常巡查，并及时反馈。</w:t>
            </w:r>
          </w:p>
        </w:tc>
      </w:tr>
      <w:tr w:rsidR="003B7007">
        <w:trPr>
          <w:trHeight w:val="1283"/>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交易监管覆盖率（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项目是否对全区的房产（在建工程）的交易、抵押情况进行监管，用以反映和考核项目实施后的社会效益。</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项目实施单位是否对全区的房产（在建工程）的交易、抵押情况进行监管。</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产权产籍档案归档完成率（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项目实施单位是否产对权产籍档案整理归档，用以反映和考核项目实施后的社会效益。</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项目实施单位是否产对权产籍档案整理归档。</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投诉处理率（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项目实施后，及时处理的投诉处理事件数量与总的投诉数量之间的比率，用以反映和考核项目的社会效益。</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投诉处理率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投诉处理数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投诉数量×</w:t>
            </w:r>
            <w:r>
              <w:rPr>
                <w:rFonts w:ascii="Arial Narrow" w:eastAsia="Arial Narrow" w:hAnsi="Arial Narrow" w:cs="Arial Narrow"/>
                <w:color w:val="000000"/>
                <w:kern w:val="0"/>
                <w:sz w:val="20"/>
                <w:szCs w:val="20"/>
                <w:lang w:bidi="ar"/>
              </w:rPr>
              <w:t>100%</w:t>
            </w:r>
          </w:p>
        </w:tc>
      </w:tr>
      <w:tr w:rsidR="003B7007">
        <w:trPr>
          <w:trHeight w:val="1253"/>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违规出租整改率（</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实际开展的违规出租整改工作完成数与需整改问题数之间的比率，用以反映和考核项目的社会效益。</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违规出租整改率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实际开展的整改工作完成数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需整改问题数×</w:t>
            </w:r>
            <w:r>
              <w:rPr>
                <w:rFonts w:ascii="Arial Narrow" w:eastAsia="Arial Narrow" w:hAnsi="Arial Narrow" w:cs="Arial Narrow"/>
                <w:color w:val="000000"/>
                <w:kern w:val="0"/>
                <w:sz w:val="20"/>
                <w:szCs w:val="20"/>
                <w:lang w:bidi="ar"/>
              </w:rPr>
              <w:t>100%</w:t>
            </w:r>
          </w:p>
        </w:tc>
      </w:tr>
      <w:tr w:rsidR="003B7007">
        <w:trPr>
          <w:trHeight w:val="900"/>
        </w:trPr>
        <w:tc>
          <w:tcPr>
            <w:tcW w:w="650" w:type="dxa"/>
            <w:vMerge/>
            <w:shd w:val="clear" w:color="auto" w:fill="auto"/>
            <w:vAlign w:val="center"/>
          </w:tcPr>
          <w:p w:rsidR="003B7007" w:rsidRDefault="003B7007">
            <w:pPr>
              <w:spacing w:line="240" w:lineRule="auto"/>
              <w:ind w:firstLine="400"/>
              <w:rPr>
                <w:rFonts w:ascii="Arial Narrow" w:hAnsi="Arial Narrow" w:cs="Arial Narrow"/>
                <w:color w:val="000000" w:themeColor="text1"/>
                <w:sz w:val="20"/>
                <w:szCs w:val="20"/>
              </w:rPr>
            </w:pPr>
          </w:p>
        </w:tc>
        <w:tc>
          <w:tcPr>
            <w:tcW w:w="129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可持续性（</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313"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项目实施单位、公众是否支持项目长期运行，项目实施单位有机构设置和充足的人员配备支持项目实施的后续运行，用以反映和考核项目的可持续性。</w:t>
            </w:r>
          </w:p>
        </w:tc>
        <w:tc>
          <w:tcPr>
            <w:tcW w:w="4050" w:type="dxa"/>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①是否有机构设置和充足的人员配备支持项目实施的后续运行；</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②项目人员分工是否明确。</w:t>
            </w:r>
          </w:p>
        </w:tc>
      </w:tr>
    </w:tbl>
    <w:p w:rsidR="003B7007"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W w:w="8301" w:type="dxa"/>
        <w:tblLayout w:type="fixed"/>
        <w:tblCellMar>
          <w:top w:w="15" w:type="dxa"/>
          <w:left w:w="15" w:type="dxa"/>
          <w:bottom w:w="15" w:type="dxa"/>
          <w:right w:w="15" w:type="dxa"/>
        </w:tblCellMar>
        <w:tblLook w:val="04A0" w:firstRow="1" w:lastRow="0" w:firstColumn="1" w:lastColumn="0" w:noHBand="0" w:noVBand="1"/>
      </w:tblPr>
      <w:tblGrid>
        <w:gridCol w:w="560"/>
        <w:gridCol w:w="1183"/>
        <w:gridCol w:w="832"/>
        <w:gridCol w:w="1152"/>
        <w:gridCol w:w="4574"/>
      </w:tblGrid>
      <w:tr w:rsidR="003B7007">
        <w:trPr>
          <w:trHeight w:val="601"/>
          <w:tblHeader/>
        </w:trPr>
        <w:tc>
          <w:tcPr>
            <w:tcW w:w="17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绩效指标（权重）</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目标值</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项目是否按照规定的程序申请设立，计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分；所提交的文件、材料是否符合相关要求，计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分；事前是否已经过必要的可行性研究、专家论证、风险评估、集体决策等，计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分；项目执行时是否发生重大调整，调整手续规范，计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项目设定长期目标、年度目标和绩效指标，计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分；目标和指标的设计符合目标管理规范，计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分；绩效目标设置合理，计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分；绩效指标可测，计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宋体" w:cs="仿宋_GB2312" w:hint="eastAsia"/>
                <w:color w:val="000000"/>
                <w:kern w:val="0"/>
                <w:sz w:val="20"/>
                <w:szCs w:val="20"/>
                <w:lang w:bidi="ar"/>
              </w:rPr>
              <w:t>分。</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项目实施单位已制定或具有相应的业务管理制度，计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业务管理制度是否合法、合规、完整，计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项目实施过程遵守相关法律法规和业务管理规定计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分；项目调整及支出调整手续完备计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分，项目管理及实施流程等各项资料齐全并及时归档计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分；项目实施的人员条件、场地设备、信息支撑等落实到位计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项目实施单位已制定或具有相应的项目质量要求或标准计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分；采取了相应的项目质量检查、验收等必需的控制措施或手段计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项目实施单位已制定或具有相应的项目资金管理办法计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分；项目资金管理办法符合相关财务会计制度的规定计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3B7007">
        <w:trPr>
          <w:trHeight w:val="1407"/>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项目支出符合国家财经法规和财务管理制度以及有关专项资金管理办法的规定计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分；资金的拨付有完整的审批程序和手续计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分；符合项目预算批复或合同规定的用途计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分，不存在截留、挤占、挪用、虚列支出等情况计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项目实施单位已制定或具有相应的监控机制计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分；采取了相应的财务检查等必要的监控措施或手段计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p>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产出</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胶囊屋治理工作完成率（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胶囊房整治工作完成率达到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居民抗震能力基础数据收集工作完</w:t>
            </w:r>
            <w:r>
              <w:rPr>
                <w:rFonts w:ascii="Arial Narrow" w:hAnsi="Arial Narrow" w:cs="Arial Narrow"/>
                <w:color w:val="000000" w:themeColor="text1"/>
                <w:sz w:val="20"/>
                <w:szCs w:val="20"/>
              </w:rPr>
              <w:lastRenderedPageBreak/>
              <w:t>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lastRenderedPageBreak/>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居民抗震能力基础数据收集工作完成率达到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危旧房屋监控力度（</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项目实施单位定期对在册危房进行巡查，计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分；对全区危旧房屋进行全面排查和监控，计</w:t>
            </w:r>
            <w:r>
              <w:rPr>
                <w:rFonts w:ascii="Arial Narrow" w:eastAsia="Arial Narrow" w:hAnsi="Arial Narrow" w:cs="Arial Narrow"/>
                <w:color w:val="000000"/>
                <w:kern w:val="0"/>
                <w:sz w:val="20"/>
                <w:szCs w:val="20"/>
                <w:lang w:bidi="ar"/>
              </w:rPr>
              <w:t>3</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在册危房消危率（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在册危房消危率达到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房屋安全排查工作完成率（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房屋安全排查完成率达到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资金使用率超过</w:t>
            </w:r>
            <w:r>
              <w:rPr>
                <w:rFonts w:ascii="Arial Narrow" w:eastAsia="Arial Narrow" w:hAnsi="Arial Narrow" w:cs="Arial Narrow"/>
                <w:color w:val="000000"/>
                <w:kern w:val="0"/>
                <w:sz w:val="20"/>
                <w:szCs w:val="20"/>
                <w:lang w:bidi="ar"/>
              </w:rPr>
              <w:t>95%</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项目效益</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建立危房安全管理网络工作完成率（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项目实施单位是否建立危房安全管理网络，提醒督促各社区对老旧危房进行日常巡查，并及时反馈，计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交易监管覆盖率（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对全区的房产（在建工程）的交易、抵押情况进行监管，计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产权产籍档案归档完成率（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jc w:val="center"/>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项目实施单位是否产对权产籍档案整理归档，计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投诉处理率（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投诉处理率达到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违规出租整改率（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违规出租整改率达到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10%，扣1分。</w:t>
            </w:r>
          </w:p>
        </w:tc>
      </w:tr>
      <w:tr w:rsidR="003B7007">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ind w:firstLine="400"/>
              <w:jc w:val="center"/>
              <w:rPr>
                <w:rFonts w:ascii="Arial Narrow" w:hAnsi="Arial Narrow" w:cs="Arial Narrow"/>
                <w:color w:val="000000" w:themeColor="text1"/>
                <w:sz w:val="20"/>
                <w:szCs w:val="20"/>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可持续性（</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3B7007">
            <w:pPr>
              <w:widowControl/>
              <w:spacing w:line="240" w:lineRule="auto"/>
              <w:ind w:firstLineChars="0" w:firstLine="0"/>
              <w:rPr>
                <w:rFonts w:ascii="Arial Narrow" w:hAnsi="Arial Narrow" w:cs="Arial Narrow"/>
                <w:color w:val="000000" w:themeColor="text1"/>
                <w:sz w:val="20"/>
                <w:szCs w:val="20"/>
              </w:rPr>
            </w:pPr>
          </w:p>
        </w:tc>
        <w:tc>
          <w:tcPr>
            <w:tcW w:w="4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007"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项目实施单位有机构设置和充足的人员配备支持项目实施的后续运行计</w:t>
            </w:r>
            <w:r>
              <w:rPr>
                <w:rFonts w:ascii="Arial Narrow" w:eastAsia="Arial Narrow" w:hAnsi="Arial Narrow" w:cs="Arial Narrow"/>
                <w:color w:val="000000"/>
                <w:kern w:val="0"/>
                <w:sz w:val="20"/>
                <w:szCs w:val="20"/>
                <w:lang w:bidi="ar"/>
              </w:rPr>
              <w:t>3</w:t>
            </w:r>
            <w:r>
              <w:rPr>
                <w:rFonts w:ascii="仿宋_GB2312" w:hAnsi="宋体" w:cs="仿宋_GB2312" w:hint="eastAsia"/>
                <w:color w:val="000000"/>
                <w:kern w:val="0"/>
                <w:sz w:val="20"/>
                <w:szCs w:val="20"/>
                <w:lang w:bidi="ar"/>
              </w:rPr>
              <w:t>分，项目人员分工明确计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bl>
    <w:p w:rsidR="003B7007" w:rsidRDefault="003B7007">
      <w:pPr>
        <w:ind w:firstLineChars="0" w:firstLine="0"/>
        <w:rPr>
          <w:rFonts w:ascii="Arial Narrow" w:hAnsi="Arial Narrow" w:cs="Arial Narrow"/>
          <w:color w:val="000000" w:themeColor="text1"/>
        </w:rPr>
      </w:pP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绩效评价指标体系补充说明：</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）对照项目年初绩效目标，指标调整情况如下：</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项目新增</w:t>
      </w:r>
      <w:r>
        <w:rPr>
          <w:rFonts w:ascii="Arial Narrow" w:hAnsi="Arial Narrow" w:cs="Arial Narrow"/>
          <w:color w:val="000000" w:themeColor="text1"/>
        </w:rPr>
        <w:t>“</w:t>
      </w:r>
      <w:r>
        <w:rPr>
          <w:rFonts w:ascii="Arial Narrow" w:hAnsi="Arial Narrow" w:cs="Arial Narrow"/>
          <w:color w:val="000000" w:themeColor="text1"/>
        </w:rPr>
        <w:t>胶囊屋治理工作完成率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居民抗震能力基础数据收集工作完成率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危旧房屋监控力度</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在册危房消危率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房屋安全排查工作完成率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资金使用率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建立危房安全管理网络工作完成率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交易监管覆盖率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产权产籍档案归档完成率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投诉处理率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违规出租整改率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可持续性</w:t>
      </w:r>
      <w:r>
        <w:rPr>
          <w:rFonts w:ascii="Arial Narrow" w:hAnsi="Arial Narrow" w:cs="Arial Narrow"/>
          <w:color w:val="000000" w:themeColor="text1"/>
        </w:rPr>
        <w:t>”</w:t>
      </w:r>
      <w:r>
        <w:rPr>
          <w:rFonts w:ascii="Arial Narrow" w:hAnsi="Arial Narrow" w:cs="Arial Narrow"/>
          <w:color w:val="000000" w:themeColor="text1"/>
        </w:rPr>
        <w:t>。新增原因：根据项目实际产出与产出质量、社会效益，新增上述指标以反映项目的质量产出和社会效益。</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）评价方法</w:t>
      </w:r>
    </w:p>
    <w:p w:rsidR="003B7007"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评价方法主要包括成本效益分析法、比较法、最低成本法、公众评判法、统计计算法等。人防专项经费项目绩效评价根据其特点和评价工作的要求，选择比较法、公众评判法、统计计算法、实地考察等方法进行绩效评价分析，与此同时，我们将收集大量直接的统计资料进行分析研究。</w:t>
      </w:r>
    </w:p>
    <w:p w:rsidR="003B7007" w:rsidRDefault="00000000">
      <w:pPr>
        <w:ind w:firstLineChars="183" w:firstLine="439"/>
        <w:rPr>
          <w:rFonts w:ascii="Arial Narrow" w:hAnsi="Arial Narrow" w:cs="Arial Narrow"/>
          <w:color w:val="000000" w:themeColor="text1"/>
        </w:rPr>
      </w:pPr>
      <w:r>
        <w:rPr>
          <w:rFonts w:ascii="Arial Narrow" w:hAnsi="Arial Narrow" w:cs="Arial Narrow"/>
        </w:rPr>
        <w:t>1</w:t>
      </w:r>
      <w:r>
        <w:rPr>
          <w:rFonts w:ascii="Arial Narrow" w:hAnsi="Arial Narrow" w:cs="Arial Narrow"/>
        </w:rPr>
        <w:t>、</w:t>
      </w:r>
      <w:r>
        <w:rPr>
          <w:rFonts w:ascii="Arial Narrow" w:hAnsi="Arial Narrow" w:cs="Arial Narrow"/>
          <w:color w:val="000000" w:themeColor="text1"/>
        </w:rPr>
        <w:t>比较法。是指通过对绩效目标与实际实施效果的对比，综合分析绩效目标实现程度。项目小组根据收集的资料和实地观察，了解人防专项经费项目实际情况，与该项目申报时确定的绩效目标进行对比，评价绩效目标的实现程度。</w:t>
      </w:r>
    </w:p>
    <w:p w:rsidR="003B7007" w:rsidRDefault="00000000">
      <w:pPr>
        <w:ind w:firstLine="480"/>
        <w:rPr>
          <w:rFonts w:ascii="Arial Narrow" w:hAnsi="Arial Narrow" w:cs="Arial Narrow"/>
          <w:color w:val="000000" w:themeColor="text1"/>
        </w:rPr>
      </w:pPr>
      <w:r>
        <w:rPr>
          <w:rFonts w:ascii="Arial Narrow" w:hAnsi="Arial Narrow" w:cs="Arial Narrow"/>
        </w:rPr>
        <w:t>2</w:t>
      </w:r>
      <w:r>
        <w:rPr>
          <w:rFonts w:ascii="Arial Narrow" w:hAnsi="Arial Narrow" w:cs="Arial Narrow"/>
        </w:rPr>
        <w:t>、</w:t>
      </w:r>
      <w:r>
        <w:rPr>
          <w:rFonts w:ascii="Arial Narrow" w:hAnsi="Arial Narrow" w:cs="Arial Narrow"/>
          <w:color w:val="000000" w:themeColor="text1"/>
        </w:rPr>
        <w:t>公众评判法。是指通过专家评估、公众问卷及抽样调查等对财政支出效果进行评判，评价绩效目标实现程度。项目小组将对具体实施单位进行访谈，同时对受服务的对象进行问卷调查，收集人防专项经费项目具体实施情况和效果的相关证据，为绩效分析结论提供有力支撑。</w:t>
      </w:r>
    </w:p>
    <w:p w:rsidR="003B7007" w:rsidRDefault="00000000">
      <w:pPr>
        <w:ind w:firstLine="480"/>
        <w:rPr>
          <w:rFonts w:ascii="Arial Narrow" w:hAnsi="Arial Narrow" w:cs="Arial Narrow"/>
          <w:color w:val="000000" w:themeColor="text1"/>
        </w:rPr>
      </w:pPr>
      <w:r>
        <w:rPr>
          <w:rFonts w:ascii="Arial Narrow" w:hAnsi="Arial Narrow" w:cs="Arial Narrow"/>
        </w:rPr>
        <w:t>3</w:t>
      </w:r>
      <w:r>
        <w:rPr>
          <w:rFonts w:ascii="Arial Narrow" w:hAnsi="Arial Narrow" w:cs="Arial Narrow"/>
        </w:rPr>
        <w:t>、</w:t>
      </w:r>
      <w:r>
        <w:rPr>
          <w:rFonts w:ascii="Arial Narrow" w:hAnsi="Arial Narrow" w:cs="Arial Narrow"/>
          <w:color w:val="000000" w:themeColor="text1"/>
        </w:rPr>
        <w:t>统计计算法。是指采用各种专业（或专门）指标的计算方法，通过收集</w:t>
      </w:r>
      <w:r>
        <w:rPr>
          <w:rFonts w:ascii="Arial Narrow" w:hAnsi="Arial Narrow" w:cs="Arial Narrow"/>
          <w:color w:val="000000" w:themeColor="text1"/>
        </w:rPr>
        <w:lastRenderedPageBreak/>
        <w:t>人防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3B7007" w:rsidRDefault="00000000">
      <w:pPr>
        <w:ind w:firstLine="480"/>
        <w:rPr>
          <w:rFonts w:ascii="Arial Narrow" w:hAnsi="Arial Narrow" w:cs="Arial Narrow"/>
          <w:color w:val="000000" w:themeColor="text1"/>
        </w:rPr>
      </w:pPr>
      <w:r>
        <w:rPr>
          <w:rFonts w:ascii="Arial Narrow" w:hAnsi="Arial Narrow" w:cs="Arial Narrow"/>
        </w:rPr>
        <w:t>4</w:t>
      </w:r>
      <w:r>
        <w:rPr>
          <w:rFonts w:ascii="Arial Narrow" w:hAnsi="Arial Narrow" w:cs="Arial Narrow"/>
        </w:rPr>
        <w:t>、</w:t>
      </w:r>
      <w:r>
        <w:rPr>
          <w:rFonts w:ascii="Arial Narrow" w:hAnsi="Arial Narrow" w:cs="Arial Narrow"/>
          <w:color w:val="000000" w:themeColor="text1"/>
        </w:rPr>
        <w:t>实地考察。是指前往具体实施地进行考察，了解人防专项经费项目的实际进展情况，评价项目的绩效目标实现程度。项目小组将前往具体实施地，核实项目实际实施情况，与收集的资料进行验证核对，并拍照留痕。</w:t>
      </w:r>
    </w:p>
    <w:p w:rsidR="003B7007" w:rsidRDefault="00000000">
      <w:pPr>
        <w:ind w:firstLine="489"/>
        <w:outlineLvl w:val="1"/>
        <w:rPr>
          <w:rFonts w:ascii="Arial Narrow" w:hAnsi="Arial Narrow" w:cs="Arial Narrow"/>
          <w:b/>
          <w:bCs/>
          <w:color w:val="000000" w:themeColor="text1"/>
        </w:rPr>
      </w:pPr>
      <w:bookmarkStart w:id="29" w:name="_Toc5208"/>
      <w:bookmarkStart w:id="30" w:name="_Toc481590361"/>
      <w:r>
        <w:rPr>
          <w:rFonts w:ascii="Arial Narrow" w:hAnsi="Arial Narrow" w:cs="Arial Narrow"/>
          <w:b/>
          <w:bCs/>
          <w:color w:val="000000" w:themeColor="text1"/>
        </w:rPr>
        <w:t>（三）绩效分析及评价结论</w:t>
      </w:r>
      <w:bookmarkEnd w:id="29"/>
      <w:bookmarkEnd w:id="30"/>
    </w:p>
    <w:p w:rsidR="003B7007" w:rsidRDefault="00000000">
      <w:pPr>
        <w:snapToGrid w:val="0"/>
        <w:ind w:firstLine="480"/>
        <w:outlineLvl w:val="2"/>
        <w:rPr>
          <w:rFonts w:ascii="Arial Narrow" w:hAnsi="Arial Narrow" w:cs="Arial Narrow"/>
          <w:color w:val="000000" w:themeColor="text1"/>
        </w:rPr>
      </w:pPr>
      <w:bookmarkStart w:id="31" w:name="_Toc481590362"/>
      <w:bookmarkStart w:id="32" w:name="_Toc17582"/>
      <w:r>
        <w:rPr>
          <w:rFonts w:ascii="Arial Narrow" w:hAnsi="Arial Narrow" w:cs="Arial Narrow"/>
          <w:color w:val="000000" w:themeColor="text1"/>
        </w:rPr>
        <w:t>1</w:t>
      </w:r>
      <w:r>
        <w:rPr>
          <w:rFonts w:ascii="Arial Narrow" w:hAnsi="Arial Narrow" w:cs="Arial Narrow"/>
          <w:color w:val="000000" w:themeColor="text1"/>
        </w:rPr>
        <w:t>、绩效分析</w:t>
      </w:r>
      <w:bookmarkEnd w:id="31"/>
      <w:bookmarkEnd w:id="32"/>
    </w:p>
    <w:p w:rsidR="003B7007" w:rsidRDefault="00000000">
      <w:pPr>
        <w:snapToGrid w:val="0"/>
        <w:ind w:firstLine="480"/>
        <w:rPr>
          <w:rFonts w:ascii="Arial Narrow" w:hAnsi="Arial Narrow" w:cs="Arial Narrow"/>
          <w:color w:val="000000" w:themeColor="text1"/>
        </w:rPr>
      </w:pPr>
      <w:bookmarkStart w:id="33" w:name="_Toc2992"/>
      <w:bookmarkStart w:id="34" w:name="_Toc3045"/>
      <w:bookmarkStart w:id="35" w:name="_Toc406668047"/>
      <w:bookmarkStart w:id="36" w:name="_Toc387957822"/>
      <w:bookmarkStart w:id="37" w:name="_Toc361304697"/>
      <w:bookmarkStart w:id="38" w:name="_Toc406666373"/>
      <w:bookmarkStart w:id="39" w:name="_Toc361302034"/>
      <w:r>
        <w:rPr>
          <w:rFonts w:ascii="Arial Narrow" w:hAnsi="Arial Narrow" w:cs="Arial Narrow"/>
          <w:color w:val="000000" w:themeColor="text1"/>
        </w:rPr>
        <w:t>1.1</w:t>
      </w:r>
      <w:r>
        <w:rPr>
          <w:rFonts w:ascii="Arial Narrow" w:hAnsi="Arial Narrow" w:cs="Arial Narrow"/>
          <w:color w:val="000000" w:themeColor="text1"/>
        </w:rPr>
        <w:t>项目</w:t>
      </w:r>
      <w:bookmarkStart w:id="40" w:name="_Toc394181010"/>
      <w:r>
        <w:rPr>
          <w:rFonts w:ascii="Arial Narrow" w:hAnsi="Arial Narrow" w:cs="Arial Narrow"/>
          <w:color w:val="000000" w:themeColor="text1"/>
        </w:rPr>
        <w:t>投入（</w:t>
      </w:r>
      <w:r>
        <w:rPr>
          <w:rFonts w:ascii="Arial Narrow" w:hAnsi="Arial Narrow" w:cs="Arial Narrow"/>
          <w:color w:val="000000" w:themeColor="text1"/>
        </w:rPr>
        <w:t>16</w:t>
      </w:r>
      <w:r>
        <w:rPr>
          <w:rFonts w:ascii="Arial Narrow" w:hAnsi="Arial Narrow" w:cs="Arial Narrow"/>
          <w:color w:val="000000" w:themeColor="text1"/>
        </w:rPr>
        <w:t>分）</w:t>
      </w:r>
      <w:bookmarkEnd w:id="33"/>
      <w:bookmarkEnd w:id="34"/>
      <w:bookmarkEnd w:id="40"/>
    </w:p>
    <w:p w:rsidR="003B7007" w:rsidRDefault="00000000">
      <w:pPr>
        <w:snapToGrid w:val="0"/>
        <w:ind w:firstLine="480"/>
        <w:rPr>
          <w:rFonts w:ascii="Arial Narrow" w:hAnsi="Arial Narrow" w:cs="Arial Narrow"/>
          <w:color w:val="000000" w:themeColor="text1"/>
        </w:rPr>
      </w:pPr>
      <w:bookmarkStart w:id="41" w:name="_Toc394490596"/>
      <w:bookmarkStart w:id="42" w:name="_Toc394181009"/>
      <w:r>
        <w:rPr>
          <w:rFonts w:ascii="Arial Narrow" w:hAnsi="Arial Narrow" w:cs="Arial Narrow"/>
          <w:color w:val="000000" w:themeColor="text1"/>
        </w:rPr>
        <w:t>根据评价原则，项目投入评价得分为</w:t>
      </w:r>
      <w:r>
        <w:rPr>
          <w:rFonts w:ascii="Arial Narrow" w:hAnsi="Arial Narrow" w:cs="Arial Narrow"/>
          <w:color w:val="000000" w:themeColor="text1"/>
        </w:rPr>
        <w:t>15</w:t>
      </w:r>
      <w:r>
        <w:rPr>
          <w:rFonts w:ascii="Arial Narrow" w:hAnsi="Arial Narrow" w:cs="Arial Narrow"/>
          <w:color w:val="000000" w:themeColor="text1"/>
        </w:rPr>
        <w:t>分，评价结果为优。</w:t>
      </w:r>
      <w:bookmarkStart w:id="43" w:name="_Toc394490597"/>
      <w:bookmarkEnd w:id="41"/>
      <w:bookmarkEnd w:id="42"/>
    </w:p>
    <w:p w:rsidR="003B7007" w:rsidRDefault="00000000">
      <w:pPr>
        <w:snapToGrid w:val="0"/>
        <w:ind w:firstLineChars="0" w:firstLine="0"/>
        <w:jc w:val="center"/>
        <w:rPr>
          <w:rFonts w:ascii="Arial Narrow" w:hAnsi="Arial Narrow" w:cs="Arial Narrow"/>
          <w:color w:val="000000" w:themeColor="text1"/>
        </w:rPr>
      </w:pPr>
      <w:r>
        <w:rPr>
          <w:rFonts w:ascii="Arial Narrow" w:hAnsi="Arial Narrow" w:cs="Arial Narrow" w:hint="eastAsia"/>
          <w:color w:val="000000" w:themeColor="text1"/>
        </w:rPr>
        <w:t xml:space="preserve"> </w:t>
      </w:r>
      <w:r>
        <w:rPr>
          <w:rFonts w:ascii="Arial Narrow" w:hAnsi="Arial Narrow" w:cs="Arial Narrow"/>
          <w:noProof/>
          <w:color w:val="000000" w:themeColor="text1"/>
        </w:rPr>
        <w:drawing>
          <wp:inline distT="0" distB="0" distL="114300" distR="114300">
            <wp:extent cx="4168775" cy="2354580"/>
            <wp:effectExtent l="0" t="0" r="6985" b="7620"/>
            <wp:docPr id="15" name="图片 15" descr="投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投入"/>
                    <pic:cNvPicPr>
                      <a:picLocks noChangeAspect="1"/>
                    </pic:cNvPicPr>
                  </pic:nvPicPr>
                  <pic:blipFill>
                    <a:blip r:embed="rId19"/>
                    <a:stretch>
                      <a:fillRect/>
                    </a:stretch>
                  </pic:blipFill>
                  <pic:spPr>
                    <a:xfrm>
                      <a:off x="0" y="0"/>
                      <a:ext cx="4168775" cy="2354580"/>
                    </a:xfrm>
                    <a:prstGeom prst="rect">
                      <a:avLst/>
                    </a:prstGeom>
                  </pic:spPr>
                </pic:pic>
              </a:graphicData>
            </a:graphic>
          </wp:inline>
        </w:drawing>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等资料，对项目投入涉及的指标进行打分，并逐级加权计算结果。经过综合计分，投入指标得分为</w:t>
      </w:r>
      <w:r>
        <w:rPr>
          <w:rFonts w:ascii="Arial Narrow" w:hAnsi="Arial Narrow" w:cs="Arial Narrow"/>
          <w:color w:val="000000" w:themeColor="text1"/>
        </w:rPr>
        <w:t>15</w:t>
      </w:r>
      <w:r>
        <w:rPr>
          <w:rFonts w:ascii="Arial Narrow" w:hAnsi="Arial Narrow" w:cs="Arial Narrow"/>
          <w:color w:val="000000" w:themeColor="text1"/>
        </w:rPr>
        <w:t>分，评价等级为优。</w:t>
      </w:r>
    </w:p>
    <w:bookmarkEnd w:id="43"/>
    <w:p w:rsidR="003B7007" w:rsidRDefault="00000000">
      <w:pPr>
        <w:pStyle w:val="2"/>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8</w:t>
      </w:r>
      <w:r>
        <w:rPr>
          <w:rFonts w:ascii="Arial Narrow" w:hAnsi="Arial Narrow" w:cs="Arial Narrow"/>
          <w:bCs/>
          <w:color w:val="000000" w:themeColor="text1"/>
        </w:rPr>
        <w:t>分）</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themeColor="text1"/>
        </w:rPr>
        <w:t>7</w:t>
      </w:r>
      <w:r>
        <w:rPr>
          <w:rFonts w:ascii="Arial Narrow" w:hAnsi="Arial Narrow" w:cs="Arial Narrow"/>
          <w:color w:val="000000" w:themeColor="text1"/>
        </w:rPr>
        <w:t>分，评价结果为</w:t>
      </w:r>
      <w:r>
        <w:rPr>
          <w:rFonts w:ascii="Arial Narrow" w:hAnsi="Arial Narrow" w:cs="Arial Narrow" w:hint="eastAsia"/>
          <w:color w:val="000000" w:themeColor="text1"/>
        </w:rPr>
        <w:t>良</w:t>
      </w:r>
      <w:r>
        <w:rPr>
          <w:rFonts w:ascii="Arial Narrow" w:hAnsi="Arial Narrow" w:cs="Arial Narrow"/>
          <w:color w:val="000000" w:themeColor="text1"/>
        </w:rPr>
        <w:t>。</w:t>
      </w:r>
    </w:p>
    <w:p w:rsidR="003B7007"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评价小组通过查看武汉经济技术开发区（汉南区）项目支出绩效目标申报表和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年预算的函，了解到项目按照规定的程序申请设立，项目执行时未发生重大调整，但项目事前未进行集体决策，扣</w:t>
      </w:r>
      <w:r>
        <w:rPr>
          <w:rFonts w:ascii="Arial Narrow" w:hAnsi="Arial Narrow" w:cs="Arial Narrow"/>
          <w:color w:val="000000" w:themeColor="text1"/>
        </w:rPr>
        <w:t>1</w:t>
      </w:r>
      <w:r>
        <w:rPr>
          <w:rFonts w:ascii="Arial Narrow" w:hAnsi="Arial Narrow" w:cs="Arial Narrow"/>
          <w:color w:val="000000" w:themeColor="text1"/>
        </w:rPr>
        <w:t>分。</w:t>
      </w:r>
      <w:r>
        <w:rPr>
          <w:rFonts w:ascii="Arial Narrow" w:hAnsi="Arial Narrow" w:cs="Arial Narrow"/>
          <w:color w:val="000000" w:themeColor="text1"/>
        </w:rPr>
        <w:t xml:space="preserve">            </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评价小组通过查看武汉经济技术开发区（汉南区）项目支出绩效目标申报表，了解到项目实施单位设立了年度绩效总目标、长期目标和绩效指标，目标和指标的设计符合目标管理规范，绩效目标设置合理，绩效指标可测。</w:t>
      </w:r>
    </w:p>
    <w:p w:rsidR="003B7007" w:rsidRDefault="00000000">
      <w:pPr>
        <w:snapToGrid w:val="0"/>
        <w:ind w:firstLine="489"/>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8</w:t>
      </w:r>
      <w:r>
        <w:rPr>
          <w:rFonts w:ascii="Arial Narrow" w:hAnsi="Arial Narrow" w:cs="Arial Narrow"/>
          <w:bCs/>
          <w:color w:val="000000" w:themeColor="text1"/>
        </w:rPr>
        <w:t>分）</w:t>
      </w:r>
    </w:p>
    <w:p w:rsidR="003B7007" w:rsidRDefault="00000000">
      <w:pPr>
        <w:snapToGrid w:val="0"/>
        <w:ind w:firstLine="480"/>
        <w:rPr>
          <w:rFonts w:ascii="Arial Narrow" w:hAnsi="Arial Narrow" w:cs="Arial Narrow"/>
          <w:color w:val="000000" w:themeColor="text1"/>
        </w:rPr>
      </w:pPr>
      <w:bookmarkStart w:id="44" w:name="_Toc11787"/>
      <w:bookmarkStart w:id="45" w:name="_Toc361304699"/>
      <w:bookmarkStart w:id="46" w:name="_Toc387957823"/>
      <w:bookmarkStart w:id="47" w:name="_Toc406666374"/>
      <w:bookmarkStart w:id="48" w:name="_Toc406668048"/>
      <w:bookmarkStart w:id="49" w:name="_Toc361302036"/>
      <w:bookmarkEnd w:id="35"/>
      <w:bookmarkEnd w:id="36"/>
      <w:bookmarkEnd w:id="37"/>
      <w:bookmarkEnd w:id="38"/>
      <w:bookmarkEnd w:id="39"/>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8</w:t>
      </w:r>
      <w:r>
        <w:rPr>
          <w:rFonts w:ascii="Arial Narrow" w:hAnsi="Arial Narrow" w:cs="Arial Narrow"/>
          <w:color w:val="000000" w:themeColor="text1"/>
        </w:rPr>
        <w:t>分，评价结果为优。</w:t>
      </w:r>
    </w:p>
    <w:p w:rsidR="003B7007"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资金到位率，指实际到位资金与计划投入资金的比率，用以反映和考核资金落实情况对项目实施的总体保障程度。评价小组通过查看开发区财政局关于批复武汉经济开发区（汉南区）城乡建设局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年预算的函，了解到项目计划投入资金</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254.00</w:t>
      </w:r>
      <w:r>
        <w:rPr>
          <w:rFonts w:ascii="Arial Narrow" w:hAnsi="Arial Narrow" w:cs="Arial Narrow"/>
          <w:color w:val="000000" w:themeColor="text1"/>
        </w:rPr>
        <w:t>万元，实际到位资金</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254.00</w:t>
      </w:r>
      <w:r>
        <w:rPr>
          <w:rFonts w:ascii="Arial Narrow" w:hAnsi="Arial Narrow" w:cs="Arial Narrow"/>
          <w:color w:val="000000" w:themeColor="text1"/>
        </w:rPr>
        <w:t>万元，资金到位率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到位及时率。指的是</w:t>
      </w:r>
      <w:bookmarkStart w:id="50" w:name="_Toc6632"/>
      <w:r>
        <w:rPr>
          <w:rFonts w:ascii="Arial Narrow" w:hAnsi="Arial Narrow" w:cs="Arial Narrow"/>
          <w:color w:val="000000" w:themeColor="text1"/>
        </w:rPr>
        <w:t>及时到位资金与应到位资金的比率，用以反映和考核项目资金落实的及时性程度。评价小组通过查看开发区财政局关于批复武汉经</w:t>
      </w:r>
      <w:r>
        <w:rPr>
          <w:rFonts w:ascii="Arial Narrow" w:hAnsi="Arial Narrow" w:cs="Arial Narrow"/>
          <w:color w:val="000000" w:themeColor="text1"/>
        </w:rPr>
        <w:lastRenderedPageBreak/>
        <w:t>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年预算的函，了解到项目应到位资金</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254.00</w:t>
      </w:r>
      <w:r>
        <w:rPr>
          <w:rFonts w:ascii="Arial Narrow" w:hAnsi="Arial Narrow" w:cs="Arial Narrow"/>
          <w:color w:val="000000" w:themeColor="text1"/>
        </w:rPr>
        <w:t>万元，于</w:t>
      </w: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日及时到位资金</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254.00</w:t>
      </w:r>
      <w:r>
        <w:rPr>
          <w:rFonts w:ascii="Arial Narrow" w:hAnsi="Arial Narrow" w:cs="Arial Narrow"/>
          <w:color w:val="000000" w:themeColor="text1"/>
        </w:rPr>
        <w:t>万元，到位及时率</w:t>
      </w:r>
      <w:r>
        <w:rPr>
          <w:rFonts w:ascii="Arial Narrow" w:hAnsi="Arial Narrow" w:cs="Arial Narrow"/>
          <w:color w:val="000000" w:themeColor="text1"/>
        </w:rPr>
        <w:t>100%</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24</w:t>
      </w:r>
      <w:r>
        <w:rPr>
          <w:rFonts w:ascii="Arial Narrow" w:hAnsi="Arial Narrow" w:cs="Arial Narrow"/>
          <w:color w:val="000000" w:themeColor="text1"/>
        </w:rPr>
        <w:t>分）</w:t>
      </w:r>
      <w:bookmarkEnd w:id="44"/>
      <w:bookmarkEnd w:id="50"/>
    </w:p>
    <w:p w:rsidR="003B7007" w:rsidRDefault="00000000">
      <w:pPr>
        <w:snapToGrid w:val="0"/>
        <w:ind w:firstLine="480"/>
        <w:rPr>
          <w:rFonts w:ascii="Arial Narrow" w:hAnsi="Arial Narrow" w:cs="Arial Narrow"/>
          <w:color w:val="000000" w:themeColor="text1"/>
        </w:rPr>
      </w:pPr>
      <w:bookmarkStart w:id="51" w:name="_Toc394181012"/>
      <w:bookmarkStart w:id="52" w:name="_Toc394490599"/>
      <w:r>
        <w:rPr>
          <w:rFonts w:ascii="Arial Narrow" w:hAnsi="Arial Narrow" w:cs="Arial Narrow"/>
          <w:color w:val="000000" w:themeColor="text1"/>
        </w:rPr>
        <w:t>根据评价原则，项目过程得分为</w:t>
      </w:r>
      <w:r>
        <w:rPr>
          <w:rFonts w:ascii="Arial Narrow" w:hAnsi="Arial Narrow" w:cs="Arial Narrow"/>
          <w:color w:val="000000" w:themeColor="text1"/>
        </w:rPr>
        <w:t>24</w:t>
      </w:r>
      <w:r>
        <w:rPr>
          <w:rFonts w:ascii="Arial Narrow" w:hAnsi="Arial Narrow" w:cs="Arial Narrow"/>
          <w:color w:val="000000" w:themeColor="text1"/>
        </w:rPr>
        <w:t>分，评价结果为优。</w:t>
      </w:r>
      <w:bookmarkEnd w:id="51"/>
      <w:bookmarkEnd w:id="52"/>
    </w:p>
    <w:p w:rsidR="003B7007"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648835" cy="2651760"/>
            <wp:effectExtent l="0" t="0" r="14605" b="0"/>
            <wp:docPr id="3" name="图片 3" descr="过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过程"/>
                    <pic:cNvPicPr>
                      <a:picLocks noChangeAspect="1"/>
                    </pic:cNvPicPr>
                  </pic:nvPicPr>
                  <pic:blipFill>
                    <a:blip r:embed="rId20"/>
                    <a:stretch>
                      <a:fillRect/>
                    </a:stretch>
                  </pic:blipFill>
                  <pic:spPr>
                    <a:xfrm>
                      <a:off x="0" y="0"/>
                      <a:ext cx="4648835" cy="2651760"/>
                    </a:xfrm>
                    <a:prstGeom prst="rect">
                      <a:avLst/>
                    </a:prstGeom>
                  </pic:spPr>
                </pic:pic>
              </a:graphicData>
            </a:graphic>
          </wp:inline>
        </w:drawing>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的方式进行资料收集、整理、核实和分析，收集了武汉经济技术开发区（汉南区）城乡建设局内部控制手册、房产服务中心绩效考核实施办法、</w:t>
      </w:r>
      <w:r>
        <w:rPr>
          <w:rFonts w:ascii="Arial Narrow" w:hAnsi="Arial Narrow" w:cs="Arial Narrow"/>
          <w:color w:val="000000" w:themeColor="text1"/>
        </w:rPr>
        <w:t>2018</w:t>
      </w:r>
      <w:r>
        <w:rPr>
          <w:rFonts w:ascii="Arial Narrow" w:hAnsi="Arial Narrow" w:cs="Arial Narrow"/>
          <w:color w:val="000000" w:themeColor="text1"/>
        </w:rPr>
        <w:t>年城市留言板投诉情况表、财务管理规定、预算管理制度、收支管理制度等相关文件，对项目过程涉及的指标进行打分，并逐级加权计算结果。经过综合计分，过程指标得分为</w:t>
      </w:r>
      <w:r>
        <w:rPr>
          <w:rFonts w:ascii="Arial Narrow" w:hAnsi="Arial Narrow" w:cs="Arial Narrow"/>
          <w:color w:val="000000" w:themeColor="text1"/>
        </w:rPr>
        <w:t>24</w:t>
      </w:r>
      <w:r>
        <w:rPr>
          <w:rFonts w:ascii="Arial Narrow" w:hAnsi="Arial Narrow" w:cs="Arial Narrow"/>
          <w:color w:val="000000" w:themeColor="text1"/>
        </w:rPr>
        <w:t>分，评价等级为优。</w:t>
      </w:r>
    </w:p>
    <w:p w:rsidR="003B7007"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w:t>
      </w:r>
      <w:r>
        <w:rPr>
          <w:rFonts w:ascii="Arial Narrow" w:hAnsi="Arial Narrow" w:cs="Arial Narrow"/>
          <w:color w:val="000000" w:themeColor="text1"/>
        </w:rPr>
        <w:lastRenderedPageBreak/>
        <w:t>度的有效执行情况及项目实施单位对项目质量的控制情况。该项指标评价得分为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管理制度健全性，指项目实施单位的业务管理制度是否健全，用以反映和考核业务管理制度对项目顺利实施的保障情况。沌阳街房管所项目实施单位制定了相应的项目管理制度，包括预算管理、收支管理、采购管理、资产管理、合同管理等，管理制度合法、合规、完整。</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制度执行有效性，指项目实施是否符合相关业务管理规定，用以反映和考核业务管理制度的有效执行情况。评价小组通过采取卷宗研究的方式，查阅了解相关制度、规则及工作记录。该项目实施过程中按照各活动工作方案与通知文件实施执行，并遵守相关法律法规，具体项目活动在实施过程中按计划执行，未发生调整；项目实施过程中的计划、流程、总结等相关资料齐全并及时归档。</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用以反映和考核项目实施单位对项目质量的控制情况。评价小组通过查看</w:t>
      </w:r>
      <w:r>
        <w:rPr>
          <w:rFonts w:ascii="Arial Narrow" w:hAnsi="Arial Narrow" w:cs="Arial Narrow"/>
          <w:color w:val="000000" w:themeColor="text1"/>
        </w:rPr>
        <w:t xml:space="preserve"> </w:t>
      </w:r>
      <w:r>
        <w:rPr>
          <w:rFonts w:ascii="Arial Narrow" w:hAnsi="Arial Narrow" w:cs="Arial Narrow"/>
          <w:color w:val="000000" w:themeColor="text1"/>
        </w:rPr>
        <w:t>全市房管系统安全生产大检查工作方案、武汉市住房保障和房屋管理局关于我市房屋安全鉴定有关情况的函等资料</w:t>
      </w:r>
      <w:r>
        <w:rPr>
          <w:rFonts w:ascii="Arial Narrow" w:hAnsi="Arial Narrow" w:cs="Arial Narrow"/>
          <w:color w:val="000000" w:themeColor="text1"/>
        </w:rPr>
        <w:t xml:space="preserve"> </w:t>
      </w:r>
      <w:r>
        <w:rPr>
          <w:rFonts w:ascii="Arial Narrow" w:hAnsi="Arial Narrow" w:cs="Arial Narrow"/>
          <w:color w:val="000000" w:themeColor="text1"/>
        </w:rPr>
        <w:t>，了解到项目实施单位在开展各项活动前，均制定了详细的活动方案，并依照活动方案和计划执行，活动结束后，对活动开展情况进行了档案管理，项目质量可控性较强。</w:t>
      </w:r>
    </w:p>
    <w:p w:rsidR="003B7007" w:rsidRDefault="00000000">
      <w:pPr>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12</w:t>
      </w:r>
      <w:r>
        <w:rPr>
          <w:rFonts w:ascii="Arial Narrow" w:hAnsi="Arial Narrow" w:cs="Arial Narrow"/>
          <w:bCs/>
          <w:color w:val="000000" w:themeColor="text1"/>
        </w:rPr>
        <w:t>分）</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财务制度健全性，项目实施单位的财务制度是否健全，用以反映和考核财务管理制度对资金规范、安全运行的保障情况。评价小组通过查看武汉经济开</w:t>
      </w:r>
      <w:r>
        <w:rPr>
          <w:rFonts w:ascii="Arial Narrow" w:hAnsi="Arial Narrow" w:cs="Arial Narrow"/>
          <w:color w:val="000000" w:themeColor="text1"/>
        </w:rPr>
        <w:lastRenderedPageBreak/>
        <w:t>发区（汉南区）城乡建设局财务管理制度，了解到项目实施单位制定了财务管理制度、预算管理制度、财政票据管理办法、支出管理办法等项目资金管理办法，其中对资金拨付、报账管理等程序进行规定，如各项活动经费申请，支出审批，履行正常报批手续予以报销等，项目制定的相关制度合法、合规、完整。</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评价小组通过查看项目辅助明细表、抽查相关支出凭证，了解到项目支出符合国家财经法规和财务管理制度，资金的拨付有完整的审批程序和手续，符合项目预算批复或合同规定的用途，不存在截留、挤占、挪用、虚列支出等情况。</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3" w:name="_Toc5732"/>
      <w:bookmarkStart w:id="54" w:name="_Toc406666375"/>
      <w:bookmarkStart w:id="55" w:name="_Toc387957824"/>
      <w:bookmarkStart w:id="56" w:name="_Toc406668049"/>
      <w:bookmarkEnd w:id="45"/>
      <w:bookmarkEnd w:id="46"/>
      <w:bookmarkEnd w:id="47"/>
      <w:bookmarkEnd w:id="48"/>
      <w:bookmarkEnd w:id="49"/>
      <w:r>
        <w:rPr>
          <w:rFonts w:ascii="Arial Narrow" w:hAnsi="Arial Narrow" w:cs="Arial Narrow"/>
          <w:color w:val="000000" w:themeColor="text1"/>
        </w:rPr>
        <w:t>评价小组通过查看项目辅助明细表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w:t>
      </w:r>
    </w:p>
    <w:p w:rsidR="003B7007" w:rsidRDefault="00000000">
      <w:pPr>
        <w:snapToGrid w:val="0"/>
        <w:ind w:left="480" w:firstLineChars="0" w:firstLine="0"/>
        <w:jc w:val="left"/>
        <w:rPr>
          <w:rFonts w:ascii="Arial Narrow" w:hAnsi="Arial Narrow" w:cs="Arial Narrow"/>
          <w:color w:val="000000" w:themeColor="text1"/>
        </w:rPr>
      </w:pPr>
      <w:bookmarkStart w:id="57"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30</w:t>
      </w:r>
      <w:r>
        <w:rPr>
          <w:rFonts w:ascii="Arial Narrow" w:hAnsi="Arial Narrow" w:cs="Arial Narrow"/>
          <w:color w:val="000000" w:themeColor="text1"/>
        </w:rPr>
        <w:t>分）</w:t>
      </w:r>
      <w:bookmarkEnd w:id="53"/>
      <w:bookmarkEnd w:id="57"/>
    </w:p>
    <w:p w:rsidR="003B7007" w:rsidRDefault="00000000">
      <w:pPr>
        <w:snapToGrid w:val="0"/>
        <w:ind w:firstLine="480"/>
        <w:rPr>
          <w:rFonts w:ascii="Arial Narrow" w:hAnsi="Arial Narrow" w:cs="Arial Narrow"/>
          <w:color w:val="000000" w:themeColor="text1"/>
        </w:rPr>
      </w:pPr>
      <w:bookmarkStart w:id="58" w:name="_Toc394490602"/>
      <w:bookmarkStart w:id="59" w:name="_Toc394181015"/>
      <w:r>
        <w:rPr>
          <w:rFonts w:ascii="Arial Narrow" w:hAnsi="Arial Narrow" w:cs="Arial Narrow"/>
          <w:color w:val="000000" w:themeColor="text1"/>
        </w:rPr>
        <w:t>根据评价原则，项目产出评价得分为</w:t>
      </w:r>
      <w:r>
        <w:rPr>
          <w:rFonts w:ascii="Arial Narrow" w:hAnsi="Arial Narrow" w:cs="Arial Narrow"/>
          <w:color w:val="000000" w:themeColor="text1"/>
        </w:rPr>
        <w:t>24</w:t>
      </w:r>
      <w:r>
        <w:rPr>
          <w:rFonts w:ascii="Arial Narrow" w:hAnsi="Arial Narrow" w:cs="Arial Narrow"/>
          <w:color w:val="000000" w:themeColor="text1"/>
        </w:rPr>
        <w:t>分，评价结果为良。</w:t>
      </w:r>
      <w:bookmarkStart w:id="60" w:name="_Toc394181022"/>
      <w:bookmarkStart w:id="61" w:name="_Toc361302038"/>
      <w:bookmarkStart w:id="62" w:name="_Toc387957826"/>
      <w:bookmarkStart w:id="63" w:name="_Toc406668051"/>
      <w:bookmarkStart w:id="64" w:name="_Toc406666377"/>
      <w:bookmarkStart w:id="65" w:name="_Toc361304701"/>
      <w:bookmarkEnd w:id="54"/>
      <w:bookmarkEnd w:id="55"/>
      <w:bookmarkEnd w:id="56"/>
      <w:bookmarkEnd w:id="58"/>
      <w:bookmarkEnd w:id="59"/>
    </w:p>
    <w:p w:rsidR="003B7007"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lastRenderedPageBreak/>
        <w:drawing>
          <wp:inline distT="0" distB="0" distL="114300" distR="114300">
            <wp:extent cx="4366895" cy="2979420"/>
            <wp:effectExtent l="0" t="0" r="6985" b="7620"/>
            <wp:docPr id="13" name="图片 13" descr="产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产出"/>
                    <pic:cNvPicPr>
                      <a:picLocks noChangeAspect="1"/>
                    </pic:cNvPicPr>
                  </pic:nvPicPr>
                  <pic:blipFill>
                    <a:blip r:embed="rId21"/>
                    <a:stretch>
                      <a:fillRect/>
                    </a:stretch>
                  </pic:blipFill>
                  <pic:spPr>
                    <a:xfrm>
                      <a:off x="0" y="0"/>
                      <a:ext cx="4366895" cy="2979420"/>
                    </a:xfrm>
                    <a:prstGeom prst="rect">
                      <a:avLst/>
                    </a:prstGeom>
                  </pic:spPr>
                </pic:pic>
              </a:graphicData>
            </a:graphic>
          </wp:inline>
        </w:drawing>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项目的胶囊屋治理工作完成率、居民抗震能力基础数据收集工作完成率、危旧房屋监控力度、在册危房消危率、房屋安全排查工作完成率、资金使用这六个方面来进行评价。对于该项的评价，评价小组主要采取了案卷研究的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color w:val="000000" w:themeColor="text1"/>
        </w:rPr>
        <w:t>24</w:t>
      </w:r>
      <w:r>
        <w:rPr>
          <w:rFonts w:ascii="Arial Narrow" w:hAnsi="Arial Narrow" w:cs="Arial Narrow"/>
          <w:color w:val="000000" w:themeColor="text1"/>
        </w:rPr>
        <w:t>分，评价等级为良。</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）胶囊屋治理工作完成率，指项目实施单位是否按照计划完成</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排查治理工作，用以反应和考核项目的产出数量。评价小组通过查看胶囊房综合整治工作台账和沌阳街房产服务中心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年工作总结，了解到项目实施单位按照计划完成了</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排查治理工作，其中对</w:t>
      </w:r>
      <w:r>
        <w:rPr>
          <w:rFonts w:ascii="Arial Narrow" w:hAnsi="Arial Narrow" w:cs="Arial Narrow"/>
          <w:color w:val="000000" w:themeColor="text1"/>
        </w:rPr>
        <w:t>55</w:t>
      </w:r>
      <w:r>
        <w:rPr>
          <w:rFonts w:ascii="Arial Narrow" w:hAnsi="Arial Narrow" w:cs="Arial Narrow"/>
          <w:color w:val="000000" w:themeColor="text1"/>
        </w:rPr>
        <w:t>例违规出租房屋行为下达整改通知书，自行清退或还原的</w:t>
      </w:r>
      <w:r>
        <w:rPr>
          <w:rFonts w:ascii="Arial Narrow" w:hAnsi="Arial Narrow" w:cs="Arial Narrow"/>
          <w:color w:val="000000" w:themeColor="text1"/>
        </w:rPr>
        <w:t>4</w:t>
      </w:r>
      <w:r>
        <w:rPr>
          <w:rFonts w:ascii="Arial Narrow" w:hAnsi="Arial Narrow" w:cs="Arial Narrow"/>
          <w:color w:val="000000" w:themeColor="text1"/>
        </w:rPr>
        <w:t>例，认定违规的</w:t>
      </w:r>
      <w:r>
        <w:rPr>
          <w:rFonts w:ascii="Arial Narrow" w:hAnsi="Arial Narrow" w:cs="Arial Narrow"/>
          <w:color w:val="000000" w:themeColor="text1"/>
        </w:rPr>
        <w:t>51</w:t>
      </w:r>
      <w:r>
        <w:rPr>
          <w:rFonts w:ascii="Arial Narrow" w:hAnsi="Arial Narrow" w:cs="Arial Narrow"/>
          <w:color w:val="000000" w:themeColor="text1"/>
        </w:rPr>
        <w:t>例已下达整改并上报区局，胶囊屋治理工作完成率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居民抗震能力基础数据收集工作完成率，指项目实施单位是否按照计划完成居民抗震能力基础数据收集工作，用以反应和考核项目的产出数量。评价小组通过查看武汉市民防办公室关于在我市新城区开展民居抗震能力基础信息</w:t>
      </w:r>
      <w:r>
        <w:rPr>
          <w:rFonts w:ascii="Arial Narrow" w:hAnsi="Arial Narrow" w:cs="Arial Narrow"/>
          <w:color w:val="000000" w:themeColor="text1"/>
        </w:rPr>
        <w:lastRenderedPageBreak/>
        <w:t>收集工作的通知、开展经开（汉南）区城乡民居抗震能力调查工作及经费的落实实施方案和沌阳街房产服务中心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年工作总结，了解到项目实施单位历时</w:t>
      </w:r>
      <w:r>
        <w:rPr>
          <w:rFonts w:ascii="Arial Narrow" w:hAnsi="Arial Narrow" w:cs="Arial Narrow"/>
          <w:color w:val="000000" w:themeColor="text1"/>
        </w:rPr>
        <w:t>3</w:t>
      </w:r>
      <w:r>
        <w:rPr>
          <w:rFonts w:ascii="Arial Narrow" w:hAnsi="Arial Narrow" w:cs="Arial Narrow"/>
          <w:color w:val="000000" w:themeColor="text1"/>
        </w:rPr>
        <w:t>个多月，于</w:t>
      </w:r>
      <w:r>
        <w:rPr>
          <w:rFonts w:ascii="Arial Narrow" w:hAnsi="Arial Narrow" w:cs="Arial Narrow"/>
          <w:color w:val="000000" w:themeColor="text1"/>
        </w:rPr>
        <w:t>8</w:t>
      </w:r>
      <w:r>
        <w:rPr>
          <w:rFonts w:ascii="Arial Narrow" w:hAnsi="Arial Narrow" w:cs="Arial Narrow"/>
          <w:color w:val="000000" w:themeColor="text1"/>
        </w:rPr>
        <w:t>月份完成此项工作，调查统计全街</w:t>
      </w:r>
      <w:r>
        <w:rPr>
          <w:rFonts w:ascii="Arial Narrow" w:hAnsi="Arial Narrow" w:cs="Arial Narrow"/>
          <w:color w:val="000000" w:themeColor="text1"/>
        </w:rPr>
        <w:t>23</w:t>
      </w:r>
      <w:r>
        <w:rPr>
          <w:rFonts w:ascii="Arial Narrow" w:hAnsi="Arial Narrow" w:cs="Arial Narrow"/>
          <w:color w:val="000000" w:themeColor="text1"/>
        </w:rPr>
        <w:t>个社区（含生态服务中心），常住人口</w:t>
      </w:r>
      <w:r>
        <w:rPr>
          <w:rFonts w:ascii="Arial Narrow" w:hAnsi="Arial Narrow" w:cs="Arial Narrow"/>
          <w:color w:val="000000" w:themeColor="text1"/>
        </w:rPr>
        <w:t>169930</w:t>
      </w:r>
      <w:r>
        <w:rPr>
          <w:rFonts w:ascii="Arial Narrow" w:hAnsi="Arial Narrow" w:cs="Arial Narrow"/>
          <w:color w:val="000000" w:themeColor="text1"/>
        </w:rPr>
        <w:t>人，民居房屋</w:t>
      </w:r>
      <w:r>
        <w:rPr>
          <w:rFonts w:ascii="Arial Narrow" w:hAnsi="Arial Narrow" w:cs="Arial Narrow"/>
          <w:color w:val="000000" w:themeColor="text1"/>
        </w:rPr>
        <w:t>5327</w:t>
      </w:r>
      <w:r>
        <w:rPr>
          <w:rFonts w:ascii="Arial Narrow" w:hAnsi="Arial Narrow" w:cs="Arial Narrow"/>
          <w:color w:val="000000" w:themeColor="text1"/>
        </w:rPr>
        <w:t>栋，</w:t>
      </w:r>
      <w:r>
        <w:rPr>
          <w:rFonts w:ascii="Arial Narrow" w:hAnsi="Arial Narrow" w:cs="Arial Narrow"/>
          <w:color w:val="000000" w:themeColor="text1"/>
        </w:rPr>
        <w:t>2</w:t>
      </w:r>
      <w:r>
        <w:rPr>
          <w:rFonts w:ascii="Arial Narrow" w:hAnsi="Arial Narrow" w:cs="Arial Narrow"/>
          <w:color w:val="000000" w:themeColor="text1"/>
        </w:rPr>
        <w:t>层以上</w:t>
      </w:r>
      <w:r>
        <w:rPr>
          <w:rFonts w:ascii="Arial Narrow" w:hAnsi="Arial Narrow" w:cs="Arial Narrow"/>
          <w:color w:val="000000" w:themeColor="text1"/>
        </w:rPr>
        <w:t>5310</w:t>
      </w:r>
      <w:r>
        <w:rPr>
          <w:rFonts w:ascii="Arial Narrow" w:hAnsi="Arial Narrow" w:cs="Arial Narrow"/>
          <w:color w:val="000000" w:themeColor="text1"/>
        </w:rPr>
        <w:t>栋，经过抗震设计房屋</w:t>
      </w:r>
      <w:r>
        <w:rPr>
          <w:rFonts w:ascii="Arial Narrow" w:hAnsi="Arial Narrow" w:cs="Arial Narrow"/>
          <w:color w:val="000000" w:themeColor="text1"/>
        </w:rPr>
        <w:t>2240</w:t>
      </w:r>
      <w:r>
        <w:rPr>
          <w:rFonts w:ascii="Arial Narrow" w:hAnsi="Arial Narrow" w:cs="Arial Narrow"/>
          <w:color w:val="000000" w:themeColor="text1"/>
        </w:rPr>
        <w:t>栋，居民抗震能力基础数据收集工作完成率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）危旧房屋监控力度，指项目实施单位是否定期对在册危房进行巡查，是否对全区危旧房屋进行全面排查和监控，用以反映和考核项目实施后的产出质量。评价小组通过查看危房巡查记录、</w:t>
      </w:r>
      <w:r>
        <w:rPr>
          <w:rFonts w:ascii="Arial Narrow" w:hAnsi="Arial Narrow" w:cs="Arial Narrow"/>
          <w:color w:val="000000" w:themeColor="text1"/>
        </w:rPr>
        <w:t>2018</w:t>
      </w:r>
      <w:r>
        <w:rPr>
          <w:rFonts w:ascii="Arial Narrow" w:hAnsi="Arial Narrow" w:cs="Arial Narrow"/>
          <w:color w:val="000000" w:themeColor="text1"/>
        </w:rPr>
        <w:t>年城镇危房治理目标完成情况表、危险房屋排查表等资料，了解到项目实施单位定期对在册危房进行巡查，并上传巡查记录</w:t>
      </w:r>
      <w:r>
        <w:rPr>
          <w:rFonts w:ascii="Arial Narrow" w:hAnsi="Arial Narrow" w:cs="Arial Narrow"/>
          <w:color w:val="000000" w:themeColor="text1"/>
        </w:rPr>
        <w:t>454</w:t>
      </w:r>
      <w:r>
        <w:rPr>
          <w:rFonts w:ascii="Arial Narrow" w:hAnsi="Arial Narrow" w:cs="Arial Narrow"/>
          <w:color w:val="000000" w:themeColor="text1"/>
        </w:rPr>
        <w:t>栋，对全区危旧房屋进行全面排查和监控，老旧危房巡查监管率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）在册危房消危率，指项目实际完成在册危房消危数与计划完成在册危房消危数之间的比率，用以反映和考核项目项目实施后的产出数量。评价小组通过查看</w:t>
      </w:r>
      <w:r>
        <w:rPr>
          <w:rFonts w:ascii="Arial Narrow" w:hAnsi="Arial Narrow" w:cs="Arial Narrow"/>
          <w:color w:val="000000" w:themeColor="text1"/>
        </w:rPr>
        <w:t>2018</w:t>
      </w:r>
      <w:r>
        <w:rPr>
          <w:rFonts w:ascii="Arial Narrow" w:hAnsi="Arial Narrow" w:cs="Arial Narrow"/>
          <w:color w:val="000000" w:themeColor="text1"/>
        </w:rPr>
        <w:t>年城镇危房治理目标完成情况表、沌阳街房产服务中心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年工作总结和武汉经济技术开发区（汉南区）项目支出绩效目标申报表，了解到项目实施单位</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级危房，实际完成</w:t>
      </w:r>
      <w:r>
        <w:rPr>
          <w:rFonts w:ascii="Arial Narrow" w:hAnsi="Arial Narrow" w:cs="Arial Narrow"/>
          <w:color w:val="000000" w:themeColor="text1"/>
        </w:rPr>
        <w:t>C</w:t>
      </w:r>
      <w:r>
        <w:rPr>
          <w:rFonts w:ascii="Arial Narrow" w:hAnsi="Arial Narrow" w:cs="Arial Narrow"/>
          <w:color w:val="000000" w:themeColor="text1"/>
        </w:rPr>
        <w:t>级危房消危数</w:t>
      </w:r>
      <w:r>
        <w:rPr>
          <w:rFonts w:ascii="Arial Narrow" w:hAnsi="Arial Narrow" w:cs="Arial Narrow"/>
          <w:color w:val="000000" w:themeColor="text1"/>
        </w:rPr>
        <w:t>3</w:t>
      </w:r>
      <w:r>
        <w:rPr>
          <w:rFonts w:ascii="Arial Narrow" w:hAnsi="Arial Narrow" w:cs="Arial Narrow"/>
          <w:color w:val="000000" w:themeColor="text1"/>
        </w:rPr>
        <w:t>栋，在册危房消危完成率</w:t>
      </w:r>
      <w:r>
        <w:rPr>
          <w:rFonts w:ascii="Arial Narrow" w:hAnsi="Arial Narrow" w:cs="Arial Narrow"/>
          <w:color w:val="000000" w:themeColor="text1"/>
        </w:rPr>
        <w:t>20%</w:t>
      </w:r>
      <w:r>
        <w:rPr>
          <w:rFonts w:ascii="Arial Narrow" w:hAnsi="Arial Narrow" w:cs="Arial Narrow"/>
          <w:color w:val="000000" w:themeColor="text1"/>
        </w:rPr>
        <w:t>，扣</w:t>
      </w:r>
      <w:r>
        <w:rPr>
          <w:rFonts w:ascii="Arial Narrow" w:hAnsi="Arial Narrow" w:cs="Arial Narrow"/>
          <w:color w:val="000000" w:themeColor="text1"/>
        </w:rPr>
        <w:t>5</w:t>
      </w:r>
      <w:r>
        <w:rPr>
          <w:rFonts w:ascii="Arial Narrow" w:hAnsi="Arial Narrow" w:cs="Arial Narrow"/>
          <w:color w:val="000000" w:themeColor="text1"/>
        </w:rPr>
        <w:t>分。</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房屋安全排查工作完成率，指项目实施单位是否按照计划完成房屋安全排查工作，用以反应和考核项目的产出质量。评价小组通过查看关于开展全区内老楼危楼安全隐患排查及检测鉴定工作的通知、武汉开发区（汉南区）房管局开展房屋安全隐患排查整治工作方案、房管中心关于开展房屋安全隐患排查整治工作总结等资料，了解到项目实施单位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w:t>
      </w:r>
      <w:r>
        <w:rPr>
          <w:rFonts w:ascii="Arial Narrow" w:hAnsi="Arial Narrow" w:cs="Arial Narrow"/>
          <w:color w:val="000000" w:themeColor="text1"/>
        </w:rPr>
        <w:t>25</w:t>
      </w:r>
      <w:r>
        <w:rPr>
          <w:rFonts w:ascii="Arial Narrow" w:hAnsi="Arial Narrow" w:cs="Arial Narrow"/>
          <w:color w:val="000000" w:themeColor="text1"/>
        </w:rPr>
        <w:t>日起，按照计划开展完成为期</w:t>
      </w:r>
      <w:r>
        <w:rPr>
          <w:rFonts w:ascii="Arial Narrow" w:hAnsi="Arial Narrow" w:cs="Arial Narrow"/>
          <w:color w:val="000000" w:themeColor="text1"/>
        </w:rPr>
        <w:t>4</w:t>
      </w:r>
      <w:r>
        <w:rPr>
          <w:rFonts w:ascii="Arial Narrow" w:hAnsi="Arial Narrow" w:cs="Arial Narrow"/>
          <w:color w:val="000000" w:themeColor="text1"/>
        </w:rPr>
        <w:t>天的排查整治工作，房屋安全排查工作完成率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）资金使用率，指项目实际支出与项目到位资金的比率，用以反映和考核项目资金使用情况。</w:t>
      </w:r>
      <w:bookmarkStart w:id="66" w:name="_Toc17482"/>
      <w:r>
        <w:rPr>
          <w:rFonts w:ascii="Arial Narrow" w:hAnsi="Arial Narrow" w:cs="Arial Narrow"/>
          <w:color w:val="000000" w:themeColor="text1"/>
        </w:rPr>
        <w:t>评价小组通过查看沌阳街房管所专项经费辅助明细账、关</w:t>
      </w:r>
      <w:r>
        <w:rPr>
          <w:rFonts w:ascii="Arial Narrow" w:hAnsi="Arial Narrow" w:cs="Arial Narrow"/>
          <w:color w:val="000000" w:themeColor="text1"/>
        </w:rPr>
        <w:lastRenderedPageBreak/>
        <w:t>于追加沌阳街房管所</w:t>
      </w:r>
      <w:r>
        <w:rPr>
          <w:rFonts w:ascii="Arial Narrow" w:hAnsi="Arial Narrow" w:cs="Arial Narrow"/>
          <w:color w:val="000000" w:themeColor="text1"/>
        </w:rPr>
        <w:t>2018</w:t>
      </w:r>
      <w:r>
        <w:rPr>
          <w:rFonts w:ascii="Arial Narrow" w:hAnsi="Arial Narrow" w:cs="Arial Narrow"/>
          <w:color w:val="000000" w:themeColor="text1"/>
        </w:rPr>
        <w:t>年度预算经费的申请和开发区（汉南区）财政局关于批复开发区（汉南区）城乡建设局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w:t>
      </w:r>
      <w:r>
        <w:rPr>
          <w:rFonts w:ascii="Arial Narrow" w:hAnsi="Arial Narrow" w:cs="Arial Narrow"/>
          <w:color w:val="000000" w:themeColor="text1"/>
        </w:rPr>
        <w:t xml:space="preserve"> </w:t>
      </w:r>
      <w:r>
        <w:rPr>
          <w:rFonts w:ascii="Arial Narrow" w:hAnsi="Arial Narrow" w:cs="Arial Narrow"/>
          <w:color w:val="000000" w:themeColor="text1"/>
        </w:rPr>
        <w:t>，了解到</w:t>
      </w:r>
      <w:r>
        <w:rPr>
          <w:rFonts w:ascii="Arial Narrow" w:hAnsi="Arial Narrow" w:cs="Arial Narrow"/>
          <w:color w:val="000000" w:themeColor="text1"/>
        </w:rPr>
        <w:t>“</w:t>
      </w:r>
      <w:r>
        <w:rPr>
          <w:rFonts w:ascii="Arial Narrow" w:hAnsi="Arial Narrow" w:cs="Arial Narrow"/>
          <w:color w:val="000000" w:themeColor="text1"/>
        </w:rPr>
        <w:t>沌阳街房管所专项经费</w:t>
      </w:r>
      <w:r>
        <w:rPr>
          <w:rFonts w:ascii="Arial Narrow" w:hAnsi="Arial Narrow" w:cs="Arial Narrow"/>
          <w:color w:val="000000" w:themeColor="text1"/>
        </w:rPr>
        <w:t>”</w:t>
      </w:r>
      <w:r>
        <w:rPr>
          <w:rFonts w:ascii="Arial Narrow" w:hAnsi="Arial Narrow" w:cs="Arial Narrow"/>
          <w:color w:val="000000" w:themeColor="text1"/>
        </w:rPr>
        <w:t>年初预算</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254.00</w:t>
      </w:r>
      <w:r>
        <w:rPr>
          <w:rFonts w:ascii="Arial Narrow" w:hAnsi="Arial Narrow" w:cs="Arial Narrow"/>
          <w:color w:val="000000" w:themeColor="text1"/>
        </w:rPr>
        <w:t>万元，为保障该单位各项奖励性绩效的正常发放，后期追加资金</w:t>
      </w:r>
      <w:r>
        <w:rPr>
          <w:rFonts w:ascii="Arial Narrow" w:hAnsi="Arial Narrow" w:cs="Arial Narrow"/>
          <w:color w:val="000000" w:themeColor="text1"/>
        </w:rPr>
        <w:t>370.00</w:t>
      </w:r>
      <w:r>
        <w:rPr>
          <w:rFonts w:ascii="Arial Narrow" w:hAnsi="Arial Narrow" w:cs="Arial Narrow"/>
          <w:color w:val="000000" w:themeColor="text1"/>
        </w:rPr>
        <w:t>万元，到位资金</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624.00</w:t>
      </w:r>
      <w:r>
        <w:rPr>
          <w:rFonts w:ascii="Arial Narrow" w:hAnsi="Arial Narrow" w:cs="Arial Narrow"/>
          <w:color w:val="000000" w:themeColor="text1"/>
        </w:rPr>
        <w:t>万元，实际支出</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532.57</w:t>
      </w:r>
      <w:r>
        <w:rPr>
          <w:rFonts w:ascii="Arial Narrow" w:hAnsi="Arial Narrow" w:cs="Arial Narrow"/>
          <w:color w:val="000000" w:themeColor="text1"/>
        </w:rPr>
        <w:t>万元，资金使用率</w:t>
      </w:r>
      <w:r>
        <w:rPr>
          <w:rFonts w:ascii="Arial Narrow" w:hAnsi="Arial Narrow" w:cs="Arial Narrow"/>
          <w:color w:val="000000" w:themeColor="text1"/>
        </w:rPr>
        <w:t>94.37%</w:t>
      </w:r>
      <w:r>
        <w:rPr>
          <w:rFonts w:ascii="Arial Narrow" w:hAnsi="Arial Narrow" w:cs="Arial Narrow"/>
          <w:color w:val="000000" w:themeColor="text1"/>
        </w:rPr>
        <w:t>，扣</w:t>
      </w:r>
      <w:r>
        <w:rPr>
          <w:rFonts w:ascii="Arial Narrow" w:hAnsi="Arial Narrow" w:cs="Arial Narrow"/>
          <w:color w:val="000000" w:themeColor="text1"/>
        </w:rPr>
        <w:t>1</w:t>
      </w:r>
      <w:r>
        <w:rPr>
          <w:rFonts w:ascii="Arial Narrow" w:hAnsi="Arial Narrow" w:cs="Arial Narrow"/>
          <w:color w:val="000000" w:themeColor="text1"/>
        </w:rPr>
        <w:t>分。</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30</w:t>
      </w:r>
      <w:r>
        <w:rPr>
          <w:rFonts w:ascii="Arial Narrow" w:hAnsi="Arial Narrow" w:cs="Arial Narrow"/>
          <w:color w:val="000000" w:themeColor="text1"/>
        </w:rPr>
        <w:t>分）</w:t>
      </w:r>
      <w:bookmarkEnd w:id="66"/>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color w:val="000000" w:themeColor="text1"/>
        </w:rPr>
        <w:t>30</w:t>
      </w:r>
      <w:r>
        <w:rPr>
          <w:rFonts w:ascii="Arial Narrow" w:hAnsi="Arial Narrow" w:cs="Arial Narrow"/>
          <w:color w:val="000000" w:themeColor="text1"/>
        </w:rPr>
        <w:t>分，评价结果为优。</w:t>
      </w:r>
    </w:p>
    <w:p w:rsidR="003B7007" w:rsidRDefault="00000000">
      <w:pPr>
        <w:ind w:firstLineChars="0" w:firstLine="0"/>
        <w:jc w:val="center"/>
        <w:rPr>
          <w:rFonts w:ascii="Arial Narrow" w:hAnsi="Arial Narrow" w:cs="Arial Narrow"/>
          <w:b/>
          <w:color w:val="000000" w:themeColor="text1"/>
        </w:rPr>
      </w:pPr>
      <w:r>
        <w:rPr>
          <w:rFonts w:ascii="Arial Narrow" w:hAnsi="Arial Narrow" w:cs="Arial Narrow"/>
          <w:b/>
          <w:noProof/>
          <w:color w:val="000000" w:themeColor="text1"/>
        </w:rPr>
        <w:drawing>
          <wp:inline distT="0" distB="0" distL="114300" distR="114300">
            <wp:extent cx="4100195" cy="2941320"/>
            <wp:effectExtent l="0" t="0" r="14605" b="0"/>
            <wp:docPr id="16" name="图片 16" descr="效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效果"/>
                    <pic:cNvPicPr>
                      <a:picLocks noChangeAspect="1"/>
                    </pic:cNvPicPr>
                  </pic:nvPicPr>
                  <pic:blipFill>
                    <a:blip r:embed="rId22"/>
                    <a:stretch>
                      <a:fillRect/>
                    </a:stretch>
                  </pic:blipFill>
                  <pic:spPr>
                    <a:xfrm>
                      <a:off x="0" y="0"/>
                      <a:ext cx="4100195" cy="2941320"/>
                    </a:xfrm>
                    <a:prstGeom prst="rect">
                      <a:avLst/>
                    </a:prstGeom>
                  </pic:spPr>
                </pic:pic>
              </a:graphicData>
            </a:graphic>
          </wp:inline>
        </w:drawing>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效果方面主要评价建立危房安全管理网络工作完成率、交易监管覆盖率、产权产籍档案归档完成率、投诉处理率、违规出租整改率、可持续性，反映项目实施所产生的社会效益、可持续性以及项目实施效果的满意程度。对于该项的评价，评价小组主要采取了案卷研究、访谈、调查问卷等方式进行资料收集、整理和分析，查看了沌阳街房管所的项目管理制度、房屋安全类处理工作台账等，对项目相关负责人进行访谈了解项目实施单位组织结构及人员分工，并通过调查问卷的方式来采集相关信息，对项目效果涉及的指标进行打分和评价。经过综合计分，</w:t>
      </w:r>
      <w:r>
        <w:rPr>
          <w:rFonts w:ascii="Arial Narrow" w:hAnsi="Arial Narrow" w:cs="Arial Narrow"/>
          <w:color w:val="000000" w:themeColor="text1"/>
        </w:rPr>
        <w:lastRenderedPageBreak/>
        <w:t>效果指标得分为</w:t>
      </w:r>
      <w:r>
        <w:rPr>
          <w:rFonts w:ascii="Arial Narrow" w:hAnsi="Arial Narrow" w:cs="Arial Narrow"/>
          <w:color w:val="000000" w:themeColor="text1"/>
        </w:rPr>
        <w:t>30</w:t>
      </w:r>
      <w:r>
        <w:rPr>
          <w:rFonts w:ascii="Arial Narrow" w:hAnsi="Arial Narrow" w:cs="Arial Narrow"/>
          <w:color w:val="000000" w:themeColor="text1"/>
        </w:rPr>
        <w:t>分，评价等级为优。</w:t>
      </w:r>
    </w:p>
    <w:p w:rsidR="003B7007" w:rsidRDefault="00000000">
      <w:pPr>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）建立危房安全管理网络工作完成率，指项目实施单位是否建立危房安全管理网络，用以反映和考核项目实施后的社会效益。评价小组通过沌阳街房产服务中心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年工作总结和天气预警发布记录，了解到项目实施单位组建沌阳房屋安全工作</w:t>
      </w:r>
      <w:r>
        <w:rPr>
          <w:rFonts w:ascii="Arial Narrow" w:hAnsi="Arial Narrow" w:cs="Arial Narrow"/>
          <w:color w:val="000000" w:themeColor="text1"/>
        </w:rPr>
        <w:t>QQ</w:t>
      </w:r>
      <w:r>
        <w:rPr>
          <w:rFonts w:ascii="Arial Narrow" w:hAnsi="Arial Narrow" w:cs="Arial Narrow"/>
          <w:color w:val="000000" w:themeColor="text1"/>
        </w:rPr>
        <w:t>群，发布工作通知及天气预警，联系、提醒各社区密切防范，</w:t>
      </w:r>
      <w:r>
        <w:rPr>
          <w:rFonts w:ascii="Arial Narrow" w:hAnsi="Arial Narrow" w:cs="Arial Narrow"/>
          <w:color w:val="000000" w:themeColor="text1"/>
        </w:rPr>
        <w:t>2018</w:t>
      </w:r>
      <w:r>
        <w:rPr>
          <w:rFonts w:ascii="Arial Narrow" w:hAnsi="Arial Narrow" w:cs="Arial Narrow"/>
          <w:color w:val="000000" w:themeColor="text1"/>
        </w:rPr>
        <w:t>年发布天气预警</w:t>
      </w:r>
      <w:r>
        <w:rPr>
          <w:rFonts w:ascii="Arial Narrow" w:hAnsi="Arial Narrow" w:cs="Arial Narrow"/>
          <w:color w:val="000000" w:themeColor="text1"/>
        </w:rPr>
        <w:t>40</w:t>
      </w:r>
      <w:r>
        <w:rPr>
          <w:rFonts w:ascii="Arial Narrow" w:hAnsi="Arial Narrow" w:cs="Arial Narrow"/>
          <w:color w:val="000000" w:themeColor="text1"/>
        </w:rPr>
        <w:t>余次，并督促各社区对老旧危房进行日常巡查，发现险情及时反馈，建立危房安全管理网络工作完成率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）交易监管覆盖率，指项目是否对全区的房产（在建工程）的交易、抵押情况进行监管，用以反映和考核项目实施后的社会效益。评价小组通过现场访谈，了解到项目实施单位完成了交易监管</w:t>
      </w:r>
      <w:r>
        <w:rPr>
          <w:rFonts w:ascii="Arial Narrow" w:hAnsi="Arial Narrow" w:cs="Arial Narrow"/>
          <w:color w:val="000000" w:themeColor="text1"/>
        </w:rPr>
        <w:t>10608</w:t>
      </w:r>
      <w:r>
        <w:rPr>
          <w:rFonts w:ascii="Arial Narrow" w:hAnsi="Arial Narrow" w:cs="Arial Narrow"/>
          <w:color w:val="000000" w:themeColor="text1"/>
        </w:rPr>
        <w:t>起，完成商品房交易监管</w:t>
      </w:r>
      <w:r>
        <w:rPr>
          <w:rFonts w:ascii="Arial Narrow" w:hAnsi="Arial Narrow" w:cs="Arial Narrow"/>
          <w:color w:val="000000" w:themeColor="text1"/>
        </w:rPr>
        <w:t>17911</w:t>
      </w:r>
      <w:r>
        <w:rPr>
          <w:rFonts w:ascii="Arial Narrow" w:hAnsi="Arial Narrow" w:cs="Arial Narrow"/>
          <w:color w:val="000000" w:themeColor="text1"/>
        </w:rPr>
        <w:t>起，在建工程抵押监管</w:t>
      </w:r>
      <w:r>
        <w:rPr>
          <w:rFonts w:ascii="Arial Narrow" w:hAnsi="Arial Narrow" w:cs="Arial Narrow"/>
          <w:color w:val="000000" w:themeColor="text1"/>
        </w:rPr>
        <w:t>9</w:t>
      </w:r>
      <w:r>
        <w:rPr>
          <w:rFonts w:ascii="Arial Narrow" w:hAnsi="Arial Narrow" w:cs="Arial Narrow"/>
          <w:color w:val="000000" w:themeColor="text1"/>
        </w:rPr>
        <w:t>起，全年实现了交易监管全覆盖，交易监管覆盖率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）产权产籍档案归档完成率，指项目实施单位是否产对权产籍档案整理归档，用以反映和考核项目实施后的社会效益。评价小组通过查看沌阳街房产服务中心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年工作总结和现场访谈，了解到项目实施单位接待档案查询</w:t>
      </w:r>
      <w:r>
        <w:rPr>
          <w:rFonts w:ascii="Arial Narrow" w:hAnsi="Arial Narrow" w:cs="Arial Narrow"/>
          <w:color w:val="000000" w:themeColor="text1"/>
        </w:rPr>
        <w:t>8726</w:t>
      </w:r>
      <w:r>
        <w:rPr>
          <w:rFonts w:ascii="Arial Narrow" w:hAnsi="Arial Narrow" w:cs="Arial Narrow"/>
          <w:color w:val="000000" w:themeColor="text1"/>
        </w:rPr>
        <w:t>人次，打印查询结果及复印资料</w:t>
      </w:r>
      <w:r>
        <w:rPr>
          <w:rFonts w:ascii="Arial Narrow" w:hAnsi="Arial Narrow" w:cs="Arial Narrow"/>
          <w:color w:val="000000" w:themeColor="text1"/>
        </w:rPr>
        <w:t>17806</w:t>
      </w:r>
      <w:r>
        <w:rPr>
          <w:rFonts w:ascii="Arial Narrow" w:hAnsi="Arial Narrow" w:cs="Arial Narrow"/>
          <w:color w:val="000000" w:themeColor="text1"/>
        </w:rPr>
        <w:t>份，整理归档产权监管档案</w:t>
      </w:r>
      <w:r>
        <w:rPr>
          <w:rFonts w:ascii="Arial Narrow" w:hAnsi="Arial Narrow" w:cs="Arial Narrow"/>
          <w:color w:val="000000" w:themeColor="text1"/>
        </w:rPr>
        <w:t>5580</w:t>
      </w:r>
      <w:r>
        <w:rPr>
          <w:rFonts w:ascii="Arial Narrow" w:hAnsi="Arial Narrow" w:cs="Arial Narrow"/>
          <w:color w:val="000000" w:themeColor="text1"/>
        </w:rPr>
        <w:t>份、注销登记档案</w:t>
      </w:r>
      <w:r>
        <w:rPr>
          <w:rFonts w:ascii="Arial Narrow" w:hAnsi="Arial Narrow" w:cs="Arial Narrow"/>
          <w:color w:val="000000" w:themeColor="text1"/>
        </w:rPr>
        <w:t>1540</w:t>
      </w:r>
      <w:r>
        <w:rPr>
          <w:rFonts w:ascii="Arial Narrow" w:hAnsi="Arial Narrow" w:cs="Arial Narrow"/>
          <w:color w:val="000000" w:themeColor="text1"/>
        </w:rPr>
        <w:t>份、产权登记档案</w:t>
      </w:r>
      <w:r>
        <w:rPr>
          <w:rFonts w:ascii="Arial Narrow" w:hAnsi="Arial Narrow" w:cs="Arial Narrow"/>
          <w:color w:val="000000" w:themeColor="text1"/>
        </w:rPr>
        <w:t>24</w:t>
      </w:r>
      <w:r>
        <w:rPr>
          <w:rFonts w:ascii="Arial Narrow" w:hAnsi="Arial Narrow" w:cs="Arial Narrow"/>
          <w:color w:val="000000" w:themeColor="text1"/>
        </w:rPr>
        <w:t>份、在建工程抵押档案</w:t>
      </w:r>
      <w:r>
        <w:rPr>
          <w:rFonts w:ascii="Arial Narrow" w:hAnsi="Arial Narrow" w:cs="Arial Narrow"/>
          <w:color w:val="000000" w:themeColor="text1"/>
        </w:rPr>
        <w:t>3</w:t>
      </w:r>
      <w:r>
        <w:rPr>
          <w:rFonts w:ascii="Arial Narrow" w:hAnsi="Arial Narrow" w:cs="Arial Narrow"/>
          <w:color w:val="000000" w:themeColor="text1"/>
        </w:rPr>
        <w:t>份。</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）投诉处理率，指项目实施后，及时处理的投诉处理事件数量与总的投诉数量之间的比率，用以反映和考核项目的社会效益。评价小组通过查看沌阳街房产服务中心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年工作总结，了解到项目实施单位今年处理电话、市长热线、城市留言板等各类投诉，涉及房屋安全、违规出租、白蚁灭治等方面共</w:t>
      </w:r>
      <w:r>
        <w:rPr>
          <w:rFonts w:ascii="Arial Narrow" w:hAnsi="Arial Narrow" w:cs="Arial Narrow"/>
          <w:color w:val="000000" w:themeColor="text1"/>
        </w:rPr>
        <w:t xml:space="preserve"> 96</w:t>
      </w:r>
      <w:r>
        <w:rPr>
          <w:rFonts w:ascii="Arial Narrow" w:hAnsi="Arial Narrow" w:cs="Arial Narrow"/>
          <w:color w:val="000000" w:themeColor="text1"/>
        </w:rPr>
        <w:t>例，其中自行整改</w:t>
      </w:r>
      <w:r>
        <w:rPr>
          <w:rFonts w:ascii="Arial Narrow" w:hAnsi="Arial Narrow" w:cs="Arial Narrow"/>
          <w:color w:val="000000" w:themeColor="text1"/>
        </w:rPr>
        <w:t>3</w:t>
      </w:r>
      <w:r>
        <w:rPr>
          <w:rFonts w:ascii="Arial Narrow" w:hAnsi="Arial Narrow" w:cs="Arial Narrow"/>
          <w:color w:val="000000" w:themeColor="text1"/>
        </w:rPr>
        <w:t>例，联合街道、城管、公安等部门强拆一例，投诉处理率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）违规出租整改率，指实际开展的违规出租整改工作完成数与需整改问题数之间的比率，用以反映和考核项目的社会效益。评价小组通过查看胶囊房综合整治工作台账和沌阳街房产服务中心</w:t>
      </w:r>
      <w:r>
        <w:rPr>
          <w:rFonts w:ascii="Arial Narrow" w:hAnsi="Arial Narrow" w:cs="Arial Narrow"/>
          <w:color w:val="000000" w:themeColor="text1"/>
        </w:rPr>
        <w:t>2018</w:t>
      </w:r>
      <w:r>
        <w:rPr>
          <w:rFonts w:ascii="Arial Narrow" w:hAnsi="Arial Narrow" w:cs="Arial Narrow"/>
          <w:color w:val="000000" w:themeColor="text1"/>
        </w:rPr>
        <w:t>年工作总结，了解到项目实施单位</w:t>
      </w:r>
      <w:r>
        <w:rPr>
          <w:rFonts w:ascii="Arial Narrow" w:hAnsi="Arial Narrow" w:cs="Arial Narrow"/>
          <w:color w:val="000000" w:themeColor="text1"/>
        </w:rPr>
        <w:lastRenderedPageBreak/>
        <w:t>按照计划完成了</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排查治理工作，其中对</w:t>
      </w:r>
      <w:r>
        <w:rPr>
          <w:rFonts w:ascii="Arial Narrow" w:hAnsi="Arial Narrow" w:cs="Arial Narrow"/>
          <w:color w:val="000000" w:themeColor="text1"/>
        </w:rPr>
        <w:t>55</w:t>
      </w:r>
      <w:r>
        <w:rPr>
          <w:rFonts w:ascii="Arial Narrow" w:hAnsi="Arial Narrow" w:cs="Arial Narrow"/>
          <w:color w:val="000000" w:themeColor="text1"/>
        </w:rPr>
        <w:t>例违规出租房屋行为下达整改通知书，自行清退或还原的</w:t>
      </w:r>
      <w:r>
        <w:rPr>
          <w:rFonts w:ascii="Arial Narrow" w:hAnsi="Arial Narrow" w:cs="Arial Narrow"/>
          <w:color w:val="000000" w:themeColor="text1"/>
        </w:rPr>
        <w:t>4</w:t>
      </w:r>
      <w:r>
        <w:rPr>
          <w:rFonts w:ascii="Arial Narrow" w:hAnsi="Arial Narrow" w:cs="Arial Narrow"/>
          <w:color w:val="000000" w:themeColor="text1"/>
        </w:rPr>
        <w:t>例，认定违规的</w:t>
      </w:r>
      <w:r>
        <w:rPr>
          <w:rFonts w:ascii="Arial Narrow" w:hAnsi="Arial Narrow" w:cs="Arial Narrow"/>
          <w:color w:val="000000" w:themeColor="text1"/>
        </w:rPr>
        <w:t>51</w:t>
      </w:r>
      <w:r>
        <w:rPr>
          <w:rFonts w:ascii="Arial Narrow" w:hAnsi="Arial Narrow" w:cs="Arial Narrow"/>
          <w:color w:val="000000" w:themeColor="text1"/>
        </w:rPr>
        <w:t>例已下达整改并上报区局，违规出租整改率</w:t>
      </w:r>
      <w:r>
        <w:rPr>
          <w:rFonts w:ascii="Arial Narrow" w:hAnsi="Arial Narrow" w:cs="Arial Narrow"/>
          <w:color w:val="000000" w:themeColor="text1"/>
        </w:rPr>
        <w:t>100%</w:t>
      </w:r>
      <w:r>
        <w:rPr>
          <w:rFonts w:ascii="Arial Narrow" w:hAnsi="Arial Narrow" w:cs="Arial Narrow"/>
          <w:color w:val="000000" w:themeColor="text1"/>
        </w:rPr>
        <w:t>。</w:t>
      </w:r>
    </w:p>
    <w:p w:rsidR="003B7007" w:rsidRDefault="00000000">
      <w:pPr>
        <w:snapToGrid w:val="0"/>
        <w:ind w:firstLine="480"/>
        <w:rPr>
          <w:rFonts w:ascii="Arial Narrow" w:hAnsi="Arial Narrow" w:cs="Arial Narrow"/>
          <w:b/>
          <w:bCs/>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可持续性，指项目实施单位、公众是否支持项目长期运行，项目实施单位有机构设置和充足的人员配备支持项目实施的后续运行，用以反映和考核项目的可持续性。评价小组通过查看沌阳街房产服务中心各部门工作人员职责分工和访谈记录，了解到项目实施单位有专门部门和充足的人员，项目由开发区</w:t>
      </w:r>
      <w:r>
        <w:rPr>
          <w:rFonts w:ascii="Arial Narrow" w:hAnsi="Arial Narrow" w:cs="Arial Narrow"/>
          <w:color w:val="000000" w:themeColor="text1"/>
        </w:rPr>
        <w:t>(</w:t>
      </w:r>
      <w:r>
        <w:rPr>
          <w:rFonts w:ascii="Arial Narrow" w:hAnsi="Arial Narrow" w:cs="Arial Narrow"/>
          <w:color w:val="000000" w:themeColor="text1"/>
        </w:rPr>
        <w:t>汉南区</w:t>
      </w:r>
      <w:r>
        <w:rPr>
          <w:rFonts w:ascii="Arial Narrow" w:hAnsi="Arial Narrow" w:cs="Arial Narrow"/>
          <w:color w:val="000000" w:themeColor="text1"/>
        </w:rPr>
        <w:t>)</w:t>
      </w:r>
      <w:r>
        <w:rPr>
          <w:rFonts w:ascii="Arial Narrow" w:hAnsi="Arial Narrow" w:cs="Arial Narrow"/>
          <w:color w:val="000000" w:themeColor="text1"/>
        </w:rPr>
        <w:t>城乡建设局实施执行，项目单位配备充足人手进行项目跟踪管理，保障可持续性，项目人员分工较为明确。</w:t>
      </w:r>
    </w:p>
    <w:p w:rsidR="003B7007" w:rsidRDefault="00000000">
      <w:pPr>
        <w:snapToGrid w:val="0"/>
        <w:ind w:firstLine="480"/>
        <w:outlineLvl w:val="2"/>
        <w:rPr>
          <w:rFonts w:ascii="Arial Narrow" w:hAnsi="Arial Narrow" w:cs="Arial Narrow"/>
          <w:bCs/>
          <w:color w:val="000000" w:themeColor="text1"/>
        </w:rPr>
      </w:pPr>
      <w:bookmarkStart w:id="67" w:name="_Toc481590363"/>
      <w:bookmarkStart w:id="68" w:name="_Toc13758"/>
      <w:bookmarkStart w:id="69" w:name="_Toc5150"/>
      <w:bookmarkStart w:id="70" w:name="_Toc17932"/>
      <w:bookmarkEnd w:id="60"/>
      <w:r>
        <w:rPr>
          <w:rFonts w:ascii="Arial Narrow" w:hAnsi="Arial Narrow" w:cs="Arial Narrow"/>
          <w:bCs/>
          <w:color w:val="000000" w:themeColor="text1"/>
        </w:rPr>
        <w:t>2</w:t>
      </w:r>
      <w:r>
        <w:rPr>
          <w:rFonts w:ascii="Arial Narrow" w:hAnsi="Arial Narrow" w:cs="Arial Narrow"/>
          <w:bCs/>
          <w:color w:val="000000" w:themeColor="text1"/>
        </w:rPr>
        <w:t>、评价结论</w:t>
      </w:r>
      <w:bookmarkStart w:id="71" w:name="_Toc361302039"/>
      <w:bookmarkStart w:id="72" w:name="_Toc361304702"/>
      <w:bookmarkEnd w:id="61"/>
      <w:bookmarkEnd w:id="62"/>
      <w:bookmarkEnd w:id="63"/>
      <w:bookmarkEnd w:id="64"/>
      <w:bookmarkEnd w:id="65"/>
      <w:bookmarkEnd w:id="67"/>
      <w:bookmarkEnd w:id="68"/>
      <w:bookmarkEnd w:id="69"/>
      <w:bookmarkEnd w:id="70"/>
    </w:p>
    <w:p w:rsidR="003B7007" w:rsidRDefault="00000000">
      <w:pPr>
        <w:ind w:firstLine="480"/>
        <w:rPr>
          <w:rFonts w:ascii="Arial Narrow" w:hAnsi="Arial Narrow" w:cs="Arial Narrow"/>
          <w:color w:val="000000" w:themeColor="text1"/>
        </w:rPr>
      </w:pPr>
      <w:bookmarkStart w:id="73" w:name="_Toc3418"/>
      <w:bookmarkEnd w:id="71"/>
      <w:bookmarkEnd w:id="72"/>
      <w:r>
        <w:rPr>
          <w:rFonts w:ascii="Arial Narrow" w:hAnsi="Arial Narrow" w:cs="Arial Narrow"/>
          <w:color w:val="000000" w:themeColor="text1"/>
        </w:rPr>
        <w:t>2.1</w:t>
      </w:r>
      <w:r>
        <w:rPr>
          <w:rFonts w:ascii="Arial Narrow" w:hAnsi="Arial Narrow" w:cs="Arial Narrow"/>
          <w:color w:val="000000" w:themeColor="text1"/>
        </w:rPr>
        <w:t>评分结果</w:t>
      </w:r>
      <w:bookmarkEnd w:id="73"/>
    </w:p>
    <w:p w:rsidR="003B7007" w:rsidRDefault="00000000">
      <w:pPr>
        <w:snapToGrid w:val="0"/>
        <w:ind w:firstLine="480"/>
        <w:rPr>
          <w:rFonts w:ascii="Arial Narrow" w:hAnsi="Arial Narrow" w:cs="Arial Narrow"/>
          <w:color w:val="000000" w:themeColor="text1"/>
        </w:rPr>
      </w:pPr>
      <w:bookmarkStart w:id="74" w:name="_Toc387957829"/>
      <w:bookmarkStart w:id="75" w:name="_Toc406668054"/>
      <w:bookmarkStart w:id="76" w:name="_Toc406666380"/>
      <w:bookmarkStart w:id="77" w:name="_Toc361304705"/>
      <w:r>
        <w:rPr>
          <w:rFonts w:ascii="Arial Narrow" w:hAnsi="Arial Narrow" w:cs="Arial Narrow"/>
          <w:color w:val="000000" w:themeColor="text1"/>
        </w:rPr>
        <w:t>沌阳街房管所经费项目绩效评价得分为</w:t>
      </w:r>
      <w:r>
        <w:rPr>
          <w:rFonts w:ascii="Arial Narrow" w:hAnsi="Arial Narrow" w:cs="Arial Narrow"/>
          <w:color w:val="000000" w:themeColor="text1"/>
        </w:rPr>
        <w:t>93</w:t>
      </w:r>
      <w:r>
        <w:rPr>
          <w:rFonts w:ascii="Arial Narrow" w:hAnsi="Arial Narrow" w:cs="Arial Narrow"/>
          <w:color w:val="000000" w:themeColor="text1"/>
        </w:rPr>
        <w:t>分，评价结果为优。其中投入得分</w:t>
      </w:r>
      <w:r>
        <w:rPr>
          <w:rFonts w:ascii="Arial Narrow" w:hAnsi="Arial Narrow" w:cs="Arial Narrow"/>
          <w:color w:val="000000" w:themeColor="text1"/>
        </w:rPr>
        <w:t>15</w:t>
      </w:r>
      <w:r>
        <w:rPr>
          <w:rFonts w:ascii="Arial Narrow" w:hAnsi="Arial Narrow" w:cs="Arial Narrow"/>
          <w:color w:val="000000" w:themeColor="text1"/>
        </w:rPr>
        <w:t>分，过程得分</w:t>
      </w:r>
      <w:r>
        <w:rPr>
          <w:rFonts w:ascii="Arial Narrow" w:hAnsi="Arial Narrow" w:cs="Arial Narrow"/>
          <w:color w:val="000000" w:themeColor="text1"/>
        </w:rPr>
        <w:t>2</w:t>
      </w:r>
      <w:r>
        <w:rPr>
          <w:rFonts w:ascii="Arial Narrow" w:hAnsi="Arial Narrow" w:cs="Arial Narrow" w:hint="eastAsia"/>
          <w:color w:val="000000" w:themeColor="text1"/>
        </w:rPr>
        <w:t>4</w:t>
      </w:r>
      <w:r>
        <w:rPr>
          <w:rFonts w:ascii="Arial Narrow" w:hAnsi="Arial Narrow" w:cs="Arial Narrow"/>
          <w:color w:val="000000" w:themeColor="text1"/>
        </w:rPr>
        <w:t>分，产出得分</w:t>
      </w:r>
      <w:r>
        <w:rPr>
          <w:rFonts w:ascii="Arial Narrow" w:hAnsi="Arial Narrow" w:cs="Arial Narrow"/>
          <w:color w:val="000000" w:themeColor="text1"/>
        </w:rPr>
        <w:t>24</w:t>
      </w:r>
      <w:r>
        <w:rPr>
          <w:rFonts w:ascii="Arial Narrow" w:hAnsi="Arial Narrow" w:cs="Arial Narrow"/>
          <w:color w:val="000000" w:themeColor="text1"/>
        </w:rPr>
        <w:t>分，效果得分</w:t>
      </w:r>
      <w:r>
        <w:rPr>
          <w:rFonts w:ascii="Arial Narrow" w:hAnsi="Arial Narrow" w:cs="Arial Narrow"/>
          <w:color w:val="000000" w:themeColor="text1"/>
        </w:rPr>
        <w:t>30</w:t>
      </w:r>
      <w:r>
        <w:rPr>
          <w:rFonts w:ascii="Arial Narrow" w:hAnsi="Arial Narrow" w:cs="Arial Narrow"/>
          <w:color w:val="000000" w:themeColor="text1"/>
        </w:rPr>
        <w:t>分。</w:t>
      </w:r>
    </w:p>
    <w:p w:rsidR="003B700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3B7007"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107815" cy="2613660"/>
            <wp:effectExtent l="0" t="0" r="6985" b="762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7"/>
                    <a:stretch>
                      <a:fillRect/>
                    </a:stretch>
                  </pic:blipFill>
                  <pic:spPr>
                    <a:xfrm>
                      <a:off x="0" y="0"/>
                      <a:ext cx="4107815" cy="2613660"/>
                    </a:xfrm>
                    <a:prstGeom prst="rect">
                      <a:avLst/>
                    </a:prstGeom>
                  </pic:spPr>
                </pic:pic>
              </a:graphicData>
            </a:graphic>
          </wp:inline>
        </w:drawing>
      </w:r>
    </w:p>
    <w:p w:rsidR="003B7007" w:rsidRDefault="00000000">
      <w:pPr>
        <w:ind w:firstLine="480"/>
        <w:rPr>
          <w:rFonts w:ascii="Arial Narrow" w:hAnsi="Arial Narrow" w:cs="Arial Narrow"/>
          <w:color w:val="000000" w:themeColor="text1"/>
        </w:rPr>
      </w:pPr>
      <w:bookmarkStart w:id="78" w:name="_Toc6956"/>
      <w:r>
        <w:rPr>
          <w:rFonts w:ascii="Arial Narrow" w:hAnsi="Arial Narrow" w:cs="Arial Narrow"/>
          <w:color w:val="000000" w:themeColor="text1"/>
        </w:rPr>
        <w:lastRenderedPageBreak/>
        <w:t>2.2</w:t>
      </w:r>
      <w:r>
        <w:rPr>
          <w:rFonts w:ascii="Arial Narrow" w:hAnsi="Arial Narrow" w:cs="Arial Narrow"/>
          <w:color w:val="000000" w:themeColor="text1"/>
        </w:rPr>
        <w:t>主要结论</w:t>
      </w:r>
      <w:bookmarkStart w:id="79" w:name="_Toc7947"/>
      <w:bookmarkStart w:id="80" w:name="_Toc481590364"/>
      <w:bookmarkStart w:id="81" w:name="_Toc14373"/>
      <w:bookmarkStart w:id="82" w:name="_Toc10775"/>
      <w:bookmarkEnd w:id="74"/>
      <w:bookmarkEnd w:id="75"/>
      <w:bookmarkEnd w:id="76"/>
      <w:bookmarkEnd w:id="77"/>
      <w:bookmarkEnd w:id="78"/>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color w:val="000000" w:themeColor="text1"/>
        </w:rPr>
        <w:t>15</w:t>
      </w:r>
      <w:r>
        <w:rPr>
          <w:rFonts w:ascii="Arial Narrow" w:hAnsi="Arial Narrow" w:cs="Arial Narrow"/>
          <w:color w:val="000000" w:themeColor="text1"/>
        </w:rPr>
        <w:t>分，评价等级为优。项目投入分为项目立项、资金落实两个方面，项目按照规定的程序申请设立，项目执行时未发生重大调整，设立了年度绩效总目标、长期目标和绩效指标，目标和指标的设计符合目标管理规范，绩效目标设置合理，绩效指标可测；但项目事前未进行集体决策。</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24</w:t>
      </w:r>
      <w:r>
        <w:rPr>
          <w:rFonts w:ascii="Arial Narrow" w:hAnsi="Arial Narrow" w:cs="Arial Narrow"/>
          <w:color w:val="000000" w:themeColor="text1"/>
        </w:rPr>
        <w:t>分，评价等级为优。项目过程分为项目管理、财务管理两个方面。项目管理方面，按照相关制度开展工作，项目实施过程中的计划、流程、总结等相关资料齐全并及时归档；财务管理方面，项目实施单位沿用财务处的资</w:t>
      </w:r>
      <w:r>
        <w:rPr>
          <w:rFonts w:ascii="Arial Narrow" w:hAnsi="Arial Narrow" w:cs="Arial Narrow"/>
          <w:color w:val="000000"/>
        </w:rPr>
        <w:t>金管理制度，通过抽查项目实施单位的凭证及附件，未发现项目支出存在截留、挤占、挪用、虚列支出等情况。</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24</w:t>
      </w:r>
      <w:r>
        <w:rPr>
          <w:rFonts w:ascii="Arial Narrow" w:hAnsi="Arial Narrow" w:cs="Arial Narrow"/>
          <w:color w:val="000000" w:themeColor="text1"/>
        </w:rPr>
        <w:t>分，评价等级为良。通过查阅相关资料、现场查看、并对相关负责人进行访谈了解到，项目单位在全区范围内开展了胶囊房排查治理工作；完成居民抗震能力基础数据收集工作；定期对在册危房进行巡查，对全区危旧房屋进行全面排查和监控；完成房屋安全排查工作；</w:t>
      </w:r>
      <w:r>
        <w:rPr>
          <w:rFonts w:ascii="Arial Narrow" w:hAnsi="Arial Narrow" w:cs="Arial Narrow" w:hint="eastAsia"/>
          <w:color w:val="000000" w:themeColor="text1"/>
        </w:rPr>
        <w:t>但</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级危房，实际完成</w:t>
      </w:r>
      <w:r>
        <w:rPr>
          <w:rFonts w:ascii="Arial Narrow" w:hAnsi="Arial Narrow" w:cs="Arial Narrow"/>
          <w:color w:val="000000" w:themeColor="text1"/>
        </w:rPr>
        <w:t>C</w:t>
      </w:r>
      <w:r>
        <w:rPr>
          <w:rFonts w:ascii="Arial Narrow" w:hAnsi="Arial Narrow" w:cs="Arial Narrow"/>
          <w:color w:val="000000" w:themeColor="text1"/>
        </w:rPr>
        <w:t>级危房消危数</w:t>
      </w:r>
      <w:r>
        <w:rPr>
          <w:rFonts w:ascii="Arial Narrow" w:hAnsi="Arial Narrow" w:cs="Arial Narrow"/>
          <w:color w:val="000000" w:themeColor="text1"/>
        </w:rPr>
        <w:t>3</w:t>
      </w:r>
      <w:r>
        <w:rPr>
          <w:rFonts w:ascii="Arial Narrow" w:hAnsi="Arial Narrow" w:cs="Arial Narrow"/>
          <w:color w:val="000000" w:themeColor="text1"/>
        </w:rPr>
        <w:t>栋；资金使用率为</w:t>
      </w:r>
      <w:r>
        <w:rPr>
          <w:rFonts w:ascii="Arial Narrow" w:hAnsi="Arial Narrow" w:cs="Arial Narrow"/>
          <w:color w:val="000000" w:themeColor="text1"/>
        </w:rPr>
        <w:t>94.37%</w:t>
      </w:r>
      <w:r>
        <w:rPr>
          <w:rFonts w:ascii="Arial Narrow" w:hAnsi="Arial Narrow" w:cs="Arial Narrow"/>
          <w:color w:val="000000" w:themeColor="text1"/>
        </w:rPr>
        <w:t>，未达到计划标准。</w:t>
      </w:r>
    </w:p>
    <w:p w:rsidR="003B7007"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color w:val="000000" w:themeColor="text1"/>
        </w:rPr>
        <w:t>30</w:t>
      </w:r>
      <w:r>
        <w:rPr>
          <w:rFonts w:ascii="Arial Narrow" w:hAnsi="Arial Narrow" w:cs="Arial Narrow"/>
          <w:color w:val="000000" w:themeColor="text1"/>
        </w:rPr>
        <w:t>分，评价等数量级为优。项目实施单位建立危房安全管理网络，提醒督促各社区对老旧危房进行日常巡查，并及时反馈；及时回复处理各类投诉；对全区的房产（在建工程）的交易、抵押情况进行监管，实现了交易监管全覆盖；对权产籍档案进行全面整理归档，提高社会效益；开展的违规出租整改工作，对违规出租房屋行为下达整改通知书并上报区局；项目单位配备充足人手进行项目跟踪管理，项目人员分工明确。</w:t>
      </w:r>
    </w:p>
    <w:p w:rsidR="003B7007" w:rsidRDefault="00000000">
      <w:pPr>
        <w:snapToGrid w:val="0"/>
        <w:ind w:firstLine="489"/>
        <w:jc w:val="left"/>
        <w:outlineLvl w:val="1"/>
        <w:rPr>
          <w:rFonts w:ascii="Arial Narrow" w:hAnsi="Arial Narrow" w:cs="Arial Narrow"/>
          <w:b/>
          <w:color w:val="000000" w:themeColor="text1"/>
        </w:rPr>
      </w:pPr>
      <w:r>
        <w:rPr>
          <w:rFonts w:ascii="Arial Narrow" w:hAnsi="Arial Narrow" w:cs="Arial Narrow"/>
          <w:b/>
          <w:color w:val="000000" w:themeColor="text1"/>
        </w:rPr>
        <w:t>（四）主要经验及做法、存在的问题和建议</w:t>
      </w:r>
      <w:bookmarkEnd w:id="79"/>
      <w:bookmarkEnd w:id="80"/>
      <w:bookmarkEnd w:id="81"/>
      <w:bookmarkEnd w:id="82"/>
    </w:p>
    <w:p w:rsidR="003B7007" w:rsidRDefault="00000000">
      <w:pPr>
        <w:snapToGrid w:val="0"/>
        <w:ind w:firstLine="480"/>
        <w:outlineLvl w:val="2"/>
        <w:rPr>
          <w:rFonts w:ascii="Arial Narrow" w:hAnsi="Arial Narrow" w:cs="Arial Narrow"/>
          <w:bCs/>
          <w:color w:val="000000" w:themeColor="text1"/>
        </w:rPr>
      </w:pPr>
      <w:bookmarkStart w:id="83" w:name="_Toc361304706"/>
      <w:bookmarkStart w:id="84" w:name="_Toc9568"/>
      <w:bookmarkStart w:id="85" w:name="_Toc481590365"/>
      <w:bookmarkStart w:id="86" w:name="_Toc9628"/>
      <w:bookmarkStart w:id="87" w:name="_Toc27928"/>
      <w:bookmarkStart w:id="88" w:name="_Toc406668055"/>
      <w:bookmarkStart w:id="89" w:name="_Toc406666381"/>
      <w:bookmarkStart w:id="90" w:name="_Toc387957830"/>
      <w:r>
        <w:rPr>
          <w:rFonts w:ascii="Arial Narrow" w:hAnsi="Arial Narrow" w:cs="Arial Narrow"/>
          <w:bCs/>
          <w:color w:val="000000" w:themeColor="text1"/>
        </w:rPr>
        <w:t>1</w:t>
      </w:r>
      <w:r>
        <w:rPr>
          <w:rFonts w:ascii="Arial Narrow" w:hAnsi="Arial Narrow" w:cs="Arial Narrow"/>
          <w:bCs/>
          <w:color w:val="000000" w:themeColor="text1"/>
        </w:rPr>
        <w:t>、主要经验及做法</w:t>
      </w:r>
      <w:bookmarkEnd w:id="83"/>
      <w:bookmarkEnd w:id="84"/>
      <w:bookmarkEnd w:id="85"/>
      <w:bookmarkEnd w:id="86"/>
      <w:bookmarkEnd w:id="87"/>
      <w:bookmarkEnd w:id="88"/>
      <w:bookmarkEnd w:id="89"/>
      <w:bookmarkEnd w:id="90"/>
    </w:p>
    <w:p w:rsidR="003B7007" w:rsidRDefault="00000000">
      <w:pPr>
        <w:ind w:firstLine="480"/>
        <w:rPr>
          <w:rFonts w:ascii="Arial Narrow" w:hAnsi="Arial Narrow" w:cs="Arial Narrow"/>
          <w:color w:val="000000" w:themeColor="text1"/>
        </w:rPr>
      </w:pPr>
      <w:bookmarkStart w:id="91" w:name="_Toc2011"/>
      <w:bookmarkStart w:id="92" w:name="_Toc406666382"/>
      <w:bookmarkStart w:id="93" w:name="_Toc16696"/>
      <w:bookmarkStart w:id="94" w:name="_Toc406668056"/>
      <w:bookmarkStart w:id="95" w:name="_Toc8878"/>
      <w:bookmarkStart w:id="96" w:name="_Toc481590366"/>
      <w:bookmarkStart w:id="97" w:name="_Toc387957833"/>
      <w:r>
        <w:rPr>
          <w:rFonts w:ascii="Arial Narrow" w:hAnsi="Arial Narrow" w:cs="Arial Narrow"/>
          <w:color w:val="000000" w:themeColor="text1"/>
        </w:rPr>
        <w:lastRenderedPageBreak/>
        <w:t>（</w:t>
      </w:r>
      <w:r>
        <w:rPr>
          <w:rFonts w:ascii="Arial Narrow" w:hAnsi="Arial Narrow" w:cs="Arial Narrow"/>
          <w:color w:val="000000" w:themeColor="text1"/>
        </w:rPr>
        <w:t>1</w:t>
      </w:r>
      <w:r>
        <w:rPr>
          <w:rFonts w:ascii="Arial Narrow" w:hAnsi="Arial Narrow" w:cs="Arial Narrow"/>
          <w:color w:val="000000" w:themeColor="text1"/>
        </w:rPr>
        <w:t>）建立危房安全管理网络。组建沌阳房屋安全工作</w:t>
      </w:r>
      <w:r>
        <w:rPr>
          <w:rFonts w:ascii="Arial Narrow" w:hAnsi="Arial Narrow" w:cs="Arial Narrow"/>
          <w:color w:val="000000" w:themeColor="text1"/>
        </w:rPr>
        <w:t>QQ</w:t>
      </w:r>
      <w:r>
        <w:rPr>
          <w:rFonts w:ascii="Arial Narrow" w:hAnsi="Arial Narrow" w:cs="Arial Narrow"/>
          <w:color w:val="000000" w:themeColor="text1"/>
        </w:rPr>
        <w:t>群，发布工作通知及天气预警，联系、提醒各社区密切防范，今年已发布天气预警</w:t>
      </w:r>
      <w:r>
        <w:rPr>
          <w:rFonts w:ascii="Arial Narrow" w:hAnsi="Arial Narrow" w:cs="Arial Narrow"/>
          <w:color w:val="000000" w:themeColor="text1"/>
        </w:rPr>
        <w:t>40</w:t>
      </w:r>
      <w:r>
        <w:rPr>
          <w:rFonts w:ascii="Arial Narrow" w:hAnsi="Arial Narrow" w:cs="Arial Narrow"/>
          <w:color w:val="000000" w:themeColor="text1"/>
        </w:rPr>
        <w:t>余次，并督促各社区对老旧危房进行日常巡查，发现险情及时反馈。</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等违规出租综合治理。积极配合区局对疑似</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进行核查认定，今年核查</w:t>
      </w:r>
      <w:r>
        <w:rPr>
          <w:rFonts w:ascii="Arial Narrow" w:hAnsi="Arial Narrow" w:cs="Arial Narrow"/>
          <w:color w:val="000000" w:themeColor="text1"/>
        </w:rPr>
        <w:t>“</w:t>
      </w:r>
      <w:r>
        <w:rPr>
          <w:rFonts w:ascii="Arial Narrow" w:hAnsi="Arial Narrow" w:cs="Arial Narrow"/>
          <w:color w:val="000000" w:themeColor="text1"/>
        </w:rPr>
        <w:t>胶囊房</w:t>
      </w:r>
      <w:r>
        <w:rPr>
          <w:rFonts w:ascii="Arial Narrow" w:hAnsi="Arial Narrow" w:cs="Arial Narrow"/>
          <w:color w:val="000000" w:themeColor="text1"/>
        </w:rPr>
        <w:t>”</w:t>
      </w:r>
      <w:r>
        <w:rPr>
          <w:rFonts w:ascii="Arial Narrow" w:hAnsi="Arial Narrow" w:cs="Arial Narrow"/>
          <w:color w:val="000000" w:themeColor="text1"/>
        </w:rPr>
        <w:t>等违规出租房屋行为</w:t>
      </w:r>
      <w:r>
        <w:rPr>
          <w:rFonts w:ascii="Arial Narrow" w:hAnsi="Arial Narrow" w:cs="Arial Narrow"/>
          <w:color w:val="000000" w:themeColor="text1"/>
        </w:rPr>
        <w:t>65</w:t>
      </w:r>
      <w:r>
        <w:rPr>
          <w:rFonts w:ascii="Arial Narrow" w:hAnsi="Arial Narrow" w:cs="Arial Narrow"/>
          <w:color w:val="000000" w:themeColor="text1"/>
        </w:rPr>
        <w:t>例，自行清退或还原的</w:t>
      </w:r>
      <w:r>
        <w:rPr>
          <w:rFonts w:ascii="Arial Narrow" w:hAnsi="Arial Narrow" w:cs="Arial Narrow"/>
          <w:color w:val="000000" w:themeColor="text1"/>
        </w:rPr>
        <w:t>4</w:t>
      </w:r>
      <w:r>
        <w:rPr>
          <w:rFonts w:ascii="Arial Narrow" w:hAnsi="Arial Narrow" w:cs="Arial Narrow"/>
          <w:color w:val="000000" w:themeColor="text1"/>
        </w:rPr>
        <w:t>例，认定违规的</w:t>
      </w:r>
      <w:r>
        <w:rPr>
          <w:rFonts w:ascii="Arial Narrow" w:hAnsi="Arial Narrow" w:cs="Arial Narrow"/>
          <w:color w:val="000000" w:themeColor="text1"/>
        </w:rPr>
        <w:t>51</w:t>
      </w:r>
      <w:r>
        <w:rPr>
          <w:rFonts w:ascii="Arial Narrow" w:hAnsi="Arial Narrow" w:cs="Arial Narrow"/>
          <w:color w:val="000000" w:themeColor="text1"/>
        </w:rPr>
        <w:t>例已下达整改并上报区局。</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）民居抗震能力基础数据收集工作。根据上级安排，中心历时</w:t>
      </w:r>
      <w:r>
        <w:rPr>
          <w:rFonts w:ascii="Arial Narrow" w:hAnsi="Arial Narrow" w:cs="Arial Narrow"/>
          <w:color w:val="000000" w:themeColor="text1"/>
        </w:rPr>
        <w:t>3</w:t>
      </w:r>
      <w:r>
        <w:rPr>
          <w:rFonts w:ascii="Arial Narrow" w:hAnsi="Arial Narrow" w:cs="Arial Narrow"/>
          <w:color w:val="000000" w:themeColor="text1"/>
        </w:rPr>
        <w:t>个多月，于</w:t>
      </w:r>
      <w:r>
        <w:rPr>
          <w:rFonts w:ascii="Arial Narrow" w:hAnsi="Arial Narrow" w:cs="Arial Narrow"/>
          <w:color w:val="000000" w:themeColor="text1"/>
        </w:rPr>
        <w:t>8</w:t>
      </w:r>
      <w:r>
        <w:rPr>
          <w:rFonts w:ascii="Arial Narrow" w:hAnsi="Arial Narrow" w:cs="Arial Narrow"/>
          <w:color w:val="000000" w:themeColor="text1"/>
        </w:rPr>
        <w:t>月份完成此项工作，调查统计全街</w:t>
      </w:r>
      <w:r>
        <w:rPr>
          <w:rFonts w:ascii="Arial Narrow" w:hAnsi="Arial Narrow" w:cs="Arial Narrow"/>
          <w:color w:val="000000" w:themeColor="text1"/>
        </w:rPr>
        <w:t>23</w:t>
      </w:r>
      <w:r>
        <w:rPr>
          <w:rFonts w:ascii="Arial Narrow" w:hAnsi="Arial Narrow" w:cs="Arial Narrow"/>
          <w:color w:val="000000" w:themeColor="text1"/>
        </w:rPr>
        <w:t>个社区（含生态服务中心），常住人口</w:t>
      </w:r>
      <w:r>
        <w:rPr>
          <w:rFonts w:ascii="Arial Narrow" w:hAnsi="Arial Narrow" w:cs="Arial Narrow"/>
          <w:color w:val="000000" w:themeColor="text1"/>
        </w:rPr>
        <w:t>169930</w:t>
      </w:r>
      <w:r>
        <w:rPr>
          <w:rFonts w:ascii="Arial Narrow" w:hAnsi="Arial Narrow" w:cs="Arial Narrow"/>
          <w:color w:val="000000" w:themeColor="text1"/>
        </w:rPr>
        <w:t>人，民居房屋</w:t>
      </w:r>
      <w:r>
        <w:rPr>
          <w:rFonts w:ascii="Arial Narrow" w:hAnsi="Arial Narrow" w:cs="Arial Narrow"/>
          <w:color w:val="000000" w:themeColor="text1"/>
        </w:rPr>
        <w:t>5327</w:t>
      </w:r>
      <w:r>
        <w:rPr>
          <w:rFonts w:ascii="Arial Narrow" w:hAnsi="Arial Narrow" w:cs="Arial Narrow"/>
          <w:color w:val="000000" w:themeColor="text1"/>
        </w:rPr>
        <w:t>栋，</w:t>
      </w:r>
      <w:r>
        <w:rPr>
          <w:rFonts w:ascii="Arial Narrow" w:hAnsi="Arial Narrow" w:cs="Arial Narrow"/>
          <w:color w:val="000000" w:themeColor="text1"/>
        </w:rPr>
        <w:t>2</w:t>
      </w:r>
      <w:r>
        <w:rPr>
          <w:rFonts w:ascii="Arial Narrow" w:hAnsi="Arial Narrow" w:cs="Arial Narrow"/>
          <w:color w:val="000000" w:themeColor="text1"/>
        </w:rPr>
        <w:t>层以上</w:t>
      </w:r>
      <w:r>
        <w:rPr>
          <w:rFonts w:ascii="Arial Narrow" w:hAnsi="Arial Narrow" w:cs="Arial Narrow"/>
          <w:color w:val="000000" w:themeColor="text1"/>
        </w:rPr>
        <w:t>5310</w:t>
      </w:r>
      <w:r>
        <w:rPr>
          <w:rFonts w:ascii="Arial Narrow" w:hAnsi="Arial Narrow" w:cs="Arial Narrow"/>
          <w:color w:val="000000" w:themeColor="text1"/>
        </w:rPr>
        <w:t>栋，经过抗震设计房屋</w:t>
      </w:r>
      <w:r>
        <w:rPr>
          <w:rFonts w:ascii="Arial Narrow" w:hAnsi="Arial Narrow" w:cs="Arial Narrow"/>
          <w:color w:val="000000" w:themeColor="text1"/>
        </w:rPr>
        <w:t>2240</w:t>
      </w:r>
      <w:r>
        <w:rPr>
          <w:rFonts w:ascii="Arial Narrow" w:hAnsi="Arial Narrow" w:cs="Arial Narrow"/>
          <w:color w:val="000000" w:themeColor="text1"/>
        </w:rPr>
        <w:t>栋。调查数据资料已交区人防办。</w:t>
      </w:r>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）做好危房巡查</w:t>
      </w:r>
      <w:r>
        <w:rPr>
          <w:rFonts w:ascii="Arial Narrow" w:hAnsi="Arial Narrow" w:cs="Arial Narrow" w:hint="eastAsia"/>
          <w:color w:val="000000" w:themeColor="text1"/>
        </w:rPr>
        <w:t>工作</w:t>
      </w:r>
      <w:r>
        <w:rPr>
          <w:rFonts w:ascii="Arial Narrow" w:hAnsi="Arial Narrow" w:cs="Arial Narrow"/>
          <w:color w:val="000000" w:themeColor="text1"/>
        </w:rPr>
        <w:t>。辖区范围内目前在册</w:t>
      </w:r>
      <w:r>
        <w:rPr>
          <w:rFonts w:ascii="Arial Narrow" w:hAnsi="Arial Narrow" w:cs="Arial Narrow"/>
          <w:color w:val="000000" w:themeColor="text1"/>
        </w:rPr>
        <w:t>C</w:t>
      </w:r>
      <w:r>
        <w:rPr>
          <w:rFonts w:ascii="Arial Narrow" w:hAnsi="Arial Narrow" w:cs="Arial Narrow"/>
          <w:color w:val="000000" w:themeColor="text1"/>
        </w:rPr>
        <w:t>、</w:t>
      </w:r>
      <w:r>
        <w:rPr>
          <w:rFonts w:ascii="Arial Narrow" w:hAnsi="Arial Narrow" w:cs="Arial Narrow"/>
          <w:color w:val="000000" w:themeColor="text1"/>
        </w:rPr>
        <w:t>D</w:t>
      </w:r>
      <w:r>
        <w:rPr>
          <w:rFonts w:ascii="Arial Narrow" w:hAnsi="Arial Narrow" w:cs="Arial Narrow"/>
          <w:color w:val="000000" w:themeColor="text1"/>
        </w:rPr>
        <w:t>危房</w:t>
      </w:r>
      <w:r>
        <w:rPr>
          <w:rFonts w:ascii="Arial Narrow" w:hAnsi="Arial Narrow" w:cs="Arial Narrow"/>
          <w:color w:val="000000" w:themeColor="text1"/>
        </w:rPr>
        <w:t>58</w:t>
      </w:r>
      <w:r>
        <w:rPr>
          <w:rFonts w:ascii="Arial Narrow" w:hAnsi="Arial Narrow" w:cs="Arial Narrow"/>
          <w:color w:val="000000" w:themeColor="text1"/>
        </w:rPr>
        <w:t>栋，面积</w:t>
      </w:r>
      <w:r>
        <w:rPr>
          <w:rFonts w:ascii="Arial Narrow" w:hAnsi="Arial Narrow" w:cs="Arial Narrow"/>
          <w:color w:val="000000" w:themeColor="text1"/>
        </w:rPr>
        <w:t>11235.86</w:t>
      </w:r>
      <w:r>
        <w:rPr>
          <w:rFonts w:ascii="Arial Narrow" w:hAnsi="Arial Narrow" w:cs="Arial Narrow"/>
          <w:color w:val="000000" w:themeColor="text1"/>
        </w:rPr>
        <w:t>平方米，对在册危房进行常规巡查，协助区局完成日常及恶劣天气巡查，累积巡查</w:t>
      </w:r>
      <w:r>
        <w:rPr>
          <w:rFonts w:ascii="Arial Narrow" w:hAnsi="Arial Narrow" w:cs="Arial Narrow"/>
          <w:color w:val="000000" w:themeColor="text1"/>
        </w:rPr>
        <w:t>381</w:t>
      </w:r>
      <w:r>
        <w:rPr>
          <w:rFonts w:ascii="Arial Narrow" w:hAnsi="Arial Narrow" w:cs="Arial Narrow"/>
          <w:color w:val="000000" w:themeColor="text1"/>
        </w:rPr>
        <w:t>栋次，面积</w:t>
      </w:r>
      <w:r>
        <w:rPr>
          <w:rFonts w:ascii="Arial Narrow" w:hAnsi="Arial Narrow" w:cs="Arial Narrow"/>
          <w:color w:val="000000" w:themeColor="text1"/>
        </w:rPr>
        <w:t>86904.79</w:t>
      </w:r>
      <w:r>
        <w:rPr>
          <w:rFonts w:ascii="Arial Narrow" w:hAnsi="Arial Narrow" w:cs="Arial Narrow"/>
          <w:color w:val="000000" w:themeColor="text1"/>
        </w:rPr>
        <w:t>平方米，下达《危房治理通知书》</w:t>
      </w:r>
      <w:r>
        <w:rPr>
          <w:rFonts w:ascii="Arial Narrow" w:hAnsi="Arial Narrow" w:cs="Arial Narrow"/>
          <w:color w:val="000000" w:themeColor="text1"/>
        </w:rPr>
        <w:t>71</w:t>
      </w:r>
      <w:r>
        <w:rPr>
          <w:rFonts w:ascii="Arial Narrow" w:hAnsi="Arial Narrow" w:cs="Arial Narrow"/>
          <w:color w:val="000000" w:themeColor="text1"/>
        </w:rPr>
        <w:t>份，同时将房屋巡查记录上传市房屋安全管理系统。</w:t>
      </w:r>
    </w:p>
    <w:p w:rsidR="003B7007" w:rsidRDefault="00000000">
      <w:pPr>
        <w:snapToGrid w:val="0"/>
        <w:ind w:firstLine="480"/>
        <w:outlineLvl w:val="2"/>
        <w:rPr>
          <w:rFonts w:ascii="Arial Narrow" w:hAnsi="Arial Narrow" w:cs="Arial Narrow"/>
          <w:bCs/>
          <w:color w:val="000000" w:themeColor="text1"/>
        </w:rPr>
      </w:pPr>
      <w:r>
        <w:rPr>
          <w:rFonts w:ascii="Arial Narrow" w:hAnsi="Arial Narrow" w:cs="Arial Narrow"/>
          <w:bCs/>
          <w:color w:val="000000" w:themeColor="text1"/>
        </w:rPr>
        <w:t>2</w:t>
      </w:r>
      <w:r>
        <w:rPr>
          <w:rFonts w:ascii="Arial Narrow" w:hAnsi="Arial Narrow" w:cs="Arial Narrow"/>
          <w:bCs/>
          <w:color w:val="000000" w:themeColor="text1"/>
        </w:rPr>
        <w:t>、</w:t>
      </w:r>
      <w:bookmarkEnd w:id="91"/>
      <w:bookmarkEnd w:id="92"/>
      <w:bookmarkEnd w:id="93"/>
      <w:bookmarkEnd w:id="94"/>
      <w:r>
        <w:rPr>
          <w:rFonts w:ascii="Arial Narrow" w:hAnsi="Arial Narrow" w:cs="Arial Narrow"/>
          <w:bCs/>
          <w:color w:val="000000" w:themeColor="text1"/>
        </w:rPr>
        <w:t>存在的问题及原因分析</w:t>
      </w:r>
      <w:bookmarkEnd w:id="95"/>
      <w:bookmarkEnd w:id="96"/>
    </w:p>
    <w:p w:rsidR="003B7007" w:rsidRDefault="00000000">
      <w:pPr>
        <w:ind w:firstLine="480"/>
        <w:rPr>
          <w:rFonts w:ascii="Arial Narrow" w:hAnsi="Arial Narrow" w:cs="Arial Narrow"/>
          <w:color w:val="000000" w:themeColor="text1"/>
        </w:rPr>
      </w:pPr>
      <w:bookmarkStart w:id="98" w:name="_Toc15894"/>
      <w:bookmarkStart w:id="99" w:name="_Toc481590367"/>
      <w:bookmarkStart w:id="100" w:name="_Toc28128"/>
      <w:bookmarkStart w:id="101" w:name="_Toc12437"/>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）项目事前未进行集体决策。项目实施单位在项目申报预算前未组织项目相关负责人进行集体决策。</w:t>
      </w:r>
    </w:p>
    <w:p w:rsidR="003B7007"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在册危房消危工作力度不高。辖区范围内目前在册</w:t>
      </w:r>
      <w:r>
        <w:rPr>
          <w:rFonts w:ascii="Arial Narrow" w:hAnsi="Arial Narrow" w:cs="Arial Narrow"/>
          <w:color w:val="000000" w:themeColor="text1"/>
        </w:rPr>
        <w:t>C</w:t>
      </w:r>
      <w:r>
        <w:rPr>
          <w:rFonts w:ascii="Arial Narrow" w:hAnsi="Arial Narrow" w:cs="Arial Narrow"/>
          <w:color w:val="000000" w:themeColor="text1"/>
        </w:rPr>
        <w:t>、</w:t>
      </w:r>
      <w:r>
        <w:rPr>
          <w:rFonts w:ascii="Arial Narrow" w:hAnsi="Arial Narrow" w:cs="Arial Narrow"/>
          <w:color w:val="000000" w:themeColor="text1"/>
        </w:rPr>
        <w:t>D</w:t>
      </w:r>
      <w:r>
        <w:rPr>
          <w:rFonts w:ascii="Arial Narrow" w:hAnsi="Arial Narrow" w:cs="Arial Narrow"/>
          <w:color w:val="000000" w:themeColor="text1"/>
        </w:rPr>
        <w:t>级危房</w:t>
      </w:r>
      <w:r>
        <w:rPr>
          <w:rFonts w:ascii="Arial Narrow" w:hAnsi="Arial Narrow" w:cs="Arial Narrow"/>
          <w:color w:val="000000" w:themeColor="text1"/>
        </w:rPr>
        <w:t>58</w:t>
      </w:r>
      <w:r>
        <w:rPr>
          <w:rFonts w:ascii="Arial Narrow" w:hAnsi="Arial Narrow" w:cs="Arial Narrow"/>
          <w:color w:val="000000" w:themeColor="text1"/>
        </w:rPr>
        <w:t>栋，</w:t>
      </w:r>
      <w:r>
        <w:rPr>
          <w:rFonts w:ascii="Arial Narrow" w:hAnsi="Arial Narrow" w:cs="Arial Narrow"/>
          <w:color w:val="000000" w:themeColor="text1"/>
        </w:rPr>
        <w:t>2018</w:t>
      </w:r>
      <w:r>
        <w:rPr>
          <w:rFonts w:ascii="Arial Narrow" w:hAnsi="Arial Narrow" w:cs="Arial Narrow"/>
          <w:color w:val="000000" w:themeColor="text1"/>
        </w:rPr>
        <w:t>年计划消危</w:t>
      </w:r>
      <w:r>
        <w:rPr>
          <w:rFonts w:ascii="Arial Narrow" w:hAnsi="Arial Narrow" w:cs="Arial Narrow"/>
          <w:color w:val="000000" w:themeColor="text1"/>
        </w:rPr>
        <w:t>15</w:t>
      </w:r>
      <w:r>
        <w:rPr>
          <w:rFonts w:ascii="Arial Narrow" w:hAnsi="Arial Narrow" w:cs="Arial Narrow"/>
          <w:color w:val="000000" w:themeColor="text1"/>
        </w:rPr>
        <w:t>栋城镇</w:t>
      </w:r>
      <w:r>
        <w:rPr>
          <w:rFonts w:ascii="Arial Narrow" w:hAnsi="Arial Narrow" w:cs="Arial Narrow"/>
          <w:color w:val="000000" w:themeColor="text1"/>
        </w:rPr>
        <w:t>C</w:t>
      </w:r>
      <w:r>
        <w:rPr>
          <w:rFonts w:ascii="Arial Narrow" w:hAnsi="Arial Narrow" w:cs="Arial Narrow"/>
          <w:color w:val="000000" w:themeColor="text1"/>
        </w:rPr>
        <w:t>级危房，但其中只有</w:t>
      </w:r>
      <w:r>
        <w:rPr>
          <w:rFonts w:ascii="Arial Narrow" w:hAnsi="Arial Narrow" w:cs="Arial Narrow"/>
          <w:color w:val="000000" w:themeColor="text1"/>
        </w:rPr>
        <w:t>3</w:t>
      </w:r>
      <w:r>
        <w:rPr>
          <w:rFonts w:ascii="Arial Narrow" w:hAnsi="Arial Narrow" w:cs="Arial Narrow"/>
          <w:color w:val="000000" w:themeColor="text1"/>
        </w:rPr>
        <w:t>栋属消危状态（</w:t>
      </w:r>
      <w:r>
        <w:rPr>
          <w:rFonts w:ascii="Arial Narrow" w:hAnsi="Arial Narrow" w:cs="Arial Narrow"/>
          <w:color w:val="000000" w:themeColor="text1"/>
        </w:rPr>
        <w:t>1</w:t>
      </w:r>
      <w:r>
        <w:rPr>
          <w:rFonts w:ascii="Arial Narrow" w:hAnsi="Arial Narrow" w:cs="Arial Narrow"/>
          <w:color w:val="000000" w:themeColor="text1"/>
        </w:rPr>
        <w:t>栋征收拆除，两栋空置），其它房屋仍在使用且没有采取有效措施排危，项目实施单位也没有制定相应的实施方案或工作计划。</w:t>
      </w:r>
    </w:p>
    <w:p w:rsidR="003B7007" w:rsidRDefault="00000000">
      <w:pPr>
        <w:snapToGrid w:val="0"/>
        <w:ind w:firstLine="480"/>
        <w:outlineLvl w:val="2"/>
        <w:rPr>
          <w:rFonts w:ascii="Arial Narrow" w:hAnsi="Arial Narrow" w:cs="Arial Narrow"/>
          <w:color w:val="000000" w:themeColor="text1"/>
        </w:rPr>
      </w:pPr>
      <w:r>
        <w:rPr>
          <w:rFonts w:ascii="Arial Narrow" w:hAnsi="Arial Narrow" w:cs="Arial Narrow"/>
          <w:bCs/>
          <w:color w:val="000000" w:themeColor="text1"/>
        </w:rPr>
        <w:t>3</w:t>
      </w:r>
      <w:r>
        <w:rPr>
          <w:rFonts w:ascii="Arial Narrow" w:hAnsi="Arial Narrow" w:cs="Arial Narrow"/>
          <w:bCs/>
          <w:color w:val="000000" w:themeColor="text1"/>
        </w:rPr>
        <w:t>、建议</w:t>
      </w:r>
      <w:bookmarkStart w:id="102" w:name="_Toc387957834"/>
      <w:bookmarkEnd w:id="97"/>
      <w:bookmarkEnd w:id="98"/>
      <w:bookmarkEnd w:id="99"/>
      <w:bookmarkEnd w:id="100"/>
      <w:r>
        <w:rPr>
          <w:rFonts w:ascii="Arial Narrow" w:hAnsi="Arial Narrow" w:cs="Arial Narrow"/>
          <w:color w:val="000000" w:themeColor="text1"/>
        </w:rPr>
        <w:t>和改进举措</w:t>
      </w:r>
      <w:bookmarkStart w:id="103" w:name="_Toc481590368"/>
      <w:bookmarkStart w:id="104" w:name="_Toc9981"/>
      <w:bookmarkStart w:id="105" w:name="_Toc12882"/>
      <w:bookmarkEnd w:id="101"/>
    </w:p>
    <w:p w:rsidR="003B7007" w:rsidRDefault="00000000">
      <w:pPr>
        <w:ind w:firstLine="480"/>
        <w:rPr>
          <w:rFonts w:ascii="Arial Narrow" w:hAnsi="Arial Narrow" w:cs="Arial Narrow"/>
          <w:color w:val="000000" w:themeColor="text1"/>
        </w:rPr>
      </w:pPr>
      <w:bookmarkStart w:id="106" w:name="_Toc4416"/>
      <w:r>
        <w:rPr>
          <w:rFonts w:ascii="Arial Narrow" w:hAnsi="Arial Narrow" w:cs="Arial Narrow"/>
          <w:color w:val="000000" w:themeColor="text1"/>
        </w:rPr>
        <w:lastRenderedPageBreak/>
        <w:t>（</w:t>
      </w:r>
      <w:r>
        <w:rPr>
          <w:rFonts w:ascii="Arial Narrow" w:hAnsi="Arial Narrow" w:cs="Arial Narrow"/>
          <w:color w:val="000000" w:themeColor="text1"/>
        </w:rPr>
        <w:t>1</w:t>
      </w:r>
      <w:r>
        <w:rPr>
          <w:rFonts w:ascii="Arial Narrow" w:hAnsi="Arial Narrow" w:cs="Arial Narrow"/>
          <w:color w:val="000000" w:themeColor="text1"/>
        </w:rPr>
        <w:t>）项目事前进行集体决策。项目实施单位事前应组织项目相关负责人开展集体会议，集中各负责人的意见慎重编制预算，提高预算编制的合理性，避免出现预算编制不合理的情况</w:t>
      </w:r>
      <w:r>
        <w:rPr>
          <w:rFonts w:ascii="Arial Narrow" w:hAnsi="Arial Narrow" w:cs="Arial Narrow"/>
        </w:rPr>
        <w:t>。</w:t>
      </w:r>
      <w:r>
        <w:rPr>
          <w:rFonts w:hint="eastAsia"/>
        </w:rPr>
        <w:t>进行集体决策后，整理相关会议记录，形成书面会议纪要，作为项目开展的依据，与项目资料一同进行整理归档</w:t>
      </w:r>
      <w:r>
        <w:rPr>
          <w:rFonts w:ascii="Arial Narrow" w:hAnsi="Arial Narrow" w:cs="Arial Narrow"/>
        </w:rPr>
        <w:t>。</w:t>
      </w:r>
    </w:p>
    <w:p w:rsidR="003B7007"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加强在册危房消危工作力度，开展全区在册危房消危工作。项目单位可在年初对册危房消危工作制定实施方案或计划，对全区在册危房情况进全面监控排查，落实每项危房消危工作。督促各社区对老旧危房进行日常巡查，发现险情及时反馈。</w:t>
      </w:r>
    </w:p>
    <w:p w:rsidR="003B7007" w:rsidRDefault="00000000">
      <w:pPr>
        <w:snapToGrid w:val="0"/>
        <w:ind w:firstLineChars="0" w:firstLine="0"/>
        <w:jc w:val="left"/>
        <w:outlineLvl w:val="1"/>
        <w:rPr>
          <w:rFonts w:ascii="Arial Narrow" w:hAnsi="Arial Narrow" w:cs="Arial Narrow"/>
          <w:b/>
          <w:color w:val="000000" w:themeColor="text1"/>
        </w:rPr>
      </w:pPr>
      <w:r>
        <w:rPr>
          <w:rFonts w:ascii="Arial Narrow" w:hAnsi="Arial Narrow" w:cs="Arial Narrow"/>
          <w:b/>
          <w:color w:val="000000" w:themeColor="text1"/>
        </w:rPr>
        <w:t>（五）其他需说明的问题</w:t>
      </w:r>
      <w:bookmarkEnd w:id="103"/>
      <w:bookmarkEnd w:id="104"/>
      <w:bookmarkEnd w:id="105"/>
      <w:bookmarkEnd w:id="106"/>
    </w:p>
    <w:p w:rsidR="003B7007" w:rsidRDefault="00000000">
      <w:pPr>
        <w:snapToGrid w:val="0"/>
        <w:ind w:firstLine="480"/>
        <w:outlineLvl w:val="2"/>
        <w:rPr>
          <w:rFonts w:ascii="Arial Narrow" w:hAnsi="Arial Narrow" w:cs="Arial Narrow"/>
          <w:bCs/>
          <w:color w:val="000000" w:themeColor="text1"/>
        </w:rPr>
      </w:pPr>
      <w:bookmarkStart w:id="107" w:name="_Toc481590369"/>
      <w:bookmarkStart w:id="108" w:name="_Toc17165"/>
      <w:bookmarkStart w:id="109" w:name="_Toc16643"/>
      <w:r>
        <w:rPr>
          <w:rFonts w:ascii="Arial Narrow" w:hAnsi="Arial Narrow" w:cs="Arial Narrow"/>
          <w:bCs/>
          <w:color w:val="000000" w:themeColor="text1"/>
        </w:rPr>
        <w:t>1</w:t>
      </w:r>
      <w:r>
        <w:rPr>
          <w:rFonts w:ascii="Arial Narrow" w:hAnsi="Arial Narrow" w:cs="Arial Narrow"/>
          <w:bCs/>
          <w:color w:val="000000" w:themeColor="text1"/>
        </w:rPr>
        <w:t>、关于评价责任的说明</w:t>
      </w:r>
      <w:bookmarkEnd w:id="107"/>
      <w:bookmarkEnd w:id="108"/>
      <w:bookmarkEnd w:id="109"/>
    </w:p>
    <w:p w:rsidR="003B7007"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3B7007" w:rsidRDefault="00000000">
      <w:pPr>
        <w:snapToGrid w:val="0"/>
        <w:ind w:firstLine="480"/>
        <w:outlineLvl w:val="2"/>
        <w:rPr>
          <w:rFonts w:ascii="Arial Narrow" w:hAnsi="Arial Narrow" w:cs="Arial Narrow"/>
          <w:bCs/>
          <w:color w:val="000000" w:themeColor="text1"/>
        </w:rPr>
      </w:pPr>
      <w:bookmarkStart w:id="110" w:name="_Toc561"/>
      <w:bookmarkStart w:id="111" w:name="_Toc481590370"/>
      <w:bookmarkStart w:id="112" w:name="_Toc6502"/>
      <w:r>
        <w:rPr>
          <w:rFonts w:ascii="Arial Narrow" w:hAnsi="Arial Narrow" w:cs="Arial Narrow"/>
          <w:bCs/>
          <w:color w:val="000000" w:themeColor="text1"/>
        </w:rPr>
        <w:t>2</w:t>
      </w:r>
      <w:r>
        <w:rPr>
          <w:rFonts w:ascii="Arial Narrow" w:hAnsi="Arial Narrow" w:cs="Arial Narrow"/>
          <w:bCs/>
          <w:color w:val="000000" w:themeColor="text1"/>
        </w:rPr>
        <w:t>、关于本项目评价中局限性的说明</w:t>
      </w:r>
      <w:bookmarkEnd w:id="110"/>
      <w:bookmarkEnd w:id="111"/>
      <w:bookmarkEnd w:id="112"/>
    </w:p>
    <w:p w:rsidR="003B7007"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3B7007"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）本项目是专项资金使用项目，受具体参加本次项目的评价人员的专业能力的影响，对专业指标设定和问题、建议提出的全面性可能存在一定的局限性。</w:t>
      </w:r>
      <w:bookmarkStart w:id="113" w:name="_Toc481590371"/>
    </w:p>
    <w:p w:rsidR="003B7007"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）本次评价专项数据是基于沌阳所房管局统计的，涉及范围较广、数据多，无法一一核实其真实性，因此可能对结果的准确性产生一定的影响。</w:t>
      </w:r>
    </w:p>
    <w:p w:rsidR="003B7007" w:rsidRDefault="00000000">
      <w:pPr>
        <w:ind w:firstLine="480"/>
        <w:rPr>
          <w:rFonts w:ascii="Arial Narrow" w:hAnsi="Arial Narrow" w:cs="Arial Narrow"/>
        </w:rPr>
      </w:pPr>
      <w:r>
        <w:rPr>
          <w:rFonts w:ascii="Arial Narrow" w:hAnsi="Arial Narrow" w:cs="Arial Narrow"/>
          <w:color w:val="000000" w:themeColor="text1"/>
        </w:rPr>
        <w:lastRenderedPageBreak/>
        <w:t>（</w:t>
      </w:r>
      <w:r>
        <w:rPr>
          <w:rFonts w:ascii="Arial Narrow" w:hAnsi="Arial Narrow" w:cs="Arial Narrow"/>
          <w:color w:val="000000" w:themeColor="text1"/>
        </w:rPr>
        <w:t>4</w:t>
      </w:r>
      <w:r>
        <w:rPr>
          <w:rFonts w:ascii="Arial Narrow" w:hAnsi="Arial Narrow" w:cs="Arial Narrow"/>
          <w:color w:val="000000" w:themeColor="text1"/>
        </w:rPr>
        <w:t>）对于绩效评价框架中的部分定性指标，无法根据量化的数据评价并得出分数，评议结果主要依据评价人员的职业判断。</w:t>
      </w:r>
    </w:p>
    <w:p w:rsidR="003B7007" w:rsidRDefault="003B7007">
      <w:pPr>
        <w:spacing w:line="520" w:lineRule="exact"/>
        <w:ind w:firstLine="480"/>
        <w:rPr>
          <w:rFonts w:ascii="Arial Narrow" w:hAnsi="Arial Narrow" w:cs="Arial Narrow"/>
        </w:rPr>
      </w:pPr>
    </w:p>
    <w:p w:rsidR="003B7007" w:rsidRDefault="00000000">
      <w:pPr>
        <w:snapToGrid w:val="0"/>
        <w:ind w:firstLineChars="0" w:firstLine="0"/>
        <w:outlineLvl w:val="1"/>
        <w:rPr>
          <w:rFonts w:ascii="Arial Narrow" w:hAnsi="Arial Narrow" w:cs="Arial Narrow"/>
          <w:b/>
          <w:color w:val="000000" w:themeColor="text1"/>
        </w:rPr>
      </w:pPr>
      <w:bookmarkStart w:id="114" w:name="_Toc23947"/>
      <w:r>
        <w:rPr>
          <w:rFonts w:ascii="Arial Narrow" w:hAnsi="Arial Narrow" w:cs="Arial Narrow"/>
          <w:b/>
          <w:color w:val="000000" w:themeColor="text1"/>
        </w:rPr>
        <w:br w:type="page"/>
      </w:r>
    </w:p>
    <w:p w:rsidR="003B7007" w:rsidRDefault="00000000">
      <w:pPr>
        <w:snapToGrid w:val="0"/>
        <w:ind w:firstLineChars="0" w:firstLine="0"/>
        <w:outlineLvl w:val="1"/>
        <w:rPr>
          <w:rFonts w:ascii="Arial Narrow" w:hAnsi="Arial Narrow" w:cs="Arial Narrow"/>
          <w:b/>
          <w:color w:val="000000" w:themeColor="text1"/>
        </w:rPr>
      </w:pPr>
      <w:r>
        <w:rPr>
          <w:rFonts w:ascii="Arial Narrow" w:hAnsi="Arial Narrow" w:cs="Arial Narrow"/>
          <w:b/>
          <w:color w:val="000000" w:themeColor="text1"/>
        </w:rPr>
        <w:lastRenderedPageBreak/>
        <w:t>附件</w:t>
      </w:r>
      <w:bookmarkEnd w:id="113"/>
      <w:r>
        <w:rPr>
          <w:rFonts w:ascii="Arial Narrow" w:hAnsi="Arial Narrow" w:cs="Arial Narrow"/>
          <w:b/>
          <w:color w:val="000000" w:themeColor="text1"/>
        </w:rPr>
        <w:t>：</w:t>
      </w:r>
      <w:bookmarkEnd w:id="114"/>
    </w:p>
    <w:bookmarkEnd w:id="102"/>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w:t>
      </w:r>
      <w:r>
        <w:rPr>
          <w:rFonts w:ascii="Arial Narrow" w:hAnsi="Arial Narrow" w:cs="Arial Narrow" w:hint="eastAsia"/>
        </w:rPr>
        <w:t>项目</w:t>
      </w:r>
      <w:r>
        <w:rPr>
          <w:rFonts w:ascii="Arial Narrow" w:hAnsi="Arial Narrow" w:cs="Arial Narrow"/>
        </w:rPr>
        <w:t>绩效评价评分表及说明</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：访谈记录</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：评价依据目录</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：现场评价照片</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：绩效评价实施方案</w:t>
      </w:r>
    </w:p>
    <w:p w:rsidR="003B7007"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hint="eastAsia"/>
        </w:rPr>
        <w:t>8</w:t>
      </w:r>
      <w:r>
        <w:rPr>
          <w:rFonts w:ascii="Arial Narrow" w:hAnsi="Arial Narrow" w:cs="Arial Narrow"/>
        </w:rPr>
        <w:t>：评价机构营业执照（复印件）</w:t>
      </w:r>
    </w:p>
    <w:p w:rsidR="003B7007" w:rsidRDefault="00000000">
      <w:pPr>
        <w:ind w:firstLine="480"/>
        <w:rPr>
          <w:rFonts w:ascii="Arial Narrow" w:hAnsi="Arial Narrow" w:cs="Arial Narrow"/>
          <w:b/>
          <w:color w:val="000000" w:themeColor="text1"/>
        </w:rPr>
      </w:pPr>
      <w:r>
        <w:rPr>
          <w:rFonts w:ascii="Arial Narrow" w:hAnsi="Arial Narrow" w:cs="Arial Narrow"/>
        </w:rPr>
        <w:t>附件</w:t>
      </w:r>
      <w:r>
        <w:rPr>
          <w:rFonts w:ascii="Arial Narrow" w:hAnsi="Arial Narrow" w:cs="Arial Narrow" w:hint="eastAsia"/>
        </w:rPr>
        <w:t>9</w:t>
      </w:r>
      <w:r>
        <w:rPr>
          <w:rFonts w:ascii="Arial Narrow" w:hAnsi="Arial Narrow" w:cs="Arial Narrow"/>
        </w:rPr>
        <w:t>：相关评</w:t>
      </w:r>
      <w:r>
        <w:rPr>
          <w:rFonts w:ascii="Arial Narrow" w:hAnsi="Arial Narrow" w:cs="Arial Narrow"/>
          <w:bCs/>
          <w:color w:val="000000" w:themeColor="text1"/>
        </w:rPr>
        <w:t>价人员职业证明文件（复印件）</w:t>
      </w:r>
    </w:p>
    <w:p w:rsidR="003B7007" w:rsidRDefault="003B7007">
      <w:pPr>
        <w:ind w:firstLine="480"/>
        <w:rPr>
          <w:rFonts w:ascii="Arial Narrow" w:hAnsi="Arial Narrow" w:cs="Arial Narrow"/>
        </w:rPr>
      </w:pPr>
    </w:p>
    <w:p w:rsidR="003B7007" w:rsidRDefault="003B7007">
      <w:pPr>
        <w:ind w:firstLineChars="0" w:firstLine="0"/>
        <w:rPr>
          <w:rFonts w:ascii="Arial Narrow" w:hAnsi="Arial Narrow" w:cs="Arial Narrow"/>
        </w:rPr>
      </w:pPr>
    </w:p>
    <w:p w:rsidR="003B7007" w:rsidRDefault="00000000">
      <w:pPr>
        <w:wordWrap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3B7007" w:rsidRDefault="00000000">
      <w:pPr>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3B7007" w:rsidRDefault="00000000">
      <w:pPr>
        <w:wordWrap w:val="0"/>
        <w:ind w:firstLine="480"/>
        <w:jc w:val="right"/>
        <w:rPr>
          <w:rFonts w:ascii="Arial Narrow" w:hAnsi="Arial Narrow" w:cs="Arial Narrow"/>
          <w:color w:val="000000" w:themeColor="text1"/>
        </w:rPr>
      </w:pP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26</w:t>
      </w:r>
      <w:r>
        <w:rPr>
          <w:rFonts w:ascii="Arial Narrow" w:hAnsi="Arial Narrow" w:cs="Arial Narrow"/>
          <w:color w:val="000000" w:themeColor="text1"/>
        </w:rPr>
        <w:t>日</w:t>
      </w:r>
    </w:p>
    <w:sectPr w:rsidR="003B7007">
      <w:footerReference w:type="default" r:id="rId23"/>
      <w:pgSz w:w="11906" w:h="16838"/>
      <w:pgMar w:top="2835"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17578" w:rsidRDefault="00817578">
      <w:pPr>
        <w:spacing w:after="0" w:line="240" w:lineRule="auto"/>
        <w:ind w:firstLine="480"/>
      </w:pPr>
      <w:r>
        <w:separator/>
      </w:r>
    </w:p>
  </w:endnote>
  <w:endnote w:type="continuationSeparator" w:id="0">
    <w:p w:rsidR="00817578" w:rsidRDefault="00817578">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楷体_GB2312">
    <w:panose1 w:val="02010609030101010101"/>
    <w:charset w:val="86"/>
    <w:family w:val="modern"/>
    <w:pitch w:val="fixed"/>
    <w:sig w:usb0="00000001" w:usb1="080E0000" w:usb2="00000010"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a"/>
      <w:ind w:firstLine="360"/>
      <w:jc w:val="center"/>
    </w:pPr>
  </w:p>
  <w:p w:rsidR="003B7007" w:rsidRDefault="003B7007">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a"/>
      <w:ind w:firstLine="360"/>
      <w:jc w:val="center"/>
    </w:pPr>
  </w:p>
  <w:p w:rsidR="003B7007" w:rsidRDefault="003B7007">
    <w:pPr>
      <w:pStyle w:val="aa"/>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000000">
    <w:pPr>
      <w:pStyle w:val="aa"/>
      <w:ind w:firstLine="360"/>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3B7007"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opO9T7gBAABUAwAADgAAAAAAAAABACAAAAAeAQAAZHJzL2Uyb0RvYy54bWxQSwUGAAAAAAYABgBZ&#10;AQAASAU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v:textbox>
            </v:shape>
          </w:pict>
        </mc:Fallback>
      </mc:AlternateContent>
    </w:r>
  </w:p>
  <w:p w:rsidR="003B7007" w:rsidRDefault="003B700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17578" w:rsidRDefault="00817578">
      <w:pPr>
        <w:spacing w:after="0" w:line="240" w:lineRule="auto"/>
        <w:ind w:firstLine="480"/>
      </w:pPr>
      <w:r>
        <w:separator/>
      </w:r>
    </w:p>
  </w:footnote>
  <w:footnote w:type="continuationSeparator" w:id="0">
    <w:p w:rsidR="00817578" w:rsidRDefault="00817578">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3B7007">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7007"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4597400</wp:posOffset>
              </wp:positionH>
              <wp:positionV relativeFrom="page">
                <wp:posOffset>694267</wp:posOffset>
              </wp:positionV>
              <wp:extent cx="1927860" cy="1109133"/>
              <wp:effectExtent l="0" t="0" r="0" b="0"/>
              <wp:wrapNone/>
              <wp:docPr id="18"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1109133"/>
                      </a:xfrm>
                      <a:prstGeom prst="rect">
                        <a:avLst/>
                      </a:prstGeom>
                      <a:noFill/>
                      <a:ln>
                        <a:noFill/>
                      </a:ln>
                      <a:effectLst/>
                    </wps:spPr>
                    <wps:txbx>
                      <w:txbxContent>
                        <w:p w:rsidR="003B7007" w:rsidRDefault="00000000" w:rsidP="008932C9">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3B7007" w:rsidRDefault="00000000" w:rsidP="008932C9">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3B7007" w:rsidRDefault="00000000" w:rsidP="008932C9">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3B7007" w:rsidRDefault="00000000" w:rsidP="008932C9">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3B7007" w:rsidRDefault="00000000" w:rsidP="008932C9">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62pt;margin-top:54.65pt;width:151.8pt;height:87.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" filled="f" stroked="f">
              <v:textbox>
                <w:txbxContent>
                  <w:p w:rsidR="003B7007" w:rsidRDefault="00000000" w:rsidP="008932C9">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3B7007" w:rsidRDefault="00000000" w:rsidP="008932C9">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3B7007" w:rsidRDefault="00000000" w:rsidP="008932C9">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3B7007" w:rsidRDefault="00000000" w:rsidP="008932C9">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3B7007" w:rsidRDefault="00000000" w:rsidP="008932C9">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6192" behindDoc="0" locked="0" layoutInCell="1" allowOverlap="1">
          <wp:simplePos x="0" y="0"/>
          <wp:positionH relativeFrom="page">
            <wp:posOffset>1164590</wp:posOffset>
          </wp:positionH>
          <wp:positionV relativeFrom="page">
            <wp:posOffset>361950</wp:posOffset>
          </wp:positionV>
          <wp:extent cx="2203450" cy="636905"/>
          <wp:effectExtent l="0" t="0" r="6350" b="3175"/>
          <wp:wrapNone/>
          <wp:docPr id="1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3B7007" w:rsidRDefault="003B7007">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042E82"/>
    <w:multiLevelType w:val="singleLevel"/>
    <w:tmpl w:val="DB042E82"/>
    <w:lvl w:ilvl="0">
      <w:start w:val="1"/>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num w:numId="1" w16cid:durableId="472021932">
    <w:abstractNumId w:val="0"/>
  </w:num>
  <w:num w:numId="2" w16cid:durableId="1428580603">
    <w:abstractNumId w:val="1"/>
  </w:num>
  <w:num w:numId="3" w16cid:durableId="5736591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07009"/>
    <w:rsid w:val="00010C0B"/>
    <w:rsid w:val="0001227B"/>
    <w:rsid w:val="00012F02"/>
    <w:rsid w:val="000315DD"/>
    <w:rsid w:val="000368F7"/>
    <w:rsid w:val="000371FF"/>
    <w:rsid w:val="00037D13"/>
    <w:rsid w:val="000430E1"/>
    <w:rsid w:val="000438DF"/>
    <w:rsid w:val="00046465"/>
    <w:rsid w:val="000543A1"/>
    <w:rsid w:val="000633FE"/>
    <w:rsid w:val="000641E4"/>
    <w:rsid w:val="00064F13"/>
    <w:rsid w:val="000652AC"/>
    <w:rsid w:val="00072A21"/>
    <w:rsid w:val="00073D24"/>
    <w:rsid w:val="00085B2C"/>
    <w:rsid w:val="000860F4"/>
    <w:rsid w:val="00086847"/>
    <w:rsid w:val="00095455"/>
    <w:rsid w:val="00095470"/>
    <w:rsid w:val="000C6E27"/>
    <w:rsid w:val="000C727B"/>
    <w:rsid w:val="000D1BA4"/>
    <w:rsid w:val="000F4495"/>
    <w:rsid w:val="00113AE4"/>
    <w:rsid w:val="00133B87"/>
    <w:rsid w:val="0013495D"/>
    <w:rsid w:val="001362E9"/>
    <w:rsid w:val="00152758"/>
    <w:rsid w:val="00163734"/>
    <w:rsid w:val="001642DD"/>
    <w:rsid w:val="00164797"/>
    <w:rsid w:val="00167808"/>
    <w:rsid w:val="00185888"/>
    <w:rsid w:val="0019794F"/>
    <w:rsid w:val="001A22AD"/>
    <w:rsid w:val="001B1E75"/>
    <w:rsid w:val="001B5A58"/>
    <w:rsid w:val="001C1CB0"/>
    <w:rsid w:val="001C27D2"/>
    <w:rsid w:val="001E3FEA"/>
    <w:rsid w:val="001F2B35"/>
    <w:rsid w:val="001F5A22"/>
    <w:rsid w:val="001F6C78"/>
    <w:rsid w:val="00201506"/>
    <w:rsid w:val="00206FF8"/>
    <w:rsid w:val="00212548"/>
    <w:rsid w:val="00216775"/>
    <w:rsid w:val="00217851"/>
    <w:rsid w:val="00220CE8"/>
    <w:rsid w:val="0022194D"/>
    <w:rsid w:val="0023614C"/>
    <w:rsid w:val="002453D6"/>
    <w:rsid w:val="00247E25"/>
    <w:rsid w:val="0026240C"/>
    <w:rsid w:val="0026412B"/>
    <w:rsid w:val="00266945"/>
    <w:rsid w:val="00267107"/>
    <w:rsid w:val="0027149C"/>
    <w:rsid w:val="00274139"/>
    <w:rsid w:val="002778DD"/>
    <w:rsid w:val="00282A39"/>
    <w:rsid w:val="0028501D"/>
    <w:rsid w:val="0029412F"/>
    <w:rsid w:val="0029515F"/>
    <w:rsid w:val="002A54FA"/>
    <w:rsid w:val="002C0BCC"/>
    <w:rsid w:val="002C482C"/>
    <w:rsid w:val="002C702D"/>
    <w:rsid w:val="002D679E"/>
    <w:rsid w:val="002F27EE"/>
    <w:rsid w:val="002F6E67"/>
    <w:rsid w:val="002F707B"/>
    <w:rsid w:val="00307691"/>
    <w:rsid w:val="00307B5C"/>
    <w:rsid w:val="0031564F"/>
    <w:rsid w:val="00321ACF"/>
    <w:rsid w:val="0033154B"/>
    <w:rsid w:val="00334271"/>
    <w:rsid w:val="00337C44"/>
    <w:rsid w:val="00337ECB"/>
    <w:rsid w:val="003505B7"/>
    <w:rsid w:val="00352477"/>
    <w:rsid w:val="00355BBC"/>
    <w:rsid w:val="00355F33"/>
    <w:rsid w:val="00356488"/>
    <w:rsid w:val="00356A65"/>
    <w:rsid w:val="0036648F"/>
    <w:rsid w:val="003678CC"/>
    <w:rsid w:val="00372572"/>
    <w:rsid w:val="003739B4"/>
    <w:rsid w:val="00376FE8"/>
    <w:rsid w:val="00384802"/>
    <w:rsid w:val="00392E89"/>
    <w:rsid w:val="00394F19"/>
    <w:rsid w:val="003B7007"/>
    <w:rsid w:val="003C0D5B"/>
    <w:rsid w:val="003C70E7"/>
    <w:rsid w:val="003C76F5"/>
    <w:rsid w:val="003D54BB"/>
    <w:rsid w:val="003E4F5A"/>
    <w:rsid w:val="003F65D7"/>
    <w:rsid w:val="003F70C7"/>
    <w:rsid w:val="004003A2"/>
    <w:rsid w:val="00406BBB"/>
    <w:rsid w:val="00407B3C"/>
    <w:rsid w:val="004324D9"/>
    <w:rsid w:val="004345F7"/>
    <w:rsid w:val="00437EEC"/>
    <w:rsid w:val="0045267E"/>
    <w:rsid w:val="004542CB"/>
    <w:rsid w:val="004564E1"/>
    <w:rsid w:val="00463B3A"/>
    <w:rsid w:val="004B2513"/>
    <w:rsid w:val="004D2DC8"/>
    <w:rsid w:val="004E1531"/>
    <w:rsid w:val="004E35B9"/>
    <w:rsid w:val="004E5C6A"/>
    <w:rsid w:val="00500553"/>
    <w:rsid w:val="005109FD"/>
    <w:rsid w:val="00515B24"/>
    <w:rsid w:val="0052350B"/>
    <w:rsid w:val="00525C04"/>
    <w:rsid w:val="00531645"/>
    <w:rsid w:val="00532AE9"/>
    <w:rsid w:val="00540E84"/>
    <w:rsid w:val="005451A6"/>
    <w:rsid w:val="00560D05"/>
    <w:rsid w:val="00566F06"/>
    <w:rsid w:val="00581463"/>
    <w:rsid w:val="0058210A"/>
    <w:rsid w:val="00587F79"/>
    <w:rsid w:val="005B2220"/>
    <w:rsid w:val="005C0250"/>
    <w:rsid w:val="005C4DA3"/>
    <w:rsid w:val="005C650A"/>
    <w:rsid w:val="005D59C3"/>
    <w:rsid w:val="005D60AA"/>
    <w:rsid w:val="005E114D"/>
    <w:rsid w:val="005F59B3"/>
    <w:rsid w:val="0060259D"/>
    <w:rsid w:val="00610C80"/>
    <w:rsid w:val="0062297B"/>
    <w:rsid w:val="00622A0A"/>
    <w:rsid w:val="006239AF"/>
    <w:rsid w:val="00632A52"/>
    <w:rsid w:val="00636742"/>
    <w:rsid w:val="00637AFE"/>
    <w:rsid w:val="006451E4"/>
    <w:rsid w:val="006566E5"/>
    <w:rsid w:val="00665126"/>
    <w:rsid w:val="00674B79"/>
    <w:rsid w:val="006773AF"/>
    <w:rsid w:val="00694BD8"/>
    <w:rsid w:val="006D12B9"/>
    <w:rsid w:val="006D7AAF"/>
    <w:rsid w:val="006E2F26"/>
    <w:rsid w:val="006F6422"/>
    <w:rsid w:val="006F7ED7"/>
    <w:rsid w:val="007046EE"/>
    <w:rsid w:val="0070605D"/>
    <w:rsid w:val="007170AC"/>
    <w:rsid w:val="00720327"/>
    <w:rsid w:val="00720A37"/>
    <w:rsid w:val="007242D4"/>
    <w:rsid w:val="007306FD"/>
    <w:rsid w:val="007309AF"/>
    <w:rsid w:val="0073206E"/>
    <w:rsid w:val="00747F9A"/>
    <w:rsid w:val="00751561"/>
    <w:rsid w:val="00761526"/>
    <w:rsid w:val="007631FB"/>
    <w:rsid w:val="00773119"/>
    <w:rsid w:val="00781C43"/>
    <w:rsid w:val="00782335"/>
    <w:rsid w:val="0078752C"/>
    <w:rsid w:val="007A4D06"/>
    <w:rsid w:val="007D0B26"/>
    <w:rsid w:val="007D5171"/>
    <w:rsid w:val="007E5C46"/>
    <w:rsid w:val="007F4AD8"/>
    <w:rsid w:val="008027F6"/>
    <w:rsid w:val="00803B36"/>
    <w:rsid w:val="00814F10"/>
    <w:rsid w:val="00817578"/>
    <w:rsid w:val="008241D4"/>
    <w:rsid w:val="008254E9"/>
    <w:rsid w:val="00834B94"/>
    <w:rsid w:val="008423E7"/>
    <w:rsid w:val="00843603"/>
    <w:rsid w:val="00852C6E"/>
    <w:rsid w:val="008612FC"/>
    <w:rsid w:val="00866343"/>
    <w:rsid w:val="008772F7"/>
    <w:rsid w:val="008932C9"/>
    <w:rsid w:val="00894F58"/>
    <w:rsid w:val="00897CB1"/>
    <w:rsid w:val="008C6759"/>
    <w:rsid w:val="008D212E"/>
    <w:rsid w:val="008D4FAC"/>
    <w:rsid w:val="008D726D"/>
    <w:rsid w:val="008D7FAF"/>
    <w:rsid w:val="008E3BEA"/>
    <w:rsid w:val="008E5A23"/>
    <w:rsid w:val="00907BF5"/>
    <w:rsid w:val="009134C7"/>
    <w:rsid w:val="00916DB9"/>
    <w:rsid w:val="00924FC4"/>
    <w:rsid w:val="009256ED"/>
    <w:rsid w:val="009318A2"/>
    <w:rsid w:val="00952787"/>
    <w:rsid w:val="00953578"/>
    <w:rsid w:val="00962225"/>
    <w:rsid w:val="00967104"/>
    <w:rsid w:val="00971BB2"/>
    <w:rsid w:val="00984729"/>
    <w:rsid w:val="00986335"/>
    <w:rsid w:val="00997533"/>
    <w:rsid w:val="009B3019"/>
    <w:rsid w:val="009D097C"/>
    <w:rsid w:val="009D1FAF"/>
    <w:rsid w:val="009D66F2"/>
    <w:rsid w:val="009E10CE"/>
    <w:rsid w:val="009E180E"/>
    <w:rsid w:val="009E3C19"/>
    <w:rsid w:val="009E5ACC"/>
    <w:rsid w:val="009F4134"/>
    <w:rsid w:val="00A109B0"/>
    <w:rsid w:val="00A11A50"/>
    <w:rsid w:val="00A12303"/>
    <w:rsid w:val="00A17CBE"/>
    <w:rsid w:val="00A32321"/>
    <w:rsid w:val="00A4778E"/>
    <w:rsid w:val="00A50883"/>
    <w:rsid w:val="00A516C8"/>
    <w:rsid w:val="00A60EB7"/>
    <w:rsid w:val="00A61A04"/>
    <w:rsid w:val="00A6702E"/>
    <w:rsid w:val="00A67CCB"/>
    <w:rsid w:val="00A71C51"/>
    <w:rsid w:val="00A71E81"/>
    <w:rsid w:val="00A760FE"/>
    <w:rsid w:val="00A8623D"/>
    <w:rsid w:val="00A923D4"/>
    <w:rsid w:val="00A9471B"/>
    <w:rsid w:val="00AA3F78"/>
    <w:rsid w:val="00AA42F6"/>
    <w:rsid w:val="00AA73A6"/>
    <w:rsid w:val="00AB33FC"/>
    <w:rsid w:val="00AB3977"/>
    <w:rsid w:val="00AB6038"/>
    <w:rsid w:val="00AB60BC"/>
    <w:rsid w:val="00AB6F56"/>
    <w:rsid w:val="00AB775D"/>
    <w:rsid w:val="00AC068C"/>
    <w:rsid w:val="00AC4062"/>
    <w:rsid w:val="00AD2060"/>
    <w:rsid w:val="00AD56F8"/>
    <w:rsid w:val="00AE3A38"/>
    <w:rsid w:val="00AE718F"/>
    <w:rsid w:val="00AE7775"/>
    <w:rsid w:val="00AF175A"/>
    <w:rsid w:val="00AF3014"/>
    <w:rsid w:val="00AF3CB0"/>
    <w:rsid w:val="00AF6642"/>
    <w:rsid w:val="00B04343"/>
    <w:rsid w:val="00B33903"/>
    <w:rsid w:val="00B5217F"/>
    <w:rsid w:val="00B71AC4"/>
    <w:rsid w:val="00B86CA7"/>
    <w:rsid w:val="00BA7F32"/>
    <w:rsid w:val="00BC0619"/>
    <w:rsid w:val="00BC74FF"/>
    <w:rsid w:val="00BC7B84"/>
    <w:rsid w:val="00BD04C7"/>
    <w:rsid w:val="00BD382B"/>
    <w:rsid w:val="00BE6720"/>
    <w:rsid w:val="00BF7F80"/>
    <w:rsid w:val="00C006C6"/>
    <w:rsid w:val="00C01F72"/>
    <w:rsid w:val="00C02903"/>
    <w:rsid w:val="00C304FB"/>
    <w:rsid w:val="00C31B91"/>
    <w:rsid w:val="00C330A9"/>
    <w:rsid w:val="00C35508"/>
    <w:rsid w:val="00C40562"/>
    <w:rsid w:val="00C45CF7"/>
    <w:rsid w:val="00C47780"/>
    <w:rsid w:val="00C64C4D"/>
    <w:rsid w:val="00C65A96"/>
    <w:rsid w:val="00C72FC2"/>
    <w:rsid w:val="00C76E92"/>
    <w:rsid w:val="00C821BC"/>
    <w:rsid w:val="00C9622D"/>
    <w:rsid w:val="00CA3134"/>
    <w:rsid w:val="00CA6B95"/>
    <w:rsid w:val="00CA6E33"/>
    <w:rsid w:val="00CB040C"/>
    <w:rsid w:val="00CB4283"/>
    <w:rsid w:val="00CC01BD"/>
    <w:rsid w:val="00CC0E71"/>
    <w:rsid w:val="00CC2122"/>
    <w:rsid w:val="00CC380A"/>
    <w:rsid w:val="00CC76D8"/>
    <w:rsid w:val="00CD16F9"/>
    <w:rsid w:val="00CD5C67"/>
    <w:rsid w:val="00CE1C89"/>
    <w:rsid w:val="00CE1D1A"/>
    <w:rsid w:val="00CF4C28"/>
    <w:rsid w:val="00D012DB"/>
    <w:rsid w:val="00D21B22"/>
    <w:rsid w:val="00D2315C"/>
    <w:rsid w:val="00D31C73"/>
    <w:rsid w:val="00D33F54"/>
    <w:rsid w:val="00D355E7"/>
    <w:rsid w:val="00D37D17"/>
    <w:rsid w:val="00D37F53"/>
    <w:rsid w:val="00D5795A"/>
    <w:rsid w:val="00D72007"/>
    <w:rsid w:val="00D77929"/>
    <w:rsid w:val="00D812C6"/>
    <w:rsid w:val="00D82D37"/>
    <w:rsid w:val="00D83FDA"/>
    <w:rsid w:val="00D843BA"/>
    <w:rsid w:val="00D90635"/>
    <w:rsid w:val="00D91494"/>
    <w:rsid w:val="00D93CB0"/>
    <w:rsid w:val="00D97C95"/>
    <w:rsid w:val="00DA5D4D"/>
    <w:rsid w:val="00DB1171"/>
    <w:rsid w:val="00DC150D"/>
    <w:rsid w:val="00DC339A"/>
    <w:rsid w:val="00DC788B"/>
    <w:rsid w:val="00DD0791"/>
    <w:rsid w:val="00DD126F"/>
    <w:rsid w:val="00DD636E"/>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472D5"/>
    <w:rsid w:val="00E665FC"/>
    <w:rsid w:val="00E714B6"/>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21DF"/>
    <w:rsid w:val="00F23BE8"/>
    <w:rsid w:val="00F371BA"/>
    <w:rsid w:val="00F41B32"/>
    <w:rsid w:val="00F41C44"/>
    <w:rsid w:val="00F42BA6"/>
    <w:rsid w:val="00F4589D"/>
    <w:rsid w:val="00F47DBD"/>
    <w:rsid w:val="00F5359F"/>
    <w:rsid w:val="00F54DEF"/>
    <w:rsid w:val="00F57C6E"/>
    <w:rsid w:val="00F61BA6"/>
    <w:rsid w:val="00F62951"/>
    <w:rsid w:val="00F63146"/>
    <w:rsid w:val="00F65054"/>
    <w:rsid w:val="00F65BC1"/>
    <w:rsid w:val="00F83845"/>
    <w:rsid w:val="00F9477B"/>
    <w:rsid w:val="00F95560"/>
    <w:rsid w:val="00F96C04"/>
    <w:rsid w:val="00FC3A15"/>
    <w:rsid w:val="00FC3DA7"/>
    <w:rsid w:val="00FC5B2E"/>
    <w:rsid w:val="00FC602E"/>
    <w:rsid w:val="00FD06E4"/>
    <w:rsid w:val="00FD4936"/>
    <w:rsid w:val="00FF07F9"/>
    <w:rsid w:val="00FF37E4"/>
    <w:rsid w:val="00FF631D"/>
    <w:rsid w:val="0157301B"/>
    <w:rsid w:val="01ED5CAC"/>
    <w:rsid w:val="02A21D51"/>
    <w:rsid w:val="03CF2830"/>
    <w:rsid w:val="04BD3345"/>
    <w:rsid w:val="071A051D"/>
    <w:rsid w:val="071A5482"/>
    <w:rsid w:val="083B6639"/>
    <w:rsid w:val="08F200D3"/>
    <w:rsid w:val="09382930"/>
    <w:rsid w:val="093D4C75"/>
    <w:rsid w:val="09980799"/>
    <w:rsid w:val="09FB69F2"/>
    <w:rsid w:val="0A3F58D5"/>
    <w:rsid w:val="0A975A65"/>
    <w:rsid w:val="0B030650"/>
    <w:rsid w:val="0B3171A0"/>
    <w:rsid w:val="0B434CAD"/>
    <w:rsid w:val="0CB34E9B"/>
    <w:rsid w:val="0CD37B11"/>
    <w:rsid w:val="0CDC1D90"/>
    <w:rsid w:val="0F551CB7"/>
    <w:rsid w:val="0F6154D1"/>
    <w:rsid w:val="0FC21E89"/>
    <w:rsid w:val="10DE7E1D"/>
    <w:rsid w:val="110C7843"/>
    <w:rsid w:val="112B76BB"/>
    <w:rsid w:val="1133382D"/>
    <w:rsid w:val="12BB7EC5"/>
    <w:rsid w:val="141A0ED5"/>
    <w:rsid w:val="14FA09CC"/>
    <w:rsid w:val="15274072"/>
    <w:rsid w:val="15294B9C"/>
    <w:rsid w:val="15A328E9"/>
    <w:rsid w:val="15AD4D27"/>
    <w:rsid w:val="15C40710"/>
    <w:rsid w:val="15EE25D6"/>
    <w:rsid w:val="166146AA"/>
    <w:rsid w:val="16B34F94"/>
    <w:rsid w:val="17533B02"/>
    <w:rsid w:val="18C45103"/>
    <w:rsid w:val="1A4B6159"/>
    <w:rsid w:val="1A8B0D17"/>
    <w:rsid w:val="1AAC38A7"/>
    <w:rsid w:val="1B720C2D"/>
    <w:rsid w:val="1CE04E24"/>
    <w:rsid w:val="1EB813FB"/>
    <w:rsid w:val="1F332C65"/>
    <w:rsid w:val="1F3924EA"/>
    <w:rsid w:val="20F80AED"/>
    <w:rsid w:val="217F076A"/>
    <w:rsid w:val="21FC59F0"/>
    <w:rsid w:val="237407DE"/>
    <w:rsid w:val="23940A5F"/>
    <w:rsid w:val="23EF1BE2"/>
    <w:rsid w:val="24095061"/>
    <w:rsid w:val="24134078"/>
    <w:rsid w:val="24F76F62"/>
    <w:rsid w:val="25A928ED"/>
    <w:rsid w:val="25D87E06"/>
    <w:rsid w:val="267A07AA"/>
    <w:rsid w:val="268621F9"/>
    <w:rsid w:val="27773163"/>
    <w:rsid w:val="287131D3"/>
    <w:rsid w:val="28A17456"/>
    <w:rsid w:val="291456F0"/>
    <w:rsid w:val="29396776"/>
    <w:rsid w:val="2A26586D"/>
    <w:rsid w:val="2A5F2743"/>
    <w:rsid w:val="2B2D10A3"/>
    <w:rsid w:val="2B345DAE"/>
    <w:rsid w:val="2B506704"/>
    <w:rsid w:val="2B6E4020"/>
    <w:rsid w:val="2B845032"/>
    <w:rsid w:val="2BC66C23"/>
    <w:rsid w:val="2C1E7FF5"/>
    <w:rsid w:val="2C5D32E1"/>
    <w:rsid w:val="2C9A512B"/>
    <w:rsid w:val="2C9D0A2C"/>
    <w:rsid w:val="2CD74887"/>
    <w:rsid w:val="2D143F92"/>
    <w:rsid w:val="2DA6512B"/>
    <w:rsid w:val="2DAC1A8E"/>
    <w:rsid w:val="2E135891"/>
    <w:rsid w:val="2E425824"/>
    <w:rsid w:val="2E6B47C0"/>
    <w:rsid w:val="2F494571"/>
    <w:rsid w:val="2F6C73E7"/>
    <w:rsid w:val="2FBA72E7"/>
    <w:rsid w:val="30122387"/>
    <w:rsid w:val="3015635E"/>
    <w:rsid w:val="30525AD3"/>
    <w:rsid w:val="31386BB8"/>
    <w:rsid w:val="31396DAC"/>
    <w:rsid w:val="31D60CF6"/>
    <w:rsid w:val="32134AC0"/>
    <w:rsid w:val="328C49D6"/>
    <w:rsid w:val="335554C6"/>
    <w:rsid w:val="34133338"/>
    <w:rsid w:val="34493334"/>
    <w:rsid w:val="361B23F4"/>
    <w:rsid w:val="37214BE6"/>
    <w:rsid w:val="373B2F25"/>
    <w:rsid w:val="39650C8C"/>
    <w:rsid w:val="3A591117"/>
    <w:rsid w:val="3B2C773B"/>
    <w:rsid w:val="3C3A4B1E"/>
    <w:rsid w:val="3CC6709C"/>
    <w:rsid w:val="3D23650B"/>
    <w:rsid w:val="3D7D28AD"/>
    <w:rsid w:val="3F1A39AF"/>
    <w:rsid w:val="3F2B071A"/>
    <w:rsid w:val="3F4B00BD"/>
    <w:rsid w:val="3FBD371E"/>
    <w:rsid w:val="3FE003FB"/>
    <w:rsid w:val="3FF872F4"/>
    <w:rsid w:val="40534B2D"/>
    <w:rsid w:val="405A48F5"/>
    <w:rsid w:val="40696258"/>
    <w:rsid w:val="416F7D59"/>
    <w:rsid w:val="420837EE"/>
    <w:rsid w:val="428309ED"/>
    <w:rsid w:val="432B6516"/>
    <w:rsid w:val="43524054"/>
    <w:rsid w:val="45993657"/>
    <w:rsid w:val="462403C6"/>
    <w:rsid w:val="463A4089"/>
    <w:rsid w:val="471D6737"/>
    <w:rsid w:val="47980CEC"/>
    <w:rsid w:val="48032C81"/>
    <w:rsid w:val="48252F38"/>
    <w:rsid w:val="48455438"/>
    <w:rsid w:val="485F5DFB"/>
    <w:rsid w:val="48B839CE"/>
    <w:rsid w:val="49A235B5"/>
    <w:rsid w:val="4B33145E"/>
    <w:rsid w:val="4CC06A7B"/>
    <w:rsid w:val="4EA6130D"/>
    <w:rsid w:val="4F186323"/>
    <w:rsid w:val="4FA64AAD"/>
    <w:rsid w:val="51B46A0D"/>
    <w:rsid w:val="522D6899"/>
    <w:rsid w:val="52622233"/>
    <w:rsid w:val="52AC48AF"/>
    <w:rsid w:val="52FA7C7F"/>
    <w:rsid w:val="533225D2"/>
    <w:rsid w:val="5369564C"/>
    <w:rsid w:val="53D07E6D"/>
    <w:rsid w:val="53F05503"/>
    <w:rsid w:val="53F614E6"/>
    <w:rsid w:val="54132738"/>
    <w:rsid w:val="541E3CF2"/>
    <w:rsid w:val="5520014C"/>
    <w:rsid w:val="55AD5FE1"/>
    <w:rsid w:val="55E6717B"/>
    <w:rsid w:val="57773570"/>
    <w:rsid w:val="57913A48"/>
    <w:rsid w:val="57CD7CDE"/>
    <w:rsid w:val="57D71689"/>
    <w:rsid w:val="57FA1573"/>
    <w:rsid w:val="59177545"/>
    <w:rsid w:val="5918285F"/>
    <w:rsid w:val="594B6162"/>
    <w:rsid w:val="59AC5827"/>
    <w:rsid w:val="59DB10FC"/>
    <w:rsid w:val="59F25FE0"/>
    <w:rsid w:val="5A0D055A"/>
    <w:rsid w:val="5AD168B6"/>
    <w:rsid w:val="5AED6828"/>
    <w:rsid w:val="5B530DCF"/>
    <w:rsid w:val="5B59482C"/>
    <w:rsid w:val="5B8F27EE"/>
    <w:rsid w:val="5C9B185A"/>
    <w:rsid w:val="5CE91BC0"/>
    <w:rsid w:val="5DC475AF"/>
    <w:rsid w:val="5DD34A57"/>
    <w:rsid w:val="5F0B30AD"/>
    <w:rsid w:val="5F0B5DFE"/>
    <w:rsid w:val="5F6773DB"/>
    <w:rsid w:val="5FB372F7"/>
    <w:rsid w:val="5FED70DA"/>
    <w:rsid w:val="60626477"/>
    <w:rsid w:val="608A32C3"/>
    <w:rsid w:val="62F81508"/>
    <w:rsid w:val="63087781"/>
    <w:rsid w:val="63900294"/>
    <w:rsid w:val="63AC377A"/>
    <w:rsid w:val="646F658C"/>
    <w:rsid w:val="649F2FF7"/>
    <w:rsid w:val="64FC211F"/>
    <w:rsid w:val="65C96820"/>
    <w:rsid w:val="66426AA4"/>
    <w:rsid w:val="67CF52F6"/>
    <w:rsid w:val="67EC77B2"/>
    <w:rsid w:val="68486B66"/>
    <w:rsid w:val="691F4113"/>
    <w:rsid w:val="695B5FCC"/>
    <w:rsid w:val="69686F02"/>
    <w:rsid w:val="69B20558"/>
    <w:rsid w:val="6A6A3E0B"/>
    <w:rsid w:val="6BBF3FB1"/>
    <w:rsid w:val="6C8D676D"/>
    <w:rsid w:val="6D492022"/>
    <w:rsid w:val="6D8A6ABB"/>
    <w:rsid w:val="6EF76BBF"/>
    <w:rsid w:val="6F8A37E5"/>
    <w:rsid w:val="6F8E46F0"/>
    <w:rsid w:val="701C0AB9"/>
    <w:rsid w:val="7028673A"/>
    <w:rsid w:val="710218B5"/>
    <w:rsid w:val="71851FFC"/>
    <w:rsid w:val="728E7956"/>
    <w:rsid w:val="72C133C4"/>
    <w:rsid w:val="72FF6CF9"/>
    <w:rsid w:val="732E2395"/>
    <w:rsid w:val="734E0ADD"/>
    <w:rsid w:val="736463B4"/>
    <w:rsid w:val="73B95E1B"/>
    <w:rsid w:val="73E0780D"/>
    <w:rsid w:val="740040E4"/>
    <w:rsid w:val="746F1C9C"/>
    <w:rsid w:val="751D3589"/>
    <w:rsid w:val="75BF1C52"/>
    <w:rsid w:val="770D399B"/>
    <w:rsid w:val="77696C89"/>
    <w:rsid w:val="77783653"/>
    <w:rsid w:val="78796467"/>
    <w:rsid w:val="78C7627C"/>
    <w:rsid w:val="795504D0"/>
    <w:rsid w:val="7A8C4A72"/>
    <w:rsid w:val="7ABF36FE"/>
    <w:rsid w:val="7AC61DA3"/>
    <w:rsid w:val="7C1F099B"/>
    <w:rsid w:val="7CB02315"/>
    <w:rsid w:val="7D485469"/>
    <w:rsid w:val="7E3F618D"/>
    <w:rsid w:val="7F284F9D"/>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ED97F0"/>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font81">
    <w:name w:val="font81"/>
    <w:basedOn w:val="a0"/>
    <w:qFormat/>
    <w:rPr>
      <w:rFonts w:ascii="Segoe UI Symbol" w:eastAsia="Segoe UI Symbol" w:hAnsi="Segoe UI Symbol" w:cs="Segoe UI Symbol"/>
      <w:color w:val="000000"/>
      <w:sz w:val="20"/>
      <w:szCs w:val="20"/>
      <w:u w:val="none"/>
    </w:rPr>
  </w:style>
  <w:style w:type="character" w:customStyle="1" w:styleId="font71">
    <w:name w:val="font71"/>
    <w:basedOn w:val="a0"/>
    <w:qFormat/>
    <w:rPr>
      <w:rFonts w:ascii="仿宋_GB2312" w:eastAsia="仿宋_GB2312" w:cs="仿宋_GB2312" w:hint="default"/>
      <w:color w:val="000000"/>
      <w:sz w:val="20"/>
      <w:szCs w:val="20"/>
      <w:u w:val="none"/>
    </w:rPr>
  </w:style>
  <w:style w:type="character" w:customStyle="1" w:styleId="font01">
    <w:name w:val="font01"/>
    <w:basedOn w:val="a0"/>
    <w:qFormat/>
    <w:rPr>
      <w:rFonts w:ascii="楷体_GB2312" w:eastAsia="楷体_GB2312" w:cs="楷体_GB2312" w:hint="default"/>
      <w:color w:val="000000"/>
      <w:sz w:val="20"/>
      <w:szCs w:val="20"/>
      <w:u w:val="none"/>
    </w:rPr>
  </w:style>
  <w:style w:type="character" w:customStyle="1" w:styleId="font41">
    <w:name w:val="font41"/>
    <w:basedOn w:val="a0"/>
    <w:qFormat/>
    <w:rPr>
      <w:rFonts w:ascii="微软雅黑" w:eastAsia="微软雅黑" w:hAnsi="微软雅黑" w:cs="微软雅黑"/>
      <w:color w:val="000000"/>
      <w:sz w:val="20"/>
      <w:szCs w:val="20"/>
      <w:u w:val="none"/>
    </w:rPr>
  </w:style>
  <w:style w:type="character" w:customStyle="1" w:styleId="font91">
    <w:name w:val="font91"/>
    <w:basedOn w:val="a0"/>
    <w:qFormat/>
    <w:rPr>
      <w:rFonts w:ascii="微软雅黑" w:eastAsia="微软雅黑" w:hAnsi="微软雅黑" w:cs="微软雅黑" w:hint="eastAsia"/>
      <w:color w:val="000000"/>
      <w:sz w:val="20"/>
      <w:szCs w:val="20"/>
      <w:u w:val="none"/>
    </w:rPr>
  </w:style>
  <w:style w:type="character" w:customStyle="1" w:styleId="font31">
    <w:name w:val="font31"/>
    <w:basedOn w:val="a0"/>
    <w:qFormat/>
    <w:rPr>
      <w:rFonts w:ascii="仿宋_GB2312" w:eastAsia="仿宋_GB2312" w:cs="仿宋_GB2312"/>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03583-5FF7-4EFD-BF43-59631E42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41</Pages>
  <Words>3000</Words>
  <Characters>17100</Characters>
  <Application>Microsoft Office Word</Application>
  <DocSecurity>0</DocSecurity>
  <Lines>142</Lines>
  <Paragraphs>40</Paragraphs>
  <ScaleCrop>false</ScaleCrop>
  <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8</cp:revision>
  <cp:lastPrinted>2019-07-30T05:03:00Z</cp:lastPrinted>
  <dcterms:created xsi:type="dcterms:W3CDTF">2018-07-02T14:57:00Z</dcterms:created>
  <dcterms:modified xsi:type="dcterms:W3CDTF">2024-11-05T07:42:00Z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