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946F6" w:rsidRDefault="000946F6">
      <w:pPr>
        <w:ind w:firstLineChars="0" w:firstLine="0"/>
        <w:rPr>
          <w:rFonts w:ascii="仿宋_GB2312" w:hAnsi="宋体"/>
          <w:b/>
          <w:color w:val="000000"/>
          <w:sz w:val="32"/>
          <w:szCs w:val="32"/>
        </w:rPr>
      </w:pPr>
      <w:bookmarkStart w:id="0" w:name="_Hlk484115553"/>
      <w:bookmarkEnd w:id="0"/>
    </w:p>
    <w:p w:rsidR="000946F6" w:rsidRDefault="000946F6">
      <w:pPr>
        <w:spacing w:line="560" w:lineRule="exact"/>
        <w:ind w:firstLineChars="400" w:firstLine="1794"/>
        <w:rPr>
          <w:rFonts w:ascii="仿宋" w:eastAsia="仿宋" w:hAnsi="仿宋" w:cs="宋体"/>
          <w:b/>
          <w:sz w:val="44"/>
          <w:szCs w:val="44"/>
        </w:rPr>
      </w:pPr>
    </w:p>
    <w:p w:rsidR="000946F6" w:rsidRDefault="00000000">
      <w:pPr>
        <w:spacing w:line="560" w:lineRule="exact"/>
        <w:ind w:firstLineChars="0" w:firstLine="0"/>
        <w:rPr>
          <w:rFonts w:ascii="仿宋" w:eastAsia="仿宋" w:hAnsi="仿宋" w:cs="宋体"/>
          <w:b/>
          <w:sz w:val="44"/>
          <w:szCs w:val="44"/>
        </w:rPr>
      </w:pPr>
      <w:r>
        <w:rPr>
          <w:rFonts w:ascii="仿宋" w:eastAsia="仿宋" w:hAnsi="仿宋" w:cs="宋体" w:hint="eastAsia"/>
          <w:b/>
          <w:sz w:val="44"/>
          <w:szCs w:val="44"/>
        </w:rPr>
        <w:t>武汉经济技术开发区（汉南区）城乡建设局</w:t>
      </w:r>
    </w:p>
    <w:p w:rsidR="000946F6" w:rsidRDefault="00000000">
      <w:pPr>
        <w:spacing w:line="560" w:lineRule="exact"/>
        <w:ind w:firstLineChars="0" w:firstLine="0"/>
        <w:jc w:val="center"/>
        <w:rPr>
          <w:rFonts w:ascii="仿宋" w:eastAsia="仿宋" w:hAnsi="仿宋" w:cs="宋体"/>
          <w:b/>
          <w:sz w:val="44"/>
          <w:szCs w:val="44"/>
        </w:rPr>
      </w:pPr>
      <w:r>
        <w:rPr>
          <w:rFonts w:ascii="仿宋" w:eastAsia="仿宋" w:hAnsi="仿宋" w:cs="宋体" w:hint="eastAsia"/>
          <w:b/>
          <w:sz w:val="44"/>
          <w:szCs w:val="44"/>
        </w:rPr>
        <w:t>房产中心及保障房工作经费</w:t>
      </w:r>
    </w:p>
    <w:p w:rsidR="000946F6" w:rsidRDefault="00000000">
      <w:pPr>
        <w:spacing w:line="560" w:lineRule="exact"/>
        <w:ind w:firstLineChars="0" w:firstLine="0"/>
        <w:jc w:val="center"/>
        <w:rPr>
          <w:rFonts w:ascii="仿宋" w:eastAsia="仿宋" w:hAnsi="仿宋" w:cs="宋体"/>
          <w:b/>
          <w:sz w:val="44"/>
          <w:szCs w:val="44"/>
        </w:rPr>
      </w:pPr>
      <w:r>
        <w:rPr>
          <w:rFonts w:ascii="仿宋" w:eastAsia="仿宋" w:hAnsi="仿宋" w:cs="宋体" w:hint="eastAsia"/>
          <w:b/>
          <w:sz w:val="44"/>
          <w:szCs w:val="44"/>
        </w:rPr>
        <w:t>2018年度绩效自评报告</w:t>
      </w:r>
    </w:p>
    <w:p w:rsidR="000946F6" w:rsidRDefault="000946F6">
      <w:pPr>
        <w:ind w:firstLineChars="0" w:firstLine="0"/>
        <w:rPr>
          <w:color w:val="000000"/>
        </w:rPr>
      </w:pPr>
    </w:p>
    <w:p w:rsidR="000946F6" w:rsidRDefault="000946F6">
      <w:pPr>
        <w:ind w:firstLine="480"/>
        <w:rPr>
          <w:color w:val="000000"/>
        </w:rPr>
      </w:pPr>
    </w:p>
    <w:p w:rsidR="000946F6" w:rsidRDefault="000946F6">
      <w:pPr>
        <w:ind w:firstLine="480"/>
        <w:rPr>
          <w:color w:val="000000"/>
        </w:rPr>
      </w:pPr>
    </w:p>
    <w:p w:rsidR="000946F6" w:rsidRDefault="000946F6">
      <w:pPr>
        <w:ind w:firstLine="480"/>
        <w:rPr>
          <w:color w:val="000000"/>
        </w:rPr>
      </w:pPr>
    </w:p>
    <w:p w:rsidR="000946F6" w:rsidRDefault="000946F6">
      <w:pPr>
        <w:ind w:firstLine="480"/>
        <w:rPr>
          <w:color w:val="000000"/>
        </w:rPr>
      </w:pPr>
    </w:p>
    <w:p w:rsidR="000946F6" w:rsidRDefault="000946F6">
      <w:pPr>
        <w:widowControl/>
        <w:ind w:firstLine="653"/>
        <w:rPr>
          <w:b/>
          <w:bCs/>
          <w:color w:val="000000"/>
          <w:kern w:val="32"/>
          <w:sz w:val="32"/>
          <w:lang w:bidi="he-IL"/>
        </w:rPr>
      </w:pPr>
    </w:p>
    <w:p w:rsidR="000946F6" w:rsidRDefault="00000000">
      <w:pPr>
        <w:widowControl/>
        <w:ind w:firstLine="653"/>
        <w:rPr>
          <w:b/>
          <w:bCs/>
          <w:color w:val="000000"/>
          <w:kern w:val="32"/>
          <w:sz w:val="32"/>
          <w:lang w:bidi="he-IL"/>
        </w:rPr>
      </w:pPr>
      <w:r>
        <w:rPr>
          <w:b/>
          <w:bCs/>
          <w:color w:val="000000"/>
          <w:kern w:val="32"/>
          <w:sz w:val="32"/>
          <w:lang w:bidi="he-IL"/>
        </w:rPr>
        <w:t>项目名称：</w:t>
      </w:r>
      <w:r>
        <w:rPr>
          <w:rFonts w:hint="eastAsia"/>
          <w:b/>
          <w:bCs/>
          <w:color w:val="000000"/>
          <w:kern w:val="32"/>
          <w:sz w:val="32"/>
          <w:lang w:bidi="he-IL"/>
        </w:rPr>
        <w:t>房产中心及保障房工作经费</w:t>
      </w:r>
    </w:p>
    <w:p w:rsidR="000946F6" w:rsidRDefault="00000000">
      <w:pPr>
        <w:widowControl/>
        <w:ind w:firstLine="653"/>
        <w:rPr>
          <w:b/>
          <w:bCs/>
          <w:color w:val="000000"/>
          <w:kern w:val="32"/>
          <w:sz w:val="32"/>
          <w:lang w:bidi="he-IL"/>
        </w:rPr>
      </w:pPr>
      <w:r>
        <w:rPr>
          <w:b/>
          <w:bCs/>
          <w:color w:val="000000"/>
          <w:kern w:val="32"/>
          <w:sz w:val="32"/>
          <w:lang w:bidi="he-IL"/>
        </w:rPr>
        <w:t>项目单位：</w:t>
      </w:r>
      <w:r>
        <w:rPr>
          <w:rFonts w:hint="eastAsia"/>
          <w:b/>
          <w:bCs/>
          <w:color w:val="000000"/>
          <w:kern w:val="32"/>
          <w:sz w:val="32"/>
          <w:lang w:bidi="he-IL"/>
        </w:rPr>
        <w:t>武汉经济技术开发区（汉南区）城乡建设局</w:t>
      </w:r>
    </w:p>
    <w:p w:rsidR="000946F6" w:rsidRDefault="00000000">
      <w:pPr>
        <w:widowControl/>
        <w:ind w:firstLine="653"/>
        <w:rPr>
          <w:b/>
          <w:bCs/>
          <w:color w:val="000000"/>
          <w:kern w:val="32"/>
          <w:sz w:val="32"/>
          <w:lang w:bidi="he-IL"/>
        </w:rPr>
      </w:pPr>
      <w:r>
        <w:rPr>
          <w:rFonts w:hint="eastAsia"/>
          <w:b/>
          <w:bCs/>
          <w:color w:val="000000"/>
          <w:kern w:val="32"/>
          <w:sz w:val="32"/>
          <w:lang w:bidi="he-IL"/>
        </w:rPr>
        <w:t>主管部门：武汉经济技术开发区（汉南区）城乡建设局</w:t>
      </w:r>
    </w:p>
    <w:p w:rsidR="000946F6" w:rsidRDefault="00000000">
      <w:pPr>
        <w:widowControl/>
        <w:ind w:firstLine="653"/>
        <w:rPr>
          <w:b/>
          <w:bCs/>
          <w:color w:val="000000"/>
          <w:kern w:val="32"/>
          <w:sz w:val="32"/>
          <w:lang w:bidi="he-IL"/>
        </w:rPr>
      </w:pPr>
      <w:r>
        <w:rPr>
          <w:b/>
          <w:bCs/>
          <w:color w:val="000000"/>
          <w:kern w:val="32"/>
          <w:sz w:val="32"/>
          <w:lang w:bidi="he-IL"/>
        </w:rPr>
        <w:t>评价机构：</w:t>
      </w:r>
      <w:r>
        <w:rPr>
          <w:rFonts w:hint="eastAsia"/>
          <w:b/>
          <w:bCs/>
          <w:color w:val="000000"/>
          <w:kern w:val="32"/>
          <w:sz w:val="32"/>
          <w:lang w:bidi="he-IL"/>
        </w:rPr>
        <w:t>致同会计师事务所（特殊普通合伙）</w:t>
      </w:r>
    </w:p>
    <w:p w:rsidR="000946F6" w:rsidRDefault="00000000">
      <w:pPr>
        <w:widowControl/>
        <w:ind w:firstLineChars="700" w:firstLine="2284"/>
        <w:rPr>
          <w:b/>
          <w:bCs/>
          <w:color w:val="000000"/>
          <w:kern w:val="32"/>
          <w:sz w:val="32"/>
          <w:lang w:bidi="he-IL"/>
        </w:rPr>
      </w:pPr>
      <w:r>
        <w:rPr>
          <w:rFonts w:hint="eastAsia"/>
          <w:b/>
          <w:bCs/>
          <w:color w:val="000000"/>
          <w:kern w:val="32"/>
          <w:sz w:val="32"/>
          <w:lang w:bidi="he-IL"/>
        </w:rPr>
        <w:t>武汉分所</w:t>
      </w:r>
    </w:p>
    <w:p w:rsidR="000946F6" w:rsidRDefault="000946F6">
      <w:pPr>
        <w:spacing w:line="800" w:lineRule="exact"/>
        <w:ind w:firstLineChars="0" w:firstLine="0"/>
        <w:rPr>
          <w:b/>
          <w:bCs/>
          <w:color w:val="000000"/>
          <w:sz w:val="32"/>
          <w:szCs w:val="32"/>
        </w:rPr>
      </w:pPr>
    </w:p>
    <w:p w:rsidR="000946F6" w:rsidRDefault="00000000">
      <w:pPr>
        <w:spacing w:line="800" w:lineRule="exact"/>
        <w:ind w:firstLineChars="0" w:firstLine="0"/>
        <w:jc w:val="center"/>
        <w:rPr>
          <w:b/>
          <w:bCs/>
          <w:color w:val="000000"/>
          <w:sz w:val="32"/>
          <w:szCs w:val="32"/>
        </w:rPr>
      </w:pPr>
      <w:r>
        <w:rPr>
          <w:b/>
          <w:bCs/>
          <w:color w:val="000000"/>
          <w:sz w:val="32"/>
          <w:szCs w:val="32"/>
        </w:rPr>
        <w:t>二〇</w:t>
      </w:r>
      <w:r>
        <w:rPr>
          <w:rFonts w:hint="eastAsia"/>
          <w:b/>
          <w:bCs/>
          <w:color w:val="000000"/>
          <w:sz w:val="32"/>
          <w:szCs w:val="32"/>
        </w:rPr>
        <w:t>一九</w:t>
      </w:r>
      <w:r>
        <w:rPr>
          <w:b/>
          <w:bCs/>
          <w:color w:val="000000"/>
          <w:sz w:val="32"/>
          <w:szCs w:val="32"/>
        </w:rPr>
        <w:t>年</w:t>
      </w:r>
      <w:r>
        <w:rPr>
          <w:rFonts w:hint="eastAsia"/>
          <w:b/>
          <w:bCs/>
          <w:color w:val="000000"/>
          <w:sz w:val="32"/>
          <w:szCs w:val="32"/>
        </w:rPr>
        <w:t>七</w:t>
      </w:r>
      <w:r>
        <w:rPr>
          <w:b/>
          <w:bCs/>
          <w:color w:val="000000"/>
          <w:sz w:val="32"/>
          <w:szCs w:val="32"/>
        </w:rPr>
        <w:t>月</w:t>
      </w:r>
    </w:p>
    <w:p w:rsidR="000946F6" w:rsidRDefault="000946F6">
      <w:pPr>
        <w:spacing w:line="800" w:lineRule="exact"/>
        <w:ind w:firstLineChars="0" w:firstLine="0"/>
        <w:rPr>
          <w:b/>
          <w:bCs/>
          <w:color w:val="000000"/>
          <w:sz w:val="32"/>
          <w:szCs w:val="32"/>
        </w:rPr>
      </w:pPr>
    </w:p>
    <w:p w:rsidR="000946F6" w:rsidRDefault="00000000">
      <w:pPr>
        <w:ind w:firstLine="653"/>
        <w:rPr>
          <w:rFonts w:ascii="Arial Narrow" w:hAnsi="Arial Narrow" w:cs="Arial Narrow"/>
          <w:b/>
          <w:color w:val="000000"/>
          <w:sz w:val="32"/>
          <w:szCs w:val="32"/>
        </w:rPr>
      </w:pPr>
      <w:r>
        <w:rPr>
          <w:rFonts w:ascii="Arial Narrow" w:hAnsi="Arial Narrow" w:cs="Arial Narrow"/>
          <w:b/>
          <w:color w:val="000000"/>
          <w:sz w:val="32"/>
          <w:szCs w:val="32"/>
        </w:rPr>
        <w:br w:type="page"/>
      </w:r>
    </w:p>
    <w:p w:rsidR="000946F6" w:rsidRDefault="000946F6">
      <w:pPr>
        <w:spacing w:line="800" w:lineRule="exact"/>
        <w:ind w:firstLineChars="0" w:firstLine="0"/>
        <w:jc w:val="center"/>
        <w:rPr>
          <w:rFonts w:ascii="Arial Narrow" w:hAnsi="Arial Narrow" w:cs="Arial Narrow"/>
          <w:b/>
          <w:color w:val="000000"/>
          <w:sz w:val="32"/>
          <w:szCs w:val="32"/>
        </w:rPr>
        <w:sectPr w:rsidR="000946F6">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p>
    <w:p w:rsidR="000946F6" w:rsidRDefault="000946F6">
      <w:pPr>
        <w:spacing w:line="800" w:lineRule="exact"/>
        <w:ind w:firstLineChars="0" w:firstLine="0"/>
        <w:jc w:val="center"/>
        <w:rPr>
          <w:rFonts w:ascii="Arial Narrow" w:hAnsi="Arial Narrow" w:cs="Arial Narrow"/>
          <w:b/>
          <w:color w:val="000000"/>
          <w:sz w:val="32"/>
          <w:szCs w:val="32"/>
        </w:rPr>
      </w:pPr>
    </w:p>
    <w:p w:rsidR="000946F6" w:rsidRDefault="00000000">
      <w:pPr>
        <w:spacing w:line="800" w:lineRule="exact"/>
        <w:ind w:firstLineChars="0" w:firstLine="0"/>
        <w:jc w:val="center"/>
        <w:rPr>
          <w:rFonts w:ascii="Arial Narrow" w:hAnsi="Arial Narrow" w:cs="Arial Narrow"/>
          <w:b/>
          <w:color w:val="000000"/>
          <w:sz w:val="32"/>
          <w:szCs w:val="32"/>
        </w:rPr>
      </w:pPr>
      <w:r>
        <w:rPr>
          <w:rFonts w:ascii="Arial Narrow" w:hAnsi="Arial Narrow" w:cs="Arial Narrow"/>
          <w:b/>
          <w:color w:val="000000"/>
          <w:sz w:val="32"/>
          <w:szCs w:val="32"/>
        </w:rPr>
        <w:t>本次绩效评价结果</w:t>
      </w:r>
    </w:p>
    <w:p w:rsidR="000946F6" w:rsidRDefault="000946F6">
      <w:pPr>
        <w:spacing w:line="800" w:lineRule="exact"/>
        <w:ind w:firstLineChars="0" w:firstLine="0"/>
        <w:jc w:val="center"/>
        <w:rPr>
          <w:rFonts w:ascii="Arial Narrow" w:hAnsi="Arial Narrow" w:cs="Arial Narrow"/>
          <w:b/>
          <w:color w:val="000000"/>
          <w:sz w:val="32"/>
          <w:szCs w:val="32"/>
        </w:rPr>
      </w:pPr>
    </w:p>
    <w:tbl>
      <w:tblPr>
        <w:tblW w:w="8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0946F6">
        <w:trPr>
          <w:trHeight w:val="567"/>
          <w:jc w:val="center"/>
        </w:trPr>
        <w:tc>
          <w:tcPr>
            <w:tcW w:w="2150" w:type="dxa"/>
            <w:tcBorders>
              <w:bottom w:val="single" w:sz="6" w:space="0" w:color="008000"/>
            </w:tcBorders>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color w:val="000000"/>
                <w:sz w:val="28"/>
                <w:szCs w:val="28"/>
              </w:rPr>
              <w:t>评价准则</w:t>
            </w:r>
          </w:p>
        </w:tc>
        <w:tc>
          <w:tcPr>
            <w:tcW w:w="2192" w:type="dxa"/>
            <w:tcBorders>
              <w:bottom w:val="single" w:sz="6" w:space="0" w:color="008000"/>
            </w:tcBorders>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color w:val="000000"/>
                <w:sz w:val="28"/>
                <w:szCs w:val="28"/>
              </w:rPr>
              <w:t>权重</w:t>
            </w:r>
          </w:p>
        </w:tc>
        <w:tc>
          <w:tcPr>
            <w:tcW w:w="2192" w:type="dxa"/>
            <w:tcBorders>
              <w:bottom w:val="single" w:sz="6" w:space="0" w:color="008000"/>
            </w:tcBorders>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color w:val="000000"/>
                <w:sz w:val="28"/>
                <w:szCs w:val="28"/>
              </w:rPr>
              <w:t>评价得分</w:t>
            </w:r>
          </w:p>
        </w:tc>
        <w:tc>
          <w:tcPr>
            <w:tcW w:w="2197" w:type="dxa"/>
            <w:tcBorders>
              <w:bottom w:val="single" w:sz="6" w:space="0" w:color="008000"/>
            </w:tcBorders>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color w:val="000000"/>
                <w:sz w:val="28"/>
                <w:szCs w:val="28"/>
              </w:rPr>
              <w:t>评价等级</w:t>
            </w:r>
          </w:p>
        </w:tc>
      </w:tr>
      <w:tr w:rsidR="000946F6">
        <w:trPr>
          <w:trHeight w:val="567"/>
          <w:jc w:val="center"/>
        </w:trPr>
        <w:tc>
          <w:tcPr>
            <w:tcW w:w="2150" w:type="dxa"/>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color w:val="000000"/>
                <w:sz w:val="28"/>
                <w:szCs w:val="28"/>
              </w:rPr>
              <w:t>投入</w:t>
            </w:r>
          </w:p>
        </w:tc>
        <w:tc>
          <w:tcPr>
            <w:tcW w:w="2192" w:type="dxa"/>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hint="eastAsia"/>
                <w:color w:val="000000"/>
                <w:sz w:val="28"/>
                <w:szCs w:val="28"/>
              </w:rPr>
              <w:t>16</w:t>
            </w:r>
          </w:p>
        </w:tc>
        <w:tc>
          <w:tcPr>
            <w:tcW w:w="2192" w:type="dxa"/>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hint="eastAsia"/>
                <w:color w:val="000000"/>
                <w:sz w:val="28"/>
                <w:szCs w:val="28"/>
              </w:rPr>
              <w:t>15</w:t>
            </w:r>
          </w:p>
        </w:tc>
        <w:tc>
          <w:tcPr>
            <w:tcW w:w="2197" w:type="dxa"/>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hint="eastAsia"/>
                <w:color w:val="000000"/>
                <w:sz w:val="28"/>
                <w:szCs w:val="28"/>
              </w:rPr>
              <w:t>优</w:t>
            </w:r>
          </w:p>
        </w:tc>
      </w:tr>
      <w:tr w:rsidR="000946F6">
        <w:trPr>
          <w:trHeight w:val="567"/>
          <w:jc w:val="center"/>
        </w:trPr>
        <w:tc>
          <w:tcPr>
            <w:tcW w:w="2150" w:type="dxa"/>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color w:val="000000"/>
                <w:sz w:val="28"/>
                <w:szCs w:val="28"/>
              </w:rPr>
              <w:t>过程</w:t>
            </w:r>
          </w:p>
        </w:tc>
        <w:tc>
          <w:tcPr>
            <w:tcW w:w="2192" w:type="dxa"/>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hint="eastAsia"/>
                <w:color w:val="000000"/>
                <w:sz w:val="28"/>
                <w:szCs w:val="28"/>
              </w:rPr>
              <w:t>24</w:t>
            </w:r>
          </w:p>
        </w:tc>
        <w:tc>
          <w:tcPr>
            <w:tcW w:w="2192" w:type="dxa"/>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hint="eastAsia"/>
                <w:color w:val="000000"/>
                <w:sz w:val="28"/>
                <w:szCs w:val="28"/>
              </w:rPr>
              <w:t>24</w:t>
            </w:r>
          </w:p>
        </w:tc>
        <w:tc>
          <w:tcPr>
            <w:tcW w:w="2197" w:type="dxa"/>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hint="eastAsia"/>
                <w:color w:val="000000"/>
                <w:sz w:val="28"/>
                <w:szCs w:val="28"/>
              </w:rPr>
              <w:t>优</w:t>
            </w:r>
          </w:p>
        </w:tc>
      </w:tr>
      <w:tr w:rsidR="000946F6">
        <w:trPr>
          <w:trHeight w:val="567"/>
          <w:jc w:val="center"/>
        </w:trPr>
        <w:tc>
          <w:tcPr>
            <w:tcW w:w="2150" w:type="dxa"/>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color w:val="000000"/>
                <w:sz w:val="28"/>
                <w:szCs w:val="28"/>
              </w:rPr>
              <w:t>产出</w:t>
            </w:r>
          </w:p>
        </w:tc>
        <w:tc>
          <w:tcPr>
            <w:tcW w:w="2192" w:type="dxa"/>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hint="eastAsia"/>
                <w:color w:val="000000"/>
                <w:sz w:val="28"/>
                <w:szCs w:val="28"/>
              </w:rPr>
              <w:t>25</w:t>
            </w:r>
          </w:p>
        </w:tc>
        <w:tc>
          <w:tcPr>
            <w:tcW w:w="2192" w:type="dxa"/>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hint="eastAsia"/>
                <w:color w:val="000000"/>
                <w:sz w:val="28"/>
                <w:szCs w:val="28"/>
              </w:rPr>
              <w:t>21</w:t>
            </w:r>
          </w:p>
        </w:tc>
        <w:tc>
          <w:tcPr>
            <w:tcW w:w="2197" w:type="dxa"/>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hint="eastAsia"/>
                <w:color w:val="000000"/>
                <w:sz w:val="28"/>
                <w:szCs w:val="28"/>
              </w:rPr>
              <w:t>良</w:t>
            </w:r>
          </w:p>
        </w:tc>
      </w:tr>
      <w:tr w:rsidR="000946F6">
        <w:trPr>
          <w:trHeight w:val="567"/>
          <w:jc w:val="center"/>
        </w:trPr>
        <w:tc>
          <w:tcPr>
            <w:tcW w:w="2150" w:type="dxa"/>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color w:val="000000"/>
                <w:sz w:val="28"/>
                <w:szCs w:val="28"/>
              </w:rPr>
              <w:t>效果</w:t>
            </w:r>
          </w:p>
        </w:tc>
        <w:tc>
          <w:tcPr>
            <w:tcW w:w="2192" w:type="dxa"/>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hint="eastAsia"/>
                <w:color w:val="000000"/>
                <w:sz w:val="28"/>
                <w:szCs w:val="28"/>
              </w:rPr>
              <w:t>35</w:t>
            </w:r>
          </w:p>
        </w:tc>
        <w:tc>
          <w:tcPr>
            <w:tcW w:w="2192" w:type="dxa"/>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hint="eastAsia"/>
                <w:color w:val="000000"/>
                <w:sz w:val="28"/>
                <w:szCs w:val="28"/>
              </w:rPr>
              <w:t>30</w:t>
            </w:r>
          </w:p>
        </w:tc>
        <w:tc>
          <w:tcPr>
            <w:tcW w:w="2197" w:type="dxa"/>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hint="eastAsia"/>
                <w:color w:val="000000"/>
                <w:sz w:val="28"/>
                <w:szCs w:val="28"/>
              </w:rPr>
              <w:t>良</w:t>
            </w:r>
          </w:p>
        </w:tc>
      </w:tr>
      <w:tr w:rsidR="000946F6">
        <w:trPr>
          <w:trHeight w:val="567"/>
          <w:jc w:val="center"/>
        </w:trPr>
        <w:tc>
          <w:tcPr>
            <w:tcW w:w="2150" w:type="dxa"/>
            <w:tcBorders>
              <w:top w:val="single" w:sz="6" w:space="0" w:color="008000"/>
            </w:tcBorders>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color w:val="000000"/>
                <w:sz w:val="28"/>
                <w:szCs w:val="28"/>
              </w:rPr>
              <w:t>综合绩效</w:t>
            </w:r>
          </w:p>
        </w:tc>
        <w:tc>
          <w:tcPr>
            <w:tcW w:w="2192" w:type="dxa"/>
            <w:tcBorders>
              <w:top w:val="single" w:sz="6" w:space="0" w:color="008000"/>
            </w:tcBorders>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color w:val="000000"/>
                <w:sz w:val="28"/>
                <w:szCs w:val="28"/>
              </w:rPr>
              <w:t>100</w:t>
            </w:r>
          </w:p>
        </w:tc>
        <w:tc>
          <w:tcPr>
            <w:tcW w:w="2192" w:type="dxa"/>
            <w:tcBorders>
              <w:top w:val="single" w:sz="6" w:space="0" w:color="008000"/>
            </w:tcBorders>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hint="eastAsia"/>
                <w:color w:val="000000"/>
                <w:sz w:val="28"/>
                <w:szCs w:val="28"/>
              </w:rPr>
              <w:t>90</w:t>
            </w:r>
          </w:p>
        </w:tc>
        <w:tc>
          <w:tcPr>
            <w:tcW w:w="2197" w:type="dxa"/>
            <w:tcBorders>
              <w:top w:val="single" w:sz="6" w:space="0" w:color="008000"/>
            </w:tcBorders>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hint="eastAsia"/>
                <w:color w:val="000000"/>
                <w:sz w:val="28"/>
                <w:szCs w:val="28"/>
              </w:rPr>
              <w:t>优</w:t>
            </w:r>
          </w:p>
        </w:tc>
      </w:tr>
    </w:tbl>
    <w:p w:rsidR="000946F6" w:rsidRDefault="000946F6">
      <w:pPr>
        <w:spacing w:line="240" w:lineRule="auto"/>
        <w:ind w:firstLineChars="0" w:firstLine="480"/>
        <w:rPr>
          <w:rFonts w:ascii="Arial Narrow" w:hAnsi="Arial Narrow" w:cs="Arial Narrow"/>
          <w:color w:val="000000"/>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0946F6">
        <w:trPr>
          <w:trHeight w:val="898"/>
        </w:trPr>
        <w:tc>
          <w:tcPr>
            <w:tcW w:w="8339" w:type="dxa"/>
            <w:vAlign w:val="center"/>
          </w:tcPr>
          <w:p w:rsidR="000946F6" w:rsidRDefault="00000000">
            <w:pPr>
              <w:spacing w:line="240" w:lineRule="auto"/>
              <w:ind w:firstLineChars="0" w:firstLine="0"/>
              <w:jc w:val="center"/>
              <w:rPr>
                <w:rFonts w:ascii="Arial Narrow" w:hAnsi="Arial Narrow" w:cs="Arial Narrow"/>
                <w:color w:val="000000"/>
                <w:sz w:val="28"/>
                <w:szCs w:val="28"/>
              </w:rPr>
            </w:pPr>
            <w:r>
              <w:rPr>
                <w:rFonts w:ascii="Arial Narrow" w:hAnsi="Arial Narrow" w:cs="Arial Narrow"/>
                <w:color w:val="000000"/>
                <w:w w:val="90"/>
                <w:kern w:val="0"/>
                <w:sz w:val="28"/>
                <w:szCs w:val="28"/>
              </w:rPr>
              <w:t>绩效评价工作组与项目实施无直接利益冲</w:t>
            </w:r>
            <w:r>
              <w:rPr>
                <w:rFonts w:ascii="Arial Narrow" w:hAnsi="Arial Narrow" w:cs="Arial Narrow"/>
                <w:color w:val="000000"/>
                <w:spacing w:val="10"/>
                <w:w w:val="90"/>
                <w:kern w:val="0"/>
                <w:sz w:val="28"/>
                <w:szCs w:val="28"/>
              </w:rPr>
              <w:t>突</w:t>
            </w:r>
          </w:p>
        </w:tc>
      </w:tr>
    </w:tbl>
    <w:p w:rsidR="000946F6" w:rsidRDefault="000946F6">
      <w:pPr>
        <w:spacing w:line="240" w:lineRule="auto"/>
        <w:ind w:firstLineChars="0" w:firstLine="482"/>
        <w:jc w:val="center"/>
        <w:rPr>
          <w:rFonts w:ascii="Arial Narrow" w:hAnsi="Arial Narrow" w:cs="Arial Narrow"/>
          <w:b/>
          <w:color w:val="000000"/>
          <w:sz w:val="28"/>
          <w:szCs w:val="28"/>
        </w:rPr>
      </w:pPr>
    </w:p>
    <w:p w:rsidR="000946F6" w:rsidRDefault="000946F6">
      <w:pPr>
        <w:spacing w:line="240" w:lineRule="auto"/>
        <w:ind w:firstLineChars="0" w:firstLine="482"/>
        <w:jc w:val="center"/>
        <w:rPr>
          <w:rFonts w:ascii="Arial Narrow" w:hAnsi="Arial Narrow" w:cs="Arial Narrow"/>
          <w:b/>
          <w:color w:val="000000"/>
          <w:sz w:val="28"/>
          <w:szCs w:val="28"/>
        </w:rPr>
      </w:pPr>
    </w:p>
    <w:p w:rsidR="000946F6" w:rsidRDefault="000946F6">
      <w:pPr>
        <w:spacing w:line="240" w:lineRule="auto"/>
        <w:ind w:firstLineChars="0" w:firstLine="482"/>
        <w:jc w:val="center"/>
        <w:rPr>
          <w:rFonts w:ascii="Arial Narrow" w:hAnsi="Arial Narrow" w:cs="Arial Narrow"/>
          <w:b/>
          <w:color w:val="000000"/>
          <w:sz w:val="28"/>
          <w:szCs w:val="28"/>
        </w:rPr>
      </w:pPr>
    </w:p>
    <w:p w:rsidR="000946F6" w:rsidRDefault="000946F6">
      <w:pPr>
        <w:spacing w:line="240" w:lineRule="auto"/>
        <w:ind w:firstLineChars="0" w:firstLine="0"/>
        <w:rPr>
          <w:rFonts w:ascii="Arial Narrow" w:hAnsi="Arial Narrow" w:cs="Arial Narrow"/>
          <w:b/>
          <w:color w:val="000000"/>
          <w:sz w:val="28"/>
          <w:szCs w:val="28"/>
        </w:rPr>
      </w:pPr>
    </w:p>
    <w:p w:rsidR="000946F6" w:rsidRDefault="00000000">
      <w:pPr>
        <w:spacing w:line="240" w:lineRule="auto"/>
        <w:ind w:firstLineChars="0" w:firstLine="482"/>
        <w:rPr>
          <w:rFonts w:ascii="Arial Narrow" w:hAnsi="Arial Narrow" w:cs="Arial Narrow"/>
          <w:b/>
          <w:color w:val="000000"/>
          <w:sz w:val="32"/>
          <w:szCs w:val="32"/>
        </w:rPr>
      </w:pPr>
      <w:r>
        <w:rPr>
          <w:rFonts w:ascii="Arial Narrow" w:hAnsi="Arial Narrow" w:cs="Arial Narrow"/>
          <w:b/>
          <w:color w:val="000000"/>
          <w:sz w:val="32"/>
          <w:szCs w:val="32"/>
        </w:rPr>
        <w:t>评价工作组</w:t>
      </w:r>
    </w:p>
    <w:p w:rsidR="000946F6" w:rsidRDefault="00000000">
      <w:pPr>
        <w:spacing w:line="240" w:lineRule="auto"/>
        <w:ind w:firstLineChars="0" w:firstLine="480"/>
        <w:rPr>
          <w:rFonts w:ascii="Arial Narrow" w:hAnsi="Arial Narrow" w:cs="Arial Narrow"/>
          <w:color w:val="000000"/>
          <w:sz w:val="28"/>
          <w:szCs w:val="28"/>
        </w:rPr>
      </w:pPr>
      <w:r>
        <w:rPr>
          <w:rFonts w:ascii="Arial Narrow" w:hAnsi="Arial Narrow" w:cs="Arial Narrow"/>
          <w:color w:val="000000"/>
          <w:sz w:val="28"/>
          <w:szCs w:val="28"/>
        </w:rPr>
        <w:t>组长：</w:t>
      </w:r>
      <w:r>
        <w:rPr>
          <w:rFonts w:ascii="Arial Narrow" w:hAnsi="Arial Narrow" w:cs="Arial Narrow" w:hint="eastAsia"/>
          <w:color w:val="000000"/>
          <w:sz w:val="28"/>
          <w:szCs w:val="28"/>
        </w:rPr>
        <w:t>蒋中友、吴孟魁</w:t>
      </w:r>
    </w:p>
    <w:p w:rsidR="000946F6" w:rsidRDefault="00000000">
      <w:pPr>
        <w:spacing w:line="240" w:lineRule="auto"/>
        <w:ind w:firstLineChars="0" w:firstLine="480"/>
        <w:rPr>
          <w:rFonts w:ascii="Arial Narrow" w:hAnsi="Arial Narrow" w:cs="Arial Narrow"/>
          <w:color w:val="000000"/>
          <w:sz w:val="28"/>
          <w:szCs w:val="28"/>
        </w:rPr>
      </w:pPr>
      <w:r>
        <w:rPr>
          <w:rFonts w:ascii="Arial Narrow" w:hAnsi="Arial Narrow" w:cs="Arial Narrow" w:hint="eastAsia"/>
          <w:color w:val="000000"/>
          <w:sz w:val="28"/>
          <w:szCs w:val="28"/>
        </w:rPr>
        <w:t>绩效评价专家：李海京</w:t>
      </w:r>
    </w:p>
    <w:p w:rsidR="000946F6" w:rsidRDefault="00000000">
      <w:pPr>
        <w:spacing w:line="240" w:lineRule="auto"/>
        <w:ind w:firstLineChars="0" w:firstLine="480"/>
        <w:rPr>
          <w:rFonts w:ascii="Arial Narrow" w:hAnsi="Arial Narrow" w:cs="Arial Narrow"/>
          <w:color w:val="000000"/>
          <w:sz w:val="28"/>
          <w:szCs w:val="28"/>
        </w:rPr>
      </w:pPr>
      <w:r>
        <w:rPr>
          <w:rFonts w:ascii="Arial Narrow" w:hAnsi="Arial Narrow" w:cs="Arial Narrow" w:hint="eastAsia"/>
          <w:color w:val="000000"/>
          <w:sz w:val="28"/>
          <w:szCs w:val="28"/>
        </w:rPr>
        <w:lastRenderedPageBreak/>
        <w:t>绩效评价现场负责人</w:t>
      </w:r>
      <w:r>
        <w:rPr>
          <w:rFonts w:ascii="Arial Narrow" w:hAnsi="Arial Narrow" w:cs="Arial Narrow"/>
          <w:color w:val="000000"/>
          <w:sz w:val="28"/>
          <w:szCs w:val="28"/>
        </w:rPr>
        <w:t>：</w:t>
      </w:r>
      <w:r>
        <w:rPr>
          <w:rFonts w:ascii="Arial Narrow" w:hAnsi="Arial Narrow" w:cs="Arial Narrow" w:hint="eastAsia"/>
          <w:color w:val="000000"/>
          <w:sz w:val="28"/>
          <w:szCs w:val="28"/>
        </w:rPr>
        <w:t>陈卓</w:t>
      </w:r>
    </w:p>
    <w:p w:rsidR="000946F6" w:rsidRDefault="00000000">
      <w:pPr>
        <w:spacing w:line="240" w:lineRule="auto"/>
        <w:ind w:firstLineChars="0" w:firstLine="480"/>
        <w:rPr>
          <w:rFonts w:ascii="Arial Narrow" w:hAnsi="Arial Narrow" w:cs="Arial Narrow"/>
          <w:color w:val="000000"/>
          <w:sz w:val="28"/>
          <w:szCs w:val="28"/>
        </w:rPr>
      </w:pPr>
      <w:r>
        <w:rPr>
          <w:rFonts w:ascii="Arial Narrow" w:hAnsi="Arial Narrow" w:cs="Arial Narrow" w:hint="eastAsia"/>
          <w:color w:val="000000"/>
          <w:sz w:val="28"/>
          <w:szCs w:val="28"/>
        </w:rPr>
        <w:t>绩效评价小组成员：吴怡、彭雪梅、关静婷</w:t>
      </w:r>
    </w:p>
    <w:p w:rsidR="000946F6" w:rsidRDefault="00000000">
      <w:pPr>
        <w:ind w:firstLine="560"/>
        <w:rPr>
          <w:rFonts w:ascii="Arial Narrow" w:hAnsi="Arial Narrow" w:cs="Arial Narrow"/>
          <w:color w:val="000000"/>
          <w:sz w:val="28"/>
          <w:szCs w:val="28"/>
        </w:rPr>
      </w:pPr>
      <w:r>
        <w:rPr>
          <w:rFonts w:ascii="Arial Narrow" w:hAnsi="Arial Narrow" w:cs="Arial Narrow" w:hint="eastAsia"/>
          <w:color w:val="000000"/>
          <w:sz w:val="28"/>
          <w:szCs w:val="28"/>
        </w:rPr>
        <w:br w:type="page"/>
      </w:r>
    </w:p>
    <w:p w:rsidR="000946F6" w:rsidRDefault="000946F6">
      <w:pPr>
        <w:spacing w:line="240" w:lineRule="auto"/>
        <w:ind w:firstLineChars="0" w:firstLine="480"/>
        <w:rPr>
          <w:rFonts w:ascii="Arial Narrow" w:hAnsi="Arial Narrow" w:cs="Arial Narrow"/>
          <w:color w:val="000000"/>
          <w:sz w:val="28"/>
          <w:szCs w:val="28"/>
        </w:rPr>
      </w:pPr>
    </w:p>
    <w:p w:rsidR="000946F6" w:rsidRDefault="000946F6">
      <w:pPr>
        <w:spacing w:line="240" w:lineRule="auto"/>
        <w:ind w:firstLineChars="0" w:firstLine="480"/>
        <w:rPr>
          <w:rFonts w:ascii="Arial Narrow" w:hAnsi="Arial Narrow" w:cs="Arial Narrow"/>
          <w:color w:val="000000"/>
          <w:sz w:val="28"/>
          <w:szCs w:val="28"/>
        </w:rPr>
      </w:pPr>
    </w:p>
    <w:p w:rsidR="000946F6" w:rsidRDefault="00000000">
      <w:pPr>
        <w:spacing w:line="240" w:lineRule="auto"/>
        <w:ind w:firstLineChars="0" w:firstLine="0"/>
        <w:jc w:val="center"/>
        <w:rPr>
          <w:color w:val="000000"/>
        </w:rPr>
      </w:pPr>
      <w:r>
        <w:rPr>
          <w:rFonts w:ascii="Arial Narrow" w:hAnsi="Arial Narrow" w:cs="Arial Narrow"/>
          <w:color w:val="000000"/>
          <w:sz w:val="28"/>
          <w:szCs w:val="28"/>
        </w:rPr>
        <w:br w:type="page"/>
      </w:r>
      <w:r>
        <w:rPr>
          <w:b/>
          <w:bCs/>
          <w:color w:val="000000"/>
          <w:sz w:val="28"/>
          <w:szCs w:val="28"/>
          <w:lang w:val="zh-CN"/>
        </w:rPr>
        <w:lastRenderedPageBreak/>
        <w:t>目</w:t>
      </w:r>
      <w:r>
        <w:rPr>
          <w:rFonts w:hint="eastAsia"/>
          <w:b/>
          <w:bCs/>
          <w:color w:val="000000"/>
          <w:sz w:val="28"/>
          <w:szCs w:val="28"/>
        </w:rPr>
        <w:t xml:space="preserve">   </w:t>
      </w:r>
      <w:r>
        <w:rPr>
          <w:b/>
          <w:bCs/>
          <w:color w:val="000000"/>
          <w:sz w:val="28"/>
          <w:szCs w:val="28"/>
          <w:lang w:val="zh-CN"/>
        </w:rPr>
        <w:t>录</w:t>
      </w:r>
    </w:p>
    <w:p w:rsidR="000946F6" w:rsidRDefault="00000000">
      <w:pPr>
        <w:pStyle w:val="TOC1"/>
        <w:tabs>
          <w:tab w:val="right" w:leader="dot" w:pos="8306"/>
        </w:tabs>
        <w:ind w:firstLine="480"/>
      </w:pPr>
      <w:r>
        <w:rPr>
          <w:rFonts w:ascii="Arial Narrow" w:hAnsi="Arial Narrow" w:cs="Arial Narrow" w:hint="eastAsia"/>
          <w:szCs w:val="28"/>
        </w:rPr>
        <w:fldChar w:fldCharType="begin"/>
      </w:r>
      <w:r>
        <w:rPr>
          <w:rFonts w:ascii="Arial Narrow" w:hAnsi="Arial Narrow" w:cs="Arial Narrow" w:hint="eastAsia"/>
          <w:szCs w:val="28"/>
        </w:rPr>
        <w:instrText xml:space="preserve"> TOC \o "1-3" \h \z \u </w:instrText>
      </w:r>
      <w:r>
        <w:rPr>
          <w:rFonts w:ascii="Arial Narrow" w:hAnsi="Arial Narrow" w:cs="Arial Narrow" w:hint="eastAsia"/>
          <w:szCs w:val="28"/>
        </w:rPr>
        <w:fldChar w:fldCharType="separate"/>
      </w:r>
      <w:hyperlink w:anchor="_Toc31321" w:history="1">
        <w:r w:rsidR="000946F6">
          <w:rPr>
            <w:rFonts w:ascii="Arial Narrow" w:hAnsi="Arial Narrow" w:cs="Arial Narrow"/>
          </w:rPr>
          <w:t>一、摘要</w:t>
        </w:r>
        <w:r w:rsidR="000946F6">
          <w:tab/>
        </w:r>
        <w:fldSimple w:instr=" PAGEREF _Toc31321 ">
          <w:r w:rsidR="000946F6">
            <w:t>1</w:t>
          </w:r>
        </w:fldSimple>
      </w:hyperlink>
    </w:p>
    <w:p w:rsidR="000946F6" w:rsidRDefault="000946F6">
      <w:pPr>
        <w:pStyle w:val="TOC2"/>
        <w:tabs>
          <w:tab w:val="right" w:leader="dot" w:pos="8306"/>
        </w:tabs>
        <w:ind w:left="480" w:firstLine="480"/>
      </w:pPr>
      <w:hyperlink w:anchor="_Toc27580" w:history="1">
        <w:r>
          <w:rPr>
            <w:rFonts w:ascii="Arial Narrow" w:hAnsi="Arial Narrow" w:cs="Arial Narrow"/>
          </w:rPr>
          <w:t>（一）基本情况</w:t>
        </w:r>
        <w:r>
          <w:tab/>
        </w:r>
        <w:fldSimple w:instr=" PAGEREF _Toc27580 ">
          <w:r>
            <w:t>1</w:t>
          </w:r>
        </w:fldSimple>
      </w:hyperlink>
    </w:p>
    <w:p w:rsidR="000946F6" w:rsidRDefault="000946F6">
      <w:pPr>
        <w:pStyle w:val="TOC2"/>
        <w:tabs>
          <w:tab w:val="right" w:leader="dot" w:pos="8306"/>
        </w:tabs>
        <w:ind w:left="480" w:firstLine="480"/>
      </w:pPr>
      <w:hyperlink w:anchor="_Toc11342" w:history="1">
        <w:r>
          <w:rPr>
            <w:rFonts w:ascii="Arial Narrow" w:hAnsi="Arial Narrow" w:cs="Arial Narrow"/>
          </w:rPr>
          <w:t>（二）绩效评价结论</w:t>
        </w:r>
        <w:r>
          <w:tab/>
        </w:r>
        <w:fldSimple w:instr=" PAGEREF _Toc11342 ">
          <w:r>
            <w:t>1</w:t>
          </w:r>
        </w:fldSimple>
      </w:hyperlink>
    </w:p>
    <w:p w:rsidR="000946F6" w:rsidRDefault="000946F6">
      <w:pPr>
        <w:pStyle w:val="TOC2"/>
        <w:tabs>
          <w:tab w:val="right" w:leader="dot" w:pos="8306"/>
        </w:tabs>
        <w:ind w:left="480" w:firstLine="480"/>
      </w:pPr>
      <w:hyperlink w:anchor="_Toc21330" w:history="1">
        <w:r>
          <w:rPr>
            <w:rFonts w:ascii="Arial Narrow" w:hAnsi="Arial Narrow" w:cs="Arial Narrow"/>
          </w:rPr>
          <w:t>（三）项目的经验与问题</w:t>
        </w:r>
        <w:r>
          <w:tab/>
        </w:r>
        <w:fldSimple w:instr=" PAGEREF _Toc21330 ">
          <w:r>
            <w:t>4</w:t>
          </w:r>
        </w:fldSimple>
      </w:hyperlink>
    </w:p>
    <w:p w:rsidR="000946F6" w:rsidRDefault="000946F6">
      <w:pPr>
        <w:pStyle w:val="TOC2"/>
        <w:tabs>
          <w:tab w:val="right" w:leader="dot" w:pos="8306"/>
        </w:tabs>
        <w:ind w:left="480" w:firstLine="480"/>
      </w:pPr>
      <w:hyperlink w:anchor="_Toc28492" w:history="1">
        <w:r>
          <w:rPr>
            <w:rFonts w:ascii="Arial Narrow" w:hAnsi="Arial Narrow" w:cs="Arial Narrow"/>
          </w:rPr>
          <w:t>（四）建议</w:t>
        </w:r>
        <w:r>
          <w:tab/>
        </w:r>
        <w:fldSimple w:instr=" PAGEREF _Toc28492 ">
          <w:r>
            <w:t>5</w:t>
          </w:r>
        </w:fldSimple>
      </w:hyperlink>
    </w:p>
    <w:p w:rsidR="000946F6" w:rsidRDefault="000946F6">
      <w:pPr>
        <w:pStyle w:val="TOC1"/>
        <w:tabs>
          <w:tab w:val="right" w:leader="dot" w:pos="8306"/>
        </w:tabs>
        <w:ind w:firstLine="480"/>
      </w:pPr>
      <w:hyperlink w:anchor="_Toc18110" w:history="1">
        <w:r>
          <w:rPr>
            <w:rFonts w:ascii="Arial Narrow" w:hAnsi="Arial Narrow" w:cs="Arial Narrow"/>
          </w:rPr>
          <w:t>二、正文</w:t>
        </w:r>
        <w:r>
          <w:tab/>
        </w:r>
        <w:fldSimple w:instr=" PAGEREF _Toc18110 ">
          <w:r>
            <w:t>5</w:t>
          </w:r>
        </w:fldSimple>
      </w:hyperlink>
    </w:p>
    <w:p w:rsidR="000946F6" w:rsidRDefault="000946F6">
      <w:pPr>
        <w:pStyle w:val="TOC2"/>
        <w:tabs>
          <w:tab w:val="right" w:leader="dot" w:pos="8306"/>
        </w:tabs>
        <w:ind w:left="480" w:firstLine="480"/>
      </w:pPr>
      <w:hyperlink w:anchor="_Toc25333" w:history="1">
        <w:r>
          <w:rPr>
            <w:rFonts w:ascii="Arial Narrow" w:hAnsi="Arial Narrow" w:cs="Arial Narrow"/>
            <w:bCs/>
          </w:rPr>
          <w:t>（一）项目基本情况</w:t>
        </w:r>
        <w:r>
          <w:tab/>
        </w:r>
        <w:fldSimple w:instr=" PAGEREF _Toc25333 ">
          <w:r>
            <w:t>5</w:t>
          </w:r>
        </w:fldSimple>
      </w:hyperlink>
    </w:p>
    <w:p w:rsidR="000946F6" w:rsidRDefault="000946F6">
      <w:pPr>
        <w:pStyle w:val="TOC3"/>
        <w:tabs>
          <w:tab w:val="right" w:leader="dot" w:pos="8306"/>
        </w:tabs>
        <w:ind w:left="960" w:firstLine="480"/>
      </w:pPr>
      <w:hyperlink w:anchor="_Toc30875" w:history="1">
        <w:r>
          <w:rPr>
            <w:rFonts w:ascii="Arial Narrow" w:hAnsi="Arial Narrow" w:cs="Arial Narrow"/>
          </w:rPr>
          <w:t>1</w:t>
        </w:r>
        <w:r>
          <w:rPr>
            <w:rFonts w:ascii="Arial Narrow" w:hAnsi="Arial Narrow" w:cs="Arial Narrow"/>
          </w:rPr>
          <w:t>、项目立项背景和依据</w:t>
        </w:r>
        <w:r>
          <w:tab/>
        </w:r>
        <w:fldSimple w:instr=" PAGEREF _Toc30875 ">
          <w:r>
            <w:t>5</w:t>
          </w:r>
        </w:fldSimple>
      </w:hyperlink>
    </w:p>
    <w:p w:rsidR="000946F6" w:rsidRDefault="000946F6">
      <w:pPr>
        <w:pStyle w:val="TOC3"/>
        <w:tabs>
          <w:tab w:val="right" w:leader="dot" w:pos="8306"/>
        </w:tabs>
        <w:ind w:left="960" w:firstLine="480"/>
      </w:pPr>
      <w:hyperlink w:anchor="_Toc17140" w:history="1">
        <w:r>
          <w:rPr>
            <w:rFonts w:ascii="Arial Narrow" w:hAnsi="Arial Narrow" w:cs="Arial Narrow"/>
          </w:rPr>
          <w:t>2</w:t>
        </w:r>
        <w:r>
          <w:rPr>
            <w:rFonts w:ascii="Arial Narrow" w:hAnsi="Arial Narrow" w:cs="Arial Narrow"/>
          </w:rPr>
          <w:t>、项目绩效目标</w:t>
        </w:r>
        <w:r>
          <w:tab/>
        </w:r>
        <w:fldSimple w:instr=" PAGEREF _Toc17140 ">
          <w:r>
            <w:t>6</w:t>
          </w:r>
        </w:fldSimple>
      </w:hyperlink>
    </w:p>
    <w:p w:rsidR="000946F6" w:rsidRDefault="000946F6">
      <w:pPr>
        <w:pStyle w:val="TOC3"/>
        <w:tabs>
          <w:tab w:val="right" w:leader="dot" w:pos="8306"/>
        </w:tabs>
        <w:ind w:left="960" w:firstLine="480"/>
      </w:pPr>
      <w:hyperlink w:anchor="_Toc9085" w:history="1">
        <w:r>
          <w:rPr>
            <w:rFonts w:ascii="Arial Narrow" w:hAnsi="Arial Narrow" w:cs="Arial Narrow"/>
          </w:rPr>
          <w:t>3</w:t>
        </w:r>
        <w:r>
          <w:rPr>
            <w:rFonts w:ascii="Arial Narrow" w:hAnsi="Arial Narrow" w:cs="Arial Narrow"/>
          </w:rPr>
          <w:t>、项目经费来源和使用情况</w:t>
        </w:r>
        <w:r>
          <w:tab/>
        </w:r>
        <w:fldSimple w:instr=" PAGEREF _Toc9085 ">
          <w:r>
            <w:t>7</w:t>
          </w:r>
        </w:fldSimple>
      </w:hyperlink>
    </w:p>
    <w:p w:rsidR="000946F6" w:rsidRDefault="000946F6">
      <w:pPr>
        <w:pStyle w:val="TOC3"/>
        <w:tabs>
          <w:tab w:val="right" w:leader="dot" w:pos="8306"/>
        </w:tabs>
        <w:ind w:left="960" w:firstLine="480"/>
      </w:pPr>
      <w:hyperlink w:anchor="_Toc24279" w:history="1">
        <w:r>
          <w:rPr>
            <w:rFonts w:ascii="Arial Narrow" w:hAnsi="Arial Narrow" w:cs="Arial Narrow"/>
          </w:rPr>
          <w:t>4</w:t>
        </w:r>
        <w:r>
          <w:rPr>
            <w:rFonts w:ascii="Arial Narrow" w:hAnsi="Arial Narrow" w:cs="Arial Narrow"/>
          </w:rPr>
          <w:t>、项目实施情况</w:t>
        </w:r>
        <w:r>
          <w:tab/>
        </w:r>
        <w:fldSimple w:instr=" PAGEREF _Toc24279 ">
          <w:r>
            <w:t>8</w:t>
          </w:r>
        </w:fldSimple>
      </w:hyperlink>
    </w:p>
    <w:p w:rsidR="000946F6" w:rsidRDefault="000946F6">
      <w:pPr>
        <w:pStyle w:val="TOC2"/>
        <w:tabs>
          <w:tab w:val="right" w:leader="dot" w:pos="8306"/>
        </w:tabs>
        <w:ind w:left="480" w:firstLine="480"/>
      </w:pPr>
      <w:hyperlink w:anchor="_Toc725" w:history="1">
        <w:r>
          <w:rPr>
            <w:rFonts w:ascii="Arial Narrow" w:hAnsi="Arial Narrow" w:cs="Arial Narrow"/>
            <w:bCs/>
          </w:rPr>
          <w:t>（二）绩效评价工作情况</w:t>
        </w:r>
        <w:r>
          <w:tab/>
        </w:r>
        <w:fldSimple w:instr=" PAGEREF _Toc725 ">
          <w:r>
            <w:t>9</w:t>
          </w:r>
        </w:fldSimple>
      </w:hyperlink>
    </w:p>
    <w:p w:rsidR="000946F6" w:rsidRDefault="000946F6">
      <w:pPr>
        <w:pStyle w:val="TOC3"/>
        <w:tabs>
          <w:tab w:val="right" w:leader="dot" w:pos="8306"/>
        </w:tabs>
        <w:ind w:left="960" w:firstLine="480"/>
      </w:pPr>
      <w:hyperlink w:anchor="_Toc3557" w:history="1">
        <w:r>
          <w:rPr>
            <w:rFonts w:ascii="Arial Narrow" w:hAnsi="Arial Narrow" w:cs="Arial Narrow"/>
          </w:rPr>
          <w:t>1</w:t>
        </w:r>
        <w:r>
          <w:rPr>
            <w:rFonts w:ascii="Arial Narrow" w:hAnsi="Arial Narrow" w:cs="Arial Narrow"/>
          </w:rPr>
          <w:t>、</w:t>
        </w:r>
        <w:r>
          <w:rPr>
            <w:rFonts w:ascii="Arial Narrow" w:hAnsi="Arial Narrow" w:cs="Arial Narrow"/>
          </w:rPr>
          <w:t xml:space="preserve"> </w:t>
        </w:r>
        <w:r>
          <w:rPr>
            <w:rFonts w:ascii="Arial Narrow" w:hAnsi="Arial Narrow" w:cs="Arial Narrow"/>
          </w:rPr>
          <w:t>绩效评价目的</w:t>
        </w:r>
        <w:r>
          <w:tab/>
        </w:r>
        <w:fldSimple w:instr=" PAGEREF _Toc3557 ">
          <w:r>
            <w:t>9</w:t>
          </w:r>
        </w:fldSimple>
      </w:hyperlink>
    </w:p>
    <w:p w:rsidR="000946F6" w:rsidRDefault="000946F6">
      <w:pPr>
        <w:pStyle w:val="TOC3"/>
        <w:tabs>
          <w:tab w:val="right" w:leader="dot" w:pos="8306"/>
        </w:tabs>
        <w:ind w:left="960" w:firstLine="480"/>
      </w:pPr>
      <w:hyperlink w:anchor="_Toc23559" w:history="1">
        <w:r>
          <w:rPr>
            <w:rFonts w:ascii="Arial Narrow" w:hAnsi="Arial Narrow" w:cs="Arial Narrow"/>
          </w:rPr>
          <w:t>2</w:t>
        </w:r>
        <w:r>
          <w:rPr>
            <w:rFonts w:ascii="Arial Narrow" w:hAnsi="Arial Narrow" w:cs="Arial Narrow"/>
          </w:rPr>
          <w:t>、</w:t>
        </w:r>
        <w:r>
          <w:rPr>
            <w:rFonts w:ascii="Arial Narrow" w:hAnsi="Arial Narrow" w:cs="Arial Narrow"/>
          </w:rPr>
          <w:t xml:space="preserve"> </w:t>
        </w:r>
        <w:r>
          <w:rPr>
            <w:rFonts w:ascii="Arial Narrow" w:hAnsi="Arial Narrow" w:cs="Arial Narrow"/>
          </w:rPr>
          <w:t>绩效评价框架</w:t>
        </w:r>
        <w:r>
          <w:tab/>
        </w:r>
        <w:fldSimple w:instr=" PAGEREF _Toc23559 ">
          <w:r>
            <w:t>9</w:t>
          </w:r>
        </w:fldSimple>
      </w:hyperlink>
    </w:p>
    <w:p w:rsidR="000946F6" w:rsidRDefault="000946F6">
      <w:pPr>
        <w:pStyle w:val="TOC2"/>
        <w:tabs>
          <w:tab w:val="right" w:leader="dot" w:pos="8306"/>
        </w:tabs>
        <w:ind w:left="480" w:firstLine="480"/>
      </w:pPr>
      <w:hyperlink w:anchor="_Toc26208" w:history="1">
        <w:r>
          <w:rPr>
            <w:rFonts w:ascii="Arial Narrow" w:hAnsi="Arial Narrow" w:cs="Arial Narrow"/>
            <w:bCs/>
          </w:rPr>
          <w:t>（三）绩效分析及评价结论</w:t>
        </w:r>
        <w:r>
          <w:tab/>
        </w:r>
        <w:fldSimple w:instr=" PAGEREF _Toc26208 ">
          <w:r>
            <w:t>19</w:t>
          </w:r>
        </w:fldSimple>
      </w:hyperlink>
    </w:p>
    <w:p w:rsidR="000946F6" w:rsidRDefault="000946F6">
      <w:pPr>
        <w:pStyle w:val="TOC3"/>
        <w:tabs>
          <w:tab w:val="right" w:leader="dot" w:pos="8306"/>
        </w:tabs>
        <w:ind w:left="960" w:firstLine="480"/>
      </w:pPr>
      <w:hyperlink w:anchor="_Toc24844" w:history="1">
        <w:r>
          <w:rPr>
            <w:rFonts w:ascii="Arial Narrow" w:hAnsi="Arial Narrow" w:cs="Arial Narrow"/>
          </w:rPr>
          <w:t>1</w:t>
        </w:r>
        <w:r>
          <w:rPr>
            <w:rFonts w:ascii="Arial Narrow" w:hAnsi="Arial Narrow" w:cs="Arial Narrow"/>
          </w:rPr>
          <w:t>、绩效分析</w:t>
        </w:r>
        <w:r>
          <w:tab/>
        </w:r>
        <w:fldSimple w:instr=" PAGEREF _Toc24844 ">
          <w:r>
            <w:t>19</w:t>
          </w:r>
        </w:fldSimple>
      </w:hyperlink>
    </w:p>
    <w:p w:rsidR="000946F6" w:rsidRDefault="000946F6">
      <w:pPr>
        <w:pStyle w:val="TOC3"/>
        <w:tabs>
          <w:tab w:val="right" w:leader="dot" w:pos="8306"/>
        </w:tabs>
        <w:ind w:left="960" w:firstLine="480"/>
      </w:pPr>
      <w:hyperlink w:anchor="_Toc31760" w:history="1">
        <w:r>
          <w:rPr>
            <w:rFonts w:ascii="Arial Narrow" w:hAnsi="Arial Narrow" w:cs="Arial Narrow"/>
            <w:bCs/>
          </w:rPr>
          <w:t>2</w:t>
        </w:r>
        <w:r>
          <w:rPr>
            <w:rFonts w:ascii="Arial Narrow" w:hAnsi="Arial Narrow" w:cs="Arial Narrow"/>
            <w:bCs/>
          </w:rPr>
          <w:t>、评价结论</w:t>
        </w:r>
        <w:r>
          <w:tab/>
        </w:r>
        <w:fldSimple w:instr=" PAGEREF _Toc31760 ">
          <w:r>
            <w:t>29</w:t>
          </w:r>
        </w:fldSimple>
      </w:hyperlink>
    </w:p>
    <w:p w:rsidR="000946F6" w:rsidRDefault="000946F6">
      <w:pPr>
        <w:pStyle w:val="TOC2"/>
        <w:tabs>
          <w:tab w:val="right" w:leader="dot" w:pos="8306"/>
        </w:tabs>
        <w:ind w:left="480" w:firstLine="480"/>
      </w:pPr>
      <w:hyperlink w:anchor="_Toc16733" w:history="1">
        <w:r>
          <w:rPr>
            <w:rFonts w:ascii="Arial Narrow" w:hAnsi="Arial Narrow" w:cs="Arial Narrow"/>
          </w:rPr>
          <w:t>（四）主要经验及做法、存在的问题和建议</w:t>
        </w:r>
        <w:r>
          <w:tab/>
        </w:r>
        <w:fldSimple w:instr=" PAGEREF _Toc16733 ">
          <w:r>
            <w:t>30</w:t>
          </w:r>
        </w:fldSimple>
      </w:hyperlink>
    </w:p>
    <w:p w:rsidR="000946F6" w:rsidRDefault="000946F6">
      <w:pPr>
        <w:pStyle w:val="TOC3"/>
        <w:tabs>
          <w:tab w:val="right" w:leader="dot" w:pos="8306"/>
        </w:tabs>
        <w:ind w:left="960" w:firstLine="480"/>
      </w:pPr>
      <w:hyperlink w:anchor="_Toc18455" w:history="1">
        <w:r>
          <w:rPr>
            <w:rFonts w:ascii="Arial Narrow" w:hAnsi="Arial Narrow" w:cs="Arial Narrow"/>
            <w:bCs/>
          </w:rPr>
          <w:t>1</w:t>
        </w:r>
        <w:r>
          <w:rPr>
            <w:rFonts w:ascii="Arial Narrow" w:hAnsi="Arial Narrow" w:cs="Arial Narrow"/>
            <w:bCs/>
          </w:rPr>
          <w:t>、经验</w:t>
        </w:r>
        <w:r>
          <w:tab/>
        </w:r>
        <w:fldSimple w:instr=" PAGEREF _Toc18455 ">
          <w:r>
            <w:t>30</w:t>
          </w:r>
        </w:fldSimple>
      </w:hyperlink>
    </w:p>
    <w:p w:rsidR="000946F6" w:rsidRDefault="000946F6">
      <w:pPr>
        <w:pStyle w:val="TOC3"/>
        <w:tabs>
          <w:tab w:val="right" w:leader="dot" w:pos="8306"/>
        </w:tabs>
        <w:ind w:left="960" w:firstLine="480"/>
      </w:pPr>
      <w:hyperlink w:anchor="_Toc8954" w:history="1">
        <w:r>
          <w:rPr>
            <w:rFonts w:ascii="Arial Narrow" w:hAnsi="Arial Narrow" w:cs="Arial Narrow"/>
            <w:bCs/>
          </w:rPr>
          <w:t>2</w:t>
        </w:r>
        <w:r>
          <w:rPr>
            <w:rFonts w:ascii="Arial Narrow" w:hAnsi="Arial Narrow" w:cs="Arial Narrow"/>
            <w:bCs/>
          </w:rPr>
          <w:t>、存在的问题及原因分析</w:t>
        </w:r>
        <w:r>
          <w:tab/>
        </w:r>
        <w:fldSimple w:instr=" PAGEREF _Toc8954 ">
          <w:r>
            <w:t>31</w:t>
          </w:r>
        </w:fldSimple>
      </w:hyperlink>
    </w:p>
    <w:p w:rsidR="000946F6" w:rsidRDefault="000946F6">
      <w:pPr>
        <w:pStyle w:val="TOC3"/>
        <w:tabs>
          <w:tab w:val="right" w:leader="dot" w:pos="8306"/>
        </w:tabs>
        <w:ind w:left="960" w:firstLine="480"/>
      </w:pPr>
      <w:hyperlink w:anchor="_Toc11344" w:history="1">
        <w:r>
          <w:rPr>
            <w:rFonts w:ascii="Arial Narrow" w:hAnsi="Arial Narrow" w:cs="Arial Narrow"/>
            <w:bCs/>
          </w:rPr>
          <w:t>3</w:t>
        </w:r>
        <w:r>
          <w:rPr>
            <w:rFonts w:ascii="Arial Narrow" w:hAnsi="Arial Narrow" w:cs="Arial Narrow"/>
            <w:bCs/>
          </w:rPr>
          <w:t>、建议</w:t>
        </w:r>
        <w:r>
          <w:rPr>
            <w:rFonts w:ascii="Arial Narrow" w:hAnsi="Arial Narrow" w:cs="Arial Narrow"/>
          </w:rPr>
          <w:t>和改进举措</w:t>
        </w:r>
        <w:r>
          <w:tab/>
        </w:r>
        <w:fldSimple w:instr=" PAGEREF _Toc11344 ">
          <w:r>
            <w:t>32</w:t>
          </w:r>
        </w:fldSimple>
      </w:hyperlink>
    </w:p>
    <w:p w:rsidR="000946F6" w:rsidRDefault="000946F6">
      <w:pPr>
        <w:pStyle w:val="TOC2"/>
        <w:tabs>
          <w:tab w:val="right" w:leader="dot" w:pos="8306"/>
        </w:tabs>
        <w:ind w:left="480" w:firstLine="480"/>
      </w:pPr>
      <w:hyperlink w:anchor="_Toc19647" w:history="1">
        <w:r>
          <w:rPr>
            <w:rFonts w:ascii="Arial Narrow" w:hAnsi="Arial Narrow" w:cs="Arial Narrow"/>
          </w:rPr>
          <w:t>（五）其他需说明的问题</w:t>
        </w:r>
        <w:r>
          <w:tab/>
        </w:r>
        <w:fldSimple w:instr=" PAGEREF _Toc19647 ">
          <w:r>
            <w:t>32</w:t>
          </w:r>
        </w:fldSimple>
      </w:hyperlink>
    </w:p>
    <w:p w:rsidR="000946F6" w:rsidRDefault="000946F6">
      <w:pPr>
        <w:pStyle w:val="TOC3"/>
        <w:tabs>
          <w:tab w:val="right" w:leader="dot" w:pos="8306"/>
        </w:tabs>
        <w:ind w:left="960" w:firstLine="480"/>
      </w:pPr>
      <w:hyperlink w:anchor="_Toc22224" w:history="1">
        <w:r>
          <w:rPr>
            <w:rFonts w:ascii="Arial Narrow" w:hAnsi="Arial Narrow" w:cs="Arial Narrow"/>
            <w:bCs/>
          </w:rPr>
          <w:t>1</w:t>
        </w:r>
        <w:r>
          <w:rPr>
            <w:rFonts w:ascii="Arial Narrow" w:hAnsi="Arial Narrow" w:cs="Arial Narrow"/>
            <w:bCs/>
          </w:rPr>
          <w:t>、关于评价责任的说明</w:t>
        </w:r>
        <w:r>
          <w:tab/>
        </w:r>
        <w:fldSimple w:instr=" PAGEREF _Toc22224 ">
          <w:r>
            <w:t>32</w:t>
          </w:r>
        </w:fldSimple>
      </w:hyperlink>
    </w:p>
    <w:p w:rsidR="000946F6" w:rsidRDefault="000946F6">
      <w:pPr>
        <w:pStyle w:val="TOC3"/>
        <w:tabs>
          <w:tab w:val="right" w:leader="dot" w:pos="8306"/>
        </w:tabs>
        <w:ind w:left="960" w:firstLine="480"/>
      </w:pPr>
      <w:hyperlink w:anchor="_Toc21618" w:history="1">
        <w:r>
          <w:rPr>
            <w:rFonts w:ascii="Arial Narrow" w:hAnsi="Arial Narrow" w:cs="Arial Narrow"/>
            <w:bCs/>
          </w:rPr>
          <w:t>2</w:t>
        </w:r>
        <w:r>
          <w:rPr>
            <w:rFonts w:ascii="Arial Narrow" w:hAnsi="Arial Narrow" w:cs="Arial Narrow"/>
            <w:bCs/>
          </w:rPr>
          <w:t>、关于本项目评价中局限性的说明</w:t>
        </w:r>
        <w:r>
          <w:tab/>
        </w:r>
        <w:fldSimple w:instr=" PAGEREF _Toc21618 ">
          <w:r>
            <w:t>32</w:t>
          </w:r>
        </w:fldSimple>
      </w:hyperlink>
    </w:p>
    <w:p w:rsidR="000946F6" w:rsidRDefault="00000000">
      <w:pPr>
        <w:pStyle w:val="TOC1"/>
        <w:tabs>
          <w:tab w:val="right" w:leader="dot" w:pos="8845"/>
        </w:tabs>
        <w:ind w:firstLineChars="0" w:firstLine="0"/>
        <w:jc w:val="left"/>
        <w:rPr>
          <w:rFonts w:ascii="Arial Narrow" w:hAnsi="Arial Narrow" w:cs="Arial Narrow"/>
          <w:szCs w:val="28"/>
        </w:rPr>
      </w:pPr>
      <w:r>
        <w:rPr>
          <w:rFonts w:ascii="Arial Narrow" w:hAnsi="Arial Narrow" w:cs="Arial Narrow" w:hint="eastAsia"/>
          <w:szCs w:val="28"/>
        </w:rPr>
        <w:fldChar w:fldCharType="end"/>
      </w:r>
      <w:r>
        <w:rPr>
          <w:rFonts w:ascii="Arial Narrow" w:hAnsi="Arial Narrow" w:cs="Arial Narrow" w:hint="eastAsia"/>
          <w:szCs w:val="28"/>
        </w:rPr>
        <w:t xml:space="preserve">         </w:t>
      </w:r>
      <w:r>
        <w:rPr>
          <w:rFonts w:ascii="Arial Narrow" w:hAnsi="Arial Narrow" w:cs="Arial Narrow" w:hint="eastAsia"/>
          <w:szCs w:val="28"/>
        </w:rPr>
        <w:t>附件</w:t>
      </w:r>
    </w:p>
    <w:p w:rsidR="000946F6" w:rsidRDefault="00000000">
      <w:pPr>
        <w:ind w:firstLine="480"/>
        <w:rPr>
          <w:rFonts w:ascii="Arial Narrow" w:hAnsi="Arial Narrow" w:cs="Arial Narrow"/>
          <w:szCs w:val="28"/>
        </w:rPr>
      </w:pPr>
      <w:r>
        <w:rPr>
          <w:rFonts w:ascii="Arial Narrow" w:hAnsi="Arial Narrow" w:cs="Arial Narrow" w:hint="eastAsia"/>
          <w:szCs w:val="28"/>
        </w:rPr>
        <w:br w:type="page"/>
      </w:r>
    </w:p>
    <w:p w:rsidR="000946F6" w:rsidRDefault="000946F6">
      <w:pPr>
        <w:ind w:firstLine="480"/>
        <w:sectPr w:rsidR="000946F6">
          <w:pgSz w:w="11906" w:h="16838"/>
          <w:pgMar w:top="1440" w:right="1800" w:bottom="1440" w:left="1800" w:header="794" w:footer="992" w:gutter="0"/>
          <w:cols w:space="0"/>
          <w:docGrid w:type="lines" w:linePitch="326"/>
        </w:sectPr>
      </w:pPr>
    </w:p>
    <w:p w:rsidR="000946F6" w:rsidRDefault="00000000">
      <w:pPr>
        <w:keepNext/>
        <w:spacing w:line="520" w:lineRule="exact"/>
        <w:ind w:firstLineChars="0" w:firstLine="0"/>
        <w:outlineLvl w:val="0"/>
        <w:rPr>
          <w:rFonts w:ascii="Arial Narrow" w:hAnsi="Arial Narrow" w:cs="Arial Narrow"/>
          <w:b/>
          <w:color w:val="000000"/>
        </w:rPr>
      </w:pPr>
      <w:bookmarkStart w:id="1" w:name="_Toc481590347"/>
      <w:bookmarkStart w:id="2" w:name="_Toc31321"/>
      <w:r>
        <w:rPr>
          <w:rFonts w:ascii="Arial Narrow" w:hAnsi="Arial Narrow" w:cs="Arial Narrow"/>
          <w:b/>
          <w:color w:val="000000"/>
        </w:rPr>
        <w:lastRenderedPageBreak/>
        <w:t>一、摘要</w:t>
      </w:r>
      <w:bookmarkEnd w:id="1"/>
      <w:bookmarkEnd w:id="2"/>
    </w:p>
    <w:p w:rsidR="000946F6" w:rsidRDefault="00000000">
      <w:pPr>
        <w:spacing w:line="520" w:lineRule="exact"/>
        <w:ind w:firstLine="489"/>
        <w:outlineLvl w:val="1"/>
        <w:rPr>
          <w:rFonts w:ascii="Arial Narrow" w:hAnsi="Arial Narrow" w:cs="Arial Narrow"/>
          <w:b/>
          <w:color w:val="000000"/>
        </w:rPr>
      </w:pPr>
      <w:bookmarkStart w:id="3" w:name="_Toc481590348"/>
      <w:bookmarkStart w:id="4" w:name="_Toc27580"/>
      <w:r>
        <w:rPr>
          <w:rFonts w:ascii="Arial Narrow" w:hAnsi="Arial Narrow" w:cs="Arial Narrow"/>
          <w:b/>
          <w:color w:val="000000"/>
        </w:rPr>
        <w:t>（一）基本情况</w:t>
      </w:r>
      <w:bookmarkEnd w:id="3"/>
      <w:bookmarkEnd w:id="4"/>
    </w:p>
    <w:p w:rsidR="000946F6" w:rsidRDefault="00000000">
      <w:pPr>
        <w:ind w:firstLineChars="0" w:firstLine="0"/>
        <w:rPr>
          <w:rFonts w:ascii="Arial Narrow" w:hAnsi="Arial Narrow" w:cs="Arial Narrow"/>
          <w:color w:val="000000"/>
        </w:rPr>
      </w:pPr>
      <w:r>
        <w:rPr>
          <w:rFonts w:ascii="Arial Narrow" w:hAnsi="Arial Narrow" w:cs="Arial Narrow"/>
          <w:color w:val="000000"/>
        </w:rPr>
        <w:t xml:space="preserve">     1</w:t>
      </w:r>
      <w:r>
        <w:rPr>
          <w:rFonts w:ascii="Arial Narrow" w:hAnsi="Arial Narrow" w:cs="Arial Narrow"/>
          <w:color w:val="000000"/>
        </w:rPr>
        <w:t>、项目基本情况</w:t>
      </w:r>
    </w:p>
    <w:p w:rsidR="000946F6" w:rsidRDefault="00000000">
      <w:pPr>
        <w:ind w:firstLine="480"/>
        <w:rPr>
          <w:rFonts w:ascii="Arial Narrow" w:hAnsi="Arial Narrow" w:cs="Arial Narrow"/>
          <w:color w:val="000000"/>
        </w:rPr>
      </w:pPr>
      <w:r>
        <w:rPr>
          <w:rFonts w:ascii="Arial Narrow" w:hAnsi="Arial Narrow" w:cs="Arial Narrow"/>
          <w:color w:val="000000"/>
        </w:rPr>
        <w:t>为进一步加强住房保障与房产管理，积极推动棚户区改造工作，不断提升城市新形象。多渠道投资建设公租房，全力解决城镇住房困难家庭及新就业人才的居住困难。紧紧围绕加强物业企业监管、规范物业市场秩序、提高物业服务品质的目标，大力促进物业管理服务规范化，全面提升全区物业服务管理水平。进一步加强信用体系建设，完善房地产市场主体信用档案，建立失信惩戒机制，鼓励和扶持房地产开发企业和经纪机构做大做强。继续加大危房监控管理工作力度，建立全区危房监控管理机制，构建危房监控三级管理网络，确保实现危房监控管理率达</w:t>
      </w:r>
      <w:r>
        <w:rPr>
          <w:rFonts w:ascii="Arial Narrow" w:hAnsi="Arial Narrow" w:cs="Arial Narrow"/>
          <w:color w:val="000000"/>
        </w:rPr>
        <w:t>100</w:t>
      </w:r>
      <w:r>
        <w:rPr>
          <w:rFonts w:ascii="Arial Narrow" w:hAnsi="Arial Narrow" w:cs="Arial Narrow" w:hint="eastAsia"/>
          <w:color w:val="000000"/>
        </w:rPr>
        <w:t>.00</w:t>
      </w:r>
      <w:r>
        <w:rPr>
          <w:rFonts w:ascii="Arial Narrow" w:hAnsi="Arial Narrow" w:cs="Arial Narrow"/>
          <w:color w:val="000000"/>
        </w:rPr>
        <w:t>%</w:t>
      </w:r>
      <w:r>
        <w:rPr>
          <w:rFonts w:ascii="Arial Narrow" w:hAnsi="Arial Narrow" w:cs="Arial Narrow"/>
          <w:color w:val="000000"/>
        </w:rPr>
        <w:t>。</w:t>
      </w:r>
    </w:p>
    <w:p w:rsidR="000946F6" w:rsidRDefault="00000000">
      <w:pPr>
        <w:tabs>
          <w:tab w:val="left" w:pos="6128"/>
        </w:tabs>
        <w:ind w:firstLine="480"/>
        <w:rPr>
          <w:rFonts w:ascii="Arial Narrow" w:hAnsi="Arial Narrow" w:cs="Arial Narrow"/>
          <w:color w:val="000000"/>
        </w:rPr>
      </w:pPr>
      <w:r>
        <w:rPr>
          <w:rFonts w:ascii="Arial Narrow" w:hAnsi="Arial Narrow" w:cs="Arial Narrow"/>
          <w:color w:val="000000"/>
        </w:rPr>
        <w:t>武汉市经济技术开发区（汉南区）城乡建设局</w:t>
      </w:r>
      <w:r>
        <w:rPr>
          <w:rFonts w:ascii="Arial Narrow" w:hAnsi="Arial Narrow" w:cs="Arial Narrow"/>
          <w:color w:val="000000"/>
        </w:rPr>
        <w:t>“</w:t>
      </w:r>
      <w:r>
        <w:rPr>
          <w:rFonts w:ascii="Arial Narrow" w:hAnsi="Arial Narrow" w:cs="Arial Narrow"/>
          <w:color w:val="000000"/>
        </w:rPr>
        <w:t>房产中心专项工作经费</w:t>
      </w:r>
      <w:r>
        <w:rPr>
          <w:rFonts w:ascii="Arial Narrow" w:hAnsi="Arial Narrow" w:cs="Arial Narrow"/>
          <w:color w:val="000000"/>
        </w:rPr>
        <w:t>”</w:t>
      </w:r>
      <w:r>
        <w:rPr>
          <w:rFonts w:ascii="Arial Narrow" w:hAnsi="Arial Narrow" w:cs="Arial Narrow"/>
          <w:color w:val="000000"/>
        </w:rPr>
        <w:t>经武汉经济技术开发区（汉南区）财政局批复的项目预算资金</w:t>
      </w:r>
      <w:r>
        <w:rPr>
          <w:rFonts w:ascii="Arial Narrow" w:hAnsi="Arial Narrow" w:cs="Arial Narrow"/>
          <w:color w:val="000000"/>
        </w:rPr>
        <w:t>457.00</w:t>
      </w:r>
      <w:r>
        <w:rPr>
          <w:rFonts w:ascii="Arial Narrow" w:hAnsi="Arial Narrow" w:cs="Arial Narrow"/>
          <w:color w:val="000000"/>
        </w:rPr>
        <w:t>万元，实际支出</w:t>
      </w:r>
      <w:r>
        <w:rPr>
          <w:rFonts w:ascii="Arial Narrow" w:hAnsi="Arial Narrow" w:cs="Arial Narrow"/>
          <w:color w:val="000000"/>
        </w:rPr>
        <w:t>264.99</w:t>
      </w:r>
      <w:r>
        <w:rPr>
          <w:rFonts w:ascii="Arial Narrow" w:hAnsi="Arial Narrow" w:cs="Arial Narrow"/>
          <w:color w:val="000000"/>
        </w:rPr>
        <w:t>万元，资金使用率</w:t>
      </w:r>
      <w:r>
        <w:rPr>
          <w:rFonts w:ascii="Arial Narrow" w:hAnsi="Arial Narrow" w:cs="Arial Narrow"/>
          <w:color w:val="000000"/>
        </w:rPr>
        <w:t>57.98%</w:t>
      </w:r>
      <w:r>
        <w:rPr>
          <w:rFonts w:ascii="Arial Narrow" w:hAnsi="Arial Narrow" w:cs="Arial Narrow"/>
          <w:color w:val="000000"/>
        </w:rPr>
        <w:t>。武汉市经济技术开发区（汉南区）城乡建设局</w:t>
      </w:r>
      <w:r>
        <w:rPr>
          <w:rFonts w:ascii="Arial Narrow" w:hAnsi="Arial Narrow" w:cs="Arial Narrow"/>
          <w:color w:val="000000"/>
        </w:rPr>
        <w:t>“</w:t>
      </w:r>
      <w:r>
        <w:rPr>
          <w:rFonts w:ascii="Arial Narrow" w:hAnsi="Arial Narrow" w:cs="Arial Narrow"/>
          <w:color w:val="000000"/>
        </w:rPr>
        <w:t>保障房平台运营经费及大学生租赁房优惠补贴专项经费</w:t>
      </w:r>
      <w:r>
        <w:rPr>
          <w:rFonts w:ascii="Arial Narrow" w:hAnsi="Arial Narrow" w:cs="Arial Narrow"/>
          <w:color w:val="000000"/>
        </w:rPr>
        <w:t>”</w:t>
      </w:r>
      <w:r>
        <w:rPr>
          <w:rFonts w:ascii="Arial Narrow" w:hAnsi="Arial Narrow" w:cs="Arial Narrow"/>
          <w:color w:val="000000"/>
        </w:rPr>
        <w:t>经武汉经济技术开发区（汉南区）财政局批复的项目预算资金</w:t>
      </w:r>
      <w:r>
        <w:rPr>
          <w:rFonts w:ascii="Arial Narrow" w:hAnsi="Arial Narrow" w:cs="Arial Narrow"/>
          <w:color w:val="000000"/>
        </w:rPr>
        <w:t>21.27</w:t>
      </w:r>
      <w:r>
        <w:rPr>
          <w:rFonts w:ascii="Arial Narrow" w:hAnsi="Arial Narrow" w:cs="Arial Narrow"/>
          <w:color w:val="000000"/>
        </w:rPr>
        <w:t>万元，实际支出</w:t>
      </w:r>
      <w:r>
        <w:rPr>
          <w:rFonts w:ascii="Arial Narrow" w:hAnsi="Arial Narrow" w:cs="Arial Narrow"/>
          <w:color w:val="000000"/>
        </w:rPr>
        <w:t>21.27</w:t>
      </w:r>
      <w:r>
        <w:rPr>
          <w:rFonts w:ascii="Arial Narrow" w:hAnsi="Arial Narrow" w:cs="Arial Narrow"/>
          <w:color w:val="000000"/>
        </w:rPr>
        <w:t>万元，资金使用率</w:t>
      </w:r>
      <w:r>
        <w:rPr>
          <w:rFonts w:ascii="Arial Narrow" w:hAnsi="Arial Narrow" w:cs="Arial Narrow"/>
          <w:color w:val="000000"/>
        </w:rPr>
        <w:t>100.00%</w:t>
      </w:r>
      <w:r>
        <w:rPr>
          <w:rFonts w:ascii="Arial Narrow" w:hAnsi="Arial Narrow" w:cs="Arial Narrow"/>
          <w:color w:val="000000"/>
        </w:rPr>
        <w:t>。</w:t>
      </w:r>
    </w:p>
    <w:p w:rsidR="000946F6" w:rsidRDefault="00000000">
      <w:pPr>
        <w:tabs>
          <w:tab w:val="left" w:pos="6128"/>
        </w:tabs>
        <w:ind w:firstLine="480"/>
        <w:rPr>
          <w:rFonts w:ascii="Arial Narrow" w:hAnsi="Arial Narrow" w:cs="Arial Narrow"/>
          <w:color w:val="000000"/>
        </w:rPr>
      </w:pPr>
      <w:r>
        <w:rPr>
          <w:rFonts w:ascii="Arial Narrow" w:hAnsi="Arial Narrow" w:cs="Arial Narrow"/>
          <w:color w:val="000000"/>
        </w:rPr>
        <w:t>2</w:t>
      </w:r>
      <w:r>
        <w:rPr>
          <w:rFonts w:ascii="Arial Narrow" w:hAnsi="Arial Narrow" w:cs="Arial Narrow"/>
          <w:color w:val="000000"/>
        </w:rPr>
        <w:t>、绩效评价工作情况</w:t>
      </w:r>
      <w:r>
        <w:rPr>
          <w:rFonts w:ascii="Arial Narrow" w:hAnsi="Arial Narrow" w:cs="Arial Narrow"/>
          <w:color w:val="000000"/>
        </w:rPr>
        <w:tab/>
      </w:r>
    </w:p>
    <w:p w:rsidR="000946F6" w:rsidRDefault="00000000">
      <w:pPr>
        <w:ind w:firstLine="480"/>
        <w:rPr>
          <w:rFonts w:ascii="Arial Narrow" w:hAnsi="Arial Narrow" w:cs="Arial Narrow"/>
          <w:color w:val="000000"/>
        </w:rPr>
      </w:pPr>
      <w:r>
        <w:rPr>
          <w:rFonts w:ascii="Arial Narrow" w:hAnsi="Arial Narrow" w:cs="Arial Narrow"/>
          <w:color w:val="000000"/>
        </w:rPr>
        <w:t>致同会计师事务所（特殊普通合伙）武汉分所接受武汉经济技术开发区（汉南区）城乡建设局委托，从</w:t>
      </w:r>
      <w:r>
        <w:rPr>
          <w:rFonts w:ascii="Arial Narrow" w:hAnsi="Arial Narrow" w:cs="Arial Narrow"/>
          <w:color w:val="000000"/>
        </w:rPr>
        <w:t>7</w:t>
      </w:r>
      <w:r>
        <w:rPr>
          <w:rFonts w:ascii="Arial Narrow" w:hAnsi="Arial Narrow" w:cs="Arial Narrow"/>
          <w:color w:val="000000"/>
        </w:rPr>
        <w:t>月</w:t>
      </w:r>
      <w:r>
        <w:rPr>
          <w:rFonts w:ascii="Arial Narrow" w:hAnsi="Arial Narrow" w:cs="Arial Narrow"/>
          <w:color w:val="000000"/>
        </w:rPr>
        <w:t>10</w:t>
      </w:r>
      <w:r>
        <w:rPr>
          <w:rFonts w:ascii="Arial Narrow" w:hAnsi="Arial Narrow" w:cs="Arial Narrow"/>
          <w:color w:val="000000"/>
        </w:rPr>
        <w:t>日</w:t>
      </w:r>
      <w:r>
        <w:rPr>
          <w:rFonts w:ascii="Arial Narrow" w:hAnsi="Arial Narrow" w:cs="Arial Narrow"/>
          <w:color w:val="000000"/>
        </w:rPr>
        <w:t>—7</w:t>
      </w:r>
      <w:r>
        <w:rPr>
          <w:rFonts w:ascii="Arial Narrow" w:hAnsi="Arial Narrow" w:cs="Arial Narrow"/>
          <w:color w:val="000000"/>
        </w:rPr>
        <w:t>月</w:t>
      </w:r>
      <w:r>
        <w:rPr>
          <w:rFonts w:ascii="Arial Narrow" w:hAnsi="Arial Narrow" w:cs="Arial Narrow"/>
          <w:color w:val="000000"/>
        </w:rPr>
        <w:t>2</w:t>
      </w:r>
      <w:r>
        <w:rPr>
          <w:rFonts w:ascii="Arial Narrow" w:hAnsi="Arial Narrow" w:cs="Arial Narrow" w:hint="eastAsia"/>
          <w:color w:val="000000"/>
        </w:rPr>
        <w:t>6</w:t>
      </w:r>
      <w:r>
        <w:rPr>
          <w:rFonts w:ascii="Arial Narrow" w:hAnsi="Arial Narrow" w:cs="Arial Narrow"/>
          <w:color w:val="000000"/>
        </w:rPr>
        <w:t>日，历时</w:t>
      </w:r>
      <w:r>
        <w:rPr>
          <w:rFonts w:ascii="Arial Narrow" w:hAnsi="Arial Narrow" w:cs="Arial Narrow" w:hint="eastAsia"/>
          <w:color w:val="000000"/>
        </w:rPr>
        <w:t>17</w:t>
      </w:r>
      <w:r>
        <w:rPr>
          <w:rFonts w:ascii="Arial Narrow" w:hAnsi="Arial Narrow" w:cs="Arial Narrow"/>
          <w:color w:val="000000"/>
        </w:rPr>
        <w:t>天，投入</w:t>
      </w:r>
      <w:r>
        <w:rPr>
          <w:rFonts w:ascii="Arial Narrow" w:hAnsi="Arial Narrow" w:cs="Arial Narrow"/>
          <w:color w:val="000000"/>
        </w:rPr>
        <w:t>7</w:t>
      </w:r>
      <w:r>
        <w:rPr>
          <w:rFonts w:ascii="Arial Narrow" w:hAnsi="Arial Narrow" w:cs="Arial Narrow"/>
          <w:color w:val="000000"/>
        </w:rPr>
        <w:t>人，根据</w:t>
      </w:r>
      <w:r>
        <w:rPr>
          <w:rFonts w:ascii="Arial Narrow" w:hAnsi="Arial Narrow" w:cs="Arial Narrow"/>
        </w:rPr>
        <w:t>《区财政局关于</w:t>
      </w:r>
      <w:r>
        <w:rPr>
          <w:rFonts w:ascii="Arial Narrow" w:hAnsi="Arial Narrow" w:cs="Arial Narrow"/>
        </w:rPr>
        <w:t>2019</w:t>
      </w:r>
      <w:r>
        <w:rPr>
          <w:rFonts w:ascii="Arial Narrow" w:hAnsi="Arial Narrow" w:cs="Arial Narrow"/>
        </w:rPr>
        <w:t>年开展预算绩效评价工作的通知》（武经开财〔</w:t>
      </w:r>
      <w:r>
        <w:rPr>
          <w:rFonts w:ascii="Arial Narrow" w:hAnsi="Arial Narrow" w:cs="Arial Narrow"/>
        </w:rPr>
        <w:t>2019</w:t>
      </w:r>
      <w:r>
        <w:rPr>
          <w:rFonts w:ascii="Arial Narrow" w:hAnsi="Arial Narrow" w:cs="Arial Narrow"/>
        </w:rPr>
        <w:t>〕</w:t>
      </w:r>
      <w:r>
        <w:rPr>
          <w:rFonts w:ascii="Arial Narrow" w:hAnsi="Arial Narrow" w:cs="Arial Narrow"/>
        </w:rPr>
        <w:t>29</w:t>
      </w:r>
      <w:r>
        <w:rPr>
          <w:rFonts w:ascii="Arial Narrow" w:hAnsi="Arial Narrow" w:cs="Arial Narrow"/>
        </w:rPr>
        <w:t>号）</w:t>
      </w:r>
      <w:r>
        <w:rPr>
          <w:rFonts w:ascii="Arial Narrow" w:hAnsi="Arial Narrow" w:cs="Arial Narrow"/>
          <w:color w:val="000000"/>
        </w:rPr>
        <w:t>开展现场评价工作，项目由省财政厅专家库成员李海京提供指导。</w:t>
      </w:r>
    </w:p>
    <w:p w:rsidR="000946F6" w:rsidRDefault="00000000">
      <w:pPr>
        <w:ind w:firstLine="489"/>
        <w:outlineLvl w:val="1"/>
        <w:rPr>
          <w:rFonts w:ascii="Arial Narrow" w:hAnsi="Arial Narrow" w:cs="Arial Narrow"/>
          <w:b/>
          <w:color w:val="000000"/>
        </w:rPr>
      </w:pPr>
      <w:bookmarkStart w:id="5" w:name="_Toc11342"/>
      <w:bookmarkStart w:id="6" w:name="_Toc481590349"/>
      <w:bookmarkStart w:id="7" w:name="_Toc481590350"/>
      <w:r>
        <w:rPr>
          <w:rFonts w:ascii="Arial Narrow" w:hAnsi="Arial Narrow" w:cs="Arial Narrow"/>
          <w:b/>
          <w:color w:val="000000"/>
        </w:rPr>
        <w:lastRenderedPageBreak/>
        <w:t>（二）绩效评价结论</w:t>
      </w:r>
      <w:bookmarkEnd w:id="5"/>
      <w:bookmarkEnd w:id="6"/>
    </w:p>
    <w:p w:rsidR="000946F6" w:rsidRDefault="00000000">
      <w:pPr>
        <w:ind w:firstLine="480"/>
        <w:rPr>
          <w:rFonts w:ascii="Arial Narrow" w:hAnsi="Arial Narrow" w:cs="Arial Narrow"/>
          <w:color w:val="000000"/>
        </w:rPr>
      </w:pPr>
      <w:r>
        <w:rPr>
          <w:rFonts w:ascii="Arial Narrow" w:hAnsi="Arial Narrow" w:cs="Arial Narrow"/>
          <w:color w:val="000000"/>
        </w:rPr>
        <w:t>1</w:t>
      </w:r>
      <w:r>
        <w:rPr>
          <w:rFonts w:ascii="Arial Narrow" w:hAnsi="Arial Narrow" w:cs="Arial Narrow"/>
          <w:color w:val="000000"/>
        </w:rPr>
        <w:t>、评分结果</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房产中心专项工作经费、保障房平台运营经费及大学生租赁房优惠补贴专项经费项目绩效评价得分为</w:t>
      </w:r>
      <w:r>
        <w:rPr>
          <w:rFonts w:ascii="Arial Narrow" w:hAnsi="Arial Narrow" w:cs="Arial Narrow"/>
          <w:color w:val="000000"/>
        </w:rPr>
        <w:t>90</w:t>
      </w:r>
      <w:r>
        <w:rPr>
          <w:rFonts w:ascii="Arial Narrow" w:hAnsi="Arial Narrow" w:cs="Arial Narrow"/>
          <w:color w:val="000000"/>
        </w:rPr>
        <w:t>分，评价结果为优。其中投入得分</w:t>
      </w:r>
      <w:r>
        <w:rPr>
          <w:rFonts w:ascii="Arial Narrow" w:hAnsi="Arial Narrow" w:cs="Arial Narrow"/>
          <w:color w:val="000000"/>
        </w:rPr>
        <w:t>15</w:t>
      </w:r>
      <w:r>
        <w:rPr>
          <w:rFonts w:ascii="Arial Narrow" w:hAnsi="Arial Narrow" w:cs="Arial Narrow"/>
          <w:color w:val="000000"/>
        </w:rPr>
        <w:t>分，过程得分</w:t>
      </w:r>
      <w:r>
        <w:rPr>
          <w:rFonts w:ascii="Arial Narrow" w:hAnsi="Arial Narrow" w:cs="Arial Narrow"/>
          <w:color w:val="000000"/>
        </w:rPr>
        <w:t>24</w:t>
      </w:r>
      <w:r>
        <w:rPr>
          <w:rFonts w:ascii="Arial Narrow" w:hAnsi="Arial Narrow" w:cs="Arial Narrow"/>
          <w:color w:val="000000"/>
        </w:rPr>
        <w:t>分，产出得分</w:t>
      </w:r>
      <w:r>
        <w:rPr>
          <w:rFonts w:ascii="Arial Narrow" w:hAnsi="Arial Narrow" w:cs="Arial Narrow"/>
          <w:color w:val="000000"/>
        </w:rPr>
        <w:t>21</w:t>
      </w:r>
      <w:r>
        <w:rPr>
          <w:rFonts w:ascii="Arial Narrow" w:hAnsi="Arial Narrow" w:cs="Arial Narrow"/>
          <w:color w:val="000000"/>
        </w:rPr>
        <w:t>分，效果得分</w:t>
      </w:r>
      <w:r>
        <w:rPr>
          <w:rFonts w:ascii="Arial Narrow" w:hAnsi="Arial Narrow" w:cs="Arial Narrow"/>
          <w:color w:val="000000"/>
        </w:rPr>
        <w:t>30</w:t>
      </w:r>
      <w:r>
        <w:rPr>
          <w:rFonts w:ascii="Arial Narrow" w:hAnsi="Arial Narrow" w:cs="Arial Narrow"/>
          <w:color w:val="000000"/>
        </w:rPr>
        <w:t>分。</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下图为各指标得分情况：</w:t>
      </w:r>
    </w:p>
    <w:p w:rsidR="000946F6" w:rsidRDefault="00000000">
      <w:pPr>
        <w:snapToGrid w:val="0"/>
        <w:ind w:firstLineChars="0" w:firstLine="0"/>
        <w:jc w:val="center"/>
        <w:rPr>
          <w:rFonts w:ascii="Arial Narrow" w:hAnsi="Arial Narrow" w:cs="Arial Narrow"/>
          <w:color w:val="000000"/>
        </w:rPr>
      </w:pPr>
      <w:r>
        <w:rPr>
          <w:rFonts w:ascii="Arial Narrow" w:hAnsi="Arial Narrow" w:cs="Arial Narrow"/>
          <w:noProof/>
        </w:rPr>
        <w:drawing>
          <wp:inline distT="0" distB="0" distL="114300" distR="114300">
            <wp:extent cx="4182745" cy="2258060"/>
            <wp:effectExtent l="0" t="0" r="8255" b="889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946F6" w:rsidRDefault="00000000">
      <w:pPr>
        <w:ind w:firstLine="480"/>
        <w:rPr>
          <w:rFonts w:ascii="Arial Narrow" w:hAnsi="Arial Narrow" w:cs="Arial Narrow"/>
          <w:color w:val="000000"/>
        </w:rPr>
      </w:pPr>
      <w:r>
        <w:rPr>
          <w:rFonts w:ascii="Arial Narrow" w:hAnsi="Arial Narrow" w:cs="Arial Narrow"/>
          <w:color w:val="000000"/>
        </w:rPr>
        <w:t>2</w:t>
      </w:r>
      <w:r>
        <w:rPr>
          <w:rFonts w:ascii="Arial Narrow" w:hAnsi="Arial Narrow" w:cs="Arial Narrow"/>
          <w:color w:val="000000"/>
        </w:rPr>
        <w:t>、主要结论</w:t>
      </w:r>
    </w:p>
    <w:p w:rsidR="000946F6"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）投入。项目投入评价得分为</w:t>
      </w:r>
      <w:r>
        <w:rPr>
          <w:rFonts w:ascii="Arial Narrow" w:hAnsi="Arial Narrow" w:cs="Arial Narrow"/>
          <w:color w:val="000000"/>
        </w:rPr>
        <w:t>15</w:t>
      </w:r>
      <w:r>
        <w:rPr>
          <w:rFonts w:ascii="Arial Narrow" w:hAnsi="Arial Narrow" w:cs="Arial Narrow"/>
          <w:color w:val="000000"/>
        </w:rPr>
        <w:t>分，评价等级为优。项目立项规范，设立了长期目标、年度目标和绩效指标，目标和指标的设计符合目标管理规范；指标设计合理；所提交的文件、材料符合相关要求，但计划投入资金与实际到位资金有偏差，资金到位率不高。</w:t>
      </w:r>
    </w:p>
    <w:p w:rsidR="000946F6" w:rsidRDefault="00000000">
      <w:pPr>
        <w:ind w:firstLine="480"/>
        <w:jc w:val="left"/>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2</w:t>
      </w:r>
      <w:r>
        <w:rPr>
          <w:rFonts w:ascii="Arial Narrow" w:hAnsi="Arial Narrow" w:cs="Arial Narrow"/>
          <w:color w:val="000000"/>
        </w:rPr>
        <w:t>）过程。项目过程评价得分为</w:t>
      </w:r>
      <w:r>
        <w:rPr>
          <w:rFonts w:ascii="Arial Narrow" w:hAnsi="Arial Narrow" w:cs="Arial Narrow"/>
          <w:color w:val="000000"/>
        </w:rPr>
        <w:t>24</w:t>
      </w:r>
      <w:r>
        <w:rPr>
          <w:rFonts w:ascii="Arial Narrow" w:hAnsi="Arial Narrow" w:cs="Arial Narrow"/>
          <w:color w:val="000000"/>
        </w:rPr>
        <w:t>分，评价等级为优。项目过程分为项目管理、财务管理两个方面。项目管理方面，项目实施单位具备相应的业务管理制度，按照《武汉经济技术开发区（汉南区）城乡建设局内控手册》等相关制度开展工作；财务管理方面，项目实施单位按照财务管理规定执行，确保资金的规范</w:t>
      </w:r>
      <w:r>
        <w:rPr>
          <w:rFonts w:ascii="Arial Narrow" w:hAnsi="Arial Narrow" w:cs="Arial Narrow"/>
          <w:color w:val="000000"/>
        </w:rPr>
        <w:lastRenderedPageBreak/>
        <w:t>使用；项目支出符合国家财务管理制度，不存在截留、挤占、挪用、虚列支出等情况。</w:t>
      </w:r>
    </w:p>
    <w:p w:rsidR="000946F6" w:rsidRDefault="00000000">
      <w:pPr>
        <w:ind w:firstLine="480"/>
        <w:jc w:val="left"/>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3</w:t>
      </w:r>
      <w:r>
        <w:rPr>
          <w:rFonts w:ascii="Arial Narrow" w:hAnsi="Arial Narrow" w:cs="Arial Narrow"/>
          <w:color w:val="000000"/>
        </w:rPr>
        <w:t>）产出。项目产出评价得分为</w:t>
      </w:r>
      <w:r>
        <w:rPr>
          <w:rFonts w:ascii="Arial Narrow" w:hAnsi="Arial Narrow" w:cs="Arial Narrow"/>
          <w:color w:val="000000"/>
        </w:rPr>
        <w:t>21</w:t>
      </w:r>
      <w:r>
        <w:rPr>
          <w:rFonts w:ascii="Arial Narrow" w:hAnsi="Arial Narrow" w:cs="Arial Narrow"/>
          <w:color w:val="000000"/>
        </w:rPr>
        <w:t>分，评价等级为良。项目实施单位完成了棚户区改造新建开工工作；按计划发放了公共租赁住房租赁补贴和大学生人才公寓租金优惠补贴；合法合规地完成了档案管理工作；对全区危旧房屋进行全面排查和监控，老旧危房巡查监管率</w:t>
      </w:r>
      <w:r>
        <w:rPr>
          <w:rFonts w:ascii="Arial Narrow" w:hAnsi="Arial Narrow" w:cs="Arial Narrow"/>
          <w:color w:val="000000"/>
        </w:rPr>
        <w:t>100.00%</w:t>
      </w:r>
      <w:r>
        <w:rPr>
          <w:rFonts w:ascii="Arial Narrow" w:hAnsi="Arial Narrow" w:cs="Arial Narrow"/>
          <w:color w:val="000000"/>
        </w:rPr>
        <w:t>；按照计划完成了</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排查治理工作，对</w:t>
      </w:r>
      <w:r>
        <w:rPr>
          <w:rFonts w:ascii="Arial Narrow" w:hAnsi="Arial Narrow" w:cs="Arial Narrow"/>
          <w:color w:val="000000"/>
        </w:rPr>
        <w:t>55</w:t>
      </w:r>
      <w:r>
        <w:rPr>
          <w:rFonts w:ascii="Arial Narrow" w:hAnsi="Arial Narrow" w:cs="Arial Narrow"/>
          <w:color w:val="000000"/>
        </w:rPr>
        <w:t>例违规出租房屋行为下达整改通知书；完成</w:t>
      </w:r>
      <w:r>
        <w:rPr>
          <w:rFonts w:ascii="Arial Narrow" w:hAnsi="Arial Narrow" w:cs="Arial Narrow"/>
          <w:color w:val="000000"/>
        </w:rPr>
        <w:t>C</w:t>
      </w:r>
      <w:r>
        <w:rPr>
          <w:rFonts w:ascii="Arial Narrow" w:hAnsi="Arial Narrow" w:cs="Arial Narrow"/>
          <w:color w:val="000000"/>
        </w:rPr>
        <w:t>级危房消危数</w:t>
      </w:r>
      <w:r>
        <w:rPr>
          <w:rFonts w:ascii="Arial Narrow" w:hAnsi="Arial Narrow" w:cs="Arial Narrow"/>
          <w:color w:val="000000"/>
        </w:rPr>
        <w:t>15</w:t>
      </w:r>
      <w:r>
        <w:rPr>
          <w:rFonts w:ascii="Arial Narrow" w:hAnsi="Arial Narrow" w:cs="Arial Narrow"/>
          <w:color w:val="000000"/>
        </w:rPr>
        <w:t>栋，在册危房消危完成率</w:t>
      </w:r>
      <w:r>
        <w:rPr>
          <w:rFonts w:ascii="Arial Narrow" w:hAnsi="Arial Narrow" w:cs="Arial Narrow"/>
          <w:color w:val="000000"/>
        </w:rPr>
        <w:t>100.00%</w:t>
      </w:r>
      <w:r>
        <w:rPr>
          <w:rFonts w:ascii="Arial Narrow" w:hAnsi="Arial Narrow" w:cs="Arial Narrow"/>
          <w:color w:val="000000"/>
        </w:rPr>
        <w:t>，但房产中心专项工作经费的资金使用率仅为</w:t>
      </w:r>
      <w:r>
        <w:rPr>
          <w:rFonts w:ascii="Arial Narrow" w:hAnsi="Arial Narrow" w:cs="Arial Narrow"/>
          <w:color w:val="000000"/>
        </w:rPr>
        <w:t>59.85%</w:t>
      </w:r>
      <w:r>
        <w:rPr>
          <w:rFonts w:ascii="Arial Narrow" w:hAnsi="Arial Narrow" w:cs="Arial Narrow"/>
          <w:color w:val="000000"/>
        </w:rPr>
        <w:t>，资金使用率还有待提高。</w:t>
      </w:r>
    </w:p>
    <w:p w:rsidR="000946F6" w:rsidRDefault="00000000">
      <w:pPr>
        <w:ind w:firstLine="480"/>
        <w:rPr>
          <w:rFonts w:ascii="Arial Narrow" w:hAnsi="Arial Narrow" w:cs="Arial Narrow"/>
          <w:b/>
          <w:color w:val="000000"/>
        </w:rPr>
      </w:pPr>
      <w:r>
        <w:rPr>
          <w:rFonts w:ascii="Arial Narrow" w:hAnsi="Arial Narrow" w:cs="Arial Narrow"/>
          <w:color w:val="000000"/>
        </w:rPr>
        <w:t>（</w:t>
      </w:r>
      <w:r>
        <w:rPr>
          <w:rFonts w:ascii="Arial Narrow" w:hAnsi="Arial Narrow" w:cs="Arial Narrow"/>
          <w:color w:val="000000"/>
        </w:rPr>
        <w:t>4</w:t>
      </w:r>
      <w:r>
        <w:rPr>
          <w:rFonts w:ascii="Arial Narrow" w:hAnsi="Arial Narrow" w:cs="Arial Narrow"/>
          <w:color w:val="000000"/>
        </w:rPr>
        <w:t>）效果。项目效果评价得分为</w:t>
      </w:r>
      <w:r>
        <w:rPr>
          <w:rFonts w:ascii="Arial Narrow" w:hAnsi="Arial Narrow" w:cs="Arial Narrow"/>
          <w:color w:val="000000"/>
        </w:rPr>
        <w:t>30</w:t>
      </w:r>
      <w:r>
        <w:rPr>
          <w:rFonts w:ascii="Arial Narrow" w:hAnsi="Arial Narrow" w:cs="Arial Narrow"/>
          <w:color w:val="000000"/>
        </w:rPr>
        <w:t>分，评价等级为良。项目实施后，全年未发生过责任性塌房伤人事故；信访投诉处理率</w:t>
      </w:r>
      <w:r>
        <w:rPr>
          <w:rFonts w:ascii="Arial Narrow" w:hAnsi="Arial Narrow" w:cs="Arial Narrow"/>
          <w:color w:val="000000"/>
        </w:rPr>
        <w:t>100%</w:t>
      </w:r>
      <w:r>
        <w:rPr>
          <w:rFonts w:ascii="Arial Narrow" w:hAnsi="Arial Narrow" w:cs="Arial Narrow"/>
          <w:color w:val="000000"/>
        </w:rPr>
        <w:t>；专项问题整改率</w:t>
      </w:r>
      <w:r>
        <w:rPr>
          <w:rFonts w:ascii="Arial Narrow" w:hAnsi="Arial Narrow" w:cs="Arial Narrow"/>
          <w:color w:val="000000"/>
        </w:rPr>
        <w:t>100%</w:t>
      </w:r>
      <w:r>
        <w:rPr>
          <w:rFonts w:ascii="Arial Narrow" w:hAnsi="Arial Narrow" w:cs="Arial Narrow"/>
          <w:color w:val="000000"/>
        </w:rPr>
        <w:t>；人才住房落实率</w:t>
      </w:r>
      <w:r>
        <w:rPr>
          <w:rFonts w:ascii="Arial Narrow" w:hAnsi="Arial Narrow" w:cs="Arial Narrow"/>
          <w:color w:val="000000"/>
        </w:rPr>
        <w:t>111.11%</w:t>
      </w:r>
      <w:r>
        <w:rPr>
          <w:rFonts w:ascii="Arial Narrow" w:hAnsi="Arial Narrow" w:cs="Arial Narrow"/>
          <w:color w:val="000000"/>
        </w:rPr>
        <w:t>；完成了物业服务质量的考评，项目人员配备较为充足，项目人员配备较为充足，职责分工较为明确，但未按计划完成对违法行为的查处，</w:t>
      </w:r>
      <w:r>
        <w:rPr>
          <w:rFonts w:ascii="Arial Narrow" w:hAnsi="Arial Narrow" w:cs="Arial Narrow"/>
        </w:rPr>
        <w:t>项目实施单位依法查处违法违规鉴定行为和危害房屋安全的违法行为仅</w:t>
      </w:r>
      <w:r>
        <w:rPr>
          <w:rFonts w:ascii="Arial Narrow" w:hAnsi="Arial Narrow" w:cs="Arial Narrow"/>
        </w:rPr>
        <w:t>1</w:t>
      </w:r>
      <w:r>
        <w:rPr>
          <w:rFonts w:ascii="Arial Narrow" w:hAnsi="Arial Narrow" w:cs="Arial Narrow"/>
        </w:rPr>
        <w:t>起。</w:t>
      </w:r>
    </w:p>
    <w:p w:rsidR="000946F6" w:rsidRDefault="00000000">
      <w:pPr>
        <w:ind w:firstLineChars="0" w:firstLine="0"/>
        <w:outlineLvl w:val="1"/>
        <w:rPr>
          <w:rFonts w:ascii="Arial Narrow" w:hAnsi="Arial Narrow" w:cs="Arial Narrow"/>
          <w:b/>
          <w:color w:val="000000"/>
        </w:rPr>
      </w:pPr>
      <w:bookmarkStart w:id="8" w:name="_Toc21330"/>
      <w:r>
        <w:rPr>
          <w:rFonts w:ascii="Arial Narrow" w:hAnsi="Arial Narrow" w:cs="Arial Narrow"/>
          <w:b/>
          <w:color w:val="000000"/>
        </w:rPr>
        <w:t>（三）项目的经验与问题</w:t>
      </w:r>
      <w:bookmarkEnd w:id="7"/>
      <w:bookmarkEnd w:id="8"/>
    </w:p>
    <w:p w:rsidR="000946F6" w:rsidRDefault="00000000">
      <w:pPr>
        <w:ind w:firstLine="480"/>
        <w:rPr>
          <w:rFonts w:ascii="Arial Narrow" w:hAnsi="Arial Narrow" w:cs="Arial Narrow"/>
          <w:color w:val="000000"/>
        </w:rPr>
      </w:pPr>
      <w:r>
        <w:rPr>
          <w:rFonts w:ascii="Arial Narrow" w:hAnsi="Arial Narrow" w:cs="Arial Narrow"/>
          <w:color w:val="000000"/>
        </w:rPr>
        <w:t>1</w:t>
      </w:r>
      <w:r>
        <w:rPr>
          <w:rFonts w:ascii="Arial Narrow" w:hAnsi="Arial Narrow" w:cs="Arial Narrow"/>
          <w:color w:val="000000"/>
        </w:rPr>
        <w:t>、经验</w:t>
      </w:r>
    </w:p>
    <w:p w:rsidR="000946F6"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w:t>
      </w:r>
      <w:r>
        <w:rPr>
          <w:rFonts w:ascii="Arial Narrow" w:hAnsi="Arial Narrow" w:cs="Arial Narrow"/>
        </w:rPr>
        <w:t>备案资料完整</w:t>
      </w:r>
      <w:r>
        <w:rPr>
          <w:rFonts w:ascii="Arial Narrow" w:hAnsi="Arial Narrow" w:cs="Arial Narrow"/>
          <w:color w:val="000000"/>
        </w:rPr>
        <w:t>。项目实施单位严格按照档案管理制度开展档案管理工作、对全区在售楼盘、房地产经纪机构、房屋转让监管等方面均建立档案，办理房地产经纪机构备案</w:t>
      </w:r>
      <w:r>
        <w:rPr>
          <w:rFonts w:ascii="Arial Narrow" w:hAnsi="Arial Narrow" w:cs="Arial Narrow"/>
          <w:color w:val="000000"/>
        </w:rPr>
        <w:t>265</w:t>
      </w:r>
      <w:r>
        <w:rPr>
          <w:rFonts w:ascii="Arial Narrow" w:hAnsi="Arial Narrow" w:cs="Arial Narrow"/>
          <w:color w:val="000000"/>
        </w:rPr>
        <w:t>家，办理</w:t>
      </w:r>
      <w:r>
        <w:rPr>
          <w:rFonts w:ascii="Arial Narrow" w:hAnsi="Arial Narrow" w:cs="Arial Narrow"/>
          <w:color w:val="000000"/>
        </w:rPr>
        <w:t>UK</w:t>
      </w:r>
      <w:r>
        <w:rPr>
          <w:rFonts w:ascii="Arial Narrow" w:hAnsi="Arial Narrow" w:cs="Arial Narrow"/>
          <w:color w:val="000000"/>
        </w:rPr>
        <w:t>的经纪机构</w:t>
      </w:r>
      <w:r>
        <w:rPr>
          <w:rFonts w:ascii="Arial Narrow" w:hAnsi="Arial Narrow" w:cs="Arial Narrow"/>
          <w:color w:val="000000"/>
        </w:rPr>
        <w:t>174</w:t>
      </w:r>
      <w:r>
        <w:rPr>
          <w:rFonts w:ascii="Arial Narrow" w:hAnsi="Arial Narrow" w:cs="Arial Narrow"/>
          <w:color w:val="000000"/>
        </w:rPr>
        <w:t>家，完成新增档案扫描</w:t>
      </w:r>
      <w:r>
        <w:rPr>
          <w:rFonts w:ascii="Arial Narrow" w:hAnsi="Arial Narrow" w:cs="Arial Narrow"/>
          <w:color w:val="000000"/>
        </w:rPr>
        <w:t>7418</w:t>
      </w:r>
      <w:r>
        <w:rPr>
          <w:rFonts w:ascii="Arial Narrow" w:hAnsi="Arial Narrow" w:cs="Arial Narrow"/>
          <w:color w:val="000000"/>
        </w:rPr>
        <w:t>份，接待档案查询</w:t>
      </w:r>
      <w:r>
        <w:rPr>
          <w:rFonts w:ascii="Arial Narrow" w:hAnsi="Arial Narrow" w:cs="Arial Narrow"/>
          <w:color w:val="000000"/>
        </w:rPr>
        <w:t>9246</w:t>
      </w:r>
      <w:r>
        <w:rPr>
          <w:rFonts w:ascii="Arial Narrow" w:hAnsi="Arial Narrow" w:cs="Arial Narrow"/>
          <w:color w:val="000000"/>
        </w:rPr>
        <w:t>人次。同时还对全区物业小区建立了全区物业服务企业、业委会信息档案清册，做到一户一档。备案资料的完整使得武汉经济开发区（汉南区）城乡建设局对房地产市场和物业小区的监管更加完善、规范和有效。</w:t>
      </w:r>
    </w:p>
    <w:p w:rsidR="000946F6"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2</w:t>
      </w:r>
      <w:r>
        <w:rPr>
          <w:rFonts w:ascii="Arial Narrow" w:hAnsi="Arial Narrow" w:cs="Arial Narrow"/>
          <w:color w:val="000000"/>
        </w:rPr>
        <w:t>）保障性安居工程建设稳步推进。武汉经济开发区（汉南区）城乡建设</w:t>
      </w:r>
      <w:r>
        <w:rPr>
          <w:rFonts w:ascii="Arial Narrow" w:hAnsi="Arial Narrow" w:cs="Arial Narrow"/>
          <w:color w:val="000000"/>
        </w:rPr>
        <w:lastRenderedPageBreak/>
        <w:t>局紧紧围绕市、区推动发展目标，以改善住房民生为重点，全力推进保障性安居工程建设。项目实施单位棚户区改造住房计划开工</w:t>
      </w:r>
      <w:r>
        <w:rPr>
          <w:rFonts w:ascii="Arial Narrow" w:hAnsi="Arial Narrow" w:cs="Arial Narrow"/>
          <w:color w:val="000000"/>
        </w:rPr>
        <w:t>1800</w:t>
      </w:r>
      <w:r>
        <w:rPr>
          <w:rFonts w:ascii="Arial Narrow" w:hAnsi="Arial Narrow" w:cs="Arial Narrow"/>
          <w:color w:val="000000"/>
        </w:rPr>
        <w:t>套，实际开工</w:t>
      </w:r>
      <w:r>
        <w:rPr>
          <w:rFonts w:ascii="Arial Narrow" w:hAnsi="Arial Narrow" w:cs="Arial Narrow"/>
          <w:color w:val="000000"/>
        </w:rPr>
        <w:t>1978</w:t>
      </w:r>
      <w:r>
        <w:rPr>
          <w:rFonts w:ascii="Arial Narrow" w:hAnsi="Arial Narrow" w:cs="Arial Narrow"/>
          <w:color w:val="000000"/>
        </w:rPr>
        <w:t>套，棚户区改造住房开工率</w:t>
      </w:r>
      <w:r>
        <w:rPr>
          <w:rFonts w:ascii="Arial Narrow" w:hAnsi="Arial Narrow" w:cs="Arial Narrow"/>
          <w:color w:val="000000"/>
        </w:rPr>
        <w:t>109.89%</w:t>
      </w:r>
      <w:r>
        <w:rPr>
          <w:rFonts w:ascii="Arial Narrow" w:hAnsi="Arial Narrow" w:cs="Arial Narrow"/>
          <w:color w:val="000000"/>
        </w:rPr>
        <w:t>，超额完成棚户区住房改造新建开工任务。另一方面，对于大学生租赁房源筹集的工作，项目实施单位也取得了较大的成果。</w:t>
      </w:r>
      <w:r>
        <w:rPr>
          <w:rFonts w:ascii="Arial Narrow" w:hAnsi="Arial Narrow" w:cs="Arial Narrow"/>
          <w:color w:val="000000"/>
        </w:rPr>
        <w:t>2018</w:t>
      </w:r>
      <w:r>
        <w:rPr>
          <w:rFonts w:ascii="Arial Narrow" w:hAnsi="Arial Narrow" w:cs="Arial Narrow"/>
          <w:color w:val="000000"/>
        </w:rPr>
        <w:t>年大学生租赁房源筹集任务</w:t>
      </w:r>
      <w:r>
        <w:rPr>
          <w:rFonts w:ascii="Arial Narrow" w:hAnsi="Arial Narrow" w:cs="Arial Narrow"/>
          <w:color w:val="000000"/>
        </w:rPr>
        <w:t>900</w:t>
      </w:r>
      <w:r>
        <w:rPr>
          <w:rFonts w:ascii="Arial Narrow" w:hAnsi="Arial Narrow" w:cs="Arial Narrow"/>
          <w:color w:val="000000"/>
        </w:rPr>
        <w:t>套，实际落实</w:t>
      </w:r>
      <w:r>
        <w:rPr>
          <w:rFonts w:ascii="Arial Narrow" w:hAnsi="Arial Narrow" w:cs="Arial Narrow"/>
          <w:color w:val="000000"/>
        </w:rPr>
        <w:t>1000</w:t>
      </w:r>
      <w:r>
        <w:rPr>
          <w:rFonts w:ascii="Arial Narrow" w:hAnsi="Arial Narrow" w:cs="Arial Narrow"/>
          <w:color w:val="000000"/>
        </w:rPr>
        <w:t>套，超额完成目标任务。</w:t>
      </w:r>
      <w:r>
        <w:rPr>
          <w:rFonts w:ascii="Arial Narrow" w:hAnsi="Arial Narrow" w:cs="Arial Narrow"/>
          <w:color w:val="000000"/>
        </w:rPr>
        <w:t xml:space="preserve">                </w:t>
      </w:r>
    </w:p>
    <w:p w:rsidR="000946F6"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3</w:t>
      </w:r>
      <w:r>
        <w:rPr>
          <w:rFonts w:ascii="Arial Narrow" w:hAnsi="Arial Narrow" w:cs="Arial Narrow"/>
          <w:color w:val="000000"/>
        </w:rPr>
        <w:t>）危房安全监管工作扎实开展。项目实施单位对危旧房屋进行及时有效的监控治理，做好恶劣天气等期间老楼危楼安全排查整治工作，对辖区内在册危房进行排查治理。除此之外，武汉经济开发区（汉南区）城乡建设局还加大</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等违规出租行为综合治理工作，调查处理</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等违规出租行为</w:t>
      </w:r>
      <w:r>
        <w:rPr>
          <w:rFonts w:ascii="Arial Narrow" w:hAnsi="Arial Narrow" w:cs="Arial Narrow"/>
          <w:color w:val="000000"/>
        </w:rPr>
        <w:t>55</w:t>
      </w:r>
      <w:r>
        <w:rPr>
          <w:rFonts w:ascii="Arial Narrow" w:hAnsi="Arial Narrow" w:cs="Arial Narrow"/>
          <w:color w:val="000000"/>
        </w:rPr>
        <w:t>例，保障居民住房安全，危房安全监管工作取得明显成效。</w:t>
      </w:r>
    </w:p>
    <w:p w:rsidR="000946F6"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4</w:t>
      </w:r>
      <w:r>
        <w:rPr>
          <w:rFonts w:ascii="Arial Narrow" w:hAnsi="Arial Narrow" w:cs="Arial Narrow"/>
          <w:color w:val="000000"/>
        </w:rPr>
        <w:t>）物质服务质量考评全面开展。项目实施单位制定了</w:t>
      </w:r>
      <w:r>
        <w:rPr>
          <w:rFonts w:ascii="Arial Narrow" w:hAnsi="Arial Narrow" w:cs="Arial Narrow"/>
          <w:color w:val="000000"/>
        </w:rPr>
        <w:t>2018</w:t>
      </w:r>
      <w:r>
        <w:rPr>
          <w:rFonts w:ascii="Arial Narrow" w:hAnsi="Arial Narrow" w:cs="Arial Narrow"/>
          <w:color w:val="000000"/>
        </w:rPr>
        <w:t>年全市住宅小区物业服务质量考评工作方案，通过联系区物业协会组建了日常巡查工作，在区物业协会抽调</w:t>
      </w:r>
      <w:r>
        <w:rPr>
          <w:rFonts w:ascii="Arial Narrow" w:hAnsi="Arial Narrow" w:cs="Arial Narrow"/>
          <w:color w:val="000000"/>
        </w:rPr>
        <w:t>6</w:t>
      </w:r>
      <w:r>
        <w:rPr>
          <w:rFonts w:ascii="Arial Narrow" w:hAnsi="Arial Narrow" w:cs="Arial Narrow"/>
          <w:color w:val="000000"/>
        </w:rPr>
        <w:t>名业务骨干，开展全区物业服务项目日常巡查工作，已完成</w:t>
      </w:r>
      <w:r>
        <w:rPr>
          <w:rFonts w:ascii="Arial Narrow" w:hAnsi="Arial Narrow" w:cs="Arial Narrow"/>
          <w:color w:val="000000"/>
        </w:rPr>
        <w:t>83</w:t>
      </w:r>
      <w:r>
        <w:rPr>
          <w:rFonts w:ascii="Arial Narrow" w:hAnsi="Arial Narrow" w:cs="Arial Narrow"/>
          <w:color w:val="000000"/>
        </w:rPr>
        <w:t>个物业管理项目的日常巡查工作，定期对物业小区进行监督巡查。</w:t>
      </w:r>
    </w:p>
    <w:p w:rsidR="000946F6" w:rsidRDefault="00000000">
      <w:pPr>
        <w:ind w:firstLineChars="0" w:firstLine="0"/>
        <w:rPr>
          <w:rFonts w:ascii="Arial Narrow" w:hAnsi="Arial Narrow" w:cs="Arial Narrow"/>
          <w:color w:val="000000"/>
        </w:rPr>
      </w:pPr>
      <w:r>
        <w:rPr>
          <w:rFonts w:ascii="Arial Narrow" w:hAnsi="Arial Narrow" w:cs="Arial Narrow"/>
          <w:color w:val="000000"/>
        </w:rPr>
        <w:t xml:space="preserve">    2</w:t>
      </w:r>
      <w:r>
        <w:rPr>
          <w:rFonts w:ascii="Arial Narrow" w:hAnsi="Arial Narrow" w:cs="Arial Narrow"/>
          <w:color w:val="000000"/>
        </w:rPr>
        <w:t>、问题</w:t>
      </w:r>
    </w:p>
    <w:p w:rsidR="000946F6" w:rsidRDefault="00000000">
      <w:pPr>
        <w:snapToGrid w:val="0"/>
        <w:ind w:firstLine="480"/>
        <w:rPr>
          <w:rFonts w:ascii="Arial Narrow" w:hAnsi="Arial Narrow" w:cs="Arial Narrow"/>
          <w:color w:val="000000"/>
        </w:rPr>
      </w:pPr>
      <w:bookmarkStart w:id="9" w:name="_Toc481590351"/>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）房产中心专项工作经费使用率较低，房产中心专项工作经费项目到位资金</w:t>
      </w:r>
      <w:r>
        <w:rPr>
          <w:rFonts w:ascii="Arial Narrow" w:hAnsi="Arial Narrow" w:cs="Arial Narrow"/>
          <w:color w:val="000000"/>
        </w:rPr>
        <w:t>457.00</w:t>
      </w:r>
      <w:r>
        <w:rPr>
          <w:rFonts w:ascii="Arial Narrow" w:hAnsi="Arial Narrow" w:cs="Arial Narrow"/>
          <w:color w:val="000000"/>
        </w:rPr>
        <w:t>万元，实际支出</w:t>
      </w:r>
      <w:r>
        <w:rPr>
          <w:rFonts w:ascii="Arial Narrow" w:hAnsi="Arial Narrow" w:cs="Arial Narrow"/>
          <w:color w:val="000000"/>
        </w:rPr>
        <w:t>264.99</w:t>
      </w:r>
      <w:r>
        <w:rPr>
          <w:rFonts w:ascii="Arial Narrow" w:hAnsi="Arial Narrow" w:cs="Arial Narrow"/>
          <w:color w:val="000000"/>
        </w:rPr>
        <w:t>万元，资金使用率</w:t>
      </w:r>
      <w:r>
        <w:rPr>
          <w:rFonts w:ascii="Arial Narrow" w:hAnsi="Arial Narrow" w:cs="Arial Narrow"/>
          <w:color w:val="000000"/>
        </w:rPr>
        <w:t>57.98%</w:t>
      </w:r>
      <w:r>
        <w:rPr>
          <w:rFonts w:ascii="Arial Narrow" w:hAnsi="Arial Narrow" w:cs="Arial Narrow"/>
          <w:color w:val="000000"/>
        </w:rPr>
        <w:t>，资金使用率较低。其中主要包含印刷费</w:t>
      </w:r>
      <w:r>
        <w:rPr>
          <w:rFonts w:ascii="Arial Narrow" w:hAnsi="Arial Narrow" w:cs="Arial Narrow"/>
          <w:color w:val="000000"/>
        </w:rPr>
        <w:t>2.33</w:t>
      </w:r>
      <w:r>
        <w:rPr>
          <w:rFonts w:ascii="Arial Narrow" w:hAnsi="Arial Narrow" w:cs="Arial Narrow"/>
          <w:color w:val="000000"/>
        </w:rPr>
        <w:t>万元，档案整理费</w:t>
      </w:r>
      <w:r>
        <w:rPr>
          <w:rFonts w:ascii="Arial Narrow" w:hAnsi="Arial Narrow" w:cs="Arial Narrow"/>
          <w:color w:val="000000"/>
        </w:rPr>
        <w:t>102.90</w:t>
      </w:r>
      <w:r>
        <w:rPr>
          <w:rFonts w:ascii="Arial Narrow" w:hAnsi="Arial Narrow" w:cs="Arial Narrow"/>
          <w:color w:val="000000"/>
        </w:rPr>
        <w:t>万元，宣传制作费</w:t>
      </w:r>
      <w:r>
        <w:rPr>
          <w:rFonts w:ascii="Arial Narrow" w:hAnsi="Arial Narrow" w:cs="Arial Narrow"/>
          <w:color w:val="000000"/>
        </w:rPr>
        <w:t>1.81</w:t>
      </w:r>
      <w:r>
        <w:rPr>
          <w:rFonts w:ascii="Arial Narrow" w:hAnsi="Arial Narrow" w:cs="Arial Narrow"/>
          <w:color w:val="000000"/>
        </w:rPr>
        <w:t>万元，办公用品费</w:t>
      </w:r>
      <w:r>
        <w:rPr>
          <w:rFonts w:ascii="Arial Narrow" w:hAnsi="Arial Narrow" w:cs="Arial Narrow"/>
          <w:color w:val="000000"/>
        </w:rPr>
        <w:tab/>
        <w:t>3.13</w:t>
      </w:r>
      <w:r>
        <w:rPr>
          <w:rFonts w:ascii="Arial Narrow" w:hAnsi="Arial Narrow" w:cs="Arial Narrow"/>
          <w:color w:val="000000"/>
        </w:rPr>
        <w:t>万元，培训、学习差旅费</w:t>
      </w:r>
      <w:r>
        <w:rPr>
          <w:rFonts w:ascii="Arial Narrow" w:hAnsi="Arial Narrow" w:cs="Arial Narrow"/>
          <w:color w:val="000000"/>
        </w:rPr>
        <w:t>1.68</w:t>
      </w:r>
      <w:r>
        <w:rPr>
          <w:rFonts w:ascii="Arial Narrow" w:hAnsi="Arial Narrow" w:cs="Arial Narrow"/>
          <w:color w:val="000000"/>
        </w:rPr>
        <w:t>万元，</w:t>
      </w:r>
      <w:r>
        <w:rPr>
          <w:rFonts w:ascii="Arial Narrow" w:hAnsi="Arial Narrow" w:cs="Arial Narrow"/>
          <w:color w:val="000000"/>
        </w:rPr>
        <w:t>2017</w:t>
      </w:r>
      <w:r>
        <w:rPr>
          <w:rFonts w:ascii="Arial Narrow" w:hAnsi="Arial Narrow" w:cs="Arial Narrow"/>
          <w:color w:val="000000"/>
        </w:rPr>
        <w:t>年物业巡查服务费</w:t>
      </w:r>
      <w:r>
        <w:rPr>
          <w:rFonts w:ascii="Arial Narrow" w:hAnsi="Arial Narrow" w:cs="Arial Narrow"/>
          <w:color w:val="000000"/>
        </w:rPr>
        <w:t>8.30</w:t>
      </w:r>
      <w:r>
        <w:rPr>
          <w:rFonts w:ascii="Arial Narrow" w:hAnsi="Arial Narrow" w:cs="Arial Narrow"/>
          <w:color w:val="000000"/>
        </w:rPr>
        <w:t>万元，白蚁预防费</w:t>
      </w:r>
      <w:r>
        <w:rPr>
          <w:rFonts w:ascii="Arial Narrow" w:hAnsi="Arial Narrow" w:cs="Arial Narrow"/>
          <w:color w:val="000000"/>
        </w:rPr>
        <w:t>3.13</w:t>
      </w:r>
      <w:r>
        <w:rPr>
          <w:rFonts w:ascii="Arial Narrow" w:hAnsi="Arial Narrow" w:cs="Arial Narrow"/>
          <w:color w:val="000000"/>
        </w:rPr>
        <w:t>万元，公租房租赁补贴</w:t>
      </w:r>
      <w:r>
        <w:rPr>
          <w:rFonts w:ascii="Arial Narrow" w:hAnsi="Arial Narrow" w:cs="Arial Narrow"/>
          <w:color w:val="000000"/>
        </w:rPr>
        <w:t>46.75</w:t>
      </w:r>
      <w:r>
        <w:rPr>
          <w:rFonts w:ascii="Arial Narrow" w:hAnsi="Arial Narrow" w:cs="Arial Narrow"/>
          <w:color w:val="000000"/>
        </w:rPr>
        <w:t>万元，危房改造维修费</w:t>
      </w:r>
      <w:r>
        <w:rPr>
          <w:rFonts w:ascii="Arial Narrow" w:hAnsi="Arial Narrow" w:cs="Arial Narrow"/>
          <w:color w:val="000000"/>
        </w:rPr>
        <w:t>1.43</w:t>
      </w:r>
      <w:r>
        <w:rPr>
          <w:rFonts w:ascii="Arial Narrow" w:hAnsi="Arial Narrow" w:cs="Arial Narrow"/>
          <w:color w:val="000000"/>
        </w:rPr>
        <w:t>万元，小区巡查费</w:t>
      </w:r>
      <w:r>
        <w:rPr>
          <w:rFonts w:ascii="Arial Narrow" w:hAnsi="Arial Narrow" w:cs="Arial Narrow"/>
          <w:color w:val="000000"/>
        </w:rPr>
        <w:t>26.44</w:t>
      </w:r>
      <w:r>
        <w:rPr>
          <w:rFonts w:ascii="Arial Narrow" w:hAnsi="Arial Narrow" w:cs="Arial Narrow"/>
          <w:color w:val="000000"/>
        </w:rPr>
        <w:t>万元，</w:t>
      </w:r>
      <w:r>
        <w:rPr>
          <w:rFonts w:ascii="Arial Narrow" w:hAnsi="Arial Narrow" w:cs="Arial Narrow"/>
          <w:color w:val="000000"/>
        </w:rPr>
        <w:t>2017</w:t>
      </w:r>
      <w:r>
        <w:rPr>
          <w:rFonts w:ascii="Arial Narrow" w:hAnsi="Arial Narrow" w:cs="Arial Narrow"/>
          <w:color w:val="000000"/>
        </w:rPr>
        <w:t>年老旧危房排查及检测鉴定费</w:t>
      </w:r>
      <w:r>
        <w:rPr>
          <w:rFonts w:ascii="Arial Narrow" w:hAnsi="Arial Narrow" w:cs="Arial Narrow"/>
          <w:color w:val="000000"/>
        </w:rPr>
        <w:t>11.79</w:t>
      </w:r>
      <w:r>
        <w:rPr>
          <w:rFonts w:ascii="Arial Narrow" w:hAnsi="Arial Narrow" w:cs="Arial Narrow"/>
          <w:color w:val="000000"/>
        </w:rPr>
        <w:t>万元，住房调查保障经费</w:t>
      </w:r>
      <w:r>
        <w:rPr>
          <w:rFonts w:ascii="Arial Narrow" w:hAnsi="Arial Narrow" w:cs="Arial Narrow"/>
          <w:color w:val="000000"/>
        </w:rPr>
        <w:t>1.50</w:t>
      </w:r>
      <w:r>
        <w:rPr>
          <w:rFonts w:ascii="Arial Narrow" w:hAnsi="Arial Narrow" w:cs="Arial Narrow"/>
          <w:color w:val="000000"/>
        </w:rPr>
        <w:t>万元，其他</w:t>
      </w:r>
      <w:r>
        <w:rPr>
          <w:rFonts w:ascii="Arial Narrow" w:hAnsi="Arial Narrow" w:cs="Arial Narrow"/>
          <w:color w:val="000000"/>
        </w:rPr>
        <w:t>53.80</w:t>
      </w:r>
      <w:r>
        <w:rPr>
          <w:rFonts w:ascii="Arial Narrow" w:hAnsi="Arial Narrow" w:cs="Arial Narrow"/>
          <w:color w:val="000000"/>
        </w:rPr>
        <w:t>万元。</w:t>
      </w:r>
    </w:p>
    <w:p w:rsidR="000946F6" w:rsidRDefault="00000000">
      <w:pPr>
        <w:snapToGrid w:val="0"/>
        <w:ind w:firstLine="480"/>
        <w:rPr>
          <w:rFonts w:ascii="Arial Narrow" w:hAnsi="Arial Narrow" w:cs="Arial Narrow"/>
          <w:color w:val="000000"/>
          <w:highlight w:val="yellow"/>
        </w:rPr>
      </w:pPr>
      <w:r>
        <w:rPr>
          <w:rFonts w:ascii="Arial Narrow" w:hAnsi="Arial Narrow" w:cs="Arial Narrow"/>
          <w:color w:val="000000"/>
        </w:rPr>
        <w:t>（</w:t>
      </w:r>
      <w:r>
        <w:rPr>
          <w:rFonts w:ascii="Arial Narrow" w:hAnsi="Arial Narrow" w:cs="Arial Narrow"/>
          <w:color w:val="000000"/>
        </w:rPr>
        <w:t>2</w:t>
      </w:r>
      <w:r>
        <w:rPr>
          <w:rFonts w:ascii="Arial Narrow" w:hAnsi="Arial Narrow" w:cs="Arial Narrow"/>
          <w:color w:val="000000"/>
        </w:rPr>
        <w:t>）违法行为的查处力度不够。项目实施单位依法查处违法违规鉴定行为和危害房屋安全的违法行为计划不少于</w:t>
      </w:r>
      <w:r>
        <w:rPr>
          <w:rFonts w:ascii="Arial Narrow" w:hAnsi="Arial Narrow" w:cs="Arial Narrow"/>
          <w:color w:val="000000"/>
        </w:rPr>
        <w:t>2</w:t>
      </w:r>
      <w:r>
        <w:rPr>
          <w:rFonts w:ascii="Arial Narrow" w:hAnsi="Arial Narrow" w:cs="Arial Narrow"/>
          <w:color w:val="000000"/>
        </w:rPr>
        <w:t>起，但</w:t>
      </w:r>
      <w:r>
        <w:rPr>
          <w:rFonts w:ascii="Arial Narrow" w:hAnsi="Arial Narrow" w:cs="Arial Narrow"/>
          <w:color w:val="000000"/>
        </w:rPr>
        <w:t>2018</w:t>
      </w:r>
      <w:r>
        <w:rPr>
          <w:rFonts w:ascii="Arial Narrow" w:hAnsi="Arial Narrow" w:cs="Arial Narrow"/>
          <w:color w:val="000000"/>
        </w:rPr>
        <w:t>年项目实施单位依法依法</w:t>
      </w:r>
      <w:r>
        <w:rPr>
          <w:rFonts w:ascii="Arial Narrow" w:hAnsi="Arial Narrow" w:cs="Arial Narrow"/>
          <w:color w:val="000000"/>
        </w:rPr>
        <w:lastRenderedPageBreak/>
        <w:t>查处违法违规鉴定行为和危害房屋安全的违法行为仅</w:t>
      </w:r>
      <w:r>
        <w:rPr>
          <w:rFonts w:ascii="Arial Narrow" w:hAnsi="Arial Narrow" w:cs="Arial Narrow"/>
          <w:color w:val="000000"/>
        </w:rPr>
        <w:t>1</w:t>
      </w:r>
      <w:r>
        <w:rPr>
          <w:rFonts w:ascii="Arial Narrow" w:hAnsi="Arial Narrow" w:cs="Arial Narrow"/>
          <w:color w:val="000000"/>
        </w:rPr>
        <w:t>起，未实现目标。</w:t>
      </w:r>
    </w:p>
    <w:p w:rsidR="000946F6" w:rsidRDefault="00000000">
      <w:pPr>
        <w:ind w:firstLineChars="0" w:firstLine="0"/>
        <w:outlineLvl w:val="1"/>
        <w:rPr>
          <w:rFonts w:ascii="Arial Narrow" w:hAnsi="Arial Narrow" w:cs="Arial Narrow"/>
          <w:b/>
          <w:color w:val="000000"/>
        </w:rPr>
      </w:pPr>
      <w:bookmarkStart w:id="10" w:name="_Toc28492"/>
      <w:r>
        <w:rPr>
          <w:rFonts w:ascii="Arial Narrow" w:hAnsi="Arial Narrow" w:cs="Arial Narrow"/>
          <w:b/>
          <w:color w:val="000000"/>
        </w:rPr>
        <w:t>（四）建议</w:t>
      </w:r>
      <w:bookmarkEnd w:id="9"/>
      <w:bookmarkEnd w:id="10"/>
    </w:p>
    <w:p w:rsidR="000946F6" w:rsidRDefault="00000000">
      <w:pPr>
        <w:snapToGrid w:val="0"/>
        <w:ind w:firstLineChars="0" w:firstLine="490"/>
        <w:rPr>
          <w:rFonts w:ascii="Arial Narrow" w:hAnsi="Arial Narrow" w:cs="Arial Narrow"/>
          <w:color w:val="000000"/>
        </w:rPr>
      </w:pPr>
      <w:r>
        <w:rPr>
          <w:rFonts w:ascii="Arial Narrow" w:hAnsi="Arial Narrow" w:cs="Arial Narrow"/>
          <w:color w:val="000000"/>
        </w:rPr>
        <w:t>1</w:t>
      </w:r>
      <w:r>
        <w:rPr>
          <w:rFonts w:ascii="Arial Narrow" w:hAnsi="Arial Narrow" w:cs="Arial Narrow"/>
          <w:color w:val="000000"/>
        </w:rPr>
        <w:t>、合理编制预算，加强预算执行的日常控制与监督。编制预算前，项目实施单位应根据项目实际情况，事前针对项目进行预算资金测算，防止预算资金过高，确保预算编制合理；项目实施单位应严格按照预算执行，完成计划工作，加强预算执行的日常控制与监督</w:t>
      </w:r>
    </w:p>
    <w:p w:rsidR="000946F6" w:rsidRDefault="00000000">
      <w:pPr>
        <w:snapToGrid w:val="0"/>
        <w:ind w:firstLineChars="0" w:firstLine="490"/>
        <w:rPr>
          <w:rFonts w:ascii="Arial Narrow" w:hAnsi="Arial Narrow" w:cs="Arial Narrow"/>
          <w:b/>
          <w:bCs/>
          <w:color w:val="000000"/>
        </w:rPr>
      </w:pPr>
      <w:r>
        <w:rPr>
          <w:rFonts w:ascii="Arial Narrow" w:hAnsi="Arial Narrow" w:cs="Arial Narrow"/>
          <w:color w:val="000000"/>
        </w:rPr>
        <w:t>2</w:t>
      </w:r>
      <w:r>
        <w:rPr>
          <w:rFonts w:ascii="Arial Narrow" w:hAnsi="Arial Narrow" w:cs="Arial Narrow"/>
          <w:color w:val="000000"/>
        </w:rPr>
        <w:t>、加大对违法行为的查处力度，积极查处违法违规鉴定行为和危害房屋安全的违法行为，并设立相应的整改制度，规范房屋的使用和维护，避免违法改造房屋产生的安全隐患。</w:t>
      </w:r>
    </w:p>
    <w:p w:rsidR="000946F6" w:rsidRDefault="00000000">
      <w:pPr>
        <w:ind w:firstLine="489"/>
        <w:rPr>
          <w:rFonts w:ascii="Arial Narrow" w:hAnsi="Arial Narrow" w:cs="Arial Narrow"/>
          <w:b/>
          <w:color w:val="000000"/>
        </w:rPr>
      </w:pPr>
      <w:bookmarkStart w:id="11" w:name="_Toc481590352"/>
      <w:bookmarkStart w:id="12" w:name="_Toc18110"/>
      <w:r>
        <w:rPr>
          <w:rFonts w:ascii="Arial Narrow" w:hAnsi="Arial Narrow" w:cs="Arial Narrow"/>
          <w:b/>
          <w:color w:val="000000"/>
        </w:rPr>
        <w:br w:type="page"/>
      </w:r>
    </w:p>
    <w:p w:rsidR="000946F6" w:rsidRDefault="00000000">
      <w:pPr>
        <w:spacing w:line="520" w:lineRule="exact"/>
        <w:ind w:firstLineChars="0" w:firstLine="0"/>
        <w:outlineLvl w:val="0"/>
        <w:rPr>
          <w:rFonts w:ascii="Arial Narrow" w:hAnsi="Arial Narrow" w:cs="Arial Narrow"/>
          <w:b/>
          <w:color w:val="000000"/>
        </w:rPr>
      </w:pPr>
      <w:r>
        <w:rPr>
          <w:rFonts w:ascii="Arial Narrow" w:hAnsi="Arial Narrow" w:cs="Arial Narrow"/>
          <w:b/>
          <w:color w:val="000000"/>
        </w:rPr>
        <w:lastRenderedPageBreak/>
        <w:t>二、正文</w:t>
      </w:r>
      <w:bookmarkEnd w:id="11"/>
      <w:bookmarkEnd w:id="12"/>
    </w:p>
    <w:p w:rsidR="000946F6" w:rsidRDefault="00000000">
      <w:pPr>
        <w:ind w:firstLine="489"/>
        <w:outlineLvl w:val="1"/>
        <w:rPr>
          <w:rFonts w:ascii="Arial Narrow" w:hAnsi="Arial Narrow" w:cs="Arial Narrow"/>
          <w:b/>
          <w:bCs/>
          <w:color w:val="000000"/>
        </w:rPr>
      </w:pPr>
      <w:bookmarkStart w:id="13" w:name="_Toc25333"/>
      <w:bookmarkStart w:id="14" w:name="_Toc481590353"/>
      <w:r>
        <w:rPr>
          <w:rFonts w:ascii="Arial Narrow" w:hAnsi="Arial Narrow" w:cs="Arial Narrow"/>
          <w:b/>
          <w:bCs/>
          <w:color w:val="000000"/>
        </w:rPr>
        <w:t>（一）项目基本情况</w:t>
      </w:r>
      <w:bookmarkEnd w:id="13"/>
      <w:bookmarkEnd w:id="14"/>
    </w:p>
    <w:p w:rsidR="000946F6" w:rsidRDefault="00000000">
      <w:pPr>
        <w:snapToGrid w:val="0"/>
        <w:ind w:firstLine="480"/>
        <w:outlineLvl w:val="2"/>
        <w:rPr>
          <w:rFonts w:ascii="Arial Narrow" w:hAnsi="Arial Narrow" w:cs="Arial Narrow"/>
          <w:color w:val="000000"/>
        </w:rPr>
      </w:pPr>
      <w:bookmarkStart w:id="15" w:name="_Toc481590354"/>
      <w:bookmarkStart w:id="16" w:name="_Toc30875"/>
      <w:r>
        <w:rPr>
          <w:rFonts w:ascii="Arial Narrow" w:hAnsi="Arial Narrow" w:cs="Arial Narrow"/>
          <w:color w:val="000000"/>
        </w:rPr>
        <w:t>1</w:t>
      </w:r>
      <w:r>
        <w:rPr>
          <w:rFonts w:ascii="Arial Narrow" w:hAnsi="Arial Narrow" w:cs="Arial Narrow"/>
          <w:color w:val="000000"/>
        </w:rPr>
        <w:t>、项目立项背景和依据</w:t>
      </w:r>
      <w:bookmarkEnd w:id="15"/>
      <w:bookmarkEnd w:id="16"/>
    </w:p>
    <w:p w:rsidR="000946F6" w:rsidRDefault="00000000">
      <w:pPr>
        <w:snapToGrid w:val="0"/>
        <w:ind w:firstLine="480"/>
        <w:rPr>
          <w:rFonts w:ascii="Arial Narrow" w:hAnsi="Arial Narrow" w:cs="Arial Narrow"/>
          <w:color w:val="000000"/>
        </w:rPr>
      </w:pPr>
      <w:r>
        <w:rPr>
          <w:rFonts w:ascii="Arial Narrow" w:hAnsi="Arial Narrow" w:cs="Arial Narrow"/>
          <w:color w:val="000000"/>
        </w:rPr>
        <w:t>为进一步加强住房保障与房产管理，积极推动棚户区改造工作，不断提升城市新形象。多渠道投资建设公租房，全力解决城镇住房困难家庭及新就业人才的居住困难。项目实施单位设立了</w:t>
      </w:r>
      <w:r>
        <w:rPr>
          <w:rFonts w:ascii="Arial Narrow" w:hAnsi="Arial Narrow" w:cs="Arial Narrow"/>
          <w:color w:val="000000"/>
        </w:rPr>
        <w:t>“</w:t>
      </w:r>
      <w:r>
        <w:rPr>
          <w:rFonts w:ascii="Arial Narrow" w:hAnsi="Arial Narrow" w:cs="Arial Narrow"/>
          <w:color w:val="000000"/>
        </w:rPr>
        <w:t>保障房平台运营经费及大学生租赁房优惠补贴专项经费</w:t>
      </w:r>
      <w:r>
        <w:rPr>
          <w:rFonts w:ascii="Arial Narrow" w:hAnsi="Arial Narrow" w:cs="Arial Narrow"/>
          <w:color w:val="000000"/>
        </w:rPr>
        <w:t>”</w:t>
      </w:r>
      <w:r>
        <w:rPr>
          <w:rFonts w:ascii="Arial Narrow" w:hAnsi="Arial Narrow" w:cs="Arial Narrow"/>
          <w:color w:val="000000"/>
        </w:rPr>
        <w:t>项目，围绕加强物业企业监管、规范物业市场秩序、提高物业服务品质的目标，大力促进物业管理服务规范化，全面提升全区物业服务管理水平。进一步加强信用体系建设，完善房地产市场主体信用档案，建立失信惩戒机制，鼓励和扶持房地产开发企业和经纪机构做大做强。继续加大危房监控管理工作力度，建立全区危房监控管理机制，确保实现危房监控管理率达</w:t>
      </w:r>
      <w:r>
        <w:rPr>
          <w:rFonts w:ascii="Arial Narrow" w:hAnsi="Arial Narrow" w:cs="Arial Narrow"/>
          <w:color w:val="000000"/>
        </w:rPr>
        <w:t>100%</w:t>
      </w:r>
      <w:r>
        <w:rPr>
          <w:rFonts w:ascii="Arial Narrow" w:hAnsi="Arial Narrow" w:cs="Arial Narrow"/>
          <w:color w:val="000000"/>
        </w:rPr>
        <w:t>。</w:t>
      </w:r>
    </w:p>
    <w:p w:rsidR="000946F6" w:rsidRDefault="00000000">
      <w:pPr>
        <w:snapToGrid w:val="0"/>
        <w:ind w:firstLine="480"/>
        <w:outlineLvl w:val="2"/>
        <w:rPr>
          <w:rFonts w:ascii="Arial Narrow" w:hAnsi="Arial Narrow" w:cs="Arial Narrow"/>
          <w:color w:val="000000"/>
        </w:rPr>
      </w:pPr>
      <w:bookmarkStart w:id="17" w:name="_Toc481590355"/>
      <w:bookmarkStart w:id="18" w:name="_Toc17140"/>
      <w:r>
        <w:rPr>
          <w:rFonts w:ascii="Arial Narrow" w:hAnsi="Arial Narrow" w:cs="Arial Narrow"/>
          <w:color w:val="000000"/>
        </w:rPr>
        <w:t>2</w:t>
      </w:r>
      <w:r>
        <w:rPr>
          <w:rFonts w:ascii="Arial Narrow" w:hAnsi="Arial Narrow" w:cs="Arial Narrow"/>
          <w:color w:val="000000"/>
        </w:rPr>
        <w:t>、项目绩效目标</w:t>
      </w:r>
      <w:bookmarkEnd w:id="17"/>
      <w:bookmarkEnd w:id="18"/>
    </w:p>
    <w:p w:rsidR="000946F6" w:rsidRDefault="00000000">
      <w:pPr>
        <w:ind w:firstLineChars="183" w:firstLine="439"/>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）项目立项设定绩效目标</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武汉市经济开发区房产局按照相关规定，根据项目申报的要求完成以下绩效目标：</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长期目标：切实加强住房保障工作，加强房地产市场宏观调控工作，加强住宅小区物业管理工作，推进人才住房工作，加大危房监控力度，加强信访维稳和城市留言板办理工作。</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年度目标：</w:t>
      </w:r>
      <w:r>
        <w:rPr>
          <w:rFonts w:ascii="Arial Narrow" w:hAnsi="Arial Narrow" w:cs="Arial Narrow"/>
          <w:color w:val="000000"/>
        </w:rPr>
        <w:t>“</w:t>
      </w:r>
      <w:r>
        <w:rPr>
          <w:rFonts w:ascii="Arial Narrow" w:hAnsi="Arial Narrow" w:cs="Arial Narrow"/>
          <w:color w:val="000000"/>
        </w:rPr>
        <w:t>保障房平台运营经费及大学生租赁房优惠补贴专项经费</w:t>
      </w:r>
      <w:r>
        <w:rPr>
          <w:rFonts w:ascii="Arial Narrow" w:hAnsi="Arial Narrow" w:cs="Arial Narrow"/>
          <w:color w:val="000000"/>
        </w:rPr>
        <w:t>”</w:t>
      </w:r>
      <w:r>
        <w:rPr>
          <w:rFonts w:ascii="Arial Narrow" w:hAnsi="Arial Narrow" w:cs="Arial Narrow"/>
          <w:color w:val="000000"/>
        </w:rPr>
        <w:t>项目年度目标为城镇棚户区改造住房开工</w:t>
      </w:r>
      <w:r>
        <w:rPr>
          <w:rFonts w:ascii="Arial Narrow" w:hAnsi="Arial Narrow" w:cs="Arial Narrow"/>
          <w:color w:val="000000"/>
        </w:rPr>
        <w:t>1800</w:t>
      </w:r>
      <w:r>
        <w:rPr>
          <w:rFonts w:ascii="Arial Narrow" w:hAnsi="Arial Narrow" w:cs="Arial Narrow"/>
          <w:color w:val="000000"/>
        </w:rPr>
        <w:t>套；完成大学生保障性住房建设和筹集任务；</w:t>
      </w:r>
      <w:r>
        <w:rPr>
          <w:rFonts w:ascii="Arial Narrow" w:hAnsi="Arial Narrow" w:cs="Arial Narrow"/>
          <w:color w:val="000000"/>
        </w:rPr>
        <w:t>“</w:t>
      </w:r>
      <w:r>
        <w:rPr>
          <w:rFonts w:ascii="Arial Narrow" w:hAnsi="Arial Narrow" w:cs="Arial Narrow"/>
          <w:color w:val="000000"/>
        </w:rPr>
        <w:t>房产中心专项工作经费</w:t>
      </w:r>
      <w:r>
        <w:rPr>
          <w:rFonts w:ascii="Arial Narrow" w:hAnsi="Arial Narrow" w:cs="Arial Narrow"/>
          <w:color w:val="000000"/>
        </w:rPr>
        <w:t>”</w:t>
      </w:r>
      <w:r>
        <w:rPr>
          <w:rFonts w:ascii="Arial Narrow" w:hAnsi="Arial Narrow" w:cs="Arial Narrow"/>
          <w:color w:val="000000"/>
        </w:rPr>
        <w:t>项目年度目标为加大危房改造力度，在册危房监控率</w:t>
      </w:r>
      <w:r>
        <w:rPr>
          <w:rFonts w:ascii="Arial Narrow" w:hAnsi="Arial Narrow" w:cs="Arial Narrow"/>
          <w:color w:val="000000"/>
        </w:rPr>
        <w:t>10%</w:t>
      </w:r>
      <w:r>
        <w:rPr>
          <w:rFonts w:ascii="Arial Narrow" w:hAnsi="Arial Narrow" w:cs="Arial Narrow"/>
          <w:color w:val="000000"/>
        </w:rPr>
        <w:t>，城镇新增在册</w:t>
      </w:r>
      <w:r>
        <w:rPr>
          <w:rFonts w:ascii="Arial Narrow" w:hAnsi="Arial Narrow" w:cs="Arial Narrow"/>
          <w:color w:val="000000"/>
        </w:rPr>
        <w:t>D</w:t>
      </w:r>
      <w:r>
        <w:rPr>
          <w:rFonts w:ascii="Arial Narrow" w:hAnsi="Arial Narrow" w:cs="Arial Narrow"/>
          <w:color w:val="000000"/>
        </w:rPr>
        <w:t>级危房及时治理，有序推进存量</w:t>
      </w:r>
      <w:r>
        <w:rPr>
          <w:rFonts w:ascii="Arial Narrow" w:hAnsi="Arial Narrow" w:cs="Arial Narrow"/>
          <w:color w:val="000000"/>
        </w:rPr>
        <w:t>B</w:t>
      </w:r>
      <w:r>
        <w:rPr>
          <w:rFonts w:ascii="Arial Narrow" w:hAnsi="Arial Narrow" w:cs="Arial Narrow"/>
          <w:color w:val="000000"/>
        </w:rPr>
        <w:t>、</w:t>
      </w:r>
      <w:r>
        <w:rPr>
          <w:rFonts w:ascii="Arial Narrow" w:hAnsi="Arial Narrow" w:cs="Arial Narrow"/>
          <w:color w:val="000000"/>
        </w:rPr>
        <w:t>C</w:t>
      </w:r>
      <w:r>
        <w:rPr>
          <w:rFonts w:ascii="Arial Narrow" w:hAnsi="Arial Narrow" w:cs="Arial Narrow"/>
          <w:color w:val="000000"/>
        </w:rPr>
        <w:t>级危房的治理，确保不发生责任性塌房伤人事故；依法查处违法违规鉴定行为和危害房屋安全的</w:t>
      </w:r>
      <w:r>
        <w:rPr>
          <w:rFonts w:ascii="Arial Narrow" w:hAnsi="Arial Narrow" w:cs="Arial Narrow"/>
          <w:color w:val="000000"/>
        </w:rPr>
        <w:lastRenderedPageBreak/>
        <w:t>违法行为不少于</w:t>
      </w:r>
      <w:r>
        <w:rPr>
          <w:rFonts w:ascii="Arial Narrow" w:hAnsi="Arial Narrow" w:cs="Arial Narrow"/>
          <w:color w:val="000000"/>
        </w:rPr>
        <w:t>2</w:t>
      </w:r>
      <w:r>
        <w:rPr>
          <w:rFonts w:ascii="Arial Narrow" w:hAnsi="Arial Narrow" w:cs="Arial Narrow"/>
          <w:color w:val="000000"/>
        </w:rPr>
        <w:t>起；加大房屋安全信息管理系统的应用力度，房屋安全鉴定书备案率</w:t>
      </w:r>
      <w:r>
        <w:rPr>
          <w:rFonts w:ascii="Arial Narrow" w:hAnsi="Arial Narrow" w:cs="Arial Narrow"/>
          <w:color w:val="000000"/>
        </w:rPr>
        <w:t>100%</w:t>
      </w:r>
      <w:r>
        <w:rPr>
          <w:rFonts w:ascii="Arial Narrow" w:hAnsi="Arial Narrow" w:cs="Arial Narrow"/>
          <w:color w:val="000000"/>
        </w:rPr>
        <w:t>；加强房屋档案管理；做好物业服务投诉处置工作，</w:t>
      </w:r>
      <w:r>
        <w:rPr>
          <w:rFonts w:ascii="Arial Narrow" w:hAnsi="Arial Narrow" w:cs="Arial Narrow"/>
          <w:color w:val="000000"/>
        </w:rPr>
        <w:t xml:space="preserve"> </w:t>
      </w:r>
      <w:r>
        <w:rPr>
          <w:rFonts w:ascii="Arial Narrow" w:hAnsi="Arial Narrow" w:cs="Arial Narrow"/>
          <w:color w:val="000000"/>
        </w:rPr>
        <w:t>受理率回复率处置率</w:t>
      </w:r>
      <w:r>
        <w:rPr>
          <w:rFonts w:ascii="Arial Narrow" w:hAnsi="Arial Narrow" w:cs="Arial Narrow"/>
          <w:color w:val="000000"/>
        </w:rPr>
        <w:t>100%</w:t>
      </w:r>
      <w:r>
        <w:rPr>
          <w:rFonts w:ascii="Arial Narrow" w:hAnsi="Arial Narrow" w:cs="Arial Narrow"/>
          <w:color w:val="000000"/>
        </w:rPr>
        <w:t>。</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2</w:t>
      </w:r>
      <w:r>
        <w:rPr>
          <w:rFonts w:ascii="Arial Narrow" w:hAnsi="Arial Narrow" w:cs="Arial Narrow"/>
          <w:color w:val="000000"/>
        </w:rPr>
        <w:t>）绩效目标完成情况</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fldChar w:fldCharType="begin"/>
      </w:r>
      <w:r>
        <w:rPr>
          <w:rFonts w:ascii="Arial Narrow" w:hAnsi="Arial Narrow" w:cs="Arial Narrow"/>
          <w:color w:val="000000"/>
        </w:rPr>
        <w:instrText xml:space="preserve"> = 1 \* GB3 \* MERGEFORMAT </w:instrText>
      </w:r>
      <w:r>
        <w:rPr>
          <w:rFonts w:ascii="Arial Narrow" w:hAnsi="Arial Narrow" w:cs="Arial Narrow"/>
          <w:color w:val="000000"/>
        </w:rPr>
        <w:fldChar w:fldCharType="separate"/>
      </w:r>
      <w:r>
        <w:rPr>
          <w:rFonts w:ascii="Arial Narrow" w:hAnsi="Arial Narrow" w:cs="Arial Narrow"/>
        </w:rPr>
        <w:t>①</w:t>
      </w:r>
      <w:r>
        <w:rPr>
          <w:rFonts w:ascii="Arial Narrow" w:hAnsi="Arial Narrow" w:cs="Arial Narrow"/>
          <w:color w:val="000000"/>
        </w:rPr>
        <w:fldChar w:fldCharType="end"/>
      </w:r>
      <w:r>
        <w:rPr>
          <w:rFonts w:ascii="Arial Narrow" w:hAnsi="Arial Narrow" w:cs="Arial Narrow"/>
          <w:color w:val="000000"/>
        </w:rPr>
        <w:t>项目单位</w:t>
      </w:r>
      <w:r>
        <w:rPr>
          <w:rFonts w:ascii="Arial Narrow" w:hAnsi="Arial Narrow" w:cs="Arial Narrow"/>
          <w:color w:val="000000"/>
        </w:rPr>
        <w:t>2018</w:t>
      </w:r>
      <w:r>
        <w:rPr>
          <w:rFonts w:ascii="Arial Narrow" w:hAnsi="Arial Narrow" w:cs="Arial Narrow"/>
          <w:color w:val="000000"/>
        </w:rPr>
        <w:t>年对棚户区改造住房计划开工</w:t>
      </w:r>
      <w:r>
        <w:rPr>
          <w:rFonts w:ascii="Arial Narrow" w:hAnsi="Arial Narrow" w:cs="Arial Narrow"/>
          <w:color w:val="000000"/>
        </w:rPr>
        <w:t>1800</w:t>
      </w:r>
      <w:r>
        <w:rPr>
          <w:rFonts w:ascii="Arial Narrow" w:hAnsi="Arial Narrow" w:cs="Arial Narrow"/>
          <w:color w:val="000000"/>
        </w:rPr>
        <w:t>套，实际开工</w:t>
      </w:r>
      <w:r>
        <w:rPr>
          <w:rFonts w:ascii="Arial Narrow" w:hAnsi="Arial Narrow" w:cs="Arial Narrow"/>
          <w:color w:val="000000"/>
        </w:rPr>
        <w:t>1978</w:t>
      </w:r>
      <w:r>
        <w:rPr>
          <w:rFonts w:ascii="Arial Narrow" w:hAnsi="Arial Narrow" w:cs="Arial Narrow"/>
          <w:color w:val="000000"/>
        </w:rPr>
        <w:t>套，棚户区改造住房开工率</w:t>
      </w:r>
      <w:r>
        <w:rPr>
          <w:rFonts w:ascii="Arial Narrow" w:hAnsi="Arial Narrow" w:cs="Arial Narrow"/>
          <w:color w:val="000000"/>
        </w:rPr>
        <w:t>109.89%</w:t>
      </w:r>
      <w:r>
        <w:rPr>
          <w:rFonts w:ascii="Arial Narrow" w:hAnsi="Arial Narrow" w:cs="Arial Narrow"/>
          <w:color w:val="000000"/>
        </w:rPr>
        <w:t>，超额完成棚户区改造工程的开工；</w:t>
      </w:r>
      <w:r>
        <w:rPr>
          <w:rFonts w:ascii="Arial Narrow" w:hAnsi="Arial Narrow" w:cs="Arial Narrow"/>
          <w:color w:val="000000"/>
        </w:rPr>
        <w:t>2018</w:t>
      </w:r>
      <w:r>
        <w:rPr>
          <w:rFonts w:ascii="Arial Narrow" w:hAnsi="Arial Narrow" w:cs="Arial Narrow"/>
          <w:color w:val="000000"/>
        </w:rPr>
        <w:t>年大学生租赁房源筹集任务</w:t>
      </w:r>
      <w:r>
        <w:rPr>
          <w:rFonts w:ascii="Arial Narrow" w:hAnsi="Arial Narrow" w:cs="Arial Narrow"/>
          <w:color w:val="000000"/>
        </w:rPr>
        <w:t>900</w:t>
      </w:r>
      <w:r>
        <w:rPr>
          <w:rFonts w:ascii="Arial Narrow" w:hAnsi="Arial Narrow" w:cs="Arial Narrow"/>
          <w:color w:val="000000"/>
        </w:rPr>
        <w:t>套，实际落实</w:t>
      </w:r>
      <w:r>
        <w:rPr>
          <w:rFonts w:ascii="Arial Narrow" w:hAnsi="Arial Narrow" w:cs="Arial Narrow"/>
          <w:color w:val="000000"/>
        </w:rPr>
        <w:t>1000</w:t>
      </w:r>
      <w:r>
        <w:rPr>
          <w:rFonts w:ascii="Arial Narrow" w:hAnsi="Arial Narrow" w:cs="Arial Narrow"/>
          <w:color w:val="000000"/>
        </w:rPr>
        <w:t>套，超额完成任务。及时处理和落实涉及安居保障的各种问题，化解问题，维护稳定。</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fldChar w:fldCharType="begin"/>
      </w:r>
      <w:r>
        <w:rPr>
          <w:rFonts w:ascii="Arial Narrow" w:hAnsi="Arial Narrow" w:cs="Arial Narrow"/>
          <w:color w:val="000000"/>
        </w:rPr>
        <w:instrText xml:space="preserve"> = 2 \* GB3 \* MERGEFORMAT </w:instrText>
      </w:r>
      <w:r>
        <w:rPr>
          <w:rFonts w:ascii="Arial Narrow" w:hAnsi="Arial Narrow" w:cs="Arial Narrow"/>
          <w:color w:val="000000"/>
        </w:rPr>
        <w:fldChar w:fldCharType="separate"/>
      </w:r>
      <w:r>
        <w:rPr>
          <w:rFonts w:ascii="Arial Narrow" w:hAnsi="Arial Narrow" w:cs="Arial Narrow"/>
        </w:rPr>
        <w:t>②</w:t>
      </w:r>
      <w:r>
        <w:rPr>
          <w:rFonts w:ascii="Arial Narrow" w:hAnsi="Arial Narrow" w:cs="Arial Narrow"/>
          <w:color w:val="000000"/>
        </w:rPr>
        <w:fldChar w:fldCharType="end"/>
      </w:r>
      <w:r>
        <w:rPr>
          <w:rFonts w:ascii="Arial Narrow" w:hAnsi="Arial Narrow" w:cs="Arial Narrow"/>
          <w:color w:val="000000"/>
        </w:rPr>
        <w:t>合法合规地完成了档案管理工作，项目实施单位严格按照档案管理制度开展档案管理工作，办理房地产经纪机构备案</w:t>
      </w:r>
      <w:r>
        <w:rPr>
          <w:rFonts w:ascii="Arial Narrow" w:hAnsi="Arial Narrow" w:cs="Arial Narrow"/>
          <w:color w:val="000000"/>
        </w:rPr>
        <w:t>265</w:t>
      </w:r>
      <w:r>
        <w:rPr>
          <w:rFonts w:ascii="Arial Narrow" w:hAnsi="Arial Narrow" w:cs="Arial Narrow"/>
          <w:color w:val="000000"/>
        </w:rPr>
        <w:t>家，办理</w:t>
      </w:r>
      <w:r>
        <w:rPr>
          <w:rFonts w:ascii="Arial Narrow" w:hAnsi="Arial Narrow" w:cs="Arial Narrow"/>
          <w:color w:val="000000"/>
        </w:rPr>
        <w:t>UK</w:t>
      </w:r>
      <w:r>
        <w:rPr>
          <w:rFonts w:ascii="Arial Narrow" w:hAnsi="Arial Narrow" w:cs="Arial Narrow"/>
          <w:color w:val="000000"/>
        </w:rPr>
        <w:t>的经纪机构</w:t>
      </w:r>
      <w:r>
        <w:rPr>
          <w:rFonts w:ascii="Arial Narrow" w:hAnsi="Arial Narrow" w:cs="Arial Narrow"/>
          <w:color w:val="000000"/>
        </w:rPr>
        <w:t>174</w:t>
      </w:r>
      <w:r>
        <w:rPr>
          <w:rFonts w:ascii="Arial Narrow" w:hAnsi="Arial Narrow" w:cs="Arial Narrow"/>
          <w:color w:val="000000"/>
        </w:rPr>
        <w:t>家，完成新增档案扫描</w:t>
      </w:r>
      <w:r>
        <w:rPr>
          <w:rFonts w:ascii="Arial Narrow" w:hAnsi="Arial Narrow" w:cs="Arial Narrow"/>
          <w:color w:val="000000"/>
        </w:rPr>
        <w:t>7418</w:t>
      </w:r>
      <w:r>
        <w:rPr>
          <w:rFonts w:ascii="Arial Narrow" w:hAnsi="Arial Narrow" w:cs="Arial Narrow"/>
          <w:color w:val="000000"/>
        </w:rPr>
        <w:t>份，接待档案查询</w:t>
      </w:r>
      <w:r>
        <w:rPr>
          <w:rFonts w:ascii="Arial Narrow" w:hAnsi="Arial Narrow" w:cs="Arial Narrow"/>
          <w:color w:val="000000"/>
        </w:rPr>
        <w:t>9246</w:t>
      </w:r>
      <w:r>
        <w:rPr>
          <w:rFonts w:ascii="Arial Narrow" w:hAnsi="Arial Narrow" w:cs="Arial Narrow"/>
          <w:color w:val="000000"/>
        </w:rPr>
        <w:t>人次。</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fldChar w:fldCharType="begin"/>
      </w:r>
      <w:r>
        <w:rPr>
          <w:rFonts w:ascii="Arial Narrow" w:hAnsi="Arial Narrow" w:cs="Arial Narrow"/>
          <w:color w:val="000000"/>
        </w:rPr>
        <w:instrText xml:space="preserve"> = 3 \* GB3 \* MERGEFORMAT </w:instrText>
      </w:r>
      <w:r>
        <w:rPr>
          <w:rFonts w:ascii="Arial Narrow" w:hAnsi="Arial Narrow" w:cs="Arial Narrow"/>
          <w:color w:val="000000"/>
        </w:rPr>
        <w:fldChar w:fldCharType="separate"/>
      </w:r>
      <w:r>
        <w:rPr>
          <w:rFonts w:ascii="Arial Narrow" w:hAnsi="Arial Narrow" w:cs="Arial Narrow"/>
        </w:rPr>
        <w:t>③</w:t>
      </w:r>
      <w:r>
        <w:rPr>
          <w:rFonts w:ascii="Arial Narrow" w:hAnsi="Arial Narrow" w:cs="Arial Narrow"/>
          <w:color w:val="000000"/>
        </w:rPr>
        <w:fldChar w:fldCharType="end"/>
      </w:r>
      <w:r>
        <w:rPr>
          <w:rFonts w:ascii="Arial Narrow" w:hAnsi="Arial Narrow" w:cs="Arial Narrow"/>
          <w:color w:val="000000"/>
        </w:rPr>
        <w:t>加强小区信息管理，建立全区物业服务企业、业委会信息档案清册做到一户一档；；加强物业服务行政监管，开展小区日常巡查督导；加强住宅专项维修资金管理，加强信访投诉管理，建立年度信访投诉处理档案；加强安全生产管理，认真落实文明创建复查工作要求。</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fldChar w:fldCharType="begin"/>
      </w:r>
      <w:r>
        <w:rPr>
          <w:rFonts w:ascii="Arial Narrow" w:hAnsi="Arial Narrow" w:cs="Arial Narrow"/>
          <w:color w:val="000000"/>
        </w:rPr>
        <w:instrText xml:space="preserve"> = 4 \* GB3 \* MERGEFORMAT </w:instrText>
      </w:r>
      <w:r>
        <w:rPr>
          <w:rFonts w:ascii="Arial Narrow" w:hAnsi="Arial Narrow" w:cs="Arial Narrow"/>
          <w:color w:val="000000"/>
        </w:rPr>
        <w:fldChar w:fldCharType="separate"/>
      </w:r>
      <w:r>
        <w:rPr>
          <w:rFonts w:ascii="Arial Narrow" w:hAnsi="Arial Narrow" w:cs="Arial Narrow"/>
        </w:rPr>
        <w:t>④</w:t>
      </w:r>
      <w:r>
        <w:rPr>
          <w:rFonts w:ascii="Arial Narrow" w:hAnsi="Arial Narrow" w:cs="Arial Narrow"/>
          <w:color w:val="000000"/>
        </w:rPr>
        <w:fldChar w:fldCharType="end"/>
      </w:r>
      <w:r>
        <w:rPr>
          <w:rFonts w:ascii="Arial Narrow" w:hAnsi="Arial Narrow" w:cs="Arial Narrow"/>
          <w:color w:val="000000"/>
        </w:rPr>
        <w:t>危房安全监管工作扎实开展。项目实施单位对危旧房屋进行及时有效的监控治理，做好恶劣天气等期间老楼危楼安全排查整治工作，对辖区内在册危房进行排查治理。除此之外，武汉经济开发区（汉南区）城乡建设局还加大</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等违规出租行为综合治理工作，调查处理</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等违规出租行为</w:t>
      </w:r>
      <w:r>
        <w:rPr>
          <w:rFonts w:ascii="Arial Narrow" w:hAnsi="Arial Narrow" w:cs="Arial Narrow"/>
          <w:color w:val="000000"/>
        </w:rPr>
        <w:t>55</w:t>
      </w:r>
      <w:r>
        <w:rPr>
          <w:rFonts w:ascii="Arial Narrow" w:hAnsi="Arial Narrow" w:cs="Arial Narrow"/>
          <w:color w:val="000000"/>
        </w:rPr>
        <w:t>例，保障居民住房安全，危房安全监管工作取得明显成效。</w:t>
      </w:r>
    </w:p>
    <w:p w:rsidR="000946F6" w:rsidRDefault="00000000">
      <w:pPr>
        <w:ind w:firstLineChars="0" w:firstLine="482"/>
        <w:outlineLvl w:val="2"/>
        <w:rPr>
          <w:rFonts w:ascii="Arial Narrow" w:hAnsi="Arial Narrow" w:cs="Arial Narrow"/>
          <w:color w:val="000000"/>
        </w:rPr>
      </w:pPr>
      <w:bookmarkStart w:id="19" w:name="_Toc481590356"/>
      <w:bookmarkStart w:id="20" w:name="_Toc9085"/>
      <w:r>
        <w:rPr>
          <w:rFonts w:ascii="Arial Narrow" w:hAnsi="Arial Narrow" w:cs="Arial Narrow"/>
          <w:color w:val="000000"/>
        </w:rPr>
        <w:t>3</w:t>
      </w:r>
      <w:r>
        <w:rPr>
          <w:rFonts w:ascii="Arial Narrow" w:hAnsi="Arial Narrow" w:cs="Arial Narrow"/>
          <w:color w:val="000000"/>
        </w:rPr>
        <w:t>、项目经费来源和使用情况</w:t>
      </w:r>
      <w:bookmarkEnd w:id="19"/>
      <w:bookmarkEnd w:id="20"/>
    </w:p>
    <w:p w:rsidR="000946F6" w:rsidRDefault="00000000">
      <w:pPr>
        <w:ind w:firstLineChars="183" w:firstLine="439"/>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）项目资金来源概况</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武汉市经济技术开发区（汉南区）城乡建设局</w:t>
      </w:r>
      <w:r>
        <w:rPr>
          <w:rFonts w:ascii="Arial Narrow" w:hAnsi="Arial Narrow" w:cs="Arial Narrow"/>
          <w:color w:val="000000"/>
        </w:rPr>
        <w:t>“</w:t>
      </w:r>
      <w:r>
        <w:rPr>
          <w:rFonts w:ascii="Arial Narrow" w:hAnsi="Arial Narrow" w:cs="Arial Narrow"/>
          <w:color w:val="000000"/>
        </w:rPr>
        <w:t>房产中心专项工作经费</w:t>
      </w:r>
      <w:r>
        <w:rPr>
          <w:rFonts w:ascii="Arial Narrow" w:hAnsi="Arial Narrow" w:cs="Arial Narrow"/>
          <w:color w:val="000000"/>
        </w:rPr>
        <w:t>”</w:t>
      </w:r>
      <w:r>
        <w:rPr>
          <w:rFonts w:ascii="Arial Narrow" w:hAnsi="Arial Narrow" w:cs="Arial Narrow"/>
          <w:color w:val="000000"/>
        </w:rPr>
        <w:t>经武</w:t>
      </w:r>
      <w:r>
        <w:rPr>
          <w:rFonts w:ascii="Arial Narrow" w:hAnsi="Arial Narrow" w:cs="Arial Narrow"/>
          <w:color w:val="000000"/>
        </w:rPr>
        <w:lastRenderedPageBreak/>
        <w:t>汉经济技术开发区（汉南区）财政局批复的项目预算资金</w:t>
      </w:r>
      <w:r>
        <w:rPr>
          <w:rFonts w:ascii="Arial Narrow" w:hAnsi="Arial Narrow" w:cs="Arial Narrow"/>
          <w:color w:val="000000"/>
        </w:rPr>
        <w:t>457.00</w:t>
      </w:r>
      <w:r>
        <w:rPr>
          <w:rFonts w:ascii="Arial Narrow" w:hAnsi="Arial Narrow" w:cs="Arial Narrow"/>
          <w:color w:val="000000"/>
        </w:rPr>
        <w:t>万元，其中一般公共预算财政拨款</w:t>
      </w:r>
      <w:r>
        <w:rPr>
          <w:rFonts w:ascii="Arial Narrow" w:hAnsi="Arial Narrow" w:cs="Arial Narrow"/>
          <w:color w:val="000000"/>
        </w:rPr>
        <w:t>457.00</w:t>
      </w:r>
      <w:r>
        <w:rPr>
          <w:rFonts w:ascii="Arial Narrow" w:hAnsi="Arial Narrow" w:cs="Arial Narrow"/>
          <w:color w:val="000000"/>
        </w:rPr>
        <w:t>万元。武汉市经济技术开发区（汉南区）城乡建设局</w:t>
      </w:r>
      <w:r>
        <w:rPr>
          <w:rFonts w:ascii="Arial Narrow" w:hAnsi="Arial Narrow" w:cs="Arial Narrow"/>
          <w:color w:val="000000"/>
        </w:rPr>
        <w:t>“</w:t>
      </w:r>
      <w:r>
        <w:rPr>
          <w:rFonts w:ascii="Arial Narrow" w:hAnsi="Arial Narrow" w:cs="Arial Narrow"/>
          <w:color w:val="000000"/>
        </w:rPr>
        <w:t>保障房平台运营经费及大学生租赁房优惠补贴专项经费</w:t>
      </w:r>
      <w:r>
        <w:rPr>
          <w:rFonts w:ascii="Arial Narrow" w:hAnsi="Arial Narrow" w:cs="Arial Narrow"/>
          <w:color w:val="000000"/>
        </w:rPr>
        <w:t>”</w:t>
      </w:r>
      <w:r>
        <w:rPr>
          <w:rFonts w:ascii="Arial Narrow" w:hAnsi="Arial Narrow" w:cs="Arial Narrow"/>
        </w:rPr>
        <w:t>经</w:t>
      </w:r>
      <w:r>
        <w:rPr>
          <w:rFonts w:ascii="Arial Narrow" w:hAnsi="Arial Narrow" w:cs="Arial Narrow"/>
          <w:color w:val="000000"/>
        </w:rPr>
        <w:t>武汉经济技术开发区（汉南区）财政局</w:t>
      </w:r>
      <w:r>
        <w:rPr>
          <w:rFonts w:ascii="Arial Narrow" w:hAnsi="Arial Narrow" w:cs="Arial Narrow"/>
        </w:rPr>
        <w:t>批复的项目预算资金</w:t>
      </w:r>
      <w:r>
        <w:rPr>
          <w:rFonts w:ascii="Arial Narrow" w:hAnsi="Arial Narrow" w:cs="Arial Narrow"/>
        </w:rPr>
        <w:t>21.27</w:t>
      </w:r>
      <w:r>
        <w:rPr>
          <w:rFonts w:ascii="Arial Narrow" w:hAnsi="Arial Narrow" w:cs="Arial Narrow"/>
          <w:color w:val="000000"/>
        </w:rPr>
        <w:t>万元，其中一般公共预算财政拨款</w:t>
      </w:r>
      <w:r>
        <w:rPr>
          <w:rFonts w:ascii="Arial Narrow" w:hAnsi="Arial Narrow" w:cs="Arial Narrow"/>
          <w:color w:val="000000"/>
        </w:rPr>
        <w:t>21.27</w:t>
      </w:r>
      <w:r>
        <w:rPr>
          <w:rFonts w:ascii="Arial Narrow" w:hAnsi="Arial Narrow" w:cs="Arial Narrow"/>
          <w:color w:val="000000"/>
        </w:rPr>
        <w:t>万元。</w:t>
      </w:r>
    </w:p>
    <w:p w:rsidR="000946F6" w:rsidRDefault="00000000">
      <w:pPr>
        <w:numPr>
          <w:ilvl w:val="0"/>
          <w:numId w:val="1"/>
        </w:numPr>
        <w:snapToGrid w:val="0"/>
        <w:ind w:firstLine="480"/>
        <w:rPr>
          <w:rFonts w:ascii="Arial Narrow" w:hAnsi="Arial Narrow" w:cs="Arial Narrow"/>
          <w:color w:val="000000"/>
        </w:rPr>
      </w:pPr>
      <w:r>
        <w:rPr>
          <w:rFonts w:ascii="Arial Narrow" w:hAnsi="Arial Narrow" w:cs="Arial Narrow"/>
          <w:color w:val="000000"/>
        </w:rPr>
        <w:t>项目资金使用概况</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项目实际支出</w:t>
      </w:r>
      <w:r>
        <w:rPr>
          <w:rFonts w:ascii="Arial Narrow" w:hAnsi="Arial Narrow" w:cs="Arial Narrow"/>
          <w:color w:val="000000"/>
        </w:rPr>
        <w:t>286.26</w:t>
      </w:r>
      <w:r>
        <w:rPr>
          <w:rFonts w:ascii="Arial Narrow" w:hAnsi="Arial Narrow" w:cs="Arial Narrow"/>
          <w:color w:val="000000"/>
        </w:rPr>
        <w:t>万元（保障房平台运营经费及大学生租赁房优惠补贴专项经费实际支出</w:t>
      </w:r>
      <w:r>
        <w:rPr>
          <w:rFonts w:ascii="Arial Narrow" w:hAnsi="Arial Narrow" w:cs="Arial Narrow"/>
          <w:color w:val="000000"/>
        </w:rPr>
        <w:t>21.27</w:t>
      </w:r>
      <w:r>
        <w:rPr>
          <w:rFonts w:ascii="Arial Narrow" w:hAnsi="Arial Narrow" w:cs="Arial Narrow"/>
          <w:color w:val="000000"/>
        </w:rPr>
        <w:t>万元，房产中心专项工作经费实际支出</w:t>
      </w:r>
      <w:r>
        <w:rPr>
          <w:rFonts w:ascii="Arial Narrow" w:hAnsi="Arial Narrow" w:cs="Arial Narrow"/>
          <w:color w:val="000000"/>
        </w:rPr>
        <w:t>264.99</w:t>
      </w:r>
      <w:r>
        <w:rPr>
          <w:rFonts w:ascii="Arial Narrow" w:hAnsi="Arial Narrow" w:cs="Arial Narrow"/>
          <w:color w:val="000000"/>
        </w:rPr>
        <w:t>万元），资金支出情况如下：</w:t>
      </w:r>
    </w:p>
    <w:tbl>
      <w:tblPr>
        <w:tblW w:w="8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527"/>
        <w:gridCol w:w="1644"/>
        <w:gridCol w:w="1644"/>
        <w:gridCol w:w="1368"/>
      </w:tblGrid>
      <w:tr w:rsidR="000946F6">
        <w:trPr>
          <w:trHeight w:val="311"/>
        </w:trPr>
        <w:tc>
          <w:tcPr>
            <w:tcW w:w="3527" w:type="dxa"/>
            <w:shd w:val="clear" w:color="auto" w:fill="auto"/>
            <w:vAlign w:val="center"/>
          </w:tcPr>
          <w:p w:rsidR="000946F6" w:rsidRDefault="00000000">
            <w:pPr>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项目支出明细</w:t>
            </w:r>
          </w:p>
        </w:tc>
        <w:tc>
          <w:tcPr>
            <w:tcW w:w="1644" w:type="dxa"/>
            <w:shd w:val="clear" w:color="auto" w:fill="auto"/>
            <w:vAlign w:val="bottom"/>
          </w:tcPr>
          <w:p w:rsidR="000946F6" w:rsidRDefault="00000000">
            <w:pPr>
              <w:spacing w:line="240" w:lineRule="auto"/>
              <w:ind w:firstLineChars="0" w:firstLine="0"/>
              <w:jc w:val="right"/>
              <w:rPr>
                <w:rFonts w:ascii="Arial Narrow" w:hAnsi="Arial Narrow" w:cs="Arial Narrow"/>
                <w:color w:val="000000"/>
                <w:sz w:val="20"/>
                <w:szCs w:val="20"/>
              </w:rPr>
            </w:pPr>
            <w:r>
              <w:rPr>
                <w:rFonts w:ascii="Arial Narrow" w:hAnsi="Arial Narrow" w:cs="Arial Narrow"/>
                <w:color w:val="000000"/>
                <w:sz w:val="20"/>
                <w:szCs w:val="20"/>
              </w:rPr>
              <w:t>预算金额（万元）</w:t>
            </w:r>
          </w:p>
        </w:tc>
        <w:tc>
          <w:tcPr>
            <w:tcW w:w="1644" w:type="dxa"/>
            <w:shd w:val="clear" w:color="auto" w:fill="auto"/>
            <w:vAlign w:val="bottom"/>
          </w:tcPr>
          <w:p w:rsidR="000946F6" w:rsidRDefault="00000000">
            <w:pPr>
              <w:spacing w:line="240" w:lineRule="auto"/>
              <w:ind w:firstLineChars="0" w:firstLine="0"/>
              <w:jc w:val="right"/>
              <w:rPr>
                <w:rFonts w:ascii="Arial Narrow" w:hAnsi="Arial Narrow" w:cs="Arial Narrow"/>
                <w:color w:val="000000"/>
                <w:sz w:val="20"/>
                <w:szCs w:val="20"/>
              </w:rPr>
            </w:pPr>
            <w:r>
              <w:rPr>
                <w:rFonts w:ascii="Arial Narrow" w:hAnsi="Arial Narrow" w:cs="Arial Narrow"/>
                <w:color w:val="000000"/>
                <w:sz w:val="20"/>
                <w:szCs w:val="20"/>
              </w:rPr>
              <w:t>支出金额（万元）</w:t>
            </w:r>
          </w:p>
        </w:tc>
        <w:tc>
          <w:tcPr>
            <w:tcW w:w="1368" w:type="dxa"/>
            <w:shd w:val="clear" w:color="auto" w:fill="auto"/>
            <w:vAlign w:val="bottom"/>
          </w:tcPr>
          <w:p w:rsidR="000946F6" w:rsidRDefault="00000000">
            <w:pPr>
              <w:spacing w:line="240" w:lineRule="auto"/>
              <w:ind w:firstLineChars="0" w:firstLine="0"/>
              <w:jc w:val="right"/>
              <w:rPr>
                <w:rFonts w:ascii="Arial Narrow" w:hAnsi="Arial Narrow" w:cs="Arial Narrow"/>
                <w:color w:val="000000"/>
                <w:sz w:val="20"/>
                <w:szCs w:val="20"/>
              </w:rPr>
            </w:pPr>
            <w:r>
              <w:rPr>
                <w:rFonts w:ascii="Arial Narrow" w:hAnsi="Arial Narrow" w:cs="Arial Narrow"/>
                <w:color w:val="000000"/>
                <w:sz w:val="20"/>
                <w:szCs w:val="20"/>
              </w:rPr>
              <w:t>执行率（</w:t>
            </w:r>
            <w:r>
              <w:rPr>
                <w:rFonts w:ascii="Arial Narrow" w:hAnsi="Arial Narrow" w:cs="Arial Narrow"/>
                <w:color w:val="000000"/>
                <w:sz w:val="20"/>
                <w:szCs w:val="20"/>
              </w:rPr>
              <w:t>%</w:t>
            </w:r>
            <w:r>
              <w:rPr>
                <w:rFonts w:ascii="Arial Narrow" w:hAnsi="Arial Narrow" w:cs="Arial Narrow"/>
                <w:color w:val="000000"/>
                <w:sz w:val="20"/>
                <w:szCs w:val="20"/>
              </w:rPr>
              <w:t>）</w:t>
            </w:r>
          </w:p>
        </w:tc>
      </w:tr>
      <w:tr w:rsidR="000946F6">
        <w:trPr>
          <w:trHeight w:val="413"/>
        </w:trPr>
        <w:tc>
          <w:tcPr>
            <w:tcW w:w="3527" w:type="dxa"/>
            <w:shd w:val="clear" w:color="auto" w:fill="auto"/>
            <w:vAlign w:val="bottom"/>
          </w:tcPr>
          <w:p w:rsidR="000946F6"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印刷费</w:t>
            </w:r>
          </w:p>
        </w:tc>
        <w:tc>
          <w:tcPr>
            <w:tcW w:w="1644" w:type="dxa"/>
            <w:vMerge w:val="restart"/>
            <w:shd w:val="clear" w:color="auto" w:fill="auto"/>
            <w:vAlign w:val="center"/>
          </w:tcPr>
          <w:p w:rsidR="000946F6" w:rsidRDefault="00000000">
            <w:pPr>
              <w:widowControl/>
              <w:spacing w:line="240" w:lineRule="auto"/>
              <w:ind w:firstLineChars="0" w:firstLine="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457.00</w:t>
            </w:r>
          </w:p>
        </w:tc>
        <w:tc>
          <w:tcPr>
            <w:tcW w:w="1644" w:type="dxa"/>
            <w:shd w:val="clear" w:color="auto" w:fill="auto"/>
            <w:vAlign w:val="bottom"/>
          </w:tcPr>
          <w:p w:rsidR="000946F6"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sz w:val="20"/>
                <w:szCs w:val="20"/>
              </w:rPr>
              <w:t>2.33</w:t>
            </w:r>
          </w:p>
        </w:tc>
        <w:tc>
          <w:tcPr>
            <w:tcW w:w="1368" w:type="dxa"/>
            <w:shd w:val="clear" w:color="auto" w:fill="auto"/>
            <w:vAlign w:val="bottom"/>
          </w:tcPr>
          <w:p w:rsidR="000946F6" w:rsidRDefault="00000000">
            <w:pPr>
              <w:widowControl/>
              <w:spacing w:line="240" w:lineRule="auto"/>
              <w:ind w:firstLine="40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0946F6">
        <w:trPr>
          <w:trHeight w:val="535"/>
        </w:trPr>
        <w:tc>
          <w:tcPr>
            <w:tcW w:w="3527" w:type="dxa"/>
            <w:shd w:val="clear" w:color="auto" w:fill="auto"/>
            <w:vAlign w:val="bottom"/>
          </w:tcPr>
          <w:p w:rsidR="000946F6"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档案整理费</w:t>
            </w:r>
          </w:p>
        </w:tc>
        <w:tc>
          <w:tcPr>
            <w:tcW w:w="1644" w:type="dxa"/>
            <w:vMerge/>
            <w:shd w:val="clear" w:color="auto" w:fill="auto"/>
            <w:vAlign w:val="bottom"/>
          </w:tcPr>
          <w:p w:rsidR="000946F6" w:rsidRDefault="000946F6">
            <w:pPr>
              <w:widowControl/>
              <w:spacing w:line="240" w:lineRule="auto"/>
              <w:ind w:firstLine="400"/>
              <w:jc w:val="right"/>
              <w:textAlignment w:val="bottom"/>
              <w:rPr>
                <w:rFonts w:ascii="Arial Narrow" w:hAnsi="Arial Narrow" w:cs="Arial Narrow"/>
                <w:color w:val="000000"/>
                <w:kern w:val="0"/>
                <w:sz w:val="20"/>
                <w:szCs w:val="20"/>
                <w:lang w:bidi="ar"/>
              </w:rPr>
            </w:pPr>
          </w:p>
        </w:tc>
        <w:tc>
          <w:tcPr>
            <w:tcW w:w="1644" w:type="dxa"/>
            <w:shd w:val="clear" w:color="auto" w:fill="auto"/>
            <w:vAlign w:val="bottom"/>
          </w:tcPr>
          <w:p w:rsidR="000946F6"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sz w:val="20"/>
                <w:szCs w:val="20"/>
              </w:rPr>
              <w:t>102.90</w:t>
            </w:r>
          </w:p>
        </w:tc>
        <w:tc>
          <w:tcPr>
            <w:tcW w:w="1368" w:type="dxa"/>
            <w:shd w:val="clear" w:color="auto" w:fill="auto"/>
            <w:vAlign w:val="bottom"/>
          </w:tcPr>
          <w:p w:rsidR="000946F6" w:rsidRDefault="00000000">
            <w:pPr>
              <w:widowControl/>
              <w:spacing w:line="240" w:lineRule="auto"/>
              <w:ind w:firstLine="40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0946F6">
        <w:trPr>
          <w:trHeight w:val="425"/>
        </w:trPr>
        <w:tc>
          <w:tcPr>
            <w:tcW w:w="3527" w:type="dxa"/>
            <w:shd w:val="clear" w:color="auto" w:fill="auto"/>
            <w:vAlign w:val="bottom"/>
          </w:tcPr>
          <w:p w:rsidR="000946F6"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宣传制作费</w:t>
            </w:r>
          </w:p>
        </w:tc>
        <w:tc>
          <w:tcPr>
            <w:tcW w:w="1644" w:type="dxa"/>
            <w:vMerge/>
            <w:shd w:val="clear" w:color="auto" w:fill="auto"/>
            <w:vAlign w:val="bottom"/>
          </w:tcPr>
          <w:p w:rsidR="000946F6" w:rsidRDefault="000946F6">
            <w:pPr>
              <w:widowControl/>
              <w:spacing w:line="240" w:lineRule="auto"/>
              <w:ind w:firstLine="400"/>
              <w:jc w:val="right"/>
              <w:textAlignment w:val="bottom"/>
              <w:rPr>
                <w:rFonts w:ascii="Arial Narrow" w:hAnsi="Arial Narrow" w:cs="Arial Narrow"/>
                <w:color w:val="000000"/>
                <w:kern w:val="0"/>
                <w:sz w:val="20"/>
                <w:szCs w:val="20"/>
                <w:lang w:bidi="ar"/>
              </w:rPr>
            </w:pPr>
          </w:p>
        </w:tc>
        <w:tc>
          <w:tcPr>
            <w:tcW w:w="1644" w:type="dxa"/>
            <w:shd w:val="clear" w:color="auto" w:fill="auto"/>
            <w:vAlign w:val="bottom"/>
          </w:tcPr>
          <w:p w:rsidR="000946F6"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sz w:val="20"/>
                <w:szCs w:val="20"/>
              </w:rPr>
              <w:t>1.81</w:t>
            </w:r>
          </w:p>
        </w:tc>
        <w:tc>
          <w:tcPr>
            <w:tcW w:w="1368" w:type="dxa"/>
            <w:shd w:val="clear" w:color="auto" w:fill="auto"/>
            <w:vAlign w:val="bottom"/>
          </w:tcPr>
          <w:p w:rsidR="000946F6" w:rsidRDefault="00000000">
            <w:pPr>
              <w:widowControl/>
              <w:spacing w:line="240" w:lineRule="auto"/>
              <w:ind w:firstLine="40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0946F6">
        <w:trPr>
          <w:trHeight w:val="403"/>
        </w:trPr>
        <w:tc>
          <w:tcPr>
            <w:tcW w:w="3527" w:type="dxa"/>
            <w:shd w:val="clear" w:color="auto" w:fill="auto"/>
            <w:vAlign w:val="bottom"/>
          </w:tcPr>
          <w:p w:rsidR="000946F6"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办公用品费</w:t>
            </w:r>
          </w:p>
        </w:tc>
        <w:tc>
          <w:tcPr>
            <w:tcW w:w="1644" w:type="dxa"/>
            <w:vMerge/>
            <w:shd w:val="clear" w:color="auto" w:fill="auto"/>
            <w:vAlign w:val="bottom"/>
          </w:tcPr>
          <w:p w:rsidR="000946F6" w:rsidRDefault="000946F6">
            <w:pPr>
              <w:widowControl/>
              <w:spacing w:line="240" w:lineRule="auto"/>
              <w:ind w:firstLine="400"/>
              <w:jc w:val="right"/>
              <w:textAlignment w:val="bottom"/>
              <w:rPr>
                <w:rFonts w:ascii="Arial Narrow" w:hAnsi="Arial Narrow" w:cs="Arial Narrow"/>
                <w:color w:val="000000"/>
                <w:kern w:val="0"/>
                <w:sz w:val="20"/>
                <w:szCs w:val="20"/>
                <w:lang w:bidi="ar"/>
              </w:rPr>
            </w:pPr>
          </w:p>
        </w:tc>
        <w:tc>
          <w:tcPr>
            <w:tcW w:w="1644" w:type="dxa"/>
            <w:shd w:val="clear" w:color="auto" w:fill="auto"/>
            <w:vAlign w:val="bottom"/>
          </w:tcPr>
          <w:p w:rsidR="000946F6"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sz w:val="20"/>
                <w:szCs w:val="20"/>
              </w:rPr>
              <w:t>3.13</w:t>
            </w:r>
          </w:p>
        </w:tc>
        <w:tc>
          <w:tcPr>
            <w:tcW w:w="1368" w:type="dxa"/>
            <w:shd w:val="clear" w:color="auto" w:fill="auto"/>
            <w:vAlign w:val="bottom"/>
          </w:tcPr>
          <w:p w:rsidR="000946F6" w:rsidRDefault="00000000">
            <w:pPr>
              <w:widowControl/>
              <w:spacing w:line="240" w:lineRule="auto"/>
              <w:ind w:firstLine="40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0946F6">
        <w:trPr>
          <w:trHeight w:val="459"/>
        </w:trPr>
        <w:tc>
          <w:tcPr>
            <w:tcW w:w="3527" w:type="dxa"/>
            <w:shd w:val="clear" w:color="auto" w:fill="auto"/>
            <w:vAlign w:val="bottom"/>
          </w:tcPr>
          <w:p w:rsidR="000946F6"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培训、学习差旅费</w:t>
            </w:r>
          </w:p>
        </w:tc>
        <w:tc>
          <w:tcPr>
            <w:tcW w:w="1644" w:type="dxa"/>
            <w:vMerge/>
            <w:shd w:val="clear" w:color="auto" w:fill="auto"/>
            <w:vAlign w:val="bottom"/>
          </w:tcPr>
          <w:p w:rsidR="000946F6" w:rsidRDefault="000946F6">
            <w:pPr>
              <w:widowControl/>
              <w:spacing w:line="240" w:lineRule="auto"/>
              <w:ind w:firstLine="400"/>
              <w:jc w:val="right"/>
              <w:textAlignment w:val="bottom"/>
              <w:rPr>
                <w:rFonts w:ascii="Arial Narrow" w:hAnsi="Arial Narrow" w:cs="Arial Narrow"/>
                <w:color w:val="000000"/>
                <w:kern w:val="0"/>
                <w:sz w:val="20"/>
                <w:szCs w:val="20"/>
                <w:lang w:bidi="ar"/>
              </w:rPr>
            </w:pPr>
          </w:p>
        </w:tc>
        <w:tc>
          <w:tcPr>
            <w:tcW w:w="1644" w:type="dxa"/>
            <w:shd w:val="clear" w:color="auto" w:fill="auto"/>
            <w:vAlign w:val="bottom"/>
          </w:tcPr>
          <w:p w:rsidR="000946F6"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1.68</w:t>
            </w:r>
          </w:p>
        </w:tc>
        <w:tc>
          <w:tcPr>
            <w:tcW w:w="1368" w:type="dxa"/>
            <w:shd w:val="clear" w:color="auto" w:fill="auto"/>
            <w:vAlign w:val="bottom"/>
          </w:tcPr>
          <w:p w:rsidR="000946F6" w:rsidRDefault="00000000">
            <w:pPr>
              <w:widowControl/>
              <w:spacing w:line="240" w:lineRule="auto"/>
              <w:ind w:firstLine="40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0946F6">
        <w:trPr>
          <w:trHeight w:val="519"/>
        </w:trPr>
        <w:tc>
          <w:tcPr>
            <w:tcW w:w="3527" w:type="dxa"/>
            <w:shd w:val="clear" w:color="auto" w:fill="auto"/>
            <w:vAlign w:val="bottom"/>
          </w:tcPr>
          <w:p w:rsidR="000946F6"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2017</w:t>
            </w:r>
            <w:r>
              <w:rPr>
                <w:rFonts w:ascii="Arial Narrow" w:hAnsi="Arial Narrow" w:cs="Arial Narrow"/>
                <w:color w:val="000000"/>
                <w:kern w:val="0"/>
                <w:sz w:val="20"/>
                <w:szCs w:val="20"/>
                <w:lang w:bidi="ar"/>
              </w:rPr>
              <w:t>年物业巡查服务费</w:t>
            </w:r>
          </w:p>
        </w:tc>
        <w:tc>
          <w:tcPr>
            <w:tcW w:w="1644" w:type="dxa"/>
            <w:vMerge/>
            <w:shd w:val="clear" w:color="auto" w:fill="auto"/>
            <w:vAlign w:val="bottom"/>
          </w:tcPr>
          <w:p w:rsidR="000946F6" w:rsidRDefault="000946F6">
            <w:pPr>
              <w:widowControl/>
              <w:spacing w:line="240" w:lineRule="auto"/>
              <w:ind w:firstLine="400"/>
              <w:jc w:val="right"/>
              <w:textAlignment w:val="bottom"/>
              <w:rPr>
                <w:rFonts w:ascii="Arial Narrow" w:hAnsi="Arial Narrow" w:cs="Arial Narrow"/>
                <w:color w:val="000000"/>
                <w:kern w:val="0"/>
                <w:sz w:val="20"/>
                <w:szCs w:val="20"/>
                <w:lang w:bidi="ar"/>
              </w:rPr>
            </w:pPr>
          </w:p>
        </w:tc>
        <w:tc>
          <w:tcPr>
            <w:tcW w:w="1644" w:type="dxa"/>
            <w:shd w:val="clear" w:color="auto" w:fill="auto"/>
            <w:vAlign w:val="bottom"/>
          </w:tcPr>
          <w:p w:rsidR="000946F6"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sz w:val="20"/>
                <w:szCs w:val="20"/>
              </w:rPr>
              <w:t>8.30</w:t>
            </w:r>
          </w:p>
        </w:tc>
        <w:tc>
          <w:tcPr>
            <w:tcW w:w="1368" w:type="dxa"/>
            <w:shd w:val="clear" w:color="auto" w:fill="auto"/>
            <w:vAlign w:val="bottom"/>
          </w:tcPr>
          <w:p w:rsidR="000946F6" w:rsidRDefault="00000000">
            <w:pPr>
              <w:widowControl/>
              <w:spacing w:line="240" w:lineRule="auto"/>
              <w:ind w:firstLine="40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0946F6">
        <w:trPr>
          <w:trHeight w:val="415"/>
        </w:trPr>
        <w:tc>
          <w:tcPr>
            <w:tcW w:w="3527" w:type="dxa"/>
            <w:shd w:val="clear" w:color="auto" w:fill="auto"/>
            <w:vAlign w:val="bottom"/>
          </w:tcPr>
          <w:p w:rsidR="000946F6"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白蚁预防费</w:t>
            </w:r>
          </w:p>
        </w:tc>
        <w:tc>
          <w:tcPr>
            <w:tcW w:w="1644" w:type="dxa"/>
            <w:vMerge/>
            <w:shd w:val="clear" w:color="auto" w:fill="auto"/>
            <w:vAlign w:val="bottom"/>
          </w:tcPr>
          <w:p w:rsidR="000946F6" w:rsidRDefault="000946F6">
            <w:pPr>
              <w:widowControl/>
              <w:spacing w:line="240" w:lineRule="auto"/>
              <w:ind w:firstLine="400"/>
              <w:jc w:val="right"/>
              <w:textAlignment w:val="bottom"/>
              <w:rPr>
                <w:rFonts w:ascii="Arial Narrow" w:hAnsi="Arial Narrow" w:cs="Arial Narrow"/>
                <w:color w:val="000000"/>
                <w:kern w:val="0"/>
                <w:sz w:val="20"/>
                <w:szCs w:val="20"/>
                <w:lang w:bidi="ar"/>
              </w:rPr>
            </w:pPr>
          </w:p>
        </w:tc>
        <w:tc>
          <w:tcPr>
            <w:tcW w:w="1644" w:type="dxa"/>
            <w:shd w:val="clear" w:color="auto" w:fill="auto"/>
            <w:vAlign w:val="bottom"/>
          </w:tcPr>
          <w:p w:rsidR="000946F6"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sz w:val="20"/>
                <w:szCs w:val="20"/>
              </w:rPr>
              <w:t>3.13</w:t>
            </w:r>
          </w:p>
        </w:tc>
        <w:tc>
          <w:tcPr>
            <w:tcW w:w="1368" w:type="dxa"/>
            <w:shd w:val="clear" w:color="auto" w:fill="auto"/>
            <w:vAlign w:val="bottom"/>
          </w:tcPr>
          <w:p w:rsidR="000946F6" w:rsidRDefault="00000000">
            <w:pPr>
              <w:widowControl/>
              <w:spacing w:line="240" w:lineRule="auto"/>
              <w:ind w:firstLine="40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0946F6">
        <w:trPr>
          <w:trHeight w:val="439"/>
        </w:trPr>
        <w:tc>
          <w:tcPr>
            <w:tcW w:w="3527" w:type="dxa"/>
            <w:shd w:val="clear" w:color="auto" w:fill="auto"/>
            <w:vAlign w:val="bottom"/>
          </w:tcPr>
          <w:p w:rsidR="000946F6"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公租房租赁补贴</w:t>
            </w:r>
          </w:p>
        </w:tc>
        <w:tc>
          <w:tcPr>
            <w:tcW w:w="1644" w:type="dxa"/>
            <w:vMerge/>
            <w:shd w:val="clear" w:color="auto" w:fill="auto"/>
            <w:vAlign w:val="bottom"/>
          </w:tcPr>
          <w:p w:rsidR="000946F6" w:rsidRDefault="000946F6">
            <w:pPr>
              <w:widowControl/>
              <w:spacing w:line="240" w:lineRule="auto"/>
              <w:ind w:firstLine="400"/>
              <w:jc w:val="right"/>
              <w:textAlignment w:val="bottom"/>
              <w:rPr>
                <w:rFonts w:ascii="Arial Narrow" w:hAnsi="Arial Narrow" w:cs="Arial Narrow"/>
                <w:color w:val="000000"/>
                <w:kern w:val="0"/>
                <w:sz w:val="20"/>
                <w:szCs w:val="20"/>
                <w:lang w:bidi="ar"/>
              </w:rPr>
            </w:pPr>
          </w:p>
        </w:tc>
        <w:tc>
          <w:tcPr>
            <w:tcW w:w="1644" w:type="dxa"/>
            <w:shd w:val="clear" w:color="auto" w:fill="auto"/>
            <w:vAlign w:val="bottom"/>
          </w:tcPr>
          <w:p w:rsidR="000946F6"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sz w:val="20"/>
                <w:szCs w:val="20"/>
              </w:rPr>
              <w:t>46.75</w:t>
            </w:r>
          </w:p>
        </w:tc>
        <w:tc>
          <w:tcPr>
            <w:tcW w:w="1368" w:type="dxa"/>
            <w:shd w:val="clear" w:color="auto" w:fill="auto"/>
            <w:vAlign w:val="bottom"/>
          </w:tcPr>
          <w:p w:rsidR="000946F6" w:rsidRDefault="00000000">
            <w:pPr>
              <w:widowControl/>
              <w:spacing w:line="240" w:lineRule="auto"/>
              <w:ind w:firstLine="40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0946F6">
        <w:trPr>
          <w:trHeight w:val="463"/>
        </w:trPr>
        <w:tc>
          <w:tcPr>
            <w:tcW w:w="3527" w:type="dxa"/>
            <w:shd w:val="clear" w:color="auto" w:fill="auto"/>
            <w:vAlign w:val="bottom"/>
          </w:tcPr>
          <w:p w:rsidR="000946F6"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危房改造维修费</w:t>
            </w:r>
          </w:p>
        </w:tc>
        <w:tc>
          <w:tcPr>
            <w:tcW w:w="1644" w:type="dxa"/>
            <w:vMerge/>
            <w:shd w:val="clear" w:color="auto" w:fill="auto"/>
            <w:vAlign w:val="bottom"/>
          </w:tcPr>
          <w:p w:rsidR="000946F6" w:rsidRDefault="000946F6">
            <w:pPr>
              <w:widowControl/>
              <w:spacing w:line="240" w:lineRule="auto"/>
              <w:ind w:firstLine="400"/>
              <w:jc w:val="right"/>
              <w:textAlignment w:val="bottom"/>
              <w:rPr>
                <w:rFonts w:ascii="Arial Narrow" w:hAnsi="Arial Narrow" w:cs="Arial Narrow"/>
                <w:color w:val="000000"/>
                <w:kern w:val="0"/>
                <w:sz w:val="20"/>
                <w:szCs w:val="20"/>
                <w:lang w:bidi="ar"/>
              </w:rPr>
            </w:pPr>
          </w:p>
        </w:tc>
        <w:tc>
          <w:tcPr>
            <w:tcW w:w="1644" w:type="dxa"/>
            <w:shd w:val="clear" w:color="auto" w:fill="auto"/>
            <w:vAlign w:val="bottom"/>
          </w:tcPr>
          <w:p w:rsidR="000946F6"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sz w:val="20"/>
                <w:szCs w:val="20"/>
              </w:rPr>
              <w:t>1.43</w:t>
            </w:r>
          </w:p>
        </w:tc>
        <w:tc>
          <w:tcPr>
            <w:tcW w:w="1368" w:type="dxa"/>
            <w:shd w:val="clear" w:color="auto" w:fill="auto"/>
            <w:vAlign w:val="bottom"/>
          </w:tcPr>
          <w:p w:rsidR="000946F6" w:rsidRDefault="00000000">
            <w:pPr>
              <w:widowControl/>
              <w:spacing w:line="240" w:lineRule="auto"/>
              <w:ind w:firstLine="40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0946F6">
        <w:trPr>
          <w:trHeight w:val="343"/>
        </w:trPr>
        <w:tc>
          <w:tcPr>
            <w:tcW w:w="3527" w:type="dxa"/>
            <w:shd w:val="clear" w:color="auto" w:fill="auto"/>
            <w:vAlign w:val="bottom"/>
          </w:tcPr>
          <w:p w:rsidR="000946F6"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小区巡查费</w:t>
            </w:r>
          </w:p>
        </w:tc>
        <w:tc>
          <w:tcPr>
            <w:tcW w:w="1644" w:type="dxa"/>
            <w:vMerge/>
            <w:shd w:val="clear" w:color="auto" w:fill="auto"/>
            <w:vAlign w:val="bottom"/>
          </w:tcPr>
          <w:p w:rsidR="000946F6" w:rsidRDefault="000946F6">
            <w:pPr>
              <w:widowControl/>
              <w:spacing w:line="240" w:lineRule="auto"/>
              <w:ind w:firstLine="400"/>
              <w:jc w:val="right"/>
              <w:textAlignment w:val="bottom"/>
              <w:rPr>
                <w:rFonts w:ascii="Arial Narrow" w:hAnsi="Arial Narrow" w:cs="Arial Narrow"/>
                <w:color w:val="000000"/>
                <w:kern w:val="0"/>
                <w:sz w:val="20"/>
                <w:szCs w:val="20"/>
                <w:lang w:bidi="ar"/>
              </w:rPr>
            </w:pPr>
          </w:p>
        </w:tc>
        <w:tc>
          <w:tcPr>
            <w:tcW w:w="1644" w:type="dxa"/>
            <w:shd w:val="clear" w:color="auto" w:fill="auto"/>
            <w:vAlign w:val="bottom"/>
          </w:tcPr>
          <w:p w:rsidR="000946F6"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sz w:val="20"/>
                <w:szCs w:val="20"/>
              </w:rPr>
              <w:t>26.44</w:t>
            </w:r>
          </w:p>
        </w:tc>
        <w:tc>
          <w:tcPr>
            <w:tcW w:w="1368" w:type="dxa"/>
            <w:shd w:val="clear" w:color="auto" w:fill="auto"/>
            <w:vAlign w:val="bottom"/>
          </w:tcPr>
          <w:p w:rsidR="000946F6" w:rsidRDefault="00000000">
            <w:pPr>
              <w:widowControl/>
              <w:spacing w:line="240" w:lineRule="auto"/>
              <w:ind w:firstLine="40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0946F6">
        <w:trPr>
          <w:trHeight w:val="574"/>
        </w:trPr>
        <w:tc>
          <w:tcPr>
            <w:tcW w:w="3527" w:type="dxa"/>
            <w:shd w:val="clear" w:color="auto" w:fill="auto"/>
            <w:vAlign w:val="bottom"/>
          </w:tcPr>
          <w:p w:rsidR="000946F6"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2017</w:t>
            </w:r>
            <w:r>
              <w:rPr>
                <w:rFonts w:ascii="Arial Narrow" w:hAnsi="Arial Narrow" w:cs="Arial Narrow"/>
                <w:color w:val="000000"/>
                <w:kern w:val="0"/>
                <w:sz w:val="20"/>
                <w:szCs w:val="20"/>
                <w:lang w:bidi="ar"/>
              </w:rPr>
              <w:t>年老旧危房排查及检测鉴定费</w:t>
            </w:r>
          </w:p>
        </w:tc>
        <w:tc>
          <w:tcPr>
            <w:tcW w:w="1644" w:type="dxa"/>
            <w:vMerge/>
            <w:shd w:val="clear" w:color="auto" w:fill="auto"/>
            <w:vAlign w:val="bottom"/>
          </w:tcPr>
          <w:p w:rsidR="000946F6" w:rsidRDefault="000946F6">
            <w:pPr>
              <w:widowControl/>
              <w:spacing w:line="240" w:lineRule="auto"/>
              <w:ind w:firstLine="400"/>
              <w:jc w:val="right"/>
              <w:textAlignment w:val="bottom"/>
              <w:rPr>
                <w:rFonts w:ascii="Arial Narrow" w:hAnsi="Arial Narrow" w:cs="Arial Narrow"/>
                <w:color w:val="000000"/>
                <w:kern w:val="0"/>
                <w:sz w:val="20"/>
                <w:szCs w:val="20"/>
                <w:lang w:bidi="ar"/>
              </w:rPr>
            </w:pPr>
          </w:p>
        </w:tc>
        <w:tc>
          <w:tcPr>
            <w:tcW w:w="1644" w:type="dxa"/>
            <w:shd w:val="clear" w:color="auto" w:fill="auto"/>
            <w:vAlign w:val="bottom"/>
          </w:tcPr>
          <w:p w:rsidR="000946F6"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sz w:val="20"/>
                <w:szCs w:val="20"/>
              </w:rPr>
              <w:t>11.79</w:t>
            </w:r>
          </w:p>
        </w:tc>
        <w:tc>
          <w:tcPr>
            <w:tcW w:w="1368" w:type="dxa"/>
            <w:shd w:val="clear" w:color="auto" w:fill="auto"/>
            <w:vAlign w:val="bottom"/>
          </w:tcPr>
          <w:p w:rsidR="000946F6" w:rsidRDefault="00000000">
            <w:pPr>
              <w:widowControl/>
              <w:spacing w:line="240" w:lineRule="auto"/>
              <w:ind w:firstLine="40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0946F6">
        <w:trPr>
          <w:trHeight w:val="439"/>
        </w:trPr>
        <w:tc>
          <w:tcPr>
            <w:tcW w:w="3527" w:type="dxa"/>
            <w:shd w:val="clear" w:color="auto" w:fill="auto"/>
            <w:vAlign w:val="bottom"/>
          </w:tcPr>
          <w:p w:rsidR="000946F6"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住房调查保障经费</w:t>
            </w:r>
          </w:p>
        </w:tc>
        <w:tc>
          <w:tcPr>
            <w:tcW w:w="1644" w:type="dxa"/>
            <w:vMerge/>
            <w:shd w:val="clear" w:color="auto" w:fill="auto"/>
            <w:vAlign w:val="bottom"/>
          </w:tcPr>
          <w:p w:rsidR="000946F6" w:rsidRDefault="000946F6">
            <w:pPr>
              <w:widowControl/>
              <w:spacing w:line="240" w:lineRule="auto"/>
              <w:ind w:firstLine="400"/>
              <w:jc w:val="right"/>
              <w:textAlignment w:val="bottom"/>
              <w:rPr>
                <w:rFonts w:ascii="Arial Narrow" w:hAnsi="Arial Narrow" w:cs="Arial Narrow"/>
                <w:color w:val="000000"/>
                <w:kern w:val="0"/>
                <w:sz w:val="20"/>
                <w:szCs w:val="20"/>
                <w:lang w:bidi="ar"/>
              </w:rPr>
            </w:pPr>
          </w:p>
        </w:tc>
        <w:tc>
          <w:tcPr>
            <w:tcW w:w="1644" w:type="dxa"/>
            <w:shd w:val="clear" w:color="auto" w:fill="auto"/>
            <w:vAlign w:val="bottom"/>
          </w:tcPr>
          <w:p w:rsidR="000946F6"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sz w:val="20"/>
                <w:szCs w:val="20"/>
              </w:rPr>
              <w:t>1.5</w:t>
            </w:r>
          </w:p>
        </w:tc>
        <w:tc>
          <w:tcPr>
            <w:tcW w:w="1368" w:type="dxa"/>
            <w:shd w:val="clear" w:color="auto" w:fill="auto"/>
            <w:vAlign w:val="bottom"/>
          </w:tcPr>
          <w:p w:rsidR="000946F6" w:rsidRDefault="00000000">
            <w:pPr>
              <w:widowControl/>
              <w:spacing w:line="240" w:lineRule="auto"/>
              <w:ind w:firstLine="40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0946F6">
        <w:trPr>
          <w:trHeight w:val="411"/>
        </w:trPr>
        <w:tc>
          <w:tcPr>
            <w:tcW w:w="3527" w:type="dxa"/>
            <w:shd w:val="clear" w:color="auto" w:fill="auto"/>
            <w:vAlign w:val="bottom"/>
          </w:tcPr>
          <w:p w:rsidR="000946F6"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lastRenderedPageBreak/>
              <w:t>其他</w:t>
            </w:r>
          </w:p>
        </w:tc>
        <w:tc>
          <w:tcPr>
            <w:tcW w:w="1644" w:type="dxa"/>
            <w:vMerge/>
            <w:shd w:val="clear" w:color="auto" w:fill="auto"/>
            <w:vAlign w:val="bottom"/>
          </w:tcPr>
          <w:p w:rsidR="000946F6" w:rsidRDefault="000946F6">
            <w:pPr>
              <w:widowControl/>
              <w:spacing w:line="240" w:lineRule="auto"/>
              <w:ind w:firstLine="400"/>
              <w:jc w:val="right"/>
              <w:textAlignment w:val="bottom"/>
              <w:rPr>
                <w:rFonts w:ascii="Arial Narrow" w:hAnsi="Arial Narrow" w:cs="Arial Narrow"/>
                <w:color w:val="000000"/>
                <w:kern w:val="0"/>
                <w:sz w:val="20"/>
                <w:szCs w:val="20"/>
                <w:lang w:bidi="ar"/>
              </w:rPr>
            </w:pPr>
          </w:p>
        </w:tc>
        <w:tc>
          <w:tcPr>
            <w:tcW w:w="1644" w:type="dxa"/>
            <w:shd w:val="clear" w:color="auto" w:fill="auto"/>
            <w:vAlign w:val="bottom"/>
          </w:tcPr>
          <w:p w:rsidR="000946F6"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sz w:val="20"/>
                <w:szCs w:val="20"/>
              </w:rPr>
              <w:t>53.80</w:t>
            </w:r>
          </w:p>
        </w:tc>
        <w:tc>
          <w:tcPr>
            <w:tcW w:w="1368" w:type="dxa"/>
            <w:shd w:val="clear" w:color="auto" w:fill="auto"/>
            <w:vAlign w:val="bottom"/>
          </w:tcPr>
          <w:p w:rsidR="000946F6" w:rsidRDefault="00000000">
            <w:pPr>
              <w:widowControl/>
              <w:spacing w:line="240" w:lineRule="auto"/>
              <w:ind w:firstLine="40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0946F6">
        <w:trPr>
          <w:trHeight w:val="411"/>
        </w:trPr>
        <w:tc>
          <w:tcPr>
            <w:tcW w:w="3527" w:type="dxa"/>
            <w:shd w:val="clear" w:color="auto" w:fill="auto"/>
            <w:vAlign w:val="bottom"/>
          </w:tcPr>
          <w:p w:rsidR="000946F6" w:rsidRDefault="00000000">
            <w:pPr>
              <w:widowControl/>
              <w:spacing w:line="240" w:lineRule="auto"/>
              <w:ind w:firstLineChars="0" w:firstLine="0"/>
              <w:jc w:val="center"/>
              <w:textAlignment w:val="bottom"/>
              <w:rPr>
                <w:rFonts w:ascii="Arial Narrow" w:hAnsi="Arial Narrow" w:cs="Arial Narrow"/>
                <w:color w:val="000000"/>
                <w:kern w:val="0"/>
                <w:sz w:val="20"/>
                <w:szCs w:val="20"/>
                <w:lang w:bidi="ar"/>
              </w:rPr>
            </w:pPr>
            <w:r>
              <w:rPr>
                <w:rFonts w:ascii="Arial Narrow" w:hAnsi="Arial Narrow" w:cs="Arial Narrow" w:hint="eastAsia"/>
                <w:color w:val="000000"/>
                <w:kern w:val="0"/>
                <w:sz w:val="20"/>
                <w:szCs w:val="20"/>
                <w:lang w:bidi="ar"/>
              </w:rPr>
              <w:t>小计</w:t>
            </w:r>
          </w:p>
        </w:tc>
        <w:tc>
          <w:tcPr>
            <w:tcW w:w="1644" w:type="dxa"/>
            <w:shd w:val="clear" w:color="auto" w:fill="auto"/>
            <w:vAlign w:val="bottom"/>
          </w:tcPr>
          <w:p w:rsidR="000946F6" w:rsidRDefault="00000000">
            <w:pPr>
              <w:widowControl/>
              <w:spacing w:line="240" w:lineRule="auto"/>
              <w:ind w:firstLineChars="0" w:firstLine="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457.00</w:t>
            </w:r>
          </w:p>
        </w:tc>
        <w:tc>
          <w:tcPr>
            <w:tcW w:w="1644" w:type="dxa"/>
            <w:shd w:val="clear" w:color="auto" w:fill="auto"/>
            <w:vAlign w:val="bottom"/>
          </w:tcPr>
          <w:p w:rsidR="000946F6"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sz w:val="20"/>
                <w:szCs w:val="20"/>
              </w:rPr>
              <w:t>264.99</w:t>
            </w:r>
          </w:p>
        </w:tc>
        <w:tc>
          <w:tcPr>
            <w:tcW w:w="1368" w:type="dxa"/>
            <w:shd w:val="clear" w:color="auto" w:fill="auto"/>
            <w:vAlign w:val="bottom"/>
          </w:tcPr>
          <w:p w:rsidR="000946F6" w:rsidRDefault="00000000">
            <w:pPr>
              <w:widowControl/>
              <w:spacing w:line="240" w:lineRule="auto"/>
              <w:ind w:firstLineChars="0" w:firstLine="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57.98</w:t>
            </w:r>
          </w:p>
        </w:tc>
      </w:tr>
      <w:tr w:rsidR="000946F6">
        <w:trPr>
          <w:trHeight w:val="411"/>
        </w:trPr>
        <w:tc>
          <w:tcPr>
            <w:tcW w:w="3527" w:type="dxa"/>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支付保障房运营管理及大学生租赁房优惠补贴专项资金</w:t>
            </w:r>
          </w:p>
        </w:tc>
        <w:tc>
          <w:tcPr>
            <w:tcW w:w="1644" w:type="dxa"/>
            <w:shd w:val="clear" w:color="auto" w:fill="auto"/>
            <w:vAlign w:val="center"/>
          </w:tcPr>
          <w:p w:rsidR="000946F6" w:rsidRDefault="00000000">
            <w:pPr>
              <w:widowControl/>
              <w:spacing w:line="240" w:lineRule="auto"/>
              <w:ind w:firstLineChars="0" w:firstLine="0"/>
              <w:jc w:val="righ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21.27</w:t>
            </w:r>
          </w:p>
        </w:tc>
        <w:tc>
          <w:tcPr>
            <w:tcW w:w="1644" w:type="dxa"/>
            <w:shd w:val="clear" w:color="auto" w:fill="auto"/>
            <w:vAlign w:val="center"/>
          </w:tcPr>
          <w:p w:rsidR="000946F6" w:rsidRDefault="00000000">
            <w:pPr>
              <w:widowControl/>
              <w:spacing w:line="240" w:lineRule="auto"/>
              <w:ind w:firstLineChars="0" w:firstLine="0"/>
              <w:jc w:val="right"/>
              <w:textAlignment w:val="center"/>
              <w:rPr>
                <w:rFonts w:ascii="Arial Narrow" w:hAnsi="Arial Narrow" w:cs="Arial Narrow"/>
                <w:color w:val="000000"/>
                <w:sz w:val="20"/>
                <w:szCs w:val="20"/>
              </w:rPr>
            </w:pPr>
            <w:r>
              <w:rPr>
                <w:rFonts w:ascii="Arial Narrow" w:hAnsi="Arial Narrow" w:cs="Arial Narrow"/>
                <w:color w:val="000000"/>
                <w:sz w:val="20"/>
                <w:szCs w:val="20"/>
              </w:rPr>
              <w:t>21.27</w:t>
            </w:r>
          </w:p>
        </w:tc>
        <w:tc>
          <w:tcPr>
            <w:tcW w:w="1368" w:type="dxa"/>
            <w:shd w:val="clear" w:color="auto" w:fill="auto"/>
            <w:vAlign w:val="center"/>
          </w:tcPr>
          <w:p w:rsidR="000946F6" w:rsidRDefault="00000000">
            <w:pPr>
              <w:widowControl/>
              <w:spacing w:line="240" w:lineRule="auto"/>
              <w:ind w:firstLineChars="0" w:firstLine="0"/>
              <w:jc w:val="right"/>
              <w:textAlignment w:val="center"/>
              <w:rPr>
                <w:rFonts w:ascii="Arial Narrow" w:hAnsi="Arial Narrow" w:cs="Arial Narrow"/>
                <w:color w:val="000000"/>
                <w:kern w:val="0"/>
                <w:sz w:val="20"/>
                <w:szCs w:val="20"/>
                <w:lang w:bidi="ar"/>
              </w:rPr>
            </w:pPr>
            <w:r>
              <w:rPr>
                <w:rFonts w:ascii="Arial Narrow" w:hAnsi="Arial Narrow" w:cs="Arial Narrow"/>
                <w:color w:val="000000"/>
                <w:sz w:val="20"/>
                <w:szCs w:val="20"/>
              </w:rPr>
              <w:t>100</w:t>
            </w:r>
          </w:p>
        </w:tc>
      </w:tr>
      <w:tr w:rsidR="000946F6">
        <w:trPr>
          <w:trHeight w:val="411"/>
        </w:trPr>
        <w:tc>
          <w:tcPr>
            <w:tcW w:w="3527" w:type="dxa"/>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kern w:val="0"/>
                <w:sz w:val="20"/>
                <w:szCs w:val="20"/>
                <w:lang w:bidi="ar"/>
              </w:rPr>
            </w:pPr>
            <w:r>
              <w:rPr>
                <w:rFonts w:ascii="Arial Narrow" w:hAnsi="Arial Narrow" w:cs="Arial Narrow" w:hint="eastAsia"/>
                <w:color w:val="000000"/>
                <w:kern w:val="0"/>
                <w:sz w:val="20"/>
                <w:szCs w:val="20"/>
                <w:lang w:bidi="ar"/>
              </w:rPr>
              <w:t>合计</w:t>
            </w:r>
          </w:p>
        </w:tc>
        <w:tc>
          <w:tcPr>
            <w:tcW w:w="1644" w:type="dxa"/>
            <w:shd w:val="clear" w:color="auto" w:fill="auto"/>
            <w:vAlign w:val="center"/>
          </w:tcPr>
          <w:p w:rsidR="000946F6" w:rsidRDefault="00000000">
            <w:pPr>
              <w:widowControl/>
              <w:spacing w:line="240" w:lineRule="auto"/>
              <w:ind w:firstLine="400"/>
              <w:jc w:val="right"/>
              <w:textAlignment w:val="center"/>
              <w:rPr>
                <w:rFonts w:ascii="Arial Narrow" w:hAnsi="Arial Narrow" w:cs="Arial Narrow"/>
                <w:color w:val="000000"/>
                <w:kern w:val="0"/>
                <w:sz w:val="20"/>
                <w:szCs w:val="20"/>
                <w:lang w:bidi="ar"/>
              </w:rPr>
            </w:pPr>
            <w:r>
              <w:rPr>
                <w:rFonts w:ascii="Arial Narrow" w:hAnsi="Arial Narrow" w:cs="Arial Narrow" w:hint="eastAsia"/>
                <w:color w:val="000000"/>
                <w:kern w:val="0"/>
                <w:sz w:val="20"/>
                <w:szCs w:val="20"/>
                <w:lang w:bidi="ar"/>
              </w:rPr>
              <w:t>478.27</w:t>
            </w:r>
          </w:p>
        </w:tc>
        <w:tc>
          <w:tcPr>
            <w:tcW w:w="1644" w:type="dxa"/>
            <w:shd w:val="clear" w:color="auto" w:fill="auto"/>
            <w:vAlign w:val="center"/>
          </w:tcPr>
          <w:p w:rsidR="000946F6" w:rsidRDefault="00000000">
            <w:pPr>
              <w:widowControl/>
              <w:spacing w:line="240" w:lineRule="auto"/>
              <w:ind w:firstLineChars="0" w:firstLine="0"/>
              <w:jc w:val="right"/>
              <w:textAlignment w:val="center"/>
              <w:rPr>
                <w:rFonts w:ascii="Arial Narrow" w:hAnsi="Arial Narrow" w:cs="Arial Narrow"/>
                <w:color w:val="000000"/>
                <w:sz w:val="20"/>
                <w:szCs w:val="20"/>
              </w:rPr>
            </w:pPr>
            <w:r>
              <w:rPr>
                <w:rFonts w:ascii="Arial Narrow" w:hAnsi="Arial Narrow" w:cs="Arial Narrow" w:hint="eastAsia"/>
                <w:color w:val="000000"/>
                <w:sz w:val="20"/>
                <w:szCs w:val="20"/>
              </w:rPr>
              <w:t>286.26</w:t>
            </w:r>
          </w:p>
        </w:tc>
        <w:tc>
          <w:tcPr>
            <w:tcW w:w="1368" w:type="dxa"/>
            <w:shd w:val="clear" w:color="auto" w:fill="auto"/>
            <w:vAlign w:val="center"/>
          </w:tcPr>
          <w:p w:rsidR="000946F6" w:rsidRDefault="00000000">
            <w:pPr>
              <w:widowControl/>
              <w:spacing w:line="240" w:lineRule="auto"/>
              <w:ind w:firstLineChars="0" w:firstLine="0"/>
              <w:jc w:val="right"/>
              <w:textAlignment w:val="center"/>
              <w:rPr>
                <w:rFonts w:ascii="Arial Narrow" w:hAnsi="Arial Narrow" w:cs="Arial Narrow"/>
                <w:color w:val="000000"/>
                <w:sz w:val="20"/>
                <w:szCs w:val="20"/>
              </w:rPr>
            </w:pPr>
            <w:r>
              <w:rPr>
                <w:rFonts w:ascii="Arial Narrow" w:hAnsi="Arial Narrow" w:cs="Arial Narrow" w:hint="eastAsia"/>
                <w:color w:val="000000"/>
                <w:sz w:val="20"/>
                <w:szCs w:val="20"/>
              </w:rPr>
              <w:t>59.85</w:t>
            </w:r>
          </w:p>
        </w:tc>
      </w:tr>
    </w:tbl>
    <w:p w:rsidR="000946F6" w:rsidRDefault="000946F6">
      <w:pPr>
        <w:snapToGrid w:val="0"/>
        <w:ind w:firstLineChars="0" w:firstLine="0"/>
        <w:rPr>
          <w:rFonts w:ascii="Arial Narrow" w:hAnsi="Arial Narrow" w:cs="Arial Narrow"/>
          <w:color w:val="000000"/>
        </w:rPr>
      </w:pPr>
    </w:p>
    <w:p w:rsidR="000946F6" w:rsidRDefault="00000000">
      <w:pPr>
        <w:ind w:firstLine="480"/>
        <w:outlineLvl w:val="2"/>
        <w:rPr>
          <w:rFonts w:ascii="Arial Narrow" w:hAnsi="Arial Narrow" w:cs="Arial Narrow"/>
          <w:color w:val="000000"/>
        </w:rPr>
      </w:pPr>
      <w:bookmarkStart w:id="21" w:name="_Toc24279"/>
      <w:bookmarkStart w:id="22" w:name="_Toc481590357"/>
      <w:r>
        <w:rPr>
          <w:rFonts w:ascii="Arial Narrow" w:hAnsi="Arial Narrow" w:cs="Arial Narrow"/>
          <w:color w:val="000000"/>
        </w:rPr>
        <w:t>4</w:t>
      </w:r>
      <w:r>
        <w:rPr>
          <w:rFonts w:ascii="Arial Narrow" w:hAnsi="Arial Narrow" w:cs="Arial Narrow"/>
          <w:color w:val="000000"/>
        </w:rPr>
        <w:t>、项目实施情况</w:t>
      </w:r>
      <w:bookmarkEnd w:id="21"/>
      <w:bookmarkEnd w:id="22"/>
    </w:p>
    <w:p w:rsidR="000946F6" w:rsidRDefault="00000000">
      <w:pPr>
        <w:ind w:firstLineChars="183" w:firstLine="439"/>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）项目实施单位：武汉经济技术开发区（汉南区）城乡建设局</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2</w:t>
      </w:r>
      <w:r>
        <w:rPr>
          <w:rFonts w:ascii="Arial Narrow" w:hAnsi="Arial Narrow" w:cs="Arial Narrow"/>
          <w:color w:val="000000"/>
        </w:rPr>
        <w:t>）项目实施周期与地点：</w:t>
      </w:r>
      <w:r>
        <w:rPr>
          <w:rFonts w:ascii="Arial Narrow" w:hAnsi="Arial Narrow" w:cs="Arial Narrow"/>
          <w:color w:val="000000"/>
        </w:rPr>
        <w:t>2018</w:t>
      </w:r>
      <w:r>
        <w:rPr>
          <w:rFonts w:ascii="Arial Narrow" w:hAnsi="Arial Narrow" w:cs="Arial Narrow"/>
          <w:color w:val="000000"/>
        </w:rPr>
        <w:t>年</w:t>
      </w:r>
      <w:r>
        <w:rPr>
          <w:rFonts w:ascii="Arial Narrow" w:hAnsi="Arial Narrow" w:cs="Arial Narrow"/>
          <w:color w:val="000000"/>
        </w:rPr>
        <w:t>1</w:t>
      </w:r>
      <w:r>
        <w:rPr>
          <w:rFonts w:ascii="Arial Narrow" w:hAnsi="Arial Narrow" w:cs="Arial Narrow"/>
          <w:color w:val="000000"/>
        </w:rPr>
        <w:t>月至</w:t>
      </w:r>
      <w:r>
        <w:rPr>
          <w:rFonts w:ascii="Arial Narrow" w:hAnsi="Arial Narrow" w:cs="Arial Narrow"/>
          <w:color w:val="000000"/>
        </w:rPr>
        <w:t>2018</w:t>
      </w:r>
      <w:r>
        <w:rPr>
          <w:rFonts w:ascii="Arial Narrow" w:hAnsi="Arial Narrow" w:cs="Arial Narrow"/>
          <w:color w:val="000000"/>
        </w:rPr>
        <w:t>年</w:t>
      </w:r>
      <w:r>
        <w:rPr>
          <w:rFonts w:ascii="Arial Narrow" w:hAnsi="Arial Narrow" w:cs="Arial Narrow"/>
          <w:color w:val="000000"/>
        </w:rPr>
        <w:t>12</w:t>
      </w:r>
      <w:r>
        <w:rPr>
          <w:rFonts w:ascii="Arial Narrow" w:hAnsi="Arial Narrow" w:cs="Arial Narrow"/>
          <w:color w:val="000000"/>
        </w:rPr>
        <w:t>月；武汉经济技术开发区（汉南区）</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3</w:t>
      </w:r>
      <w:r>
        <w:rPr>
          <w:rFonts w:ascii="Arial Narrow" w:hAnsi="Arial Narrow" w:cs="Arial Narrow"/>
          <w:color w:val="000000"/>
        </w:rPr>
        <w:t>）项目主要内容：</w:t>
      </w:r>
      <w:r>
        <w:rPr>
          <w:rFonts w:ascii="Arial Narrow" w:hAnsi="Arial Narrow" w:cs="Arial Narrow"/>
          <w:color w:val="000000"/>
        </w:rPr>
        <w:t>“</w:t>
      </w:r>
      <w:r>
        <w:rPr>
          <w:rFonts w:ascii="Arial Narrow" w:hAnsi="Arial Narrow" w:cs="Arial Narrow"/>
          <w:color w:val="000000"/>
        </w:rPr>
        <w:t>房产中心专项工作经费</w:t>
      </w:r>
      <w:r>
        <w:rPr>
          <w:rFonts w:ascii="Arial Narrow" w:hAnsi="Arial Narrow" w:cs="Arial Narrow"/>
          <w:color w:val="000000"/>
        </w:rPr>
        <w:t>”</w:t>
      </w:r>
      <w:r>
        <w:rPr>
          <w:rFonts w:ascii="Arial Narrow" w:hAnsi="Arial Narrow" w:cs="Arial Narrow"/>
          <w:color w:val="000000"/>
        </w:rPr>
        <w:t>项目主要内容为完成档案管理工作、进行老旧危房巡查监管、完成对</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的治理、进行在册危房的消危、处理信访投诉情况、进行专项问题的整改、对违法行为进行查处，</w:t>
      </w:r>
      <w:r>
        <w:rPr>
          <w:rFonts w:ascii="Arial Narrow" w:hAnsi="Arial Narrow" w:cs="Arial Narrow"/>
          <w:color w:val="000000"/>
        </w:rPr>
        <w:t>“</w:t>
      </w:r>
      <w:r>
        <w:rPr>
          <w:rFonts w:ascii="Arial Narrow" w:hAnsi="Arial Narrow" w:cs="Arial Narrow"/>
          <w:color w:val="000000"/>
        </w:rPr>
        <w:t>保障房平台运营经费及大学生租赁房优惠补贴专项经费</w:t>
      </w:r>
      <w:r>
        <w:rPr>
          <w:rFonts w:ascii="Arial Narrow" w:hAnsi="Arial Narrow" w:cs="Arial Narrow"/>
          <w:color w:val="000000"/>
        </w:rPr>
        <w:t>”</w:t>
      </w:r>
      <w:r>
        <w:rPr>
          <w:rFonts w:ascii="Arial Narrow" w:hAnsi="Arial Narrow" w:cs="Arial Narrow"/>
          <w:color w:val="000000"/>
        </w:rPr>
        <w:t>项目主要内容为完成保障性安居工程、开展城镇低收入住房困难家庭租赁补贴工作，落实大学生安居保障工程。</w:t>
      </w:r>
    </w:p>
    <w:p w:rsidR="000946F6"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4</w:t>
      </w:r>
      <w:r>
        <w:rPr>
          <w:rFonts w:ascii="Arial Narrow" w:hAnsi="Arial Narrow" w:cs="Arial Narrow"/>
          <w:color w:val="000000"/>
        </w:rPr>
        <w:t>）项目完成概况：</w:t>
      </w:r>
      <w:r>
        <w:rPr>
          <w:rFonts w:ascii="Arial Narrow" w:hAnsi="Arial Narrow" w:cs="Arial Narrow"/>
          <w:color w:val="000000"/>
        </w:rPr>
        <w:t xml:space="preserve"> </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房产中心专项工作经费</w:t>
      </w:r>
      <w:r>
        <w:rPr>
          <w:rFonts w:ascii="Arial Narrow" w:hAnsi="Arial Narrow" w:cs="Arial Narrow"/>
          <w:color w:val="000000"/>
        </w:rPr>
        <w:t>”</w:t>
      </w:r>
      <w:r>
        <w:rPr>
          <w:rFonts w:ascii="Arial Narrow" w:hAnsi="Arial Narrow" w:cs="Arial Narrow"/>
          <w:color w:val="000000"/>
        </w:rPr>
        <w:t>项目基本落实到位，项目实施单位严格按照档案管理制度开展档案管理工作，办理房地产经纪机构备案</w:t>
      </w:r>
      <w:r>
        <w:rPr>
          <w:rFonts w:ascii="Arial Narrow" w:hAnsi="Arial Narrow" w:cs="Arial Narrow"/>
          <w:color w:val="000000"/>
        </w:rPr>
        <w:t>265</w:t>
      </w:r>
      <w:r>
        <w:rPr>
          <w:rFonts w:ascii="Arial Narrow" w:hAnsi="Arial Narrow" w:cs="Arial Narrow"/>
          <w:color w:val="000000"/>
        </w:rPr>
        <w:t>家，办理</w:t>
      </w:r>
      <w:r>
        <w:rPr>
          <w:rFonts w:ascii="Arial Narrow" w:hAnsi="Arial Narrow" w:cs="Arial Narrow"/>
          <w:color w:val="000000"/>
        </w:rPr>
        <w:t>UK</w:t>
      </w:r>
      <w:r>
        <w:rPr>
          <w:rFonts w:ascii="Arial Narrow" w:hAnsi="Arial Narrow" w:cs="Arial Narrow"/>
          <w:color w:val="000000"/>
        </w:rPr>
        <w:t>的经纪机构</w:t>
      </w:r>
      <w:r>
        <w:rPr>
          <w:rFonts w:ascii="Arial Narrow" w:hAnsi="Arial Narrow" w:cs="Arial Narrow"/>
          <w:color w:val="000000"/>
        </w:rPr>
        <w:t>174</w:t>
      </w:r>
      <w:r>
        <w:rPr>
          <w:rFonts w:ascii="Arial Narrow" w:hAnsi="Arial Narrow" w:cs="Arial Narrow"/>
          <w:color w:val="000000"/>
        </w:rPr>
        <w:t>家，完成新增档案扫描</w:t>
      </w:r>
      <w:r>
        <w:rPr>
          <w:rFonts w:ascii="Arial Narrow" w:hAnsi="Arial Narrow" w:cs="Arial Narrow"/>
          <w:color w:val="000000"/>
        </w:rPr>
        <w:t>7418</w:t>
      </w:r>
      <w:r>
        <w:rPr>
          <w:rFonts w:ascii="Arial Narrow" w:hAnsi="Arial Narrow" w:cs="Arial Narrow"/>
          <w:color w:val="000000"/>
        </w:rPr>
        <w:t>份，接待档案查询</w:t>
      </w:r>
      <w:r>
        <w:rPr>
          <w:rFonts w:ascii="Arial Narrow" w:hAnsi="Arial Narrow" w:cs="Arial Narrow"/>
          <w:color w:val="000000"/>
        </w:rPr>
        <w:t>9246</w:t>
      </w:r>
      <w:r>
        <w:rPr>
          <w:rFonts w:ascii="Arial Narrow" w:hAnsi="Arial Narrow" w:cs="Arial Narrow"/>
          <w:color w:val="000000"/>
        </w:rPr>
        <w:t>人次。对辖区内在册危房进行多次排查，目前已完成</w:t>
      </w:r>
      <w:r>
        <w:rPr>
          <w:rFonts w:ascii="Arial Narrow" w:hAnsi="Arial Narrow" w:cs="Arial Narrow"/>
          <w:color w:val="000000"/>
        </w:rPr>
        <w:t>C</w:t>
      </w:r>
      <w:r>
        <w:rPr>
          <w:rFonts w:ascii="Arial Narrow" w:hAnsi="Arial Narrow" w:cs="Arial Narrow"/>
          <w:color w:val="000000"/>
        </w:rPr>
        <w:t>级消危</w:t>
      </w:r>
      <w:r>
        <w:rPr>
          <w:rFonts w:ascii="Arial Narrow" w:hAnsi="Arial Narrow" w:cs="Arial Narrow"/>
          <w:color w:val="000000"/>
        </w:rPr>
        <w:t>15</w:t>
      </w:r>
      <w:r>
        <w:rPr>
          <w:rFonts w:ascii="Arial Narrow" w:hAnsi="Arial Narrow" w:cs="Arial Narrow"/>
          <w:color w:val="000000"/>
        </w:rPr>
        <w:t>栋；项目单位对违规出租住房进行了排查整治工作，对</w:t>
      </w:r>
      <w:r>
        <w:rPr>
          <w:rFonts w:ascii="Arial Narrow" w:hAnsi="Arial Narrow" w:cs="Arial Narrow"/>
          <w:color w:val="000000"/>
        </w:rPr>
        <w:t>55</w:t>
      </w:r>
      <w:r>
        <w:rPr>
          <w:rFonts w:ascii="Arial Narrow" w:hAnsi="Arial Narrow" w:cs="Arial Narrow"/>
          <w:color w:val="000000"/>
        </w:rPr>
        <w:t>例违规出租房屋行为下达整改通知书。依法查处违法违规鉴定行为和危害房屋安全的违法行为</w:t>
      </w:r>
      <w:r>
        <w:rPr>
          <w:rFonts w:ascii="Arial Narrow" w:hAnsi="Arial Narrow" w:cs="Arial Narrow"/>
          <w:color w:val="000000"/>
        </w:rPr>
        <w:t>1</w:t>
      </w:r>
      <w:r>
        <w:rPr>
          <w:rFonts w:ascii="Arial Narrow" w:hAnsi="Arial Narrow" w:cs="Arial Narrow"/>
          <w:color w:val="000000"/>
        </w:rPr>
        <w:t>起，</w:t>
      </w:r>
      <w:r>
        <w:rPr>
          <w:rFonts w:ascii="Arial Narrow" w:hAnsi="Arial Narrow" w:cs="Arial Narrow"/>
          <w:color w:val="000000"/>
        </w:rPr>
        <w:t>“</w:t>
      </w:r>
      <w:r>
        <w:rPr>
          <w:rFonts w:ascii="Arial Narrow" w:hAnsi="Arial Narrow" w:cs="Arial Narrow"/>
          <w:color w:val="000000"/>
        </w:rPr>
        <w:t>保障房平台运营经费及大学生租赁房优惠补贴专项经费</w:t>
      </w:r>
      <w:r>
        <w:rPr>
          <w:rFonts w:ascii="Arial Narrow" w:hAnsi="Arial Narrow" w:cs="Arial Narrow"/>
          <w:color w:val="000000"/>
        </w:rPr>
        <w:t>”</w:t>
      </w:r>
      <w:r>
        <w:rPr>
          <w:rFonts w:ascii="Arial Narrow" w:hAnsi="Arial Narrow" w:cs="Arial Narrow"/>
          <w:color w:val="000000"/>
        </w:rPr>
        <w:t>项目完成情况较好，</w:t>
      </w:r>
      <w:r>
        <w:rPr>
          <w:rFonts w:ascii="Arial Narrow" w:hAnsi="Arial Narrow" w:cs="Arial Narrow"/>
          <w:color w:val="000000"/>
        </w:rPr>
        <w:t>2018</w:t>
      </w:r>
      <w:r>
        <w:rPr>
          <w:rFonts w:ascii="Arial Narrow" w:hAnsi="Arial Narrow" w:cs="Arial Narrow"/>
          <w:color w:val="000000"/>
        </w:rPr>
        <w:t>年棚户区改造住房开工率</w:t>
      </w:r>
      <w:r>
        <w:rPr>
          <w:rFonts w:ascii="Arial Narrow" w:hAnsi="Arial Narrow" w:cs="Arial Narrow"/>
          <w:color w:val="000000"/>
        </w:rPr>
        <w:lastRenderedPageBreak/>
        <w:t>109.89%</w:t>
      </w:r>
      <w:r>
        <w:rPr>
          <w:rFonts w:ascii="Arial Narrow" w:hAnsi="Arial Narrow" w:cs="Arial Narrow"/>
          <w:color w:val="000000"/>
        </w:rPr>
        <w:t>；人才住房落实率</w:t>
      </w:r>
      <w:r>
        <w:rPr>
          <w:rFonts w:ascii="Arial Narrow" w:hAnsi="Arial Narrow" w:cs="Arial Narrow"/>
          <w:color w:val="000000"/>
        </w:rPr>
        <w:t>111.11%</w:t>
      </w:r>
      <w:r>
        <w:rPr>
          <w:rFonts w:ascii="Arial Narrow" w:hAnsi="Arial Narrow" w:cs="Arial Narrow"/>
          <w:color w:val="000000"/>
        </w:rPr>
        <w:t>；及时发放大学生人才公寓租金优惠补贴及公共租赁住房租赁补贴。</w:t>
      </w:r>
    </w:p>
    <w:p w:rsidR="000946F6" w:rsidRDefault="00000000">
      <w:pPr>
        <w:ind w:firstLine="489"/>
        <w:outlineLvl w:val="1"/>
        <w:rPr>
          <w:rFonts w:ascii="Arial Narrow" w:hAnsi="Arial Narrow" w:cs="Arial Narrow"/>
          <w:b/>
          <w:bCs/>
          <w:color w:val="000000"/>
        </w:rPr>
      </w:pPr>
      <w:bookmarkStart w:id="23" w:name="_Toc725"/>
      <w:bookmarkStart w:id="24" w:name="_Toc481590358"/>
      <w:r>
        <w:rPr>
          <w:rFonts w:ascii="Arial Narrow" w:hAnsi="Arial Narrow" w:cs="Arial Narrow"/>
          <w:b/>
          <w:bCs/>
          <w:color w:val="000000"/>
        </w:rPr>
        <w:t>（二）绩效评价工作情况</w:t>
      </w:r>
      <w:bookmarkEnd w:id="23"/>
      <w:bookmarkEnd w:id="24"/>
    </w:p>
    <w:p w:rsidR="000946F6" w:rsidRDefault="00000000">
      <w:pPr>
        <w:numPr>
          <w:ilvl w:val="0"/>
          <w:numId w:val="2"/>
        </w:numPr>
        <w:ind w:firstLineChars="0" w:firstLine="482"/>
        <w:outlineLvl w:val="2"/>
        <w:rPr>
          <w:rFonts w:ascii="Arial Narrow" w:hAnsi="Arial Narrow" w:cs="Arial Narrow"/>
          <w:color w:val="000000"/>
        </w:rPr>
      </w:pPr>
      <w:bookmarkStart w:id="25" w:name="_Toc481590359"/>
      <w:bookmarkStart w:id="26" w:name="_Toc3557"/>
      <w:r>
        <w:rPr>
          <w:rFonts w:ascii="Arial Narrow" w:hAnsi="Arial Narrow" w:cs="Arial Narrow"/>
          <w:color w:val="000000"/>
        </w:rPr>
        <w:t>绩效评价目的</w:t>
      </w:r>
      <w:bookmarkEnd w:id="25"/>
      <w:bookmarkEnd w:id="26"/>
    </w:p>
    <w:p w:rsidR="000946F6" w:rsidRDefault="00000000">
      <w:pPr>
        <w:ind w:firstLine="480"/>
        <w:rPr>
          <w:rFonts w:ascii="Arial Narrow" w:hAnsi="Arial Narrow" w:cs="Arial Narrow"/>
          <w:color w:val="000000"/>
        </w:rPr>
      </w:pPr>
      <w:r>
        <w:rPr>
          <w:rFonts w:ascii="Arial Narrow" w:hAnsi="Arial Narrow" w:cs="Arial Narrow"/>
          <w:color w:val="000000"/>
        </w:rPr>
        <w:t>为深化预算管理改革，提高财政资金使用效益，根据《中华人民共和国预算法》和《财政支出绩效评价管理暂行办法》等国家有关财务规章制度，结合房产中心专项工作经费项目支出具体情况，根据武汉经济开发区（汉南区）城乡建设局的要求进行此绩效评价工作，本次绩效评价还力争实现以下目的：</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）按照</w:t>
      </w:r>
      <w:r>
        <w:rPr>
          <w:rFonts w:ascii="Arial Narrow" w:hAnsi="Arial Narrow" w:cs="Arial Narrow"/>
          <w:color w:val="000000"/>
        </w:rPr>
        <w:t>“</w:t>
      </w:r>
      <w:r>
        <w:rPr>
          <w:rFonts w:ascii="Arial Narrow" w:hAnsi="Arial Narrow" w:cs="Arial Narrow"/>
          <w:color w:val="000000"/>
        </w:rPr>
        <w:t>房产中心专项工作经费</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保障房平台运营经费及大学生租赁房优惠补贴专项经费</w:t>
      </w:r>
      <w:r>
        <w:rPr>
          <w:rFonts w:ascii="Arial Narrow" w:hAnsi="Arial Narrow" w:cs="Arial Narrow"/>
          <w:color w:val="000000"/>
        </w:rPr>
        <w:t>”</w:t>
      </w:r>
      <w:r>
        <w:rPr>
          <w:rFonts w:ascii="Arial Narrow" w:hAnsi="Arial Narrow" w:cs="Arial Narrow"/>
          <w:color w:val="000000"/>
        </w:rPr>
        <w:t>项目资金管理要求，设计合理的指标体系和评价标准，采取科学、规范的评价方法，采用定性及定量相结合的评价指标，对</w:t>
      </w:r>
      <w:r>
        <w:rPr>
          <w:rFonts w:ascii="Arial Narrow" w:hAnsi="Arial Narrow" w:cs="Arial Narrow"/>
          <w:color w:val="000000"/>
        </w:rPr>
        <w:t>“</w:t>
      </w:r>
      <w:r>
        <w:rPr>
          <w:rFonts w:ascii="Arial Narrow" w:hAnsi="Arial Narrow" w:cs="Arial Narrow"/>
          <w:color w:val="000000"/>
        </w:rPr>
        <w:t>房产中心专项工作经费</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保障房平台运营经费及大学生租赁房优惠补贴专项经费</w:t>
      </w:r>
      <w:r>
        <w:rPr>
          <w:rFonts w:ascii="Arial Narrow" w:hAnsi="Arial Narrow" w:cs="Arial Narrow"/>
          <w:color w:val="000000"/>
        </w:rPr>
        <w:t>”</w:t>
      </w:r>
      <w:r>
        <w:rPr>
          <w:rFonts w:ascii="Arial Narrow" w:hAnsi="Arial Narrow" w:cs="Arial Narrow"/>
          <w:color w:val="000000"/>
        </w:rPr>
        <w:t>项目的投入、过程、产出和效果四个方面进行客观公正地评价。</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2</w:t>
      </w:r>
      <w:r>
        <w:rPr>
          <w:rFonts w:ascii="Arial Narrow" w:hAnsi="Arial Narrow" w:cs="Arial Narrow"/>
          <w:color w:val="000000"/>
        </w:rPr>
        <w:t>）通过绩效评价为合理分配资金、优化支出提供依据，也为逐步建立</w:t>
      </w:r>
      <w:r>
        <w:rPr>
          <w:rFonts w:ascii="Arial Narrow" w:hAnsi="Arial Narrow" w:cs="Arial Narrow"/>
          <w:color w:val="000000"/>
        </w:rPr>
        <w:t>“</w:t>
      </w:r>
      <w:r>
        <w:rPr>
          <w:rFonts w:ascii="Arial Narrow" w:hAnsi="Arial Narrow" w:cs="Arial Narrow"/>
          <w:color w:val="000000"/>
        </w:rPr>
        <w:t>预算编制有目标，预算执行有监控，预算完成有评价，评价结果有反馈，反馈结果有应用</w:t>
      </w:r>
      <w:r>
        <w:rPr>
          <w:rFonts w:ascii="Arial Narrow" w:hAnsi="Arial Narrow" w:cs="Arial Narrow"/>
          <w:color w:val="000000"/>
        </w:rPr>
        <w:t>”</w:t>
      </w:r>
      <w:r>
        <w:rPr>
          <w:rFonts w:ascii="Arial Narrow" w:hAnsi="Arial Narrow" w:cs="Arial Narrow"/>
          <w:color w:val="000000"/>
        </w:rPr>
        <w:t>的绩效评价机制提供决策依据。</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3</w:t>
      </w:r>
      <w:r>
        <w:rPr>
          <w:rFonts w:ascii="Arial Narrow" w:hAnsi="Arial Narrow" w:cs="Arial Narrow"/>
          <w:color w:val="000000"/>
        </w:rPr>
        <w:t>）通过绩效评价总结前一年度项目实施的经验教训，为进一步加强项目管理，提高项目建设水平，发挥资金效益提供重要的参考依据，也为将来的房产中心专项工作经费项目的开展提供借鉴。</w:t>
      </w:r>
    </w:p>
    <w:p w:rsidR="000946F6" w:rsidRDefault="00000000">
      <w:pPr>
        <w:numPr>
          <w:ilvl w:val="0"/>
          <w:numId w:val="2"/>
        </w:numPr>
        <w:ind w:firstLineChars="0" w:firstLine="482"/>
        <w:outlineLvl w:val="2"/>
        <w:rPr>
          <w:rFonts w:ascii="Arial Narrow" w:hAnsi="Arial Narrow" w:cs="Arial Narrow"/>
          <w:color w:val="000000"/>
        </w:rPr>
      </w:pPr>
      <w:bookmarkStart w:id="27" w:name="_Toc23559"/>
      <w:bookmarkStart w:id="28" w:name="_Toc481590360"/>
      <w:r>
        <w:rPr>
          <w:rFonts w:ascii="Arial Narrow" w:hAnsi="Arial Narrow" w:cs="Arial Narrow"/>
          <w:color w:val="000000"/>
        </w:rPr>
        <w:t>绩效评价框架</w:t>
      </w:r>
      <w:bookmarkEnd w:id="27"/>
      <w:bookmarkEnd w:id="28"/>
    </w:p>
    <w:p w:rsidR="000946F6" w:rsidRDefault="00000000">
      <w:pPr>
        <w:ind w:firstLineChars="183" w:firstLine="439"/>
        <w:rPr>
          <w:rFonts w:ascii="Arial Narrow" w:hAnsi="Arial Narrow" w:cs="Arial Narrow"/>
          <w:color w:val="000000"/>
        </w:rPr>
      </w:pPr>
      <w:r>
        <w:rPr>
          <w:rFonts w:ascii="Arial Narrow" w:hAnsi="Arial Narrow" w:cs="Arial Narrow"/>
          <w:color w:val="000000"/>
        </w:rPr>
        <w:t>2.1</w:t>
      </w:r>
      <w:r>
        <w:rPr>
          <w:rFonts w:ascii="Arial Narrow" w:hAnsi="Arial Narrow" w:cs="Arial Narrow"/>
          <w:color w:val="000000"/>
        </w:rPr>
        <w:t>评价原则</w:t>
      </w:r>
    </w:p>
    <w:p w:rsidR="000946F6" w:rsidRDefault="00000000">
      <w:pPr>
        <w:ind w:firstLineChars="183" w:firstLine="448"/>
        <w:rPr>
          <w:rFonts w:ascii="Arial Narrow" w:hAnsi="Arial Narrow" w:cs="Arial Narrow"/>
          <w:color w:val="000000"/>
        </w:rPr>
      </w:pPr>
      <w:r>
        <w:rPr>
          <w:rFonts w:ascii="Arial Narrow" w:hAnsi="Arial Narrow" w:cs="Arial Narrow"/>
          <w:b/>
          <w:bCs/>
          <w:noProof/>
        </w:rPr>
        <w:lastRenderedPageBreak/>
        <w:drawing>
          <wp:inline distT="0" distB="0" distL="0" distR="0">
            <wp:extent cx="4895215" cy="1419225"/>
            <wp:effectExtent l="0" t="0" r="6985" b="3175"/>
            <wp:docPr id="1030" name="图片 2"/>
            <wp:cNvGraphicFramePr/>
            <a:graphic xmlns:a="http://schemas.openxmlformats.org/drawingml/2006/main">
              <a:graphicData uri="http://schemas.openxmlformats.org/drawingml/2006/picture">
                <pic:pic xmlns:pic="http://schemas.openxmlformats.org/drawingml/2006/picture">
                  <pic:nvPicPr>
                    <pic:cNvPr id="1030" name="图片 2"/>
                    <pic:cNvPicPr/>
                  </pic:nvPicPr>
                  <pic:blipFill>
                    <a:blip r:embed="rId16" cstate="print"/>
                    <a:srcRect/>
                    <a:stretch>
                      <a:fillRect/>
                    </a:stretch>
                  </pic:blipFill>
                  <pic:spPr>
                    <a:xfrm>
                      <a:off x="0" y="0"/>
                      <a:ext cx="4895215" cy="1419225"/>
                    </a:xfrm>
                    <a:prstGeom prst="rect">
                      <a:avLst/>
                    </a:prstGeom>
                    <a:ln>
                      <a:noFill/>
                    </a:ln>
                  </pic:spPr>
                </pic:pic>
              </a:graphicData>
            </a:graphic>
          </wp:inline>
        </w:drawing>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本次绩效评价，我们遵循科学规范原则、公正公开原则、分级分类原则和绩效相关原则。</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）科学规范原则。绩效评价注重财政支出的经济性、效率性和有效性，严格执行规定的程序，采用定量与定性分析相结合的方法。同时在反应项目产出、项目效果等方面的末级明细指标细化、量化程度高，如</w:t>
      </w:r>
      <w:r>
        <w:rPr>
          <w:rFonts w:ascii="Arial Narrow" w:hAnsi="Arial Narrow" w:cs="Arial Narrow"/>
          <w:color w:val="000000"/>
        </w:rPr>
        <w:t>“</w:t>
      </w:r>
      <w:r>
        <w:rPr>
          <w:rFonts w:ascii="Arial Narrow" w:hAnsi="Arial Narrow" w:cs="Arial Narrow"/>
          <w:color w:val="000000"/>
        </w:rPr>
        <w:t>老旧危房巡查监管率</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治理工作完成率</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在册危房消危工作完成率</w:t>
      </w:r>
      <w:r>
        <w:rPr>
          <w:rFonts w:ascii="Arial Narrow" w:hAnsi="Arial Narrow" w:cs="Arial Narrow"/>
          <w:color w:val="000000"/>
        </w:rPr>
        <w:t>”</w:t>
      </w:r>
      <w:r>
        <w:rPr>
          <w:rFonts w:ascii="Arial Narrow" w:hAnsi="Arial Narrow" w:cs="Arial Narrow"/>
          <w:color w:val="000000"/>
        </w:rPr>
        <w:t>。</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2</w:t>
      </w:r>
      <w:r>
        <w:rPr>
          <w:rFonts w:ascii="Arial Narrow" w:hAnsi="Arial Narrow" w:cs="Arial Narrow"/>
          <w:color w:val="000000"/>
        </w:rPr>
        <w:t>）公正公开原则。绩效评价应当客观、公正、标准统一、资料可靠、依法公开并接受监督。</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3</w:t>
      </w:r>
      <w:r>
        <w:rPr>
          <w:rFonts w:ascii="Arial Narrow" w:hAnsi="Arial Narrow" w:cs="Arial Narrow"/>
          <w:color w:val="000000"/>
        </w:rPr>
        <w:t>）分级分类原则。绩效评价根据评价对象的特点分类组织实施。</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4</w:t>
      </w:r>
      <w:r>
        <w:rPr>
          <w:rFonts w:ascii="Arial Narrow" w:hAnsi="Arial Narrow" w:cs="Arial Narrow"/>
          <w:color w:val="000000"/>
        </w:rPr>
        <w:t>）绩效相关原则。绩效评价应当针对具体支出及其产出绩效进行，评价结构应清晰反映支出和产出绩效之间的紧密对应关系。如</w:t>
      </w:r>
      <w:r>
        <w:rPr>
          <w:rFonts w:ascii="Arial Narrow" w:hAnsi="Arial Narrow" w:cs="Arial Narrow"/>
          <w:color w:val="000000"/>
        </w:rPr>
        <w:t>“</w:t>
      </w:r>
      <w:r>
        <w:rPr>
          <w:rFonts w:ascii="Arial Narrow" w:hAnsi="Arial Narrow" w:cs="Arial Narrow"/>
          <w:color w:val="000000"/>
        </w:rPr>
        <w:t>老旧危房巡查监管率</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治理工作完成率</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在册危房消危工作完成率</w:t>
      </w:r>
      <w:r>
        <w:rPr>
          <w:rFonts w:ascii="Arial Narrow" w:hAnsi="Arial Narrow" w:cs="Arial Narrow"/>
          <w:color w:val="000000"/>
        </w:rPr>
        <w:t>”</w:t>
      </w:r>
      <w:r>
        <w:rPr>
          <w:rFonts w:ascii="Arial Narrow" w:hAnsi="Arial Narrow" w:cs="Arial Narrow"/>
          <w:color w:val="000000"/>
        </w:rPr>
        <w:t>等，均为能够反映项目目标实现程度的绩效指标。</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2.2</w:t>
      </w:r>
      <w:r>
        <w:rPr>
          <w:rFonts w:ascii="Arial Narrow" w:hAnsi="Arial Narrow" w:cs="Arial Narrow"/>
          <w:color w:val="000000"/>
        </w:rPr>
        <w:t>绩效评价指标体系</w:t>
      </w:r>
    </w:p>
    <w:p w:rsidR="000946F6" w:rsidRDefault="00000000">
      <w:pPr>
        <w:ind w:firstLine="480"/>
        <w:rPr>
          <w:rFonts w:ascii="Arial Narrow" w:hAnsi="Arial Narrow" w:cs="Arial Narrow"/>
          <w:color w:val="000000"/>
        </w:rPr>
      </w:pPr>
      <w:r>
        <w:rPr>
          <w:rFonts w:ascii="Arial Narrow" w:hAnsi="Arial Narrow" w:cs="Arial Narrow"/>
          <w:color w:val="000000"/>
        </w:rPr>
        <w:t>评价指标体系是开展绩效评价工作的核心。评价小组在参考财政支出绩效评价指标框架的基础上，依据《湖北省财政项目资金绩效评价操作指南》，结合房产中心专项经费的特点，运用定量定性原则，确定了绩效评价一级指标、二级指标和三级指标。</w:t>
      </w:r>
    </w:p>
    <w:p w:rsidR="000946F6" w:rsidRDefault="00000000">
      <w:pPr>
        <w:ind w:left="480" w:firstLineChars="0" w:firstLine="0"/>
        <w:rPr>
          <w:rFonts w:ascii="Arial Narrow" w:hAnsi="Arial Narrow" w:cs="Arial Narrow"/>
          <w:color w:val="000000"/>
        </w:rPr>
      </w:pPr>
      <w:r>
        <w:rPr>
          <w:rFonts w:ascii="Arial Narrow" w:hAnsi="Arial Narrow" w:cs="Arial Narrow"/>
          <w:color w:val="000000"/>
        </w:rPr>
        <w:lastRenderedPageBreak/>
        <w:t>绩效评价指标体系包括投入、过程、产出、效果四个方面。</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投入</w:t>
      </w:r>
      <w:r>
        <w:rPr>
          <w:rFonts w:ascii="Arial Narrow" w:hAnsi="Arial Narrow" w:cs="Arial Narrow"/>
          <w:color w:val="000000"/>
        </w:rPr>
        <w:t>”</w:t>
      </w:r>
      <w:r>
        <w:rPr>
          <w:rFonts w:ascii="Arial Narrow" w:hAnsi="Arial Narrow" w:cs="Arial Narrow"/>
          <w:color w:val="000000"/>
        </w:rPr>
        <w:t>权重</w:t>
      </w:r>
      <w:r>
        <w:rPr>
          <w:rFonts w:ascii="Arial Narrow" w:hAnsi="Arial Narrow" w:cs="Arial Narrow"/>
          <w:color w:val="000000"/>
        </w:rPr>
        <w:t>16</w:t>
      </w:r>
      <w:r>
        <w:rPr>
          <w:rFonts w:ascii="Arial Narrow" w:hAnsi="Arial Narrow" w:cs="Arial Narrow"/>
          <w:color w:val="000000"/>
        </w:rPr>
        <w:t>分，下设二级指标</w:t>
      </w:r>
      <w:r>
        <w:rPr>
          <w:rFonts w:ascii="Arial Narrow" w:hAnsi="Arial Narrow" w:cs="Arial Narrow"/>
          <w:color w:val="000000"/>
        </w:rPr>
        <w:t>“</w:t>
      </w:r>
      <w:r>
        <w:rPr>
          <w:rFonts w:ascii="Arial Narrow" w:hAnsi="Arial Narrow" w:cs="Arial Narrow"/>
          <w:color w:val="000000"/>
        </w:rPr>
        <w:t>项目立项</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资金落实</w:t>
      </w:r>
      <w:r>
        <w:rPr>
          <w:rFonts w:ascii="Arial Narrow" w:hAnsi="Arial Narrow" w:cs="Arial Narrow"/>
          <w:color w:val="000000"/>
        </w:rPr>
        <w:t>”</w:t>
      </w:r>
      <w:r>
        <w:rPr>
          <w:rFonts w:ascii="Arial Narrow" w:hAnsi="Arial Narrow" w:cs="Arial Narrow"/>
          <w:color w:val="000000"/>
        </w:rPr>
        <w:t>，主要评价项目立项规范性、绩效目标合理性和绩效指标明确性、资金到位率和到位及时率，下设</w:t>
      </w:r>
      <w:r>
        <w:rPr>
          <w:rFonts w:ascii="Arial Narrow" w:hAnsi="Arial Narrow" w:cs="Arial Narrow"/>
          <w:color w:val="000000"/>
        </w:rPr>
        <w:t>4</w:t>
      </w:r>
      <w:r>
        <w:rPr>
          <w:rFonts w:ascii="Arial Narrow" w:hAnsi="Arial Narrow" w:cs="Arial Narrow"/>
          <w:color w:val="000000"/>
        </w:rPr>
        <w:t>个三级指标具体评价；</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过程</w:t>
      </w:r>
      <w:r>
        <w:rPr>
          <w:rFonts w:ascii="Arial Narrow" w:hAnsi="Arial Narrow" w:cs="Arial Narrow"/>
          <w:color w:val="000000"/>
        </w:rPr>
        <w:t>”</w:t>
      </w:r>
      <w:r>
        <w:rPr>
          <w:rFonts w:ascii="Arial Narrow" w:hAnsi="Arial Narrow" w:cs="Arial Narrow"/>
          <w:color w:val="000000"/>
        </w:rPr>
        <w:t>权重</w:t>
      </w:r>
      <w:r>
        <w:rPr>
          <w:rFonts w:ascii="Arial Narrow" w:hAnsi="Arial Narrow" w:cs="Arial Narrow"/>
          <w:color w:val="000000"/>
        </w:rPr>
        <w:t>24</w:t>
      </w:r>
      <w:r>
        <w:rPr>
          <w:rFonts w:ascii="Arial Narrow" w:hAnsi="Arial Narrow" w:cs="Arial Narrow"/>
          <w:color w:val="000000"/>
        </w:rPr>
        <w:t>分，下设二级指标</w:t>
      </w:r>
      <w:r>
        <w:rPr>
          <w:rFonts w:ascii="Arial Narrow" w:hAnsi="Arial Narrow" w:cs="Arial Narrow"/>
          <w:color w:val="000000"/>
        </w:rPr>
        <w:t>“</w:t>
      </w:r>
      <w:r>
        <w:rPr>
          <w:rFonts w:ascii="Arial Narrow" w:hAnsi="Arial Narrow" w:cs="Arial Narrow"/>
          <w:color w:val="000000"/>
        </w:rPr>
        <w:t>项目管理</w:t>
      </w:r>
      <w:r>
        <w:rPr>
          <w:rFonts w:ascii="Arial Narrow" w:hAnsi="Arial Narrow" w:cs="Arial Narrow"/>
          <w:color w:val="000000"/>
        </w:rPr>
        <w:t xml:space="preserve">” </w:t>
      </w:r>
      <w:r>
        <w:rPr>
          <w:rFonts w:ascii="Arial Narrow" w:hAnsi="Arial Narrow" w:cs="Arial Narrow"/>
          <w:color w:val="000000"/>
        </w:rPr>
        <w:t>和</w:t>
      </w:r>
      <w:r>
        <w:rPr>
          <w:rFonts w:ascii="Arial Narrow" w:hAnsi="Arial Narrow" w:cs="Arial Narrow"/>
          <w:color w:val="000000"/>
        </w:rPr>
        <w:t>“</w:t>
      </w:r>
      <w:r>
        <w:rPr>
          <w:rFonts w:ascii="Arial Narrow" w:hAnsi="Arial Narrow" w:cs="Arial Narrow"/>
          <w:color w:val="000000"/>
        </w:rPr>
        <w:t>财务管理</w:t>
      </w:r>
      <w:r>
        <w:rPr>
          <w:rFonts w:ascii="Arial Narrow" w:hAnsi="Arial Narrow" w:cs="Arial Narrow"/>
          <w:color w:val="000000"/>
        </w:rPr>
        <w:t>”</w:t>
      </w:r>
      <w:r>
        <w:rPr>
          <w:rFonts w:ascii="Arial Narrow" w:hAnsi="Arial Narrow" w:cs="Arial Narrow"/>
          <w:color w:val="000000"/>
        </w:rPr>
        <w:t>，主要评价项目管理制度的执行、资金使用情况，下设</w:t>
      </w:r>
      <w:r>
        <w:rPr>
          <w:rFonts w:ascii="Arial Narrow" w:hAnsi="Arial Narrow" w:cs="Arial Narrow"/>
          <w:color w:val="000000"/>
        </w:rPr>
        <w:t>6</w:t>
      </w:r>
      <w:r>
        <w:rPr>
          <w:rFonts w:ascii="Arial Narrow" w:hAnsi="Arial Narrow" w:cs="Arial Narrow"/>
          <w:color w:val="000000"/>
        </w:rPr>
        <w:t>个三级指标具体评价；</w:t>
      </w:r>
    </w:p>
    <w:p w:rsidR="000946F6"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产出</w:t>
      </w:r>
      <w:r>
        <w:rPr>
          <w:rFonts w:ascii="Arial Narrow" w:hAnsi="Arial Narrow" w:cs="Arial Narrow"/>
          <w:color w:val="000000"/>
        </w:rPr>
        <w:t>”</w:t>
      </w:r>
      <w:r>
        <w:rPr>
          <w:rFonts w:ascii="Arial Narrow" w:hAnsi="Arial Narrow" w:cs="Arial Narrow"/>
          <w:color w:val="000000"/>
        </w:rPr>
        <w:t>权重</w:t>
      </w:r>
      <w:r>
        <w:rPr>
          <w:rFonts w:ascii="Arial Narrow" w:hAnsi="Arial Narrow" w:cs="Arial Narrow"/>
          <w:color w:val="000000"/>
        </w:rPr>
        <w:t>25</w:t>
      </w:r>
      <w:r>
        <w:rPr>
          <w:rFonts w:ascii="Arial Narrow" w:hAnsi="Arial Narrow" w:cs="Arial Narrow"/>
          <w:color w:val="000000"/>
        </w:rPr>
        <w:t>分，下设二级指标</w:t>
      </w:r>
      <w:r>
        <w:rPr>
          <w:rFonts w:ascii="Arial Narrow" w:hAnsi="Arial Narrow" w:cs="Arial Narrow"/>
          <w:color w:val="000000"/>
        </w:rPr>
        <w:t>“</w:t>
      </w:r>
      <w:r>
        <w:rPr>
          <w:rFonts w:ascii="Arial Narrow" w:hAnsi="Arial Narrow" w:cs="Arial Narrow"/>
          <w:color w:val="000000"/>
        </w:rPr>
        <w:t>项目产出</w:t>
      </w:r>
      <w:r>
        <w:rPr>
          <w:rFonts w:ascii="Arial Narrow" w:hAnsi="Arial Narrow" w:cs="Arial Narrow"/>
          <w:color w:val="000000"/>
        </w:rPr>
        <w:t>”</w:t>
      </w:r>
      <w:r>
        <w:rPr>
          <w:rFonts w:ascii="Arial Narrow" w:hAnsi="Arial Narrow" w:cs="Arial Narrow"/>
          <w:color w:val="000000"/>
        </w:rPr>
        <w:t>，主要评价项目各项数量产出和质量产出的实现程度以及资金使用率，下设</w:t>
      </w:r>
      <w:r>
        <w:rPr>
          <w:rFonts w:ascii="Arial Narrow" w:hAnsi="Arial Narrow" w:cs="Arial Narrow"/>
          <w:color w:val="000000"/>
        </w:rPr>
        <w:t>8</w:t>
      </w:r>
      <w:r>
        <w:rPr>
          <w:rFonts w:ascii="Arial Narrow" w:hAnsi="Arial Narrow" w:cs="Arial Narrow"/>
          <w:color w:val="000000"/>
        </w:rPr>
        <w:t>个三级指标具体评价；</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效果</w:t>
      </w:r>
      <w:r>
        <w:rPr>
          <w:rFonts w:ascii="Arial Narrow" w:hAnsi="Arial Narrow" w:cs="Arial Narrow"/>
          <w:color w:val="000000"/>
        </w:rPr>
        <w:t>”</w:t>
      </w:r>
      <w:r>
        <w:rPr>
          <w:rFonts w:ascii="Arial Narrow" w:hAnsi="Arial Narrow" w:cs="Arial Narrow"/>
          <w:color w:val="000000"/>
        </w:rPr>
        <w:t>权重</w:t>
      </w:r>
      <w:r>
        <w:rPr>
          <w:rFonts w:ascii="Arial Narrow" w:hAnsi="Arial Narrow" w:cs="Arial Narrow"/>
          <w:color w:val="000000"/>
        </w:rPr>
        <w:t>35</w:t>
      </w:r>
      <w:r>
        <w:rPr>
          <w:rFonts w:ascii="Arial Narrow" w:hAnsi="Arial Narrow" w:cs="Arial Narrow"/>
          <w:color w:val="000000"/>
        </w:rPr>
        <w:t>分，下设二级指标</w:t>
      </w:r>
      <w:r>
        <w:rPr>
          <w:rFonts w:ascii="Arial Narrow" w:hAnsi="Arial Narrow" w:cs="Arial Narrow"/>
          <w:color w:val="000000"/>
        </w:rPr>
        <w:t>“</w:t>
      </w:r>
      <w:r>
        <w:rPr>
          <w:rFonts w:ascii="Arial Narrow" w:hAnsi="Arial Narrow" w:cs="Arial Narrow"/>
          <w:color w:val="000000"/>
        </w:rPr>
        <w:t>项目效益</w:t>
      </w:r>
      <w:r>
        <w:rPr>
          <w:rFonts w:ascii="Arial Narrow" w:hAnsi="Arial Narrow" w:cs="Arial Narrow"/>
          <w:color w:val="000000"/>
        </w:rPr>
        <w:t>”</w:t>
      </w:r>
      <w:r>
        <w:rPr>
          <w:rFonts w:ascii="Arial Narrow" w:hAnsi="Arial Narrow" w:cs="Arial Narrow"/>
          <w:color w:val="000000"/>
        </w:rPr>
        <w:t>，主要评价项目实施后的社会效益、可持续影响，下设</w:t>
      </w:r>
      <w:r>
        <w:rPr>
          <w:rFonts w:ascii="Arial Narrow" w:hAnsi="Arial Narrow" w:cs="Arial Narrow"/>
          <w:color w:val="000000"/>
        </w:rPr>
        <w:t>7</w:t>
      </w:r>
      <w:r>
        <w:rPr>
          <w:rFonts w:ascii="Arial Narrow" w:hAnsi="Arial Narrow" w:cs="Arial Narrow"/>
          <w:color w:val="000000"/>
        </w:rPr>
        <w:t>个三级指标具体评价。</w:t>
      </w:r>
    </w:p>
    <w:p w:rsidR="000946F6" w:rsidRDefault="00000000">
      <w:pPr>
        <w:ind w:left="480" w:firstLineChars="0" w:firstLine="0"/>
        <w:rPr>
          <w:rFonts w:ascii="Arial Narrow" w:hAnsi="Arial Narrow" w:cs="Arial Narrow"/>
          <w:color w:val="000000"/>
        </w:rPr>
      </w:pPr>
      <w:r>
        <w:rPr>
          <w:rFonts w:ascii="Arial Narrow" w:hAnsi="Arial Narrow" w:cs="Arial Narrow"/>
          <w:color w:val="000000"/>
        </w:rPr>
        <w:t>具体指标的分布情况、权重、指标解释、指标说明如下表所示：</w:t>
      </w:r>
    </w:p>
    <w:tbl>
      <w:tblPr>
        <w:tblW w:w="8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624"/>
        <w:gridCol w:w="863"/>
        <w:gridCol w:w="2787"/>
        <w:gridCol w:w="4350"/>
      </w:tblGrid>
      <w:tr w:rsidR="000946F6">
        <w:trPr>
          <w:trHeight w:val="734"/>
          <w:tblHeader/>
        </w:trPr>
        <w:tc>
          <w:tcPr>
            <w:tcW w:w="1487" w:type="dxa"/>
            <w:gridSpan w:val="2"/>
            <w:shd w:val="clear" w:color="auto" w:fill="auto"/>
            <w:vAlign w:val="center"/>
          </w:tcPr>
          <w:p w:rsidR="000946F6" w:rsidRDefault="00000000">
            <w:pPr>
              <w:spacing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绩效指标（权重）</w:t>
            </w:r>
          </w:p>
        </w:tc>
        <w:tc>
          <w:tcPr>
            <w:tcW w:w="2787" w:type="dxa"/>
            <w:shd w:val="clear" w:color="auto" w:fill="auto"/>
            <w:vAlign w:val="center"/>
          </w:tcPr>
          <w:p w:rsidR="000946F6" w:rsidRDefault="00000000">
            <w:pPr>
              <w:spacing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指标解释</w:t>
            </w:r>
          </w:p>
        </w:tc>
        <w:tc>
          <w:tcPr>
            <w:tcW w:w="4350" w:type="dxa"/>
            <w:shd w:val="clear" w:color="auto" w:fill="auto"/>
            <w:vAlign w:val="center"/>
          </w:tcPr>
          <w:p w:rsidR="000946F6" w:rsidRDefault="00000000">
            <w:pPr>
              <w:spacing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指标说明</w:t>
            </w:r>
          </w:p>
        </w:tc>
      </w:tr>
      <w:tr w:rsidR="000946F6">
        <w:trPr>
          <w:trHeight w:val="1281"/>
        </w:trPr>
        <w:tc>
          <w:tcPr>
            <w:tcW w:w="624" w:type="dxa"/>
            <w:vMerge w:val="restart"/>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立项</w:t>
            </w: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项目立项规范性（</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项目的申请、设立过程是否符合相关要求，用以反映和考核项目立项的规范情况。</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①是否有规划；</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②是否按管理办法和分配办法分配资金。</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具体项目；</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③项目是否按照规定的程序申请设立；</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④所提交的文件、材料是否符合相关要求；</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⑤项目执行时是否发生重大调整。</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绩效目标合理性（</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项目是否设定绩效目标和绩效指标，所设定的绩效目标和指标是否符合实际，用以反映和考核项目绩效目标与项目实施的相符情况。</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①是否设定长期目标、年度目标和绩效指标；</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②目标和指标的设计是否符合目标管理规范；</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③根据绩效目标和完成情况的对比考核目标设立的合理性；</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④绩效指标是否具有可测性。</w:t>
            </w:r>
          </w:p>
        </w:tc>
      </w:tr>
      <w:tr w:rsidR="000946F6">
        <w:trPr>
          <w:trHeight w:val="1281"/>
        </w:trPr>
        <w:tc>
          <w:tcPr>
            <w:tcW w:w="624" w:type="dxa"/>
            <w:vMerge w:val="restart"/>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lastRenderedPageBreak/>
              <w:t>资金</w:t>
            </w:r>
            <w:r>
              <w:rPr>
                <w:rFonts w:ascii="Arial Narrow" w:hAnsi="Arial Narrow" w:cs="Arial Narrow"/>
                <w:color w:val="000000"/>
                <w:sz w:val="20"/>
                <w:szCs w:val="20"/>
              </w:rPr>
              <w:br/>
            </w:r>
            <w:r>
              <w:rPr>
                <w:rFonts w:ascii="Arial Narrow" w:hAnsi="Arial Narrow" w:cs="Arial Narrow"/>
                <w:color w:val="000000"/>
                <w:sz w:val="20"/>
                <w:szCs w:val="20"/>
              </w:rPr>
              <w:t>落实</w:t>
            </w: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资金到位率（</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实际到位资金与计划投入资金的比率，用以反映和考核资金落实情况对项目实施的总体保障程度。</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资金到位率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（实际到位资金</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计划投入资金）</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实际到位资金：一定时期（本年度或项目期）内实际落实到具体项目的资金。</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计划投入资金：一定时期（本年度或项目期）内计划投入到具体项目的资金。</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到位及时率（</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及时到位资金与应到位资金的比率，用以反映和考核项目资金落实的及时性程度。</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到位及时率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（及时到位资金</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应到位资金）</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及时到位资金：截至规定时点实际落实到具体项目的资金。</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应到位资金：按照合同或项目进度要求截至规定时点应落实到具体项目的资金。</w:t>
            </w:r>
          </w:p>
        </w:tc>
      </w:tr>
      <w:tr w:rsidR="000946F6">
        <w:trPr>
          <w:trHeight w:val="1281"/>
        </w:trPr>
        <w:tc>
          <w:tcPr>
            <w:tcW w:w="624" w:type="dxa"/>
            <w:vMerge w:val="restart"/>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管理制度健全性（</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项目管理制度是否健全，用以反映和考核项目管理制度对项目顺利实施的保障情况。</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①是否制定项目管理制度；</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②项目管理制度是否合法、合规、完整。</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制度执行有效性（</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项目实施是否符合相关项目管理规定，用以反映和考核项目管理制度的有效执行情况。</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①是否遵守相应的项目管理制度，如项目审批制度、台账管理制、招标管理制、后勤管理制、采购制、合同制、工作考核奖惩办法。</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②制度执行过程是否留痕。</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项目质量可控性（</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项目实施单位是否为达到项目质量要求而采取了必需的措施</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用以反映和考核项目实施单位对项目质量的控制情况。</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①是否已制定或具有相应的项目质量要求或标准；</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②是否对相应的项目采取了安全检查、建立档案、投诉管理等必需的控制措施或手段。</w:t>
            </w:r>
          </w:p>
        </w:tc>
      </w:tr>
      <w:tr w:rsidR="000946F6">
        <w:trPr>
          <w:trHeight w:val="1281"/>
        </w:trPr>
        <w:tc>
          <w:tcPr>
            <w:tcW w:w="624" w:type="dxa"/>
            <w:vMerge w:val="restart"/>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财务</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财务制度健全性（</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项目实施单位的财务制度是否健全，用以反映和考核财务管理制度对资金规范、安全运行的保障情况。</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①是否已制定或具有相应的项目资金管理办法；</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②项目资金管理办法是否符合相关财务会计制度的规定。</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资金使用合规性（</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项目资金使用是否符合相关的财务管理制度规定，用以反映和考核项目资金的规范运行情况。</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①是否符合国家财经法规和财务管理制度以及有关专项资金管理办法的规定；</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②资金的拨付是否有完整的审批程序和手续；</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lastRenderedPageBreak/>
              <w:t>③项目的重大开支是否经过评估认证；</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④是否符合项目预算批复或合同规定的用途；</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⑤是否存在截留、挤占、挪用、虚列支出等情况。</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财务监控有效性（</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项目实施单位是否为保障资金的安全、规范运行而采取了必要的监控措施，用以反映和考核项目实施单位对资金运行的控制情况。</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①是否已制定或具有相应的监控机制；</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②是否采取了相应的财务检查等必要的监控措施或手段。</w:t>
            </w:r>
          </w:p>
        </w:tc>
      </w:tr>
      <w:tr w:rsidR="000946F6">
        <w:trPr>
          <w:trHeight w:val="1281"/>
        </w:trPr>
        <w:tc>
          <w:tcPr>
            <w:tcW w:w="624" w:type="dxa"/>
            <w:vMerge w:val="restart"/>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项目产出</w:t>
            </w: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棚户区改造住房开工率（</w:t>
            </w:r>
            <w:r>
              <w:rPr>
                <w:rFonts w:ascii="Arial Narrow" w:hAnsi="Arial Narrow" w:cs="Arial Narrow"/>
                <w:color w:val="000000"/>
                <w:sz w:val="20"/>
                <w:szCs w:val="20"/>
              </w:rPr>
              <w:t>3</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城镇棚户区改造住房实际开工数与计划开工数的比率，用以反映和考核项目实施后的产出数量。</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棚户区改造住房开工率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实际开工数</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计划开工数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公共租赁住房租赁补贴发放到位率（</w:t>
            </w:r>
            <w:r>
              <w:rPr>
                <w:rFonts w:ascii="Arial Narrow" w:hAnsi="Arial Narrow" w:cs="Arial Narrow"/>
                <w:color w:val="000000"/>
                <w:sz w:val="20"/>
                <w:szCs w:val="20"/>
              </w:rPr>
              <w:t>3</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项目实施单位是否将公共租赁住房租赁补贴经费发放到位，用以反映和考核项目实施后的产出质量。</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公共租赁住房租赁补贴发放到位率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实际发放公共租赁住房租赁补贴户数</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计划发放公共租赁住房租赁补贴户数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大学生人才公寓租金优惠补贴发放到位率（</w:t>
            </w:r>
            <w:r>
              <w:rPr>
                <w:rFonts w:ascii="Arial Narrow" w:hAnsi="Arial Narrow" w:cs="Arial Narrow"/>
                <w:color w:val="000000"/>
                <w:sz w:val="20"/>
                <w:szCs w:val="20"/>
              </w:rPr>
              <w:t>3</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项目实施单位是否将大学生人才公寓租金优惠补贴经费发放到位，用以反映和考核项目实施后的产出质量。</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大学生人才公寓租金优惠补贴发放到位率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应发放大学生人才公寓租金优惠补贴经费</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实际到位大学生人才公寓租金优惠补贴经费</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档案管理工作合规性（</w:t>
            </w:r>
            <w:r>
              <w:rPr>
                <w:rFonts w:ascii="Arial Narrow" w:hAnsi="Arial Narrow" w:cs="Arial Narrow"/>
                <w:color w:val="000000"/>
                <w:sz w:val="20"/>
                <w:szCs w:val="20"/>
              </w:rPr>
              <w:t>3</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项目实施单位是否严格按照档案管理制度开展档案管理工作、是否建立全区在售楼盘、房地产经纪机构、房屋转让监管等方面均建立档案用以反映和考核项目的查处质量。</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①项目实施单位是否严格按照档案管理制度开展档案管理工作；</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②项目实施单位是否对全区在售楼盘、房地产经纪机构、房屋转让监管等方面档案建立完整。</w:t>
            </w:r>
          </w:p>
        </w:tc>
      </w:tr>
      <w:tr w:rsidR="000946F6">
        <w:trPr>
          <w:trHeight w:val="1785"/>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老旧危房巡查监管率（</w:t>
            </w:r>
            <w:r>
              <w:rPr>
                <w:rFonts w:ascii="Arial Narrow" w:hAnsi="Arial Narrow" w:cs="Arial Narrow"/>
                <w:color w:val="000000"/>
                <w:sz w:val="20"/>
                <w:szCs w:val="20"/>
              </w:rPr>
              <w:t>3</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项目实施单位是否定期对在册危房进行巡查，是否对全区危旧房屋进行全面排查和监控，用以反映和考核项目实施后的产出质量。</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①是否定期对在册危房进行巡查；</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②是否对全区危旧房屋进行全面排查和监控。</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w:t>
            </w:r>
            <w:r>
              <w:rPr>
                <w:rFonts w:ascii="Arial Narrow" w:hAnsi="Arial Narrow" w:cs="Arial Narrow"/>
                <w:color w:val="000000"/>
                <w:sz w:val="20"/>
                <w:szCs w:val="20"/>
              </w:rPr>
              <w:t>胶囊房</w:t>
            </w:r>
            <w:r>
              <w:rPr>
                <w:rFonts w:ascii="Arial Narrow" w:hAnsi="Arial Narrow" w:cs="Arial Narrow"/>
                <w:color w:val="000000"/>
                <w:sz w:val="20"/>
                <w:szCs w:val="20"/>
              </w:rPr>
              <w:t>”</w:t>
            </w:r>
            <w:r>
              <w:rPr>
                <w:rFonts w:ascii="Arial Narrow" w:hAnsi="Arial Narrow" w:cs="Arial Narrow"/>
                <w:color w:val="000000"/>
                <w:sz w:val="20"/>
                <w:szCs w:val="20"/>
              </w:rPr>
              <w:t>治理工作完成率（</w:t>
            </w:r>
            <w:r>
              <w:rPr>
                <w:rFonts w:ascii="Arial Narrow" w:hAnsi="Arial Narrow" w:cs="Arial Narrow"/>
                <w:color w:val="000000"/>
                <w:sz w:val="20"/>
                <w:szCs w:val="20"/>
              </w:rPr>
              <w:t>3</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项目实施单位是否按照计划完成</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胶囊房</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排查治理工作，用以反应和考核项目的产出数量。</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项目实施单位是否按照计划完成</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胶囊房</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排查治理工作。</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在册危房消危工作完成率（</w:t>
            </w:r>
            <w:r>
              <w:rPr>
                <w:rFonts w:ascii="Arial Narrow" w:hAnsi="Arial Narrow" w:cs="Arial Narrow"/>
                <w:color w:val="000000"/>
                <w:sz w:val="20"/>
                <w:szCs w:val="20"/>
              </w:rPr>
              <w:t>3</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项目实际完成在册危房消危数与计划完成在册危房消危数之间的比率，用以反映和考核项目在册危房消危的情况。</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在册危房消危完成率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实际在册危房消危数</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计划在册危房消危数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资金使用率（</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项目实施单位实际支出占项目到位资金的比率，用以反映和考核项目的质量达标情况。</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资金使用率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项目实际支出</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项目到位资金</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实际支出：项目实施单位为完成既定工作目标一定时期（本年度或项目期）内实际所耗费的支出。</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到位资金：一定时期（本年度或项目期）内实际落实到具体项目的资金。</w:t>
            </w:r>
          </w:p>
        </w:tc>
      </w:tr>
      <w:tr w:rsidR="000946F6">
        <w:trPr>
          <w:trHeight w:val="1281"/>
        </w:trPr>
        <w:tc>
          <w:tcPr>
            <w:tcW w:w="624" w:type="dxa"/>
            <w:vMerge w:val="restart"/>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项目效益</w:t>
            </w: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责任性塌房伤人事故发生数（</w:t>
            </w:r>
            <w:r>
              <w:rPr>
                <w:rFonts w:ascii="Arial Narrow" w:hAnsi="Arial Narrow" w:cs="Arial Narrow"/>
                <w:color w:val="000000"/>
                <w:sz w:val="20"/>
                <w:szCs w:val="20"/>
              </w:rPr>
              <w:t>5</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项目实施后，全年是否发生了责任性塌房伤人事故，用以反映和考核项目实施后的社会效益。</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项目实施后，全年是否发生过责任性塌房伤人事故。</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信访投诉处理率（</w:t>
            </w:r>
            <w:r>
              <w:rPr>
                <w:rFonts w:ascii="Arial Narrow" w:hAnsi="Arial Narrow" w:cs="Arial Narrow"/>
                <w:color w:val="000000"/>
                <w:sz w:val="20"/>
                <w:szCs w:val="20"/>
              </w:rPr>
              <w:t>5</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项目实施单位处理信息档案投诉数量与收到信息档案投诉数量的比率，用以反映和考核项目实施后的社会效益。</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信访投诉处理率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（处理信息档案投诉数量</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收到信息档案投诉数量）</w:t>
            </w:r>
            <w:r>
              <w:rPr>
                <w:rFonts w:ascii="Arial Narrow" w:eastAsia="Arial Narrow" w:hAnsi="Arial Narrow" w:cs="Arial Narrow"/>
                <w:color w:val="000000"/>
                <w:kern w:val="0"/>
                <w:sz w:val="20"/>
                <w:szCs w:val="20"/>
                <w:lang w:bidi="ar"/>
              </w:rPr>
              <w:t>×100%</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处理信息档案投诉数量：项目实施单位所处理的信访投诉量。</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收到信息档案投诉数量：项目实施单位所收到的信访投诉量。</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专项问题整改率（</w:t>
            </w:r>
            <w:r>
              <w:rPr>
                <w:rFonts w:ascii="Arial Narrow" w:hAnsi="Arial Narrow" w:cs="Arial Narrow"/>
                <w:color w:val="000000"/>
                <w:sz w:val="20"/>
                <w:szCs w:val="20"/>
              </w:rPr>
              <w:t>5</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项目实施后，专项检查中发现的问题是否及时下达整改通知，及时完成整改，用以反映和考核项目实施后的社会效益。</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专项问题整改率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实际完成整改的问题数</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专项检查发现的问题数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人才住房落实率（</w:t>
            </w:r>
            <w:r>
              <w:rPr>
                <w:rFonts w:ascii="Arial Narrow" w:hAnsi="Arial Narrow" w:cs="Arial Narrow"/>
                <w:color w:val="000000"/>
                <w:sz w:val="20"/>
                <w:szCs w:val="20"/>
              </w:rPr>
              <w:t>5</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项目实施单位对人才住房工作的落实率，用以反映和考核项目实施后的社会效益。</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人才住房落实率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实际筹集的人才住房房源</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计划筹集人才住房房源</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物业服务质量考评完成度（</w:t>
            </w:r>
            <w:r>
              <w:rPr>
                <w:rFonts w:ascii="Arial Narrow" w:hAnsi="Arial Narrow" w:cs="Arial Narrow"/>
                <w:color w:val="000000"/>
                <w:sz w:val="20"/>
                <w:szCs w:val="20"/>
              </w:rPr>
              <w:t>5</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项目实施单位是否按照计划完成，用以反映和考核项目实施后的社会效益。</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①是否制定相关的物业服务质量考评方案；</w:t>
            </w:r>
            <w:r>
              <w:rPr>
                <w:rFonts w:ascii="仿宋_GB2312" w:hAnsi="宋体" w:cs="仿宋_GB2312" w:hint="eastAsia"/>
                <w:color w:val="000000"/>
                <w:kern w:val="0"/>
                <w:sz w:val="20"/>
                <w:szCs w:val="20"/>
                <w:lang w:bidi="ar"/>
              </w:rPr>
              <w:br/>
              <w:t>②是否对物业小区进行定期的监督巡查。</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违法行为查处数（</w:t>
            </w:r>
            <w:r>
              <w:rPr>
                <w:rFonts w:ascii="Arial Narrow" w:hAnsi="Arial Narrow" w:cs="Arial Narrow"/>
                <w:color w:val="000000"/>
                <w:sz w:val="20"/>
                <w:szCs w:val="20"/>
              </w:rPr>
              <w:t>5</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项目实施单位依法查处违法违规鉴定行为和危害房屋安全的违法行为数，用以反映和考核项目实施后的社会效益。</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项目实施单位依法查处违法违规鉴定行为和危害房屋安全的违法行为数。</w:t>
            </w:r>
          </w:p>
        </w:tc>
      </w:tr>
      <w:tr w:rsidR="000946F6">
        <w:trPr>
          <w:trHeight w:val="1281"/>
        </w:trPr>
        <w:tc>
          <w:tcPr>
            <w:tcW w:w="624" w:type="dxa"/>
            <w:vMerge/>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63" w:type="dxa"/>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可持续性（</w:t>
            </w:r>
            <w:r>
              <w:rPr>
                <w:rFonts w:ascii="Arial Narrow" w:hAnsi="Arial Narrow" w:cs="Arial Narrow"/>
                <w:color w:val="000000"/>
                <w:sz w:val="20"/>
                <w:szCs w:val="20"/>
              </w:rPr>
              <w:t>5</w:t>
            </w:r>
            <w:r>
              <w:rPr>
                <w:rFonts w:ascii="Arial Narrow" w:hAnsi="Arial Narrow" w:cs="Arial Narrow"/>
                <w:color w:val="000000"/>
                <w:sz w:val="20"/>
                <w:szCs w:val="20"/>
              </w:rPr>
              <w:t>分）</w:t>
            </w:r>
          </w:p>
        </w:tc>
        <w:tc>
          <w:tcPr>
            <w:tcW w:w="2787"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项目实施后是否支持该项目长期运行，是否有相关管理机构及人力资源满足项目的实施要求，用以反映项目的可持续性。</w:t>
            </w:r>
          </w:p>
        </w:tc>
        <w:tc>
          <w:tcPr>
            <w:tcW w:w="4350" w:type="dxa"/>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①是否有机构设置和充足的人员配备支持项目实施的后续运行；</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②项目人员分工是否明确。</w:t>
            </w:r>
          </w:p>
        </w:tc>
      </w:tr>
    </w:tbl>
    <w:p w:rsidR="000946F6" w:rsidRDefault="000946F6">
      <w:pPr>
        <w:ind w:left="480" w:firstLineChars="0" w:firstLine="0"/>
        <w:rPr>
          <w:rFonts w:ascii="Arial Narrow" w:hAnsi="Arial Narrow" w:cs="Arial Narrow"/>
          <w:color w:val="000000"/>
        </w:rPr>
      </w:pPr>
    </w:p>
    <w:p w:rsidR="000946F6" w:rsidRDefault="00000000">
      <w:pPr>
        <w:ind w:firstLineChars="0" w:firstLine="480"/>
        <w:rPr>
          <w:rFonts w:ascii="Arial Narrow" w:hAnsi="Arial Narrow" w:cs="Arial Narrow"/>
          <w:color w:val="000000"/>
        </w:rPr>
      </w:pPr>
      <w:r>
        <w:rPr>
          <w:rFonts w:ascii="Arial Narrow" w:hAnsi="Arial Narrow" w:cs="Arial Narrow"/>
          <w:color w:val="000000"/>
        </w:rPr>
        <w:t>具体指标目标值、绩效标准、评分细则如下表所示：</w:t>
      </w:r>
    </w:p>
    <w:tbl>
      <w:tblPr>
        <w:tblW w:w="8724" w:type="dxa"/>
        <w:tblLayout w:type="fixed"/>
        <w:tblCellMar>
          <w:top w:w="15" w:type="dxa"/>
          <w:left w:w="15" w:type="dxa"/>
          <w:bottom w:w="15" w:type="dxa"/>
          <w:right w:w="15" w:type="dxa"/>
        </w:tblCellMar>
        <w:tblLook w:val="04A0" w:firstRow="1" w:lastRow="0" w:firstColumn="1" w:lastColumn="0" w:noHBand="0" w:noVBand="1"/>
      </w:tblPr>
      <w:tblGrid>
        <w:gridCol w:w="624"/>
        <w:gridCol w:w="875"/>
        <w:gridCol w:w="988"/>
        <w:gridCol w:w="1050"/>
        <w:gridCol w:w="5187"/>
      </w:tblGrid>
      <w:tr w:rsidR="000946F6">
        <w:trPr>
          <w:trHeight w:val="193"/>
          <w:tblHeader/>
        </w:trPr>
        <w:tc>
          <w:tcPr>
            <w:tcW w:w="14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绩效指标（权重）</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目标值</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绩效标准</w:t>
            </w: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评分细则</w:t>
            </w:r>
          </w:p>
        </w:tc>
      </w:tr>
      <w:tr w:rsidR="000946F6">
        <w:trPr>
          <w:trHeight w:val="1281"/>
        </w:trPr>
        <w:tc>
          <w:tcPr>
            <w:tcW w:w="6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立项</w:t>
            </w: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项目立项规范性（</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项目按照规定的程序申请设立，提交的文件、材料符合相关要求计</w:t>
            </w:r>
            <w:r>
              <w:rPr>
                <w:rFonts w:ascii="Arial Narrow" w:hAnsi="Arial Narrow" w:cs="Arial Narrow"/>
                <w:color w:val="000000"/>
                <w:kern w:val="0"/>
                <w:sz w:val="20"/>
                <w:szCs w:val="20"/>
              </w:rPr>
              <w:t>2</w:t>
            </w:r>
            <w:r>
              <w:rPr>
                <w:rFonts w:ascii="Arial Narrow" w:hAnsi="Arial Narrow" w:cs="Arial Narrow"/>
                <w:color w:val="000000"/>
                <w:kern w:val="0"/>
                <w:sz w:val="20"/>
                <w:szCs w:val="20"/>
              </w:rPr>
              <w:t>分；</w:t>
            </w:r>
            <w:r>
              <w:rPr>
                <w:rFonts w:ascii="Arial Narrow" w:hAnsi="Arial Narrow" w:cs="Arial Narrow"/>
                <w:color w:val="000000"/>
                <w:kern w:val="0"/>
                <w:sz w:val="20"/>
                <w:szCs w:val="20"/>
              </w:rPr>
              <w:br/>
            </w:r>
            <w:r>
              <w:rPr>
                <w:rFonts w:ascii="Arial Narrow" w:hAnsi="Arial Narrow" w:cs="Arial Narrow"/>
                <w:color w:val="000000"/>
                <w:kern w:val="0"/>
                <w:sz w:val="20"/>
                <w:szCs w:val="20"/>
              </w:rPr>
              <w:t>事前已经过必要的可行性研究、专家论证、风险评估、集体决策的，计</w:t>
            </w:r>
            <w:r>
              <w:rPr>
                <w:rFonts w:ascii="Arial Narrow" w:hAnsi="Arial Narrow" w:cs="Arial Narrow"/>
                <w:color w:val="000000"/>
                <w:kern w:val="0"/>
                <w:sz w:val="20"/>
                <w:szCs w:val="20"/>
              </w:rPr>
              <w:t>1</w:t>
            </w:r>
            <w:r>
              <w:rPr>
                <w:rFonts w:ascii="Arial Narrow" w:hAnsi="Arial Narrow" w:cs="Arial Narrow"/>
                <w:color w:val="000000"/>
                <w:kern w:val="0"/>
                <w:sz w:val="20"/>
                <w:szCs w:val="20"/>
              </w:rPr>
              <w:t>分；</w:t>
            </w:r>
            <w:r>
              <w:rPr>
                <w:rFonts w:ascii="Arial Narrow" w:hAnsi="Arial Narrow" w:cs="Arial Narrow"/>
                <w:color w:val="000000"/>
                <w:kern w:val="0"/>
                <w:sz w:val="20"/>
                <w:szCs w:val="20"/>
              </w:rPr>
              <w:br/>
            </w:r>
            <w:r>
              <w:rPr>
                <w:rFonts w:ascii="Arial Narrow" w:hAnsi="Arial Narrow" w:cs="Arial Narrow"/>
                <w:color w:val="000000"/>
                <w:kern w:val="0"/>
                <w:sz w:val="20"/>
                <w:szCs w:val="20"/>
              </w:rPr>
              <w:t>项目执行时发生重大调整，有相应调整手续的，计</w:t>
            </w:r>
            <w:r>
              <w:rPr>
                <w:rFonts w:ascii="Arial Narrow" w:hAnsi="Arial Narrow" w:cs="Arial Narrow"/>
                <w:color w:val="000000"/>
                <w:kern w:val="0"/>
                <w:sz w:val="20"/>
                <w:szCs w:val="20"/>
              </w:rPr>
              <w:t>1</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绩效目标合理性（</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项目设定长期目标、年度目标和绩效指标，目标和指标的设计符合目标管理规范，计</w:t>
            </w:r>
            <w:r>
              <w:rPr>
                <w:rFonts w:ascii="Arial Narrow" w:hAnsi="Arial Narrow" w:cs="Arial Narrow"/>
                <w:color w:val="000000"/>
                <w:kern w:val="0"/>
                <w:sz w:val="20"/>
                <w:szCs w:val="20"/>
              </w:rPr>
              <w:t>2</w:t>
            </w:r>
            <w:r>
              <w:rPr>
                <w:rFonts w:ascii="Arial Narrow" w:hAnsi="Arial Narrow" w:cs="Arial Narrow"/>
                <w:color w:val="000000"/>
                <w:kern w:val="0"/>
                <w:sz w:val="20"/>
                <w:szCs w:val="20"/>
              </w:rPr>
              <w:t>分；</w:t>
            </w:r>
            <w:r>
              <w:rPr>
                <w:rFonts w:ascii="Arial Narrow" w:hAnsi="Arial Narrow" w:cs="Arial Narrow"/>
                <w:color w:val="000000"/>
                <w:kern w:val="0"/>
                <w:sz w:val="20"/>
                <w:szCs w:val="20"/>
              </w:rPr>
              <w:br/>
            </w:r>
            <w:r>
              <w:rPr>
                <w:rFonts w:ascii="Arial Narrow" w:hAnsi="Arial Narrow" w:cs="Arial Narrow"/>
                <w:color w:val="000000"/>
                <w:kern w:val="0"/>
                <w:sz w:val="20"/>
                <w:szCs w:val="20"/>
              </w:rPr>
              <w:t>根据绩效目标和完成情况的对比考核目标设立的合理性，绩效指标具有可测性，计</w:t>
            </w:r>
            <w:r>
              <w:rPr>
                <w:rFonts w:ascii="Arial Narrow" w:hAnsi="Arial Narrow" w:cs="Arial Narrow"/>
                <w:color w:val="000000"/>
                <w:kern w:val="0"/>
                <w:sz w:val="20"/>
                <w:szCs w:val="20"/>
              </w:rPr>
              <w:t>2</w:t>
            </w:r>
            <w:r>
              <w:rPr>
                <w:rFonts w:ascii="Arial Narrow" w:hAnsi="Arial Narrow" w:cs="Arial Narrow"/>
                <w:color w:val="000000"/>
                <w:kern w:val="0"/>
                <w:sz w:val="20"/>
                <w:szCs w:val="20"/>
              </w:rPr>
              <w:t>分。</w:t>
            </w:r>
          </w:p>
        </w:tc>
      </w:tr>
      <w:tr w:rsidR="000946F6">
        <w:trPr>
          <w:trHeight w:val="1281"/>
        </w:trPr>
        <w:tc>
          <w:tcPr>
            <w:tcW w:w="6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资金</w:t>
            </w:r>
            <w:r>
              <w:rPr>
                <w:rFonts w:ascii="Arial Narrow" w:hAnsi="Arial Narrow" w:cs="Arial Narrow"/>
                <w:color w:val="000000"/>
                <w:sz w:val="20"/>
                <w:szCs w:val="20"/>
              </w:rPr>
              <w:br/>
            </w:r>
            <w:r>
              <w:rPr>
                <w:rFonts w:ascii="Arial Narrow" w:hAnsi="Arial Narrow" w:cs="Arial Narrow"/>
                <w:color w:val="000000"/>
                <w:sz w:val="20"/>
                <w:szCs w:val="20"/>
              </w:rPr>
              <w:t>落实</w:t>
            </w: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资金到位率（</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100%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计划标准</w:t>
            </w: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资金到位率达到</w:t>
            </w:r>
            <w:r>
              <w:rPr>
                <w:rFonts w:ascii="Arial Narrow" w:hAnsi="Arial Narrow" w:cs="Arial Narrow"/>
                <w:color w:val="000000"/>
                <w:kern w:val="0"/>
                <w:sz w:val="20"/>
                <w:szCs w:val="20"/>
              </w:rPr>
              <w:t>100%</w:t>
            </w:r>
            <w:r>
              <w:rPr>
                <w:rFonts w:ascii="Arial Narrow" w:hAnsi="Arial Narrow" w:cs="Arial Narrow"/>
                <w:color w:val="000000"/>
                <w:kern w:val="0"/>
                <w:sz w:val="20"/>
                <w:szCs w:val="20"/>
              </w:rPr>
              <w:t>，计</w:t>
            </w:r>
            <w:r>
              <w:rPr>
                <w:rFonts w:ascii="Arial Narrow" w:hAnsi="Arial Narrow" w:cs="Arial Narrow"/>
                <w:color w:val="000000"/>
                <w:kern w:val="0"/>
                <w:sz w:val="20"/>
                <w:szCs w:val="20"/>
              </w:rPr>
              <w:t>4</w:t>
            </w:r>
            <w:r>
              <w:rPr>
                <w:rFonts w:ascii="Arial Narrow" w:hAnsi="Arial Narrow" w:cs="Arial Narrow"/>
                <w:color w:val="000000"/>
                <w:kern w:val="0"/>
                <w:sz w:val="20"/>
                <w:szCs w:val="20"/>
              </w:rPr>
              <w:t>分，资金到位率每降低</w:t>
            </w:r>
            <w:r>
              <w:rPr>
                <w:rFonts w:ascii="Arial Narrow" w:hAnsi="Arial Narrow" w:cs="Arial Narrow"/>
                <w:color w:val="000000"/>
                <w:kern w:val="0"/>
                <w:sz w:val="20"/>
                <w:szCs w:val="20"/>
              </w:rPr>
              <w:t>5%</w:t>
            </w:r>
            <w:r>
              <w:rPr>
                <w:rFonts w:ascii="Arial Narrow" w:hAnsi="Arial Narrow" w:cs="Arial Narrow"/>
                <w:color w:val="000000"/>
                <w:kern w:val="0"/>
                <w:sz w:val="20"/>
                <w:szCs w:val="20"/>
              </w:rPr>
              <w:t>，扣</w:t>
            </w:r>
            <w:r>
              <w:rPr>
                <w:rFonts w:ascii="Arial Narrow" w:hAnsi="Arial Narrow" w:cs="Arial Narrow"/>
                <w:color w:val="000000"/>
                <w:kern w:val="0"/>
                <w:sz w:val="20"/>
                <w:szCs w:val="20"/>
              </w:rPr>
              <w:t>0.5</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到位及时率（</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100%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计划标准</w:t>
            </w: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资金的到位及时率达到</w:t>
            </w:r>
            <w:r>
              <w:rPr>
                <w:rFonts w:ascii="Arial Narrow" w:hAnsi="Arial Narrow" w:cs="Arial Narrow"/>
                <w:color w:val="000000"/>
                <w:kern w:val="0"/>
                <w:sz w:val="20"/>
                <w:szCs w:val="20"/>
              </w:rPr>
              <w:t>100%</w:t>
            </w:r>
            <w:r>
              <w:rPr>
                <w:rFonts w:ascii="Arial Narrow" w:hAnsi="Arial Narrow" w:cs="Arial Narrow"/>
                <w:color w:val="000000"/>
                <w:kern w:val="0"/>
                <w:sz w:val="20"/>
                <w:szCs w:val="20"/>
              </w:rPr>
              <w:t>，计</w:t>
            </w:r>
            <w:r>
              <w:rPr>
                <w:rFonts w:ascii="Arial Narrow" w:hAnsi="Arial Narrow" w:cs="Arial Narrow"/>
                <w:color w:val="000000"/>
                <w:kern w:val="0"/>
                <w:sz w:val="20"/>
                <w:szCs w:val="20"/>
              </w:rPr>
              <w:t>4</w:t>
            </w:r>
            <w:r>
              <w:rPr>
                <w:rFonts w:ascii="Arial Narrow" w:hAnsi="Arial Narrow" w:cs="Arial Narrow"/>
                <w:color w:val="000000"/>
                <w:kern w:val="0"/>
                <w:sz w:val="20"/>
                <w:szCs w:val="20"/>
              </w:rPr>
              <w:t>分，每降低</w:t>
            </w:r>
            <w:r>
              <w:rPr>
                <w:rFonts w:ascii="Arial Narrow" w:hAnsi="Arial Narrow" w:cs="Arial Narrow"/>
                <w:color w:val="000000"/>
                <w:kern w:val="0"/>
                <w:sz w:val="20"/>
                <w:szCs w:val="20"/>
              </w:rPr>
              <w:t>10%</w:t>
            </w:r>
            <w:r>
              <w:rPr>
                <w:rFonts w:ascii="Arial Narrow" w:hAnsi="Arial Narrow" w:cs="Arial Narrow"/>
                <w:color w:val="000000"/>
                <w:kern w:val="0"/>
                <w:sz w:val="20"/>
                <w:szCs w:val="20"/>
              </w:rPr>
              <w:t>，扣</w:t>
            </w:r>
            <w:r>
              <w:rPr>
                <w:rFonts w:ascii="Arial Narrow" w:hAnsi="Arial Narrow" w:cs="Arial Narrow"/>
                <w:color w:val="000000"/>
                <w:kern w:val="0"/>
                <w:sz w:val="20"/>
                <w:szCs w:val="20"/>
              </w:rPr>
              <w:t>0.5</w:t>
            </w:r>
            <w:r>
              <w:rPr>
                <w:rFonts w:ascii="Arial Narrow" w:hAnsi="Arial Narrow" w:cs="Arial Narrow"/>
                <w:color w:val="000000"/>
                <w:kern w:val="0"/>
                <w:sz w:val="20"/>
                <w:szCs w:val="20"/>
              </w:rPr>
              <w:t>分。</w:t>
            </w:r>
          </w:p>
        </w:tc>
      </w:tr>
      <w:tr w:rsidR="000946F6">
        <w:trPr>
          <w:trHeight w:val="1281"/>
        </w:trPr>
        <w:tc>
          <w:tcPr>
            <w:tcW w:w="6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管理制度健全性（</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制定相应的业务管理制度，包括项目审批制度、台账管理制、招标管理制、采购制、合同制、工作考核奖惩办法等计</w:t>
            </w:r>
            <w:r>
              <w:rPr>
                <w:rFonts w:ascii="Arial Narrow" w:hAnsi="Arial Narrow" w:cs="Arial Narrow"/>
                <w:color w:val="000000"/>
                <w:kern w:val="0"/>
                <w:sz w:val="20"/>
                <w:szCs w:val="20"/>
              </w:rPr>
              <w:t>4</w:t>
            </w:r>
            <w:r>
              <w:rPr>
                <w:rFonts w:ascii="Arial Narrow" w:hAnsi="Arial Narrow" w:cs="Arial Narrow"/>
                <w:color w:val="000000"/>
                <w:kern w:val="0"/>
                <w:sz w:val="20"/>
                <w:szCs w:val="20"/>
              </w:rPr>
              <w:t>分，缺少一项扣</w:t>
            </w:r>
            <w:r>
              <w:rPr>
                <w:rFonts w:ascii="Arial Narrow" w:hAnsi="Arial Narrow" w:cs="Arial Narrow"/>
                <w:color w:val="000000"/>
                <w:kern w:val="0"/>
                <w:sz w:val="20"/>
                <w:szCs w:val="20"/>
              </w:rPr>
              <w:t>1</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制度执行有效性（</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rPr>
                <w:rFonts w:ascii="Arial Narrow" w:hAnsi="Arial Narrow" w:cs="Arial Narrow"/>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rPr>
                <w:rFonts w:ascii="Arial Narrow" w:hAnsi="Arial Narrow" w:cs="Arial Narrow"/>
                <w:color w:val="000000"/>
                <w:sz w:val="20"/>
                <w:szCs w:val="20"/>
              </w:rPr>
            </w:pP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项目实施过程遵守相关法律法规和业务管理规定计</w:t>
            </w:r>
            <w:r>
              <w:rPr>
                <w:rFonts w:ascii="Arial Narrow" w:hAnsi="Arial Narrow" w:cs="Arial Narrow"/>
                <w:color w:val="000000"/>
                <w:kern w:val="0"/>
                <w:sz w:val="20"/>
                <w:szCs w:val="20"/>
              </w:rPr>
              <w:t>1</w:t>
            </w:r>
            <w:r>
              <w:rPr>
                <w:rFonts w:ascii="Arial Narrow" w:hAnsi="Arial Narrow" w:cs="Arial Narrow"/>
                <w:color w:val="000000"/>
                <w:kern w:val="0"/>
                <w:sz w:val="20"/>
                <w:szCs w:val="20"/>
              </w:rPr>
              <w:t>分；</w:t>
            </w:r>
            <w:r>
              <w:rPr>
                <w:rFonts w:ascii="Arial Narrow" w:hAnsi="Arial Narrow" w:cs="Arial Narrow"/>
                <w:color w:val="000000"/>
                <w:kern w:val="0"/>
                <w:sz w:val="20"/>
                <w:szCs w:val="20"/>
              </w:rPr>
              <w:br/>
            </w:r>
            <w:r>
              <w:rPr>
                <w:rFonts w:ascii="Arial Narrow" w:hAnsi="Arial Narrow" w:cs="Arial Narrow"/>
                <w:color w:val="000000"/>
                <w:kern w:val="0"/>
                <w:sz w:val="20"/>
                <w:szCs w:val="20"/>
              </w:rPr>
              <w:t>项目调整及支出调整手续完备计</w:t>
            </w:r>
            <w:r>
              <w:rPr>
                <w:rFonts w:ascii="Arial Narrow" w:hAnsi="Arial Narrow" w:cs="Arial Narrow"/>
                <w:color w:val="000000"/>
                <w:kern w:val="0"/>
                <w:sz w:val="20"/>
                <w:szCs w:val="20"/>
              </w:rPr>
              <w:t>1</w:t>
            </w:r>
            <w:r>
              <w:rPr>
                <w:rFonts w:ascii="Arial Narrow" w:hAnsi="Arial Narrow" w:cs="Arial Narrow"/>
                <w:color w:val="000000"/>
                <w:kern w:val="0"/>
                <w:sz w:val="20"/>
                <w:szCs w:val="20"/>
              </w:rPr>
              <w:t>分，项目管理及实施流程等各项资料齐全并及时归档计</w:t>
            </w:r>
            <w:r>
              <w:rPr>
                <w:rFonts w:ascii="Arial Narrow" w:hAnsi="Arial Narrow" w:cs="Arial Narrow"/>
                <w:color w:val="000000"/>
                <w:kern w:val="0"/>
                <w:sz w:val="20"/>
                <w:szCs w:val="20"/>
              </w:rPr>
              <w:t>1</w:t>
            </w:r>
            <w:r>
              <w:rPr>
                <w:rFonts w:ascii="Arial Narrow" w:hAnsi="Arial Narrow" w:cs="Arial Narrow"/>
                <w:color w:val="000000"/>
                <w:kern w:val="0"/>
                <w:sz w:val="20"/>
                <w:szCs w:val="20"/>
              </w:rPr>
              <w:t>分；项目实施的人员条件、场地设备、信息支撑等落实到位计</w:t>
            </w:r>
            <w:r>
              <w:rPr>
                <w:rFonts w:ascii="Arial Narrow" w:hAnsi="Arial Narrow" w:cs="Arial Narrow"/>
                <w:color w:val="000000"/>
                <w:kern w:val="0"/>
                <w:sz w:val="20"/>
                <w:szCs w:val="20"/>
              </w:rPr>
              <w:t>1</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项目质量可控性（</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rPr>
                <w:rFonts w:ascii="Arial Narrow" w:hAnsi="Arial Narrow" w:cs="Arial Narrow"/>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rPr>
                <w:rFonts w:ascii="Arial Narrow" w:hAnsi="Arial Narrow" w:cs="Arial Narrow"/>
                <w:color w:val="000000"/>
                <w:sz w:val="20"/>
                <w:szCs w:val="20"/>
              </w:rPr>
            </w:pP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项目实施单位已制定或具有相应的项目质量要求或标准计</w:t>
            </w:r>
            <w:r>
              <w:rPr>
                <w:rFonts w:ascii="Arial Narrow" w:hAnsi="Arial Narrow" w:cs="Arial Narrow"/>
                <w:color w:val="000000"/>
                <w:kern w:val="0"/>
                <w:sz w:val="20"/>
                <w:szCs w:val="20"/>
              </w:rPr>
              <w:t>2</w:t>
            </w:r>
            <w:r>
              <w:rPr>
                <w:rFonts w:ascii="Arial Narrow" w:hAnsi="Arial Narrow" w:cs="Arial Narrow"/>
                <w:color w:val="000000"/>
                <w:kern w:val="0"/>
                <w:sz w:val="20"/>
                <w:szCs w:val="20"/>
              </w:rPr>
              <w:t>分；采取了相应的项目质量检查、验收等必需的控制措施或手段计</w:t>
            </w:r>
            <w:r>
              <w:rPr>
                <w:rFonts w:ascii="Arial Narrow" w:hAnsi="Arial Narrow" w:cs="Arial Narrow"/>
                <w:color w:val="000000"/>
                <w:kern w:val="0"/>
                <w:sz w:val="20"/>
                <w:szCs w:val="20"/>
              </w:rPr>
              <w:t>2</w:t>
            </w:r>
            <w:r>
              <w:rPr>
                <w:rFonts w:ascii="Arial Narrow" w:hAnsi="Arial Narrow" w:cs="Arial Narrow"/>
                <w:color w:val="000000"/>
                <w:kern w:val="0"/>
                <w:sz w:val="20"/>
                <w:szCs w:val="20"/>
              </w:rPr>
              <w:t>分。</w:t>
            </w:r>
          </w:p>
        </w:tc>
      </w:tr>
      <w:tr w:rsidR="000946F6">
        <w:trPr>
          <w:trHeight w:val="1281"/>
        </w:trPr>
        <w:tc>
          <w:tcPr>
            <w:tcW w:w="6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财务</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财务制度健全性（</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项目实施单位已制定或具有相应的项目资金管理办法计</w:t>
            </w:r>
            <w:r>
              <w:rPr>
                <w:rFonts w:ascii="Arial Narrow" w:hAnsi="Arial Narrow" w:cs="Arial Narrow"/>
                <w:color w:val="000000"/>
                <w:kern w:val="0"/>
                <w:sz w:val="20"/>
                <w:szCs w:val="20"/>
              </w:rPr>
              <w:t>2</w:t>
            </w:r>
            <w:r>
              <w:rPr>
                <w:rFonts w:ascii="Arial Narrow" w:hAnsi="Arial Narrow" w:cs="Arial Narrow"/>
                <w:color w:val="000000"/>
                <w:kern w:val="0"/>
                <w:sz w:val="20"/>
                <w:szCs w:val="20"/>
              </w:rPr>
              <w:t>分；项目资金管理办法符合相关财务会计制度的规定计</w:t>
            </w:r>
            <w:r>
              <w:rPr>
                <w:rFonts w:ascii="Arial Narrow" w:hAnsi="Arial Narrow" w:cs="Arial Narrow"/>
                <w:color w:val="000000"/>
                <w:kern w:val="0"/>
                <w:sz w:val="20"/>
                <w:szCs w:val="20"/>
              </w:rPr>
              <w:t>2</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资金使用合规性（</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rPr>
                <w:rFonts w:ascii="Arial Narrow" w:hAnsi="Arial Narrow" w:cs="Arial Narrow"/>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rPr>
                <w:rFonts w:ascii="Arial Narrow" w:hAnsi="Arial Narrow" w:cs="Arial Narrow"/>
                <w:color w:val="000000"/>
                <w:sz w:val="20"/>
                <w:szCs w:val="20"/>
              </w:rPr>
            </w:pP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项目支出符合国家财经法规和财务管理制度以及有关专项资金管理办法的规定计</w:t>
            </w:r>
            <w:r>
              <w:rPr>
                <w:rFonts w:ascii="Arial Narrow" w:hAnsi="Arial Narrow" w:cs="Arial Narrow"/>
                <w:color w:val="000000"/>
                <w:kern w:val="0"/>
                <w:sz w:val="20"/>
                <w:szCs w:val="20"/>
              </w:rPr>
              <w:t>1</w:t>
            </w:r>
            <w:r>
              <w:rPr>
                <w:rFonts w:ascii="Arial Narrow" w:hAnsi="Arial Narrow" w:cs="Arial Narrow"/>
                <w:color w:val="000000"/>
                <w:kern w:val="0"/>
                <w:sz w:val="20"/>
                <w:szCs w:val="20"/>
              </w:rPr>
              <w:t>分；资金的拨付有完整的审批程序和手续计</w:t>
            </w:r>
            <w:r>
              <w:rPr>
                <w:rFonts w:ascii="Arial Narrow" w:hAnsi="Arial Narrow" w:cs="Arial Narrow"/>
                <w:color w:val="000000"/>
                <w:kern w:val="0"/>
                <w:sz w:val="20"/>
                <w:szCs w:val="20"/>
              </w:rPr>
              <w:t>1</w:t>
            </w:r>
            <w:r>
              <w:rPr>
                <w:rFonts w:ascii="Arial Narrow" w:hAnsi="Arial Narrow" w:cs="Arial Narrow"/>
                <w:color w:val="000000"/>
                <w:kern w:val="0"/>
                <w:sz w:val="20"/>
                <w:szCs w:val="20"/>
              </w:rPr>
              <w:t>分；符合项目预算批复或合同规定的用途计</w:t>
            </w:r>
            <w:r>
              <w:rPr>
                <w:rFonts w:ascii="Arial Narrow" w:hAnsi="Arial Narrow" w:cs="Arial Narrow"/>
                <w:color w:val="000000"/>
                <w:kern w:val="0"/>
                <w:sz w:val="20"/>
                <w:szCs w:val="20"/>
              </w:rPr>
              <w:t>1</w:t>
            </w:r>
            <w:r>
              <w:rPr>
                <w:rFonts w:ascii="Arial Narrow" w:hAnsi="Arial Narrow" w:cs="Arial Narrow"/>
                <w:color w:val="000000"/>
                <w:kern w:val="0"/>
                <w:sz w:val="20"/>
                <w:szCs w:val="20"/>
              </w:rPr>
              <w:t>分，不存在截留、挤占、挪用、虚列支出等情况计</w:t>
            </w:r>
            <w:r>
              <w:rPr>
                <w:rFonts w:ascii="Arial Narrow" w:hAnsi="Arial Narrow" w:cs="Arial Narrow"/>
                <w:color w:val="000000"/>
                <w:kern w:val="0"/>
                <w:sz w:val="20"/>
                <w:szCs w:val="20"/>
              </w:rPr>
              <w:t>1</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财务监控有效性（</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项目实施单位已制定或具有相应的监控机制计</w:t>
            </w:r>
            <w:r>
              <w:rPr>
                <w:rFonts w:ascii="Arial Narrow" w:hAnsi="Arial Narrow" w:cs="Arial Narrow"/>
                <w:color w:val="000000"/>
                <w:kern w:val="0"/>
                <w:sz w:val="20"/>
                <w:szCs w:val="20"/>
              </w:rPr>
              <w:t>2</w:t>
            </w:r>
            <w:r>
              <w:rPr>
                <w:rFonts w:ascii="Arial Narrow" w:hAnsi="Arial Narrow" w:cs="Arial Narrow"/>
                <w:color w:val="000000"/>
                <w:kern w:val="0"/>
                <w:sz w:val="20"/>
                <w:szCs w:val="20"/>
              </w:rPr>
              <w:t>分；采取了相应的财务检查等必要的监控措施或手段计</w:t>
            </w:r>
            <w:r>
              <w:rPr>
                <w:rFonts w:ascii="Arial Narrow" w:hAnsi="Arial Narrow" w:cs="Arial Narrow"/>
                <w:color w:val="000000"/>
                <w:kern w:val="0"/>
                <w:sz w:val="20"/>
                <w:szCs w:val="20"/>
              </w:rPr>
              <w:t>2</w:t>
            </w:r>
            <w:r>
              <w:rPr>
                <w:rFonts w:ascii="Arial Narrow" w:hAnsi="Arial Narrow" w:cs="Arial Narrow"/>
                <w:color w:val="000000"/>
                <w:kern w:val="0"/>
                <w:sz w:val="20"/>
                <w:szCs w:val="20"/>
              </w:rPr>
              <w:t>分。</w:t>
            </w:r>
          </w:p>
        </w:tc>
      </w:tr>
      <w:tr w:rsidR="000946F6">
        <w:trPr>
          <w:trHeight w:val="1281"/>
        </w:trPr>
        <w:tc>
          <w:tcPr>
            <w:tcW w:w="6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项目产出</w:t>
            </w: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棚户区改造住房开工率（</w:t>
            </w:r>
            <w:r>
              <w:rPr>
                <w:rFonts w:ascii="Arial Narrow" w:hAnsi="Arial Narrow" w:cs="Arial Narrow"/>
                <w:color w:val="000000"/>
                <w:sz w:val="20"/>
                <w:szCs w:val="20"/>
              </w:rPr>
              <w:t>3</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100%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计划标准</w:t>
            </w: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棚户区改造住房开工率为</w:t>
            </w:r>
            <w:r>
              <w:rPr>
                <w:rFonts w:ascii="Arial Narrow" w:hAnsi="Arial Narrow" w:cs="Arial Narrow"/>
                <w:color w:val="000000"/>
                <w:kern w:val="0"/>
                <w:sz w:val="20"/>
                <w:szCs w:val="20"/>
              </w:rPr>
              <w:t>100%</w:t>
            </w:r>
            <w:r>
              <w:rPr>
                <w:rFonts w:ascii="Arial Narrow" w:hAnsi="Arial Narrow" w:cs="Arial Narrow"/>
                <w:color w:val="000000"/>
                <w:kern w:val="0"/>
                <w:sz w:val="20"/>
                <w:szCs w:val="20"/>
              </w:rPr>
              <w:t>，计</w:t>
            </w:r>
            <w:r>
              <w:rPr>
                <w:rFonts w:ascii="Arial Narrow" w:hAnsi="Arial Narrow" w:cs="Arial Narrow"/>
                <w:color w:val="000000"/>
                <w:kern w:val="0"/>
                <w:sz w:val="20"/>
                <w:szCs w:val="20"/>
              </w:rPr>
              <w:t>3</w:t>
            </w:r>
            <w:r>
              <w:rPr>
                <w:rFonts w:ascii="Arial Narrow" w:hAnsi="Arial Narrow" w:cs="Arial Narrow"/>
                <w:color w:val="000000"/>
                <w:kern w:val="0"/>
                <w:sz w:val="20"/>
                <w:szCs w:val="20"/>
              </w:rPr>
              <w:t>分，每降低</w:t>
            </w:r>
            <w:r>
              <w:rPr>
                <w:rFonts w:ascii="Arial Narrow" w:hAnsi="Arial Narrow" w:cs="Arial Narrow"/>
                <w:color w:val="000000"/>
                <w:kern w:val="0"/>
                <w:sz w:val="20"/>
                <w:szCs w:val="20"/>
              </w:rPr>
              <w:t>10%</w:t>
            </w:r>
            <w:r>
              <w:rPr>
                <w:rFonts w:ascii="Arial Narrow" w:hAnsi="Arial Narrow" w:cs="Arial Narrow"/>
                <w:color w:val="000000"/>
                <w:kern w:val="0"/>
                <w:sz w:val="20"/>
                <w:szCs w:val="20"/>
              </w:rPr>
              <w:t>，扣</w:t>
            </w:r>
            <w:r>
              <w:rPr>
                <w:rFonts w:ascii="Arial Narrow" w:hAnsi="Arial Narrow" w:cs="Arial Narrow"/>
                <w:color w:val="000000"/>
                <w:kern w:val="0"/>
                <w:sz w:val="20"/>
                <w:szCs w:val="20"/>
              </w:rPr>
              <w:t>1</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公共租赁住房租赁补贴发放到位率（</w:t>
            </w:r>
            <w:r>
              <w:rPr>
                <w:rFonts w:ascii="Arial Narrow" w:hAnsi="Arial Narrow" w:cs="Arial Narrow"/>
                <w:color w:val="000000"/>
                <w:sz w:val="20"/>
                <w:szCs w:val="20"/>
              </w:rPr>
              <w:t>3</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100%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计划标准</w:t>
            </w: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公共租赁住房租赁补贴发放到位率达到</w:t>
            </w:r>
            <w:r>
              <w:rPr>
                <w:rFonts w:ascii="Arial Narrow" w:hAnsi="Arial Narrow" w:cs="Arial Narrow"/>
                <w:color w:val="000000"/>
                <w:kern w:val="0"/>
                <w:sz w:val="20"/>
                <w:szCs w:val="20"/>
              </w:rPr>
              <w:t>100%</w:t>
            </w:r>
            <w:r>
              <w:rPr>
                <w:rFonts w:ascii="Arial Narrow" w:hAnsi="Arial Narrow" w:cs="Arial Narrow"/>
                <w:color w:val="000000"/>
                <w:kern w:val="0"/>
                <w:sz w:val="20"/>
                <w:szCs w:val="20"/>
              </w:rPr>
              <w:t>，计</w:t>
            </w:r>
            <w:r>
              <w:rPr>
                <w:rFonts w:ascii="Arial Narrow" w:hAnsi="Arial Narrow" w:cs="Arial Narrow"/>
                <w:color w:val="000000"/>
                <w:kern w:val="0"/>
                <w:sz w:val="20"/>
                <w:szCs w:val="20"/>
              </w:rPr>
              <w:t>3</w:t>
            </w:r>
            <w:r>
              <w:rPr>
                <w:rFonts w:ascii="Arial Narrow" w:hAnsi="Arial Narrow" w:cs="Arial Narrow"/>
                <w:color w:val="000000"/>
                <w:kern w:val="0"/>
                <w:sz w:val="20"/>
                <w:szCs w:val="20"/>
              </w:rPr>
              <w:t>分，每降低</w:t>
            </w:r>
            <w:r>
              <w:rPr>
                <w:rFonts w:ascii="Arial Narrow" w:hAnsi="Arial Narrow" w:cs="Arial Narrow"/>
                <w:color w:val="000000"/>
                <w:kern w:val="0"/>
                <w:sz w:val="20"/>
                <w:szCs w:val="20"/>
              </w:rPr>
              <w:t>10%</w:t>
            </w:r>
            <w:r>
              <w:rPr>
                <w:rFonts w:ascii="Arial Narrow" w:hAnsi="Arial Narrow" w:cs="Arial Narrow"/>
                <w:color w:val="000000"/>
                <w:kern w:val="0"/>
                <w:sz w:val="20"/>
                <w:szCs w:val="20"/>
              </w:rPr>
              <w:t>，扣</w:t>
            </w:r>
            <w:r>
              <w:rPr>
                <w:rFonts w:ascii="Arial Narrow" w:hAnsi="Arial Narrow" w:cs="Arial Narrow"/>
                <w:color w:val="000000"/>
                <w:kern w:val="0"/>
                <w:sz w:val="20"/>
                <w:szCs w:val="20"/>
              </w:rPr>
              <w:t>1</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大学生人才公寓租金优惠补贴发放到位率（</w:t>
            </w:r>
            <w:r>
              <w:rPr>
                <w:rFonts w:ascii="Arial Narrow" w:hAnsi="Arial Narrow" w:cs="Arial Narrow"/>
                <w:color w:val="000000"/>
                <w:sz w:val="20"/>
                <w:szCs w:val="20"/>
              </w:rPr>
              <w:t>3</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100%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计划标准</w:t>
            </w: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大学生人才公寓租金优惠补贴发放到位率达到</w:t>
            </w:r>
            <w:r>
              <w:rPr>
                <w:rFonts w:ascii="Arial Narrow" w:hAnsi="Arial Narrow" w:cs="Arial Narrow"/>
                <w:color w:val="000000"/>
                <w:kern w:val="0"/>
                <w:sz w:val="20"/>
                <w:szCs w:val="20"/>
              </w:rPr>
              <w:t>100%</w:t>
            </w:r>
            <w:r>
              <w:rPr>
                <w:rFonts w:ascii="Arial Narrow" w:hAnsi="Arial Narrow" w:cs="Arial Narrow"/>
                <w:color w:val="000000"/>
                <w:kern w:val="0"/>
                <w:sz w:val="20"/>
                <w:szCs w:val="20"/>
              </w:rPr>
              <w:t>，计</w:t>
            </w:r>
            <w:r>
              <w:rPr>
                <w:rFonts w:ascii="Arial Narrow" w:hAnsi="Arial Narrow" w:cs="Arial Narrow"/>
                <w:color w:val="000000"/>
                <w:kern w:val="0"/>
                <w:sz w:val="20"/>
                <w:szCs w:val="20"/>
              </w:rPr>
              <w:t>3</w:t>
            </w:r>
            <w:r>
              <w:rPr>
                <w:rFonts w:ascii="Arial Narrow" w:hAnsi="Arial Narrow" w:cs="Arial Narrow"/>
                <w:color w:val="000000"/>
                <w:kern w:val="0"/>
                <w:sz w:val="20"/>
                <w:szCs w:val="20"/>
              </w:rPr>
              <w:t>分，每降低</w:t>
            </w:r>
            <w:r>
              <w:rPr>
                <w:rFonts w:ascii="Arial Narrow" w:hAnsi="Arial Narrow" w:cs="Arial Narrow"/>
                <w:color w:val="000000"/>
                <w:kern w:val="0"/>
                <w:sz w:val="20"/>
                <w:szCs w:val="20"/>
              </w:rPr>
              <w:t>10%</w:t>
            </w:r>
            <w:r>
              <w:rPr>
                <w:rFonts w:ascii="Arial Narrow" w:hAnsi="Arial Narrow" w:cs="Arial Narrow"/>
                <w:color w:val="000000"/>
                <w:kern w:val="0"/>
                <w:sz w:val="20"/>
                <w:szCs w:val="20"/>
              </w:rPr>
              <w:t>，扣</w:t>
            </w:r>
            <w:r>
              <w:rPr>
                <w:rFonts w:ascii="Arial Narrow" w:hAnsi="Arial Narrow" w:cs="Arial Narrow"/>
                <w:color w:val="000000"/>
                <w:kern w:val="0"/>
                <w:sz w:val="20"/>
                <w:szCs w:val="20"/>
              </w:rPr>
              <w:t>1</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档案管理工作合规性（</w:t>
            </w:r>
            <w:r>
              <w:rPr>
                <w:rFonts w:ascii="Arial Narrow" w:hAnsi="Arial Narrow" w:cs="Arial Narrow"/>
                <w:color w:val="000000"/>
                <w:sz w:val="20"/>
                <w:szCs w:val="20"/>
              </w:rPr>
              <w:t>3</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项目实施单位严格按照档案管理制度开展档案管理工作、对全区在售楼盘、房地产经纪机构、房屋转让监管等方面档案建立完整，计</w:t>
            </w:r>
            <w:r>
              <w:rPr>
                <w:rFonts w:ascii="Arial Narrow" w:hAnsi="Arial Narrow" w:cs="Arial Narrow"/>
                <w:color w:val="000000"/>
                <w:kern w:val="0"/>
                <w:sz w:val="20"/>
                <w:szCs w:val="20"/>
              </w:rPr>
              <w:t>3</w:t>
            </w:r>
            <w:r>
              <w:rPr>
                <w:rFonts w:ascii="Arial Narrow" w:hAnsi="Arial Narrow" w:cs="Arial Narrow"/>
                <w:color w:val="000000"/>
                <w:kern w:val="0"/>
                <w:sz w:val="20"/>
                <w:szCs w:val="20"/>
              </w:rPr>
              <w:t>分；不符合任一项，扣</w:t>
            </w:r>
            <w:r>
              <w:rPr>
                <w:rFonts w:ascii="Arial Narrow" w:hAnsi="Arial Narrow" w:cs="Arial Narrow"/>
                <w:color w:val="000000"/>
                <w:kern w:val="0"/>
                <w:sz w:val="20"/>
                <w:szCs w:val="20"/>
              </w:rPr>
              <w:t>2</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老旧危房巡查监管率（</w:t>
            </w:r>
            <w:r>
              <w:rPr>
                <w:rFonts w:ascii="Arial Narrow" w:hAnsi="Arial Narrow" w:cs="Arial Narrow"/>
                <w:color w:val="000000"/>
                <w:sz w:val="20"/>
                <w:szCs w:val="20"/>
              </w:rPr>
              <w:t>3</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项目实施单位定期对在册危房进行巡查，计</w:t>
            </w:r>
            <w:r>
              <w:rPr>
                <w:rFonts w:ascii="Arial Narrow" w:hAnsi="Arial Narrow" w:cs="Arial Narrow"/>
                <w:color w:val="000000"/>
                <w:kern w:val="0"/>
                <w:sz w:val="20"/>
                <w:szCs w:val="20"/>
              </w:rPr>
              <w:t>2</w:t>
            </w:r>
            <w:r>
              <w:rPr>
                <w:rFonts w:ascii="Arial Narrow" w:hAnsi="Arial Narrow" w:cs="Arial Narrow"/>
                <w:color w:val="000000"/>
                <w:kern w:val="0"/>
                <w:sz w:val="20"/>
                <w:szCs w:val="20"/>
              </w:rPr>
              <w:t>分；对全区危旧房屋进行全面排查和监控，计</w:t>
            </w:r>
            <w:r>
              <w:rPr>
                <w:rFonts w:ascii="Arial Narrow" w:hAnsi="Arial Narrow" w:cs="Arial Narrow"/>
                <w:color w:val="000000"/>
                <w:kern w:val="0"/>
                <w:sz w:val="20"/>
                <w:szCs w:val="20"/>
              </w:rPr>
              <w:t>1</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w:t>
            </w:r>
            <w:r>
              <w:rPr>
                <w:rFonts w:ascii="Arial Narrow" w:hAnsi="Arial Narrow" w:cs="Arial Narrow"/>
                <w:color w:val="000000"/>
                <w:sz w:val="20"/>
                <w:szCs w:val="20"/>
              </w:rPr>
              <w:t>胶囊房</w:t>
            </w:r>
            <w:r>
              <w:rPr>
                <w:rFonts w:ascii="Arial Narrow" w:hAnsi="Arial Narrow" w:cs="Arial Narrow"/>
                <w:color w:val="000000"/>
                <w:sz w:val="20"/>
                <w:szCs w:val="20"/>
              </w:rPr>
              <w:t>”</w:t>
            </w:r>
            <w:r>
              <w:rPr>
                <w:rFonts w:ascii="Arial Narrow" w:hAnsi="Arial Narrow" w:cs="Arial Narrow"/>
                <w:color w:val="000000"/>
                <w:sz w:val="20"/>
                <w:szCs w:val="20"/>
              </w:rPr>
              <w:t>治理工作完成率（</w:t>
            </w:r>
            <w:r>
              <w:rPr>
                <w:rFonts w:ascii="Arial Narrow" w:hAnsi="Arial Narrow" w:cs="Arial Narrow"/>
                <w:color w:val="000000"/>
                <w:sz w:val="20"/>
                <w:szCs w:val="20"/>
              </w:rPr>
              <w:t>3</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项目实施单位按照计划完成</w:t>
            </w:r>
            <w:r>
              <w:rPr>
                <w:rFonts w:ascii="Arial Narrow" w:hAnsi="Arial Narrow" w:cs="Arial Narrow"/>
                <w:color w:val="000000"/>
                <w:kern w:val="0"/>
                <w:sz w:val="20"/>
                <w:szCs w:val="20"/>
              </w:rPr>
              <w:t>“</w:t>
            </w:r>
            <w:r>
              <w:rPr>
                <w:rFonts w:ascii="Arial Narrow" w:hAnsi="Arial Narrow" w:cs="Arial Narrow"/>
                <w:color w:val="000000"/>
                <w:kern w:val="0"/>
                <w:sz w:val="20"/>
                <w:szCs w:val="20"/>
              </w:rPr>
              <w:t>胶囊房</w:t>
            </w:r>
            <w:r>
              <w:rPr>
                <w:rFonts w:ascii="Arial Narrow" w:hAnsi="Arial Narrow" w:cs="Arial Narrow"/>
                <w:color w:val="000000"/>
                <w:kern w:val="0"/>
                <w:sz w:val="20"/>
                <w:szCs w:val="20"/>
              </w:rPr>
              <w:t>”</w:t>
            </w:r>
            <w:r>
              <w:rPr>
                <w:rFonts w:ascii="Arial Narrow" w:hAnsi="Arial Narrow" w:cs="Arial Narrow"/>
                <w:color w:val="000000"/>
                <w:kern w:val="0"/>
                <w:sz w:val="20"/>
                <w:szCs w:val="20"/>
              </w:rPr>
              <w:t>排查治理工作，计</w:t>
            </w:r>
            <w:r>
              <w:rPr>
                <w:rFonts w:ascii="Arial Narrow" w:hAnsi="Arial Narrow" w:cs="Arial Narrow"/>
                <w:color w:val="000000"/>
                <w:kern w:val="0"/>
                <w:sz w:val="20"/>
                <w:szCs w:val="20"/>
              </w:rPr>
              <w:t>3</w:t>
            </w:r>
            <w:r>
              <w:rPr>
                <w:rFonts w:ascii="Arial Narrow" w:hAnsi="Arial Narrow" w:cs="Arial Narrow"/>
                <w:color w:val="000000"/>
                <w:kern w:val="0"/>
                <w:sz w:val="20"/>
                <w:szCs w:val="20"/>
              </w:rPr>
              <w:t>分，未完成，扣</w:t>
            </w:r>
            <w:r>
              <w:rPr>
                <w:rFonts w:ascii="Arial Narrow" w:hAnsi="Arial Narrow" w:cs="Arial Narrow"/>
                <w:color w:val="000000"/>
                <w:kern w:val="0"/>
                <w:sz w:val="20"/>
                <w:szCs w:val="20"/>
              </w:rPr>
              <w:t>3</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在册危房消危工作完成率（</w:t>
            </w:r>
            <w:r>
              <w:rPr>
                <w:rFonts w:ascii="Arial Narrow" w:hAnsi="Arial Narrow" w:cs="Arial Narrow"/>
                <w:color w:val="000000"/>
                <w:sz w:val="20"/>
                <w:szCs w:val="20"/>
              </w:rPr>
              <w:t>3</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100%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计划标准</w:t>
            </w: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在册危房消危完成率达到</w:t>
            </w:r>
            <w:r>
              <w:rPr>
                <w:rFonts w:ascii="Arial Narrow" w:hAnsi="Arial Narrow" w:cs="Arial Narrow"/>
                <w:color w:val="000000"/>
                <w:kern w:val="0"/>
                <w:sz w:val="20"/>
                <w:szCs w:val="20"/>
              </w:rPr>
              <w:t>100%</w:t>
            </w:r>
            <w:r>
              <w:rPr>
                <w:rFonts w:ascii="Arial Narrow" w:hAnsi="Arial Narrow" w:cs="Arial Narrow"/>
                <w:color w:val="000000"/>
                <w:kern w:val="0"/>
                <w:sz w:val="20"/>
                <w:szCs w:val="20"/>
              </w:rPr>
              <w:t>，计</w:t>
            </w:r>
            <w:r>
              <w:rPr>
                <w:rFonts w:ascii="Arial Narrow" w:hAnsi="Arial Narrow" w:cs="Arial Narrow"/>
                <w:color w:val="000000"/>
                <w:kern w:val="0"/>
                <w:sz w:val="20"/>
                <w:szCs w:val="20"/>
              </w:rPr>
              <w:t>3</w:t>
            </w:r>
            <w:r>
              <w:rPr>
                <w:rFonts w:ascii="Arial Narrow" w:hAnsi="Arial Narrow" w:cs="Arial Narrow"/>
                <w:color w:val="000000"/>
                <w:kern w:val="0"/>
                <w:sz w:val="20"/>
                <w:szCs w:val="20"/>
              </w:rPr>
              <w:t>分，每降低</w:t>
            </w:r>
            <w:r>
              <w:rPr>
                <w:rFonts w:ascii="Arial Narrow" w:hAnsi="Arial Narrow" w:cs="Arial Narrow"/>
                <w:color w:val="000000"/>
                <w:kern w:val="0"/>
                <w:sz w:val="20"/>
                <w:szCs w:val="20"/>
              </w:rPr>
              <w:t>10%</w:t>
            </w:r>
            <w:r>
              <w:rPr>
                <w:rFonts w:ascii="Arial Narrow" w:hAnsi="Arial Narrow" w:cs="Arial Narrow"/>
                <w:color w:val="000000"/>
                <w:kern w:val="0"/>
                <w:sz w:val="20"/>
                <w:szCs w:val="20"/>
              </w:rPr>
              <w:t>，扣</w:t>
            </w:r>
            <w:r>
              <w:rPr>
                <w:rFonts w:ascii="Arial Narrow" w:hAnsi="Arial Narrow" w:cs="Arial Narrow"/>
                <w:color w:val="000000"/>
                <w:kern w:val="0"/>
                <w:sz w:val="20"/>
                <w:szCs w:val="20"/>
              </w:rPr>
              <w:t>1</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资金使用率（</w:t>
            </w:r>
            <w:r>
              <w:rPr>
                <w:rFonts w:ascii="Arial Narrow" w:hAnsi="Arial Narrow" w:cs="Arial Narrow"/>
                <w:color w:val="000000"/>
                <w:sz w:val="20"/>
                <w:szCs w:val="20"/>
              </w:rPr>
              <w:t>4</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≥95%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计划标准</w:t>
            </w: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资金使用率超过</w:t>
            </w:r>
            <w:r>
              <w:rPr>
                <w:rFonts w:ascii="Arial Narrow" w:hAnsi="Arial Narrow" w:cs="Arial Narrow"/>
                <w:color w:val="000000"/>
                <w:kern w:val="0"/>
                <w:sz w:val="20"/>
                <w:szCs w:val="20"/>
              </w:rPr>
              <w:t>95%</w:t>
            </w:r>
            <w:r>
              <w:rPr>
                <w:rFonts w:ascii="Arial Narrow" w:hAnsi="Arial Narrow" w:cs="Arial Narrow"/>
                <w:color w:val="000000"/>
                <w:kern w:val="0"/>
                <w:sz w:val="20"/>
                <w:szCs w:val="20"/>
              </w:rPr>
              <w:t>计</w:t>
            </w:r>
            <w:r>
              <w:rPr>
                <w:rFonts w:ascii="Arial Narrow" w:hAnsi="Arial Narrow" w:cs="Arial Narrow"/>
                <w:color w:val="000000"/>
                <w:kern w:val="0"/>
                <w:sz w:val="20"/>
                <w:szCs w:val="20"/>
              </w:rPr>
              <w:t>4</w:t>
            </w:r>
            <w:r>
              <w:rPr>
                <w:rFonts w:ascii="Arial Narrow" w:hAnsi="Arial Narrow" w:cs="Arial Narrow"/>
                <w:color w:val="000000"/>
                <w:kern w:val="0"/>
                <w:sz w:val="20"/>
                <w:szCs w:val="20"/>
              </w:rPr>
              <w:t>分，每降低</w:t>
            </w:r>
            <w:r>
              <w:rPr>
                <w:rFonts w:ascii="Arial Narrow" w:hAnsi="Arial Narrow" w:cs="Arial Narrow"/>
                <w:color w:val="000000"/>
                <w:kern w:val="0"/>
                <w:sz w:val="20"/>
                <w:szCs w:val="20"/>
              </w:rPr>
              <w:t>10%</w:t>
            </w:r>
            <w:r>
              <w:rPr>
                <w:rFonts w:ascii="Arial Narrow" w:hAnsi="Arial Narrow" w:cs="Arial Narrow"/>
                <w:color w:val="000000"/>
                <w:kern w:val="0"/>
                <w:sz w:val="20"/>
                <w:szCs w:val="20"/>
              </w:rPr>
              <w:t>，扣</w:t>
            </w:r>
            <w:r>
              <w:rPr>
                <w:rFonts w:ascii="Arial Narrow" w:hAnsi="Arial Narrow" w:cs="Arial Narrow"/>
                <w:color w:val="000000"/>
                <w:kern w:val="0"/>
                <w:sz w:val="20"/>
                <w:szCs w:val="20"/>
              </w:rPr>
              <w:t>1</w:t>
            </w:r>
            <w:r>
              <w:rPr>
                <w:rFonts w:ascii="Arial Narrow" w:hAnsi="Arial Narrow" w:cs="Arial Narrow"/>
                <w:color w:val="000000"/>
                <w:kern w:val="0"/>
                <w:sz w:val="20"/>
                <w:szCs w:val="20"/>
              </w:rPr>
              <w:t>分。</w:t>
            </w:r>
          </w:p>
        </w:tc>
      </w:tr>
      <w:tr w:rsidR="000946F6">
        <w:trPr>
          <w:trHeight w:val="1281"/>
        </w:trPr>
        <w:tc>
          <w:tcPr>
            <w:tcW w:w="6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项目效益</w:t>
            </w: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责任性塌房伤人事故发生数（</w:t>
            </w:r>
            <w:r>
              <w:rPr>
                <w:rFonts w:ascii="Arial Narrow" w:hAnsi="Arial Narrow" w:cs="Arial Narrow"/>
                <w:color w:val="000000"/>
                <w:sz w:val="20"/>
                <w:szCs w:val="20"/>
              </w:rPr>
              <w:t>5</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全年未发生责任性塌房伤人事故，计</w:t>
            </w:r>
            <w:r>
              <w:rPr>
                <w:rFonts w:ascii="Arial Narrow" w:hAnsi="Arial Narrow" w:cs="Arial Narrow"/>
                <w:color w:val="000000"/>
                <w:kern w:val="0"/>
                <w:sz w:val="20"/>
                <w:szCs w:val="20"/>
              </w:rPr>
              <w:t>5</w:t>
            </w:r>
            <w:r>
              <w:rPr>
                <w:rFonts w:ascii="Arial Narrow" w:hAnsi="Arial Narrow" w:cs="Arial Narrow"/>
                <w:color w:val="000000"/>
                <w:kern w:val="0"/>
                <w:sz w:val="20"/>
                <w:szCs w:val="20"/>
              </w:rPr>
              <w:t>分，每发生一起，扣</w:t>
            </w:r>
            <w:r>
              <w:rPr>
                <w:rFonts w:ascii="Arial Narrow" w:hAnsi="Arial Narrow" w:cs="Arial Narrow"/>
                <w:color w:val="000000"/>
                <w:kern w:val="0"/>
                <w:sz w:val="20"/>
                <w:szCs w:val="20"/>
              </w:rPr>
              <w:t>2</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信访投诉处理率（</w:t>
            </w:r>
            <w:r>
              <w:rPr>
                <w:rFonts w:ascii="Arial Narrow" w:hAnsi="Arial Narrow" w:cs="Arial Narrow"/>
                <w:color w:val="000000"/>
                <w:sz w:val="20"/>
                <w:szCs w:val="20"/>
              </w:rPr>
              <w:t>5</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100%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计划标准</w:t>
            </w: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信访投诉处理率</w:t>
            </w:r>
            <w:r>
              <w:rPr>
                <w:rFonts w:ascii="Arial Narrow" w:hAnsi="Arial Narrow" w:cs="Arial Narrow"/>
                <w:color w:val="000000"/>
                <w:kern w:val="0"/>
                <w:sz w:val="20"/>
                <w:szCs w:val="20"/>
              </w:rPr>
              <w:t>100%</w:t>
            </w:r>
            <w:r>
              <w:rPr>
                <w:rFonts w:ascii="Arial Narrow" w:hAnsi="Arial Narrow" w:cs="Arial Narrow"/>
                <w:color w:val="000000"/>
                <w:kern w:val="0"/>
                <w:sz w:val="20"/>
                <w:szCs w:val="20"/>
              </w:rPr>
              <w:t>，计</w:t>
            </w:r>
            <w:r>
              <w:rPr>
                <w:rFonts w:ascii="Arial Narrow" w:hAnsi="Arial Narrow" w:cs="Arial Narrow"/>
                <w:color w:val="000000"/>
                <w:kern w:val="0"/>
                <w:sz w:val="20"/>
                <w:szCs w:val="20"/>
              </w:rPr>
              <w:t>5</w:t>
            </w:r>
            <w:r>
              <w:rPr>
                <w:rFonts w:ascii="Arial Narrow" w:hAnsi="Arial Narrow" w:cs="Arial Narrow"/>
                <w:color w:val="000000"/>
                <w:kern w:val="0"/>
                <w:sz w:val="20"/>
                <w:szCs w:val="20"/>
              </w:rPr>
              <w:t>分，每降低</w:t>
            </w:r>
            <w:r>
              <w:rPr>
                <w:rFonts w:ascii="Arial Narrow" w:hAnsi="Arial Narrow" w:cs="Arial Narrow"/>
                <w:color w:val="000000"/>
                <w:kern w:val="0"/>
                <w:sz w:val="20"/>
                <w:szCs w:val="20"/>
              </w:rPr>
              <w:t>10%</w:t>
            </w:r>
            <w:r>
              <w:rPr>
                <w:rFonts w:ascii="Arial Narrow" w:hAnsi="Arial Narrow" w:cs="Arial Narrow"/>
                <w:color w:val="000000"/>
                <w:kern w:val="0"/>
                <w:sz w:val="20"/>
                <w:szCs w:val="20"/>
              </w:rPr>
              <w:t>扣</w:t>
            </w:r>
            <w:r>
              <w:rPr>
                <w:rFonts w:ascii="Arial Narrow" w:hAnsi="Arial Narrow" w:cs="Arial Narrow"/>
                <w:color w:val="000000"/>
                <w:kern w:val="0"/>
                <w:sz w:val="20"/>
                <w:szCs w:val="20"/>
              </w:rPr>
              <w:t>1</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专项问题整改率（</w:t>
            </w:r>
            <w:r>
              <w:rPr>
                <w:rFonts w:ascii="Arial Narrow" w:hAnsi="Arial Narrow" w:cs="Arial Narrow"/>
                <w:color w:val="000000"/>
                <w:sz w:val="20"/>
                <w:szCs w:val="20"/>
              </w:rPr>
              <w:t>5</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100%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计划标准</w:t>
            </w: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专项问题整改率达到</w:t>
            </w:r>
            <w:r>
              <w:rPr>
                <w:rFonts w:ascii="Arial Narrow" w:hAnsi="Arial Narrow" w:cs="Arial Narrow"/>
                <w:color w:val="000000"/>
                <w:kern w:val="0"/>
                <w:sz w:val="20"/>
                <w:szCs w:val="20"/>
              </w:rPr>
              <w:t>100%</w:t>
            </w:r>
            <w:r>
              <w:rPr>
                <w:rFonts w:ascii="Arial Narrow" w:hAnsi="Arial Narrow" w:cs="Arial Narrow"/>
                <w:color w:val="000000"/>
                <w:kern w:val="0"/>
                <w:sz w:val="20"/>
                <w:szCs w:val="20"/>
              </w:rPr>
              <w:t>，计</w:t>
            </w:r>
            <w:r>
              <w:rPr>
                <w:rFonts w:ascii="Arial Narrow" w:hAnsi="Arial Narrow" w:cs="Arial Narrow"/>
                <w:color w:val="000000"/>
                <w:kern w:val="0"/>
                <w:sz w:val="20"/>
                <w:szCs w:val="20"/>
              </w:rPr>
              <w:t>5</w:t>
            </w:r>
            <w:r>
              <w:rPr>
                <w:rFonts w:ascii="Arial Narrow" w:hAnsi="Arial Narrow" w:cs="Arial Narrow"/>
                <w:color w:val="000000"/>
                <w:kern w:val="0"/>
                <w:sz w:val="20"/>
                <w:szCs w:val="20"/>
              </w:rPr>
              <w:t>分，每降低</w:t>
            </w:r>
            <w:r>
              <w:rPr>
                <w:rFonts w:ascii="Arial Narrow" w:hAnsi="Arial Narrow" w:cs="Arial Narrow"/>
                <w:color w:val="000000"/>
                <w:kern w:val="0"/>
                <w:sz w:val="20"/>
                <w:szCs w:val="20"/>
              </w:rPr>
              <w:t>10%</w:t>
            </w:r>
            <w:r>
              <w:rPr>
                <w:rFonts w:ascii="Arial Narrow" w:hAnsi="Arial Narrow" w:cs="Arial Narrow"/>
                <w:color w:val="000000"/>
                <w:kern w:val="0"/>
                <w:sz w:val="20"/>
                <w:szCs w:val="20"/>
              </w:rPr>
              <w:t>，扣</w:t>
            </w:r>
            <w:r>
              <w:rPr>
                <w:rFonts w:ascii="Arial Narrow" w:hAnsi="Arial Narrow" w:cs="Arial Narrow"/>
                <w:color w:val="000000"/>
                <w:kern w:val="0"/>
                <w:sz w:val="20"/>
                <w:szCs w:val="20"/>
              </w:rPr>
              <w:t>1</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人才住房落实率（</w:t>
            </w:r>
            <w:r>
              <w:rPr>
                <w:rFonts w:ascii="Arial Narrow" w:hAnsi="Arial Narrow" w:cs="Arial Narrow"/>
                <w:color w:val="000000"/>
                <w:sz w:val="20"/>
                <w:szCs w:val="20"/>
              </w:rPr>
              <w:t>5</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100%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计划标准</w:t>
            </w: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人才住房落实率达到</w:t>
            </w:r>
            <w:r>
              <w:rPr>
                <w:rFonts w:ascii="Arial Narrow" w:hAnsi="Arial Narrow" w:cs="Arial Narrow"/>
                <w:color w:val="000000"/>
                <w:kern w:val="0"/>
                <w:sz w:val="20"/>
                <w:szCs w:val="20"/>
              </w:rPr>
              <w:t>100%</w:t>
            </w:r>
            <w:r>
              <w:rPr>
                <w:rFonts w:ascii="Arial Narrow" w:hAnsi="Arial Narrow" w:cs="Arial Narrow"/>
                <w:color w:val="000000"/>
                <w:kern w:val="0"/>
                <w:sz w:val="20"/>
                <w:szCs w:val="20"/>
              </w:rPr>
              <w:t>，计</w:t>
            </w:r>
            <w:r>
              <w:rPr>
                <w:rFonts w:ascii="Arial Narrow" w:hAnsi="Arial Narrow" w:cs="Arial Narrow"/>
                <w:color w:val="000000"/>
                <w:kern w:val="0"/>
                <w:sz w:val="20"/>
                <w:szCs w:val="20"/>
              </w:rPr>
              <w:t>5</w:t>
            </w:r>
            <w:r>
              <w:rPr>
                <w:rFonts w:ascii="Arial Narrow" w:hAnsi="Arial Narrow" w:cs="Arial Narrow"/>
                <w:color w:val="000000"/>
                <w:kern w:val="0"/>
                <w:sz w:val="20"/>
                <w:szCs w:val="20"/>
              </w:rPr>
              <w:t>分，每降低</w:t>
            </w:r>
            <w:r>
              <w:rPr>
                <w:rFonts w:ascii="Arial Narrow" w:hAnsi="Arial Narrow" w:cs="Arial Narrow"/>
                <w:color w:val="000000"/>
                <w:kern w:val="0"/>
                <w:sz w:val="20"/>
                <w:szCs w:val="20"/>
              </w:rPr>
              <w:t>10%</w:t>
            </w:r>
            <w:r>
              <w:rPr>
                <w:rFonts w:ascii="Arial Narrow" w:hAnsi="Arial Narrow" w:cs="Arial Narrow"/>
                <w:color w:val="000000"/>
                <w:kern w:val="0"/>
                <w:sz w:val="20"/>
                <w:szCs w:val="20"/>
              </w:rPr>
              <w:t>，扣</w:t>
            </w:r>
            <w:r>
              <w:rPr>
                <w:rFonts w:ascii="Arial Narrow" w:hAnsi="Arial Narrow" w:cs="Arial Narrow"/>
                <w:color w:val="000000"/>
                <w:kern w:val="0"/>
                <w:sz w:val="20"/>
                <w:szCs w:val="20"/>
              </w:rPr>
              <w:t>1</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物业服务质量考评完成度（</w:t>
            </w:r>
            <w:r>
              <w:rPr>
                <w:rFonts w:ascii="Arial Narrow" w:hAnsi="Arial Narrow" w:cs="Arial Narrow"/>
                <w:color w:val="000000"/>
                <w:sz w:val="20"/>
                <w:szCs w:val="20"/>
              </w:rPr>
              <w:t>5</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制定相关的物业服务质量考评方案，计</w:t>
            </w:r>
            <w:r>
              <w:rPr>
                <w:rFonts w:ascii="Arial Narrow" w:hAnsi="Arial Narrow" w:cs="Arial Narrow"/>
                <w:color w:val="000000"/>
                <w:kern w:val="0"/>
                <w:sz w:val="20"/>
                <w:szCs w:val="20"/>
              </w:rPr>
              <w:t>2</w:t>
            </w:r>
            <w:r>
              <w:rPr>
                <w:rFonts w:ascii="Arial Narrow" w:hAnsi="Arial Narrow" w:cs="Arial Narrow"/>
                <w:color w:val="000000"/>
                <w:kern w:val="0"/>
                <w:sz w:val="20"/>
                <w:szCs w:val="20"/>
              </w:rPr>
              <w:t>分；</w:t>
            </w:r>
            <w:r>
              <w:rPr>
                <w:rFonts w:ascii="Arial Narrow" w:hAnsi="Arial Narrow" w:cs="Arial Narrow"/>
                <w:color w:val="000000"/>
                <w:kern w:val="0"/>
                <w:sz w:val="20"/>
                <w:szCs w:val="20"/>
              </w:rPr>
              <w:br/>
            </w:r>
            <w:r>
              <w:rPr>
                <w:rFonts w:ascii="Arial Narrow" w:hAnsi="Arial Narrow" w:cs="Arial Narrow"/>
                <w:color w:val="000000"/>
                <w:kern w:val="0"/>
                <w:sz w:val="20"/>
                <w:szCs w:val="20"/>
              </w:rPr>
              <w:t>对物业小区进行定期的监督巡查，计</w:t>
            </w:r>
            <w:r>
              <w:rPr>
                <w:rFonts w:ascii="Arial Narrow" w:hAnsi="Arial Narrow" w:cs="Arial Narrow"/>
                <w:color w:val="000000"/>
                <w:kern w:val="0"/>
                <w:sz w:val="20"/>
                <w:szCs w:val="20"/>
              </w:rPr>
              <w:t>3</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违法行为查处数（</w:t>
            </w:r>
            <w:r>
              <w:rPr>
                <w:rFonts w:ascii="Arial Narrow" w:hAnsi="Arial Narrow" w:cs="Arial Narrow"/>
                <w:color w:val="000000"/>
                <w:sz w:val="20"/>
                <w:szCs w:val="20"/>
              </w:rPr>
              <w:t>5</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≥2</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rPr>
              <w:t>计划标准</w:t>
            </w: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项目实施单位依法查处违法违规鉴定行为和危害房屋安全的违法行为不少于</w:t>
            </w:r>
            <w:r>
              <w:rPr>
                <w:rFonts w:ascii="Arial Narrow" w:hAnsi="Arial Narrow" w:cs="Arial Narrow"/>
                <w:color w:val="000000"/>
                <w:kern w:val="0"/>
                <w:sz w:val="20"/>
                <w:szCs w:val="20"/>
              </w:rPr>
              <w:t>2</w:t>
            </w:r>
            <w:r>
              <w:rPr>
                <w:rFonts w:ascii="Arial Narrow" w:hAnsi="Arial Narrow" w:cs="Arial Narrow"/>
                <w:color w:val="000000"/>
                <w:kern w:val="0"/>
                <w:sz w:val="20"/>
                <w:szCs w:val="20"/>
              </w:rPr>
              <w:t>起，计</w:t>
            </w:r>
            <w:r>
              <w:rPr>
                <w:rFonts w:ascii="Arial Narrow" w:hAnsi="Arial Narrow" w:cs="Arial Narrow"/>
                <w:color w:val="000000"/>
                <w:kern w:val="0"/>
                <w:sz w:val="20"/>
                <w:szCs w:val="20"/>
              </w:rPr>
              <w:t>5</w:t>
            </w:r>
            <w:r>
              <w:rPr>
                <w:rFonts w:ascii="Arial Narrow" w:hAnsi="Arial Narrow" w:cs="Arial Narrow"/>
                <w:color w:val="000000"/>
                <w:kern w:val="0"/>
                <w:sz w:val="20"/>
                <w:szCs w:val="20"/>
              </w:rPr>
              <w:t>分；少于</w:t>
            </w:r>
            <w:r>
              <w:rPr>
                <w:rFonts w:ascii="Arial Narrow" w:hAnsi="Arial Narrow" w:cs="Arial Narrow"/>
                <w:color w:val="000000"/>
                <w:kern w:val="0"/>
                <w:sz w:val="20"/>
                <w:szCs w:val="20"/>
              </w:rPr>
              <w:t>2</w:t>
            </w:r>
            <w:r>
              <w:rPr>
                <w:rFonts w:ascii="Arial Narrow" w:hAnsi="Arial Narrow" w:cs="Arial Narrow"/>
                <w:color w:val="000000"/>
                <w:kern w:val="0"/>
                <w:sz w:val="20"/>
                <w:szCs w:val="20"/>
              </w:rPr>
              <w:t>起，扣</w:t>
            </w:r>
            <w:r>
              <w:rPr>
                <w:rFonts w:ascii="Arial Narrow" w:hAnsi="Arial Narrow" w:cs="Arial Narrow"/>
                <w:color w:val="000000"/>
                <w:kern w:val="0"/>
                <w:sz w:val="20"/>
                <w:szCs w:val="20"/>
              </w:rPr>
              <w:t>5</w:t>
            </w:r>
            <w:r>
              <w:rPr>
                <w:rFonts w:ascii="Arial Narrow" w:hAnsi="Arial Narrow" w:cs="Arial Narrow"/>
                <w:color w:val="000000"/>
                <w:kern w:val="0"/>
                <w:sz w:val="20"/>
                <w:szCs w:val="20"/>
              </w:rPr>
              <w:t>分。</w:t>
            </w:r>
          </w:p>
        </w:tc>
      </w:tr>
      <w:tr w:rsidR="000946F6">
        <w:trPr>
          <w:trHeight w:val="1281"/>
        </w:trPr>
        <w:tc>
          <w:tcPr>
            <w:tcW w:w="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spacing w:line="240" w:lineRule="auto"/>
              <w:ind w:firstLineChars="0" w:firstLine="0"/>
              <w:rPr>
                <w:rFonts w:ascii="Arial Narrow" w:hAnsi="Arial Narrow" w:cs="Arial Narrow"/>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可持续性（</w:t>
            </w:r>
            <w:r>
              <w:rPr>
                <w:rFonts w:ascii="Arial Narrow" w:hAnsi="Arial Narrow" w:cs="Arial Narrow"/>
                <w:color w:val="000000"/>
                <w:sz w:val="20"/>
                <w:szCs w:val="20"/>
              </w:rPr>
              <w:t>5</w:t>
            </w:r>
            <w:r>
              <w:rPr>
                <w:rFonts w:ascii="Arial Narrow" w:hAnsi="Arial Narrow" w:cs="Arial Narrow"/>
                <w:color w:val="000000"/>
                <w:sz w:val="20"/>
                <w:szCs w:val="20"/>
              </w:rPr>
              <w:t>分）</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946F6">
            <w:pPr>
              <w:widowControl/>
              <w:spacing w:line="240" w:lineRule="auto"/>
              <w:ind w:firstLineChars="0" w:firstLine="0"/>
              <w:jc w:val="center"/>
              <w:rPr>
                <w:rFonts w:ascii="Arial Narrow" w:hAnsi="Arial Narrow" w:cs="Arial Narrow"/>
                <w:color w:val="000000"/>
                <w:sz w:val="20"/>
                <w:szCs w:val="20"/>
              </w:rPr>
            </w:pPr>
          </w:p>
        </w:tc>
        <w:tc>
          <w:tcPr>
            <w:tcW w:w="5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6F6" w:rsidRDefault="00000000">
            <w:pPr>
              <w:widowControl/>
              <w:spacing w:line="240" w:lineRule="auto"/>
              <w:ind w:firstLineChars="0" w:firstLine="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rPr>
              <w:t>有机构设置和充足的人员配备支持项目实施的后续运行，计</w:t>
            </w:r>
            <w:r>
              <w:rPr>
                <w:rFonts w:ascii="Arial Narrow" w:hAnsi="Arial Narrow" w:cs="Arial Narrow"/>
                <w:color w:val="000000"/>
                <w:kern w:val="0"/>
                <w:sz w:val="20"/>
                <w:szCs w:val="20"/>
              </w:rPr>
              <w:t>3</w:t>
            </w:r>
            <w:r>
              <w:rPr>
                <w:rFonts w:ascii="Arial Narrow" w:hAnsi="Arial Narrow" w:cs="Arial Narrow"/>
                <w:color w:val="000000"/>
                <w:kern w:val="0"/>
                <w:sz w:val="20"/>
                <w:szCs w:val="20"/>
              </w:rPr>
              <w:t>分；</w:t>
            </w:r>
            <w:r>
              <w:rPr>
                <w:rFonts w:ascii="Arial Narrow" w:hAnsi="Arial Narrow" w:cs="Arial Narrow"/>
                <w:color w:val="000000"/>
                <w:kern w:val="0"/>
                <w:sz w:val="20"/>
                <w:szCs w:val="20"/>
              </w:rPr>
              <w:br/>
            </w:r>
            <w:r>
              <w:rPr>
                <w:rFonts w:ascii="Arial Narrow" w:hAnsi="Arial Narrow" w:cs="Arial Narrow"/>
                <w:color w:val="000000"/>
                <w:kern w:val="0"/>
                <w:sz w:val="20"/>
                <w:szCs w:val="20"/>
              </w:rPr>
              <w:t>项目人员分工明确，计</w:t>
            </w:r>
            <w:r>
              <w:rPr>
                <w:rFonts w:ascii="Arial Narrow" w:hAnsi="Arial Narrow" w:cs="Arial Narrow"/>
                <w:color w:val="000000"/>
                <w:kern w:val="0"/>
                <w:sz w:val="20"/>
                <w:szCs w:val="20"/>
              </w:rPr>
              <w:t>2</w:t>
            </w:r>
            <w:r>
              <w:rPr>
                <w:rFonts w:ascii="Arial Narrow" w:hAnsi="Arial Narrow" w:cs="Arial Narrow"/>
                <w:color w:val="000000"/>
                <w:kern w:val="0"/>
                <w:sz w:val="20"/>
                <w:szCs w:val="20"/>
              </w:rPr>
              <w:t>分。</w:t>
            </w:r>
          </w:p>
        </w:tc>
      </w:tr>
    </w:tbl>
    <w:p w:rsidR="000946F6" w:rsidRDefault="00000000">
      <w:pPr>
        <w:ind w:left="480" w:firstLineChars="0" w:firstLine="0"/>
        <w:rPr>
          <w:rFonts w:ascii="Arial Narrow" w:hAnsi="Arial Narrow" w:cs="Arial Narrow"/>
          <w:color w:val="000000"/>
        </w:rPr>
      </w:pPr>
      <w:r>
        <w:rPr>
          <w:rFonts w:ascii="Arial Narrow" w:hAnsi="Arial Narrow" w:cs="Arial Narrow"/>
          <w:color w:val="000000"/>
        </w:rPr>
        <w:t>2.2</w:t>
      </w:r>
      <w:r>
        <w:rPr>
          <w:rFonts w:ascii="Arial Narrow" w:hAnsi="Arial Narrow" w:cs="Arial Narrow"/>
          <w:color w:val="000000"/>
        </w:rPr>
        <w:t>绩效评价指标体系补充说明：</w:t>
      </w:r>
    </w:p>
    <w:p w:rsidR="000946F6" w:rsidRDefault="00000000">
      <w:pPr>
        <w:ind w:left="480" w:firstLineChars="0" w:firstLine="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）对照项目年初绩效目标，指标调整情况如下：</w:t>
      </w:r>
    </w:p>
    <w:p w:rsidR="000946F6" w:rsidRDefault="00000000">
      <w:pPr>
        <w:ind w:firstLine="480"/>
        <w:rPr>
          <w:rFonts w:ascii="Arial Narrow" w:hAnsi="Arial Narrow" w:cs="Arial Narrow"/>
          <w:color w:val="000000"/>
        </w:rPr>
      </w:pPr>
      <w:r>
        <w:rPr>
          <w:rFonts w:ascii="Arial Narrow" w:hAnsi="Arial Narrow" w:cs="Arial Narrow"/>
          <w:color w:val="000000"/>
        </w:rPr>
        <w:t>项目新增</w:t>
      </w:r>
      <w:r>
        <w:rPr>
          <w:rFonts w:ascii="Arial Narrow" w:hAnsi="Arial Narrow" w:cs="Arial Narrow"/>
          <w:color w:val="000000"/>
        </w:rPr>
        <w:t>“</w:t>
      </w:r>
      <w:r>
        <w:rPr>
          <w:rFonts w:ascii="Arial Narrow" w:hAnsi="Arial Narrow" w:cs="Arial Narrow"/>
          <w:color w:val="000000"/>
        </w:rPr>
        <w:t>公共租赁住房租赁补贴发放到位率</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大学生人才公寓租金优惠补贴发放到位率</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档案管理工作合规性</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老旧危房巡查监管率</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治理工作完成率</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在册危房消危工作完成率</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责任性塌房伤人事故发生数</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专项问题整改率</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人才住房落实率</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物业服务质量考评完成度</w:t>
      </w:r>
      <w:r>
        <w:rPr>
          <w:rFonts w:ascii="Arial Narrow" w:hAnsi="Arial Narrow" w:cs="Arial Narrow"/>
          <w:color w:val="000000"/>
        </w:rPr>
        <w:t>”</w:t>
      </w:r>
      <w:r>
        <w:rPr>
          <w:rFonts w:ascii="Arial Narrow" w:hAnsi="Arial Narrow" w:cs="Arial Narrow"/>
          <w:color w:val="000000"/>
        </w:rPr>
        <w:t>等，新增原因：根据项目实际产出与产出质量、社会效益，新增上述指标以反映项目的质量产出和社会效益。</w:t>
      </w:r>
    </w:p>
    <w:p w:rsidR="000946F6" w:rsidRDefault="00000000">
      <w:pPr>
        <w:ind w:left="480" w:firstLineChars="0" w:firstLine="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2</w:t>
      </w:r>
      <w:r>
        <w:rPr>
          <w:rFonts w:ascii="Arial Narrow" w:hAnsi="Arial Narrow" w:cs="Arial Narrow"/>
          <w:color w:val="000000"/>
        </w:rPr>
        <w:t>）评价方法</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评价方法主要包括成本效益分析法、比较法、最低成本法、公众评判法、统计计算法等。项目绩效评价根据其特点和评价工作的要求，选择比较法、公众评判法、统计计算法、实地考察等方法进行绩效评价分析，与此同时，我们将收集大量直接的统计资料进行分析研究。</w:t>
      </w:r>
    </w:p>
    <w:p w:rsidR="000946F6" w:rsidRDefault="00000000">
      <w:pPr>
        <w:ind w:firstLineChars="183" w:firstLine="439"/>
        <w:rPr>
          <w:rFonts w:ascii="Arial Narrow" w:hAnsi="Arial Narrow" w:cs="Arial Narrow"/>
          <w:color w:val="000000"/>
        </w:rPr>
      </w:pPr>
      <w:r>
        <w:rPr>
          <w:rFonts w:ascii="Arial Narrow" w:hAnsi="Arial Narrow" w:cs="Arial Narrow"/>
          <w:color w:val="000000"/>
        </w:rPr>
        <w:t>比较法。是指通过对绩效目标与实际实施效果的对比，综合分析绩效目标实现程度。项目小组根据收集的资料和实地观察，了解项目实际情况，与该项目申报时确定的绩效目标进行对比，评价绩效目标的实现程度。</w:t>
      </w:r>
    </w:p>
    <w:p w:rsidR="000946F6" w:rsidRDefault="00000000">
      <w:pPr>
        <w:ind w:firstLine="480"/>
        <w:rPr>
          <w:rFonts w:ascii="Arial Narrow" w:hAnsi="Arial Narrow" w:cs="Arial Narrow"/>
          <w:color w:val="000000"/>
        </w:rPr>
      </w:pPr>
      <w:r>
        <w:rPr>
          <w:rFonts w:ascii="Arial Narrow" w:hAnsi="Arial Narrow" w:cs="Arial Narrow"/>
          <w:color w:val="000000"/>
        </w:rPr>
        <w:t>公众评判法。是指通过专家评估、公众问卷及抽样调查等对财政支出效果进行评判，评价绩效目标实现程度。项目小组将对具体实施单位进行访谈，同时对受服务的对象进行问卷调查，收集项目具体实施情况和效果的相关证据，为绩效</w:t>
      </w:r>
      <w:r>
        <w:rPr>
          <w:rFonts w:ascii="Arial Narrow" w:hAnsi="Arial Narrow" w:cs="Arial Narrow"/>
          <w:color w:val="000000"/>
        </w:rPr>
        <w:lastRenderedPageBreak/>
        <w:t>分析结论提供有力支撑。</w:t>
      </w:r>
    </w:p>
    <w:p w:rsidR="000946F6" w:rsidRDefault="00000000">
      <w:pPr>
        <w:ind w:firstLine="480"/>
        <w:rPr>
          <w:rFonts w:ascii="Arial Narrow" w:hAnsi="Arial Narrow" w:cs="Arial Narrow"/>
          <w:color w:val="000000"/>
        </w:rPr>
      </w:pPr>
      <w:r>
        <w:rPr>
          <w:rFonts w:ascii="Arial Narrow" w:hAnsi="Arial Narrow" w:cs="Arial Narrow"/>
          <w:color w:val="000000"/>
        </w:rPr>
        <w:t>统计计算法。是指采用各种专业（或专门）指标的计算方法，通过收集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0946F6" w:rsidRDefault="00000000">
      <w:pPr>
        <w:ind w:firstLine="480"/>
        <w:rPr>
          <w:rFonts w:ascii="Arial Narrow" w:hAnsi="Arial Narrow" w:cs="Arial Narrow"/>
          <w:color w:val="000000"/>
        </w:rPr>
      </w:pPr>
      <w:r>
        <w:rPr>
          <w:rFonts w:ascii="Arial Narrow" w:hAnsi="Arial Narrow" w:cs="Arial Narrow"/>
          <w:color w:val="000000"/>
        </w:rPr>
        <w:t>实地考察。是指前往具体实施地进行考察，了解项目的实际进展情况，评价项目的绩效目标实现程度。项目小组将前往具体实施地，核实项目实际实施情况，与收集的资料进行验证核对，并拍照留痕。</w:t>
      </w:r>
    </w:p>
    <w:p w:rsidR="000946F6" w:rsidRDefault="00000000">
      <w:pPr>
        <w:ind w:firstLine="489"/>
        <w:outlineLvl w:val="1"/>
        <w:rPr>
          <w:rFonts w:ascii="Arial Narrow" w:hAnsi="Arial Narrow" w:cs="Arial Narrow"/>
          <w:b/>
          <w:bCs/>
          <w:color w:val="000000"/>
        </w:rPr>
      </w:pPr>
      <w:bookmarkStart w:id="29" w:name="_Toc481590361"/>
      <w:bookmarkStart w:id="30" w:name="_Toc26208"/>
      <w:r>
        <w:rPr>
          <w:rFonts w:ascii="Arial Narrow" w:hAnsi="Arial Narrow" w:cs="Arial Narrow"/>
          <w:b/>
          <w:bCs/>
          <w:color w:val="000000"/>
        </w:rPr>
        <w:t>（三）绩效分析及评价结论</w:t>
      </w:r>
      <w:bookmarkEnd w:id="29"/>
      <w:bookmarkEnd w:id="30"/>
    </w:p>
    <w:p w:rsidR="000946F6" w:rsidRDefault="00000000">
      <w:pPr>
        <w:snapToGrid w:val="0"/>
        <w:ind w:firstLine="480"/>
        <w:outlineLvl w:val="2"/>
        <w:rPr>
          <w:rFonts w:ascii="Arial Narrow" w:hAnsi="Arial Narrow" w:cs="Arial Narrow"/>
          <w:color w:val="000000"/>
        </w:rPr>
      </w:pPr>
      <w:bookmarkStart w:id="31" w:name="_Toc24844"/>
      <w:bookmarkStart w:id="32" w:name="_Toc481590362"/>
      <w:r>
        <w:rPr>
          <w:rFonts w:ascii="Arial Narrow" w:hAnsi="Arial Narrow" w:cs="Arial Narrow"/>
          <w:color w:val="000000"/>
        </w:rPr>
        <w:t>1</w:t>
      </w:r>
      <w:r>
        <w:rPr>
          <w:rFonts w:ascii="Arial Narrow" w:hAnsi="Arial Narrow" w:cs="Arial Narrow"/>
          <w:color w:val="000000"/>
        </w:rPr>
        <w:t>、绩效分析</w:t>
      </w:r>
      <w:bookmarkEnd w:id="31"/>
      <w:bookmarkEnd w:id="32"/>
    </w:p>
    <w:p w:rsidR="000946F6" w:rsidRDefault="00000000">
      <w:pPr>
        <w:snapToGrid w:val="0"/>
        <w:ind w:firstLine="480"/>
        <w:rPr>
          <w:rFonts w:ascii="Arial Narrow" w:hAnsi="Arial Narrow" w:cs="Arial Narrow"/>
          <w:color w:val="000000"/>
        </w:rPr>
      </w:pPr>
      <w:bookmarkStart w:id="33" w:name="_Toc2992"/>
      <w:bookmarkStart w:id="34" w:name="_Toc3045"/>
      <w:bookmarkStart w:id="35" w:name="_Toc406666373"/>
      <w:bookmarkStart w:id="36" w:name="_Toc406668047"/>
      <w:bookmarkStart w:id="37" w:name="_Toc361304697"/>
      <w:bookmarkStart w:id="38" w:name="_Toc361302034"/>
      <w:bookmarkStart w:id="39" w:name="_Toc387957822"/>
      <w:r>
        <w:rPr>
          <w:rFonts w:ascii="Arial Narrow" w:hAnsi="Arial Narrow" w:cs="Arial Narrow"/>
          <w:color w:val="000000"/>
        </w:rPr>
        <w:t>1.1</w:t>
      </w:r>
      <w:r>
        <w:rPr>
          <w:rFonts w:ascii="Arial Narrow" w:hAnsi="Arial Narrow" w:cs="Arial Narrow"/>
          <w:color w:val="000000"/>
        </w:rPr>
        <w:t>项目</w:t>
      </w:r>
      <w:bookmarkStart w:id="40" w:name="_Toc394181010"/>
      <w:r>
        <w:rPr>
          <w:rFonts w:ascii="Arial Narrow" w:hAnsi="Arial Narrow" w:cs="Arial Narrow"/>
          <w:color w:val="000000"/>
        </w:rPr>
        <w:t>投入（</w:t>
      </w:r>
      <w:r>
        <w:rPr>
          <w:rFonts w:ascii="Arial Narrow" w:hAnsi="Arial Narrow" w:cs="Arial Narrow"/>
          <w:color w:val="000000"/>
        </w:rPr>
        <w:t>16</w:t>
      </w:r>
      <w:r>
        <w:rPr>
          <w:rFonts w:ascii="Arial Narrow" w:hAnsi="Arial Narrow" w:cs="Arial Narrow"/>
          <w:color w:val="000000"/>
        </w:rPr>
        <w:t>分）</w:t>
      </w:r>
      <w:bookmarkEnd w:id="33"/>
      <w:bookmarkEnd w:id="34"/>
      <w:bookmarkEnd w:id="40"/>
    </w:p>
    <w:p w:rsidR="000946F6" w:rsidRDefault="00000000">
      <w:pPr>
        <w:snapToGrid w:val="0"/>
        <w:ind w:firstLine="480"/>
        <w:rPr>
          <w:rFonts w:ascii="Arial Narrow" w:hAnsi="Arial Narrow" w:cs="Arial Narrow"/>
          <w:color w:val="000000"/>
        </w:rPr>
      </w:pPr>
      <w:bookmarkStart w:id="41" w:name="_Toc394490596"/>
      <w:bookmarkStart w:id="42" w:name="_Toc394181009"/>
      <w:r>
        <w:rPr>
          <w:rFonts w:ascii="Arial Narrow" w:hAnsi="Arial Narrow" w:cs="Arial Narrow"/>
          <w:color w:val="000000"/>
        </w:rPr>
        <w:t>根据评价原则，项目投入评价得分为</w:t>
      </w:r>
      <w:r>
        <w:rPr>
          <w:rFonts w:ascii="Arial Narrow" w:hAnsi="Arial Narrow" w:cs="Arial Narrow"/>
          <w:color w:val="000000"/>
        </w:rPr>
        <w:t>15</w:t>
      </w:r>
      <w:r>
        <w:rPr>
          <w:rFonts w:ascii="Arial Narrow" w:hAnsi="Arial Narrow" w:cs="Arial Narrow"/>
          <w:color w:val="000000"/>
        </w:rPr>
        <w:t>分，评价结果为优。</w:t>
      </w:r>
      <w:bookmarkStart w:id="43" w:name="_Toc394490597"/>
      <w:bookmarkEnd w:id="41"/>
      <w:bookmarkEnd w:id="42"/>
    </w:p>
    <w:p w:rsidR="000946F6" w:rsidRDefault="00000000">
      <w:pPr>
        <w:snapToGrid w:val="0"/>
        <w:ind w:firstLineChars="0" w:firstLine="0"/>
        <w:jc w:val="center"/>
        <w:rPr>
          <w:rFonts w:ascii="Arial Narrow" w:hAnsi="Arial Narrow" w:cs="Arial Narrow"/>
          <w:color w:val="000000"/>
        </w:rPr>
      </w:pPr>
      <w:r>
        <w:rPr>
          <w:rFonts w:ascii="Arial Narrow" w:hAnsi="Arial Narrow" w:cs="Arial Narrow"/>
          <w:noProof/>
        </w:rPr>
        <w:drawing>
          <wp:inline distT="0" distB="0" distL="114300" distR="114300">
            <wp:extent cx="4168140" cy="2655570"/>
            <wp:effectExtent l="0" t="0" r="7620" b="1143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946F6" w:rsidRDefault="00000000">
      <w:pPr>
        <w:snapToGrid w:val="0"/>
        <w:ind w:firstLine="480"/>
        <w:rPr>
          <w:rFonts w:ascii="Arial Narrow" w:hAnsi="Arial Narrow" w:cs="Arial Narrow"/>
          <w:color w:val="000000"/>
        </w:rPr>
      </w:pPr>
      <w:r>
        <w:rPr>
          <w:rFonts w:ascii="Arial Narrow" w:hAnsi="Arial Narrow" w:cs="Arial Narrow"/>
          <w:color w:val="000000"/>
        </w:rPr>
        <w:t>投入指标主要评价项目立项、资金落实的实际情况。对于该项的评价，评价</w:t>
      </w:r>
      <w:r>
        <w:rPr>
          <w:rFonts w:ascii="Arial Narrow" w:hAnsi="Arial Narrow" w:cs="Arial Narrow"/>
          <w:color w:val="000000"/>
        </w:rPr>
        <w:lastRenderedPageBreak/>
        <w:t>小组采用卷宗研究的方式，对资料进行收集、整理和分析，查看了项目立项的相关资料、预算批复文件、本年度决算报告等资料，对项目投入涉及的指标进行打分，并逐级加权计算结果。经过综合计分，投入指标得分为</w:t>
      </w:r>
      <w:r>
        <w:rPr>
          <w:rFonts w:ascii="Arial Narrow" w:hAnsi="Arial Narrow" w:cs="Arial Narrow"/>
          <w:color w:val="000000"/>
        </w:rPr>
        <w:t>15</w:t>
      </w:r>
      <w:r>
        <w:rPr>
          <w:rFonts w:ascii="Arial Narrow" w:hAnsi="Arial Narrow" w:cs="Arial Narrow"/>
          <w:color w:val="000000"/>
        </w:rPr>
        <w:t>分，评价等级为优。</w:t>
      </w:r>
    </w:p>
    <w:bookmarkEnd w:id="43"/>
    <w:p w:rsidR="000946F6" w:rsidRDefault="00000000">
      <w:pPr>
        <w:pStyle w:val="2"/>
        <w:snapToGrid w:val="0"/>
        <w:ind w:left="567" w:firstLineChars="0" w:firstLine="0"/>
        <w:rPr>
          <w:rFonts w:ascii="Arial Narrow" w:hAnsi="Arial Narrow" w:cs="Arial Narrow"/>
          <w:bCs/>
          <w:color w:val="000000"/>
        </w:rPr>
      </w:pPr>
      <w:r>
        <w:rPr>
          <w:rFonts w:ascii="Arial Narrow" w:hAnsi="Arial Narrow" w:cs="Arial Narrow"/>
          <w:bCs/>
          <w:color w:val="000000"/>
        </w:rPr>
        <w:t>（</w:t>
      </w:r>
      <w:r>
        <w:rPr>
          <w:rFonts w:ascii="Arial Narrow" w:hAnsi="Arial Narrow" w:cs="Arial Narrow"/>
          <w:bCs/>
          <w:color w:val="000000"/>
        </w:rPr>
        <w:t>1</w:t>
      </w:r>
      <w:r>
        <w:rPr>
          <w:rFonts w:ascii="Arial Narrow" w:hAnsi="Arial Narrow" w:cs="Arial Narrow"/>
          <w:bCs/>
          <w:color w:val="000000"/>
        </w:rPr>
        <w:t>）项目立项（</w:t>
      </w:r>
      <w:r>
        <w:rPr>
          <w:rFonts w:ascii="Arial Narrow" w:hAnsi="Arial Narrow" w:cs="Arial Narrow"/>
          <w:bCs/>
          <w:color w:val="000000"/>
        </w:rPr>
        <w:t>8</w:t>
      </w:r>
      <w:r>
        <w:rPr>
          <w:rFonts w:ascii="Arial Narrow" w:hAnsi="Arial Narrow" w:cs="Arial Narrow"/>
          <w:bCs/>
          <w:color w:val="000000"/>
        </w:rPr>
        <w:t>分）</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该问题主要从项目立项规范性、绩效目标合理性两个方面具体评价，用以反映项目立项的规范情况；绩效目标和指标的设定是否符合实际。该项指标评价得分为</w:t>
      </w:r>
      <w:r>
        <w:rPr>
          <w:rFonts w:ascii="Arial Narrow" w:hAnsi="Arial Narrow" w:cs="Arial Narrow"/>
          <w:color w:val="000000"/>
        </w:rPr>
        <w:t>8</w:t>
      </w:r>
      <w:r>
        <w:rPr>
          <w:rFonts w:ascii="Arial Narrow" w:hAnsi="Arial Narrow" w:cs="Arial Narrow"/>
          <w:color w:val="000000"/>
        </w:rPr>
        <w:t>分，评价结果为优。</w:t>
      </w:r>
    </w:p>
    <w:p w:rsidR="000946F6" w:rsidRDefault="00000000">
      <w:pPr>
        <w:snapToGrid w:val="0"/>
        <w:ind w:firstLineChars="0" w:firstLine="480"/>
        <w:rPr>
          <w:rFonts w:ascii="Arial Narrow" w:hAnsi="Arial Narrow" w:cs="Arial Narrow"/>
          <w:color w:val="000000"/>
        </w:rPr>
      </w:pPr>
      <w:r>
        <w:rPr>
          <w:rFonts w:ascii="Arial Narrow" w:hAnsi="Arial Narrow" w:cs="Arial Narrow"/>
        </w:rPr>
        <w:t>①</w:t>
      </w:r>
      <w:r>
        <w:rPr>
          <w:rFonts w:ascii="Arial Narrow" w:hAnsi="Arial Narrow" w:cs="Arial Narrow"/>
        </w:rPr>
        <w:t>项目立项规范性，指项目的申请、设立过程是否符合相关要求，用以反映和考核项目立项的规范情况。评价小组通过查看开发区（汉南区）财政局关于批复开发区（汉南区）城乡建设局</w:t>
      </w:r>
      <w:r>
        <w:rPr>
          <w:rFonts w:ascii="Arial Narrow" w:hAnsi="Arial Narrow" w:cs="Arial Narrow"/>
        </w:rPr>
        <w:t>2018</w:t>
      </w:r>
      <w:r>
        <w:rPr>
          <w:rFonts w:ascii="Arial Narrow" w:hAnsi="Arial Narrow" w:cs="Arial Narrow"/>
        </w:rPr>
        <w:t>年预算的函和武汉经济技术开发区（汉南区）项目支出绩效目标申报表、区城乡建设局党政联席会议题申报单等资料，了解到项目实施单位是按照规定的程序申请设立，所提交的文件、材料符合相关要求，项目执行前进行了集体决策，项目执行时未发生重大调整。</w:t>
      </w:r>
      <w:r>
        <w:rPr>
          <w:rFonts w:ascii="Arial Narrow" w:hAnsi="Arial Narrow" w:cs="Arial Narrow"/>
          <w:color w:val="000000"/>
        </w:rPr>
        <w:t xml:space="preserve">             </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②</w:t>
      </w:r>
      <w:r>
        <w:rPr>
          <w:rFonts w:ascii="Arial Narrow" w:hAnsi="Arial Narrow" w:cs="Arial Narrow"/>
          <w:color w:val="000000"/>
        </w:rPr>
        <w:t>绩效目标合理性，指项目是否设定绩效目标和绩效指标，所设定的绩效目标和指标是否符合实际，用以反映和考核项目绩效目标与项目实施的相符情况，评价小组通过查看武汉经济技术开发区（汉南区）项目支出绩效目标申报表、武汉开发区（汉南区）</w:t>
      </w:r>
      <w:r>
        <w:rPr>
          <w:rFonts w:ascii="Arial Narrow" w:hAnsi="Arial Narrow" w:cs="Arial Narrow"/>
          <w:color w:val="000000"/>
        </w:rPr>
        <w:t>2018</w:t>
      </w:r>
      <w:r>
        <w:rPr>
          <w:rFonts w:ascii="Arial Narrow" w:hAnsi="Arial Narrow" w:cs="Arial Narrow"/>
          <w:color w:val="000000"/>
        </w:rPr>
        <w:t>年保障性安居工程建设工作计划等资料，了解到项目实施单位设立了长期目标、年度目标和绩效指标，目标和指标的设计符合目标管理规范，部分指标设计合理，可测性较高。</w:t>
      </w:r>
    </w:p>
    <w:p w:rsidR="000946F6" w:rsidRDefault="00000000">
      <w:pPr>
        <w:snapToGrid w:val="0"/>
        <w:ind w:firstLineChars="132" w:firstLine="323"/>
        <w:rPr>
          <w:rFonts w:ascii="Arial Narrow" w:hAnsi="Arial Narrow" w:cs="Arial Narrow"/>
          <w:bCs/>
          <w:color w:val="000000"/>
        </w:rPr>
      </w:pPr>
      <w:r>
        <w:rPr>
          <w:rFonts w:ascii="Arial Narrow" w:hAnsi="Arial Narrow" w:cs="Arial Narrow"/>
          <w:b/>
          <w:bCs/>
          <w:color w:val="000000"/>
        </w:rPr>
        <w:t xml:space="preserve"> </w:t>
      </w:r>
      <w:r>
        <w:rPr>
          <w:rFonts w:ascii="Arial Narrow" w:hAnsi="Arial Narrow" w:cs="Arial Narrow"/>
          <w:bCs/>
          <w:color w:val="000000"/>
        </w:rPr>
        <w:t>（</w:t>
      </w:r>
      <w:r>
        <w:rPr>
          <w:rFonts w:ascii="Arial Narrow" w:hAnsi="Arial Narrow" w:cs="Arial Narrow"/>
          <w:bCs/>
          <w:color w:val="000000"/>
        </w:rPr>
        <w:t>2</w:t>
      </w:r>
      <w:r>
        <w:rPr>
          <w:rFonts w:ascii="Arial Narrow" w:hAnsi="Arial Narrow" w:cs="Arial Narrow"/>
          <w:bCs/>
          <w:color w:val="000000"/>
        </w:rPr>
        <w:t>）资金落实（</w:t>
      </w:r>
      <w:r>
        <w:rPr>
          <w:rFonts w:ascii="Arial Narrow" w:hAnsi="Arial Narrow" w:cs="Arial Narrow" w:hint="eastAsia"/>
          <w:bCs/>
          <w:color w:val="000000"/>
        </w:rPr>
        <w:t>8</w:t>
      </w:r>
      <w:r>
        <w:rPr>
          <w:rFonts w:ascii="Arial Narrow" w:hAnsi="Arial Narrow" w:cs="Arial Narrow"/>
          <w:bCs/>
          <w:color w:val="000000"/>
        </w:rPr>
        <w:t>分）</w:t>
      </w:r>
    </w:p>
    <w:p w:rsidR="000946F6" w:rsidRDefault="00000000">
      <w:pPr>
        <w:snapToGrid w:val="0"/>
        <w:ind w:firstLine="480"/>
        <w:rPr>
          <w:rFonts w:ascii="Arial Narrow" w:hAnsi="Arial Narrow" w:cs="Arial Narrow"/>
          <w:color w:val="000000"/>
        </w:rPr>
      </w:pPr>
      <w:bookmarkStart w:id="44" w:name="_Toc11787"/>
      <w:bookmarkStart w:id="45" w:name="_Toc361304699"/>
      <w:bookmarkStart w:id="46" w:name="_Toc361302036"/>
      <w:bookmarkStart w:id="47" w:name="_Toc406666374"/>
      <w:bookmarkStart w:id="48" w:name="_Toc406668048"/>
      <w:bookmarkStart w:id="49" w:name="_Toc387957823"/>
      <w:bookmarkEnd w:id="35"/>
      <w:bookmarkEnd w:id="36"/>
      <w:bookmarkEnd w:id="37"/>
      <w:bookmarkEnd w:id="38"/>
      <w:bookmarkEnd w:id="39"/>
      <w:r>
        <w:rPr>
          <w:rFonts w:ascii="Arial Narrow" w:hAnsi="Arial Narrow" w:cs="Arial Narrow"/>
          <w:color w:val="000000"/>
        </w:rPr>
        <w:t>该问题主要考察资金到位率及到位及时率，反映项目资金落实情况对项目实施的保障程度、资金落实的及时性程度。该项指标评价得分为</w:t>
      </w:r>
      <w:r>
        <w:rPr>
          <w:rFonts w:ascii="Arial Narrow" w:hAnsi="Arial Narrow" w:cs="Arial Narrow"/>
          <w:color w:val="000000"/>
        </w:rPr>
        <w:t>7</w:t>
      </w:r>
      <w:r>
        <w:rPr>
          <w:rFonts w:ascii="Arial Narrow" w:hAnsi="Arial Narrow" w:cs="Arial Narrow"/>
          <w:color w:val="000000"/>
        </w:rPr>
        <w:t>分，评价结果为良。</w:t>
      </w:r>
    </w:p>
    <w:p w:rsidR="000946F6" w:rsidRDefault="00000000">
      <w:pPr>
        <w:snapToGrid w:val="0"/>
        <w:ind w:firstLineChars="0" w:firstLine="480"/>
        <w:rPr>
          <w:rFonts w:ascii="Arial Narrow" w:hAnsi="Arial Narrow" w:cs="Arial Narrow"/>
          <w:color w:val="000000"/>
        </w:rPr>
      </w:pPr>
      <w:r>
        <w:rPr>
          <w:rFonts w:ascii="Arial Narrow" w:hAnsi="Arial Narrow" w:cs="Arial Narrow"/>
          <w:color w:val="000000"/>
        </w:rPr>
        <w:lastRenderedPageBreak/>
        <w:t>①</w:t>
      </w:r>
      <w:r>
        <w:rPr>
          <w:rFonts w:ascii="Arial Narrow" w:hAnsi="Arial Narrow" w:cs="Arial Narrow"/>
          <w:color w:val="000000"/>
        </w:rPr>
        <w:t>资金到位率，指实际到位资金与计划投入资金的比率，用以反映和考核资金落实情况对项目实施的总体保障程度。评价小组通过查看开发区（汉南区）财政局关于批复开发区（汉南区）城乡建设局</w:t>
      </w:r>
      <w:r>
        <w:rPr>
          <w:rFonts w:ascii="Arial Narrow" w:hAnsi="Arial Narrow" w:cs="Arial Narrow"/>
          <w:color w:val="000000"/>
        </w:rPr>
        <w:t>2018</w:t>
      </w:r>
      <w:r>
        <w:rPr>
          <w:rFonts w:ascii="Arial Narrow" w:hAnsi="Arial Narrow" w:cs="Arial Narrow"/>
          <w:color w:val="000000"/>
        </w:rPr>
        <w:t>年预算的函、开发区（汉南区）城乡建设局</w:t>
      </w:r>
      <w:r>
        <w:rPr>
          <w:rFonts w:ascii="Arial Narrow" w:hAnsi="Arial Narrow" w:cs="Arial Narrow"/>
          <w:color w:val="000000"/>
        </w:rPr>
        <w:t>2018</w:t>
      </w:r>
      <w:r>
        <w:rPr>
          <w:rFonts w:ascii="Arial Narrow" w:hAnsi="Arial Narrow" w:cs="Arial Narrow"/>
          <w:color w:val="000000"/>
        </w:rPr>
        <w:t>年部门预算编制说明、武汉经济技术开发区（汉南区）项目支出绩效目标申报表、区城乡建设局党政联席会议题申报单，了解到项目计划投入资金</w:t>
      </w:r>
      <w:r>
        <w:rPr>
          <w:rFonts w:ascii="Arial Narrow" w:hAnsi="Arial Narrow" w:cs="Arial Narrow"/>
          <w:color w:val="000000"/>
        </w:rPr>
        <w:t>524.40</w:t>
      </w:r>
      <w:r>
        <w:rPr>
          <w:rFonts w:ascii="Arial Narrow" w:hAnsi="Arial Narrow" w:cs="Arial Narrow"/>
          <w:color w:val="000000"/>
        </w:rPr>
        <w:t>万元（房产中心专项工作经费</w:t>
      </w:r>
      <w:r>
        <w:rPr>
          <w:rFonts w:ascii="Arial Narrow" w:hAnsi="Arial Narrow" w:cs="Arial Narrow"/>
          <w:color w:val="000000"/>
        </w:rPr>
        <w:t>457.00</w:t>
      </w:r>
      <w:r>
        <w:rPr>
          <w:rFonts w:ascii="Arial Narrow" w:hAnsi="Arial Narrow" w:cs="Arial Narrow"/>
          <w:color w:val="000000"/>
        </w:rPr>
        <w:t>万元，保障房平台运营经费及大学生租赁房优惠补贴专项经费</w:t>
      </w:r>
      <w:r>
        <w:rPr>
          <w:rFonts w:ascii="Arial Narrow" w:hAnsi="Arial Narrow" w:cs="Arial Narrow"/>
          <w:color w:val="000000"/>
        </w:rPr>
        <w:t>67.40</w:t>
      </w:r>
      <w:r>
        <w:rPr>
          <w:rFonts w:ascii="Arial Narrow" w:hAnsi="Arial Narrow" w:cs="Arial Narrow"/>
          <w:color w:val="000000"/>
        </w:rPr>
        <w:t>万元），实际到位资金</w:t>
      </w:r>
      <w:r>
        <w:rPr>
          <w:rFonts w:ascii="Arial Narrow" w:hAnsi="Arial Narrow" w:cs="Arial Narrow"/>
          <w:color w:val="000000"/>
        </w:rPr>
        <w:t>478.27</w:t>
      </w:r>
      <w:r>
        <w:rPr>
          <w:rFonts w:ascii="Arial Narrow" w:hAnsi="Arial Narrow" w:cs="Arial Narrow"/>
          <w:color w:val="000000"/>
        </w:rPr>
        <w:t>万元（房产中心专项工作经费</w:t>
      </w:r>
      <w:r>
        <w:rPr>
          <w:rFonts w:ascii="Arial Narrow" w:hAnsi="Arial Narrow" w:cs="Arial Narrow"/>
          <w:color w:val="000000"/>
        </w:rPr>
        <w:t>457.00</w:t>
      </w:r>
      <w:r>
        <w:rPr>
          <w:rFonts w:ascii="Arial Narrow" w:hAnsi="Arial Narrow" w:cs="Arial Narrow"/>
          <w:color w:val="000000"/>
        </w:rPr>
        <w:t>万元，保障房平台运营经费及大学生租赁房优惠补贴专项经费</w:t>
      </w:r>
      <w:r>
        <w:rPr>
          <w:rFonts w:ascii="Arial Narrow" w:hAnsi="Arial Narrow" w:cs="Arial Narrow"/>
          <w:color w:val="000000"/>
        </w:rPr>
        <w:t>21.27</w:t>
      </w:r>
      <w:r>
        <w:rPr>
          <w:rFonts w:ascii="Arial Narrow" w:hAnsi="Arial Narrow" w:cs="Arial Narrow"/>
          <w:color w:val="000000"/>
        </w:rPr>
        <w:t>万元），资金到位率</w:t>
      </w:r>
      <w:r>
        <w:rPr>
          <w:rFonts w:ascii="Arial Narrow" w:hAnsi="Arial Narrow" w:cs="Arial Narrow"/>
          <w:color w:val="000000"/>
        </w:rPr>
        <w:t>91.20%</w:t>
      </w:r>
      <w:r>
        <w:rPr>
          <w:rFonts w:ascii="Arial Narrow" w:hAnsi="Arial Narrow" w:cs="Arial Narrow"/>
          <w:color w:val="000000"/>
        </w:rPr>
        <w:t>，扣</w:t>
      </w:r>
      <w:r>
        <w:rPr>
          <w:rFonts w:ascii="Arial Narrow" w:hAnsi="Arial Narrow" w:cs="Arial Narrow"/>
          <w:color w:val="000000"/>
        </w:rPr>
        <w:t>1</w:t>
      </w:r>
      <w:r>
        <w:rPr>
          <w:rFonts w:ascii="Arial Narrow" w:hAnsi="Arial Narrow" w:cs="Arial Narrow"/>
          <w:color w:val="000000"/>
        </w:rPr>
        <w:t>分。</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②</w:t>
      </w:r>
      <w:r>
        <w:rPr>
          <w:rFonts w:ascii="Arial Narrow" w:hAnsi="Arial Narrow" w:cs="Arial Narrow"/>
          <w:color w:val="000000"/>
        </w:rPr>
        <w:t>到位及时率。指的是及时到位资金与应到位资金的比率，用以反映和考核资金落实的及时性程度。</w:t>
      </w:r>
      <w:bookmarkStart w:id="50" w:name="_Toc6632"/>
      <w:r>
        <w:rPr>
          <w:rFonts w:ascii="Arial Narrow" w:hAnsi="Arial Narrow" w:cs="Arial Narrow"/>
          <w:color w:val="000000"/>
        </w:rPr>
        <w:t>评价小组通过查看开发区（汉南区）财政局关于批复开发区（汉南区）城乡建设局</w:t>
      </w:r>
      <w:r>
        <w:rPr>
          <w:rFonts w:ascii="Arial Narrow" w:hAnsi="Arial Narrow" w:cs="Arial Narrow"/>
          <w:color w:val="000000"/>
        </w:rPr>
        <w:t>2018</w:t>
      </w:r>
      <w:r>
        <w:rPr>
          <w:rFonts w:ascii="Arial Narrow" w:hAnsi="Arial Narrow" w:cs="Arial Narrow"/>
          <w:color w:val="000000"/>
        </w:rPr>
        <w:t>年预算的函、开发区（汉南区）城乡建设局</w:t>
      </w:r>
      <w:r>
        <w:rPr>
          <w:rFonts w:ascii="Arial Narrow" w:hAnsi="Arial Narrow" w:cs="Arial Narrow"/>
          <w:color w:val="000000"/>
        </w:rPr>
        <w:t>2018</w:t>
      </w:r>
      <w:r>
        <w:rPr>
          <w:rFonts w:ascii="Arial Narrow" w:hAnsi="Arial Narrow" w:cs="Arial Narrow"/>
          <w:color w:val="000000"/>
        </w:rPr>
        <w:t>年部门预算编制说明、区城乡建设局党政联席会议题申报单、关于武汉经开保障房运营管理有限公司运营经费的请示，了解到应到位资金为</w:t>
      </w:r>
      <w:r>
        <w:rPr>
          <w:rFonts w:ascii="Arial Narrow" w:hAnsi="Arial Narrow" w:cs="Arial Narrow"/>
          <w:color w:val="000000"/>
        </w:rPr>
        <w:t>478.27</w:t>
      </w:r>
      <w:r>
        <w:rPr>
          <w:rFonts w:ascii="Arial Narrow" w:hAnsi="Arial Narrow" w:cs="Arial Narrow"/>
          <w:color w:val="000000"/>
        </w:rPr>
        <w:t>万元（房产中心专项工作经费</w:t>
      </w:r>
      <w:r>
        <w:rPr>
          <w:rFonts w:ascii="Arial Narrow" w:hAnsi="Arial Narrow" w:cs="Arial Narrow"/>
          <w:color w:val="000000"/>
        </w:rPr>
        <w:t>457.00</w:t>
      </w:r>
      <w:r>
        <w:rPr>
          <w:rFonts w:ascii="Arial Narrow" w:hAnsi="Arial Narrow" w:cs="Arial Narrow"/>
          <w:color w:val="000000"/>
        </w:rPr>
        <w:t>万元，保障房平台运营经费及大学生租赁房优惠补贴专项经费</w:t>
      </w:r>
      <w:r>
        <w:rPr>
          <w:rFonts w:ascii="Arial Narrow" w:hAnsi="Arial Narrow" w:cs="Arial Narrow"/>
          <w:color w:val="000000"/>
        </w:rPr>
        <w:t>21.27</w:t>
      </w:r>
      <w:r>
        <w:rPr>
          <w:rFonts w:ascii="Arial Narrow" w:hAnsi="Arial Narrow" w:cs="Arial Narrow"/>
          <w:color w:val="000000"/>
        </w:rPr>
        <w:t>万元），实际到位为</w:t>
      </w:r>
      <w:r>
        <w:rPr>
          <w:rFonts w:ascii="Arial Narrow" w:hAnsi="Arial Narrow" w:cs="Arial Narrow"/>
          <w:color w:val="000000"/>
        </w:rPr>
        <w:t>478.27</w:t>
      </w:r>
      <w:r>
        <w:rPr>
          <w:rFonts w:ascii="Arial Narrow" w:hAnsi="Arial Narrow" w:cs="Arial Narrow"/>
          <w:color w:val="000000"/>
        </w:rPr>
        <w:t>万元（房产中心专项工作经费</w:t>
      </w:r>
      <w:r>
        <w:rPr>
          <w:rFonts w:ascii="Arial Narrow" w:hAnsi="Arial Narrow" w:cs="Arial Narrow"/>
          <w:color w:val="000000"/>
        </w:rPr>
        <w:t>457.00</w:t>
      </w:r>
      <w:r>
        <w:rPr>
          <w:rFonts w:ascii="Arial Narrow" w:hAnsi="Arial Narrow" w:cs="Arial Narrow"/>
          <w:color w:val="000000"/>
        </w:rPr>
        <w:t>万元，保障房平台运营经费及大学生租赁房优惠补贴专项经费</w:t>
      </w:r>
      <w:r>
        <w:rPr>
          <w:rFonts w:ascii="Arial Narrow" w:hAnsi="Arial Narrow" w:cs="Arial Narrow"/>
          <w:color w:val="000000"/>
        </w:rPr>
        <w:t>21.27</w:t>
      </w:r>
      <w:r>
        <w:rPr>
          <w:rFonts w:ascii="Arial Narrow" w:hAnsi="Arial Narrow" w:cs="Arial Narrow"/>
          <w:color w:val="000000"/>
        </w:rPr>
        <w:t>万元），到位及时率为</w:t>
      </w:r>
      <w:r>
        <w:rPr>
          <w:rFonts w:ascii="Arial Narrow" w:hAnsi="Arial Narrow" w:cs="Arial Narrow"/>
          <w:color w:val="000000"/>
        </w:rPr>
        <w:t>100%</w:t>
      </w:r>
      <w:r>
        <w:rPr>
          <w:rFonts w:ascii="Arial Narrow" w:hAnsi="Arial Narrow" w:cs="Arial Narrow"/>
          <w:color w:val="000000"/>
        </w:rPr>
        <w:t>。</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1.2</w:t>
      </w:r>
      <w:r>
        <w:rPr>
          <w:rFonts w:ascii="Arial Narrow" w:hAnsi="Arial Narrow" w:cs="Arial Narrow"/>
          <w:color w:val="000000"/>
        </w:rPr>
        <w:t>项目过程（</w:t>
      </w:r>
      <w:r>
        <w:rPr>
          <w:rFonts w:ascii="Arial Narrow" w:hAnsi="Arial Narrow" w:cs="Arial Narrow"/>
          <w:color w:val="000000"/>
        </w:rPr>
        <w:t>24</w:t>
      </w:r>
      <w:r>
        <w:rPr>
          <w:rFonts w:ascii="Arial Narrow" w:hAnsi="Arial Narrow" w:cs="Arial Narrow"/>
          <w:color w:val="000000"/>
        </w:rPr>
        <w:t>分）</w:t>
      </w:r>
      <w:bookmarkEnd w:id="44"/>
      <w:bookmarkEnd w:id="50"/>
    </w:p>
    <w:p w:rsidR="000946F6" w:rsidRDefault="00000000">
      <w:pPr>
        <w:snapToGrid w:val="0"/>
        <w:ind w:firstLine="480"/>
        <w:rPr>
          <w:rFonts w:ascii="Arial Narrow" w:hAnsi="Arial Narrow" w:cs="Arial Narrow"/>
          <w:color w:val="000000"/>
        </w:rPr>
      </w:pPr>
      <w:bookmarkStart w:id="51" w:name="_Toc394181012"/>
      <w:bookmarkStart w:id="52" w:name="_Toc394490599"/>
      <w:r>
        <w:rPr>
          <w:rFonts w:ascii="Arial Narrow" w:hAnsi="Arial Narrow" w:cs="Arial Narrow"/>
          <w:color w:val="000000"/>
        </w:rPr>
        <w:t>根据评价原则，项目过程得分为</w:t>
      </w:r>
      <w:r>
        <w:rPr>
          <w:rFonts w:ascii="Arial Narrow" w:hAnsi="Arial Narrow" w:cs="Arial Narrow"/>
          <w:color w:val="000000"/>
        </w:rPr>
        <w:t>24</w:t>
      </w:r>
      <w:r>
        <w:rPr>
          <w:rFonts w:ascii="Arial Narrow" w:hAnsi="Arial Narrow" w:cs="Arial Narrow"/>
          <w:color w:val="000000"/>
        </w:rPr>
        <w:t>分，评价结果为优。</w:t>
      </w:r>
      <w:bookmarkEnd w:id="51"/>
      <w:bookmarkEnd w:id="52"/>
    </w:p>
    <w:p w:rsidR="000946F6" w:rsidRDefault="00000000">
      <w:pPr>
        <w:snapToGrid w:val="0"/>
        <w:ind w:firstLineChars="0" w:firstLine="0"/>
        <w:jc w:val="center"/>
        <w:rPr>
          <w:rFonts w:ascii="Arial Narrow" w:hAnsi="Arial Narrow" w:cs="Arial Narrow"/>
          <w:color w:val="000000"/>
        </w:rPr>
      </w:pPr>
      <w:r>
        <w:rPr>
          <w:rFonts w:ascii="Arial Narrow" w:hAnsi="Arial Narrow" w:cs="Arial Narrow"/>
          <w:noProof/>
        </w:rPr>
        <w:lastRenderedPageBreak/>
        <w:drawing>
          <wp:inline distT="0" distB="0" distL="114300" distR="114300">
            <wp:extent cx="4149090" cy="3126740"/>
            <wp:effectExtent l="0" t="0" r="11430" b="12700"/>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946F6" w:rsidRDefault="00000000">
      <w:pPr>
        <w:snapToGrid w:val="0"/>
        <w:ind w:firstLine="480"/>
        <w:rPr>
          <w:rFonts w:ascii="Arial Narrow" w:hAnsi="Arial Narrow" w:cs="Arial Narrow"/>
          <w:color w:val="000000"/>
        </w:rPr>
      </w:pPr>
      <w:r>
        <w:rPr>
          <w:rFonts w:ascii="Arial Narrow" w:hAnsi="Arial Narrow" w:cs="Arial Narrow"/>
          <w:color w:val="000000"/>
        </w:rPr>
        <w:t>过程指标主要从项目管理、财务管理两个方面来具体评价；主要考核项目业务管理制度的健全性、制度执行的有效性和项目质量的可控性，财务管理制度的健全性、资金使用的合规性及财务监控的有效性。对于该项的评价，评价小组主要采取了卷宗研究、现场访谈等方式进行资料收集、整理、核实和分析，收集了项目实施单位的业务管理制度、财务管理制度、资金支出明细账及记账凭证等相关文件，对项目过程涉及的指标进行打分，并逐级加权计算结果。经过综合计分，过程指标得分为</w:t>
      </w:r>
      <w:r>
        <w:rPr>
          <w:rFonts w:ascii="Arial Narrow" w:hAnsi="Arial Narrow" w:cs="Arial Narrow"/>
          <w:color w:val="000000"/>
        </w:rPr>
        <w:t>24</w:t>
      </w:r>
      <w:r>
        <w:rPr>
          <w:rFonts w:ascii="Arial Narrow" w:hAnsi="Arial Narrow" w:cs="Arial Narrow"/>
          <w:color w:val="000000"/>
        </w:rPr>
        <w:t>分，评价等级为优。</w:t>
      </w:r>
    </w:p>
    <w:p w:rsidR="000946F6" w:rsidRDefault="00000000">
      <w:pPr>
        <w:snapToGrid w:val="0"/>
        <w:ind w:firstLine="480"/>
        <w:rPr>
          <w:rFonts w:ascii="Arial Narrow" w:hAnsi="Arial Narrow" w:cs="Arial Narrow"/>
          <w:bCs/>
          <w:color w:val="000000"/>
        </w:rPr>
      </w:pPr>
      <w:r>
        <w:rPr>
          <w:rFonts w:ascii="Arial Narrow" w:hAnsi="Arial Narrow" w:cs="Arial Narrow"/>
          <w:bCs/>
          <w:color w:val="000000"/>
        </w:rPr>
        <w:t>（</w:t>
      </w:r>
      <w:r>
        <w:rPr>
          <w:rFonts w:ascii="Arial Narrow" w:hAnsi="Arial Narrow" w:cs="Arial Narrow"/>
          <w:bCs/>
          <w:color w:val="000000"/>
        </w:rPr>
        <w:t>1</w:t>
      </w:r>
      <w:r>
        <w:rPr>
          <w:rFonts w:ascii="Arial Narrow" w:hAnsi="Arial Narrow" w:cs="Arial Narrow"/>
          <w:bCs/>
          <w:color w:val="000000"/>
        </w:rPr>
        <w:t>）项目管理（</w:t>
      </w:r>
      <w:r>
        <w:rPr>
          <w:rFonts w:ascii="Arial Narrow" w:hAnsi="Arial Narrow" w:cs="Arial Narrow"/>
          <w:bCs/>
          <w:color w:val="000000"/>
        </w:rPr>
        <w:t>12</w:t>
      </w:r>
      <w:r>
        <w:rPr>
          <w:rFonts w:ascii="Arial Narrow" w:hAnsi="Arial Narrow" w:cs="Arial Narrow"/>
          <w:bCs/>
          <w:color w:val="000000"/>
        </w:rPr>
        <w:t>分）</w:t>
      </w:r>
    </w:p>
    <w:p w:rsidR="000946F6" w:rsidRDefault="00000000">
      <w:pPr>
        <w:snapToGrid w:val="0"/>
        <w:ind w:firstLine="480"/>
        <w:jc w:val="left"/>
        <w:rPr>
          <w:rFonts w:ascii="Arial Narrow" w:hAnsi="Arial Narrow" w:cs="Arial Narrow"/>
          <w:color w:val="000000"/>
        </w:rPr>
      </w:pPr>
      <w:r>
        <w:rPr>
          <w:rFonts w:ascii="Arial Narrow" w:hAnsi="Arial Narrow" w:cs="Arial Narrow"/>
          <w:color w:val="000000"/>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color w:val="000000"/>
        </w:rPr>
        <w:t>12</w:t>
      </w:r>
      <w:r>
        <w:rPr>
          <w:rFonts w:ascii="Arial Narrow" w:hAnsi="Arial Narrow" w:cs="Arial Narrow"/>
          <w:color w:val="000000"/>
        </w:rPr>
        <w:t>分，评价结果为优。</w:t>
      </w:r>
    </w:p>
    <w:p w:rsidR="000946F6" w:rsidRDefault="00000000">
      <w:pPr>
        <w:snapToGrid w:val="0"/>
        <w:ind w:firstLine="480"/>
        <w:jc w:val="left"/>
        <w:rPr>
          <w:rFonts w:ascii="Arial Narrow" w:hAnsi="Arial Narrow" w:cs="Arial Narrow"/>
          <w:color w:val="000000"/>
        </w:rPr>
      </w:pPr>
      <w:r>
        <w:rPr>
          <w:rFonts w:ascii="Arial Narrow" w:hAnsi="Arial Narrow" w:cs="Arial Narrow"/>
          <w:color w:val="000000"/>
        </w:rPr>
        <w:t>①</w:t>
      </w:r>
      <w:r>
        <w:rPr>
          <w:rFonts w:ascii="Arial Narrow" w:hAnsi="Arial Narrow" w:cs="Arial Narrow"/>
          <w:color w:val="000000"/>
        </w:rPr>
        <w:t>管理制度健全性，指项目管理制度是否健全，用以反映和考核项目管理制度对项目顺利实施的保障情况。评价小组通过查看武汉经济技术开发区（汉南</w:t>
      </w:r>
      <w:r>
        <w:rPr>
          <w:rFonts w:ascii="Arial Narrow" w:hAnsi="Arial Narrow" w:cs="Arial Narrow"/>
          <w:color w:val="000000"/>
        </w:rPr>
        <w:lastRenderedPageBreak/>
        <w:t>区）城乡建设局内控手册，了解到项目实施单位管理制定了采购管理、合同管理等相应的业务管理制度，且制度合法、合规、完整。</w:t>
      </w:r>
    </w:p>
    <w:p w:rsidR="000946F6" w:rsidRDefault="00000000">
      <w:pPr>
        <w:snapToGrid w:val="0"/>
        <w:ind w:firstLine="480"/>
        <w:jc w:val="left"/>
        <w:rPr>
          <w:rFonts w:ascii="Arial Narrow" w:hAnsi="Arial Narrow" w:cs="Arial Narrow"/>
          <w:color w:val="000000"/>
        </w:rPr>
      </w:pPr>
      <w:r>
        <w:rPr>
          <w:rFonts w:ascii="Arial Narrow" w:hAnsi="Arial Narrow" w:cs="Arial Narrow"/>
          <w:color w:val="000000"/>
        </w:rPr>
        <w:t>②</w:t>
      </w:r>
      <w:r>
        <w:rPr>
          <w:rFonts w:ascii="Arial Narrow" w:hAnsi="Arial Narrow" w:cs="Arial Narrow"/>
          <w:color w:val="000000"/>
        </w:rPr>
        <w:t>制度执行有效性，指项目实施是否符合相关项目管理规定，用以反映和考核项目管理制度的有效执行情况。评价小组通过查看市房管局关于印发《武汉市危险房屋巡查监控和督促治理管理办法》的通知、《武汉市危险房屋巡查监控和督促治理管理办法》、危房治理通知书、市房管局关于印发《促进百万大学生留汉创业就业</w:t>
      </w:r>
      <w:r>
        <w:rPr>
          <w:rFonts w:ascii="Arial Narrow" w:hAnsi="Arial Narrow" w:cs="Arial Narrow"/>
          <w:color w:val="000000"/>
        </w:rPr>
        <w:t>“</w:t>
      </w:r>
      <w:r>
        <w:rPr>
          <w:rFonts w:ascii="Arial Narrow" w:hAnsi="Arial Narrow" w:cs="Arial Narrow"/>
          <w:color w:val="000000"/>
        </w:rPr>
        <w:t>干起来</w:t>
      </w:r>
      <w:r>
        <w:rPr>
          <w:rFonts w:ascii="Arial Narrow" w:hAnsi="Arial Narrow" w:cs="Arial Narrow"/>
          <w:color w:val="000000"/>
        </w:rPr>
        <w:t>”</w:t>
      </w:r>
      <w:r>
        <w:rPr>
          <w:rFonts w:ascii="Arial Narrow" w:hAnsi="Arial Narrow" w:cs="Arial Narrow"/>
          <w:color w:val="000000"/>
        </w:rPr>
        <w:t>工作方案》的通知、《市房管局促进百万大学生留汉创业就业</w:t>
      </w:r>
      <w:r>
        <w:rPr>
          <w:rFonts w:ascii="Arial Narrow" w:hAnsi="Arial Narrow" w:cs="Arial Narrow"/>
          <w:color w:val="000000"/>
        </w:rPr>
        <w:t>“</w:t>
      </w:r>
      <w:r>
        <w:rPr>
          <w:rFonts w:ascii="Arial Narrow" w:hAnsi="Arial Narrow" w:cs="Arial Narrow"/>
          <w:color w:val="000000"/>
        </w:rPr>
        <w:t>干起来</w:t>
      </w:r>
      <w:r>
        <w:rPr>
          <w:rFonts w:ascii="Arial Narrow" w:hAnsi="Arial Narrow" w:cs="Arial Narrow"/>
          <w:color w:val="000000"/>
        </w:rPr>
        <w:t>”</w:t>
      </w:r>
      <w:r>
        <w:rPr>
          <w:rFonts w:ascii="Arial Narrow" w:hAnsi="Arial Narrow" w:cs="Arial Narrow"/>
          <w:color w:val="000000"/>
        </w:rPr>
        <w:t>工作方案》等，了解到项目实施过程中按照各活动工作方案与工作计划实施执行，并遵守相关法律法规；项目实施过程中的计划、流程、总结等相关资料齐全并及时归档，项目实施的各项活动均安排专门的活动领导小组与活动工作组，活动场地设备与信息也落实到位。</w:t>
      </w:r>
    </w:p>
    <w:p w:rsidR="000946F6" w:rsidRDefault="00000000">
      <w:pPr>
        <w:snapToGrid w:val="0"/>
        <w:ind w:firstLine="480"/>
        <w:jc w:val="left"/>
        <w:rPr>
          <w:rFonts w:ascii="Arial Narrow" w:hAnsi="Arial Narrow" w:cs="Arial Narrow"/>
          <w:color w:val="000000"/>
        </w:rPr>
      </w:pPr>
      <w:r>
        <w:rPr>
          <w:rFonts w:ascii="Arial Narrow" w:hAnsi="Arial Narrow" w:cs="Arial Narrow"/>
          <w:color w:val="000000"/>
        </w:rPr>
        <w:t>③</w:t>
      </w:r>
      <w:r>
        <w:rPr>
          <w:rFonts w:ascii="Arial Narrow" w:hAnsi="Arial Narrow" w:cs="Arial Narrow"/>
          <w:color w:val="000000"/>
        </w:rPr>
        <w:t>项目质量可控性，指项目实施单位是否为达到项目质量要求而采取了必需的措施</w:t>
      </w:r>
      <w:r>
        <w:rPr>
          <w:rFonts w:ascii="Arial Narrow" w:hAnsi="Arial Narrow" w:cs="Arial Narrow"/>
          <w:color w:val="000000"/>
        </w:rPr>
        <w:t>,</w:t>
      </w:r>
      <w:r>
        <w:rPr>
          <w:rFonts w:ascii="Arial Narrow" w:hAnsi="Arial Narrow" w:cs="Arial Narrow"/>
          <w:color w:val="000000"/>
        </w:rPr>
        <w:t>用以反映和考核项目实施单位对项目质量的控制情况。评价小组通过查看《武汉市危险房屋巡查监控和督促治理管理办法》、《市房管局促进百万大学生留汉创业就业</w:t>
      </w:r>
      <w:r>
        <w:rPr>
          <w:rFonts w:ascii="Arial Narrow" w:hAnsi="Arial Narrow" w:cs="Arial Narrow"/>
          <w:color w:val="000000"/>
        </w:rPr>
        <w:t>“</w:t>
      </w:r>
      <w:r>
        <w:rPr>
          <w:rFonts w:ascii="Arial Narrow" w:hAnsi="Arial Narrow" w:cs="Arial Narrow"/>
          <w:color w:val="000000"/>
        </w:rPr>
        <w:t>干起来</w:t>
      </w:r>
      <w:r>
        <w:rPr>
          <w:rFonts w:ascii="Arial Narrow" w:hAnsi="Arial Narrow" w:cs="Arial Narrow"/>
          <w:color w:val="000000"/>
        </w:rPr>
        <w:t>”</w:t>
      </w:r>
      <w:r>
        <w:rPr>
          <w:rFonts w:ascii="Arial Narrow" w:hAnsi="Arial Narrow" w:cs="Arial Narrow"/>
          <w:color w:val="000000"/>
        </w:rPr>
        <w:t>工作方案》等资料，了解到项目实施单位在开展各项目前，均制定了详细的项目实施方案，并依照活动方案和计划执行，项目结束后，对项目开展情况进行了总结汇报，针对具体的问题进行了及时解决，项目质量可控性较强。</w:t>
      </w:r>
    </w:p>
    <w:p w:rsidR="000946F6" w:rsidRDefault="00000000">
      <w:pPr>
        <w:snapToGrid w:val="0"/>
        <w:ind w:firstLine="480"/>
        <w:jc w:val="left"/>
        <w:rPr>
          <w:rFonts w:ascii="Arial Narrow" w:hAnsi="Arial Narrow" w:cs="Arial Narrow"/>
          <w:bCs/>
          <w:color w:val="000000"/>
        </w:rPr>
      </w:pPr>
      <w:r>
        <w:rPr>
          <w:rFonts w:ascii="Arial Narrow" w:hAnsi="Arial Narrow" w:cs="Arial Narrow"/>
          <w:bCs/>
          <w:color w:val="000000"/>
        </w:rPr>
        <w:t>（</w:t>
      </w:r>
      <w:r>
        <w:rPr>
          <w:rFonts w:ascii="Arial Narrow" w:hAnsi="Arial Narrow" w:cs="Arial Narrow"/>
          <w:bCs/>
          <w:color w:val="000000"/>
        </w:rPr>
        <w:t>2</w:t>
      </w:r>
      <w:r>
        <w:rPr>
          <w:rFonts w:ascii="Arial Narrow" w:hAnsi="Arial Narrow" w:cs="Arial Narrow"/>
          <w:bCs/>
          <w:color w:val="000000"/>
        </w:rPr>
        <w:t>）财务管理（</w:t>
      </w:r>
      <w:r>
        <w:rPr>
          <w:rFonts w:ascii="Arial Narrow" w:hAnsi="Arial Narrow" w:cs="Arial Narrow"/>
          <w:bCs/>
          <w:color w:val="000000"/>
        </w:rPr>
        <w:t>12</w:t>
      </w:r>
      <w:r>
        <w:rPr>
          <w:rFonts w:ascii="Arial Narrow" w:hAnsi="Arial Narrow" w:cs="Arial Narrow"/>
          <w:bCs/>
          <w:color w:val="000000"/>
        </w:rPr>
        <w:t>分）</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color w:val="000000"/>
        </w:rPr>
        <w:t>12</w:t>
      </w:r>
      <w:r>
        <w:rPr>
          <w:rFonts w:ascii="Arial Narrow" w:hAnsi="Arial Narrow" w:cs="Arial Narrow"/>
          <w:color w:val="000000"/>
        </w:rPr>
        <w:t>分，评价结果为优。</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①</w:t>
      </w:r>
      <w:r>
        <w:rPr>
          <w:rFonts w:ascii="Arial Narrow" w:hAnsi="Arial Narrow" w:cs="Arial Narrow"/>
          <w:color w:val="000000"/>
        </w:rPr>
        <w:t>财务制度健全性，指项项目实施单位的财务制度是否健全，用以反映和</w:t>
      </w:r>
      <w:r>
        <w:rPr>
          <w:rFonts w:ascii="Arial Narrow" w:hAnsi="Arial Narrow" w:cs="Arial Narrow"/>
          <w:color w:val="000000"/>
        </w:rPr>
        <w:lastRenderedPageBreak/>
        <w:t>考核财务管理制度对资金规范、安全运行的保障情况。评价小组通过查看武汉经济开</w:t>
      </w:r>
      <w:r w:rsidR="007F04EF">
        <w:rPr>
          <w:rFonts w:ascii="Arial Narrow" w:hAnsi="Arial Narrow" w:cs="Arial Narrow" w:hint="eastAsia"/>
          <w:color w:val="000000"/>
        </w:rPr>
        <w:t>发</w:t>
      </w:r>
      <w:r>
        <w:rPr>
          <w:rFonts w:ascii="Arial Narrow" w:hAnsi="Arial Narrow" w:cs="Arial Narrow"/>
          <w:color w:val="000000"/>
        </w:rPr>
        <w:t>区（汉南区）城乡建设局财务管理制度，了解到项目实施单位制定了财务管理制度、预算管理制度、财政票据管理办法、支出管理办法等项目资金管理办法，其中对资金拨付、报账管理等程序进行规定，如各项活动经费申请，支出审批，履行正常报批手续予以报销等，项目制定的相关制度合法、合规、完整。</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②</w:t>
      </w:r>
      <w:r>
        <w:rPr>
          <w:rFonts w:ascii="Arial Narrow" w:hAnsi="Arial Narrow" w:cs="Arial Narrow"/>
          <w:color w:val="000000"/>
        </w:rPr>
        <w:t>资金使用合规性，指项目资金使用评价小组通过查看</w:t>
      </w:r>
      <w:r>
        <w:rPr>
          <w:rFonts w:ascii="Arial Narrow" w:hAnsi="Arial Narrow" w:cs="Arial Narrow"/>
          <w:color w:val="000000"/>
        </w:rPr>
        <w:t>“</w:t>
      </w:r>
      <w:r>
        <w:rPr>
          <w:rFonts w:ascii="Arial Narrow" w:hAnsi="Arial Narrow" w:cs="Arial Narrow"/>
          <w:color w:val="000000"/>
        </w:rPr>
        <w:t>房产中心专项工作经费</w:t>
      </w:r>
      <w:r>
        <w:rPr>
          <w:rFonts w:ascii="Arial Narrow" w:hAnsi="Arial Narrow" w:cs="Arial Narrow"/>
          <w:color w:val="000000"/>
        </w:rPr>
        <w:t>”</w:t>
      </w:r>
      <w:r>
        <w:rPr>
          <w:rFonts w:ascii="Arial Narrow" w:hAnsi="Arial Narrow" w:cs="Arial Narrow"/>
          <w:color w:val="000000"/>
        </w:rPr>
        <w:t>辅助明细表、</w:t>
      </w:r>
      <w:r>
        <w:rPr>
          <w:rFonts w:ascii="Arial Narrow" w:hAnsi="Arial Narrow" w:cs="Arial Narrow"/>
          <w:color w:val="000000"/>
        </w:rPr>
        <w:t>“</w:t>
      </w:r>
      <w:r>
        <w:rPr>
          <w:rFonts w:ascii="Arial Narrow" w:hAnsi="Arial Narrow" w:cs="Arial Narrow"/>
          <w:color w:val="000000"/>
        </w:rPr>
        <w:t>保障房平台运营经费及大学生租赁房优惠补贴专项经费</w:t>
      </w:r>
      <w:r>
        <w:rPr>
          <w:rFonts w:ascii="Arial Narrow" w:hAnsi="Arial Narrow" w:cs="Arial Narrow"/>
          <w:color w:val="000000"/>
        </w:rPr>
        <w:t>”</w:t>
      </w:r>
      <w:r>
        <w:rPr>
          <w:rFonts w:ascii="Arial Narrow" w:hAnsi="Arial Narrow" w:cs="Arial Narrow"/>
          <w:color w:val="000000"/>
        </w:rPr>
        <w:t>辅助明细表、抽查相关支出凭证，了解到项目支出符合国家财经法规和财务管理制度，资金的拨付有完整的审批程序和手续，符合项目预算批复或合同规定的用途，不存在截留、挤占、挪用、虚列支出等情况。</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③</w:t>
      </w:r>
      <w:r>
        <w:rPr>
          <w:rFonts w:ascii="Arial Narrow" w:hAnsi="Arial Narrow" w:cs="Arial Narrow"/>
          <w:color w:val="000000"/>
        </w:rPr>
        <w:t>财务监控有效性，指项目实施单位是否为保障资金的安全、规范运行而采取了必要的监控措施，用以反映和考核项目实施单位对资金运行的控制情况。</w:t>
      </w:r>
      <w:bookmarkStart w:id="53" w:name="_Toc5732"/>
      <w:bookmarkStart w:id="54" w:name="_Toc406668049"/>
      <w:bookmarkStart w:id="55" w:name="_Toc387957824"/>
      <w:bookmarkStart w:id="56" w:name="_Toc406666375"/>
      <w:bookmarkEnd w:id="45"/>
      <w:bookmarkEnd w:id="46"/>
      <w:bookmarkEnd w:id="47"/>
      <w:bookmarkEnd w:id="48"/>
      <w:bookmarkEnd w:id="49"/>
      <w:r>
        <w:rPr>
          <w:rFonts w:ascii="Arial Narrow" w:hAnsi="Arial Narrow" w:cs="Arial Narrow"/>
          <w:color w:val="000000"/>
        </w:rPr>
        <w:t>评价小组通过查看项目辅助明细和翻阅凭证，了解到项目实施单位内部有相应的监控机制，如项目支出的报销，必须按规定的程序和权限审核、审批，并有具体经办人、证明人、审批人签字，在执行过程按中按照资金申请由科室申报，上交领导签字通过后，交由财务审核批款。</w:t>
      </w:r>
    </w:p>
    <w:p w:rsidR="000946F6" w:rsidRDefault="00000000">
      <w:pPr>
        <w:snapToGrid w:val="0"/>
        <w:ind w:firstLineChars="0" w:firstLine="480"/>
        <w:jc w:val="left"/>
        <w:rPr>
          <w:rFonts w:ascii="Arial Narrow" w:hAnsi="Arial Narrow" w:cs="Arial Narrow"/>
          <w:color w:val="000000"/>
        </w:rPr>
      </w:pPr>
      <w:bookmarkStart w:id="57" w:name="_Toc24729"/>
      <w:r>
        <w:rPr>
          <w:rFonts w:ascii="Arial Narrow" w:hAnsi="Arial Narrow" w:cs="Arial Narrow"/>
          <w:color w:val="000000"/>
        </w:rPr>
        <w:t>1.3</w:t>
      </w:r>
      <w:r>
        <w:rPr>
          <w:rFonts w:ascii="Arial Narrow" w:hAnsi="Arial Narrow" w:cs="Arial Narrow"/>
          <w:color w:val="000000"/>
        </w:rPr>
        <w:t>项目产出（</w:t>
      </w:r>
      <w:r>
        <w:rPr>
          <w:rFonts w:ascii="Arial Narrow" w:hAnsi="Arial Narrow" w:cs="Arial Narrow"/>
          <w:color w:val="000000"/>
        </w:rPr>
        <w:t>25</w:t>
      </w:r>
      <w:r>
        <w:rPr>
          <w:rFonts w:ascii="Arial Narrow" w:hAnsi="Arial Narrow" w:cs="Arial Narrow"/>
          <w:color w:val="000000"/>
        </w:rPr>
        <w:t>分）</w:t>
      </w:r>
      <w:bookmarkEnd w:id="53"/>
      <w:bookmarkEnd w:id="57"/>
    </w:p>
    <w:p w:rsidR="000946F6" w:rsidRDefault="00000000">
      <w:pPr>
        <w:snapToGrid w:val="0"/>
        <w:ind w:firstLine="480"/>
        <w:rPr>
          <w:rFonts w:ascii="Arial Narrow" w:hAnsi="Arial Narrow" w:cs="Arial Narrow"/>
          <w:color w:val="000000"/>
        </w:rPr>
      </w:pPr>
      <w:bookmarkStart w:id="58" w:name="_Toc394490602"/>
      <w:bookmarkStart w:id="59" w:name="_Toc394181015"/>
      <w:r>
        <w:rPr>
          <w:rFonts w:ascii="Arial Narrow" w:hAnsi="Arial Narrow" w:cs="Arial Narrow"/>
          <w:color w:val="000000"/>
        </w:rPr>
        <w:t>根据评价原则，项目产出评价得分为</w:t>
      </w:r>
      <w:r>
        <w:rPr>
          <w:rFonts w:ascii="Arial Narrow" w:hAnsi="Arial Narrow" w:cs="Arial Narrow"/>
          <w:color w:val="000000"/>
        </w:rPr>
        <w:t>21</w:t>
      </w:r>
      <w:r>
        <w:rPr>
          <w:rFonts w:ascii="Arial Narrow" w:hAnsi="Arial Narrow" w:cs="Arial Narrow"/>
          <w:color w:val="000000"/>
        </w:rPr>
        <w:t>分，评价结果为良。</w:t>
      </w:r>
      <w:bookmarkStart w:id="60" w:name="_Toc394181022"/>
      <w:bookmarkStart w:id="61" w:name="_Toc406666377"/>
      <w:bookmarkStart w:id="62" w:name="_Toc406668051"/>
      <w:bookmarkStart w:id="63" w:name="_Toc387957826"/>
      <w:bookmarkStart w:id="64" w:name="_Toc361302038"/>
      <w:bookmarkStart w:id="65" w:name="_Toc361304701"/>
      <w:bookmarkEnd w:id="54"/>
      <w:bookmarkEnd w:id="55"/>
      <w:bookmarkEnd w:id="56"/>
      <w:bookmarkEnd w:id="58"/>
      <w:bookmarkEnd w:id="59"/>
    </w:p>
    <w:p w:rsidR="000946F6" w:rsidRDefault="00000000">
      <w:pPr>
        <w:snapToGrid w:val="0"/>
        <w:ind w:firstLine="480"/>
        <w:jc w:val="center"/>
        <w:rPr>
          <w:rFonts w:ascii="Arial Narrow" w:hAnsi="Arial Narrow" w:cs="Arial Narrow"/>
          <w:color w:val="000000"/>
        </w:rPr>
      </w:pPr>
      <w:r>
        <w:rPr>
          <w:rFonts w:ascii="Arial Narrow" w:hAnsi="Arial Narrow" w:cs="Arial Narrow"/>
          <w:noProof/>
        </w:rPr>
        <w:lastRenderedPageBreak/>
        <w:drawing>
          <wp:inline distT="0" distB="0" distL="114300" distR="114300">
            <wp:extent cx="4402455" cy="3460115"/>
            <wp:effectExtent l="0" t="0" r="1905" b="14605"/>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946F6" w:rsidRDefault="00000000">
      <w:pPr>
        <w:snapToGrid w:val="0"/>
        <w:ind w:firstLine="480"/>
        <w:rPr>
          <w:rFonts w:ascii="Arial Narrow" w:hAnsi="Arial Narrow" w:cs="Arial Narrow"/>
          <w:color w:val="000000"/>
        </w:rPr>
      </w:pPr>
      <w:r>
        <w:rPr>
          <w:rFonts w:ascii="Arial Narrow" w:hAnsi="Arial Narrow" w:cs="Arial Narrow"/>
          <w:color w:val="000000"/>
        </w:rPr>
        <w:t>产出指标主要从项目的棚户区改造住房开工率、公共租赁住房租赁补贴发放到位率、大学生人才公寓租金优惠补贴发放到位率、档案管理工作合规性、老旧危房巡查监管率、</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治理工作完成率、在册危房消危工作完成率、资金使用率这七个方面来进行评价。对于该项的评价，评价小组主要采取了案卷研究、访谈等方式进行资料收集、整理和分析，收集了项目具体实施单位的项目资金使用情况表、预算批复文件及合同、资金支出明细账等资料，对项目产出涉及的指标进行打分和评价。经过综合计分，产出指标得分为</w:t>
      </w:r>
      <w:r>
        <w:rPr>
          <w:rFonts w:ascii="Arial Narrow" w:hAnsi="Arial Narrow" w:cs="Arial Narrow"/>
          <w:color w:val="000000"/>
        </w:rPr>
        <w:t>21</w:t>
      </w:r>
      <w:r>
        <w:rPr>
          <w:rFonts w:ascii="Arial Narrow" w:hAnsi="Arial Narrow" w:cs="Arial Narrow"/>
          <w:color w:val="000000"/>
        </w:rPr>
        <w:t>分，评价等级为良。</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①</w:t>
      </w:r>
      <w:r>
        <w:rPr>
          <w:rFonts w:ascii="Arial Narrow" w:hAnsi="Arial Narrow" w:cs="Arial Narrow"/>
          <w:color w:val="000000"/>
        </w:rPr>
        <w:t>棚户区改造住房开工率，指城镇棚户区改造住房实际开工数与计划开工数的比率，用以反映和考核项目实施后的产出数量。评价小组通过查看武汉开发区（汉南区）</w:t>
      </w:r>
      <w:r>
        <w:rPr>
          <w:rFonts w:ascii="Arial Narrow" w:hAnsi="Arial Narrow" w:cs="Arial Narrow"/>
          <w:color w:val="000000"/>
        </w:rPr>
        <w:t>2018</w:t>
      </w:r>
      <w:r>
        <w:rPr>
          <w:rFonts w:ascii="Arial Narrow" w:hAnsi="Arial Narrow" w:cs="Arial Narrow"/>
          <w:color w:val="000000"/>
        </w:rPr>
        <w:t>年保障性安居工程建设工作计划、区党政办公室关于印发武汉开发区（汉南区）</w:t>
      </w:r>
      <w:r>
        <w:rPr>
          <w:rFonts w:ascii="Arial Narrow" w:hAnsi="Arial Narrow" w:cs="Arial Narrow"/>
          <w:color w:val="000000"/>
        </w:rPr>
        <w:t>2018</w:t>
      </w:r>
      <w:r>
        <w:rPr>
          <w:rFonts w:ascii="Arial Narrow" w:hAnsi="Arial Narrow" w:cs="Arial Narrow"/>
          <w:color w:val="000000"/>
        </w:rPr>
        <w:t>年保障性安居工程建设工作计划的通知、武汉市房屋建筑和市政基础设施工程施工招标中标通知书、保障科</w:t>
      </w:r>
      <w:r>
        <w:rPr>
          <w:rFonts w:ascii="Arial Narrow" w:hAnsi="Arial Narrow" w:cs="Arial Narrow"/>
          <w:color w:val="000000"/>
        </w:rPr>
        <w:t>2018</w:t>
      </w:r>
      <w:r>
        <w:rPr>
          <w:rFonts w:ascii="Arial Narrow" w:hAnsi="Arial Narrow" w:cs="Arial Narrow"/>
          <w:color w:val="000000"/>
        </w:rPr>
        <w:t>年工作总结，了解到项目实施单位棚户区改造住房计划开工</w:t>
      </w:r>
      <w:r>
        <w:rPr>
          <w:rFonts w:ascii="Arial Narrow" w:hAnsi="Arial Narrow" w:cs="Arial Narrow"/>
          <w:color w:val="000000"/>
        </w:rPr>
        <w:t>1800</w:t>
      </w:r>
      <w:r>
        <w:rPr>
          <w:rFonts w:ascii="Arial Narrow" w:hAnsi="Arial Narrow" w:cs="Arial Narrow"/>
          <w:color w:val="000000"/>
        </w:rPr>
        <w:t>套，实际开工</w:t>
      </w:r>
      <w:r>
        <w:rPr>
          <w:rFonts w:ascii="Arial Narrow" w:hAnsi="Arial Narrow" w:cs="Arial Narrow"/>
          <w:color w:val="000000"/>
        </w:rPr>
        <w:t>1978</w:t>
      </w:r>
      <w:r>
        <w:rPr>
          <w:rFonts w:ascii="Arial Narrow" w:hAnsi="Arial Narrow" w:cs="Arial Narrow"/>
          <w:color w:val="000000"/>
        </w:rPr>
        <w:t>套，棚户区改造住</w:t>
      </w:r>
      <w:r>
        <w:rPr>
          <w:rFonts w:ascii="Arial Narrow" w:hAnsi="Arial Narrow" w:cs="Arial Narrow"/>
          <w:color w:val="000000"/>
        </w:rPr>
        <w:lastRenderedPageBreak/>
        <w:t>房开工率</w:t>
      </w:r>
      <w:r>
        <w:rPr>
          <w:rFonts w:ascii="Arial Narrow" w:hAnsi="Arial Narrow" w:cs="Arial Narrow"/>
          <w:color w:val="000000"/>
        </w:rPr>
        <w:t>109.89%</w:t>
      </w:r>
      <w:r>
        <w:rPr>
          <w:rFonts w:ascii="Arial Narrow" w:hAnsi="Arial Narrow" w:cs="Arial Narrow"/>
          <w:color w:val="000000"/>
        </w:rPr>
        <w:t>。</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②</w:t>
      </w:r>
      <w:r>
        <w:rPr>
          <w:rFonts w:ascii="Arial Narrow" w:hAnsi="Arial Narrow" w:cs="Arial Narrow"/>
          <w:color w:val="000000"/>
        </w:rPr>
        <w:t>公共租赁住房租赁补贴发放到位率，指项目实施单位是否将公共租赁住房租赁补贴经费发放到位，用以反映和考核项目实施后的产出质量。评价小组通过查看关于拨付汉南片区</w:t>
      </w:r>
      <w:r>
        <w:rPr>
          <w:rFonts w:ascii="Arial Narrow" w:hAnsi="Arial Narrow" w:cs="Arial Narrow"/>
          <w:color w:val="000000"/>
        </w:rPr>
        <w:t>2018</w:t>
      </w:r>
      <w:r>
        <w:rPr>
          <w:rFonts w:ascii="Arial Narrow" w:hAnsi="Arial Narrow" w:cs="Arial Narrow"/>
          <w:color w:val="000000"/>
        </w:rPr>
        <w:t>年上半年公共租赁住房补贴资金的请示、拨付武汉经济开发区（汉南区）</w:t>
      </w:r>
      <w:r>
        <w:rPr>
          <w:rFonts w:ascii="Arial Narrow" w:hAnsi="Arial Narrow" w:cs="Arial Narrow"/>
          <w:color w:val="000000"/>
        </w:rPr>
        <w:t>2018</w:t>
      </w:r>
      <w:r>
        <w:rPr>
          <w:rFonts w:ascii="Arial Narrow" w:hAnsi="Arial Narrow" w:cs="Arial Narrow"/>
          <w:color w:val="000000"/>
        </w:rPr>
        <w:t>年上半年公共租赁住房补贴资金的请示、财政资金直接支付申请书、武汉经济技术开发区</w:t>
      </w:r>
      <w:r>
        <w:rPr>
          <w:rFonts w:ascii="Arial Narrow" w:hAnsi="Arial Narrow" w:cs="Arial Narrow"/>
          <w:color w:val="000000"/>
        </w:rPr>
        <w:t>2018</w:t>
      </w:r>
      <w:r>
        <w:rPr>
          <w:rFonts w:ascii="Arial Narrow" w:hAnsi="Arial Narrow" w:cs="Arial Narrow"/>
          <w:color w:val="000000"/>
        </w:rPr>
        <w:t>年上半年公共租赁住房租赁补贴明细、武汉经济技术开发区</w:t>
      </w:r>
      <w:r>
        <w:rPr>
          <w:rFonts w:ascii="Arial Narrow" w:hAnsi="Arial Narrow" w:cs="Arial Narrow"/>
          <w:color w:val="000000"/>
        </w:rPr>
        <w:t>2018</w:t>
      </w:r>
      <w:r>
        <w:rPr>
          <w:rFonts w:ascii="Arial Narrow" w:hAnsi="Arial Narrow" w:cs="Arial Narrow"/>
          <w:color w:val="000000"/>
        </w:rPr>
        <w:t>年下半年城镇低收入住房困难家庭公共租赁住房租赁补贴明细，了解到项目实施单位计划发放汉南片区</w:t>
      </w:r>
      <w:r>
        <w:rPr>
          <w:rFonts w:ascii="Arial Narrow" w:hAnsi="Arial Narrow" w:cs="Arial Narrow"/>
          <w:color w:val="000000"/>
        </w:rPr>
        <w:t>41</w:t>
      </w:r>
      <w:r>
        <w:rPr>
          <w:rFonts w:ascii="Arial Narrow" w:hAnsi="Arial Narrow" w:cs="Arial Narrow"/>
          <w:color w:val="000000"/>
        </w:rPr>
        <w:t>户</w:t>
      </w:r>
      <w:r>
        <w:rPr>
          <w:rFonts w:ascii="Arial Narrow" w:hAnsi="Arial Narrow" w:cs="Arial Narrow"/>
          <w:color w:val="000000"/>
        </w:rPr>
        <w:t>,</w:t>
      </w:r>
      <w:r>
        <w:rPr>
          <w:rFonts w:ascii="Arial Narrow" w:hAnsi="Arial Narrow" w:cs="Arial Narrow"/>
          <w:color w:val="000000"/>
        </w:rPr>
        <w:t>经开片区</w:t>
      </w:r>
      <w:r>
        <w:rPr>
          <w:rFonts w:ascii="Arial Narrow" w:hAnsi="Arial Narrow" w:cs="Arial Narrow"/>
          <w:color w:val="000000"/>
        </w:rPr>
        <w:t>81</w:t>
      </w:r>
      <w:r>
        <w:rPr>
          <w:rFonts w:ascii="Arial Narrow" w:hAnsi="Arial Narrow" w:cs="Arial Narrow"/>
          <w:color w:val="000000"/>
        </w:rPr>
        <w:t>户，实际发放汉南片区</w:t>
      </w:r>
      <w:r>
        <w:rPr>
          <w:rFonts w:ascii="Arial Narrow" w:hAnsi="Arial Narrow" w:cs="Arial Narrow"/>
          <w:color w:val="000000"/>
        </w:rPr>
        <w:t>41</w:t>
      </w:r>
      <w:r>
        <w:rPr>
          <w:rFonts w:ascii="Arial Narrow" w:hAnsi="Arial Narrow" w:cs="Arial Narrow"/>
          <w:color w:val="000000"/>
        </w:rPr>
        <w:t>户，经开片区</w:t>
      </w:r>
      <w:r>
        <w:rPr>
          <w:rFonts w:ascii="Arial Narrow" w:hAnsi="Arial Narrow" w:cs="Arial Narrow"/>
          <w:color w:val="000000"/>
        </w:rPr>
        <w:t>81</w:t>
      </w:r>
      <w:r>
        <w:rPr>
          <w:rFonts w:ascii="Arial Narrow" w:hAnsi="Arial Narrow" w:cs="Arial Narrow"/>
          <w:color w:val="000000"/>
        </w:rPr>
        <w:t>户，公共租赁住房租赁补贴发放到位率</w:t>
      </w:r>
      <w:r>
        <w:rPr>
          <w:rFonts w:ascii="Arial Narrow" w:hAnsi="Arial Narrow" w:cs="Arial Narrow"/>
          <w:color w:val="000000"/>
        </w:rPr>
        <w:t>100</w:t>
      </w:r>
      <w:r>
        <w:rPr>
          <w:rFonts w:ascii="Arial Narrow" w:hAnsi="Arial Narrow" w:cs="Arial Narrow" w:hint="eastAsia"/>
          <w:color w:val="000000"/>
        </w:rPr>
        <w:t>.00</w:t>
      </w:r>
      <w:r>
        <w:rPr>
          <w:rFonts w:ascii="Arial Narrow" w:hAnsi="Arial Narrow" w:cs="Arial Narrow"/>
          <w:color w:val="000000"/>
        </w:rPr>
        <w:t>%</w:t>
      </w:r>
      <w:r>
        <w:rPr>
          <w:rFonts w:ascii="Arial Narrow" w:hAnsi="Arial Narrow" w:cs="Arial Narrow"/>
          <w:color w:val="000000"/>
        </w:rPr>
        <w:t>。</w:t>
      </w:r>
    </w:p>
    <w:p w:rsidR="000946F6" w:rsidRDefault="00000000">
      <w:pPr>
        <w:snapToGrid w:val="0"/>
        <w:ind w:firstLine="480"/>
        <w:rPr>
          <w:rFonts w:ascii="Arial Narrow" w:hAnsi="Arial Narrow" w:cs="Arial Narrow"/>
        </w:rPr>
      </w:pPr>
      <w:r>
        <w:rPr>
          <w:rFonts w:ascii="Arial Narrow" w:hAnsi="Arial Narrow" w:cs="Arial Narrow"/>
          <w:color w:val="000000"/>
        </w:rPr>
        <w:t>③</w:t>
      </w:r>
      <w:r>
        <w:rPr>
          <w:rFonts w:ascii="Arial Narrow" w:hAnsi="Arial Narrow" w:cs="Arial Narrow"/>
          <w:color w:val="000000"/>
        </w:rPr>
        <w:t>大学生人才公寓租金优惠补贴发放到位率，指项目实施单位是否将大学生人才公寓租金优惠补贴经费发放到位，用以反映和考核项目实施后的产出质量。评价小组通过查看市房管局关于印发促进百万大学生留汉创业就业</w:t>
      </w:r>
      <w:r>
        <w:rPr>
          <w:rFonts w:ascii="Arial Narrow" w:hAnsi="Arial Narrow" w:cs="Arial Narrow"/>
          <w:color w:val="000000"/>
        </w:rPr>
        <w:t>“</w:t>
      </w:r>
      <w:r>
        <w:rPr>
          <w:rFonts w:ascii="Arial Narrow" w:hAnsi="Arial Narrow" w:cs="Arial Narrow"/>
          <w:color w:val="000000"/>
        </w:rPr>
        <w:t>干起来</w:t>
      </w:r>
      <w:r>
        <w:rPr>
          <w:rFonts w:ascii="Arial Narrow" w:hAnsi="Arial Narrow" w:cs="Arial Narrow"/>
          <w:color w:val="000000"/>
        </w:rPr>
        <w:t>”</w:t>
      </w:r>
      <w:r>
        <w:rPr>
          <w:rFonts w:ascii="Arial Narrow" w:hAnsi="Arial Narrow" w:cs="Arial Narrow"/>
          <w:color w:val="000000"/>
        </w:rPr>
        <w:t>工作方案的通知、市房管局市招才局关于抓紧开展首批人才公寓配租入住工作的通知、区城乡建设局党政联席会议题申报单、武汉经济技术开发区（汉南区）大学生人才公寓租金优惠补贴发放明细表，了解到大学生人才公寓租金优惠补贴应发放</w:t>
      </w:r>
      <w:r>
        <w:rPr>
          <w:rFonts w:ascii="Arial Narrow" w:hAnsi="Arial Narrow" w:cs="Arial Narrow"/>
          <w:color w:val="000000"/>
        </w:rPr>
        <w:t>4.9</w:t>
      </w:r>
      <w:r>
        <w:rPr>
          <w:rFonts w:ascii="Arial Narrow" w:hAnsi="Arial Narrow" w:cs="Arial Narrow"/>
          <w:color w:val="000000"/>
        </w:rPr>
        <w:t>万元，实际到位</w:t>
      </w:r>
      <w:r>
        <w:rPr>
          <w:rFonts w:ascii="Arial Narrow" w:hAnsi="Arial Narrow" w:cs="Arial Narrow"/>
          <w:color w:val="000000"/>
        </w:rPr>
        <w:t>4.9</w:t>
      </w:r>
      <w:r>
        <w:rPr>
          <w:rFonts w:ascii="Arial Narrow" w:hAnsi="Arial Narrow" w:cs="Arial Narrow"/>
          <w:color w:val="000000"/>
        </w:rPr>
        <w:t>万元，大学生人才公寓租金优惠补贴发放到位率</w:t>
      </w:r>
      <w:r>
        <w:rPr>
          <w:rFonts w:ascii="Arial Narrow" w:hAnsi="Arial Narrow" w:cs="Arial Narrow"/>
          <w:color w:val="000000"/>
        </w:rPr>
        <w:t>100</w:t>
      </w:r>
      <w:r>
        <w:rPr>
          <w:rFonts w:ascii="Arial Narrow" w:hAnsi="Arial Narrow" w:cs="Arial Narrow" w:hint="eastAsia"/>
          <w:color w:val="000000"/>
        </w:rPr>
        <w:t>.00</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 xml:space="preserve">  </w:t>
      </w:r>
      <w:r>
        <w:rPr>
          <w:rFonts w:ascii="Arial Narrow" w:hAnsi="Arial Narrow" w:cs="Arial Narrow"/>
        </w:rPr>
        <w:t xml:space="preserve">  </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④</w:t>
      </w:r>
      <w:r>
        <w:rPr>
          <w:rFonts w:ascii="Arial Narrow" w:hAnsi="Arial Narrow" w:cs="Arial Narrow"/>
          <w:color w:val="000000"/>
        </w:rPr>
        <w:t>档案管理工作合规性，指项目实施单位是否严格按照档案管理制度开展档案管理工作、是否建立全区在售楼盘、房地产经纪机构、房屋转让监管等方面均建立档案用以反映和考核项目的查处质量。评价小组通过查看经开区</w:t>
      </w:r>
      <w:r>
        <w:rPr>
          <w:rFonts w:ascii="Arial Narrow" w:hAnsi="Arial Narrow" w:cs="Arial Narrow"/>
          <w:color w:val="000000"/>
        </w:rPr>
        <w:t>2018</w:t>
      </w:r>
      <w:r>
        <w:rPr>
          <w:rFonts w:ascii="Arial Narrow" w:hAnsi="Arial Narrow" w:cs="Arial Narrow"/>
          <w:color w:val="000000"/>
        </w:rPr>
        <w:t>年中介已发证记录表、经济开发区（汉南区）</w:t>
      </w:r>
      <w:r>
        <w:rPr>
          <w:rFonts w:ascii="Arial Narrow" w:hAnsi="Arial Narrow" w:cs="Arial Narrow"/>
          <w:color w:val="000000"/>
        </w:rPr>
        <w:t>2018</w:t>
      </w:r>
      <w:r>
        <w:rPr>
          <w:rFonts w:ascii="Arial Narrow" w:hAnsi="Arial Narrow" w:cs="Arial Narrow"/>
          <w:color w:val="000000"/>
        </w:rPr>
        <w:t>年房管工作总结、房屋转让监管档案、档案保管制度、档案库房管理制度等资料，了解到项目实施单位严格按照档案管理制度开展档案管理工作，办理房地产经纪机构备案</w:t>
      </w:r>
      <w:r>
        <w:rPr>
          <w:rFonts w:ascii="Arial Narrow" w:hAnsi="Arial Narrow" w:cs="Arial Narrow"/>
          <w:color w:val="000000"/>
        </w:rPr>
        <w:t>265</w:t>
      </w:r>
      <w:r>
        <w:rPr>
          <w:rFonts w:ascii="Arial Narrow" w:hAnsi="Arial Narrow" w:cs="Arial Narrow"/>
          <w:color w:val="000000"/>
        </w:rPr>
        <w:t>家，办理</w:t>
      </w:r>
      <w:r>
        <w:rPr>
          <w:rFonts w:ascii="Arial Narrow" w:hAnsi="Arial Narrow" w:cs="Arial Narrow"/>
          <w:color w:val="000000"/>
        </w:rPr>
        <w:t>UK</w:t>
      </w:r>
      <w:r>
        <w:rPr>
          <w:rFonts w:ascii="Arial Narrow" w:hAnsi="Arial Narrow" w:cs="Arial Narrow"/>
          <w:color w:val="000000"/>
        </w:rPr>
        <w:t>的经纪机构</w:t>
      </w:r>
      <w:r>
        <w:rPr>
          <w:rFonts w:ascii="Arial Narrow" w:hAnsi="Arial Narrow" w:cs="Arial Narrow"/>
          <w:color w:val="000000"/>
        </w:rPr>
        <w:t>174</w:t>
      </w:r>
      <w:r>
        <w:rPr>
          <w:rFonts w:ascii="Arial Narrow" w:hAnsi="Arial Narrow" w:cs="Arial Narrow"/>
          <w:color w:val="000000"/>
        </w:rPr>
        <w:t>家，完成新增档案扫描</w:t>
      </w:r>
      <w:r>
        <w:rPr>
          <w:rFonts w:ascii="Arial Narrow" w:hAnsi="Arial Narrow" w:cs="Arial Narrow"/>
          <w:color w:val="000000"/>
        </w:rPr>
        <w:t>7418</w:t>
      </w:r>
      <w:r>
        <w:rPr>
          <w:rFonts w:ascii="Arial Narrow" w:hAnsi="Arial Narrow" w:cs="Arial Narrow"/>
          <w:color w:val="000000"/>
        </w:rPr>
        <w:t>份，接待档案查询</w:t>
      </w:r>
      <w:r>
        <w:rPr>
          <w:rFonts w:ascii="Arial Narrow" w:hAnsi="Arial Narrow" w:cs="Arial Narrow"/>
          <w:color w:val="000000"/>
        </w:rPr>
        <w:t>9246</w:t>
      </w:r>
      <w:r>
        <w:rPr>
          <w:rFonts w:ascii="Arial Narrow" w:hAnsi="Arial Narrow" w:cs="Arial Narrow"/>
          <w:color w:val="000000"/>
        </w:rPr>
        <w:t>人次。</w:t>
      </w:r>
    </w:p>
    <w:p w:rsidR="000946F6" w:rsidRDefault="00000000">
      <w:pPr>
        <w:snapToGrid w:val="0"/>
        <w:ind w:firstLineChars="0" w:firstLine="480"/>
        <w:jc w:val="left"/>
        <w:rPr>
          <w:rFonts w:ascii="Arial Narrow" w:hAnsi="Arial Narrow" w:cs="Arial Narrow"/>
          <w:color w:val="000000"/>
        </w:rPr>
      </w:pPr>
      <w:r>
        <w:rPr>
          <w:rFonts w:ascii="Arial Narrow" w:hAnsi="Arial Narrow" w:cs="Arial Narrow"/>
        </w:rPr>
        <w:lastRenderedPageBreak/>
        <w:t>⑤</w:t>
      </w:r>
      <w:r>
        <w:rPr>
          <w:rFonts w:ascii="Arial Narrow" w:hAnsi="Arial Narrow" w:cs="Arial Narrow"/>
        </w:rPr>
        <w:t>老旧危房巡查监管率</w:t>
      </w:r>
      <w:r>
        <w:rPr>
          <w:rFonts w:ascii="Arial Narrow" w:hAnsi="Arial Narrow" w:cs="Arial Narrow"/>
          <w:color w:val="000000"/>
        </w:rPr>
        <w:t>，项目实施单位是否按照计划完成</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排查治理工作，用以反应和考核项目的产出数量。评价小组通过查看危房巡查记录、经开（汉南）区在册</w:t>
      </w:r>
      <w:r>
        <w:rPr>
          <w:rFonts w:ascii="Arial Narrow" w:hAnsi="Arial Narrow" w:cs="Arial Narrow"/>
          <w:color w:val="000000"/>
        </w:rPr>
        <w:t>C</w:t>
      </w:r>
      <w:r>
        <w:rPr>
          <w:rFonts w:ascii="Arial Narrow" w:hAnsi="Arial Narrow" w:cs="Arial Narrow"/>
          <w:color w:val="000000"/>
        </w:rPr>
        <w:t>级危房明细表、军山危房巡查清单、开发区（汉南区）危房监管治理巡查表、房屋巡查记录、危险房屋治理通知书、</w:t>
      </w:r>
      <w:r>
        <w:rPr>
          <w:rFonts w:ascii="Arial Narrow" w:hAnsi="Arial Narrow" w:cs="Arial Narrow"/>
          <w:color w:val="000000"/>
        </w:rPr>
        <w:t>2018</w:t>
      </w:r>
      <w:r>
        <w:rPr>
          <w:rFonts w:ascii="Arial Narrow" w:hAnsi="Arial Narrow" w:cs="Arial Narrow"/>
          <w:color w:val="000000"/>
        </w:rPr>
        <w:t>年城镇危房治理目标完成情况表、</w:t>
      </w:r>
      <w:r>
        <w:rPr>
          <w:rFonts w:ascii="Arial Narrow" w:hAnsi="Arial Narrow" w:cs="Arial Narrow"/>
          <w:color w:val="000000"/>
        </w:rPr>
        <w:t>2018</w:t>
      </w:r>
      <w:r>
        <w:rPr>
          <w:rFonts w:ascii="Arial Narrow" w:hAnsi="Arial Narrow" w:cs="Arial Narrow"/>
          <w:color w:val="000000"/>
        </w:rPr>
        <w:t>年经开区（汉南）区危险房屋监控网络、武汉市房屋安全管理报表等资料，了解到项目实施单位计划定期对全区</w:t>
      </w:r>
      <w:r>
        <w:rPr>
          <w:rFonts w:ascii="Arial Narrow" w:hAnsi="Arial Narrow" w:cs="Arial Narrow"/>
          <w:color w:val="000000"/>
        </w:rPr>
        <w:t>454</w:t>
      </w:r>
      <w:r>
        <w:rPr>
          <w:rFonts w:ascii="Arial Narrow" w:hAnsi="Arial Narrow" w:cs="Arial Narrow"/>
          <w:color w:val="000000"/>
        </w:rPr>
        <w:t>栋老旧危房进行巡查，实际完成了全区</w:t>
      </w:r>
      <w:r>
        <w:rPr>
          <w:rFonts w:ascii="Arial Narrow" w:hAnsi="Arial Narrow" w:cs="Arial Narrow"/>
          <w:color w:val="000000"/>
        </w:rPr>
        <w:t>454</w:t>
      </w:r>
      <w:r>
        <w:rPr>
          <w:rFonts w:ascii="Arial Narrow" w:hAnsi="Arial Narrow" w:cs="Arial Narrow"/>
          <w:color w:val="000000"/>
        </w:rPr>
        <w:t>栋老旧危房的巡查工作，并上传巡查记录</w:t>
      </w:r>
      <w:r>
        <w:rPr>
          <w:rFonts w:ascii="Arial Narrow" w:hAnsi="Arial Narrow" w:cs="Arial Narrow"/>
          <w:color w:val="000000"/>
        </w:rPr>
        <w:t>454</w:t>
      </w:r>
      <w:r>
        <w:rPr>
          <w:rFonts w:ascii="Arial Narrow" w:hAnsi="Arial Narrow" w:cs="Arial Narrow"/>
          <w:color w:val="000000"/>
        </w:rPr>
        <w:t>栋，老旧危房巡查监管率</w:t>
      </w:r>
      <w:r>
        <w:rPr>
          <w:rFonts w:ascii="Arial Narrow" w:hAnsi="Arial Narrow" w:cs="Arial Narrow"/>
          <w:color w:val="000000"/>
        </w:rPr>
        <w:t>100</w:t>
      </w:r>
      <w:r>
        <w:rPr>
          <w:rFonts w:ascii="Arial Narrow" w:hAnsi="Arial Narrow" w:cs="Arial Narrow" w:hint="eastAsia"/>
          <w:color w:val="000000"/>
        </w:rPr>
        <w:t>.00</w:t>
      </w:r>
      <w:r>
        <w:rPr>
          <w:rFonts w:ascii="Arial Narrow" w:hAnsi="Arial Narrow" w:cs="Arial Narrow"/>
          <w:color w:val="000000"/>
        </w:rPr>
        <w:t>%</w:t>
      </w:r>
      <w:r>
        <w:rPr>
          <w:rFonts w:ascii="Arial Narrow" w:hAnsi="Arial Narrow" w:cs="Arial Narrow"/>
          <w:color w:val="000000"/>
        </w:rPr>
        <w:t>。</w:t>
      </w:r>
    </w:p>
    <w:p w:rsidR="000946F6" w:rsidRDefault="00000000">
      <w:pPr>
        <w:snapToGrid w:val="0"/>
        <w:ind w:firstLine="480"/>
        <w:rPr>
          <w:rFonts w:ascii="Arial Narrow" w:hAnsi="Arial Narrow" w:cs="Arial Narrow"/>
          <w:color w:val="000000"/>
        </w:rPr>
      </w:pPr>
      <w:r>
        <w:rPr>
          <w:rFonts w:ascii="Arial Narrow" w:hAnsi="Arial Narrow" w:cs="Arial Narrow"/>
        </w:rPr>
        <w:t>⑥“</w:t>
      </w:r>
      <w:r>
        <w:rPr>
          <w:rFonts w:ascii="Arial Narrow" w:hAnsi="Arial Narrow" w:cs="Arial Narrow"/>
        </w:rPr>
        <w:t>胶囊房</w:t>
      </w:r>
      <w:r>
        <w:rPr>
          <w:rFonts w:ascii="Arial Narrow" w:hAnsi="Arial Narrow" w:cs="Arial Narrow"/>
        </w:rPr>
        <w:t>”</w:t>
      </w:r>
      <w:r>
        <w:rPr>
          <w:rFonts w:ascii="Arial Narrow" w:hAnsi="Arial Narrow" w:cs="Arial Narrow"/>
        </w:rPr>
        <w:t>治理工作完成率</w:t>
      </w:r>
      <w:r>
        <w:rPr>
          <w:rFonts w:ascii="Arial Narrow" w:hAnsi="Arial Narrow" w:cs="Arial Narrow"/>
          <w:color w:val="000000"/>
        </w:rPr>
        <w:t>，指项目实施单位是否按照计划完成</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排查治理工作，用以反应和考核项目的产出数量。评价小组通过查看区城乡建设局关于</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等违规出租住房集中排查综合治理工作的通知、关于加强</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等违规出租住房综合整治的报告、</w:t>
      </w:r>
      <w:r>
        <w:rPr>
          <w:rFonts w:ascii="Arial Narrow" w:hAnsi="Arial Narrow" w:cs="Arial Narrow"/>
          <w:color w:val="000000"/>
        </w:rPr>
        <w:t>2018</w:t>
      </w:r>
      <w:r>
        <w:rPr>
          <w:rFonts w:ascii="Arial Narrow" w:hAnsi="Arial Narrow" w:cs="Arial Narrow"/>
          <w:color w:val="000000"/>
        </w:rPr>
        <w:t>年违规出租房屋综合治理清单、关于违规出租住房排查整治工作情况报告、</w:t>
      </w:r>
      <w:r>
        <w:rPr>
          <w:rFonts w:ascii="Arial Narrow" w:hAnsi="Arial Narrow" w:cs="Arial Narrow"/>
          <w:color w:val="000000"/>
        </w:rPr>
        <w:t>2018</w:t>
      </w:r>
      <w:r>
        <w:rPr>
          <w:rFonts w:ascii="Arial Narrow" w:hAnsi="Arial Narrow" w:cs="Arial Narrow"/>
          <w:color w:val="000000"/>
        </w:rPr>
        <w:t>年</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等违规出租调查认定处理清单、责令改正通知书等资料，了解到项目实施单位按照计划完成了</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排查治理工作，其中对</w:t>
      </w:r>
      <w:r>
        <w:rPr>
          <w:rFonts w:ascii="Arial Narrow" w:hAnsi="Arial Narrow" w:cs="Arial Narrow"/>
          <w:color w:val="000000"/>
        </w:rPr>
        <w:t>55</w:t>
      </w:r>
      <w:r>
        <w:rPr>
          <w:rFonts w:ascii="Arial Narrow" w:hAnsi="Arial Narrow" w:cs="Arial Narrow"/>
          <w:color w:val="000000"/>
        </w:rPr>
        <w:t>例违规出租房屋行为下达整改通知书。</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⑦</w:t>
      </w:r>
      <w:r>
        <w:rPr>
          <w:rFonts w:ascii="Arial Narrow" w:hAnsi="Arial Narrow" w:cs="Arial Narrow"/>
          <w:color w:val="000000"/>
        </w:rPr>
        <w:t>在册危房消危工作完成率，指项目实际完成在册危房消危数与计划完成在册危房消危数之间的比率，用以反映和考核项目在册危房消危的情况。评价小组通过查看</w:t>
      </w:r>
      <w:r>
        <w:rPr>
          <w:rFonts w:ascii="Arial Narrow" w:hAnsi="Arial Narrow" w:cs="Arial Narrow"/>
          <w:color w:val="000000"/>
        </w:rPr>
        <w:t>2018</w:t>
      </w:r>
      <w:r>
        <w:rPr>
          <w:rFonts w:ascii="Arial Narrow" w:hAnsi="Arial Narrow" w:cs="Arial Narrow"/>
          <w:color w:val="000000"/>
        </w:rPr>
        <w:t>年城镇危房治理目标完成情况表、</w:t>
      </w:r>
      <w:r>
        <w:rPr>
          <w:rFonts w:ascii="Arial Narrow" w:hAnsi="Arial Narrow" w:cs="Arial Narrow"/>
          <w:color w:val="000000"/>
        </w:rPr>
        <w:t>2018</w:t>
      </w:r>
      <w:r>
        <w:rPr>
          <w:rFonts w:ascii="Arial Narrow" w:hAnsi="Arial Narrow" w:cs="Arial Narrow"/>
          <w:color w:val="000000"/>
        </w:rPr>
        <w:t>年房屋安全工作总结，了解到项目实施单位</w:t>
      </w:r>
      <w:r>
        <w:rPr>
          <w:rFonts w:ascii="Arial Narrow" w:hAnsi="Arial Narrow" w:cs="Arial Narrow"/>
          <w:color w:val="000000"/>
        </w:rPr>
        <w:t>2018</w:t>
      </w:r>
      <w:r>
        <w:rPr>
          <w:rFonts w:ascii="Arial Narrow" w:hAnsi="Arial Narrow" w:cs="Arial Narrow"/>
          <w:color w:val="000000"/>
        </w:rPr>
        <w:t>年计划消危</w:t>
      </w:r>
      <w:r>
        <w:rPr>
          <w:rFonts w:ascii="Arial Narrow" w:hAnsi="Arial Narrow" w:cs="Arial Narrow"/>
          <w:color w:val="000000"/>
        </w:rPr>
        <w:t>15</w:t>
      </w:r>
      <w:r>
        <w:rPr>
          <w:rFonts w:ascii="Arial Narrow" w:hAnsi="Arial Narrow" w:cs="Arial Narrow"/>
          <w:color w:val="000000"/>
        </w:rPr>
        <w:t>栋城镇</w:t>
      </w:r>
      <w:r>
        <w:rPr>
          <w:rFonts w:ascii="Arial Narrow" w:hAnsi="Arial Narrow" w:cs="Arial Narrow"/>
          <w:color w:val="000000"/>
        </w:rPr>
        <w:t>C</w:t>
      </w:r>
      <w:r>
        <w:rPr>
          <w:rFonts w:ascii="Arial Narrow" w:hAnsi="Arial Narrow" w:cs="Arial Narrow"/>
          <w:color w:val="000000"/>
        </w:rPr>
        <w:t>级危房，实际完成</w:t>
      </w:r>
      <w:r>
        <w:rPr>
          <w:rFonts w:ascii="Arial Narrow" w:hAnsi="Arial Narrow" w:cs="Arial Narrow"/>
          <w:color w:val="000000"/>
        </w:rPr>
        <w:t>C</w:t>
      </w:r>
      <w:r>
        <w:rPr>
          <w:rFonts w:ascii="Arial Narrow" w:hAnsi="Arial Narrow" w:cs="Arial Narrow"/>
          <w:color w:val="000000"/>
        </w:rPr>
        <w:t>级危房消危数</w:t>
      </w:r>
      <w:r>
        <w:rPr>
          <w:rFonts w:ascii="Arial Narrow" w:hAnsi="Arial Narrow" w:cs="Arial Narrow"/>
          <w:color w:val="000000"/>
        </w:rPr>
        <w:t>15</w:t>
      </w:r>
      <w:r>
        <w:rPr>
          <w:rFonts w:ascii="Arial Narrow" w:hAnsi="Arial Narrow" w:cs="Arial Narrow"/>
          <w:color w:val="000000"/>
        </w:rPr>
        <w:t>栋，在册危房消危完成率</w:t>
      </w:r>
      <w:r>
        <w:rPr>
          <w:rFonts w:ascii="Arial Narrow" w:hAnsi="Arial Narrow" w:cs="Arial Narrow"/>
          <w:color w:val="000000"/>
        </w:rPr>
        <w:t>100</w:t>
      </w:r>
      <w:r>
        <w:rPr>
          <w:rFonts w:ascii="Arial Narrow" w:hAnsi="Arial Narrow" w:cs="Arial Narrow" w:hint="eastAsia"/>
          <w:color w:val="000000"/>
        </w:rPr>
        <w:t>.00</w:t>
      </w:r>
      <w:r>
        <w:rPr>
          <w:rFonts w:ascii="Arial Narrow" w:hAnsi="Arial Narrow" w:cs="Arial Narrow"/>
          <w:color w:val="000000"/>
        </w:rPr>
        <w:t>%</w:t>
      </w:r>
      <w:r>
        <w:rPr>
          <w:rFonts w:ascii="Arial Narrow" w:hAnsi="Arial Narrow" w:cs="Arial Narrow"/>
          <w:color w:val="000000"/>
        </w:rPr>
        <w:t>。</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 xml:space="preserve">  ⑧</w:t>
      </w:r>
      <w:r>
        <w:rPr>
          <w:rFonts w:ascii="Arial Narrow" w:hAnsi="Arial Narrow" w:cs="Arial Narrow"/>
          <w:color w:val="000000"/>
        </w:rPr>
        <w:t>资金使用率，指项目实施单位实际支出占项目到位资金的比率，用以反映和考核项目的质量达标情况。评价小组通过查看</w:t>
      </w:r>
      <w:r>
        <w:rPr>
          <w:rFonts w:ascii="Arial Narrow" w:hAnsi="Arial Narrow" w:cs="Arial Narrow"/>
          <w:color w:val="000000"/>
        </w:rPr>
        <w:t>“</w:t>
      </w:r>
      <w:r>
        <w:rPr>
          <w:rFonts w:ascii="Arial Narrow" w:hAnsi="Arial Narrow" w:cs="Arial Narrow"/>
          <w:color w:val="000000"/>
        </w:rPr>
        <w:t>房产中心专项工作经费</w:t>
      </w:r>
      <w:r>
        <w:rPr>
          <w:rFonts w:ascii="Arial Narrow" w:hAnsi="Arial Narrow" w:cs="Arial Narrow"/>
          <w:color w:val="000000"/>
        </w:rPr>
        <w:t>”</w:t>
      </w:r>
      <w:r>
        <w:rPr>
          <w:rFonts w:ascii="Arial Narrow" w:hAnsi="Arial Narrow" w:cs="Arial Narrow"/>
          <w:color w:val="000000"/>
        </w:rPr>
        <w:t>辅助明细表、</w:t>
      </w:r>
      <w:r>
        <w:rPr>
          <w:rFonts w:ascii="Arial Narrow" w:hAnsi="Arial Narrow" w:cs="Arial Narrow"/>
          <w:color w:val="000000"/>
        </w:rPr>
        <w:t>“</w:t>
      </w:r>
      <w:r>
        <w:rPr>
          <w:rFonts w:ascii="Arial Narrow" w:hAnsi="Arial Narrow" w:cs="Arial Narrow"/>
          <w:color w:val="000000"/>
        </w:rPr>
        <w:t>保障房平台运营经费及大学生租赁房优惠补贴专项经费</w:t>
      </w:r>
      <w:r>
        <w:rPr>
          <w:rFonts w:ascii="Arial Narrow" w:hAnsi="Arial Narrow" w:cs="Arial Narrow"/>
          <w:color w:val="000000"/>
        </w:rPr>
        <w:t>”</w:t>
      </w:r>
      <w:r>
        <w:rPr>
          <w:rFonts w:ascii="Arial Narrow" w:hAnsi="Arial Narrow" w:cs="Arial Narrow"/>
          <w:color w:val="000000"/>
        </w:rPr>
        <w:t>辅助明细表、关于武汉经开保障房运营管理有限公司运营经费的请示、武汉经济技术开发区财政授权支付凭证等资料，了解到到位资金</w:t>
      </w:r>
      <w:r>
        <w:rPr>
          <w:rFonts w:ascii="Arial Narrow" w:hAnsi="Arial Narrow" w:cs="Arial Narrow"/>
          <w:color w:val="000000"/>
        </w:rPr>
        <w:t>478.27</w:t>
      </w:r>
      <w:r>
        <w:rPr>
          <w:rFonts w:ascii="Arial Narrow" w:hAnsi="Arial Narrow" w:cs="Arial Narrow"/>
          <w:color w:val="000000"/>
        </w:rPr>
        <w:t>万元（房产中心专项工作经费</w:t>
      </w:r>
      <w:r>
        <w:rPr>
          <w:rFonts w:ascii="Arial Narrow" w:hAnsi="Arial Narrow" w:cs="Arial Narrow"/>
          <w:color w:val="000000"/>
        </w:rPr>
        <w:lastRenderedPageBreak/>
        <w:t>457.00</w:t>
      </w:r>
      <w:r>
        <w:rPr>
          <w:rFonts w:ascii="Arial Narrow" w:hAnsi="Arial Narrow" w:cs="Arial Narrow"/>
          <w:color w:val="000000"/>
        </w:rPr>
        <w:t>万元，保障房平台运营经费及大学生租赁房优惠补贴专项经费</w:t>
      </w:r>
      <w:r>
        <w:rPr>
          <w:rFonts w:ascii="Arial Narrow" w:hAnsi="Arial Narrow" w:cs="Arial Narrow"/>
          <w:color w:val="000000"/>
        </w:rPr>
        <w:t>21.27</w:t>
      </w:r>
      <w:r>
        <w:rPr>
          <w:rFonts w:ascii="Arial Narrow" w:hAnsi="Arial Narrow" w:cs="Arial Narrow"/>
          <w:color w:val="000000"/>
        </w:rPr>
        <w:t>万元），实际支出</w:t>
      </w:r>
      <w:r>
        <w:rPr>
          <w:rFonts w:ascii="Arial Narrow" w:hAnsi="Arial Narrow" w:cs="Arial Narrow"/>
          <w:color w:val="000000"/>
        </w:rPr>
        <w:t>286.26</w:t>
      </w:r>
      <w:r>
        <w:rPr>
          <w:rFonts w:ascii="Arial Narrow" w:hAnsi="Arial Narrow" w:cs="Arial Narrow"/>
          <w:color w:val="000000"/>
        </w:rPr>
        <w:t>万元（房产中心专项工作经费</w:t>
      </w:r>
      <w:r>
        <w:rPr>
          <w:rFonts w:ascii="Arial Narrow" w:hAnsi="Arial Narrow" w:cs="Arial Narrow"/>
          <w:color w:val="000000"/>
        </w:rPr>
        <w:t>264.99</w:t>
      </w:r>
      <w:r>
        <w:rPr>
          <w:rFonts w:ascii="Arial Narrow" w:hAnsi="Arial Narrow" w:cs="Arial Narrow"/>
          <w:color w:val="000000"/>
        </w:rPr>
        <w:t>万元，保障房平台运营经费及大学生租赁房优惠补贴专项经费</w:t>
      </w:r>
      <w:r>
        <w:rPr>
          <w:rFonts w:ascii="Arial Narrow" w:hAnsi="Arial Narrow" w:cs="Arial Narrow"/>
          <w:color w:val="000000"/>
        </w:rPr>
        <w:t>21.27</w:t>
      </w:r>
      <w:r>
        <w:rPr>
          <w:rFonts w:ascii="Arial Narrow" w:hAnsi="Arial Narrow" w:cs="Arial Narrow"/>
          <w:color w:val="000000"/>
        </w:rPr>
        <w:t>万元），资金使用率</w:t>
      </w:r>
      <w:r>
        <w:rPr>
          <w:rFonts w:ascii="Arial Narrow" w:hAnsi="Arial Narrow" w:cs="Arial Narrow"/>
          <w:color w:val="000000"/>
        </w:rPr>
        <w:t>59.85%</w:t>
      </w:r>
      <w:r>
        <w:rPr>
          <w:rFonts w:ascii="Arial Narrow" w:hAnsi="Arial Narrow" w:cs="Arial Narrow"/>
          <w:color w:val="000000"/>
        </w:rPr>
        <w:t>。扣</w:t>
      </w:r>
      <w:r>
        <w:rPr>
          <w:rFonts w:ascii="Arial Narrow" w:hAnsi="Arial Narrow" w:cs="Arial Narrow"/>
          <w:color w:val="000000"/>
        </w:rPr>
        <w:t>4</w:t>
      </w:r>
      <w:r>
        <w:rPr>
          <w:rFonts w:ascii="Arial Narrow" w:hAnsi="Arial Narrow" w:cs="Arial Narrow"/>
          <w:color w:val="000000"/>
        </w:rPr>
        <w:t>分。</w:t>
      </w:r>
    </w:p>
    <w:p w:rsidR="000946F6" w:rsidRDefault="00000000">
      <w:pPr>
        <w:snapToGrid w:val="0"/>
        <w:ind w:firstLine="480"/>
        <w:rPr>
          <w:rFonts w:ascii="Arial Narrow" w:hAnsi="Arial Narrow" w:cs="Arial Narrow"/>
          <w:color w:val="000000"/>
        </w:rPr>
      </w:pPr>
      <w:bookmarkStart w:id="66" w:name="_Toc17482"/>
      <w:r>
        <w:rPr>
          <w:rFonts w:ascii="Arial Narrow" w:hAnsi="Arial Narrow" w:cs="Arial Narrow"/>
          <w:color w:val="000000"/>
        </w:rPr>
        <w:t>1.4</w:t>
      </w:r>
      <w:r>
        <w:rPr>
          <w:rFonts w:ascii="Arial Narrow" w:hAnsi="Arial Narrow" w:cs="Arial Narrow"/>
          <w:color w:val="000000"/>
        </w:rPr>
        <w:t>项目效果（</w:t>
      </w:r>
      <w:r>
        <w:rPr>
          <w:rFonts w:ascii="Arial Narrow" w:hAnsi="Arial Narrow" w:cs="Arial Narrow"/>
          <w:color w:val="000000"/>
        </w:rPr>
        <w:t>35</w:t>
      </w:r>
      <w:r>
        <w:rPr>
          <w:rFonts w:ascii="Arial Narrow" w:hAnsi="Arial Narrow" w:cs="Arial Narrow"/>
          <w:color w:val="000000"/>
        </w:rPr>
        <w:t>分）</w:t>
      </w:r>
      <w:bookmarkEnd w:id="66"/>
    </w:p>
    <w:p w:rsidR="000946F6" w:rsidRDefault="00000000">
      <w:pPr>
        <w:snapToGrid w:val="0"/>
        <w:ind w:firstLine="480"/>
        <w:rPr>
          <w:rFonts w:ascii="Arial Narrow" w:hAnsi="Arial Narrow" w:cs="Arial Narrow"/>
          <w:color w:val="000000"/>
        </w:rPr>
      </w:pPr>
      <w:r>
        <w:rPr>
          <w:rFonts w:ascii="Arial Narrow" w:hAnsi="Arial Narrow" w:cs="Arial Narrow"/>
          <w:color w:val="000000"/>
        </w:rPr>
        <w:t>根据评价原则，项目效果评价得分为</w:t>
      </w:r>
      <w:r>
        <w:rPr>
          <w:rFonts w:ascii="Arial Narrow" w:hAnsi="Arial Narrow" w:cs="Arial Narrow"/>
          <w:color w:val="000000"/>
        </w:rPr>
        <w:t>30</w:t>
      </w:r>
      <w:r>
        <w:rPr>
          <w:rFonts w:ascii="Arial Narrow" w:hAnsi="Arial Narrow" w:cs="Arial Narrow"/>
          <w:color w:val="000000"/>
        </w:rPr>
        <w:t>分，评价结果为良。</w:t>
      </w:r>
    </w:p>
    <w:p w:rsidR="000946F6" w:rsidRDefault="00000000">
      <w:pPr>
        <w:ind w:firstLineChars="0" w:firstLine="0"/>
        <w:jc w:val="center"/>
        <w:rPr>
          <w:rFonts w:ascii="Arial Narrow" w:hAnsi="Arial Narrow" w:cs="Arial Narrow"/>
          <w:b/>
          <w:color w:val="000000"/>
        </w:rPr>
      </w:pPr>
      <w:r>
        <w:rPr>
          <w:rFonts w:ascii="Arial Narrow" w:hAnsi="Arial Narrow" w:cs="Arial Narrow"/>
          <w:noProof/>
        </w:rPr>
        <w:drawing>
          <wp:inline distT="0" distB="0" distL="114300" distR="114300">
            <wp:extent cx="4184015" cy="3268980"/>
            <wp:effectExtent l="0" t="0" r="6985" b="7620"/>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0946F6" w:rsidRDefault="00000000">
      <w:pPr>
        <w:snapToGrid w:val="0"/>
        <w:ind w:firstLine="480"/>
        <w:rPr>
          <w:rFonts w:ascii="Arial Narrow" w:hAnsi="Arial Narrow" w:cs="Arial Narrow"/>
          <w:color w:val="000000"/>
        </w:rPr>
      </w:pPr>
      <w:r>
        <w:rPr>
          <w:rFonts w:ascii="Arial Narrow" w:hAnsi="Arial Narrow" w:cs="Arial Narrow"/>
          <w:color w:val="000000"/>
        </w:rPr>
        <w:t>效果方面主要评责任性塌房伤人事故发生数、信访投诉处理率、专项问题整改率、人才住房落实率、物业服务质量考评完成度、违法行为查处数、可持续性，反映项目实施所产生的社会效益、可持续性。对于该项的评价，评价小组主要采取了案卷研究、访谈、调查问卷等方式进行资料收集、整理和分析，查看了项目实施单位工作明细账及项目申报表等，对项目相关负责人进行访谈了解项目实施单位组织结构及人员分工。经过综合计分，效果指标得分为</w:t>
      </w:r>
      <w:r>
        <w:rPr>
          <w:rFonts w:ascii="Arial Narrow" w:hAnsi="Arial Narrow" w:cs="Arial Narrow"/>
          <w:color w:val="000000"/>
        </w:rPr>
        <w:t>30</w:t>
      </w:r>
      <w:r>
        <w:rPr>
          <w:rFonts w:ascii="Arial Narrow" w:hAnsi="Arial Narrow" w:cs="Arial Narrow"/>
          <w:color w:val="000000"/>
        </w:rPr>
        <w:t>分，评价等级为良。</w:t>
      </w:r>
    </w:p>
    <w:p w:rsidR="000946F6" w:rsidRDefault="00000000">
      <w:pPr>
        <w:snapToGrid w:val="0"/>
        <w:ind w:firstLineChars="183" w:firstLine="439"/>
        <w:rPr>
          <w:rFonts w:ascii="Arial Narrow" w:hAnsi="Arial Narrow" w:cs="Arial Narrow"/>
          <w:color w:val="000000"/>
        </w:rPr>
      </w:pPr>
      <w:r>
        <w:rPr>
          <w:rFonts w:ascii="Arial Narrow" w:hAnsi="Arial Narrow" w:cs="Arial Narrow"/>
        </w:rPr>
        <w:t>①</w:t>
      </w:r>
      <w:r>
        <w:rPr>
          <w:rFonts w:ascii="Arial Narrow" w:hAnsi="Arial Narrow" w:cs="Arial Narrow"/>
        </w:rPr>
        <w:t>责任性塌房伤人事故发生数</w:t>
      </w:r>
      <w:r>
        <w:rPr>
          <w:rFonts w:ascii="Arial Narrow" w:hAnsi="Arial Narrow" w:cs="Arial Narrow"/>
          <w:color w:val="000000"/>
        </w:rPr>
        <w:t>，指项目实施后，全年是否发生了责任性塌房</w:t>
      </w:r>
      <w:r>
        <w:rPr>
          <w:rFonts w:ascii="Arial Narrow" w:hAnsi="Arial Narrow" w:cs="Arial Narrow"/>
          <w:color w:val="000000"/>
        </w:rPr>
        <w:lastRenderedPageBreak/>
        <w:t>伤人事故，用以反映和考核项目实施后的社会效益。评价小组通过现场与相关负责人进行访谈，了解到经济技术开发区（汉南区）</w:t>
      </w:r>
      <w:r>
        <w:rPr>
          <w:rFonts w:ascii="Arial Narrow" w:hAnsi="Arial Narrow" w:cs="Arial Narrow"/>
          <w:color w:val="000000"/>
        </w:rPr>
        <w:t>2018</w:t>
      </w:r>
      <w:r>
        <w:rPr>
          <w:rFonts w:ascii="Arial Narrow" w:hAnsi="Arial Narrow" w:cs="Arial Narrow"/>
          <w:color w:val="000000"/>
        </w:rPr>
        <w:t>年未发生责任性塌房伤人事故。</w:t>
      </w:r>
    </w:p>
    <w:p w:rsidR="000946F6" w:rsidRDefault="00000000">
      <w:pPr>
        <w:snapToGrid w:val="0"/>
        <w:ind w:firstLineChars="183" w:firstLine="439"/>
        <w:rPr>
          <w:rFonts w:ascii="Arial Narrow" w:hAnsi="Arial Narrow" w:cs="Arial Narrow"/>
          <w:color w:val="000000"/>
        </w:rPr>
      </w:pPr>
      <w:r>
        <w:rPr>
          <w:rFonts w:ascii="Arial Narrow" w:hAnsi="Arial Narrow" w:cs="Arial Narrow"/>
          <w:color w:val="000000"/>
        </w:rPr>
        <w:t>②</w:t>
      </w:r>
      <w:r>
        <w:rPr>
          <w:rFonts w:ascii="Arial Narrow" w:hAnsi="Arial Narrow" w:cs="Arial Narrow"/>
          <w:color w:val="000000"/>
        </w:rPr>
        <w:t>信访投诉处理率，指项目实施后，项目实施单位对信访投诉的处理速度，用以反映和考核项目实施后的社会效益。评价小组通过查看</w:t>
      </w:r>
      <w:r>
        <w:rPr>
          <w:rFonts w:ascii="Arial Narrow" w:hAnsi="Arial Narrow" w:cs="Arial Narrow"/>
          <w:color w:val="000000"/>
        </w:rPr>
        <w:t>2018</w:t>
      </w:r>
      <w:r>
        <w:rPr>
          <w:rFonts w:ascii="Arial Narrow" w:hAnsi="Arial Narrow" w:cs="Arial Narrow"/>
          <w:color w:val="000000"/>
        </w:rPr>
        <w:t>年信访投诉情况表、调查处理回复、</w:t>
      </w:r>
      <w:r>
        <w:rPr>
          <w:rFonts w:ascii="Arial Narrow" w:hAnsi="Arial Narrow" w:cs="Arial Narrow"/>
          <w:color w:val="000000"/>
        </w:rPr>
        <w:t>2018</w:t>
      </w:r>
      <w:r>
        <w:rPr>
          <w:rFonts w:ascii="Arial Narrow" w:hAnsi="Arial Narrow" w:cs="Arial Narrow"/>
          <w:color w:val="000000"/>
        </w:rPr>
        <w:t>年投诉处理工作台账等资料，了解到物业科收到投诉</w:t>
      </w:r>
      <w:r>
        <w:rPr>
          <w:rFonts w:ascii="Arial Narrow" w:hAnsi="Arial Narrow" w:cs="Arial Narrow"/>
          <w:color w:val="000000"/>
        </w:rPr>
        <w:t>2534</w:t>
      </w:r>
      <w:r>
        <w:rPr>
          <w:rFonts w:ascii="Arial Narrow" w:hAnsi="Arial Narrow" w:cs="Arial Narrow"/>
          <w:color w:val="000000"/>
        </w:rPr>
        <w:t>起，处理投诉</w:t>
      </w:r>
      <w:r>
        <w:rPr>
          <w:rFonts w:ascii="Arial Narrow" w:hAnsi="Arial Narrow" w:cs="Arial Narrow"/>
          <w:color w:val="000000"/>
        </w:rPr>
        <w:t>2534</w:t>
      </w:r>
      <w:r>
        <w:rPr>
          <w:rFonts w:ascii="Arial Narrow" w:hAnsi="Arial Narrow" w:cs="Arial Narrow"/>
          <w:color w:val="000000"/>
        </w:rPr>
        <w:t>起；市场监督科收到投诉</w:t>
      </w:r>
      <w:r>
        <w:rPr>
          <w:rFonts w:ascii="Arial Narrow" w:hAnsi="Arial Narrow" w:cs="Arial Narrow"/>
          <w:color w:val="000000"/>
        </w:rPr>
        <w:t>3454</w:t>
      </w:r>
      <w:r>
        <w:rPr>
          <w:rFonts w:ascii="Arial Narrow" w:hAnsi="Arial Narrow" w:cs="Arial Narrow"/>
          <w:color w:val="000000"/>
        </w:rPr>
        <w:t>起，处理投诉</w:t>
      </w:r>
      <w:r>
        <w:rPr>
          <w:rFonts w:ascii="Arial Narrow" w:hAnsi="Arial Narrow" w:cs="Arial Narrow"/>
          <w:color w:val="000000"/>
        </w:rPr>
        <w:t>3454</w:t>
      </w:r>
      <w:r>
        <w:rPr>
          <w:rFonts w:ascii="Arial Narrow" w:hAnsi="Arial Narrow" w:cs="Arial Narrow"/>
          <w:color w:val="000000"/>
        </w:rPr>
        <w:t>起；房屋安全收到投诉</w:t>
      </w:r>
      <w:r>
        <w:rPr>
          <w:rFonts w:ascii="Arial Narrow" w:hAnsi="Arial Narrow" w:cs="Arial Narrow"/>
          <w:color w:val="000000"/>
        </w:rPr>
        <w:t>96</w:t>
      </w:r>
      <w:r>
        <w:rPr>
          <w:rFonts w:ascii="Arial Narrow" w:hAnsi="Arial Narrow" w:cs="Arial Narrow"/>
          <w:color w:val="000000"/>
        </w:rPr>
        <w:t>起，处理投诉</w:t>
      </w:r>
      <w:r>
        <w:rPr>
          <w:rFonts w:ascii="Arial Narrow" w:hAnsi="Arial Narrow" w:cs="Arial Narrow"/>
          <w:color w:val="000000"/>
        </w:rPr>
        <w:t>96</w:t>
      </w:r>
      <w:r>
        <w:rPr>
          <w:rFonts w:ascii="Arial Narrow" w:hAnsi="Arial Narrow" w:cs="Arial Narrow"/>
          <w:color w:val="000000"/>
        </w:rPr>
        <w:t>起，信访投诉处理率</w:t>
      </w:r>
      <w:r>
        <w:rPr>
          <w:rFonts w:ascii="Arial Narrow" w:hAnsi="Arial Narrow" w:cs="Arial Narrow"/>
          <w:color w:val="000000"/>
        </w:rPr>
        <w:t>100</w:t>
      </w:r>
      <w:r>
        <w:rPr>
          <w:rFonts w:ascii="Arial Narrow" w:hAnsi="Arial Narrow" w:cs="Arial Narrow" w:hint="eastAsia"/>
          <w:color w:val="000000"/>
        </w:rPr>
        <w:t>.00</w:t>
      </w:r>
      <w:r>
        <w:rPr>
          <w:rFonts w:ascii="Arial Narrow" w:hAnsi="Arial Narrow" w:cs="Arial Narrow"/>
          <w:color w:val="000000"/>
        </w:rPr>
        <w:t>%</w:t>
      </w:r>
      <w:r>
        <w:rPr>
          <w:rFonts w:ascii="Arial Narrow" w:hAnsi="Arial Narrow" w:cs="Arial Narrow"/>
          <w:color w:val="000000"/>
        </w:rPr>
        <w:t>。</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③</w:t>
      </w:r>
      <w:r>
        <w:rPr>
          <w:rFonts w:ascii="Arial Narrow" w:hAnsi="Arial Narrow" w:cs="Arial Narrow"/>
          <w:color w:val="000000"/>
        </w:rPr>
        <w:t>专项问题整改率，指专项检查中发现的问题是否及时下达整改通知，及时完成整改，用以反映和考核项目实施后的社会效益。评价小组通过查看关于印发持续开展全市房地产市场专项整治行动实施方案的通知、关于开展全区房地产市场专项整治行动实施方案、专项检查记录表、信用信息扣分的通知、整改通知书、督办通知书、</w:t>
      </w:r>
      <w:r>
        <w:rPr>
          <w:rFonts w:ascii="Arial Narrow" w:hAnsi="Arial Narrow" w:cs="Arial Narrow"/>
          <w:color w:val="000000"/>
        </w:rPr>
        <w:t>2018</w:t>
      </w:r>
      <w:r>
        <w:rPr>
          <w:rFonts w:ascii="Arial Narrow" w:hAnsi="Arial Narrow" w:cs="Arial Narrow"/>
          <w:color w:val="000000"/>
        </w:rPr>
        <w:t>年经开（汉南）区整改及扣分清册，了解到项目实施单位对发现问题的</w:t>
      </w:r>
      <w:r>
        <w:rPr>
          <w:rFonts w:ascii="Arial Narrow" w:hAnsi="Arial Narrow" w:cs="Arial Narrow"/>
          <w:color w:val="000000"/>
        </w:rPr>
        <w:t>19</w:t>
      </w:r>
      <w:r>
        <w:rPr>
          <w:rFonts w:ascii="Arial Narrow" w:hAnsi="Arial Narrow" w:cs="Arial Narrow"/>
          <w:color w:val="000000"/>
        </w:rPr>
        <w:t>家中介机构下达了</w:t>
      </w:r>
      <w:r>
        <w:rPr>
          <w:rFonts w:ascii="Arial Narrow" w:hAnsi="Arial Narrow" w:cs="Arial Narrow"/>
          <w:color w:val="000000"/>
        </w:rPr>
        <w:t>19</w:t>
      </w:r>
      <w:r>
        <w:rPr>
          <w:rFonts w:ascii="Arial Narrow" w:hAnsi="Arial Narrow" w:cs="Arial Narrow"/>
          <w:color w:val="000000"/>
        </w:rPr>
        <w:t>份整改通知书，对</w:t>
      </w:r>
      <w:r>
        <w:rPr>
          <w:rFonts w:ascii="Arial Narrow" w:hAnsi="Arial Narrow" w:cs="Arial Narrow"/>
          <w:color w:val="000000"/>
        </w:rPr>
        <w:t>6</w:t>
      </w:r>
      <w:r>
        <w:rPr>
          <w:rFonts w:ascii="Arial Narrow" w:hAnsi="Arial Narrow" w:cs="Arial Narrow"/>
          <w:color w:val="000000"/>
        </w:rPr>
        <w:t>家存在不良行为的经纪机构性质轻重程度进行房地产经纪行业信用信息记分处罚并记入信用档案；对发现问题的房地产开发企业下达了</w:t>
      </w:r>
      <w:r>
        <w:rPr>
          <w:rFonts w:ascii="Arial Narrow" w:hAnsi="Arial Narrow" w:cs="Arial Narrow"/>
          <w:color w:val="000000"/>
        </w:rPr>
        <w:t>11</w:t>
      </w:r>
      <w:r>
        <w:rPr>
          <w:rFonts w:ascii="Arial Narrow" w:hAnsi="Arial Narrow" w:cs="Arial Narrow"/>
          <w:color w:val="000000"/>
        </w:rPr>
        <w:t>分整改通知书，对</w:t>
      </w:r>
      <w:r>
        <w:rPr>
          <w:rFonts w:ascii="Arial Narrow" w:hAnsi="Arial Narrow" w:cs="Arial Narrow"/>
          <w:color w:val="000000"/>
        </w:rPr>
        <w:t>7</w:t>
      </w:r>
      <w:r>
        <w:rPr>
          <w:rFonts w:ascii="Arial Narrow" w:hAnsi="Arial Narrow" w:cs="Arial Narrow"/>
          <w:color w:val="000000"/>
        </w:rPr>
        <w:t>家房地产开发企业进行房地产行业信用信息记分处罚并记入信用档案，对经纪机构、房地产开发企业失信信息予以公布，专项问题整改率</w:t>
      </w:r>
      <w:r>
        <w:rPr>
          <w:rFonts w:ascii="Arial Narrow" w:hAnsi="Arial Narrow" w:cs="Arial Narrow"/>
          <w:color w:val="000000"/>
        </w:rPr>
        <w:t>100</w:t>
      </w:r>
      <w:r>
        <w:rPr>
          <w:rFonts w:ascii="Arial Narrow" w:hAnsi="Arial Narrow" w:cs="Arial Narrow" w:hint="eastAsia"/>
          <w:color w:val="000000"/>
        </w:rPr>
        <w:t>.00</w:t>
      </w:r>
      <w:r>
        <w:rPr>
          <w:rFonts w:ascii="Arial Narrow" w:hAnsi="Arial Narrow" w:cs="Arial Narrow"/>
          <w:color w:val="000000"/>
        </w:rPr>
        <w:t>%</w:t>
      </w:r>
      <w:r>
        <w:rPr>
          <w:rFonts w:ascii="Arial Narrow" w:hAnsi="Arial Narrow" w:cs="Arial Narrow"/>
          <w:color w:val="000000"/>
        </w:rPr>
        <w:t>。</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④</w:t>
      </w:r>
      <w:r>
        <w:rPr>
          <w:rFonts w:ascii="Arial Narrow" w:hAnsi="Arial Narrow" w:cs="Arial Narrow"/>
          <w:color w:val="000000"/>
        </w:rPr>
        <w:t>人才住房落实率，指项目实施后，项目实施单位对人才住房工作的落实率，用以反映和考核项目实施后的社会效益。评价小组通过查看百万大学生安居保障工作情况汇报、保障科</w:t>
      </w:r>
      <w:r>
        <w:rPr>
          <w:rFonts w:ascii="Arial Narrow" w:hAnsi="Arial Narrow" w:cs="Arial Narrow"/>
          <w:color w:val="000000"/>
        </w:rPr>
        <w:t>2018</w:t>
      </w:r>
      <w:r>
        <w:rPr>
          <w:rFonts w:ascii="Arial Narrow" w:hAnsi="Arial Narrow" w:cs="Arial Narrow"/>
          <w:color w:val="000000"/>
        </w:rPr>
        <w:t>年工作总结、武汉开发区（汉南区）</w:t>
      </w:r>
      <w:r>
        <w:rPr>
          <w:rFonts w:ascii="Arial Narrow" w:hAnsi="Arial Narrow" w:cs="Arial Narrow"/>
          <w:color w:val="000000"/>
        </w:rPr>
        <w:t>2018</w:t>
      </w:r>
      <w:r>
        <w:rPr>
          <w:rFonts w:ascii="Arial Narrow" w:hAnsi="Arial Narrow" w:cs="Arial Narrow"/>
          <w:color w:val="000000"/>
        </w:rPr>
        <w:t>年大学毕业生租赁房项目房源表，了解到项目实施单位计划筹集人才住房房源</w:t>
      </w:r>
      <w:r>
        <w:rPr>
          <w:rFonts w:ascii="Arial Narrow" w:hAnsi="Arial Narrow" w:cs="Arial Narrow"/>
          <w:color w:val="000000"/>
        </w:rPr>
        <w:t>900</w:t>
      </w:r>
      <w:r>
        <w:rPr>
          <w:rFonts w:ascii="Arial Narrow" w:hAnsi="Arial Narrow" w:cs="Arial Narrow"/>
          <w:color w:val="000000"/>
        </w:rPr>
        <w:t>套，实际筹集人才住房房源</w:t>
      </w:r>
      <w:r>
        <w:rPr>
          <w:rFonts w:ascii="Arial Narrow" w:hAnsi="Arial Narrow" w:cs="Arial Narrow"/>
          <w:color w:val="000000"/>
        </w:rPr>
        <w:t>1000</w:t>
      </w:r>
      <w:r>
        <w:rPr>
          <w:rFonts w:ascii="Arial Narrow" w:hAnsi="Arial Narrow" w:cs="Arial Narrow"/>
          <w:color w:val="000000"/>
        </w:rPr>
        <w:t>套，人才住房落实率</w:t>
      </w:r>
      <w:r>
        <w:rPr>
          <w:rFonts w:ascii="Arial Narrow" w:hAnsi="Arial Narrow" w:cs="Arial Narrow"/>
          <w:color w:val="000000"/>
        </w:rPr>
        <w:t>111.11%</w:t>
      </w:r>
      <w:r>
        <w:rPr>
          <w:rFonts w:ascii="Arial Narrow" w:hAnsi="Arial Narrow" w:cs="Arial Narrow"/>
          <w:color w:val="000000"/>
        </w:rPr>
        <w:t>。</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⑤</w:t>
      </w:r>
      <w:r>
        <w:rPr>
          <w:rFonts w:ascii="Arial Narrow" w:hAnsi="Arial Narrow" w:cs="Arial Narrow"/>
          <w:color w:val="000000"/>
        </w:rPr>
        <w:t>物业服务质量考评完成度，指项目实施单位是否按照计划完成，用以反映和考核项目实施后的社会效益。评价小组通过查看市房管局关于印发武汉市住</w:t>
      </w:r>
      <w:r>
        <w:rPr>
          <w:rFonts w:ascii="Arial Narrow" w:hAnsi="Arial Narrow" w:cs="Arial Narrow"/>
          <w:color w:val="000000"/>
        </w:rPr>
        <w:lastRenderedPageBreak/>
        <w:t>宅小区物业服务质量考评及监督检查管理办法的通知、市住房保障房管局关于印发</w:t>
      </w:r>
      <w:r>
        <w:rPr>
          <w:rFonts w:ascii="Arial Narrow" w:hAnsi="Arial Narrow" w:cs="Arial Narrow"/>
          <w:color w:val="000000"/>
        </w:rPr>
        <w:t>2018</w:t>
      </w:r>
      <w:r>
        <w:rPr>
          <w:rFonts w:ascii="Arial Narrow" w:hAnsi="Arial Narrow" w:cs="Arial Narrow"/>
          <w:color w:val="000000"/>
        </w:rPr>
        <w:t>年全市住宅小区物业服务质量考评工作方案的通知、</w:t>
      </w:r>
      <w:r>
        <w:rPr>
          <w:rFonts w:ascii="Arial Narrow" w:hAnsi="Arial Narrow" w:cs="Arial Narrow"/>
          <w:color w:val="000000"/>
        </w:rPr>
        <w:t>2018</w:t>
      </w:r>
      <w:r>
        <w:rPr>
          <w:rFonts w:ascii="Arial Narrow" w:hAnsi="Arial Narrow" w:cs="Arial Narrow"/>
          <w:color w:val="000000"/>
        </w:rPr>
        <w:t>年全市住宅小区物业服务质量考评工作方案、</w:t>
      </w:r>
      <w:r>
        <w:rPr>
          <w:rFonts w:ascii="Arial Narrow" w:hAnsi="Arial Narrow" w:cs="Arial Narrow"/>
          <w:color w:val="000000"/>
        </w:rPr>
        <w:t>2018</w:t>
      </w:r>
      <w:r>
        <w:rPr>
          <w:rFonts w:ascii="Arial Narrow" w:hAnsi="Arial Narrow" w:cs="Arial Narrow"/>
          <w:color w:val="000000"/>
        </w:rPr>
        <w:t>年度区局巡查评分汇总表、</w:t>
      </w:r>
      <w:r>
        <w:rPr>
          <w:rFonts w:ascii="Arial Narrow" w:hAnsi="Arial Narrow" w:cs="Arial Narrow"/>
          <w:color w:val="000000"/>
        </w:rPr>
        <w:t>2018</w:t>
      </w:r>
      <w:r>
        <w:rPr>
          <w:rFonts w:ascii="Arial Narrow" w:hAnsi="Arial Narrow" w:cs="Arial Narrow"/>
          <w:color w:val="000000"/>
        </w:rPr>
        <w:t>年物业服务质量考评（经开区）红黑榜等资料，了解到项目实施单位制定了相关的物业服务质量考评工作方案，并定期对物业小区进行监督巡查，对物业服务质量进行考评。</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⑥</w:t>
      </w:r>
      <w:r>
        <w:rPr>
          <w:rFonts w:ascii="Arial Narrow" w:hAnsi="Arial Narrow" w:cs="Arial Narrow"/>
          <w:color w:val="000000"/>
        </w:rPr>
        <w:t>违法行为查处数，指项目实施单位依法查处违法违规鉴定行为和危害房屋安全的违法行为数，用以反映和考核项目实施后的社会效益。评价小组通过与相关负责人进行访谈和查看经开区（汉南区）房屋调查记录表、受理告知书、督办通知单、意见书、会议纪要、会议签到表、房屋安全鉴定书、整改情况说明、限期整改通知书等资料，了解到项目实施单位会根据居民举报情况依法进行检查，截止至</w:t>
      </w:r>
      <w:r>
        <w:rPr>
          <w:rFonts w:ascii="Arial Narrow" w:hAnsi="Arial Narrow" w:cs="Arial Narrow"/>
          <w:color w:val="000000"/>
        </w:rPr>
        <w:t>2018</w:t>
      </w:r>
      <w:r>
        <w:rPr>
          <w:rFonts w:ascii="Arial Narrow" w:hAnsi="Arial Narrow" w:cs="Arial Narrow"/>
          <w:color w:val="000000"/>
        </w:rPr>
        <w:t>年</w:t>
      </w:r>
      <w:r>
        <w:rPr>
          <w:rFonts w:ascii="Arial Narrow" w:hAnsi="Arial Narrow" w:cs="Arial Narrow"/>
          <w:color w:val="000000"/>
        </w:rPr>
        <w:t>12</w:t>
      </w:r>
      <w:r>
        <w:rPr>
          <w:rFonts w:ascii="Arial Narrow" w:hAnsi="Arial Narrow" w:cs="Arial Narrow"/>
          <w:color w:val="000000"/>
        </w:rPr>
        <w:t>月</w:t>
      </w:r>
      <w:r>
        <w:rPr>
          <w:rFonts w:ascii="Arial Narrow" w:hAnsi="Arial Narrow" w:cs="Arial Narrow"/>
          <w:color w:val="000000"/>
        </w:rPr>
        <w:t>31</w:t>
      </w:r>
      <w:r>
        <w:rPr>
          <w:rFonts w:ascii="Arial Narrow" w:hAnsi="Arial Narrow" w:cs="Arial Narrow"/>
          <w:color w:val="000000"/>
        </w:rPr>
        <w:t>日，项目实施单位查处违法违规鉴定行为和危害房屋安全的违法行为</w:t>
      </w:r>
      <w:r>
        <w:rPr>
          <w:rFonts w:ascii="Arial Narrow" w:hAnsi="Arial Narrow" w:cs="Arial Narrow"/>
          <w:color w:val="000000"/>
        </w:rPr>
        <w:t>1</w:t>
      </w:r>
      <w:r>
        <w:rPr>
          <w:rFonts w:ascii="Arial Narrow" w:hAnsi="Arial Narrow" w:cs="Arial Narrow"/>
          <w:color w:val="000000"/>
        </w:rPr>
        <w:t>起，扣</w:t>
      </w:r>
      <w:r>
        <w:rPr>
          <w:rFonts w:ascii="Arial Narrow" w:hAnsi="Arial Narrow" w:cs="Arial Narrow"/>
          <w:color w:val="000000"/>
        </w:rPr>
        <w:t>5</w:t>
      </w:r>
      <w:r>
        <w:rPr>
          <w:rFonts w:ascii="Arial Narrow" w:hAnsi="Arial Narrow" w:cs="Arial Narrow"/>
          <w:color w:val="000000"/>
        </w:rPr>
        <w:t>分。</w:t>
      </w:r>
    </w:p>
    <w:p w:rsidR="000946F6" w:rsidRDefault="00000000">
      <w:pPr>
        <w:snapToGrid w:val="0"/>
        <w:ind w:firstLine="480"/>
        <w:rPr>
          <w:rFonts w:ascii="Arial Narrow" w:hAnsi="Arial Narrow" w:cs="Arial Narrow"/>
          <w:b/>
          <w:bCs/>
          <w:color w:val="000000"/>
        </w:rPr>
      </w:pPr>
      <w:r>
        <w:rPr>
          <w:rFonts w:ascii="Arial Narrow" w:hAnsi="Arial Narrow" w:cs="Arial Narrow"/>
          <w:color w:val="000000"/>
        </w:rPr>
        <w:t>⑦</w:t>
      </w:r>
      <w:r>
        <w:rPr>
          <w:rFonts w:ascii="Arial Narrow" w:hAnsi="Arial Narrow" w:cs="Arial Narrow"/>
          <w:color w:val="000000"/>
        </w:rPr>
        <w:t>可持续性，指项目实施后是否支持该项目长期运行，是否有相关管理机构及人力资源满足项目的实施要求，用以反映项目的可持续性。评价小组通过查看物业管理科工作人员职责分工和现场访谈，项目实施单位有专门科室和充足的人员支持项目实施的后续运行，项目人员分工较为明确。</w:t>
      </w:r>
    </w:p>
    <w:p w:rsidR="000946F6" w:rsidRDefault="00000000">
      <w:pPr>
        <w:snapToGrid w:val="0"/>
        <w:ind w:firstLine="480"/>
        <w:outlineLvl w:val="2"/>
        <w:rPr>
          <w:rFonts w:ascii="Arial Narrow" w:hAnsi="Arial Narrow" w:cs="Arial Narrow"/>
          <w:bCs/>
          <w:color w:val="000000"/>
        </w:rPr>
      </w:pPr>
      <w:bookmarkStart w:id="67" w:name="_Toc5150"/>
      <w:bookmarkStart w:id="68" w:name="_Toc17932"/>
      <w:bookmarkStart w:id="69" w:name="_Toc31760"/>
      <w:bookmarkStart w:id="70" w:name="_Toc481590363"/>
      <w:bookmarkEnd w:id="60"/>
      <w:r>
        <w:rPr>
          <w:rFonts w:ascii="Arial Narrow" w:hAnsi="Arial Narrow" w:cs="Arial Narrow"/>
          <w:bCs/>
          <w:color w:val="000000"/>
        </w:rPr>
        <w:t>2</w:t>
      </w:r>
      <w:r>
        <w:rPr>
          <w:rFonts w:ascii="Arial Narrow" w:hAnsi="Arial Narrow" w:cs="Arial Narrow"/>
          <w:bCs/>
          <w:color w:val="000000"/>
        </w:rPr>
        <w:t>、评价结论</w:t>
      </w:r>
      <w:bookmarkStart w:id="71" w:name="_Toc361302039"/>
      <w:bookmarkStart w:id="72" w:name="_Toc361304702"/>
      <w:bookmarkEnd w:id="61"/>
      <w:bookmarkEnd w:id="62"/>
      <w:bookmarkEnd w:id="63"/>
      <w:bookmarkEnd w:id="64"/>
      <w:bookmarkEnd w:id="65"/>
      <w:bookmarkEnd w:id="67"/>
      <w:bookmarkEnd w:id="68"/>
      <w:bookmarkEnd w:id="69"/>
      <w:bookmarkEnd w:id="70"/>
    </w:p>
    <w:p w:rsidR="000946F6" w:rsidRDefault="00000000">
      <w:pPr>
        <w:snapToGrid w:val="0"/>
        <w:ind w:firstLine="480"/>
        <w:rPr>
          <w:rFonts w:ascii="Arial Narrow" w:hAnsi="Arial Narrow" w:cs="Arial Narrow"/>
          <w:color w:val="000000"/>
        </w:rPr>
      </w:pPr>
      <w:bookmarkStart w:id="73" w:name="_Toc3418"/>
      <w:bookmarkEnd w:id="71"/>
      <w:bookmarkEnd w:id="72"/>
      <w:r>
        <w:rPr>
          <w:rFonts w:ascii="Arial Narrow" w:hAnsi="Arial Narrow" w:cs="Arial Narrow"/>
          <w:color w:val="000000"/>
        </w:rPr>
        <w:t>2.1</w:t>
      </w:r>
      <w:r>
        <w:rPr>
          <w:rFonts w:ascii="Arial Narrow" w:hAnsi="Arial Narrow" w:cs="Arial Narrow"/>
          <w:color w:val="000000"/>
        </w:rPr>
        <w:t>评分结果</w:t>
      </w:r>
      <w:bookmarkEnd w:id="73"/>
    </w:p>
    <w:p w:rsidR="000946F6" w:rsidRDefault="00000000">
      <w:pPr>
        <w:snapToGrid w:val="0"/>
        <w:ind w:firstLine="480"/>
        <w:rPr>
          <w:rFonts w:ascii="Arial Narrow" w:hAnsi="Arial Narrow" w:cs="Arial Narrow"/>
          <w:color w:val="000000"/>
        </w:rPr>
      </w:pPr>
      <w:bookmarkStart w:id="74" w:name="_Toc387957829"/>
      <w:bookmarkStart w:id="75" w:name="_Toc406666380"/>
      <w:bookmarkStart w:id="76" w:name="_Toc406668054"/>
      <w:bookmarkStart w:id="77" w:name="_Toc361304705"/>
      <w:r>
        <w:rPr>
          <w:rFonts w:ascii="Arial Narrow" w:hAnsi="Arial Narrow" w:cs="Arial Narrow"/>
          <w:color w:val="000000"/>
        </w:rPr>
        <w:t>房产中心专项工作经费项目绩效评价得分为</w:t>
      </w:r>
      <w:r>
        <w:rPr>
          <w:rFonts w:ascii="Arial Narrow" w:hAnsi="Arial Narrow" w:cs="Arial Narrow"/>
          <w:color w:val="000000"/>
        </w:rPr>
        <w:t>90</w:t>
      </w:r>
      <w:r>
        <w:rPr>
          <w:rFonts w:ascii="Arial Narrow" w:hAnsi="Arial Narrow" w:cs="Arial Narrow"/>
          <w:color w:val="000000"/>
        </w:rPr>
        <w:t>分，评价结果为优。其中投入得分</w:t>
      </w:r>
      <w:r>
        <w:rPr>
          <w:rFonts w:ascii="Arial Narrow" w:hAnsi="Arial Narrow" w:cs="Arial Narrow"/>
          <w:color w:val="000000"/>
        </w:rPr>
        <w:t>15</w:t>
      </w:r>
      <w:r>
        <w:rPr>
          <w:rFonts w:ascii="Arial Narrow" w:hAnsi="Arial Narrow" w:cs="Arial Narrow"/>
          <w:color w:val="000000"/>
        </w:rPr>
        <w:t>分，过程得分</w:t>
      </w:r>
      <w:r>
        <w:rPr>
          <w:rFonts w:ascii="Arial Narrow" w:hAnsi="Arial Narrow" w:cs="Arial Narrow"/>
          <w:color w:val="000000"/>
        </w:rPr>
        <w:t>24</w:t>
      </w:r>
      <w:r>
        <w:rPr>
          <w:rFonts w:ascii="Arial Narrow" w:hAnsi="Arial Narrow" w:cs="Arial Narrow"/>
          <w:color w:val="000000"/>
        </w:rPr>
        <w:t>分，产出得分</w:t>
      </w:r>
      <w:r>
        <w:rPr>
          <w:rFonts w:ascii="Arial Narrow" w:hAnsi="Arial Narrow" w:cs="Arial Narrow"/>
          <w:color w:val="000000"/>
        </w:rPr>
        <w:t>21</w:t>
      </w:r>
      <w:r>
        <w:rPr>
          <w:rFonts w:ascii="Arial Narrow" w:hAnsi="Arial Narrow" w:cs="Arial Narrow"/>
          <w:color w:val="000000"/>
        </w:rPr>
        <w:t>分，效果得分</w:t>
      </w:r>
      <w:r>
        <w:rPr>
          <w:rFonts w:ascii="Arial Narrow" w:hAnsi="Arial Narrow" w:cs="Arial Narrow"/>
          <w:color w:val="000000"/>
        </w:rPr>
        <w:t>30</w:t>
      </w:r>
      <w:r>
        <w:rPr>
          <w:rFonts w:ascii="Arial Narrow" w:hAnsi="Arial Narrow" w:cs="Arial Narrow"/>
          <w:color w:val="000000"/>
        </w:rPr>
        <w:t>分。</w:t>
      </w:r>
    </w:p>
    <w:p w:rsidR="000946F6" w:rsidRDefault="00000000">
      <w:pPr>
        <w:snapToGrid w:val="0"/>
        <w:ind w:firstLine="480"/>
        <w:rPr>
          <w:rFonts w:ascii="Arial Narrow" w:hAnsi="Arial Narrow" w:cs="Arial Narrow"/>
          <w:color w:val="000000"/>
        </w:rPr>
      </w:pPr>
      <w:r>
        <w:rPr>
          <w:rFonts w:ascii="Arial Narrow" w:hAnsi="Arial Narrow" w:cs="Arial Narrow"/>
          <w:color w:val="000000"/>
        </w:rPr>
        <w:t>下图为各指标得分情况：</w:t>
      </w:r>
    </w:p>
    <w:p w:rsidR="000946F6" w:rsidRDefault="00000000">
      <w:pPr>
        <w:snapToGrid w:val="0"/>
        <w:ind w:firstLineChars="0" w:firstLine="0"/>
        <w:jc w:val="center"/>
        <w:rPr>
          <w:rFonts w:ascii="Arial Narrow" w:hAnsi="Arial Narrow" w:cs="Arial Narrow"/>
          <w:color w:val="000000"/>
        </w:rPr>
      </w:pPr>
      <w:r>
        <w:rPr>
          <w:rFonts w:ascii="Arial Narrow" w:hAnsi="Arial Narrow" w:cs="Arial Narrow"/>
          <w:noProof/>
        </w:rPr>
        <w:lastRenderedPageBreak/>
        <w:drawing>
          <wp:inline distT="0" distB="0" distL="114300" distR="114300">
            <wp:extent cx="4572000" cy="2743200"/>
            <wp:effectExtent l="0" t="0" r="0" b="0"/>
            <wp:docPr id="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0946F6" w:rsidRDefault="000946F6">
      <w:pPr>
        <w:snapToGrid w:val="0"/>
        <w:ind w:firstLineChars="0" w:firstLine="0"/>
        <w:rPr>
          <w:rFonts w:ascii="Arial Narrow" w:hAnsi="Arial Narrow" w:cs="Arial Narrow"/>
          <w:color w:val="000000"/>
        </w:rPr>
      </w:pPr>
    </w:p>
    <w:p w:rsidR="000946F6" w:rsidRDefault="00000000">
      <w:pPr>
        <w:snapToGrid w:val="0"/>
        <w:ind w:firstLine="480"/>
        <w:rPr>
          <w:rFonts w:ascii="Arial Narrow" w:hAnsi="Arial Narrow" w:cs="Arial Narrow"/>
          <w:color w:val="000000"/>
        </w:rPr>
      </w:pPr>
      <w:bookmarkStart w:id="78" w:name="_Toc6956"/>
      <w:r>
        <w:rPr>
          <w:rFonts w:ascii="Arial Narrow" w:hAnsi="Arial Narrow" w:cs="Arial Narrow"/>
          <w:color w:val="000000"/>
        </w:rPr>
        <w:t>2.2</w:t>
      </w:r>
      <w:r>
        <w:rPr>
          <w:rFonts w:ascii="Arial Narrow" w:hAnsi="Arial Narrow" w:cs="Arial Narrow"/>
          <w:color w:val="000000"/>
        </w:rPr>
        <w:t>主要结论</w:t>
      </w:r>
      <w:bookmarkEnd w:id="78"/>
    </w:p>
    <w:p w:rsidR="000946F6"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）投入。项目投入评价得分为</w:t>
      </w:r>
      <w:r>
        <w:rPr>
          <w:rFonts w:ascii="Arial Narrow" w:hAnsi="Arial Narrow" w:cs="Arial Narrow"/>
          <w:color w:val="000000"/>
        </w:rPr>
        <w:t>15</w:t>
      </w:r>
      <w:r>
        <w:rPr>
          <w:rFonts w:ascii="Arial Narrow" w:hAnsi="Arial Narrow" w:cs="Arial Narrow"/>
          <w:color w:val="000000"/>
        </w:rPr>
        <w:t>分，评价等级为优。项目立项规范，设立了长期目标、年度目标和绩效指标，目标和指标的设计符合目标管理规范；指标设计合理；所提交的文件、材料符合相关要求，但计划投入资金与实际到位资金有偏差，资金到位率不高。</w:t>
      </w:r>
    </w:p>
    <w:p w:rsidR="000946F6" w:rsidRDefault="00000000">
      <w:pPr>
        <w:ind w:firstLine="480"/>
        <w:jc w:val="left"/>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2</w:t>
      </w:r>
      <w:r>
        <w:rPr>
          <w:rFonts w:ascii="Arial Narrow" w:hAnsi="Arial Narrow" w:cs="Arial Narrow"/>
          <w:color w:val="000000"/>
        </w:rPr>
        <w:t>）过程。项目过程评价得分为</w:t>
      </w:r>
      <w:r>
        <w:rPr>
          <w:rFonts w:ascii="Arial Narrow" w:hAnsi="Arial Narrow" w:cs="Arial Narrow"/>
          <w:color w:val="000000"/>
        </w:rPr>
        <w:t>24</w:t>
      </w:r>
      <w:r>
        <w:rPr>
          <w:rFonts w:ascii="Arial Narrow" w:hAnsi="Arial Narrow" w:cs="Arial Narrow"/>
          <w:color w:val="000000"/>
        </w:rPr>
        <w:t>分，评价等级为优。项目过程分为项目管理、财务管理两个方面。项目管理方面，项目实施单位具备相应的业务管理制度，按照《武汉经济技术开发区（汉南区）城乡建设局内控手册》等相关制度开展工作；财务管理方面，项目实施单位按照财务管理规定执行，确保资金的规范使用；项目支出符合国家财务管理制度，不存在截留、挤占、挪用、虚列支出等情况。</w:t>
      </w:r>
    </w:p>
    <w:p w:rsidR="000946F6" w:rsidRDefault="00000000">
      <w:pPr>
        <w:ind w:firstLine="480"/>
        <w:jc w:val="left"/>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3</w:t>
      </w:r>
      <w:r>
        <w:rPr>
          <w:rFonts w:ascii="Arial Narrow" w:hAnsi="Arial Narrow" w:cs="Arial Narrow"/>
          <w:color w:val="000000"/>
        </w:rPr>
        <w:t>）产出。项目产出评价得分为</w:t>
      </w:r>
      <w:r>
        <w:rPr>
          <w:rFonts w:ascii="Arial Narrow" w:hAnsi="Arial Narrow" w:cs="Arial Narrow"/>
          <w:color w:val="000000"/>
        </w:rPr>
        <w:t>21</w:t>
      </w:r>
      <w:r>
        <w:rPr>
          <w:rFonts w:ascii="Arial Narrow" w:hAnsi="Arial Narrow" w:cs="Arial Narrow"/>
          <w:color w:val="000000"/>
        </w:rPr>
        <w:t>分，评价等级为良。项目实施单位完成了棚户区改造新建开工工作；按计划发放了公共租赁住房租赁补贴和大学生人才</w:t>
      </w:r>
      <w:r>
        <w:rPr>
          <w:rFonts w:ascii="Arial Narrow" w:hAnsi="Arial Narrow" w:cs="Arial Narrow"/>
          <w:color w:val="000000"/>
        </w:rPr>
        <w:lastRenderedPageBreak/>
        <w:t>公寓租金优惠补贴；合法合规地完成了档案管理工作；对全区危旧房屋进行全面排查和监控，老旧危房巡查监管率</w:t>
      </w:r>
      <w:r>
        <w:rPr>
          <w:rFonts w:ascii="Arial Narrow" w:hAnsi="Arial Narrow" w:cs="Arial Narrow"/>
          <w:color w:val="000000"/>
        </w:rPr>
        <w:t>100.00%</w:t>
      </w:r>
      <w:r>
        <w:rPr>
          <w:rFonts w:ascii="Arial Narrow" w:hAnsi="Arial Narrow" w:cs="Arial Narrow"/>
          <w:color w:val="000000"/>
        </w:rPr>
        <w:t>；按照计划完成了</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排查治理工作，对</w:t>
      </w:r>
      <w:r>
        <w:rPr>
          <w:rFonts w:ascii="Arial Narrow" w:hAnsi="Arial Narrow" w:cs="Arial Narrow"/>
          <w:color w:val="000000"/>
        </w:rPr>
        <w:t>55</w:t>
      </w:r>
      <w:r>
        <w:rPr>
          <w:rFonts w:ascii="Arial Narrow" w:hAnsi="Arial Narrow" w:cs="Arial Narrow"/>
          <w:color w:val="000000"/>
        </w:rPr>
        <w:t>例违规出租房屋行为下达整改通知书；完成</w:t>
      </w:r>
      <w:r>
        <w:rPr>
          <w:rFonts w:ascii="Arial Narrow" w:hAnsi="Arial Narrow" w:cs="Arial Narrow"/>
          <w:color w:val="000000"/>
        </w:rPr>
        <w:t>C</w:t>
      </w:r>
      <w:r>
        <w:rPr>
          <w:rFonts w:ascii="Arial Narrow" w:hAnsi="Arial Narrow" w:cs="Arial Narrow"/>
          <w:color w:val="000000"/>
        </w:rPr>
        <w:t>级危房消危数</w:t>
      </w:r>
      <w:r>
        <w:rPr>
          <w:rFonts w:ascii="Arial Narrow" w:hAnsi="Arial Narrow" w:cs="Arial Narrow"/>
          <w:color w:val="000000"/>
        </w:rPr>
        <w:t>15</w:t>
      </w:r>
      <w:r>
        <w:rPr>
          <w:rFonts w:ascii="Arial Narrow" w:hAnsi="Arial Narrow" w:cs="Arial Narrow"/>
          <w:color w:val="000000"/>
        </w:rPr>
        <w:t>栋，在册危房消危完成率</w:t>
      </w:r>
      <w:r>
        <w:rPr>
          <w:rFonts w:ascii="Arial Narrow" w:hAnsi="Arial Narrow" w:cs="Arial Narrow"/>
          <w:color w:val="000000"/>
        </w:rPr>
        <w:t>100.00%</w:t>
      </w:r>
      <w:r>
        <w:rPr>
          <w:rFonts w:ascii="Arial Narrow" w:hAnsi="Arial Narrow" w:cs="Arial Narrow"/>
          <w:color w:val="000000"/>
        </w:rPr>
        <w:t>，但房产中心专项工作经费的资金使用率仅为</w:t>
      </w:r>
      <w:r>
        <w:rPr>
          <w:rFonts w:ascii="Arial Narrow" w:hAnsi="Arial Narrow" w:cs="Arial Narrow"/>
          <w:color w:val="000000"/>
        </w:rPr>
        <w:t>59.85%</w:t>
      </w:r>
      <w:r>
        <w:rPr>
          <w:rFonts w:ascii="Arial Narrow" w:hAnsi="Arial Narrow" w:cs="Arial Narrow"/>
          <w:color w:val="000000"/>
        </w:rPr>
        <w:t>，资金使用率还有待提高。</w:t>
      </w:r>
    </w:p>
    <w:p w:rsidR="000946F6"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4</w:t>
      </w:r>
      <w:r>
        <w:rPr>
          <w:rFonts w:ascii="Arial Narrow" w:hAnsi="Arial Narrow" w:cs="Arial Narrow"/>
          <w:color w:val="000000"/>
        </w:rPr>
        <w:t>）效果。项目效果评价得分为</w:t>
      </w:r>
      <w:r>
        <w:rPr>
          <w:rFonts w:ascii="Arial Narrow" w:hAnsi="Arial Narrow" w:cs="Arial Narrow"/>
          <w:color w:val="000000"/>
        </w:rPr>
        <w:t>30</w:t>
      </w:r>
      <w:r>
        <w:rPr>
          <w:rFonts w:ascii="Arial Narrow" w:hAnsi="Arial Narrow" w:cs="Arial Narrow"/>
          <w:color w:val="000000"/>
        </w:rPr>
        <w:t>分，评价等级为良。项目实施后，全年未发生过责任性塌房伤人事故；信访投诉处理率</w:t>
      </w:r>
      <w:r>
        <w:rPr>
          <w:rFonts w:ascii="Arial Narrow" w:hAnsi="Arial Narrow" w:cs="Arial Narrow"/>
          <w:color w:val="000000"/>
        </w:rPr>
        <w:t>100</w:t>
      </w:r>
      <w:r>
        <w:rPr>
          <w:rFonts w:ascii="Arial Narrow" w:hAnsi="Arial Narrow" w:cs="Arial Narrow" w:hint="eastAsia"/>
          <w:color w:val="000000"/>
        </w:rPr>
        <w:t>.00</w:t>
      </w:r>
      <w:r>
        <w:rPr>
          <w:rFonts w:ascii="Arial Narrow" w:hAnsi="Arial Narrow" w:cs="Arial Narrow"/>
          <w:color w:val="000000"/>
        </w:rPr>
        <w:t>%</w:t>
      </w:r>
      <w:r>
        <w:rPr>
          <w:rFonts w:ascii="Arial Narrow" w:hAnsi="Arial Narrow" w:cs="Arial Narrow"/>
          <w:color w:val="000000"/>
        </w:rPr>
        <w:t>；专项问题整改率</w:t>
      </w:r>
      <w:r>
        <w:rPr>
          <w:rFonts w:ascii="Arial Narrow" w:hAnsi="Arial Narrow" w:cs="Arial Narrow"/>
          <w:color w:val="000000"/>
        </w:rPr>
        <w:t>100</w:t>
      </w:r>
      <w:r>
        <w:rPr>
          <w:rFonts w:ascii="Arial Narrow" w:hAnsi="Arial Narrow" w:cs="Arial Narrow" w:hint="eastAsia"/>
          <w:color w:val="000000"/>
        </w:rPr>
        <w:t>.00</w:t>
      </w:r>
      <w:r>
        <w:rPr>
          <w:rFonts w:ascii="Arial Narrow" w:hAnsi="Arial Narrow" w:cs="Arial Narrow"/>
          <w:color w:val="000000"/>
        </w:rPr>
        <w:t>%</w:t>
      </w:r>
      <w:r>
        <w:rPr>
          <w:rFonts w:ascii="Arial Narrow" w:hAnsi="Arial Narrow" w:cs="Arial Narrow"/>
          <w:color w:val="000000"/>
        </w:rPr>
        <w:t>；人才住房落实率</w:t>
      </w:r>
      <w:r>
        <w:rPr>
          <w:rFonts w:ascii="Arial Narrow" w:hAnsi="Arial Narrow" w:cs="Arial Narrow"/>
          <w:color w:val="000000"/>
        </w:rPr>
        <w:t>111.11%</w:t>
      </w:r>
      <w:r>
        <w:rPr>
          <w:rFonts w:ascii="Arial Narrow" w:hAnsi="Arial Narrow" w:cs="Arial Narrow"/>
          <w:color w:val="000000"/>
        </w:rPr>
        <w:t>；完成了物业服务质量的考评，项目人员配备较为充足，项目人员配备较为充足，职责分工较为明确，但未按计划完成对违法行为的查处，</w:t>
      </w:r>
      <w:r>
        <w:rPr>
          <w:rFonts w:ascii="Arial Narrow" w:hAnsi="Arial Narrow" w:cs="Arial Narrow"/>
        </w:rPr>
        <w:t>项目实施单位依法查处违法违规鉴定行为和危害房屋安全的违法行为仅</w:t>
      </w:r>
      <w:r>
        <w:rPr>
          <w:rFonts w:ascii="Arial Narrow" w:hAnsi="Arial Narrow" w:cs="Arial Narrow"/>
        </w:rPr>
        <w:t>1</w:t>
      </w:r>
      <w:r>
        <w:rPr>
          <w:rFonts w:ascii="Arial Narrow" w:hAnsi="Arial Narrow" w:cs="Arial Narrow"/>
        </w:rPr>
        <w:t>起。</w:t>
      </w:r>
    </w:p>
    <w:p w:rsidR="000946F6" w:rsidRDefault="00000000">
      <w:pPr>
        <w:snapToGrid w:val="0"/>
        <w:ind w:firstLine="489"/>
        <w:jc w:val="left"/>
        <w:outlineLvl w:val="1"/>
        <w:rPr>
          <w:rFonts w:ascii="Arial Narrow" w:hAnsi="Arial Narrow" w:cs="Arial Narrow"/>
          <w:b/>
          <w:color w:val="000000"/>
        </w:rPr>
      </w:pPr>
      <w:bookmarkStart w:id="79" w:name="_Toc16733"/>
      <w:bookmarkStart w:id="80" w:name="_Toc481590364"/>
      <w:bookmarkStart w:id="81" w:name="_Toc10775"/>
      <w:bookmarkStart w:id="82" w:name="_Toc14373"/>
      <w:bookmarkEnd w:id="74"/>
      <w:bookmarkEnd w:id="75"/>
      <w:bookmarkEnd w:id="76"/>
      <w:bookmarkEnd w:id="77"/>
      <w:r>
        <w:rPr>
          <w:rFonts w:ascii="Arial Narrow" w:hAnsi="Arial Narrow" w:cs="Arial Narrow"/>
          <w:b/>
          <w:color w:val="000000"/>
        </w:rPr>
        <w:t>（四）主要经验及做法、存在的问题和建议</w:t>
      </w:r>
      <w:bookmarkEnd w:id="79"/>
      <w:bookmarkEnd w:id="80"/>
      <w:bookmarkEnd w:id="81"/>
      <w:bookmarkEnd w:id="82"/>
    </w:p>
    <w:p w:rsidR="000946F6" w:rsidRDefault="00000000">
      <w:pPr>
        <w:snapToGrid w:val="0"/>
        <w:ind w:firstLine="480"/>
        <w:outlineLvl w:val="2"/>
        <w:rPr>
          <w:rFonts w:ascii="Arial Narrow" w:hAnsi="Arial Narrow" w:cs="Arial Narrow"/>
          <w:bCs/>
          <w:color w:val="000000"/>
        </w:rPr>
      </w:pPr>
      <w:bookmarkStart w:id="83" w:name="_Toc18455"/>
      <w:bookmarkStart w:id="84" w:name="_Toc2011"/>
      <w:bookmarkStart w:id="85" w:name="_Toc406666382"/>
      <w:bookmarkStart w:id="86" w:name="_Toc406668056"/>
      <w:bookmarkStart w:id="87" w:name="_Toc16696"/>
      <w:bookmarkStart w:id="88" w:name="_Toc481590366"/>
      <w:bookmarkStart w:id="89" w:name="_Toc387957833"/>
      <w:r>
        <w:rPr>
          <w:rFonts w:ascii="Arial Narrow" w:hAnsi="Arial Narrow" w:cs="Arial Narrow"/>
          <w:bCs/>
          <w:color w:val="000000"/>
        </w:rPr>
        <w:t>1</w:t>
      </w:r>
      <w:r>
        <w:rPr>
          <w:rFonts w:ascii="Arial Narrow" w:hAnsi="Arial Narrow" w:cs="Arial Narrow"/>
          <w:bCs/>
          <w:color w:val="000000"/>
        </w:rPr>
        <w:t>、经验</w:t>
      </w:r>
      <w:bookmarkEnd w:id="83"/>
    </w:p>
    <w:p w:rsidR="000946F6"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w:t>
      </w:r>
      <w:r>
        <w:rPr>
          <w:rFonts w:ascii="Arial Narrow" w:hAnsi="Arial Narrow" w:cs="Arial Narrow"/>
        </w:rPr>
        <w:t>备案资料完整</w:t>
      </w:r>
      <w:r>
        <w:rPr>
          <w:rFonts w:ascii="Arial Narrow" w:hAnsi="Arial Narrow" w:cs="Arial Narrow"/>
          <w:color w:val="000000"/>
        </w:rPr>
        <w:t>。项目实施单位严格按照档案管理制度开展档案管理工作、对全区在售楼盘、房地产经纪机构、房屋转让监管等方面均建立档案，办理房地产经纪机构备案</w:t>
      </w:r>
      <w:r>
        <w:rPr>
          <w:rFonts w:ascii="Arial Narrow" w:hAnsi="Arial Narrow" w:cs="Arial Narrow"/>
          <w:color w:val="000000"/>
        </w:rPr>
        <w:t>265</w:t>
      </w:r>
      <w:r>
        <w:rPr>
          <w:rFonts w:ascii="Arial Narrow" w:hAnsi="Arial Narrow" w:cs="Arial Narrow"/>
          <w:color w:val="000000"/>
        </w:rPr>
        <w:t>家，办理</w:t>
      </w:r>
      <w:r>
        <w:rPr>
          <w:rFonts w:ascii="Arial Narrow" w:hAnsi="Arial Narrow" w:cs="Arial Narrow"/>
          <w:color w:val="000000"/>
        </w:rPr>
        <w:t>UK</w:t>
      </w:r>
      <w:r>
        <w:rPr>
          <w:rFonts w:ascii="Arial Narrow" w:hAnsi="Arial Narrow" w:cs="Arial Narrow"/>
          <w:color w:val="000000"/>
        </w:rPr>
        <w:t>的经纪机构</w:t>
      </w:r>
      <w:r>
        <w:rPr>
          <w:rFonts w:ascii="Arial Narrow" w:hAnsi="Arial Narrow" w:cs="Arial Narrow"/>
          <w:color w:val="000000"/>
        </w:rPr>
        <w:t>174</w:t>
      </w:r>
      <w:r>
        <w:rPr>
          <w:rFonts w:ascii="Arial Narrow" w:hAnsi="Arial Narrow" w:cs="Arial Narrow"/>
          <w:color w:val="000000"/>
        </w:rPr>
        <w:t>家，完成新增档案扫描</w:t>
      </w:r>
      <w:r>
        <w:rPr>
          <w:rFonts w:ascii="Arial Narrow" w:hAnsi="Arial Narrow" w:cs="Arial Narrow"/>
          <w:color w:val="000000"/>
        </w:rPr>
        <w:t>7418</w:t>
      </w:r>
      <w:r>
        <w:rPr>
          <w:rFonts w:ascii="Arial Narrow" w:hAnsi="Arial Narrow" w:cs="Arial Narrow"/>
          <w:color w:val="000000"/>
        </w:rPr>
        <w:t>份，接待档案查询</w:t>
      </w:r>
      <w:r>
        <w:rPr>
          <w:rFonts w:ascii="Arial Narrow" w:hAnsi="Arial Narrow" w:cs="Arial Narrow"/>
          <w:color w:val="000000"/>
        </w:rPr>
        <w:t>9246</w:t>
      </w:r>
      <w:r>
        <w:rPr>
          <w:rFonts w:ascii="Arial Narrow" w:hAnsi="Arial Narrow" w:cs="Arial Narrow"/>
          <w:color w:val="000000"/>
        </w:rPr>
        <w:t>人次。同时还对全区物业小区建立了全区物业服务企业、业委会信息档案清册，做到一户一档。备案资料的完整使得武汉经济开发区（汉南区）城乡建设局对房地产市场和物业小区的监管更加完善、规范和有效。</w:t>
      </w:r>
    </w:p>
    <w:p w:rsidR="000946F6"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2</w:t>
      </w:r>
      <w:r>
        <w:rPr>
          <w:rFonts w:ascii="Arial Narrow" w:hAnsi="Arial Narrow" w:cs="Arial Narrow"/>
          <w:color w:val="000000"/>
        </w:rPr>
        <w:t>）保障性安居工程建设稳步推进。武汉经济开发区（汉南区）城乡建设局紧紧围绕市、区推动发展目标，以改善住房民生为重点，全力推进保障性安居工程建设。项目实施单位棚户区改造住房计划开工</w:t>
      </w:r>
      <w:r>
        <w:rPr>
          <w:rFonts w:ascii="Arial Narrow" w:hAnsi="Arial Narrow" w:cs="Arial Narrow"/>
          <w:color w:val="000000"/>
        </w:rPr>
        <w:t>1800</w:t>
      </w:r>
      <w:r>
        <w:rPr>
          <w:rFonts w:ascii="Arial Narrow" w:hAnsi="Arial Narrow" w:cs="Arial Narrow"/>
          <w:color w:val="000000"/>
        </w:rPr>
        <w:t>套，实际开工</w:t>
      </w:r>
      <w:r>
        <w:rPr>
          <w:rFonts w:ascii="Arial Narrow" w:hAnsi="Arial Narrow" w:cs="Arial Narrow"/>
          <w:color w:val="000000"/>
        </w:rPr>
        <w:t>1978</w:t>
      </w:r>
      <w:r>
        <w:rPr>
          <w:rFonts w:ascii="Arial Narrow" w:hAnsi="Arial Narrow" w:cs="Arial Narrow"/>
          <w:color w:val="000000"/>
        </w:rPr>
        <w:t>套，棚户区改造住房开工率</w:t>
      </w:r>
      <w:r>
        <w:rPr>
          <w:rFonts w:ascii="Arial Narrow" w:hAnsi="Arial Narrow" w:cs="Arial Narrow"/>
          <w:color w:val="000000"/>
        </w:rPr>
        <w:t>109.89%</w:t>
      </w:r>
      <w:r>
        <w:rPr>
          <w:rFonts w:ascii="Arial Narrow" w:hAnsi="Arial Narrow" w:cs="Arial Narrow"/>
          <w:color w:val="000000"/>
        </w:rPr>
        <w:t>，超额完成棚户区住房改造新建开工任务。另一</w:t>
      </w:r>
      <w:r>
        <w:rPr>
          <w:rFonts w:ascii="Arial Narrow" w:hAnsi="Arial Narrow" w:cs="Arial Narrow"/>
          <w:color w:val="000000"/>
        </w:rPr>
        <w:lastRenderedPageBreak/>
        <w:t>方面，对于大学生租赁房源筹集的工作，项目实施单位也取得了较大的成果。</w:t>
      </w:r>
      <w:r>
        <w:rPr>
          <w:rFonts w:ascii="Arial Narrow" w:hAnsi="Arial Narrow" w:cs="Arial Narrow"/>
          <w:color w:val="000000"/>
        </w:rPr>
        <w:t>2018</w:t>
      </w:r>
      <w:r>
        <w:rPr>
          <w:rFonts w:ascii="Arial Narrow" w:hAnsi="Arial Narrow" w:cs="Arial Narrow"/>
          <w:color w:val="000000"/>
        </w:rPr>
        <w:t>年大学生租赁房源筹集任务</w:t>
      </w:r>
      <w:r>
        <w:rPr>
          <w:rFonts w:ascii="Arial Narrow" w:hAnsi="Arial Narrow" w:cs="Arial Narrow"/>
          <w:color w:val="000000"/>
        </w:rPr>
        <w:t>900</w:t>
      </w:r>
      <w:r>
        <w:rPr>
          <w:rFonts w:ascii="Arial Narrow" w:hAnsi="Arial Narrow" w:cs="Arial Narrow"/>
          <w:color w:val="000000"/>
        </w:rPr>
        <w:t>套，</w:t>
      </w:r>
      <w:r>
        <w:rPr>
          <w:rFonts w:ascii="Arial Narrow" w:hAnsi="Arial Narrow" w:cs="Arial Narrow"/>
          <w:color w:val="000000"/>
        </w:rPr>
        <w:t xml:space="preserve"> </w:t>
      </w:r>
      <w:r>
        <w:rPr>
          <w:rFonts w:ascii="Arial Narrow" w:hAnsi="Arial Narrow" w:cs="Arial Narrow"/>
          <w:color w:val="000000"/>
        </w:rPr>
        <w:t>实际落实</w:t>
      </w:r>
      <w:r>
        <w:rPr>
          <w:rFonts w:ascii="Arial Narrow" w:hAnsi="Arial Narrow" w:cs="Arial Narrow"/>
          <w:color w:val="000000"/>
        </w:rPr>
        <w:t>1000</w:t>
      </w:r>
      <w:r>
        <w:rPr>
          <w:rFonts w:ascii="Arial Narrow" w:hAnsi="Arial Narrow" w:cs="Arial Narrow"/>
          <w:color w:val="000000"/>
        </w:rPr>
        <w:t>套，超额完成目标任务。</w:t>
      </w:r>
      <w:r>
        <w:rPr>
          <w:rFonts w:ascii="Arial Narrow" w:hAnsi="Arial Narrow" w:cs="Arial Narrow"/>
          <w:color w:val="000000"/>
        </w:rPr>
        <w:t xml:space="preserve">                </w:t>
      </w:r>
    </w:p>
    <w:p w:rsidR="000946F6"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3</w:t>
      </w:r>
      <w:r>
        <w:rPr>
          <w:rFonts w:ascii="Arial Narrow" w:hAnsi="Arial Narrow" w:cs="Arial Narrow"/>
          <w:color w:val="000000"/>
        </w:rPr>
        <w:t>）危房安全监管工作扎实开展。项目实施单位对危旧房屋进行及时有效的监控治理，做好恶劣天气等期间老楼危楼安全排查整治工作，对辖区内在册危房进行排查治理。除此之外，武汉经济开发区（汉南区）城乡建设局还加大</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等违规出租行为综合治理工作，调查处理</w:t>
      </w:r>
      <w:r>
        <w:rPr>
          <w:rFonts w:ascii="Arial Narrow" w:hAnsi="Arial Narrow" w:cs="Arial Narrow"/>
          <w:color w:val="000000"/>
        </w:rPr>
        <w:t>“</w:t>
      </w:r>
      <w:r>
        <w:rPr>
          <w:rFonts w:ascii="Arial Narrow" w:hAnsi="Arial Narrow" w:cs="Arial Narrow"/>
          <w:color w:val="000000"/>
        </w:rPr>
        <w:t>胶囊房</w:t>
      </w:r>
      <w:r>
        <w:rPr>
          <w:rFonts w:ascii="Arial Narrow" w:hAnsi="Arial Narrow" w:cs="Arial Narrow"/>
          <w:color w:val="000000"/>
        </w:rPr>
        <w:t>”</w:t>
      </w:r>
      <w:r>
        <w:rPr>
          <w:rFonts w:ascii="Arial Narrow" w:hAnsi="Arial Narrow" w:cs="Arial Narrow"/>
          <w:color w:val="000000"/>
        </w:rPr>
        <w:t>等违规出租行为</w:t>
      </w:r>
      <w:r>
        <w:rPr>
          <w:rFonts w:ascii="Arial Narrow" w:hAnsi="Arial Narrow" w:cs="Arial Narrow"/>
          <w:color w:val="000000"/>
        </w:rPr>
        <w:t>55</w:t>
      </w:r>
      <w:r>
        <w:rPr>
          <w:rFonts w:ascii="Arial Narrow" w:hAnsi="Arial Narrow" w:cs="Arial Narrow"/>
          <w:color w:val="000000"/>
        </w:rPr>
        <w:t>例，保障居民住房安全，危房安全监管工作取得明显成效。</w:t>
      </w:r>
    </w:p>
    <w:p w:rsidR="000946F6"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4</w:t>
      </w:r>
      <w:r>
        <w:rPr>
          <w:rFonts w:ascii="Arial Narrow" w:hAnsi="Arial Narrow" w:cs="Arial Narrow"/>
          <w:color w:val="000000"/>
        </w:rPr>
        <w:t>）物质服务质量考评全面开展。项目实施单位制定了</w:t>
      </w:r>
      <w:r>
        <w:rPr>
          <w:rFonts w:ascii="Arial Narrow" w:hAnsi="Arial Narrow" w:cs="Arial Narrow"/>
          <w:color w:val="000000"/>
        </w:rPr>
        <w:t>2018</w:t>
      </w:r>
      <w:r>
        <w:rPr>
          <w:rFonts w:ascii="Arial Narrow" w:hAnsi="Arial Narrow" w:cs="Arial Narrow"/>
          <w:color w:val="000000"/>
        </w:rPr>
        <w:t>年全市住宅小区物业服务质量考评工作方案，通过联系区物业协会组建了两个日常巡查工作，在区物业协会抽调</w:t>
      </w:r>
      <w:r>
        <w:rPr>
          <w:rFonts w:ascii="Arial Narrow" w:hAnsi="Arial Narrow" w:cs="Arial Narrow"/>
          <w:color w:val="000000"/>
        </w:rPr>
        <w:t>6</w:t>
      </w:r>
      <w:r>
        <w:rPr>
          <w:rFonts w:ascii="Arial Narrow" w:hAnsi="Arial Narrow" w:cs="Arial Narrow"/>
          <w:color w:val="000000"/>
        </w:rPr>
        <w:t>名业务骨干，开展全区物业服务项目日常巡查工作，已完成</w:t>
      </w:r>
      <w:r>
        <w:rPr>
          <w:rFonts w:ascii="Arial Narrow" w:hAnsi="Arial Narrow" w:cs="Arial Narrow"/>
          <w:color w:val="000000"/>
        </w:rPr>
        <w:t>83</w:t>
      </w:r>
      <w:r>
        <w:rPr>
          <w:rFonts w:ascii="Arial Narrow" w:hAnsi="Arial Narrow" w:cs="Arial Narrow"/>
          <w:color w:val="000000"/>
        </w:rPr>
        <w:t>个物业管理项目的日常巡查工作，定期对物业小区进行监督巡查。</w:t>
      </w:r>
    </w:p>
    <w:p w:rsidR="000946F6" w:rsidRDefault="00000000">
      <w:pPr>
        <w:snapToGrid w:val="0"/>
        <w:ind w:firstLine="480"/>
        <w:outlineLvl w:val="2"/>
        <w:rPr>
          <w:rFonts w:ascii="Arial Narrow" w:hAnsi="Arial Narrow" w:cs="Arial Narrow"/>
          <w:color w:val="000000"/>
        </w:rPr>
      </w:pPr>
      <w:bookmarkStart w:id="90" w:name="_Toc8954"/>
      <w:r>
        <w:rPr>
          <w:rFonts w:ascii="Arial Narrow" w:hAnsi="Arial Narrow" w:cs="Arial Narrow"/>
          <w:bCs/>
          <w:color w:val="000000"/>
        </w:rPr>
        <w:t>2</w:t>
      </w:r>
      <w:r>
        <w:rPr>
          <w:rFonts w:ascii="Arial Narrow" w:hAnsi="Arial Narrow" w:cs="Arial Narrow"/>
          <w:bCs/>
          <w:color w:val="000000"/>
        </w:rPr>
        <w:t>、</w:t>
      </w:r>
      <w:bookmarkEnd w:id="84"/>
      <w:bookmarkEnd w:id="85"/>
      <w:bookmarkEnd w:id="86"/>
      <w:bookmarkEnd w:id="87"/>
      <w:r>
        <w:rPr>
          <w:rFonts w:ascii="Arial Narrow" w:hAnsi="Arial Narrow" w:cs="Arial Narrow"/>
          <w:bCs/>
          <w:color w:val="000000"/>
        </w:rPr>
        <w:t>存在的问题及原因分析</w:t>
      </w:r>
      <w:bookmarkEnd w:id="88"/>
      <w:bookmarkEnd w:id="90"/>
    </w:p>
    <w:p w:rsidR="000946F6" w:rsidRDefault="00000000">
      <w:pPr>
        <w:snapToGrid w:val="0"/>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）房产中心专项工作经费使用率较低，房产中心专项工作经费项目到位资金</w:t>
      </w:r>
      <w:r>
        <w:rPr>
          <w:rFonts w:ascii="Arial Narrow" w:hAnsi="Arial Narrow" w:cs="Arial Narrow"/>
          <w:color w:val="000000"/>
        </w:rPr>
        <w:t>457</w:t>
      </w:r>
      <w:r>
        <w:rPr>
          <w:rFonts w:ascii="Arial Narrow" w:hAnsi="Arial Narrow" w:cs="Arial Narrow"/>
          <w:color w:val="000000"/>
        </w:rPr>
        <w:t>万元，实际支出</w:t>
      </w:r>
      <w:r>
        <w:rPr>
          <w:rFonts w:ascii="Arial Narrow" w:hAnsi="Arial Narrow" w:cs="Arial Narrow"/>
          <w:color w:val="000000"/>
        </w:rPr>
        <w:t>264.99</w:t>
      </w:r>
      <w:r>
        <w:rPr>
          <w:rFonts w:ascii="Arial Narrow" w:hAnsi="Arial Narrow" w:cs="Arial Narrow"/>
          <w:color w:val="000000"/>
        </w:rPr>
        <w:t>万元，资金使用率</w:t>
      </w:r>
      <w:r>
        <w:rPr>
          <w:rFonts w:ascii="Arial Narrow" w:hAnsi="Arial Narrow" w:cs="Arial Narrow"/>
          <w:color w:val="000000"/>
        </w:rPr>
        <w:t>57.98%</w:t>
      </w:r>
      <w:r>
        <w:rPr>
          <w:rFonts w:ascii="Arial Narrow" w:hAnsi="Arial Narrow" w:cs="Arial Narrow"/>
          <w:color w:val="000000"/>
        </w:rPr>
        <w:t>，资金使用率较低。其中主要包含印刷费</w:t>
      </w:r>
      <w:r>
        <w:rPr>
          <w:rFonts w:ascii="Arial Narrow" w:hAnsi="Arial Narrow" w:cs="Arial Narrow"/>
          <w:color w:val="000000"/>
        </w:rPr>
        <w:t>2.33</w:t>
      </w:r>
      <w:r>
        <w:rPr>
          <w:rFonts w:ascii="Arial Narrow" w:hAnsi="Arial Narrow" w:cs="Arial Narrow"/>
          <w:color w:val="000000"/>
        </w:rPr>
        <w:t>万元，档案整理费</w:t>
      </w:r>
      <w:r>
        <w:rPr>
          <w:rFonts w:ascii="Arial Narrow" w:hAnsi="Arial Narrow" w:cs="Arial Narrow"/>
          <w:color w:val="000000"/>
        </w:rPr>
        <w:t>102.90</w:t>
      </w:r>
      <w:r>
        <w:rPr>
          <w:rFonts w:ascii="Arial Narrow" w:hAnsi="Arial Narrow" w:cs="Arial Narrow"/>
          <w:color w:val="000000"/>
        </w:rPr>
        <w:t>万元，宣传制作费</w:t>
      </w:r>
      <w:r>
        <w:rPr>
          <w:rFonts w:ascii="Arial Narrow" w:hAnsi="Arial Narrow" w:cs="Arial Narrow"/>
          <w:color w:val="000000"/>
        </w:rPr>
        <w:t>1.81</w:t>
      </w:r>
      <w:r>
        <w:rPr>
          <w:rFonts w:ascii="Arial Narrow" w:hAnsi="Arial Narrow" w:cs="Arial Narrow"/>
          <w:color w:val="000000"/>
        </w:rPr>
        <w:t>万元，办公用品费</w:t>
      </w:r>
      <w:r>
        <w:rPr>
          <w:rFonts w:ascii="Arial Narrow" w:hAnsi="Arial Narrow" w:cs="Arial Narrow"/>
          <w:color w:val="000000"/>
        </w:rPr>
        <w:t>3.13</w:t>
      </w:r>
      <w:r>
        <w:rPr>
          <w:rFonts w:ascii="Arial Narrow" w:hAnsi="Arial Narrow" w:cs="Arial Narrow"/>
          <w:color w:val="000000"/>
        </w:rPr>
        <w:t>万元，培训、学习差旅费</w:t>
      </w:r>
      <w:r>
        <w:rPr>
          <w:rFonts w:ascii="Arial Narrow" w:hAnsi="Arial Narrow" w:cs="Arial Narrow"/>
          <w:color w:val="000000"/>
        </w:rPr>
        <w:t>1.68</w:t>
      </w:r>
      <w:r>
        <w:rPr>
          <w:rFonts w:ascii="Arial Narrow" w:hAnsi="Arial Narrow" w:cs="Arial Narrow"/>
          <w:color w:val="000000"/>
        </w:rPr>
        <w:t>万元，</w:t>
      </w:r>
      <w:r>
        <w:rPr>
          <w:rFonts w:ascii="Arial Narrow" w:hAnsi="Arial Narrow" w:cs="Arial Narrow"/>
          <w:color w:val="000000"/>
        </w:rPr>
        <w:t>2017</w:t>
      </w:r>
      <w:r>
        <w:rPr>
          <w:rFonts w:ascii="Arial Narrow" w:hAnsi="Arial Narrow" w:cs="Arial Narrow"/>
          <w:color w:val="000000"/>
        </w:rPr>
        <w:t>年物业巡查服务费</w:t>
      </w:r>
      <w:r>
        <w:rPr>
          <w:rFonts w:ascii="Arial Narrow" w:hAnsi="Arial Narrow" w:cs="Arial Narrow"/>
          <w:color w:val="000000"/>
        </w:rPr>
        <w:t>8.30</w:t>
      </w:r>
      <w:r>
        <w:rPr>
          <w:rFonts w:ascii="Arial Narrow" w:hAnsi="Arial Narrow" w:cs="Arial Narrow"/>
          <w:color w:val="000000"/>
        </w:rPr>
        <w:t>万元，白蚁预防费</w:t>
      </w:r>
      <w:r>
        <w:rPr>
          <w:rFonts w:ascii="Arial Narrow" w:hAnsi="Arial Narrow" w:cs="Arial Narrow"/>
          <w:color w:val="000000"/>
        </w:rPr>
        <w:t>3.13</w:t>
      </w:r>
      <w:r>
        <w:rPr>
          <w:rFonts w:ascii="Arial Narrow" w:hAnsi="Arial Narrow" w:cs="Arial Narrow"/>
          <w:color w:val="000000"/>
        </w:rPr>
        <w:t>万元，公租房租赁补贴</w:t>
      </w:r>
      <w:r>
        <w:rPr>
          <w:rFonts w:ascii="Arial Narrow" w:hAnsi="Arial Narrow" w:cs="Arial Narrow"/>
          <w:color w:val="000000"/>
        </w:rPr>
        <w:t>46.75</w:t>
      </w:r>
      <w:r>
        <w:rPr>
          <w:rFonts w:ascii="Arial Narrow" w:hAnsi="Arial Narrow" w:cs="Arial Narrow"/>
          <w:color w:val="000000"/>
        </w:rPr>
        <w:t>万元，危房改造维修费</w:t>
      </w:r>
      <w:r>
        <w:rPr>
          <w:rFonts w:ascii="Arial Narrow" w:hAnsi="Arial Narrow" w:cs="Arial Narrow"/>
          <w:color w:val="000000"/>
        </w:rPr>
        <w:t>1.43</w:t>
      </w:r>
      <w:r>
        <w:rPr>
          <w:rFonts w:ascii="Arial Narrow" w:hAnsi="Arial Narrow" w:cs="Arial Narrow"/>
          <w:color w:val="000000"/>
        </w:rPr>
        <w:t>万元，小区巡查费</w:t>
      </w:r>
      <w:r>
        <w:rPr>
          <w:rFonts w:ascii="Arial Narrow" w:hAnsi="Arial Narrow" w:cs="Arial Narrow"/>
          <w:color w:val="000000"/>
        </w:rPr>
        <w:t>26.44</w:t>
      </w:r>
      <w:r>
        <w:rPr>
          <w:rFonts w:ascii="Arial Narrow" w:hAnsi="Arial Narrow" w:cs="Arial Narrow"/>
          <w:color w:val="000000"/>
        </w:rPr>
        <w:t>万元，</w:t>
      </w:r>
      <w:r>
        <w:rPr>
          <w:rFonts w:ascii="Arial Narrow" w:hAnsi="Arial Narrow" w:cs="Arial Narrow"/>
          <w:color w:val="000000"/>
        </w:rPr>
        <w:t>2017</w:t>
      </w:r>
      <w:r>
        <w:rPr>
          <w:rFonts w:ascii="Arial Narrow" w:hAnsi="Arial Narrow" w:cs="Arial Narrow"/>
          <w:color w:val="000000"/>
        </w:rPr>
        <w:t>年老旧危房排查及检测鉴定费</w:t>
      </w:r>
      <w:r>
        <w:rPr>
          <w:rFonts w:ascii="Arial Narrow" w:hAnsi="Arial Narrow" w:cs="Arial Narrow"/>
          <w:color w:val="000000"/>
        </w:rPr>
        <w:t>11.79</w:t>
      </w:r>
      <w:r>
        <w:rPr>
          <w:rFonts w:ascii="Arial Narrow" w:hAnsi="Arial Narrow" w:cs="Arial Narrow"/>
          <w:color w:val="000000"/>
        </w:rPr>
        <w:t>万元，住房调查保障经费</w:t>
      </w:r>
      <w:r>
        <w:rPr>
          <w:rFonts w:ascii="Arial Narrow" w:hAnsi="Arial Narrow" w:cs="Arial Narrow"/>
          <w:color w:val="000000"/>
        </w:rPr>
        <w:t>1.50</w:t>
      </w:r>
      <w:r>
        <w:rPr>
          <w:rFonts w:ascii="Arial Narrow" w:hAnsi="Arial Narrow" w:cs="Arial Narrow"/>
          <w:color w:val="000000"/>
        </w:rPr>
        <w:t>万元，其他</w:t>
      </w:r>
      <w:r>
        <w:rPr>
          <w:rFonts w:ascii="Arial Narrow" w:hAnsi="Arial Narrow" w:cs="Arial Narrow"/>
          <w:color w:val="000000"/>
        </w:rPr>
        <w:t>53.12</w:t>
      </w:r>
      <w:r>
        <w:rPr>
          <w:rFonts w:ascii="Arial Narrow" w:hAnsi="Arial Narrow" w:cs="Arial Narrow"/>
          <w:color w:val="000000"/>
        </w:rPr>
        <w:t>万元。</w:t>
      </w:r>
    </w:p>
    <w:p w:rsidR="000946F6" w:rsidRDefault="00000000">
      <w:pPr>
        <w:snapToGrid w:val="0"/>
        <w:ind w:firstLine="480"/>
        <w:rPr>
          <w:rFonts w:ascii="Arial Narrow" w:hAnsi="Arial Narrow" w:cs="Arial Narrow"/>
          <w:color w:val="000000"/>
          <w:highlight w:val="yellow"/>
        </w:rPr>
      </w:pPr>
      <w:r>
        <w:rPr>
          <w:rFonts w:ascii="Arial Narrow" w:hAnsi="Arial Narrow" w:cs="Arial Narrow"/>
          <w:color w:val="000000"/>
        </w:rPr>
        <w:t>（</w:t>
      </w:r>
      <w:r>
        <w:rPr>
          <w:rFonts w:ascii="Arial Narrow" w:hAnsi="Arial Narrow" w:cs="Arial Narrow"/>
          <w:color w:val="000000"/>
        </w:rPr>
        <w:t>2</w:t>
      </w:r>
      <w:r>
        <w:rPr>
          <w:rFonts w:ascii="Arial Narrow" w:hAnsi="Arial Narrow" w:cs="Arial Narrow"/>
          <w:color w:val="000000"/>
        </w:rPr>
        <w:t>）违法行为的查处力度不够。项目实施单位依法查处违法违规鉴定行为和危害房屋安全的违法行为计划不少于</w:t>
      </w:r>
      <w:r>
        <w:rPr>
          <w:rFonts w:ascii="Arial Narrow" w:hAnsi="Arial Narrow" w:cs="Arial Narrow"/>
          <w:color w:val="000000"/>
        </w:rPr>
        <w:t>2</w:t>
      </w:r>
      <w:r>
        <w:rPr>
          <w:rFonts w:ascii="Arial Narrow" w:hAnsi="Arial Narrow" w:cs="Arial Narrow"/>
          <w:color w:val="000000"/>
        </w:rPr>
        <w:t>起，但</w:t>
      </w:r>
      <w:r>
        <w:rPr>
          <w:rFonts w:ascii="Arial Narrow" w:hAnsi="Arial Narrow" w:cs="Arial Narrow"/>
          <w:color w:val="000000"/>
        </w:rPr>
        <w:t>2018</w:t>
      </w:r>
      <w:r>
        <w:rPr>
          <w:rFonts w:ascii="Arial Narrow" w:hAnsi="Arial Narrow" w:cs="Arial Narrow"/>
          <w:color w:val="000000"/>
        </w:rPr>
        <w:t>年项目实施单位依法依法查处违法违规鉴定行为和危害房屋安全的违法行为仅</w:t>
      </w:r>
      <w:r>
        <w:rPr>
          <w:rFonts w:ascii="Arial Narrow" w:hAnsi="Arial Narrow" w:cs="Arial Narrow"/>
          <w:color w:val="000000"/>
        </w:rPr>
        <w:t>1</w:t>
      </w:r>
      <w:r>
        <w:rPr>
          <w:rFonts w:ascii="Arial Narrow" w:hAnsi="Arial Narrow" w:cs="Arial Narrow"/>
          <w:color w:val="000000"/>
        </w:rPr>
        <w:t>起，未实现目标。</w:t>
      </w:r>
    </w:p>
    <w:p w:rsidR="000946F6" w:rsidRDefault="00000000">
      <w:pPr>
        <w:snapToGrid w:val="0"/>
        <w:ind w:firstLine="480"/>
        <w:outlineLvl w:val="2"/>
        <w:rPr>
          <w:rFonts w:ascii="Arial Narrow" w:hAnsi="Arial Narrow" w:cs="Arial Narrow"/>
          <w:color w:val="000000"/>
        </w:rPr>
      </w:pPr>
      <w:bookmarkStart w:id="91" w:name="_Toc28128"/>
      <w:bookmarkStart w:id="92" w:name="_Toc481590367"/>
      <w:bookmarkStart w:id="93" w:name="_Toc15894"/>
      <w:bookmarkStart w:id="94" w:name="_Toc11344"/>
      <w:r>
        <w:rPr>
          <w:rFonts w:ascii="Arial Narrow" w:hAnsi="Arial Narrow" w:cs="Arial Narrow"/>
          <w:bCs/>
          <w:color w:val="000000"/>
        </w:rPr>
        <w:t>3</w:t>
      </w:r>
      <w:r>
        <w:rPr>
          <w:rFonts w:ascii="Arial Narrow" w:hAnsi="Arial Narrow" w:cs="Arial Narrow"/>
          <w:bCs/>
          <w:color w:val="000000"/>
        </w:rPr>
        <w:t>、建议</w:t>
      </w:r>
      <w:bookmarkStart w:id="95" w:name="_Toc387957834"/>
      <w:bookmarkEnd w:id="89"/>
      <w:bookmarkEnd w:id="91"/>
      <w:bookmarkEnd w:id="92"/>
      <w:bookmarkEnd w:id="93"/>
      <w:r>
        <w:rPr>
          <w:rFonts w:ascii="Arial Narrow" w:hAnsi="Arial Narrow" w:cs="Arial Narrow"/>
          <w:color w:val="000000"/>
        </w:rPr>
        <w:t>和改进举措</w:t>
      </w:r>
      <w:bookmarkStart w:id="96" w:name="_Toc12882"/>
      <w:bookmarkStart w:id="97" w:name="_Toc481590368"/>
      <w:bookmarkStart w:id="98" w:name="_Toc9981"/>
      <w:bookmarkEnd w:id="94"/>
    </w:p>
    <w:p w:rsidR="000946F6" w:rsidRDefault="00000000">
      <w:pPr>
        <w:snapToGrid w:val="0"/>
        <w:ind w:firstLineChars="0" w:firstLine="480"/>
        <w:rPr>
          <w:rFonts w:ascii="Arial Narrow" w:hAnsi="Arial Narrow" w:cs="Arial Narrow"/>
          <w:color w:val="000000"/>
        </w:rPr>
      </w:pPr>
      <w:r>
        <w:rPr>
          <w:rFonts w:ascii="Arial Narrow" w:hAnsi="Arial Narrow" w:cs="Arial Narrow"/>
          <w:color w:val="000000"/>
        </w:rPr>
        <w:lastRenderedPageBreak/>
        <w:t>（</w:t>
      </w:r>
      <w:r>
        <w:rPr>
          <w:rFonts w:ascii="Arial Narrow" w:hAnsi="Arial Narrow" w:cs="Arial Narrow"/>
          <w:color w:val="000000"/>
        </w:rPr>
        <w:t>1</w:t>
      </w:r>
      <w:r>
        <w:rPr>
          <w:rFonts w:ascii="Arial Narrow" w:hAnsi="Arial Narrow" w:cs="Arial Narrow"/>
          <w:color w:val="000000"/>
        </w:rPr>
        <w:t>）合理编制预算，加强预算执行的日常控制与监督。编制预算前，项目实施单位应根据项目实际情况，事前针对项目进行预算资金测算，防止预算资金过高，确保预算编制合理；项目实施单位应严格按照预算执行，完成计划工作，加强预算执行的日常控制与监督</w:t>
      </w:r>
    </w:p>
    <w:p w:rsidR="000946F6" w:rsidRDefault="00000000">
      <w:pPr>
        <w:snapToGrid w:val="0"/>
        <w:ind w:firstLineChars="0"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2</w:t>
      </w:r>
      <w:r>
        <w:rPr>
          <w:rFonts w:ascii="Arial Narrow" w:hAnsi="Arial Narrow" w:cs="Arial Narrow"/>
          <w:color w:val="000000"/>
        </w:rPr>
        <w:t>）加大对违法行为的查处力度，积极查处违法违规鉴定行为和危害房屋安全的违法行为，并设立相应的整改制度，规范房屋的使用和维护，避免违法改造房屋产生的安全隐患。</w:t>
      </w:r>
    </w:p>
    <w:p w:rsidR="000946F6" w:rsidRDefault="00000000">
      <w:pPr>
        <w:snapToGrid w:val="0"/>
        <w:ind w:firstLine="489"/>
        <w:jc w:val="left"/>
        <w:outlineLvl w:val="1"/>
        <w:rPr>
          <w:rFonts w:ascii="Arial Narrow" w:hAnsi="Arial Narrow" w:cs="Arial Narrow"/>
          <w:b/>
          <w:color w:val="000000"/>
        </w:rPr>
      </w:pPr>
      <w:bookmarkStart w:id="99" w:name="_Toc19647"/>
      <w:r>
        <w:rPr>
          <w:rFonts w:ascii="Arial Narrow" w:hAnsi="Arial Narrow" w:cs="Arial Narrow"/>
          <w:b/>
          <w:color w:val="000000"/>
        </w:rPr>
        <w:t>（五）其他需说明的问题</w:t>
      </w:r>
      <w:bookmarkEnd w:id="96"/>
      <w:bookmarkEnd w:id="97"/>
      <w:bookmarkEnd w:id="98"/>
      <w:bookmarkEnd w:id="99"/>
    </w:p>
    <w:p w:rsidR="000946F6" w:rsidRDefault="00000000">
      <w:pPr>
        <w:snapToGrid w:val="0"/>
        <w:ind w:firstLine="480"/>
        <w:outlineLvl w:val="2"/>
        <w:rPr>
          <w:rFonts w:ascii="Arial Narrow" w:hAnsi="Arial Narrow" w:cs="Arial Narrow"/>
          <w:bCs/>
          <w:color w:val="000000"/>
        </w:rPr>
      </w:pPr>
      <w:bookmarkStart w:id="100" w:name="_Toc22224"/>
      <w:bookmarkStart w:id="101" w:name="_Toc481590369"/>
      <w:bookmarkStart w:id="102" w:name="_Toc16643"/>
      <w:r>
        <w:rPr>
          <w:rFonts w:ascii="Arial Narrow" w:hAnsi="Arial Narrow" w:cs="Arial Narrow"/>
          <w:bCs/>
          <w:color w:val="000000"/>
        </w:rPr>
        <w:t>1</w:t>
      </w:r>
      <w:r>
        <w:rPr>
          <w:rFonts w:ascii="Arial Narrow" w:hAnsi="Arial Narrow" w:cs="Arial Narrow"/>
          <w:bCs/>
          <w:color w:val="000000"/>
        </w:rPr>
        <w:t>、关于评价责任的说明</w:t>
      </w:r>
      <w:bookmarkEnd w:id="100"/>
      <w:bookmarkEnd w:id="101"/>
      <w:bookmarkEnd w:id="102"/>
    </w:p>
    <w:p w:rsidR="000946F6" w:rsidRDefault="00000000">
      <w:pPr>
        <w:snapToGrid w:val="0"/>
        <w:ind w:firstLine="480"/>
        <w:rPr>
          <w:rFonts w:ascii="Arial Narrow" w:hAnsi="Arial Narrow" w:cs="Arial Narrow"/>
          <w:bCs/>
          <w:color w:val="000000"/>
        </w:rPr>
      </w:pPr>
      <w:r>
        <w:rPr>
          <w:rFonts w:ascii="Arial Narrow" w:hAnsi="Arial Narrow" w:cs="Arial Narrow"/>
          <w:bCs/>
          <w:color w:val="000000"/>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0946F6" w:rsidRDefault="00000000">
      <w:pPr>
        <w:snapToGrid w:val="0"/>
        <w:ind w:firstLine="480"/>
        <w:outlineLvl w:val="2"/>
        <w:rPr>
          <w:rFonts w:ascii="Arial Narrow" w:hAnsi="Arial Narrow" w:cs="Arial Narrow"/>
          <w:bCs/>
          <w:color w:val="000000"/>
        </w:rPr>
      </w:pPr>
      <w:bookmarkStart w:id="103" w:name="_Toc21618"/>
      <w:bookmarkStart w:id="104" w:name="_Toc561"/>
      <w:bookmarkStart w:id="105" w:name="_Toc481590370"/>
      <w:r>
        <w:rPr>
          <w:rFonts w:ascii="Arial Narrow" w:hAnsi="Arial Narrow" w:cs="Arial Narrow"/>
          <w:bCs/>
          <w:color w:val="000000"/>
        </w:rPr>
        <w:t>2</w:t>
      </w:r>
      <w:r>
        <w:rPr>
          <w:rFonts w:ascii="Arial Narrow" w:hAnsi="Arial Narrow" w:cs="Arial Narrow"/>
          <w:bCs/>
          <w:color w:val="000000"/>
        </w:rPr>
        <w:t>、关于本项目评价中局限性的说明</w:t>
      </w:r>
      <w:bookmarkEnd w:id="103"/>
      <w:bookmarkEnd w:id="104"/>
      <w:bookmarkEnd w:id="105"/>
    </w:p>
    <w:p w:rsidR="000946F6" w:rsidRDefault="00000000">
      <w:pPr>
        <w:snapToGrid w:val="0"/>
        <w:ind w:firstLine="480"/>
        <w:rPr>
          <w:rFonts w:ascii="Arial Narrow" w:hAnsi="Arial Narrow" w:cs="Arial Narrow"/>
          <w:bCs/>
          <w:color w:val="000000"/>
        </w:rPr>
      </w:pPr>
      <w:r>
        <w:rPr>
          <w:rFonts w:ascii="Arial Narrow" w:hAnsi="Arial Narrow" w:cs="Arial Narrow"/>
          <w:bCs/>
          <w:color w:val="000000"/>
        </w:rPr>
        <w:t>（</w:t>
      </w:r>
      <w:r>
        <w:rPr>
          <w:rFonts w:ascii="Arial Narrow" w:hAnsi="Arial Narrow" w:cs="Arial Narrow"/>
          <w:bCs/>
          <w:color w:val="000000"/>
        </w:rPr>
        <w:t>1</w:t>
      </w:r>
      <w:r>
        <w:rPr>
          <w:rFonts w:ascii="Arial Narrow" w:hAnsi="Arial Narrow" w:cs="Arial Narrow"/>
          <w:bCs/>
          <w:color w:val="000000"/>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0946F6" w:rsidRDefault="00000000">
      <w:pPr>
        <w:snapToGrid w:val="0"/>
        <w:ind w:firstLine="480"/>
        <w:rPr>
          <w:rFonts w:ascii="Arial Narrow" w:hAnsi="Arial Narrow" w:cs="Arial Narrow"/>
          <w:bCs/>
          <w:color w:val="000000"/>
        </w:rPr>
      </w:pPr>
      <w:r>
        <w:rPr>
          <w:rFonts w:ascii="Arial Narrow" w:hAnsi="Arial Narrow" w:cs="Arial Narrow"/>
          <w:bCs/>
          <w:color w:val="000000"/>
        </w:rPr>
        <w:t>（</w:t>
      </w:r>
      <w:r>
        <w:rPr>
          <w:rFonts w:ascii="Arial Narrow" w:hAnsi="Arial Narrow" w:cs="Arial Narrow"/>
          <w:bCs/>
          <w:color w:val="000000"/>
        </w:rPr>
        <w:t>2</w:t>
      </w:r>
      <w:r>
        <w:rPr>
          <w:rFonts w:ascii="Arial Narrow" w:hAnsi="Arial Narrow" w:cs="Arial Narrow"/>
          <w:bCs/>
          <w:color w:val="000000"/>
        </w:rPr>
        <w:t>）本项目是专项资金使用项目，受具体参加本次项目的评价人员的专业能力的影响，对专业指标设定和问题、建议提出的全面性可能存在一定的局限性。</w:t>
      </w:r>
      <w:bookmarkStart w:id="106" w:name="_Toc481590371"/>
    </w:p>
    <w:p w:rsidR="000946F6"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3</w:t>
      </w:r>
      <w:r>
        <w:rPr>
          <w:rFonts w:ascii="Arial Narrow" w:hAnsi="Arial Narrow" w:cs="Arial Narrow"/>
          <w:color w:val="000000"/>
        </w:rPr>
        <w:t>）本次评价专项数据是基于湖北省博物馆统计的，涉及范围较广、数据多，无法一一核实其真实性，因此可能对结果的准确性产生一定的影响。</w:t>
      </w:r>
    </w:p>
    <w:p w:rsidR="000946F6" w:rsidRDefault="00000000">
      <w:pPr>
        <w:ind w:firstLine="480"/>
        <w:rPr>
          <w:rFonts w:ascii="Arial Narrow" w:hAnsi="Arial Narrow" w:cs="Arial Narrow"/>
        </w:rPr>
      </w:pPr>
      <w:r>
        <w:rPr>
          <w:rFonts w:ascii="Arial Narrow" w:hAnsi="Arial Narrow" w:cs="Arial Narrow"/>
          <w:color w:val="000000"/>
        </w:rPr>
        <w:t>（</w:t>
      </w:r>
      <w:r>
        <w:rPr>
          <w:rFonts w:ascii="Arial Narrow" w:hAnsi="Arial Narrow" w:cs="Arial Narrow"/>
          <w:color w:val="000000"/>
        </w:rPr>
        <w:t>4</w:t>
      </w:r>
      <w:r>
        <w:rPr>
          <w:rFonts w:ascii="Arial Narrow" w:hAnsi="Arial Narrow" w:cs="Arial Narrow"/>
          <w:color w:val="000000"/>
        </w:rPr>
        <w:t>）对于绩效评价框架中的部分定性指标，无法根据量化的数据评价并得</w:t>
      </w:r>
      <w:r>
        <w:rPr>
          <w:rFonts w:ascii="Arial Narrow" w:hAnsi="Arial Narrow" w:cs="Arial Narrow"/>
          <w:color w:val="000000"/>
        </w:rPr>
        <w:lastRenderedPageBreak/>
        <w:t>出分数，评议结果主要依据评价人员的职业判断。</w:t>
      </w:r>
    </w:p>
    <w:p w:rsidR="000946F6" w:rsidRDefault="000946F6">
      <w:pPr>
        <w:spacing w:line="520" w:lineRule="exact"/>
        <w:ind w:firstLine="480"/>
        <w:jc w:val="center"/>
        <w:rPr>
          <w:rFonts w:ascii="Arial Narrow" w:hAnsi="Arial Narrow" w:cs="Arial Narrow"/>
        </w:rPr>
      </w:pPr>
    </w:p>
    <w:p w:rsidR="000946F6" w:rsidRDefault="000946F6">
      <w:pPr>
        <w:spacing w:line="520" w:lineRule="exact"/>
        <w:ind w:firstLine="480"/>
        <w:rPr>
          <w:rFonts w:ascii="Arial Narrow" w:hAnsi="Arial Narrow" w:cs="Arial Narrow"/>
        </w:rPr>
      </w:pPr>
    </w:p>
    <w:p w:rsidR="000946F6" w:rsidRDefault="000946F6">
      <w:pPr>
        <w:snapToGrid w:val="0"/>
        <w:ind w:firstLineChars="0" w:firstLine="0"/>
        <w:outlineLvl w:val="1"/>
        <w:rPr>
          <w:rFonts w:ascii="Arial Narrow" w:hAnsi="Arial Narrow" w:cs="Arial Narrow"/>
          <w:b/>
          <w:color w:val="000000"/>
        </w:rPr>
      </w:pPr>
    </w:p>
    <w:p w:rsidR="000946F6" w:rsidRDefault="000946F6">
      <w:pPr>
        <w:snapToGrid w:val="0"/>
        <w:ind w:firstLineChars="0" w:firstLine="0"/>
        <w:outlineLvl w:val="1"/>
        <w:rPr>
          <w:rFonts w:ascii="Arial Narrow" w:hAnsi="Arial Narrow" w:cs="Arial Narrow"/>
          <w:b/>
          <w:color w:val="000000"/>
        </w:rPr>
      </w:pPr>
    </w:p>
    <w:p w:rsidR="000946F6" w:rsidRDefault="000946F6">
      <w:pPr>
        <w:snapToGrid w:val="0"/>
        <w:ind w:firstLineChars="0" w:firstLine="0"/>
        <w:outlineLvl w:val="1"/>
        <w:rPr>
          <w:rFonts w:ascii="Arial Narrow" w:hAnsi="Arial Narrow" w:cs="Arial Narrow"/>
          <w:b/>
          <w:color w:val="000000"/>
        </w:rPr>
      </w:pPr>
    </w:p>
    <w:p w:rsidR="000946F6" w:rsidRDefault="000946F6">
      <w:pPr>
        <w:snapToGrid w:val="0"/>
        <w:ind w:firstLineChars="0" w:firstLine="0"/>
        <w:outlineLvl w:val="1"/>
        <w:rPr>
          <w:rFonts w:ascii="Arial Narrow" w:hAnsi="Arial Narrow" w:cs="Arial Narrow"/>
          <w:b/>
          <w:color w:val="000000"/>
        </w:rPr>
      </w:pPr>
    </w:p>
    <w:p w:rsidR="000946F6" w:rsidRDefault="000946F6">
      <w:pPr>
        <w:snapToGrid w:val="0"/>
        <w:ind w:firstLineChars="0" w:firstLine="0"/>
        <w:outlineLvl w:val="1"/>
        <w:rPr>
          <w:rFonts w:ascii="Arial Narrow" w:hAnsi="Arial Narrow" w:cs="Arial Narrow"/>
          <w:b/>
          <w:color w:val="000000"/>
        </w:rPr>
      </w:pPr>
    </w:p>
    <w:p w:rsidR="000946F6" w:rsidRDefault="000946F6">
      <w:pPr>
        <w:snapToGrid w:val="0"/>
        <w:ind w:firstLineChars="0" w:firstLine="0"/>
        <w:outlineLvl w:val="1"/>
        <w:rPr>
          <w:rFonts w:ascii="Arial Narrow" w:hAnsi="Arial Narrow" w:cs="Arial Narrow"/>
          <w:b/>
          <w:color w:val="000000"/>
        </w:rPr>
      </w:pPr>
    </w:p>
    <w:p w:rsidR="000946F6" w:rsidRDefault="000946F6">
      <w:pPr>
        <w:snapToGrid w:val="0"/>
        <w:ind w:firstLineChars="0" w:firstLine="0"/>
        <w:outlineLvl w:val="1"/>
        <w:rPr>
          <w:rFonts w:ascii="Arial Narrow" w:hAnsi="Arial Narrow" w:cs="Arial Narrow"/>
          <w:b/>
          <w:color w:val="000000"/>
        </w:rPr>
      </w:pPr>
    </w:p>
    <w:p w:rsidR="000946F6" w:rsidRDefault="000946F6">
      <w:pPr>
        <w:snapToGrid w:val="0"/>
        <w:ind w:firstLineChars="0" w:firstLine="0"/>
        <w:outlineLvl w:val="1"/>
        <w:rPr>
          <w:rFonts w:ascii="Arial Narrow" w:hAnsi="Arial Narrow" w:cs="Arial Narrow"/>
          <w:b/>
          <w:color w:val="000000"/>
        </w:rPr>
      </w:pPr>
    </w:p>
    <w:p w:rsidR="000946F6" w:rsidRDefault="00000000">
      <w:pPr>
        <w:snapToGrid w:val="0"/>
        <w:ind w:firstLineChars="0" w:firstLine="0"/>
        <w:outlineLvl w:val="1"/>
        <w:rPr>
          <w:rFonts w:ascii="Arial Narrow" w:hAnsi="Arial Narrow" w:cs="Arial Narrow"/>
          <w:b/>
          <w:color w:val="000000"/>
        </w:rPr>
      </w:pPr>
      <w:bookmarkStart w:id="107" w:name="_Toc30250"/>
      <w:r>
        <w:rPr>
          <w:rFonts w:ascii="Arial Narrow" w:hAnsi="Arial Narrow" w:cs="Arial Narrow"/>
          <w:b/>
          <w:color w:val="000000"/>
        </w:rPr>
        <w:t>附件</w:t>
      </w:r>
      <w:bookmarkEnd w:id="106"/>
      <w:r>
        <w:rPr>
          <w:rFonts w:ascii="Arial Narrow" w:hAnsi="Arial Narrow" w:cs="Arial Narrow"/>
          <w:b/>
          <w:color w:val="000000"/>
        </w:rPr>
        <w:t>：</w:t>
      </w:r>
      <w:bookmarkEnd w:id="107"/>
    </w:p>
    <w:bookmarkEnd w:id="95"/>
    <w:p w:rsidR="000946F6"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w:t>
      </w:r>
      <w:r>
        <w:rPr>
          <w:rFonts w:ascii="Arial Narrow" w:hAnsi="Arial Narrow" w:cs="Arial Narrow"/>
        </w:rPr>
        <w:t>：</w:t>
      </w:r>
      <w:r>
        <w:rPr>
          <w:rFonts w:ascii="Arial Narrow" w:hAnsi="Arial Narrow" w:cs="Arial Narrow" w:hint="eastAsia"/>
        </w:rPr>
        <w:t>项目</w:t>
      </w:r>
      <w:r>
        <w:rPr>
          <w:rFonts w:ascii="Arial Narrow" w:hAnsi="Arial Narrow" w:cs="Arial Narrow"/>
        </w:rPr>
        <w:t>绩效评价评分表及说明</w:t>
      </w:r>
    </w:p>
    <w:p w:rsidR="000946F6"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2</w:t>
      </w:r>
      <w:r>
        <w:rPr>
          <w:rFonts w:ascii="Arial Narrow" w:hAnsi="Arial Narrow" w:cs="Arial Narrow"/>
        </w:rPr>
        <w:t>：绩效目标完成情况对比表</w:t>
      </w:r>
    </w:p>
    <w:p w:rsidR="000946F6"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3</w:t>
      </w:r>
      <w:r>
        <w:rPr>
          <w:rFonts w:ascii="Arial Narrow" w:hAnsi="Arial Narrow" w:cs="Arial Narrow"/>
        </w:rPr>
        <w:t>：基础数据表</w:t>
      </w:r>
    </w:p>
    <w:p w:rsidR="000946F6"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4</w:t>
      </w:r>
      <w:r>
        <w:rPr>
          <w:rFonts w:ascii="Arial Narrow" w:hAnsi="Arial Narrow" w:cs="Arial Narrow"/>
        </w:rPr>
        <w:t>：访谈记录</w:t>
      </w:r>
    </w:p>
    <w:p w:rsidR="000946F6"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5</w:t>
      </w:r>
      <w:r>
        <w:rPr>
          <w:rFonts w:ascii="Arial Narrow" w:hAnsi="Arial Narrow" w:cs="Arial Narrow"/>
        </w:rPr>
        <w:t>：评价依据目录</w:t>
      </w:r>
    </w:p>
    <w:p w:rsidR="000946F6"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6</w:t>
      </w:r>
      <w:r>
        <w:rPr>
          <w:rFonts w:ascii="Arial Narrow" w:hAnsi="Arial Narrow" w:cs="Arial Narrow"/>
        </w:rPr>
        <w:t>：现场评价照片</w:t>
      </w:r>
    </w:p>
    <w:p w:rsidR="000946F6"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7</w:t>
      </w:r>
      <w:r>
        <w:rPr>
          <w:rFonts w:ascii="Arial Narrow" w:hAnsi="Arial Narrow" w:cs="Arial Narrow"/>
        </w:rPr>
        <w:t>：绩效评价实施方案</w:t>
      </w:r>
    </w:p>
    <w:p w:rsidR="000946F6"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8</w:t>
      </w:r>
      <w:r>
        <w:rPr>
          <w:rFonts w:ascii="Arial Narrow" w:hAnsi="Arial Narrow" w:cs="Arial Narrow"/>
          <w:bCs/>
          <w:color w:val="000000" w:themeColor="text1"/>
        </w:rPr>
        <w:t>：评价机构营业执照（复印件）</w:t>
      </w:r>
    </w:p>
    <w:p w:rsidR="000946F6" w:rsidRDefault="00000000">
      <w:pPr>
        <w:adjustRightInd w:val="0"/>
        <w:snapToGrid w:val="0"/>
        <w:ind w:firstLine="480"/>
        <w:rPr>
          <w:rFonts w:ascii="Arial Narrow" w:hAnsi="Arial Narrow" w:cs="Arial Narrow"/>
          <w:b/>
          <w:color w:val="000000" w:themeColor="text1"/>
        </w:rPr>
      </w:pPr>
      <w:r>
        <w:rPr>
          <w:rFonts w:ascii="Arial Narrow" w:hAnsi="Arial Narrow" w:cs="Arial Narrow"/>
          <w:bCs/>
          <w:color w:val="000000" w:themeColor="text1"/>
        </w:rPr>
        <w:lastRenderedPageBreak/>
        <w:t>附件</w:t>
      </w:r>
      <w:r>
        <w:rPr>
          <w:rFonts w:ascii="Arial Narrow" w:hAnsi="Arial Narrow" w:cs="Arial Narrow" w:hint="eastAsia"/>
          <w:bCs/>
          <w:color w:val="000000" w:themeColor="text1"/>
        </w:rPr>
        <w:t>9</w:t>
      </w:r>
      <w:r>
        <w:rPr>
          <w:rFonts w:ascii="Arial Narrow" w:hAnsi="Arial Narrow" w:cs="Arial Narrow"/>
          <w:bCs/>
          <w:color w:val="000000" w:themeColor="text1"/>
        </w:rPr>
        <w:t>：相关评价人员职业证明文件（复印件）</w:t>
      </w:r>
    </w:p>
    <w:p w:rsidR="000946F6" w:rsidRDefault="000946F6">
      <w:pPr>
        <w:ind w:firstLine="480"/>
        <w:rPr>
          <w:rFonts w:ascii="Arial Narrow" w:hAnsi="Arial Narrow" w:cs="Arial Narrow"/>
        </w:rPr>
      </w:pPr>
    </w:p>
    <w:p w:rsidR="000946F6" w:rsidRDefault="000946F6">
      <w:pPr>
        <w:ind w:firstLine="480"/>
        <w:rPr>
          <w:rFonts w:ascii="Arial Narrow" w:hAnsi="Arial Narrow" w:cs="Arial Narrow"/>
        </w:rPr>
      </w:pPr>
    </w:p>
    <w:p w:rsidR="000946F6" w:rsidRDefault="000946F6">
      <w:pPr>
        <w:ind w:firstLine="480"/>
        <w:rPr>
          <w:rFonts w:ascii="Arial Narrow" w:hAnsi="Arial Narrow" w:cs="Arial Narrow"/>
        </w:rPr>
      </w:pPr>
    </w:p>
    <w:p w:rsidR="000946F6" w:rsidRDefault="000946F6">
      <w:pPr>
        <w:ind w:firstLine="480"/>
        <w:rPr>
          <w:rFonts w:ascii="Arial Narrow" w:hAnsi="Arial Narrow" w:cs="Arial Narrow"/>
        </w:rPr>
      </w:pPr>
    </w:p>
    <w:p w:rsidR="000946F6" w:rsidRDefault="000946F6">
      <w:pPr>
        <w:ind w:firstLine="480"/>
        <w:rPr>
          <w:rFonts w:ascii="Arial Narrow" w:hAnsi="Arial Narrow" w:cs="Arial Narrow"/>
        </w:rPr>
      </w:pPr>
    </w:p>
    <w:p w:rsidR="000946F6" w:rsidRDefault="000946F6">
      <w:pPr>
        <w:ind w:firstLine="480"/>
        <w:rPr>
          <w:rFonts w:ascii="Arial Narrow" w:hAnsi="Arial Narrow" w:cs="Arial Narrow"/>
        </w:rPr>
      </w:pPr>
    </w:p>
    <w:p w:rsidR="000946F6" w:rsidRDefault="00000000">
      <w:pPr>
        <w:wordWrap w:val="0"/>
        <w:ind w:firstLineChars="0" w:firstLine="0"/>
        <w:jc w:val="right"/>
        <w:rPr>
          <w:rFonts w:ascii="Arial Narrow" w:hAnsi="Arial Narrow" w:cs="Arial Narrow"/>
          <w:color w:val="000000"/>
        </w:rPr>
      </w:pPr>
      <w:r>
        <w:rPr>
          <w:rFonts w:ascii="Arial Narrow" w:hAnsi="Arial Narrow" w:cs="Arial Narrow"/>
          <w:color w:val="000000"/>
        </w:rPr>
        <w:t>致同会计师事务所（特殊普通合伙）</w:t>
      </w:r>
    </w:p>
    <w:p w:rsidR="000946F6" w:rsidRDefault="00000000">
      <w:pPr>
        <w:ind w:firstLine="480"/>
        <w:jc w:val="right"/>
        <w:rPr>
          <w:rFonts w:ascii="Arial Narrow" w:hAnsi="Arial Narrow" w:cs="Arial Narrow"/>
          <w:color w:val="000000"/>
        </w:rPr>
      </w:pPr>
      <w:r>
        <w:rPr>
          <w:rFonts w:ascii="Arial Narrow" w:hAnsi="Arial Narrow" w:cs="Arial Narrow"/>
          <w:color w:val="000000"/>
        </w:rPr>
        <w:t>武汉分所</w:t>
      </w:r>
    </w:p>
    <w:p w:rsidR="000946F6" w:rsidRDefault="00000000">
      <w:pPr>
        <w:wordWrap w:val="0"/>
        <w:ind w:firstLine="480"/>
        <w:jc w:val="right"/>
        <w:rPr>
          <w:rFonts w:ascii="Arial Narrow" w:hAnsi="Arial Narrow" w:cs="Arial Narrow"/>
          <w:color w:val="000000"/>
        </w:rPr>
      </w:pPr>
      <w:r>
        <w:rPr>
          <w:rFonts w:ascii="Arial Narrow" w:hAnsi="Arial Narrow" w:cs="Arial Narrow"/>
          <w:color w:val="000000"/>
        </w:rPr>
        <w:t>2019</w:t>
      </w:r>
      <w:r>
        <w:rPr>
          <w:rFonts w:ascii="Arial Narrow" w:hAnsi="Arial Narrow" w:cs="Arial Narrow"/>
          <w:color w:val="000000"/>
        </w:rPr>
        <w:t>年</w:t>
      </w:r>
      <w:r>
        <w:rPr>
          <w:rFonts w:ascii="Arial Narrow" w:hAnsi="Arial Narrow" w:cs="Arial Narrow"/>
          <w:color w:val="000000"/>
        </w:rPr>
        <w:t>7</w:t>
      </w:r>
      <w:r>
        <w:rPr>
          <w:rFonts w:ascii="Arial Narrow" w:hAnsi="Arial Narrow" w:cs="Arial Narrow"/>
          <w:color w:val="000000"/>
        </w:rPr>
        <w:t>月</w:t>
      </w:r>
      <w:r>
        <w:rPr>
          <w:rFonts w:ascii="Arial Narrow" w:hAnsi="Arial Narrow" w:cs="Arial Narrow" w:hint="eastAsia"/>
          <w:color w:val="000000"/>
        </w:rPr>
        <w:t>26</w:t>
      </w:r>
      <w:r>
        <w:rPr>
          <w:rFonts w:ascii="Arial Narrow" w:hAnsi="Arial Narrow" w:cs="Arial Narrow"/>
          <w:color w:val="000000"/>
        </w:rPr>
        <w:t>日</w:t>
      </w:r>
    </w:p>
    <w:sectPr w:rsidR="000946F6">
      <w:headerReference w:type="default" r:id="rId22"/>
      <w:footerReference w:type="default" r:id="rId23"/>
      <w:pgSz w:w="11906" w:h="16838"/>
      <w:pgMar w:top="2835" w:right="1800" w:bottom="1440" w:left="1800"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64024" w:rsidRDefault="00D64024">
      <w:pPr>
        <w:spacing w:after="0" w:line="240" w:lineRule="auto"/>
        <w:ind w:firstLine="480"/>
      </w:pPr>
      <w:r>
        <w:separator/>
      </w:r>
    </w:p>
  </w:endnote>
  <w:endnote w:type="continuationSeparator" w:id="0">
    <w:p w:rsidR="00D64024" w:rsidRDefault="00D64024">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panose1 w:val="02010609030101010101"/>
    <w:charset w:val="86"/>
    <w:family w:val="modern"/>
    <w:pitch w:val="fixed"/>
    <w:sig w:usb0="00000001" w:usb1="080E0000" w:usb2="00000010"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仿宋">
    <w:altName w:val="FangSong"/>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946F6" w:rsidRDefault="000946F6">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946F6" w:rsidRDefault="000946F6">
    <w:pPr>
      <w:pStyle w:val="aa"/>
      <w:ind w:firstLine="360"/>
      <w:jc w:val="center"/>
    </w:pPr>
  </w:p>
  <w:p w:rsidR="000946F6" w:rsidRDefault="000946F6">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C6500" w:rsidRDefault="003C6500">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946F6" w:rsidRDefault="00000000">
    <w:pPr>
      <w:pStyle w:val="aa"/>
      <w:ind w:firstLine="360"/>
      <w:jc w:val="center"/>
    </w:pPr>
    <w:r>
      <w:rPr>
        <w:noProof/>
      </w:rPr>
      <mc:AlternateContent>
        <mc:Choice Requires="wps">
          <w:drawing>
            <wp:anchor distT="0" distB="0" distL="0" distR="0" simplePos="0" relativeHeight="2516587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rsidR="000946F6"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45</w:t>
                          </w:r>
                          <w:r>
                            <w:rPr>
                              <w:rFonts w:hint="eastAsia"/>
                              <w:sz w:val="18"/>
                            </w:rPr>
                            <w:fldChar w:fldCharType="end"/>
                          </w:r>
                        </w:p>
                      </w:txbxContent>
                    </wps:txbx>
                    <wps:bodyPr wrap="none" lIns="0" tIns="0" rIns="0" bIns="0" upright="1">
                      <a:spAutoFit/>
                    </wps:bodyPr>
                  </wps:wsp>
                </a:graphicData>
              </a:graphic>
            </wp:anchor>
          </w:drawing>
        </mc:Choice>
        <mc:Fallback xmlns:wpsCustomData="http://www.wps.cn/officeDocument/2013/wpsCustomData">
          <w:pict>
            <v:rect id="文本框 3" o:spid="_x0000_s1026" o:spt="1" style="position:absolute;left:0pt;margin-top:0pt;height:144pt;width:144pt;mso-position-horizontal:center;mso-position-horizontal-relative:margin;mso-wrap-style:none;z-index:102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uXW5UtAAAAAFAQAADwAAAAAA&#10;AAABACAAAAAiAAAAZHJzL2Rvd25yZXYueG1sUEsBAhQAFAAAAAgAh07iQJBqqEGpAQAAOQMAAA4A&#10;AAAAAAAAAQAgAAAAHwEAAGRycy9lMm9Eb2MueG1sUEsFBgAAAAAGAAYAWQEAADoFAAAAAA==&#10;">
              <v:fill on="f" focussize="0,0"/>
              <v:stroke on="f"/>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45</w:t>
                    </w:r>
                    <w:r>
                      <w:rPr>
                        <w:rFonts w:hint="eastAsia"/>
                        <w:sz w:val="18"/>
                      </w:rPr>
                      <w:fldChar w:fldCharType="end"/>
                    </w:r>
                  </w:p>
                </w:txbxContent>
              </v:textbox>
            </v:rect>
          </w:pict>
        </mc:Fallback>
      </mc:AlternateContent>
    </w:r>
  </w:p>
  <w:p w:rsidR="000946F6" w:rsidRDefault="000946F6">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64024" w:rsidRDefault="00D64024">
      <w:pPr>
        <w:spacing w:after="0" w:line="240" w:lineRule="auto"/>
        <w:ind w:firstLine="480"/>
      </w:pPr>
      <w:r>
        <w:separator/>
      </w:r>
    </w:p>
  </w:footnote>
  <w:footnote w:type="continuationSeparator" w:id="0">
    <w:p w:rsidR="00D64024" w:rsidRDefault="00D64024">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946F6" w:rsidRDefault="000946F6">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946F6" w:rsidRDefault="000946F6">
    <w:pPr>
      <w:pStyle w:val="ac"/>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946F6" w:rsidRDefault="000946F6">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946F6" w:rsidRDefault="00000000">
    <w:pPr>
      <w:pStyle w:val="ac"/>
      <w:pBdr>
        <w:bottom w:val="none" w:sz="0" w:space="0" w:color="auto"/>
      </w:pBdr>
      <w:ind w:firstLineChars="0" w:firstLine="0"/>
      <w:jc w:val="both"/>
    </w:pPr>
    <w:r>
      <w:rPr>
        <w:noProof/>
      </w:rPr>
      <mc:AlternateContent>
        <mc:Choice Requires="wps">
          <w:drawing>
            <wp:anchor distT="0" distB="0" distL="0" distR="0" simplePos="0" relativeHeight="251656704" behindDoc="0" locked="0" layoutInCell="1" allowOverlap="1">
              <wp:simplePos x="0" y="0"/>
              <wp:positionH relativeFrom="page">
                <wp:posOffset>4588933</wp:posOffset>
              </wp:positionH>
              <wp:positionV relativeFrom="page">
                <wp:posOffset>914400</wp:posOffset>
              </wp:positionV>
              <wp:extent cx="1906904" cy="880533"/>
              <wp:effectExtent l="0" t="0" r="0" b="0"/>
              <wp:wrapNone/>
              <wp:docPr id="4097" name="矩形 10"/>
              <wp:cNvGraphicFramePr/>
              <a:graphic xmlns:a="http://schemas.openxmlformats.org/drawingml/2006/main">
                <a:graphicData uri="http://schemas.microsoft.com/office/word/2010/wordprocessingShape">
                  <wps:wsp>
                    <wps:cNvSpPr/>
                    <wps:spPr>
                      <a:xfrm>
                        <a:off x="0" y="0"/>
                        <a:ext cx="1906904" cy="880533"/>
                      </a:xfrm>
                      <a:prstGeom prst="rect">
                        <a:avLst/>
                      </a:prstGeom>
                      <a:ln>
                        <a:noFill/>
                      </a:ln>
                    </wps:spPr>
                    <wps:txbx>
                      <w:txbxContent>
                        <w:p w:rsidR="000946F6" w:rsidRDefault="00000000" w:rsidP="003C6500">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0946F6" w:rsidRDefault="00000000" w:rsidP="003C6500">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0946F6" w:rsidRDefault="00000000" w:rsidP="003C6500">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0946F6" w:rsidRDefault="00000000" w:rsidP="003C6500">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0946F6" w:rsidRDefault="00000000" w:rsidP="003C6500">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vert="horz" wrap="square" lIns="91440" tIns="45720" rIns="91440" bIns="45720" anchor="t" upright="1">
                      <a:noAutofit/>
                    </wps:bodyPr>
                  </wps:wsp>
                </a:graphicData>
              </a:graphic>
              <wp14:sizeRelV relativeFrom="margin">
                <wp14:pctHeight>0</wp14:pctHeight>
              </wp14:sizeRelV>
            </wp:anchor>
          </w:drawing>
        </mc:Choice>
        <mc:Fallback>
          <w:pict>
            <v:rect id="矩形 10" o:spid="_x0000_s1026" style="position:absolute;left:0;text-align:left;margin-left:361.35pt;margin-top:1in;width:150.15pt;height:69.35pt;z-index:251656704;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" filled="f" stroked="f">
              <v:textbox>
                <w:txbxContent>
                  <w:p w:rsidR="000946F6" w:rsidRDefault="00000000" w:rsidP="003C6500">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0946F6" w:rsidRDefault="00000000" w:rsidP="003C6500">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0946F6" w:rsidRDefault="00000000" w:rsidP="003C6500">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0946F6" w:rsidRDefault="00000000" w:rsidP="003C6500">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0946F6" w:rsidRDefault="00000000" w:rsidP="003C6500">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Pr>
        <w:noProof/>
      </w:rPr>
      <w:drawing>
        <wp:anchor distT="0" distB="0" distL="0" distR="0" simplePos="0" relativeHeight="251657728" behindDoc="0" locked="0" layoutInCell="1" allowOverlap="1">
          <wp:simplePos x="0" y="0"/>
          <wp:positionH relativeFrom="page">
            <wp:posOffset>1076960</wp:posOffset>
          </wp:positionH>
          <wp:positionV relativeFrom="page">
            <wp:posOffset>515620</wp:posOffset>
          </wp:positionV>
          <wp:extent cx="2203450" cy="636905"/>
          <wp:effectExtent l="19050" t="0" r="6350" b="0"/>
          <wp:wrapNone/>
          <wp:docPr id="4098" name="图片 24"/>
          <wp:cNvGraphicFramePr/>
          <a:graphic xmlns:a="http://schemas.openxmlformats.org/drawingml/2006/main">
            <a:graphicData uri="http://schemas.openxmlformats.org/drawingml/2006/picture">
              <pic:pic xmlns:pic="http://schemas.openxmlformats.org/drawingml/2006/picture">
                <pic:nvPicPr>
                  <pic:cNvPr id="4098" name="图片 24"/>
                  <pic:cNvPicPr/>
                </pic:nvPicPr>
                <pic:blipFill>
                  <a:blip r:embed="rId1" cstate="print"/>
                  <a:srcRect/>
                  <a:stretch>
                    <a:fillRect/>
                  </a:stretch>
                </pic:blipFill>
                <pic:spPr>
                  <a:xfrm>
                    <a:off x="0" y="0"/>
                    <a:ext cx="2203450" cy="636904"/>
                  </a:xfrm>
                  <a:prstGeom prst="rect">
                    <a:avLst/>
                  </a:prstGeom>
                  <a:ln>
                    <a:noFill/>
                  </a:ln>
                </pic:spPr>
              </pic:pic>
            </a:graphicData>
          </a:graphic>
        </wp:anchor>
      </w:drawing>
    </w:r>
  </w:p>
  <w:p w:rsidR="000946F6" w:rsidRDefault="000946F6">
    <w:pPr>
      <w:pStyle w:val="ac"/>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lvl w:ilvl="0">
      <w:start w:val="1"/>
      <w:numFmt w:val="decimal"/>
      <w:suff w:val="nothing"/>
      <w:lvlText w:val="%1、"/>
      <w:lvlJc w:val="left"/>
    </w:lvl>
  </w:abstractNum>
  <w:abstractNum w:abstractNumId="1" w15:restartNumberingAfterBreak="0">
    <w:nsid w:val="60F71D1D"/>
    <w:multiLevelType w:val="singleLevel"/>
    <w:tmpl w:val="00000000"/>
    <w:lvl w:ilvl="0">
      <w:start w:val="2"/>
      <w:numFmt w:val="decimal"/>
      <w:suff w:val="nothing"/>
      <w:lvlText w:val="（%1）"/>
      <w:lvlJc w:val="left"/>
    </w:lvl>
  </w:abstractNum>
  <w:num w:numId="1" w16cid:durableId="2036272146">
    <w:abstractNumId w:val="1"/>
  </w:num>
  <w:num w:numId="2" w16cid:durableId="1536654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46F6"/>
    <w:rsid w:val="000946F6"/>
    <w:rsid w:val="00170147"/>
    <w:rsid w:val="001B7382"/>
    <w:rsid w:val="003C6500"/>
    <w:rsid w:val="00674B79"/>
    <w:rsid w:val="007F04EF"/>
    <w:rsid w:val="00976E7E"/>
    <w:rsid w:val="00D64024"/>
    <w:rsid w:val="05466C3F"/>
    <w:rsid w:val="0D324832"/>
    <w:rsid w:val="13E0618E"/>
    <w:rsid w:val="2B893E39"/>
    <w:rsid w:val="2C7E316D"/>
    <w:rsid w:val="2F9B2CF4"/>
    <w:rsid w:val="33F70647"/>
    <w:rsid w:val="39FC4435"/>
    <w:rsid w:val="3BF436E3"/>
    <w:rsid w:val="3C133AB6"/>
    <w:rsid w:val="3FF9722B"/>
    <w:rsid w:val="484714C8"/>
    <w:rsid w:val="493139CB"/>
    <w:rsid w:val="52B50C4B"/>
    <w:rsid w:val="561B0129"/>
    <w:rsid w:val="5B6A1D29"/>
    <w:rsid w:val="5D6976C5"/>
    <w:rsid w:val="5D9D5908"/>
    <w:rsid w:val="69FB30A3"/>
    <w:rsid w:val="6B6A4DE1"/>
    <w:rsid w:val="6DD304E3"/>
    <w:rsid w:val="6FB2286D"/>
    <w:rsid w:val="71065850"/>
    <w:rsid w:val="71421E2E"/>
    <w:rsid w:val="7AA13172"/>
    <w:rsid w:val="7C064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C3D1E5"/>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uiPriority="1" w:qFormat="1"/>
    <w:lsdException w:name="Subtitle" w:qFormat="1"/>
    <w:lsdException w:name="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Cambria" w:eastAsia="宋体" w:hAnsi="Cambria" w:cs="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qFormat/>
    <w:pPr>
      <w:jc w:val="left"/>
    </w:pPr>
  </w:style>
  <w:style w:type="paragraph" w:styleId="TOC3">
    <w:name w:val="toc 3"/>
    <w:basedOn w:val="a"/>
    <w:next w:val="a"/>
    <w:uiPriority w:val="39"/>
    <w:qFormat/>
    <w:pPr>
      <w:ind w:leftChars="400" w:left="840"/>
    </w:pPr>
  </w:style>
  <w:style w:type="paragraph" w:styleId="a6">
    <w:name w:val="Plain Text"/>
    <w:basedOn w:val="a"/>
    <w:link w:val="a7"/>
    <w:qFormat/>
    <w:rPr>
      <w:rFonts w:ascii="宋体" w:eastAsia="宋体" w:hAnsi="Courier New" w:hint="eastAsia"/>
      <w:sz w:val="21"/>
      <w:szCs w:val="20"/>
    </w:rPr>
  </w:style>
  <w:style w:type="paragraph" w:styleId="a8">
    <w:name w:val="Balloon Text"/>
    <w:basedOn w:val="a"/>
    <w:link w:val="a9"/>
    <w:qFormat/>
    <w:pPr>
      <w:spacing w:line="240" w:lineRule="auto"/>
    </w:pPr>
    <w:rPr>
      <w:sz w:val="18"/>
      <w:szCs w:val="18"/>
    </w:rPr>
  </w:style>
  <w:style w:type="paragraph" w:styleId="aa">
    <w:name w:val="footer"/>
    <w:basedOn w:val="a"/>
    <w:link w:val="ab"/>
    <w:uiPriority w:val="99"/>
    <w:qFormat/>
    <w:pPr>
      <w:tabs>
        <w:tab w:val="center" w:pos="4153"/>
        <w:tab w:val="right" w:pos="8306"/>
      </w:tabs>
      <w:snapToGrid w:val="0"/>
      <w:spacing w:line="240" w:lineRule="auto"/>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e">
    <w:name w:val="Normal (Web)"/>
    <w:basedOn w:val="a"/>
    <w:qFormat/>
    <w:pPr>
      <w:widowControl/>
      <w:spacing w:beforeAutospacing="1" w:afterAutospacing="1"/>
      <w:jc w:val="left"/>
    </w:pPr>
    <w:rPr>
      <w:rFonts w:ascii="宋体" w:eastAsia="宋体" w:hAnsi="宋体" w:hint="eastAsia"/>
      <w:kern w:val="0"/>
    </w:rPr>
  </w:style>
  <w:style w:type="table" w:styleId="af">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Pr>
      <w:color w:val="0000FF"/>
      <w:u w:val="single"/>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9">
    <w:name w:val="批注框文本 字符"/>
    <w:basedOn w:val="a0"/>
    <w:link w:val="a8"/>
    <w:qFormat/>
    <w:rPr>
      <w:sz w:val="18"/>
      <w:szCs w:val="18"/>
    </w:rPr>
  </w:style>
  <w:style w:type="character" w:customStyle="1" w:styleId="a7">
    <w:name w:val="纯文本 字符"/>
    <w:basedOn w:val="a0"/>
    <w:link w:val="a6"/>
    <w:qFormat/>
    <w:rPr>
      <w:rFonts w:ascii="宋体" w:eastAsia="宋体" w:hAnsi="Courier New" w:cs="Times New Roman" w:hint="eastAsia"/>
      <w:szCs w:val="20"/>
    </w:rPr>
  </w:style>
  <w:style w:type="character" w:customStyle="1" w:styleId="ad">
    <w:name w:val="页眉 字符"/>
    <w:basedOn w:val="a0"/>
    <w:link w:val="ac"/>
    <w:qFormat/>
    <w:rPr>
      <w:sz w:val="18"/>
      <w:szCs w:val="18"/>
    </w:rPr>
  </w:style>
  <w:style w:type="character" w:customStyle="1" w:styleId="ab">
    <w:name w:val="页脚 字符"/>
    <w:basedOn w:val="a0"/>
    <w:link w:val="aa"/>
    <w:qFormat/>
    <w:rPr>
      <w:sz w:val="18"/>
      <w:szCs w:val="18"/>
    </w:rPr>
  </w:style>
  <w:style w:type="character" w:customStyle="1" w:styleId="30">
    <w:name w:val="标题 3 字符"/>
    <w:basedOn w:val="a0"/>
    <w:link w:val="3"/>
    <w:qFormat/>
    <w:rPr>
      <w:rFonts w:ascii="Times New Roman" w:eastAsia="仿宋_GB2312" w:hAnsi="Times New Roman" w:cs="Times New Roman"/>
      <w:b/>
      <w:bCs/>
      <w:kern w:val="2"/>
      <w:sz w:val="32"/>
      <w:szCs w:val="32"/>
    </w:rPr>
  </w:style>
  <w:style w:type="paragraph" w:customStyle="1" w:styleId="11">
    <w:name w:val="列出段落1"/>
    <w:basedOn w:val="a"/>
    <w:uiPriority w:val="99"/>
    <w:qFormat/>
    <w:pPr>
      <w:ind w:firstLine="420"/>
    </w:pPr>
  </w:style>
  <w:style w:type="paragraph" w:customStyle="1" w:styleId="31">
    <w:name w:val="列出段落3"/>
    <w:basedOn w:val="a"/>
    <w:uiPriority w:val="99"/>
    <w:qFormat/>
    <w:pPr>
      <w:ind w:firstLine="420"/>
    </w:pPr>
  </w:style>
  <w:style w:type="character" w:customStyle="1" w:styleId="40">
    <w:name w:val="标题 4 字符"/>
    <w:basedOn w:val="a0"/>
    <w:link w:val="4"/>
    <w:qFormat/>
    <w:rPr>
      <w:rFonts w:ascii="Cambria" w:eastAsia="宋体" w:hAnsi="Cambria" w:cs="宋体"/>
      <w:b/>
      <w:bCs/>
      <w:kern w:val="2"/>
      <w:sz w:val="28"/>
      <w:szCs w:val="28"/>
    </w:rPr>
  </w:style>
  <w:style w:type="character" w:customStyle="1" w:styleId="font01">
    <w:name w:val="font01"/>
    <w:basedOn w:val="a0"/>
    <w:qFormat/>
    <w:rPr>
      <w:rFonts w:ascii="楷体_GB2312" w:eastAsia="楷体_GB2312" w:cs="楷体_GB2312"/>
      <w:b/>
      <w:color w:val="000000"/>
      <w:sz w:val="20"/>
      <w:szCs w:val="20"/>
      <w:u w:val="none"/>
    </w:rPr>
  </w:style>
  <w:style w:type="character" w:customStyle="1" w:styleId="font61">
    <w:name w:val="font61"/>
    <w:basedOn w:val="a0"/>
    <w:qFormat/>
    <w:rPr>
      <w:rFonts w:ascii="Calibri" w:hAnsi="Calibri" w:cs="Calibri"/>
      <w:color w:val="000000"/>
      <w:sz w:val="20"/>
      <w:szCs w:val="20"/>
      <w:u w:val="none"/>
    </w:rPr>
  </w:style>
  <w:style w:type="character" w:customStyle="1" w:styleId="font71">
    <w:name w:val="font71"/>
    <w:basedOn w:val="a0"/>
    <w:qFormat/>
    <w:rPr>
      <w:rFonts w:ascii="楷体_GB2312" w:eastAsia="楷体_GB2312" w:cs="楷体_GB2312" w:hint="default"/>
      <w:color w:val="000000"/>
      <w:sz w:val="20"/>
      <w:szCs w:val="20"/>
      <w:u w:val="none"/>
    </w:rPr>
  </w:style>
  <w:style w:type="character" w:customStyle="1" w:styleId="font111">
    <w:name w:val="font111"/>
    <w:basedOn w:val="a0"/>
    <w:qFormat/>
    <w:rPr>
      <w:rFonts w:ascii="微软雅黑" w:eastAsia="微软雅黑" w:hAnsi="微软雅黑" w:cs="微软雅黑"/>
      <w:color w:val="000000"/>
      <w:sz w:val="20"/>
      <w:szCs w:val="20"/>
      <w:u w:val="none"/>
    </w:rPr>
  </w:style>
  <w:style w:type="character" w:customStyle="1" w:styleId="font81">
    <w:name w:val="font81"/>
    <w:basedOn w:val="a0"/>
    <w:qFormat/>
    <w:rPr>
      <w:rFonts w:ascii="Times New Roman" w:hAnsi="Times New Roman" w:cs="Times New Roman" w:hint="default"/>
      <w:color w:val="000000"/>
      <w:sz w:val="20"/>
      <w:szCs w:val="20"/>
      <w:u w:val="none"/>
    </w:rPr>
  </w:style>
  <w:style w:type="character" w:customStyle="1" w:styleId="font121">
    <w:name w:val="font121"/>
    <w:basedOn w:val="a0"/>
    <w:qFormat/>
    <w:rPr>
      <w:rFonts w:ascii="Arial" w:hAnsi="Arial" w:cs="Arial"/>
      <w:color w:val="000000"/>
      <w:sz w:val="20"/>
      <w:szCs w:val="20"/>
      <w:u w:val="none"/>
    </w:rPr>
  </w:style>
  <w:style w:type="character" w:customStyle="1" w:styleId="font91">
    <w:name w:val="font91"/>
    <w:basedOn w:val="a0"/>
    <w:qFormat/>
    <w:rPr>
      <w:rFonts w:ascii="宋体" w:eastAsia="宋体" w:hAnsi="宋体" w:cs="宋体" w:hint="eastAsia"/>
      <w:color w:val="000000"/>
      <w:sz w:val="20"/>
      <w:szCs w:val="20"/>
      <w:u w:val="none"/>
    </w:rPr>
  </w:style>
  <w:style w:type="character" w:customStyle="1" w:styleId="font131">
    <w:name w:val="font131"/>
    <w:basedOn w:val="a0"/>
    <w:qFormat/>
    <w:rPr>
      <w:rFonts w:ascii="Calibri" w:hAnsi="Calibri" w:cs="Calibri" w:hint="default"/>
      <w:color w:val="000000"/>
      <w:sz w:val="20"/>
      <w:szCs w:val="20"/>
      <w:u w:val="none"/>
    </w:rPr>
  </w:style>
  <w:style w:type="character" w:customStyle="1" w:styleId="font51">
    <w:name w:val="font51"/>
    <w:basedOn w:val="a0"/>
    <w:qFormat/>
    <w:rPr>
      <w:rFonts w:ascii="楷体_GB2312" w:eastAsia="楷体_GB2312" w:cs="楷体_GB2312" w:hint="default"/>
      <w:color w:val="000000"/>
      <w:sz w:val="20"/>
      <w:szCs w:val="20"/>
      <w:u w:val="none"/>
    </w:rPr>
  </w:style>
  <w:style w:type="character" w:customStyle="1" w:styleId="font41">
    <w:name w:val="font41"/>
    <w:basedOn w:val="a0"/>
    <w:rPr>
      <w:rFonts w:ascii="Arial Narrow" w:eastAsia="Arial Narrow" w:hAnsi="Arial Narrow" w:cs="Arial Narrow"/>
      <w:color w:val="000000"/>
      <w:sz w:val="20"/>
      <w:szCs w:val="20"/>
      <w:u w:val="none"/>
    </w:rPr>
  </w:style>
  <w:style w:type="character" w:customStyle="1" w:styleId="font31">
    <w:name w:val="font31"/>
    <w:basedOn w:val="a0"/>
    <w:rPr>
      <w:rFonts w:ascii="仿宋_GB2312" w:eastAsia="仿宋_GB2312" w:cs="仿宋_GB2312"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hart" Target="charts/chart3.xml"/><Relationship Id="rId3" Type="http://schemas.openxmlformats.org/officeDocument/2006/relationships/numbering" Target="numbering.xml"/><Relationship Id="rId21" Type="http://schemas.openxmlformats.org/officeDocument/2006/relationships/chart" Target="charts/chart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hart" Target="charts/chart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chart" Target="charts/chart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oleObject" Target="file:///D:\&#24037;&#20316;\&#32489;&#25928;&#35780;&#20215;&#25351;&#26631;&#24213;&#3129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ThinkPad\Desktop\&#32489;&#25928;&#35780;&#20215;&#25351;&#26631;&#24213;&#3129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ThinkPad\Desktop\&#32489;&#25928;&#35780;&#20215;&#25351;&#26631;&#24213;&#31295;.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ThinkPad\Desktop\&#32489;&#25928;&#35780;&#20215;&#25351;&#26631;&#24213;&#31295;.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ThinkPad\Desktop\&#32489;&#25928;&#35780;&#20215;&#25351;&#26631;&#24213;&#31295;.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4037;&#20316;\&#32489;&#25928;&#35780;&#20215;&#25351;&#26631;&#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项目支出评分情况</a:t>
            </a:r>
          </a:p>
        </c:rich>
      </c:tx>
      <c:overlay val="0"/>
      <c:spPr>
        <a:noFill/>
        <a:ln>
          <a:noFill/>
        </a:ln>
        <a:effectLst/>
      </c:spPr>
    </c:title>
    <c:autoTitleDeleted val="0"/>
    <c:plotArea>
      <c:layout/>
      <c:barChart>
        <c:barDir val="col"/>
        <c:grouping val="clustered"/>
        <c:varyColors val="0"/>
        <c:ser>
          <c:idx val="0"/>
          <c:order val="0"/>
          <c:tx>
            <c:strRef>
              <c:f>Sheet2!$B$1</c:f>
              <c:strCache>
                <c:ptCount val="1"/>
                <c:pt idx="0">
                  <c:v>标准分值</c:v>
                </c:pt>
              </c:strCache>
            </c:strRef>
          </c:tx>
          <c:spPr>
            <a:solidFill>
              <a:schemeClr val="accent1"/>
            </a:solidFill>
            <a:ln>
              <a:noFill/>
            </a:ln>
            <a:effectLst/>
          </c:spPr>
          <c:invertIfNegative val="0"/>
          <c:cat>
            <c:strRef>
              <c:f>Sheet2!$A$2:$A$6</c:f>
              <c:strCache>
                <c:ptCount val="5"/>
                <c:pt idx="0">
                  <c:v>投入</c:v>
                </c:pt>
                <c:pt idx="1">
                  <c:v>过程</c:v>
                </c:pt>
                <c:pt idx="2">
                  <c:v>产出</c:v>
                </c:pt>
                <c:pt idx="3">
                  <c:v>效益</c:v>
                </c:pt>
                <c:pt idx="4">
                  <c:v>综合绩效</c:v>
                </c:pt>
              </c:strCache>
            </c:strRef>
          </c:cat>
          <c:val>
            <c:numRef>
              <c:f>Sheet2!$B$2:$B$6</c:f>
              <c:numCache>
                <c:formatCode>General</c:formatCode>
                <c:ptCount val="5"/>
                <c:pt idx="0">
                  <c:v>16</c:v>
                </c:pt>
                <c:pt idx="1">
                  <c:v>24</c:v>
                </c:pt>
                <c:pt idx="2">
                  <c:v>25</c:v>
                </c:pt>
                <c:pt idx="3">
                  <c:v>35</c:v>
                </c:pt>
                <c:pt idx="4">
                  <c:v>100</c:v>
                </c:pt>
              </c:numCache>
            </c:numRef>
          </c:val>
          <c:extLst>
            <c:ext xmlns:c16="http://schemas.microsoft.com/office/drawing/2014/chart" uri="{C3380CC4-5D6E-409C-BE32-E72D297353CC}">
              <c16:uniqueId val="{00000000-4E4E-AC4F-9D7C-F7B961C00C21}"/>
            </c:ext>
          </c:extLst>
        </c:ser>
        <c:dLbls>
          <c:showLegendKey val="0"/>
          <c:showVal val="0"/>
          <c:showCatName val="0"/>
          <c:showSerName val="0"/>
          <c:showPercent val="0"/>
          <c:showBubbleSize val="0"/>
        </c:dLbls>
        <c:gapWidth val="219"/>
        <c:overlap val="-27"/>
        <c:axId val="336266368"/>
        <c:axId val="336267904"/>
      </c:barChart>
      <c:lineChart>
        <c:grouping val="standard"/>
        <c:varyColors val="0"/>
        <c:ser>
          <c:idx val="1"/>
          <c:order val="1"/>
          <c:tx>
            <c:strRef>
              <c:f>Sheet2!$C$1</c:f>
              <c:strCache>
                <c:ptCount val="1"/>
                <c:pt idx="0">
                  <c:v>得分</c:v>
                </c:pt>
              </c:strCache>
            </c:strRef>
          </c:tx>
          <c:spPr>
            <a:ln w="28575" cap="rnd" cmpd="sng" algn="ctr">
              <a:solidFill>
                <a:schemeClr val="accent2"/>
              </a:solidFill>
              <a:prstDash val="solid"/>
              <a:round/>
            </a:ln>
            <a:effectLst/>
          </c:spPr>
          <c:marker>
            <c:symbol val="none"/>
          </c:marker>
          <c:cat>
            <c:strRef>
              <c:f>Sheet2!$A$2:$A$6</c:f>
              <c:strCache>
                <c:ptCount val="5"/>
                <c:pt idx="0">
                  <c:v>投入</c:v>
                </c:pt>
                <c:pt idx="1">
                  <c:v>过程</c:v>
                </c:pt>
                <c:pt idx="2">
                  <c:v>产出</c:v>
                </c:pt>
                <c:pt idx="3">
                  <c:v>效益</c:v>
                </c:pt>
                <c:pt idx="4">
                  <c:v>综合绩效</c:v>
                </c:pt>
              </c:strCache>
            </c:strRef>
          </c:cat>
          <c:val>
            <c:numRef>
              <c:f>Sheet2!$C$2:$C$6</c:f>
              <c:numCache>
                <c:formatCode>General</c:formatCode>
                <c:ptCount val="5"/>
                <c:pt idx="0">
                  <c:v>15</c:v>
                </c:pt>
                <c:pt idx="1">
                  <c:v>24</c:v>
                </c:pt>
                <c:pt idx="2">
                  <c:v>21</c:v>
                </c:pt>
                <c:pt idx="3">
                  <c:v>30</c:v>
                </c:pt>
                <c:pt idx="4">
                  <c:v>90</c:v>
                </c:pt>
              </c:numCache>
            </c:numRef>
          </c:val>
          <c:smooth val="0"/>
          <c:extLst>
            <c:ext xmlns:c16="http://schemas.microsoft.com/office/drawing/2014/chart" uri="{C3380CC4-5D6E-409C-BE32-E72D297353CC}">
              <c16:uniqueId val="{00000001-4E4E-AC4F-9D7C-F7B961C00C21}"/>
            </c:ext>
          </c:extLst>
        </c:ser>
        <c:dLbls>
          <c:showLegendKey val="0"/>
          <c:showVal val="0"/>
          <c:showCatName val="0"/>
          <c:showSerName val="0"/>
          <c:showPercent val="0"/>
          <c:showBubbleSize val="0"/>
        </c:dLbls>
        <c:marker val="1"/>
        <c:smooth val="0"/>
        <c:axId val="336266368"/>
        <c:axId val="336267904"/>
      </c:lineChart>
      <c:catAx>
        <c:axId val="33626636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267904"/>
        <c:crosses val="autoZero"/>
        <c:auto val="1"/>
        <c:lblAlgn val="ctr"/>
        <c:lblOffset val="100"/>
        <c:noMultiLvlLbl val="0"/>
      </c:catAx>
      <c:valAx>
        <c:axId val="3362679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26636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ysClr val="windowText" lastClr="000000"/>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投入指标评分情况</a:t>
            </a:r>
          </a:p>
        </c:rich>
      </c:tx>
      <c:overlay val="0"/>
      <c:spPr>
        <a:noFill/>
        <a:ln>
          <a:noFill/>
        </a:ln>
        <a:effectLst/>
      </c:spPr>
    </c:title>
    <c:autoTitleDeleted val="0"/>
    <c:plotArea>
      <c:layout/>
      <c:barChart>
        <c:barDir val="col"/>
        <c:grouping val="clustered"/>
        <c:varyColors val="0"/>
        <c:ser>
          <c:idx val="0"/>
          <c:order val="0"/>
          <c:tx>
            <c:strRef>
              <c:f>[绩效评价指标底稿.xlsx]投入!$B$1</c:f>
              <c:strCache>
                <c:ptCount val="1"/>
                <c:pt idx="0">
                  <c:v>标准分值</c:v>
                </c:pt>
              </c:strCache>
            </c:strRef>
          </c:tx>
          <c:spPr>
            <a:solidFill>
              <a:schemeClr val="accent1"/>
            </a:solidFill>
            <a:ln>
              <a:noFill/>
            </a:ln>
            <a:effectLst/>
          </c:spPr>
          <c:invertIfNegative val="0"/>
          <c:cat>
            <c:strRef>
              <c:f>[绩效评价指标底稿.xlsx]投入!$A$2:$A$5</c:f>
              <c:strCache>
                <c:ptCount val="4"/>
                <c:pt idx="0">
                  <c:v>项目立项规范性</c:v>
                </c:pt>
                <c:pt idx="1">
                  <c:v>绩效目标合理性</c:v>
                </c:pt>
                <c:pt idx="2">
                  <c:v>资金到位率</c:v>
                </c:pt>
                <c:pt idx="3">
                  <c:v>到位及时率</c:v>
                </c:pt>
              </c:strCache>
            </c:strRef>
          </c:cat>
          <c:val>
            <c:numRef>
              <c:f>[绩效评价指标底稿.xlsx]投入!$B$2:$B$5</c:f>
              <c:numCache>
                <c:formatCode>General</c:formatCode>
                <c:ptCount val="4"/>
                <c:pt idx="0">
                  <c:v>4</c:v>
                </c:pt>
                <c:pt idx="1">
                  <c:v>4</c:v>
                </c:pt>
                <c:pt idx="2">
                  <c:v>4</c:v>
                </c:pt>
                <c:pt idx="3">
                  <c:v>4</c:v>
                </c:pt>
              </c:numCache>
            </c:numRef>
          </c:val>
          <c:extLst>
            <c:ext xmlns:c16="http://schemas.microsoft.com/office/drawing/2014/chart" uri="{C3380CC4-5D6E-409C-BE32-E72D297353CC}">
              <c16:uniqueId val="{00000000-0C90-044C-88E1-7C100716706A}"/>
            </c:ext>
          </c:extLst>
        </c:ser>
        <c:dLbls>
          <c:showLegendKey val="0"/>
          <c:showVal val="0"/>
          <c:showCatName val="0"/>
          <c:showSerName val="0"/>
          <c:showPercent val="0"/>
          <c:showBubbleSize val="0"/>
        </c:dLbls>
        <c:gapWidth val="150"/>
        <c:axId val="336963072"/>
        <c:axId val="336964608"/>
      </c:barChart>
      <c:lineChart>
        <c:grouping val="standard"/>
        <c:varyColors val="0"/>
        <c:ser>
          <c:idx val="1"/>
          <c:order val="1"/>
          <c:tx>
            <c:strRef>
              <c:f>[绩效评价指标底稿.xlsx]投入!$C$1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[绩效评价指标底稿.xlsx]投入!$A$2:$A$5</c:f>
              <c:strCache>
                <c:ptCount val="4"/>
                <c:pt idx="0">
                  <c:v>项目立项规范性</c:v>
                </c:pt>
                <c:pt idx="1">
                  <c:v>绩效目标合理性</c:v>
                </c:pt>
                <c:pt idx="2">
                  <c:v>资金到位率</c:v>
                </c:pt>
                <c:pt idx="3">
                  <c:v>到位及时率</c:v>
                </c:pt>
              </c:strCache>
            </c:strRef>
          </c:cat>
          <c:val>
            <c:numRef>
              <c:f>[绩效评价指标底稿.xlsx]投入!$C$2:$C$5</c:f>
              <c:numCache>
                <c:formatCode>General</c:formatCode>
                <c:ptCount val="4"/>
                <c:pt idx="0">
                  <c:v>4</c:v>
                </c:pt>
                <c:pt idx="1">
                  <c:v>4</c:v>
                </c:pt>
                <c:pt idx="2">
                  <c:v>3</c:v>
                </c:pt>
                <c:pt idx="3">
                  <c:v>4</c:v>
                </c:pt>
              </c:numCache>
            </c:numRef>
          </c:val>
          <c:smooth val="0"/>
          <c:extLst>
            <c:ext xmlns:c16="http://schemas.microsoft.com/office/drawing/2014/chart" uri="{C3380CC4-5D6E-409C-BE32-E72D297353CC}">
              <c16:uniqueId val="{00000001-0C90-044C-88E1-7C100716706A}"/>
            </c:ext>
          </c:extLst>
        </c:ser>
        <c:dLbls>
          <c:showLegendKey val="0"/>
          <c:showVal val="0"/>
          <c:showCatName val="0"/>
          <c:showSerName val="0"/>
          <c:showPercent val="0"/>
          <c:showBubbleSize val="0"/>
        </c:dLbls>
        <c:marker val="1"/>
        <c:smooth val="0"/>
        <c:axId val="336963072"/>
        <c:axId val="336964608"/>
      </c:lineChart>
      <c:catAx>
        <c:axId val="33696307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964608"/>
        <c:crosses val="autoZero"/>
        <c:auto val="1"/>
        <c:lblAlgn val="ctr"/>
        <c:lblOffset val="100"/>
        <c:noMultiLvlLbl val="0"/>
      </c:catAx>
      <c:valAx>
        <c:axId val="33696460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96307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过程指标评分情况</a:t>
            </a:r>
          </a:p>
        </c:rich>
      </c:tx>
      <c:overlay val="0"/>
      <c:spPr>
        <a:noFill/>
        <a:ln>
          <a:noFill/>
        </a:ln>
        <a:effectLst/>
      </c:spPr>
    </c:title>
    <c:autoTitleDeleted val="0"/>
    <c:plotArea>
      <c:layout/>
      <c:barChart>
        <c:barDir val="col"/>
        <c:grouping val="clustered"/>
        <c:varyColors val="0"/>
        <c:ser>
          <c:idx val="0"/>
          <c:order val="0"/>
          <c:tx>
            <c:strRef>
              <c:f>[绩效评价指标底稿.xlsx]过程!$B$1</c:f>
              <c:strCache>
                <c:ptCount val="1"/>
                <c:pt idx="0">
                  <c:v>标准分值</c:v>
                </c:pt>
              </c:strCache>
            </c:strRef>
          </c:tx>
          <c:spPr>
            <a:solidFill>
              <a:schemeClr val="accent1"/>
            </a:solidFill>
            <a:ln>
              <a:noFill/>
            </a:ln>
            <a:effectLst/>
          </c:spPr>
          <c:invertIfNegative val="0"/>
          <c:cat>
            <c:strRef>
              <c:f>[绩效评价指标底稿.xlsx]过程!$A$2:$A$7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[绩效评价指标底稿.xlsx]过程!$B$2:$B$7</c:f>
              <c:numCache>
                <c:formatCode>General</c:formatCode>
                <c:ptCount val="6"/>
                <c:pt idx="0">
                  <c:v>4</c:v>
                </c:pt>
                <c:pt idx="1">
                  <c:v>4</c:v>
                </c:pt>
                <c:pt idx="2">
                  <c:v>4</c:v>
                </c:pt>
                <c:pt idx="3">
                  <c:v>4</c:v>
                </c:pt>
                <c:pt idx="4">
                  <c:v>4</c:v>
                </c:pt>
                <c:pt idx="5">
                  <c:v>4</c:v>
                </c:pt>
              </c:numCache>
            </c:numRef>
          </c:val>
          <c:extLst>
            <c:ext xmlns:c16="http://schemas.microsoft.com/office/drawing/2014/chart" uri="{C3380CC4-5D6E-409C-BE32-E72D297353CC}">
              <c16:uniqueId val="{00000000-C3E7-F34D-82CE-0B6C2F7A094F}"/>
            </c:ext>
          </c:extLst>
        </c:ser>
        <c:dLbls>
          <c:showLegendKey val="0"/>
          <c:showVal val="0"/>
          <c:showCatName val="0"/>
          <c:showSerName val="0"/>
          <c:showPercent val="0"/>
          <c:showBubbleSize val="0"/>
        </c:dLbls>
        <c:gapWidth val="150"/>
        <c:axId val="338134912"/>
        <c:axId val="338136448"/>
      </c:barChart>
      <c:lineChart>
        <c:grouping val="standard"/>
        <c:varyColors val="0"/>
        <c:ser>
          <c:idx val="1"/>
          <c:order val="1"/>
          <c:tx>
            <c:strRef>
              <c:f>[绩效评价指标底稿.xlsx]过程!$C$1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[绩效评价指标底稿.xlsx]过程!$A$2:$A$7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[绩效评价指标底稿.xlsx]过程!$C$2:$C$7</c:f>
              <c:numCache>
                <c:formatCode>General</c:formatCode>
                <c:ptCount val="6"/>
                <c:pt idx="0">
                  <c:v>4</c:v>
                </c:pt>
                <c:pt idx="1">
                  <c:v>4</c:v>
                </c:pt>
                <c:pt idx="2">
                  <c:v>4</c:v>
                </c:pt>
                <c:pt idx="3">
                  <c:v>4</c:v>
                </c:pt>
                <c:pt idx="4">
                  <c:v>4</c:v>
                </c:pt>
                <c:pt idx="5">
                  <c:v>4</c:v>
                </c:pt>
              </c:numCache>
            </c:numRef>
          </c:val>
          <c:smooth val="0"/>
          <c:extLst>
            <c:ext xmlns:c16="http://schemas.microsoft.com/office/drawing/2014/chart" uri="{C3380CC4-5D6E-409C-BE32-E72D297353CC}">
              <c16:uniqueId val="{00000001-C3E7-F34D-82CE-0B6C2F7A094F}"/>
            </c:ext>
          </c:extLst>
        </c:ser>
        <c:dLbls>
          <c:showLegendKey val="0"/>
          <c:showVal val="0"/>
          <c:showCatName val="0"/>
          <c:showSerName val="0"/>
          <c:showPercent val="0"/>
          <c:showBubbleSize val="0"/>
        </c:dLbls>
        <c:marker val="1"/>
        <c:smooth val="0"/>
        <c:axId val="338134912"/>
        <c:axId val="338136448"/>
      </c:lineChart>
      <c:catAx>
        <c:axId val="3381349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8136448"/>
        <c:crosses val="autoZero"/>
        <c:auto val="1"/>
        <c:lblAlgn val="ctr"/>
        <c:lblOffset val="100"/>
        <c:noMultiLvlLbl val="0"/>
      </c:catAx>
      <c:valAx>
        <c:axId val="338136448"/>
        <c:scaling>
          <c:orientation val="minMax"/>
        </c:scaling>
        <c:delete val="0"/>
        <c:axPos val="l"/>
        <c:majorGridlines>
          <c:spPr>
            <a:ln w="9525" cap="flat" cmpd="sng" algn="ctr">
              <a:solidFill>
                <a:schemeClr val="tx1">
                  <a:lumMod val="15000"/>
                  <a:lumOff val="85000"/>
                </a:schemeClr>
              </a:solidFill>
              <a:prstDash val="solid"/>
              <a:round/>
            </a:ln>
            <a:effectLst/>
          </c:spPr>
        </c:majorGridlines>
        <c:minorGridlines>
          <c:spPr>
            <a:ln w="6350" cap="flat" cmpd="sng" algn="ctr">
              <a:noFill/>
              <a:prstDash val="solid"/>
              <a:round/>
            </a:ln>
          </c:spPr>
        </c:min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813491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ysClr val="windowText" lastClr="000000"/>
                </a:solidFill>
                <a:latin typeface="+mn-lt"/>
                <a:ea typeface="+mn-ea"/>
                <a:cs typeface="+mn-cs"/>
              </a:defRPr>
            </a:pPr>
            <a:endParaRPr lang="zh-CN"/>
          </a:p>
        </c:txPr>
      </c:dTable>
      <c:spPr>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ysClr val="windowText" lastClr="000000"/>
                </a:solidFill>
                <a:latin typeface="+mn-lt"/>
                <a:ea typeface="+mn-ea"/>
                <a:cs typeface="+mn-cs"/>
              </a:defRPr>
            </a:pPr>
            <a:r>
              <a:rPr lang="zh-CN" altLang="en-US">
                <a:solidFill>
                  <a:sysClr val="windowText" lastClr="000000"/>
                </a:solidFill>
              </a:rPr>
              <a:t>产出指标得分情况</a:t>
            </a:r>
          </a:p>
        </c:rich>
      </c:tx>
      <c:overlay val="0"/>
      <c:spPr>
        <a:noFill/>
        <a:ln>
          <a:noFill/>
        </a:ln>
        <a:effectLst/>
      </c:spPr>
    </c:title>
    <c:autoTitleDeleted val="0"/>
    <c:plotArea>
      <c:layout/>
      <c:barChart>
        <c:barDir val="col"/>
        <c:grouping val="clustered"/>
        <c:varyColors val="0"/>
        <c:ser>
          <c:idx val="0"/>
          <c:order val="0"/>
          <c:tx>
            <c:strRef>
              <c:f>[绩效评价指标底稿.xlsx]产出!$B$1</c:f>
              <c:strCache>
                <c:ptCount val="1"/>
                <c:pt idx="0">
                  <c:v>标准分值</c:v>
                </c:pt>
              </c:strCache>
            </c:strRef>
          </c:tx>
          <c:spPr>
            <a:solidFill>
              <a:schemeClr val="accent1"/>
            </a:solidFill>
            <a:ln>
              <a:noFill/>
            </a:ln>
            <a:effectLst/>
          </c:spPr>
          <c:invertIfNegative val="0"/>
          <c:cat>
            <c:strRef>
              <c:f>[绩效评价指标底稿.xlsx]产出!$A$2:$A$9</c:f>
              <c:strCache>
                <c:ptCount val="8"/>
                <c:pt idx="0">
                  <c:v>棚户区改造住房开工率</c:v>
                </c:pt>
                <c:pt idx="1">
                  <c:v>公共租赁住房租赁补贴发放到位率</c:v>
                </c:pt>
                <c:pt idx="2">
                  <c:v>大学生人才公寓租金优惠补贴发放到位率</c:v>
                </c:pt>
                <c:pt idx="3">
                  <c:v>档案管理工作合规性</c:v>
                </c:pt>
                <c:pt idx="4">
                  <c:v>老旧危房巡查监管率</c:v>
                </c:pt>
                <c:pt idx="5">
                  <c:v>“胶囊房”治理工作完成率</c:v>
                </c:pt>
                <c:pt idx="6">
                  <c:v>在册危房消危工作完成率</c:v>
                </c:pt>
                <c:pt idx="7">
                  <c:v>资金使用率</c:v>
                </c:pt>
              </c:strCache>
            </c:strRef>
          </c:cat>
          <c:val>
            <c:numRef>
              <c:f>[绩效评价指标底稿.xlsx]产出!$B$2:$B$9</c:f>
              <c:numCache>
                <c:formatCode>General</c:formatCode>
                <c:ptCount val="8"/>
                <c:pt idx="0">
                  <c:v>3</c:v>
                </c:pt>
                <c:pt idx="1">
                  <c:v>3</c:v>
                </c:pt>
                <c:pt idx="2">
                  <c:v>3</c:v>
                </c:pt>
                <c:pt idx="3">
                  <c:v>3</c:v>
                </c:pt>
                <c:pt idx="4">
                  <c:v>3</c:v>
                </c:pt>
                <c:pt idx="5">
                  <c:v>3</c:v>
                </c:pt>
                <c:pt idx="6">
                  <c:v>3</c:v>
                </c:pt>
                <c:pt idx="7">
                  <c:v>4</c:v>
                </c:pt>
              </c:numCache>
            </c:numRef>
          </c:val>
          <c:extLst>
            <c:ext xmlns:c16="http://schemas.microsoft.com/office/drawing/2014/chart" uri="{C3380CC4-5D6E-409C-BE32-E72D297353CC}">
              <c16:uniqueId val="{00000000-614D-044E-86AF-B5481D58B85D}"/>
            </c:ext>
          </c:extLst>
        </c:ser>
        <c:dLbls>
          <c:showLegendKey val="0"/>
          <c:showVal val="0"/>
          <c:showCatName val="0"/>
          <c:showSerName val="0"/>
          <c:showPercent val="0"/>
          <c:showBubbleSize val="0"/>
        </c:dLbls>
        <c:gapWidth val="150"/>
        <c:axId val="341313792"/>
        <c:axId val="341323776"/>
      </c:barChart>
      <c:lineChart>
        <c:grouping val="standard"/>
        <c:varyColors val="0"/>
        <c:ser>
          <c:idx val="1"/>
          <c:order val="1"/>
          <c:tx>
            <c:strRef>
              <c:f>[绩效评价指标底稿.xlsx]产出!$C$1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[绩效评价指标底稿.xlsx]产出!$A$2:$A$9</c:f>
              <c:strCache>
                <c:ptCount val="8"/>
                <c:pt idx="0">
                  <c:v>棚户区改造住房开工率</c:v>
                </c:pt>
                <c:pt idx="1">
                  <c:v>公共租赁住房租赁补贴发放到位率</c:v>
                </c:pt>
                <c:pt idx="2">
                  <c:v>大学生人才公寓租金优惠补贴发放到位率</c:v>
                </c:pt>
                <c:pt idx="3">
                  <c:v>档案管理工作合规性</c:v>
                </c:pt>
                <c:pt idx="4">
                  <c:v>老旧危房巡查监管率</c:v>
                </c:pt>
                <c:pt idx="5">
                  <c:v>“胶囊房”治理工作完成率</c:v>
                </c:pt>
                <c:pt idx="6">
                  <c:v>在册危房消危工作完成率</c:v>
                </c:pt>
                <c:pt idx="7">
                  <c:v>资金使用率</c:v>
                </c:pt>
              </c:strCache>
            </c:strRef>
          </c:cat>
          <c:val>
            <c:numRef>
              <c:f>[绩效评价指标底稿.xlsx]产出!$C$2:$C$9</c:f>
              <c:numCache>
                <c:formatCode>General</c:formatCode>
                <c:ptCount val="8"/>
                <c:pt idx="0">
                  <c:v>3</c:v>
                </c:pt>
                <c:pt idx="1">
                  <c:v>3</c:v>
                </c:pt>
                <c:pt idx="2">
                  <c:v>3</c:v>
                </c:pt>
                <c:pt idx="3">
                  <c:v>3</c:v>
                </c:pt>
                <c:pt idx="4">
                  <c:v>3</c:v>
                </c:pt>
                <c:pt idx="5">
                  <c:v>3</c:v>
                </c:pt>
                <c:pt idx="6">
                  <c:v>3</c:v>
                </c:pt>
                <c:pt idx="7">
                  <c:v>0</c:v>
                </c:pt>
              </c:numCache>
            </c:numRef>
          </c:val>
          <c:smooth val="0"/>
          <c:extLst>
            <c:ext xmlns:c16="http://schemas.microsoft.com/office/drawing/2014/chart" uri="{C3380CC4-5D6E-409C-BE32-E72D297353CC}">
              <c16:uniqueId val="{00000001-614D-044E-86AF-B5481D58B85D}"/>
            </c:ext>
          </c:extLst>
        </c:ser>
        <c:dLbls>
          <c:showLegendKey val="0"/>
          <c:showVal val="0"/>
          <c:showCatName val="0"/>
          <c:showSerName val="0"/>
          <c:showPercent val="0"/>
          <c:showBubbleSize val="0"/>
        </c:dLbls>
        <c:marker val="1"/>
        <c:smooth val="0"/>
        <c:axId val="341313792"/>
        <c:axId val="341323776"/>
      </c:lineChart>
      <c:catAx>
        <c:axId val="34131379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23776"/>
        <c:crosses val="autoZero"/>
        <c:auto val="1"/>
        <c:lblAlgn val="ctr"/>
        <c:lblOffset val="100"/>
        <c:noMultiLvlLbl val="0"/>
      </c:catAx>
      <c:valAx>
        <c:axId val="3413237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1379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ysClr val="windowText" lastClr="000000"/>
                </a:solidFill>
                <a:latin typeface="+mn-lt"/>
                <a:ea typeface="+mn-ea"/>
                <a:cs typeface="+mn-cs"/>
              </a:defRPr>
            </a:pPr>
            <a:endParaRPr lang="zh-CN"/>
          </a:p>
        </c:txPr>
      </c:dTable>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效果指标得分情况</a:t>
            </a:r>
          </a:p>
        </c:rich>
      </c:tx>
      <c:layout>
        <c:manualLayout>
          <c:xMode val="edge"/>
          <c:yMode val="edge"/>
          <c:x val="0.414444444444444"/>
          <c:y val="2.4305555555555601E-2"/>
        </c:manualLayout>
      </c:layout>
      <c:overlay val="0"/>
      <c:spPr>
        <a:noFill/>
        <a:ln>
          <a:noFill/>
        </a:ln>
        <a:effectLst/>
      </c:spPr>
    </c:title>
    <c:autoTitleDeleted val="0"/>
    <c:plotArea>
      <c:layout/>
      <c:barChart>
        <c:barDir val="col"/>
        <c:grouping val="clustered"/>
        <c:varyColors val="0"/>
        <c:ser>
          <c:idx val="0"/>
          <c:order val="0"/>
          <c:tx>
            <c:strRef>
              <c:f>[绩效评价指标底稿.xlsx]效果!$B$1</c:f>
              <c:strCache>
                <c:ptCount val="1"/>
                <c:pt idx="0">
                  <c:v>标准分值</c:v>
                </c:pt>
              </c:strCache>
            </c:strRef>
          </c:tx>
          <c:spPr>
            <a:solidFill>
              <a:schemeClr val="accent1"/>
            </a:solidFill>
            <a:ln>
              <a:noFill/>
            </a:ln>
            <a:effectLst/>
          </c:spPr>
          <c:invertIfNegative val="0"/>
          <c:cat>
            <c:strRef>
              <c:f>[绩效评价指标底稿.xlsx]效果!$A$2:$A$8</c:f>
              <c:strCache>
                <c:ptCount val="7"/>
                <c:pt idx="0">
                  <c:v>责任性塌房伤人事故发生数</c:v>
                </c:pt>
                <c:pt idx="1">
                  <c:v>信访投诉处理率</c:v>
                </c:pt>
                <c:pt idx="2">
                  <c:v>专项问题整改率</c:v>
                </c:pt>
                <c:pt idx="3">
                  <c:v>人才住房落实率</c:v>
                </c:pt>
                <c:pt idx="4">
                  <c:v>物业服务质量考评完成度</c:v>
                </c:pt>
                <c:pt idx="5">
                  <c:v>违法行为查处数</c:v>
                </c:pt>
                <c:pt idx="6">
                  <c:v>可持续性</c:v>
                </c:pt>
              </c:strCache>
            </c:strRef>
          </c:cat>
          <c:val>
            <c:numRef>
              <c:f>[绩效评价指标底稿.xlsx]效果!$B$2:$B$8</c:f>
              <c:numCache>
                <c:formatCode>General</c:formatCode>
                <c:ptCount val="7"/>
                <c:pt idx="0">
                  <c:v>5</c:v>
                </c:pt>
                <c:pt idx="1">
                  <c:v>5</c:v>
                </c:pt>
                <c:pt idx="2">
                  <c:v>5</c:v>
                </c:pt>
                <c:pt idx="3">
                  <c:v>5</c:v>
                </c:pt>
                <c:pt idx="4">
                  <c:v>5</c:v>
                </c:pt>
                <c:pt idx="5">
                  <c:v>5</c:v>
                </c:pt>
                <c:pt idx="6">
                  <c:v>5</c:v>
                </c:pt>
              </c:numCache>
            </c:numRef>
          </c:val>
          <c:extLst>
            <c:ext xmlns:c16="http://schemas.microsoft.com/office/drawing/2014/chart" uri="{C3380CC4-5D6E-409C-BE32-E72D297353CC}">
              <c16:uniqueId val="{00000000-9E1B-6A4D-BF91-AAC3489EBBE1}"/>
            </c:ext>
          </c:extLst>
        </c:ser>
        <c:dLbls>
          <c:showLegendKey val="0"/>
          <c:showVal val="0"/>
          <c:showCatName val="0"/>
          <c:showSerName val="0"/>
          <c:showPercent val="0"/>
          <c:showBubbleSize val="0"/>
        </c:dLbls>
        <c:gapWidth val="150"/>
        <c:axId val="341379712"/>
        <c:axId val="341381504"/>
      </c:barChart>
      <c:lineChart>
        <c:grouping val="standard"/>
        <c:varyColors val="0"/>
        <c:ser>
          <c:idx val="1"/>
          <c:order val="1"/>
          <c:tx>
            <c:strRef>
              <c:f>[绩效评价指标底稿.xlsx]效果!$C$1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[绩效评价指标底稿.xlsx]效果!$A$2:$A$8</c:f>
              <c:strCache>
                <c:ptCount val="7"/>
                <c:pt idx="0">
                  <c:v>责任性塌房伤人事故发生数</c:v>
                </c:pt>
                <c:pt idx="1">
                  <c:v>信访投诉处理率</c:v>
                </c:pt>
                <c:pt idx="2">
                  <c:v>专项问题整改率</c:v>
                </c:pt>
                <c:pt idx="3">
                  <c:v>人才住房落实率</c:v>
                </c:pt>
                <c:pt idx="4">
                  <c:v>物业服务质量考评完成度</c:v>
                </c:pt>
                <c:pt idx="5">
                  <c:v>违法行为查处数</c:v>
                </c:pt>
                <c:pt idx="6">
                  <c:v>可持续性</c:v>
                </c:pt>
              </c:strCache>
            </c:strRef>
          </c:cat>
          <c:val>
            <c:numRef>
              <c:f>[绩效评价指标底稿.xlsx]效果!$C$2:$C$8</c:f>
              <c:numCache>
                <c:formatCode>General</c:formatCode>
                <c:ptCount val="7"/>
                <c:pt idx="0">
                  <c:v>5</c:v>
                </c:pt>
                <c:pt idx="1">
                  <c:v>5</c:v>
                </c:pt>
                <c:pt idx="2">
                  <c:v>5</c:v>
                </c:pt>
                <c:pt idx="3">
                  <c:v>5</c:v>
                </c:pt>
                <c:pt idx="4">
                  <c:v>5</c:v>
                </c:pt>
                <c:pt idx="5">
                  <c:v>0</c:v>
                </c:pt>
                <c:pt idx="6">
                  <c:v>5</c:v>
                </c:pt>
              </c:numCache>
            </c:numRef>
          </c:val>
          <c:smooth val="0"/>
          <c:extLst>
            <c:ext xmlns:c16="http://schemas.microsoft.com/office/drawing/2014/chart" uri="{C3380CC4-5D6E-409C-BE32-E72D297353CC}">
              <c16:uniqueId val="{00000001-9E1B-6A4D-BF91-AAC3489EBBE1}"/>
            </c:ext>
          </c:extLst>
        </c:ser>
        <c:dLbls>
          <c:showLegendKey val="0"/>
          <c:showVal val="0"/>
          <c:showCatName val="0"/>
          <c:showSerName val="0"/>
          <c:showPercent val="0"/>
          <c:showBubbleSize val="0"/>
        </c:dLbls>
        <c:marker val="1"/>
        <c:smooth val="0"/>
        <c:axId val="341379712"/>
        <c:axId val="341381504"/>
      </c:lineChart>
      <c:catAx>
        <c:axId val="3413797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81504"/>
        <c:crosses val="autoZero"/>
        <c:auto val="1"/>
        <c:lblAlgn val="ctr"/>
        <c:lblOffset val="100"/>
        <c:noMultiLvlLbl val="0"/>
      </c:catAx>
      <c:valAx>
        <c:axId val="3413815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7971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solidFill>
                  <a:sysClr val="windowText" lastClr="000000"/>
                </a:solidFill>
              </a:rPr>
              <a:t>项目支出评分情况</a:t>
            </a:r>
          </a:p>
        </c:rich>
      </c:tx>
      <c:overlay val="0"/>
      <c:spPr>
        <a:noFill/>
        <a:ln>
          <a:noFill/>
        </a:ln>
        <a:effectLst/>
      </c:spPr>
    </c:title>
    <c:autoTitleDeleted val="0"/>
    <c:plotArea>
      <c:layout/>
      <c:barChart>
        <c:barDir val="col"/>
        <c:grouping val="clustered"/>
        <c:varyColors val="0"/>
        <c:ser>
          <c:idx val="0"/>
          <c:order val="0"/>
          <c:tx>
            <c:strRef>
              <c:f>Sheet2!$B$1</c:f>
              <c:strCache>
                <c:ptCount val="1"/>
                <c:pt idx="0">
                  <c:v>标准分值</c:v>
                </c:pt>
              </c:strCache>
            </c:strRef>
          </c:tx>
          <c:spPr>
            <a:solidFill>
              <a:schemeClr val="accent1"/>
            </a:solidFill>
            <a:ln>
              <a:noFill/>
            </a:ln>
            <a:effectLst/>
          </c:spPr>
          <c:invertIfNegative val="0"/>
          <c:cat>
            <c:strRef>
              <c:f>Sheet2!$A$2:$A$6</c:f>
              <c:strCache>
                <c:ptCount val="5"/>
                <c:pt idx="0">
                  <c:v>投入</c:v>
                </c:pt>
                <c:pt idx="1">
                  <c:v>过程</c:v>
                </c:pt>
                <c:pt idx="2">
                  <c:v>产出</c:v>
                </c:pt>
                <c:pt idx="3">
                  <c:v>效益</c:v>
                </c:pt>
                <c:pt idx="4">
                  <c:v>综合绩效</c:v>
                </c:pt>
              </c:strCache>
            </c:strRef>
          </c:cat>
          <c:val>
            <c:numRef>
              <c:f>Sheet2!$B$2:$B$6</c:f>
              <c:numCache>
                <c:formatCode>General</c:formatCode>
                <c:ptCount val="5"/>
                <c:pt idx="0">
                  <c:v>16</c:v>
                </c:pt>
                <c:pt idx="1">
                  <c:v>24</c:v>
                </c:pt>
                <c:pt idx="2">
                  <c:v>25</c:v>
                </c:pt>
                <c:pt idx="3">
                  <c:v>35</c:v>
                </c:pt>
                <c:pt idx="4">
                  <c:v>100</c:v>
                </c:pt>
              </c:numCache>
            </c:numRef>
          </c:val>
          <c:extLst>
            <c:ext xmlns:c16="http://schemas.microsoft.com/office/drawing/2014/chart" uri="{C3380CC4-5D6E-409C-BE32-E72D297353CC}">
              <c16:uniqueId val="{00000000-1EC4-6A4B-9960-CBF5A46643F5}"/>
            </c:ext>
          </c:extLst>
        </c:ser>
        <c:dLbls>
          <c:showLegendKey val="0"/>
          <c:showVal val="0"/>
          <c:showCatName val="0"/>
          <c:showSerName val="0"/>
          <c:showPercent val="0"/>
          <c:showBubbleSize val="0"/>
        </c:dLbls>
        <c:gapWidth val="219"/>
        <c:overlap val="-27"/>
        <c:axId val="336266368"/>
        <c:axId val="336267904"/>
      </c:barChart>
      <c:lineChart>
        <c:grouping val="standard"/>
        <c:varyColors val="0"/>
        <c:ser>
          <c:idx val="1"/>
          <c:order val="1"/>
          <c:tx>
            <c:strRef>
              <c:f>Sheet2!$C$1</c:f>
              <c:strCache>
                <c:ptCount val="1"/>
                <c:pt idx="0">
                  <c:v>得分</c:v>
                </c:pt>
              </c:strCache>
            </c:strRef>
          </c:tx>
          <c:spPr>
            <a:ln w="28575" cap="rnd" cmpd="sng" algn="ctr">
              <a:solidFill>
                <a:schemeClr val="accent2"/>
              </a:solidFill>
              <a:prstDash val="solid"/>
              <a:round/>
            </a:ln>
            <a:effectLst/>
          </c:spPr>
          <c:marker>
            <c:symbol val="none"/>
          </c:marker>
          <c:cat>
            <c:strRef>
              <c:f>Sheet2!$A$2:$A$6</c:f>
              <c:strCache>
                <c:ptCount val="5"/>
                <c:pt idx="0">
                  <c:v>投入</c:v>
                </c:pt>
                <c:pt idx="1">
                  <c:v>过程</c:v>
                </c:pt>
                <c:pt idx="2">
                  <c:v>产出</c:v>
                </c:pt>
                <c:pt idx="3">
                  <c:v>效益</c:v>
                </c:pt>
                <c:pt idx="4">
                  <c:v>综合绩效</c:v>
                </c:pt>
              </c:strCache>
            </c:strRef>
          </c:cat>
          <c:val>
            <c:numRef>
              <c:f>Sheet2!$C$2:$C$6</c:f>
              <c:numCache>
                <c:formatCode>General</c:formatCode>
                <c:ptCount val="5"/>
                <c:pt idx="0">
                  <c:v>15</c:v>
                </c:pt>
                <c:pt idx="1">
                  <c:v>24</c:v>
                </c:pt>
                <c:pt idx="2">
                  <c:v>21</c:v>
                </c:pt>
                <c:pt idx="3">
                  <c:v>30</c:v>
                </c:pt>
                <c:pt idx="4">
                  <c:v>90</c:v>
                </c:pt>
              </c:numCache>
            </c:numRef>
          </c:val>
          <c:smooth val="0"/>
          <c:extLst>
            <c:ext xmlns:c16="http://schemas.microsoft.com/office/drawing/2014/chart" uri="{C3380CC4-5D6E-409C-BE32-E72D297353CC}">
              <c16:uniqueId val="{00000001-1EC4-6A4B-9960-CBF5A46643F5}"/>
            </c:ext>
          </c:extLst>
        </c:ser>
        <c:dLbls>
          <c:showLegendKey val="0"/>
          <c:showVal val="0"/>
          <c:showCatName val="0"/>
          <c:showSerName val="0"/>
          <c:showPercent val="0"/>
          <c:showBubbleSize val="0"/>
        </c:dLbls>
        <c:marker val="1"/>
        <c:smooth val="0"/>
        <c:axId val="336266368"/>
        <c:axId val="336267904"/>
      </c:lineChart>
      <c:catAx>
        <c:axId val="33626636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267904"/>
        <c:crosses val="autoZero"/>
        <c:auto val="1"/>
        <c:lblAlgn val="ctr"/>
        <c:lblOffset val="100"/>
        <c:noMultiLvlLbl val="0"/>
      </c:catAx>
      <c:valAx>
        <c:axId val="3362679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26636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82BE47-724C-444A-8532-46FC474F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45</Pages>
  <Words>3638</Words>
  <Characters>20739</Characters>
  <Application>Microsoft Office Word</Application>
  <DocSecurity>0</DocSecurity>
  <Lines>172</Lines>
  <Paragraphs>48</Paragraphs>
  <ScaleCrop>false</ScaleCrop>
  <Company/>
  <LinksUpToDate>false</LinksUpToDate>
  <CharactersWithSpaces>24329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陈伟伟</cp:lastModifiedBy>
  <cp:revision>10</cp:revision>
  <cp:lastPrinted>2018-07-12T15:09:00Z</cp:lastPrinted>
  <dcterms:created xsi:type="dcterms:W3CDTF">2018-07-03T08:59:00Z</dcterms:created>
  <dcterms:modified xsi:type="dcterms:W3CDTF">2024-12-23T06:10:00Z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