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F2A5C" w:rsidRDefault="00BF2A5C">
      <w:pPr>
        <w:ind w:firstLineChars="500" w:firstLine="2243"/>
        <w:rPr>
          <w:rFonts w:ascii="仿宋_GB2312" w:hAnsi="仿宋_GB2312" w:cs="仿宋_GB2312"/>
          <w:b/>
          <w:sz w:val="44"/>
          <w:szCs w:val="44"/>
        </w:rPr>
      </w:pPr>
    </w:p>
    <w:p w:rsidR="00BF2A5C" w:rsidRDefault="00BF2A5C">
      <w:pPr>
        <w:spacing w:line="560" w:lineRule="exact"/>
        <w:ind w:firstLineChars="0" w:firstLine="0"/>
        <w:jc w:val="center"/>
        <w:rPr>
          <w:rFonts w:ascii="仿宋" w:eastAsia="仿宋" w:hAnsi="仿宋" w:cstheme="minorBidi"/>
          <w:b/>
          <w:sz w:val="36"/>
          <w:szCs w:val="36"/>
        </w:rPr>
      </w:pPr>
    </w:p>
    <w:p w:rsidR="00BF2A5C" w:rsidRDefault="00000000">
      <w:pPr>
        <w:spacing w:line="560" w:lineRule="exact"/>
        <w:ind w:firstLineChars="0" w:firstLine="0"/>
        <w:jc w:val="center"/>
        <w:rPr>
          <w:rFonts w:ascii="Arial Narrow" w:hAnsi="Arial Narrow" w:cs="Arial Narrow"/>
          <w:b/>
          <w:sz w:val="36"/>
          <w:szCs w:val="36"/>
        </w:rPr>
      </w:pPr>
      <w:r>
        <w:rPr>
          <w:rFonts w:ascii="Arial Narrow" w:hAnsi="Arial Narrow" w:cs="Arial Narrow"/>
          <w:b/>
          <w:sz w:val="36"/>
          <w:szCs w:val="36"/>
        </w:rPr>
        <w:t>武汉经济技术开发区（汉南区）城乡建设局</w:t>
      </w:r>
    </w:p>
    <w:p w:rsidR="00BF2A5C" w:rsidRDefault="00000000">
      <w:pPr>
        <w:spacing w:line="560" w:lineRule="exact"/>
        <w:ind w:firstLineChars="0" w:firstLine="0"/>
        <w:jc w:val="center"/>
        <w:rPr>
          <w:rFonts w:ascii="Arial Narrow" w:hAnsi="Arial Narrow" w:cs="Arial Narrow"/>
          <w:b/>
          <w:sz w:val="36"/>
          <w:szCs w:val="36"/>
        </w:rPr>
      </w:pPr>
      <w:r>
        <w:rPr>
          <w:rFonts w:ascii="Arial Narrow" w:hAnsi="Arial Narrow" w:cs="Arial Narrow"/>
          <w:b/>
          <w:sz w:val="36"/>
          <w:szCs w:val="36"/>
        </w:rPr>
        <w:t>建设工程施工图设计文件审查专项经费</w:t>
      </w:r>
    </w:p>
    <w:p w:rsidR="00BF2A5C" w:rsidRDefault="00000000">
      <w:pPr>
        <w:spacing w:line="560" w:lineRule="exact"/>
        <w:ind w:firstLineChars="0" w:firstLine="0"/>
        <w:jc w:val="center"/>
        <w:rPr>
          <w:rFonts w:ascii="Arial Narrow" w:hAnsi="Arial Narrow" w:cs="Arial Narrow"/>
          <w:b/>
          <w:sz w:val="36"/>
          <w:szCs w:val="36"/>
        </w:rPr>
      </w:pPr>
      <w:r>
        <w:rPr>
          <w:rFonts w:ascii="Arial Narrow" w:hAnsi="Arial Narrow" w:cs="Arial Narrow"/>
          <w:b/>
          <w:sz w:val="36"/>
          <w:szCs w:val="36"/>
        </w:rPr>
        <w:t>2018</w:t>
      </w:r>
      <w:r>
        <w:rPr>
          <w:rFonts w:ascii="Arial Narrow" w:hAnsi="Arial Narrow" w:cs="Arial Narrow"/>
          <w:b/>
          <w:sz w:val="36"/>
          <w:szCs w:val="36"/>
        </w:rPr>
        <w:t>年度绩效自评报告</w:t>
      </w: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000000">
      <w:pPr>
        <w:widowControl/>
        <w:ind w:firstLine="65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w:t>
      </w:r>
      <w:r>
        <w:rPr>
          <w:rFonts w:ascii="Arial Narrow" w:hAnsi="Arial Narrow" w:cs="Arial Narrow"/>
          <w:b/>
          <w:sz w:val="32"/>
          <w:szCs w:val="32"/>
        </w:rPr>
        <w:t>建设工程施工图设计文件审查专项经费</w:t>
      </w:r>
    </w:p>
    <w:p w:rsidR="00BF2A5C" w:rsidRDefault="00000000">
      <w:pPr>
        <w:widowControl/>
        <w:ind w:leftChars="266" w:left="638" w:firstLineChars="0" w:firstLine="0"/>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项目单位：武汉经济技术开发区（汉南区）城乡建设局主管部门：武汉经济技术开发区（汉南区）城乡建设局</w:t>
      </w:r>
    </w:p>
    <w:p w:rsidR="00BF2A5C" w:rsidRDefault="00000000">
      <w:pPr>
        <w:widowControl/>
        <w:ind w:firstLine="65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评价机构：致同会计师事务所（特殊普通合伙）</w:t>
      </w:r>
    </w:p>
    <w:p w:rsidR="00BF2A5C" w:rsidRDefault="00000000">
      <w:pPr>
        <w:widowControl/>
        <w:ind w:firstLineChars="700" w:firstLine="2284"/>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武汉分所</w:t>
      </w:r>
    </w:p>
    <w:p w:rsidR="00BF2A5C" w:rsidRDefault="00BF2A5C">
      <w:pPr>
        <w:ind w:firstLineChars="0" w:firstLine="0"/>
        <w:rPr>
          <w:rFonts w:ascii="Arial Narrow" w:hAnsi="Arial Narrow" w:cs="Arial Narrow"/>
          <w:b/>
        </w:rPr>
      </w:pPr>
    </w:p>
    <w:p w:rsidR="00BF2A5C" w:rsidRDefault="00BF2A5C">
      <w:pPr>
        <w:ind w:firstLine="489"/>
        <w:jc w:val="center"/>
        <w:rPr>
          <w:rFonts w:ascii="Arial Narrow" w:hAnsi="Arial Narrow" w:cs="Arial Narrow"/>
          <w:b/>
        </w:rPr>
      </w:pPr>
    </w:p>
    <w:p w:rsidR="00BF2A5C" w:rsidRDefault="00BF2A5C">
      <w:pPr>
        <w:ind w:firstLine="489"/>
        <w:jc w:val="center"/>
        <w:rPr>
          <w:rFonts w:ascii="Arial Narrow" w:hAnsi="Arial Narrow" w:cs="Arial Narrow"/>
          <w:b/>
        </w:rPr>
      </w:pPr>
    </w:p>
    <w:p w:rsidR="00BF2A5C" w:rsidRDefault="00BF2A5C">
      <w:pPr>
        <w:ind w:firstLine="489"/>
        <w:jc w:val="center"/>
        <w:rPr>
          <w:rFonts w:ascii="Arial Narrow" w:hAnsi="Arial Narrow" w:cs="Arial Narrow"/>
          <w:b/>
        </w:rPr>
      </w:pPr>
    </w:p>
    <w:p w:rsidR="00BF2A5C" w:rsidRDefault="00000000">
      <w:pPr>
        <w:ind w:firstLineChars="0" w:firstLine="0"/>
        <w:jc w:val="center"/>
        <w:rPr>
          <w:rFonts w:ascii="Arial Narrow" w:hAnsi="Arial Narrow" w:cs="Arial Narrow"/>
          <w:b/>
          <w:bCs/>
          <w:kern w:val="32"/>
          <w:sz w:val="32"/>
          <w:lang w:bidi="he-IL"/>
        </w:rPr>
      </w:pPr>
      <w:r>
        <w:rPr>
          <w:rFonts w:ascii="Arial Narrow" w:hAnsi="Arial Narrow" w:cs="Arial Narrow"/>
          <w:b/>
          <w:bCs/>
          <w:kern w:val="32"/>
          <w:sz w:val="32"/>
          <w:lang w:bidi="he-IL"/>
        </w:rPr>
        <w:t>二〇一九年七月</w:t>
      </w:r>
    </w:p>
    <w:p w:rsidR="00BF2A5C" w:rsidRDefault="00BF2A5C">
      <w:pPr>
        <w:spacing w:line="800" w:lineRule="exact"/>
        <w:ind w:firstLine="653"/>
        <w:rPr>
          <w:rFonts w:ascii="Arial Narrow" w:hAnsi="Arial Narrow" w:cs="Arial Narrow"/>
          <w:b/>
          <w:sz w:val="32"/>
          <w:szCs w:val="32"/>
        </w:rPr>
        <w:sectPr w:rsidR="00BF2A5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992" w:footer="1417" w:gutter="0"/>
          <w:pgNumType w:start="1"/>
          <w:cols w:space="0"/>
          <w:docGrid w:type="lines" w:linePitch="312"/>
        </w:sectPr>
      </w:pPr>
    </w:p>
    <w:p w:rsidR="00BF2A5C" w:rsidRDefault="00BF2A5C">
      <w:pPr>
        <w:spacing w:line="800" w:lineRule="exact"/>
        <w:ind w:firstLine="653"/>
        <w:rPr>
          <w:rFonts w:ascii="Arial Narrow" w:hAnsi="Arial Narrow" w:cs="Arial Narrow"/>
          <w:b/>
          <w:sz w:val="32"/>
          <w:szCs w:val="32"/>
        </w:rPr>
        <w:sectPr w:rsidR="00BF2A5C">
          <w:pgSz w:w="11906" w:h="16838"/>
          <w:pgMar w:top="1440" w:right="1800" w:bottom="1440" w:left="1800" w:header="992" w:footer="1417" w:gutter="0"/>
          <w:pgNumType w:start="1"/>
          <w:cols w:space="0"/>
          <w:docGrid w:type="lines" w:linePitch="312"/>
        </w:sectPr>
      </w:pPr>
    </w:p>
    <w:p w:rsidR="00BF2A5C" w:rsidRDefault="00BF2A5C">
      <w:pPr>
        <w:spacing w:line="800" w:lineRule="exact"/>
        <w:ind w:firstLine="653"/>
        <w:rPr>
          <w:rFonts w:ascii="Arial Narrow" w:hAnsi="Arial Narrow" w:cs="Arial Narrow"/>
          <w:b/>
          <w:sz w:val="32"/>
          <w:szCs w:val="32"/>
        </w:rPr>
      </w:pPr>
    </w:p>
    <w:p w:rsidR="00BF2A5C" w:rsidRDefault="00000000">
      <w:pPr>
        <w:ind w:firstLine="653"/>
        <w:jc w:val="center"/>
        <w:rPr>
          <w:rFonts w:ascii="Arial Narrow" w:hAnsi="Arial Narrow" w:cs="Arial Narrow"/>
          <w:b/>
          <w:sz w:val="32"/>
          <w:szCs w:val="32"/>
        </w:rPr>
      </w:pPr>
      <w:r>
        <w:rPr>
          <w:rFonts w:ascii="Arial Narrow" w:hAnsi="Arial Narrow" w:cs="Arial Narrow"/>
          <w:b/>
          <w:sz w:val="32"/>
          <w:szCs w:val="32"/>
        </w:rPr>
        <w:t>本次绩效评价结果</w:t>
      </w:r>
    </w:p>
    <w:tbl>
      <w:tblPr>
        <w:tblpPr w:leftFromText="180" w:rightFromText="180" w:vertAnchor="text" w:horzAnchor="page" w:tblpX="1695" w:tblpY="607"/>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BF2A5C">
        <w:trPr>
          <w:trHeight w:val="567"/>
        </w:trPr>
        <w:tc>
          <w:tcPr>
            <w:tcW w:w="2150" w:type="dxa"/>
            <w:tcBorders>
              <w:bottom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92" w:type="dxa"/>
            <w:tcBorders>
              <w:bottom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tcBorders>
              <w:bottom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97" w:type="dxa"/>
            <w:tcBorders>
              <w:bottom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BF2A5C">
        <w:trPr>
          <w:trHeight w:val="567"/>
        </w:trPr>
        <w:tc>
          <w:tcPr>
            <w:tcW w:w="2150"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92"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97"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BF2A5C">
        <w:trPr>
          <w:trHeight w:val="567"/>
        </w:trPr>
        <w:tc>
          <w:tcPr>
            <w:tcW w:w="2150"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92"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97"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BF2A5C">
        <w:trPr>
          <w:trHeight w:val="567"/>
        </w:trPr>
        <w:tc>
          <w:tcPr>
            <w:tcW w:w="2150"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BF2A5C"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26</w:t>
            </w:r>
          </w:p>
        </w:tc>
        <w:tc>
          <w:tcPr>
            <w:tcW w:w="2197" w:type="dxa"/>
            <w:vAlign w:val="center"/>
          </w:tcPr>
          <w:p w:rsidR="00BF2A5C"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BF2A5C">
        <w:trPr>
          <w:trHeight w:val="567"/>
        </w:trPr>
        <w:tc>
          <w:tcPr>
            <w:tcW w:w="2150"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BF2A5C"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25</w:t>
            </w:r>
          </w:p>
        </w:tc>
        <w:tc>
          <w:tcPr>
            <w:tcW w:w="2197" w:type="dxa"/>
            <w:vAlign w:val="center"/>
          </w:tcPr>
          <w:p w:rsidR="00BF2A5C"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BF2A5C">
        <w:trPr>
          <w:trHeight w:val="567"/>
        </w:trPr>
        <w:tc>
          <w:tcPr>
            <w:tcW w:w="2150" w:type="dxa"/>
            <w:tcBorders>
              <w:top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92" w:type="dxa"/>
            <w:tcBorders>
              <w:top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tcBorders>
              <w:top w:val="single" w:sz="6" w:space="0" w:color="008000"/>
            </w:tcBorders>
            <w:vAlign w:val="center"/>
          </w:tcPr>
          <w:p w:rsidR="00BF2A5C" w:rsidRDefault="00000000">
            <w:pPr>
              <w:ind w:firstLineChars="0" w:firstLine="0"/>
              <w:jc w:val="center"/>
              <w:rPr>
                <w:rFonts w:ascii="Arial Narrow" w:hAnsi="Arial Narrow" w:cs="Arial Narrow"/>
                <w:sz w:val="28"/>
                <w:szCs w:val="28"/>
              </w:rPr>
            </w:pPr>
            <w:r>
              <w:rPr>
                <w:rFonts w:ascii="Arial Narrow" w:hAnsi="Arial Narrow" w:cs="Arial Narrow"/>
                <w:sz w:val="28"/>
                <w:szCs w:val="28"/>
              </w:rPr>
              <w:t>91</w:t>
            </w:r>
          </w:p>
        </w:tc>
        <w:tc>
          <w:tcPr>
            <w:tcW w:w="2197" w:type="dxa"/>
            <w:tcBorders>
              <w:top w:val="single" w:sz="6" w:space="0" w:color="008000"/>
            </w:tcBorders>
            <w:vAlign w:val="center"/>
          </w:tcPr>
          <w:p w:rsidR="00BF2A5C" w:rsidRDefault="00000000">
            <w:pPr>
              <w:tabs>
                <w:tab w:val="left" w:pos="1099"/>
                <w:tab w:val="center" w:pos="1863"/>
              </w:tabs>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bl>
    <w:p w:rsidR="00BF2A5C" w:rsidRDefault="00BF2A5C">
      <w:pPr>
        <w:ind w:firstLine="653"/>
        <w:jc w:val="center"/>
        <w:rPr>
          <w:rFonts w:ascii="Arial Narrow" w:hAnsi="Arial Narrow" w:cs="Arial Narrow"/>
          <w:b/>
          <w:sz w:val="32"/>
          <w:szCs w:val="32"/>
        </w:rPr>
      </w:pPr>
    </w:p>
    <w:p w:rsidR="00BF2A5C" w:rsidRDefault="00BF2A5C">
      <w:pPr>
        <w:ind w:firstLine="560"/>
        <w:rPr>
          <w:rFonts w:ascii="Arial Narrow" w:hAnsi="Arial Narrow" w:cs="Arial Narrow"/>
          <w:sz w:val="28"/>
          <w:szCs w:val="28"/>
        </w:rPr>
      </w:pPr>
    </w:p>
    <w:tbl>
      <w:tblPr>
        <w:tblW w:w="8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BF2A5C">
        <w:trPr>
          <w:trHeight w:val="898"/>
          <w:jc w:val="center"/>
        </w:trPr>
        <w:tc>
          <w:tcPr>
            <w:tcW w:w="8339" w:type="dxa"/>
            <w:vAlign w:val="center"/>
          </w:tcPr>
          <w:p w:rsidR="00BF2A5C" w:rsidRDefault="00000000">
            <w:pPr>
              <w:ind w:firstLine="503"/>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BF2A5C" w:rsidRDefault="00BF2A5C">
      <w:pPr>
        <w:ind w:firstLine="571"/>
        <w:jc w:val="center"/>
        <w:rPr>
          <w:rFonts w:ascii="Arial Narrow" w:hAnsi="Arial Narrow" w:cs="Arial Narrow"/>
          <w:b/>
          <w:sz w:val="28"/>
          <w:szCs w:val="28"/>
        </w:rPr>
      </w:pPr>
    </w:p>
    <w:p w:rsidR="00BF2A5C" w:rsidRDefault="00BF2A5C">
      <w:pPr>
        <w:ind w:firstLine="571"/>
        <w:jc w:val="center"/>
        <w:rPr>
          <w:rFonts w:ascii="Arial Narrow" w:hAnsi="Arial Narrow" w:cs="Arial Narrow"/>
          <w:b/>
          <w:sz w:val="28"/>
          <w:szCs w:val="28"/>
        </w:rPr>
      </w:pPr>
    </w:p>
    <w:p w:rsidR="00BF2A5C" w:rsidRDefault="00BF2A5C">
      <w:pPr>
        <w:ind w:firstLine="571"/>
        <w:jc w:val="center"/>
        <w:rPr>
          <w:rFonts w:ascii="Arial Narrow" w:hAnsi="Arial Narrow" w:cs="Arial Narrow"/>
          <w:b/>
          <w:sz w:val="28"/>
          <w:szCs w:val="28"/>
        </w:rPr>
      </w:pPr>
    </w:p>
    <w:p w:rsidR="00BF2A5C" w:rsidRDefault="00BF2A5C">
      <w:pPr>
        <w:ind w:firstLineChars="0" w:firstLine="0"/>
        <w:rPr>
          <w:rFonts w:ascii="Arial Narrow" w:hAnsi="Arial Narrow" w:cs="Arial Narrow"/>
          <w:b/>
          <w:sz w:val="28"/>
          <w:szCs w:val="28"/>
        </w:rPr>
      </w:pPr>
    </w:p>
    <w:p w:rsidR="00BF2A5C" w:rsidRDefault="00000000">
      <w:pPr>
        <w:snapToGrid w:val="0"/>
        <w:ind w:firstLine="653"/>
        <w:rPr>
          <w:rFonts w:ascii="Arial Narrow" w:hAnsi="Arial Narrow" w:cs="Arial Narrow"/>
          <w:b/>
          <w:sz w:val="32"/>
          <w:szCs w:val="32"/>
        </w:rPr>
      </w:pPr>
      <w:r>
        <w:rPr>
          <w:rFonts w:ascii="Arial Narrow" w:hAnsi="Arial Narrow" w:cs="Arial Narrow"/>
          <w:b/>
          <w:sz w:val="32"/>
          <w:szCs w:val="32"/>
        </w:rPr>
        <w:t>评价工作组</w:t>
      </w:r>
    </w:p>
    <w:p w:rsidR="00BF2A5C" w:rsidRDefault="00000000">
      <w:pPr>
        <w:snapToGrid w:val="0"/>
        <w:ind w:firstLine="560"/>
        <w:rPr>
          <w:rFonts w:ascii="Arial Narrow" w:hAnsi="Arial Narrow" w:cs="Arial Narrow"/>
          <w:sz w:val="28"/>
          <w:szCs w:val="28"/>
        </w:rPr>
      </w:pPr>
      <w:r>
        <w:rPr>
          <w:rFonts w:ascii="Arial Narrow" w:hAnsi="Arial Narrow" w:cs="Arial Narrow"/>
          <w:sz w:val="28"/>
          <w:szCs w:val="28"/>
        </w:rPr>
        <w:lastRenderedPageBreak/>
        <w:t>组长：蒋中友、吴孟魁</w:t>
      </w:r>
    </w:p>
    <w:p w:rsidR="00BF2A5C" w:rsidRDefault="00000000">
      <w:pPr>
        <w:snapToGrid w:val="0"/>
        <w:ind w:firstLine="560"/>
        <w:rPr>
          <w:rFonts w:ascii="Arial Narrow" w:hAnsi="Arial Narrow" w:cs="Arial Narrow"/>
          <w:sz w:val="28"/>
          <w:szCs w:val="28"/>
        </w:rPr>
      </w:pPr>
      <w:r>
        <w:rPr>
          <w:rFonts w:ascii="Arial Narrow" w:hAnsi="Arial Narrow" w:cs="Arial Narrow"/>
          <w:sz w:val="28"/>
          <w:szCs w:val="28"/>
        </w:rPr>
        <w:t>绩效评价专家：李海京</w:t>
      </w:r>
    </w:p>
    <w:p w:rsidR="00BF2A5C" w:rsidRDefault="00000000">
      <w:pPr>
        <w:snapToGrid w:val="0"/>
        <w:ind w:firstLine="560"/>
        <w:rPr>
          <w:rFonts w:ascii="Arial Narrow" w:hAnsi="Arial Narrow" w:cs="Arial Narrow"/>
          <w:sz w:val="28"/>
          <w:szCs w:val="28"/>
        </w:rPr>
      </w:pPr>
      <w:r>
        <w:rPr>
          <w:rFonts w:ascii="Arial Narrow" w:hAnsi="Arial Narrow" w:cs="Arial Narrow"/>
          <w:sz w:val="28"/>
          <w:szCs w:val="28"/>
        </w:rPr>
        <w:t>绩效评价现场负责人：陈卓</w:t>
      </w:r>
    </w:p>
    <w:p w:rsidR="00BF2A5C" w:rsidRDefault="00000000">
      <w:pPr>
        <w:snapToGrid w:val="0"/>
        <w:ind w:firstLine="560"/>
        <w:rPr>
          <w:rFonts w:ascii="Arial Narrow" w:hAnsi="Arial Narrow" w:cs="Arial Narrow"/>
          <w:sz w:val="28"/>
          <w:szCs w:val="28"/>
        </w:rPr>
      </w:pPr>
      <w:r>
        <w:rPr>
          <w:rFonts w:ascii="Arial Narrow" w:hAnsi="Arial Narrow" w:cs="Arial Narrow"/>
          <w:sz w:val="28"/>
          <w:szCs w:val="28"/>
        </w:rPr>
        <w:t>绩效评价小组成员：沈浮沉</w:t>
      </w:r>
      <w:r>
        <w:rPr>
          <w:rFonts w:ascii="Arial Narrow" w:hAnsi="Arial Narrow" w:cs="Arial Narrow"/>
          <w:sz w:val="28"/>
          <w:szCs w:val="28"/>
        </w:rPr>
        <w:t xml:space="preserve"> </w:t>
      </w:r>
      <w:r>
        <w:rPr>
          <w:rFonts w:ascii="Arial Narrow" w:hAnsi="Arial Narrow" w:cs="Arial Narrow"/>
          <w:sz w:val="28"/>
          <w:szCs w:val="28"/>
        </w:rPr>
        <w:t>李晨辉</w:t>
      </w:r>
      <w:r>
        <w:rPr>
          <w:rFonts w:ascii="Arial Narrow" w:hAnsi="Arial Narrow" w:cs="Arial Narrow"/>
          <w:sz w:val="28"/>
          <w:szCs w:val="28"/>
        </w:rPr>
        <w:t xml:space="preserve"> </w:t>
      </w:r>
      <w:r>
        <w:rPr>
          <w:rFonts w:ascii="Arial Narrow" w:hAnsi="Arial Narrow" w:cs="Arial Narrow"/>
          <w:sz w:val="28"/>
          <w:szCs w:val="28"/>
        </w:rPr>
        <w:t>李凌波</w:t>
      </w:r>
    </w:p>
    <w:p w:rsidR="00BF2A5C" w:rsidRDefault="00BF2A5C">
      <w:pPr>
        <w:snapToGrid w:val="0"/>
        <w:ind w:firstLine="560"/>
        <w:rPr>
          <w:rFonts w:ascii="Arial Narrow" w:hAnsi="Arial Narrow" w:cs="Arial Narrow"/>
          <w:sz w:val="28"/>
          <w:szCs w:val="28"/>
        </w:rPr>
      </w:pPr>
    </w:p>
    <w:p w:rsidR="00BF2A5C" w:rsidRDefault="00BF2A5C">
      <w:pPr>
        <w:snapToGrid w:val="0"/>
        <w:ind w:firstLine="560"/>
        <w:rPr>
          <w:rFonts w:ascii="Arial Narrow" w:hAnsi="Arial Narrow" w:cs="Arial Narrow"/>
          <w:sz w:val="28"/>
          <w:szCs w:val="28"/>
        </w:rPr>
      </w:pPr>
    </w:p>
    <w:p w:rsidR="00BF2A5C" w:rsidRDefault="00BF2A5C">
      <w:pPr>
        <w:snapToGrid w:val="0"/>
        <w:ind w:firstLine="560"/>
        <w:rPr>
          <w:rFonts w:ascii="Arial Narrow" w:hAnsi="Arial Narrow" w:cs="Arial Narrow"/>
          <w:sz w:val="28"/>
          <w:szCs w:val="28"/>
        </w:rPr>
        <w:sectPr w:rsidR="00BF2A5C">
          <w:pgSz w:w="11906" w:h="16838"/>
          <w:pgMar w:top="1440" w:right="1800" w:bottom="1440" w:left="1800" w:header="992" w:footer="1417" w:gutter="0"/>
          <w:pgNumType w:start="1"/>
          <w:cols w:space="0"/>
          <w:docGrid w:type="lines" w:linePitch="312"/>
        </w:sectPr>
      </w:pPr>
    </w:p>
    <w:p w:rsidR="00BF2A5C" w:rsidRDefault="00000000">
      <w:pPr>
        <w:pStyle w:val="Style5"/>
        <w:spacing w:before="0"/>
        <w:ind w:firstLine="653"/>
        <w:jc w:val="center"/>
        <w:rPr>
          <w:rFonts w:ascii="Arial Narrow" w:eastAsia="仿宋_GB2312" w:hAnsi="Arial Narrow" w:cs="Arial Narrow"/>
          <w:szCs w:val="32"/>
          <w:lang w:val="zh-CN"/>
        </w:rPr>
      </w:pPr>
      <w:bookmarkStart w:id="0" w:name="_Toc7095"/>
      <w:bookmarkStart w:id="1" w:name="_Toc8749"/>
      <w:bookmarkStart w:id="2" w:name="_Toc17690"/>
      <w:bookmarkStart w:id="3" w:name="_Toc28232"/>
      <w:bookmarkStart w:id="4" w:name="_Toc8731"/>
      <w:r>
        <w:rPr>
          <w:rFonts w:ascii="Arial Narrow" w:eastAsia="仿宋_GB2312" w:hAnsi="Arial Narrow" w:cs="Arial Narrow"/>
          <w:color w:val="auto"/>
          <w:sz w:val="32"/>
          <w:szCs w:val="32"/>
          <w:lang w:val="zh-CN"/>
        </w:rPr>
        <w:lastRenderedPageBreak/>
        <w:t>目录</w:t>
      </w:r>
      <w:bookmarkEnd w:id="0"/>
      <w:bookmarkEnd w:id="1"/>
      <w:bookmarkEnd w:id="2"/>
      <w:bookmarkEnd w:id="3"/>
      <w:bookmarkEnd w:id="4"/>
    </w:p>
    <w:p w:rsidR="00BF2A5C" w:rsidRDefault="00000000">
      <w:pPr>
        <w:pStyle w:val="TOC1"/>
        <w:tabs>
          <w:tab w:val="right" w:leader="dot" w:pos="8306"/>
        </w:tabs>
        <w:ind w:firstLine="480"/>
        <w:jc w:val="center"/>
        <w:rPr>
          <w:rFonts w:ascii="Arial Narrow" w:eastAsia="仿宋_GB2312" w:hAnsi="Arial Narrow" w:cs="Arial Narrow"/>
        </w:rPr>
      </w:pP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TOC\o"1-3"\h\z\u</w:instrText>
      </w:r>
      <w:r>
        <w:rPr>
          <w:rFonts w:ascii="Arial Narrow" w:eastAsia="仿宋_GB2312" w:hAnsi="Arial Narrow" w:cs="Arial Narrow"/>
          <w:sz w:val="24"/>
          <w:szCs w:val="24"/>
        </w:rPr>
        <w:fldChar w:fldCharType="separate"/>
      </w:r>
      <w:hyperlink w:anchor="_Toc16230" w:history="1">
        <w:r>
          <w:rPr>
            <w:rFonts w:ascii="Arial Narrow" w:eastAsia="仿宋_GB2312" w:hAnsi="Arial Narrow" w:cs="Arial Narrow"/>
            <w:bCs/>
            <w:szCs w:val="24"/>
          </w:rPr>
          <w:t>一、摘要</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_Toc16230 </w:instrText>
        </w:r>
        <w:r>
          <w:rPr>
            <w:rFonts w:ascii="Arial Narrow" w:eastAsia="仿宋_GB2312" w:hAnsi="Arial Narrow" w:cs="Arial Narrow"/>
          </w:rPr>
          <w:fldChar w:fldCharType="separate"/>
        </w:r>
        <w:r>
          <w:rPr>
            <w:rFonts w:ascii="Arial Narrow" w:eastAsia="仿宋_GB2312" w:hAnsi="Arial Narrow" w:cs="Arial Narrow"/>
          </w:rPr>
          <w:t>1</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26192" w:history="1">
        <w:r>
          <w:rPr>
            <w:rFonts w:ascii="Arial Narrow" w:eastAsia="仿宋_GB2312" w:hAnsi="Arial Narrow" w:cs="Arial Narrow"/>
            <w:bCs/>
            <w:kern w:val="2"/>
            <w:szCs w:val="24"/>
          </w:rPr>
          <w:t>（一）基本情况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_Toc26192 </w:instrText>
        </w:r>
        <w:r>
          <w:rPr>
            <w:rFonts w:ascii="Arial Narrow" w:eastAsia="仿宋_GB2312" w:hAnsi="Arial Narrow" w:cs="Arial Narrow"/>
          </w:rPr>
          <w:fldChar w:fldCharType="separate"/>
        </w:r>
        <w:r>
          <w:rPr>
            <w:rFonts w:ascii="Arial Narrow" w:eastAsia="仿宋_GB2312" w:hAnsi="Arial Narrow" w:cs="Arial Narrow"/>
          </w:rPr>
          <w:t>1</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21648" w:history="1">
        <w:r>
          <w:rPr>
            <w:rFonts w:ascii="Arial Narrow" w:eastAsia="仿宋_GB2312" w:hAnsi="Arial Narrow" w:cs="Arial Narrow"/>
            <w:bCs/>
            <w:kern w:val="2"/>
            <w:szCs w:val="24"/>
          </w:rPr>
          <w:t>（二）绩效评价结论</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_Toc21648 </w:instrText>
        </w:r>
        <w:r>
          <w:rPr>
            <w:rFonts w:ascii="Arial Narrow" w:eastAsia="仿宋_GB2312" w:hAnsi="Arial Narrow" w:cs="Arial Narrow"/>
          </w:rPr>
          <w:fldChar w:fldCharType="separate"/>
        </w:r>
        <w:r>
          <w:rPr>
            <w:rFonts w:ascii="Arial Narrow" w:eastAsia="仿宋_GB2312" w:hAnsi="Arial Narrow" w:cs="Arial Narrow"/>
          </w:rPr>
          <w:t>1</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29444" w:history="1">
        <w:r>
          <w:rPr>
            <w:rFonts w:ascii="Arial Narrow" w:eastAsia="仿宋_GB2312" w:hAnsi="Arial Narrow" w:cs="Arial Narrow"/>
          </w:rPr>
          <w:t>（三）项目的经验与问题</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_Toc29444 </w:instrText>
        </w:r>
        <w:r>
          <w:rPr>
            <w:rFonts w:ascii="Arial Narrow" w:eastAsia="仿宋_GB2312" w:hAnsi="Arial Narrow" w:cs="Arial Narrow"/>
          </w:rPr>
          <w:fldChar w:fldCharType="separate"/>
        </w:r>
        <w:r>
          <w:rPr>
            <w:rFonts w:ascii="Arial Narrow" w:eastAsia="仿宋_GB2312" w:hAnsi="Arial Narrow" w:cs="Arial Narrow"/>
          </w:rPr>
          <w:t>2</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25983" w:history="1">
        <w:r>
          <w:rPr>
            <w:rFonts w:ascii="Arial Narrow" w:eastAsia="仿宋_GB2312" w:hAnsi="Arial Narrow" w:cs="Arial Narrow"/>
          </w:rPr>
          <w:t>（四）建议</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_Toc25983 </w:instrText>
        </w:r>
        <w:r>
          <w:rPr>
            <w:rFonts w:ascii="Arial Narrow" w:eastAsia="仿宋_GB2312" w:hAnsi="Arial Narrow" w:cs="Arial Narrow"/>
          </w:rPr>
          <w:fldChar w:fldCharType="separate"/>
        </w:r>
        <w:r>
          <w:rPr>
            <w:rFonts w:ascii="Arial Narrow" w:eastAsia="仿宋_GB2312" w:hAnsi="Arial Narrow" w:cs="Arial Narrow"/>
          </w:rPr>
          <w:t>3</w:t>
        </w:r>
        <w:r>
          <w:rPr>
            <w:rFonts w:ascii="Arial Narrow" w:eastAsia="仿宋_GB2312" w:hAnsi="Arial Narrow" w:cs="Arial Narrow"/>
          </w:rPr>
          <w:fldChar w:fldCharType="end"/>
        </w:r>
      </w:hyperlink>
    </w:p>
    <w:p w:rsidR="00BF2A5C" w:rsidRDefault="00000000">
      <w:pPr>
        <w:pStyle w:val="TOC1"/>
        <w:tabs>
          <w:tab w:val="right" w:leader="dot" w:pos="8306"/>
        </w:tabs>
        <w:ind w:firstLine="440"/>
        <w:rPr>
          <w:rFonts w:ascii="Arial Narrow" w:eastAsia="仿宋_GB2312" w:hAnsi="Arial Narrow" w:cs="Arial Narrow"/>
        </w:rPr>
      </w:pPr>
      <w:hyperlink w:anchor="_Toc18493" w:history="1">
        <w:r>
          <w:rPr>
            <w:rFonts w:ascii="Arial Narrow" w:eastAsia="仿宋_GB2312" w:hAnsi="Arial Narrow" w:cs="Arial Narrow"/>
            <w:szCs w:val="24"/>
          </w:rPr>
          <w:t>二、正文</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_Toc18493 </w:instrText>
        </w:r>
        <w:r>
          <w:rPr>
            <w:rFonts w:ascii="Arial Narrow" w:eastAsia="仿宋_GB2312" w:hAnsi="Arial Narrow" w:cs="Arial Narrow"/>
          </w:rPr>
          <w:fldChar w:fldCharType="separate"/>
        </w:r>
        <w:r>
          <w:rPr>
            <w:rFonts w:ascii="Arial Narrow" w:eastAsia="仿宋_GB2312" w:hAnsi="Arial Narrow" w:cs="Arial Narrow"/>
          </w:rPr>
          <w:t>3</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18017" w:history="1">
        <w:r>
          <w:rPr>
            <w:rFonts w:ascii="Arial Narrow" w:eastAsia="仿宋_GB2312" w:hAnsi="Arial Narrow" w:cs="Arial Narrow"/>
            <w:bCs/>
            <w:szCs w:val="24"/>
          </w:rPr>
          <w:t>（一）项目基本情况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_Toc18017 </w:instrText>
        </w:r>
        <w:r>
          <w:rPr>
            <w:rFonts w:ascii="Arial Narrow" w:eastAsia="仿宋_GB2312" w:hAnsi="Arial Narrow" w:cs="Arial Narrow"/>
          </w:rPr>
          <w:fldChar w:fldCharType="separate"/>
        </w:r>
        <w:r>
          <w:rPr>
            <w:rFonts w:ascii="Arial Narrow" w:eastAsia="仿宋_GB2312" w:hAnsi="Arial Narrow" w:cs="Arial Narrow"/>
          </w:rPr>
          <w:t>4</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6665" w:history="1">
        <w:r>
          <w:rPr>
            <w:rFonts w:ascii="Arial Narrow" w:eastAsia="仿宋_GB2312" w:hAnsi="Arial Narrow" w:cs="Arial Narrow"/>
            <w:kern w:val="2"/>
            <w:szCs w:val="24"/>
          </w:rPr>
          <w:t>1</w:t>
        </w:r>
        <w:r>
          <w:rPr>
            <w:rFonts w:ascii="Arial Narrow" w:eastAsia="仿宋_GB2312" w:hAnsi="Arial Narrow" w:cs="Arial Narrow"/>
            <w:kern w:val="2"/>
            <w:szCs w:val="24"/>
          </w:rPr>
          <w:t>、项目立项背景及依据</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_Toc6665 </w:instrText>
        </w:r>
        <w:r>
          <w:rPr>
            <w:rFonts w:ascii="Arial Narrow" w:eastAsia="仿宋_GB2312" w:hAnsi="Arial Narrow" w:cs="Arial Narrow"/>
          </w:rPr>
          <w:fldChar w:fldCharType="separate"/>
        </w:r>
        <w:r>
          <w:rPr>
            <w:rFonts w:ascii="Arial Narrow" w:eastAsia="仿宋_GB2312" w:hAnsi="Arial Narrow" w:cs="Arial Narrow"/>
          </w:rPr>
          <w:t>4</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12614" w:history="1">
        <w:r>
          <w:rPr>
            <w:rFonts w:ascii="Arial Narrow" w:eastAsia="仿宋_GB2312" w:hAnsi="Arial Narrow" w:cs="Arial Narrow"/>
            <w:kern w:val="2"/>
            <w:szCs w:val="24"/>
          </w:rPr>
          <w:t>2</w:t>
        </w:r>
        <w:r>
          <w:rPr>
            <w:rFonts w:ascii="Arial Narrow" w:eastAsia="仿宋_GB2312" w:hAnsi="Arial Narrow" w:cs="Arial Narrow"/>
            <w:kern w:val="2"/>
            <w:szCs w:val="24"/>
          </w:rPr>
          <w:t>、项目绩效目标</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_Toc12614 </w:instrText>
        </w:r>
        <w:r>
          <w:rPr>
            <w:rFonts w:ascii="Arial Narrow" w:eastAsia="仿宋_GB2312" w:hAnsi="Arial Narrow" w:cs="Arial Narrow"/>
          </w:rPr>
          <w:fldChar w:fldCharType="separate"/>
        </w:r>
        <w:r>
          <w:rPr>
            <w:rFonts w:ascii="Arial Narrow" w:eastAsia="仿宋_GB2312" w:hAnsi="Arial Narrow" w:cs="Arial Narrow"/>
          </w:rPr>
          <w:t>5</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32677" w:history="1">
        <w:r>
          <w:rPr>
            <w:rFonts w:ascii="Arial Narrow" w:eastAsia="仿宋_GB2312" w:hAnsi="Arial Narrow" w:cs="Arial Narrow"/>
            <w:kern w:val="2"/>
            <w:szCs w:val="24"/>
          </w:rPr>
          <w:t>3</w:t>
        </w:r>
        <w:r>
          <w:rPr>
            <w:rFonts w:ascii="Arial Narrow" w:eastAsia="仿宋_GB2312" w:hAnsi="Arial Narrow" w:cs="Arial Narrow"/>
            <w:kern w:val="2"/>
            <w:szCs w:val="24"/>
          </w:rPr>
          <w:t>、项目经费来源和使用情况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_Toc32677 </w:instrText>
        </w:r>
        <w:r>
          <w:rPr>
            <w:rFonts w:ascii="Arial Narrow" w:eastAsia="仿宋_GB2312" w:hAnsi="Arial Narrow" w:cs="Arial Narrow"/>
          </w:rPr>
          <w:fldChar w:fldCharType="separate"/>
        </w:r>
        <w:r>
          <w:rPr>
            <w:rFonts w:ascii="Arial Narrow" w:eastAsia="仿宋_GB2312" w:hAnsi="Arial Narrow" w:cs="Arial Narrow"/>
          </w:rPr>
          <w:t>5</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14385" w:history="1">
        <w:r>
          <w:rPr>
            <w:rFonts w:ascii="Arial Narrow" w:eastAsia="仿宋_GB2312" w:hAnsi="Arial Narrow" w:cs="Arial Narrow"/>
            <w:kern w:val="2"/>
            <w:szCs w:val="24"/>
          </w:rPr>
          <w:t>4</w:t>
        </w:r>
        <w:r>
          <w:rPr>
            <w:rFonts w:ascii="Arial Narrow" w:eastAsia="仿宋_GB2312" w:hAnsi="Arial Narrow" w:cs="Arial Narrow"/>
            <w:kern w:val="2"/>
            <w:szCs w:val="24"/>
          </w:rPr>
          <w:t>、项目实施情况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_Toc14385 </w:instrText>
        </w:r>
        <w:r>
          <w:rPr>
            <w:rFonts w:ascii="Arial Narrow" w:eastAsia="仿宋_GB2312" w:hAnsi="Arial Narrow" w:cs="Arial Narrow"/>
          </w:rPr>
          <w:fldChar w:fldCharType="separate"/>
        </w:r>
        <w:r>
          <w:rPr>
            <w:rFonts w:ascii="Arial Narrow" w:eastAsia="仿宋_GB2312" w:hAnsi="Arial Narrow" w:cs="Arial Narrow"/>
          </w:rPr>
          <w:t>6</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17342" w:history="1">
        <w:r>
          <w:rPr>
            <w:rFonts w:ascii="Arial Narrow" w:eastAsia="仿宋_GB2312" w:hAnsi="Arial Narrow" w:cs="Arial Narrow"/>
            <w:bCs/>
          </w:rPr>
          <w:t>（二）绩效评价工作情况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_Toc17342 </w:instrText>
        </w:r>
        <w:r>
          <w:rPr>
            <w:rFonts w:ascii="Arial Narrow" w:eastAsia="仿宋_GB2312" w:hAnsi="Arial Narrow" w:cs="Arial Narrow"/>
          </w:rPr>
          <w:fldChar w:fldCharType="separate"/>
        </w:r>
        <w:r>
          <w:rPr>
            <w:rFonts w:ascii="Arial Narrow" w:eastAsia="仿宋_GB2312" w:hAnsi="Arial Narrow" w:cs="Arial Narrow"/>
          </w:rPr>
          <w:t>6</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24820" w:history="1">
        <w:r>
          <w:rPr>
            <w:rFonts w:ascii="Arial Narrow" w:eastAsia="仿宋_GB2312" w:hAnsi="Arial Narrow" w:cs="Arial Narrow"/>
            <w:kern w:val="2"/>
            <w:szCs w:val="24"/>
          </w:rPr>
          <w:t>1</w:t>
        </w:r>
        <w:r>
          <w:rPr>
            <w:rFonts w:ascii="Arial Narrow" w:eastAsia="仿宋_GB2312" w:hAnsi="Arial Narrow" w:cs="Arial Narrow"/>
            <w:kern w:val="2"/>
            <w:szCs w:val="24"/>
          </w:rPr>
          <w:t>、绩效评价目的</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_Toc24820 </w:instrText>
        </w:r>
        <w:r>
          <w:rPr>
            <w:rFonts w:ascii="Arial Narrow" w:eastAsia="仿宋_GB2312" w:hAnsi="Arial Narrow" w:cs="Arial Narrow"/>
          </w:rPr>
          <w:fldChar w:fldCharType="separate"/>
        </w:r>
        <w:r>
          <w:rPr>
            <w:rFonts w:ascii="Arial Narrow" w:eastAsia="仿宋_GB2312" w:hAnsi="Arial Narrow" w:cs="Arial Narrow"/>
          </w:rPr>
          <w:t>6</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27502" w:history="1">
        <w:r>
          <w:rPr>
            <w:rFonts w:ascii="Arial Narrow" w:eastAsia="仿宋_GB2312" w:hAnsi="Arial Narrow" w:cs="Arial Narrow"/>
            <w:kern w:val="2"/>
            <w:szCs w:val="24"/>
          </w:rPr>
          <w:t>2</w:t>
        </w:r>
        <w:r>
          <w:rPr>
            <w:rFonts w:ascii="Arial Narrow" w:eastAsia="仿宋_GB2312" w:hAnsi="Arial Narrow" w:cs="Arial Narrow"/>
            <w:kern w:val="2"/>
            <w:szCs w:val="24"/>
          </w:rPr>
          <w:t>、绩效评价框架说明</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_Toc27502 </w:instrText>
        </w:r>
        <w:r>
          <w:rPr>
            <w:rFonts w:ascii="Arial Narrow" w:eastAsia="仿宋_GB2312" w:hAnsi="Arial Narrow" w:cs="Arial Narrow"/>
          </w:rPr>
          <w:fldChar w:fldCharType="separate"/>
        </w:r>
        <w:r>
          <w:rPr>
            <w:rFonts w:ascii="Arial Narrow" w:eastAsia="仿宋_GB2312" w:hAnsi="Arial Narrow" w:cs="Arial Narrow"/>
          </w:rPr>
          <w:t>7</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162" w:history="1">
        <w:r>
          <w:rPr>
            <w:rFonts w:ascii="Arial Narrow" w:eastAsia="仿宋_GB2312" w:hAnsi="Arial Narrow" w:cs="Arial Narrow"/>
            <w:bCs/>
          </w:rPr>
          <w:t>（三）绩效分析及评价结论</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_Toc162 </w:instrText>
        </w:r>
        <w:r>
          <w:rPr>
            <w:rFonts w:ascii="Arial Narrow" w:eastAsia="仿宋_GB2312" w:hAnsi="Arial Narrow" w:cs="Arial Narrow"/>
          </w:rPr>
          <w:fldChar w:fldCharType="separate"/>
        </w:r>
        <w:r>
          <w:rPr>
            <w:rFonts w:ascii="Arial Narrow" w:eastAsia="仿宋_GB2312" w:hAnsi="Arial Narrow" w:cs="Arial Narrow"/>
          </w:rPr>
          <w:t>14</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21070" w:history="1">
        <w:r>
          <w:rPr>
            <w:rFonts w:ascii="Arial Narrow" w:eastAsia="仿宋_GB2312" w:hAnsi="Arial Narrow" w:cs="Arial Narrow"/>
            <w:kern w:val="2"/>
            <w:szCs w:val="24"/>
          </w:rPr>
          <w:t>1</w:t>
        </w:r>
        <w:r>
          <w:rPr>
            <w:rFonts w:ascii="Arial Narrow" w:eastAsia="仿宋_GB2312" w:hAnsi="Arial Narrow" w:cs="Arial Narrow"/>
            <w:kern w:val="2"/>
            <w:szCs w:val="24"/>
          </w:rPr>
          <w:t>、绩效分析</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_Toc21070 </w:instrText>
        </w:r>
        <w:r>
          <w:rPr>
            <w:rFonts w:ascii="Arial Narrow" w:eastAsia="仿宋_GB2312" w:hAnsi="Arial Narrow" w:cs="Arial Narrow"/>
          </w:rPr>
          <w:fldChar w:fldCharType="separate"/>
        </w:r>
        <w:r>
          <w:rPr>
            <w:rFonts w:ascii="Arial Narrow" w:eastAsia="仿宋_GB2312" w:hAnsi="Arial Narrow" w:cs="Arial Narrow"/>
          </w:rPr>
          <w:t>14</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23517" w:history="1">
        <w:r>
          <w:rPr>
            <w:rFonts w:ascii="Arial Narrow" w:eastAsia="仿宋_GB2312" w:hAnsi="Arial Narrow" w:cs="Arial Narrow"/>
            <w:kern w:val="2"/>
            <w:szCs w:val="24"/>
          </w:rPr>
          <w:t>2</w:t>
        </w:r>
        <w:r>
          <w:rPr>
            <w:rFonts w:ascii="Arial Narrow" w:eastAsia="仿宋_GB2312" w:hAnsi="Arial Narrow" w:cs="Arial Narrow"/>
            <w:kern w:val="2"/>
            <w:szCs w:val="24"/>
          </w:rPr>
          <w:t>、评价结论</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_Toc23517 </w:instrText>
        </w:r>
        <w:r>
          <w:rPr>
            <w:rFonts w:ascii="Arial Narrow" w:eastAsia="仿宋_GB2312" w:hAnsi="Arial Narrow" w:cs="Arial Narrow"/>
          </w:rPr>
          <w:fldChar w:fldCharType="separate"/>
        </w:r>
        <w:r>
          <w:rPr>
            <w:rFonts w:ascii="Arial Narrow" w:eastAsia="仿宋_GB2312" w:hAnsi="Arial Narrow" w:cs="Arial Narrow"/>
          </w:rPr>
          <w:t>22</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27689" w:history="1">
        <w:r>
          <w:rPr>
            <w:rFonts w:ascii="Arial Narrow" w:eastAsia="仿宋_GB2312" w:hAnsi="Arial Narrow" w:cs="Arial Narrow"/>
            <w:bCs/>
          </w:rPr>
          <w:t>（四）主要经验及做法、存在的问题和建议</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_Toc27689 </w:instrText>
        </w:r>
        <w:r>
          <w:rPr>
            <w:rFonts w:ascii="Arial Narrow" w:eastAsia="仿宋_GB2312" w:hAnsi="Arial Narrow" w:cs="Arial Narrow"/>
          </w:rPr>
          <w:fldChar w:fldCharType="separate"/>
        </w:r>
        <w:r>
          <w:rPr>
            <w:rFonts w:ascii="Arial Narrow" w:eastAsia="仿宋_GB2312" w:hAnsi="Arial Narrow" w:cs="Arial Narrow"/>
          </w:rPr>
          <w:t>23</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31308" w:history="1">
        <w:r>
          <w:rPr>
            <w:rFonts w:ascii="Arial Narrow" w:eastAsia="仿宋_GB2312" w:hAnsi="Arial Narrow" w:cs="Arial Narrow"/>
            <w:kern w:val="2"/>
            <w:szCs w:val="24"/>
          </w:rPr>
          <w:t>1</w:t>
        </w:r>
        <w:r>
          <w:rPr>
            <w:rFonts w:ascii="Arial Narrow" w:eastAsia="仿宋_GB2312" w:hAnsi="Arial Narrow" w:cs="Arial Narrow"/>
            <w:kern w:val="2"/>
            <w:szCs w:val="24"/>
          </w:rPr>
          <w:t>、主要经验及做法</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_Toc31308 </w:instrText>
        </w:r>
        <w:r>
          <w:rPr>
            <w:rFonts w:ascii="Arial Narrow" w:eastAsia="仿宋_GB2312" w:hAnsi="Arial Narrow" w:cs="Arial Narrow"/>
          </w:rPr>
          <w:fldChar w:fldCharType="separate"/>
        </w:r>
        <w:r>
          <w:rPr>
            <w:rFonts w:ascii="Arial Narrow" w:eastAsia="仿宋_GB2312" w:hAnsi="Arial Narrow" w:cs="Arial Narrow"/>
          </w:rPr>
          <w:t>23</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257" w:history="1">
        <w:r>
          <w:rPr>
            <w:rFonts w:ascii="Arial Narrow" w:eastAsia="仿宋_GB2312" w:hAnsi="Arial Narrow" w:cs="Arial Narrow"/>
            <w:kern w:val="2"/>
            <w:szCs w:val="24"/>
          </w:rPr>
          <w:t>2</w:t>
        </w:r>
        <w:r>
          <w:rPr>
            <w:rFonts w:ascii="Arial Narrow" w:eastAsia="仿宋_GB2312" w:hAnsi="Arial Narrow" w:cs="Arial Narrow"/>
            <w:kern w:val="2"/>
            <w:szCs w:val="24"/>
          </w:rPr>
          <w:t>、存在的问题及原因分析</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_Toc257 </w:instrText>
        </w:r>
        <w:r>
          <w:rPr>
            <w:rFonts w:ascii="Arial Narrow" w:eastAsia="仿宋_GB2312" w:hAnsi="Arial Narrow" w:cs="Arial Narrow"/>
          </w:rPr>
          <w:fldChar w:fldCharType="separate"/>
        </w:r>
        <w:r>
          <w:rPr>
            <w:rFonts w:ascii="Arial Narrow" w:eastAsia="仿宋_GB2312" w:hAnsi="Arial Narrow" w:cs="Arial Narrow"/>
          </w:rPr>
          <w:t>23</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20214" w:history="1">
        <w:r>
          <w:rPr>
            <w:rFonts w:ascii="Arial Narrow" w:eastAsia="仿宋_GB2312" w:hAnsi="Arial Narrow" w:cs="Arial Narrow"/>
            <w:kern w:val="2"/>
            <w:szCs w:val="24"/>
          </w:rPr>
          <w:t>3</w:t>
        </w:r>
        <w:r>
          <w:rPr>
            <w:rFonts w:ascii="Arial Narrow" w:eastAsia="仿宋_GB2312" w:hAnsi="Arial Narrow" w:cs="Arial Narrow"/>
            <w:kern w:val="2"/>
            <w:szCs w:val="24"/>
          </w:rPr>
          <w:t>、建议和改进措施</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_Toc20214 </w:instrText>
        </w:r>
        <w:r>
          <w:rPr>
            <w:rFonts w:ascii="Arial Narrow" w:eastAsia="仿宋_GB2312" w:hAnsi="Arial Narrow" w:cs="Arial Narrow"/>
          </w:rPr>
          <w:fldChar w:fldCharType="separate"/>
        </w:r>
        <w:r>
          <w:rPr>
            <w:rFonts w:ascii="Arial Narrow" w:eastAsia="仿宋_GB2312" w:hAnsi="Arial Narrow" w:cs="Arial Narrow"/>
          </w:rPr>
          <w:t>24</w:t>
        </w:r>
        <w:r>
          <w:rPr>
            <w:rFonts w:ascii="Arial Narrow" w:eastAsia="仿宋_GB2312" w:hAnsi="Arial Narrow" w:cs="Arial Narrow"/>
          </w:rPr>
          <w:fldChar w:fldCharType="end"/>
        </w:r>
      </w:hyperlink>
    </w:p>
    <w:p w:rsidR="00BF2A5C" w:rsidRDefault="00000000">
      <w:pPr>
        <w:pStyle w:val="TOC2"/>
        <w:tabs>
          <w:tab w:val="right" w:leader="dot" w:pos="8306"/>
        </w:tabs>
        <w:ind w:firstLine="440"/>
        <w:rPr>
          <w:rFonts w:ascii="Arial Narrow" w:eastAsia="仿宋_GB2312" w:hAnsi="Arial Narrow" w:cs="Arial Narrow"/>
        </w:rPr>
      </w:pPr>
      <w:hyperlink w:anchor="_Toc7820" w:history="1">
        <w:r>
          <w:rPr>
            <w:rFonts w:ascii="Arial Narrow" w:eastAsia="仿宋_GB2312" w:hAnsi="Arial Narrow" w:cs="Arial Narrow"/>
            <w:bCs/>
          </w:rPr>
          <w:t>（五）其他需说明的问题</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_Toc7820 </w:instrText>
        </w:r>
        <w:r>
          <w:rPr>
            <w:rFonts w:ascii="Arial Narrow" w:eastAsia="仿宋_GB2312" w:hAnsi="Arial Narrow" w:cs="Arial Narrow"/>
          </w:rPr>
          <w:fldChar w:fldCharType="separate"/>
        </w:r>
        <w:r>
          <w:rPr>
            <w:rFonts w:ascii="Arial Narrow" w:eastAsia="仿宋_GB2312" w:hAnsi="Arial Narrow" w:cs="Arial Narrow"/>
          </w:rPr>
          <w:t>24</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9311" w:history="1">
        <w:r>
          <w:rPr>
            <w:rFonts w:ascii="Arial Narrow" w:eastAsia="仿宋_GB2312" w:hAnsi="Arial Narrow" w:cs="Arial Narrow"/>
            <w:kern w:val="2"/>
            <w:szCs w:val="24"/>
          </w:rPr>
          <w:t>1</w:t>
        </w:r>
        <w:r>
          <w:rPr>
            <w:rFonts w:ascii="Arial Narrow" w:eastAsia="仿宋_GB2312" w:hAnsi="Arial Narrow" w:cs="Arial Narrow"/>
            <w:kern w:val="2"/>
            <w:szCs w:val="24"/>
          </w:rPr>
          <w:t>、关于评价责任的说明</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_Toc9311 </w:instrText>
        </w:r>
        <w:r>
          <w:rPr>
            <w:rFonts w:ascii="Arial Narrow" w:eastAsia="仿宋_GB2312" w:hAnsi="Arial Narrow" w:cs="Arial Narrow"/>
          </w:rPr>
          <w:fldChar w:fldCharType="separate"/>
        </w:r>
        <w:r>
          <w:rPr>
            <w:rFonts w:ascii="Arial Narrow" w:eastAsia="仿宋_GB2312" w:hAnsi="Arial Narrow" w:cs="Arial Narrow"/>
          </w:rPr>
          <w:t>24</w:t>
        </w:r>
        <w:r>
          <w:rPr>
            <w:rFonts w:ascii="Arial Narrow" w:eastAsia="仿宋_GB2312" w:hAnsi="Arial Narrow" w:cs="Arial Narrow"/>
          </w:rPr>
          <w:fldChar w:fldCharType="end"/>
        </w:r>
      </w:hyperlink>
    </w:p>
    <w:p w:rsidR="00BF2A5C" w:rsidRDefault="00000000">
      <w:pPr>
        <w:pStyle w:val="TOC3"/>
        <w:tabs>
          <w:tab w:val="right" w:leader="dot" w:pos="8306"/>
        </w:tabs>
        <w:ind w:firstLine="440"/>
        <w:rPr>
          <w:rFonts w:ascii="Arial Narrow" w:eastAsia="仿宋_GB2312" w:hAnsi="Arial Narrow" w:cs="Arial Narrow"/>
        </w:rPr>
      </w:pPr>
      <w:hyperlink w:anchor="_Toc4693" w:history="1">
        <w:r>
          <w:rPr>
            <w:rFonts w:ascii="Arial Narrow" w:eastAsia="仿宋_GB2312" w:hAnsi="Arial Narrow" w:cs="Arial Narrow"/>
            <w:kern w:val="2"/>
            <w:szCs w:val="24"/>
          </w:rPr>
          <w:t>2</w:t>
        </w:r>
        <w:r>
          <w:rPr>
            <w:rFonts w:ascii="Arial Narrow" w:eastAsia="仿宋_GB2312" w:hAnsi="Arial Narrow" w:cs="Arial Narrow"/>
            <w:kern w:val="2"/>
            <w:szCs w:val="24"/>
          </w:rPr>
          <w:t>、关于本项目评价中局限性的说明</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_Toc4693 </w:instrText>
        </w:r>
        <w:r>
          <w:rPr>
            <w:rFonts w:ascii="Arial Narrow" w:eastAsia="仿宋_GB2312" w:hAnsi="Arial Narrow" w:cs="Arial Narrow"/>
          </w:rPr>
          <w:fldChar w:fldCharType="separate"/>
        </w:r>
        <w:r>
          <w:rPr>
            <w:rFonts w:ascii="Arial Narrow" w:eastAsia="仿宋_GB2312" w:hAnsi="Arial Narrow" w:cs="Arial Narrow"/>
          </w:rPr>
          <w:t>24</w:t>
        </w:r>
        <w:r>
          <w:rPr>
            <w:rFonts w:ascii="Arial Narrow" w:eastAsia="仿宋_GB2312" w:hAnsi="Arial Narrow" w:cs="Arial Narrow"/>
          </w:rPr>
          <w:fldChar w:fldCharType="end"/>
        </w:r>
      </w:hyperlink>
    </w:p>
    <w:p w:rsidR="00BF2A5C" w:rsidRDefault="00000000">
      <w:pPr>
        <w:pStyle w:val="TOC1"/>
        <w:tabs>
          <w:tab w:val="right" w:leader="dot" w:pos="8306"/>
        </w:tabs>
        <w:ind w:firstLine="440"/>
        <w:rPr>
          <w:rFonts w:ascii="Arial Narrow" w:eastAsia="仿宋_GB2312" w:hAnsi="Arial Narrow" w:cs="Arial Narrow"/>
          <w:bCs/>
          <w:szCs w:val="24"/>
          <w:lang w:val="zh-CN"/>
        </w:rPr>
      </w:pPr>
      <w:hyperlink w:anchor="_Toc29332" w:history="1">
        <w:r>
          <w:rPr>
            <w:rFonts w:ascii="Arial Narrow" w:eastAsia="仿宋_GB2312" w:hAnsi="Arial Narrow" w:cs="Arial Narrow"/>
            <w:bCs/>
            <w:szCs w:val="24"/>
            <w:lang w:val="zh-CN"/>
          </w:rPr>
          <w:t>附件</w:t>
        </w:r>
      </w:hyperlink>
    </w:p>
    <w:p w:rsidR="00BF2A5C" w:rsidRDefault="00BF2A5C">
      <w:pPr>
        <w:ind w:firstLine="480"/>
        <w:rPr>
          <w:rFonts w:ascii="Arial Narrow" w:hAnsi="Arial Narrow" w:cs="Arial Narrow"/>
          <w:bCs/>
          <w:lang w:val="zh-CN"/>
        </w:rPr>
      </w:pPr>
    </w:p>
    <w:p w:rsidR="00BF2A5C" w:rsidRDefault="00BF2A5C">
      <w:pPr>
        <w:ind w:firstLine="480"/>
        <w:rPr>
          <w:rFonts w:ascii="Arial Narrow" w:hAnsi="Arial Narrow" w:cs="Arial Narrow"/>
          <w:bCs/>
          <w:lang w:val="zh-CN"/>
        </w:rPr>
      </w:pPr>
    </w:p>
    <w:p w:rsidR="00BF2A5C" w:rsidRDefault="00BF2A5C">
      <w:pPr>
        <w:ind w:firstLine="480"/>
        <w:rPr>
          <w:rFonts w:ascii="Arial Narrow" w:hAnsi="Arial Narrow" w:cs="Arial Narrow"/>
          <w:bCs/>
          <w:lang w:val="zh-CN"/>
        </w:rPr>
      </w:pPr>
    </w:p>
    <w:p w:rsidR="00BF2A5C" w:rsidRDefault="00000000">
      <w:pPr>
        <w:spacing w:line="240" w:lineRule="auto"/>
        <w:ind w:firstLine="480"/>
        <w:rPr>
          <w:rFonts w:ascii="Arial Narrow" w:hAnsi="Arial Narrow" w:cs="Arial Narrow"/>
          <w:sz w:val="28"/>
          <w:szCs w:val="28"/>
        </w:rPr>
        <w:sectPr w:rsidR="00BF2A5C">
          <w:footerReference w:type="default" r:id="rId14"/>
          <w:pgSz w:w="11906" w:h="16838"/>
          <w:pgMar w:top="2007" w:right="1800" w:bottom="1440" w:left="1800" w:header="992" w:footer="1417" w:gutter="0"/>
          <w:pgNumType w:start="1"/>
          <w:cols w:space="0"/>
          <w:docGrid w:type="lines" w:linePitch="312"/>
        </w:sectPr>
      </w:pPr>
      <w:r>
        <w:rPr>
          <w:rFonts w:ascii="Arial Narrow" w:hAnsi="Arial Narrow" w:cs="Arial Narrow"/>
          <w:bCs/>
          <w:lang w:val="zh-CN"/>
        </w:rPr>
        <w:fldChar w:fldCharType="end"/>
      </w:r>
    </w:p>
    <w:p w:rsidR="00BF2A5C" w:rsidRDefault="00000000">
      <w:pPr>
        <w:pStyle w:val="1"/>
        <w:spacing w:before="50" w:after="50" w:line="360" w:lineRule="auto"/>
        <w:ind w:firstLine="489"/>
        <w:rPr>
          <w:rFonts w:ascii="Arial Narrow" w:hAnsi="Arial Narrow" w:cs="Arial Narrow"/>
          <w:sz w:val="24"/>
          <w:szCs w:val="24"/>
        </w:rPr>
      </w:pPr>
      <w:bookmarkStart w:id="5" w:name="_Toc16230"/>
      <w:bookmarkStart w:id="6" w:name="_Toc18023"/>
      <w:r>
        <w:rPr>
          <w:rFonts w:ascii="Arial Narrow" w:hAnsi="Arial Narrow" w:cs="Arial Narrow"/>
          <w:sz w:val="24"/>
          <w:szCs w:val="24"/>
        </w:rPr>
        <w:lastRenderedPageBreak/>
        <w:t>一、摘要</w:t>
      </w:r>
      <w:bookmarkEnd w:id="5"/>
      <w:bookmarkEnd w:id="6"/>
    </w:p>
    <w:p w:rsidR="00BF2A5C" w:rsidRDefault="00000000">
      <w:pPr>
        <w:ind w:firstLine="489"/>
        <w:outlineLvl w:val="1"/>
        <w:rPr>
          <w:rFonts w:ascii="Arial Narrow" w:hAnsi="Arial Narrow" w:cs="Arial Narrow"/>
          <w:b/>
          <w:bCs/>
        </w:rPr>
      </w:pPr>
      <w:bookmarkStart w:id="7" w:name="_Toc26192"/>
      <w:bookmarkStart w:id="8" w:name="_Toc481590348"/>
      <w:bookmarkStart w:id="9" w:name="_Toc25953"/>
      <w:bookmarkStart w:id="10" w:name="_Toc28940"/>
      <w:r>
        <w:rPr>
          <w:rFonts w:ascii="Arial Narrow" w:hAnsi="Arial Narrow" w:cs="Arial Narrow"/>
          <w:b/>
          <w:bCs/>
        </w:rPr>
        <w:t>（一）基本情况</w:t>
      </w:r>
      <w:bookmarkEnd w:id="7"/>
      <w:bookmarkEnd w:id="8"/>
      <w:bookmarkEnd w:id="9"/>
    </w:p>
    <w:p w:rsidR="00BF2A5C" w:rsidRDefault="00000000">
      <w:pPr>
        <w:ind w:firstLine="480"/>
        <w:rPr>
          <w:rFonts w:ascii="Arial Narrow" w:hAnsi="Arial Narrow" w:cs="Arial Narrow"/>
        </w:rPr>
      </w:pPr>
      <w:bookmarkStart w:id="11" w:name="_Toc9727"/>
      <w:r>
        <w:rPr>
          <w:rFonts w:ascii="Arial Narrow" w:hAnsi="Arial Narrow" w:cs="Arial Narrow"/>
        </w:rPr>
        <w:t>1</w:t>
      </w:r>
      <w:r>
        <w:rPr>
          <w:rFonts w:ascii="Arial Narrow" w:hAnsi="Arial Narrow" w:cs="Arial Narrow"/>
        </w:rPr>
        <w:t>、项目基本情况</w:t>
      </w:r>
      <w:bookmarkEnd w:id="10"/>
      <w:bookmarkEnd w:id="11"/>
    </w:p>
    <w:p w:rsidR="00BF2A5C" w:rsidRDefault="00000000">
      <w:pPr>
        <w:pStyle w:val="a3"/>
        <w:ind w:firstLine="480"/>
        <w:jc w:val="both"/>
        <w:rPr>
          <w:rFonts w:ascii="Arial Narrow" w:hAnsi="Arial Narrow" w:cs="Arial Narrow"/>
        </w:rPr>
      </w:pP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是经武汉经济技术开发区（汉南区）财政局安排的专项资金。建设工程施工图设计文件审查专项经费主要用于按施工图审查规定程序和行政审批</w:t>
      </w:r>
      <w:r>
        <w:rPr>
          <w:rFonts w:ascii="Arial Narrow" w:hAnsi="Arial Narrow" w:cs="Arial Narrow"/>
        </w:rPr>
        <w:t>“</w:t>
      </w:r>
      <w:r>
        <w:rPr>
          <w:rFonts w:ascii="Arial Narrow" w:hAnsi="Arial Narrow" w:cs="Arial Narrow"/>
        </w:rPr>
        <w:t>三办</w:t>
      </w:r>
      <w:r>
        <w:rPr>
          <w:rFonts w:ascii="Arial Narrow" w:hAnsi="Arial Narrow" w:cs="Arial Narrow"/>
        </w:rPr>
        <w:t>”</w:t>
      </w:r>
      <w:r>
        <w:rPr>
          <w:rFonts w:ascii="Arial Narrow" w:hAnsi="Arial Narrow" w:cs="Arial Narrow"/>
        </w:rPr>
        <w:t>要求，在规定时限内完成区建设工程施工图审查并出具相关结果资料，并按规定对施工图委托审查合同和费用进行管理。</w:t>
      </w:r>
    </w:p>
    <w:p w:rsidR="00BF2A5C" w:rsidRDefault="00000000">
      <w:pPr>
        <w:pStyle w:val="a3"/>
        <w:ind w:firstLine="480"/>
        <w:jc w:val="both"/>
        <w:rPr>
          <w:rFonts w:ascii="Arial Narrow" w:hAnsi="Arial Narrow" w:cs="Arial Narrow"/>
        </w:rPr>
      </w:pPr>
      <w:r>
        <w:rPr>
          <w:rFonts w:ascii="Arial Narrow" w:hAnsi="Arial Narrow" w:cs="Arial Narrow"/>
        </w:rPr>
        <w:t>财政局于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29</w:t>
      </w:r>
      <w:r>
        <w:rPr>
          <w:rFonts w:ascii="Arial Narrow" w:hAnsi="Arial Narrow" w:cs="Arial Narrow"/>
        </w:rPr>
        <w:t>日批复项目预算资金</w:t>
      </w:r>
      <w:r>
        <w:rPr>
          <w:rFonts w:ascii="Arial Narrow" w:hAnsi="Arial Narrow" w:cs="Arial Narrow"/>
        </w:rPr>
        <w:t>1,300.00</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rPr>
        <w:t>456,72</w:t>
      </w:r>
      <w:r>
        <w:rPr>
          <w:rFonts w:ascii="Arial Narrow" w:hAnsi="Arial Narrow" w:cs="Arial Narrow"/>
        </w:rPr>
        <w:t>万元，资金使用率</w:t>
      </w:r>
      <w:r>
        <w:rPr>
          <w:rFonts w:ascii="Arial Narrow" w:hAnsi="Arial Narrow" w:cs="Arial Narrow"/>
        </w:rPr>
        <w:t>35.13%</w:t>
      </w:r>
      <w:r>
        <w:rPr>
          <w:rFonts w:ascii="Arial Narrow" w:hAnsi="Arial Narrow" w:cs="Arial Narrow"/>
        </w:rPr>
        <w:t>。</w:t>
      </w:r>
    </w:p>
    <w:p w:rsidR="00BF2A5C" w:rsidRDefault="00000000">
      <w:pPr>
        <w:ind w:firstLine="480"/>
        <w:rPr>
          <w:rFonts w:ascii="Arial Narrow" w:hAnsi="Arial Narrow" w:cs="Arial Narrow"/>
        </w:rPr>
      </w:pPr>
      <w:bookmarkStart w:id="12" w:name="_Toc26423"/>
      <w:bookmarkStart w:id="13" w:name="_Toc14798"/>
      <w:r>
        <w:rPr>
          <w:rFonts w:ascii="Arial Narrow" w:hAnsi="Arial Narrow" w:cs="Arial Narrow"/>
        </w:rPr>
        <w:t>2</w:t>
      </w:r>
      <w:r>
        <w:rPr>
          <w:rFonts w:ascii="Arial Narrow" w:hAnsi="Arial Narrow" w:cs="Arial Narrow"/>
        </w:rPr>
        <w:t>、绩效评价工作情况</w:t>
      </w:r>
      <w:bookmarkStart w:id="14" w:name="_Toc11352"/>
      <w:bookmarkEnd w:id="12"/>
      <w:bookmarkEnd w:id="13"/>
    </w:p>
    <w:p w:rsidR="00BF2A5C" w:rsidRDefault="00000000">
      <w:pPr>
        <w:pStyle w:val="a3"/>
        <w:ind w:firstLine="480"/>
        <w:jc w:val="both"/>
        <w:rPr>
          <w:rFonts w:ascii="Arial Narrow" w:hAnsi="Arial Narrow" w:cs="Arial Narrow"/>
        </w:rPr>
      </w:pPr>
      <w:r>
        <w:rPr>
          <w:rFonts w:ascii="Arial Narrow" w:hAnsi="Arial Narrow" w:cs="Arial Narrow"/>
        </w:rPr>
        <w:t>致同会计师事务所（特殊普通合伙）武汉分所接受武汉经济技术开发区（汉南区）城乡建设局委托，从</w:t>
      </w: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10</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rPr>
        <w:t>26</w:t>
      </w:r>
      <w:r>
        <w:rPr>
          <w:rFonts w:ascii="Arial Narrow" w:hAnsi="Arial Narrow" w:cs="Arial Narrow"/>
        </w:rPr>
        <w:t>日，历时</w:t>
      </w:r>
      <w:r>
        <w:rPr>
          <w:rFonts w:ascii="Arial Narrow" w:hAnsi="Arial Narrow" w:cs="Arial Narrow"/>
        </w:rPr>
        <w:t>17</w:t>
      </w:r>
      <w:r>
        <w:rPr>
          <w:rFonts w:ascii="Arial Narrow" w:hAnsi="Arial Narrow" w:cs="Arial Narrow"/>
        </w:rPr>
        <w:t>天，投入</w:t>
      </w:r>
      <w:r>
        <w:rPr>
          <w:rFonts w:ascii="Arial Narrow" w:hAnsi="Arial Narrow" w:cs="Arial Narrow"/>
        </w:rPr>
        <w:t>7</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BF2A5C" w:rsidRDefault="00000000">
      <w:pPr>
        <w:ind w:firstLine="489"/>
        <w:outlineLvl w:val="1"/>
        <w:rPr>
          <w:rFonts w:ascii="Arial Narrow" w:hAnsi="Arial Narrow" w:cs="Arial Narrow"/>
          <w:b/>
          <w:bCs/>
        </w:rPr>
      </w:pPr>
      <w:bookmarkStart w:id="15" w:name="_Toc21648"/>
      <w:r>
        <w:rPr>
          <w:rFonts w:ascii="Arial Narrow" w:hAnsi="Arial Narrow" w:cs="Arial Narrow"/>
          <w:b/>
          <w:bCs/>
        </w:rPr>
        <w:t>（二）绩效评价结论</w:t>
      </w:r>
      <w:bookmarkEnd w:id="14"/>
      <w:bookmarkEnd w:id="15"/>
    </w:p>
    <w:p w:rsidR="00BF2A5C" w:rsidRDefault="00000000">
      <w:pPr>
        <w:ind w:firstLine="480"/>
        <w:rPr>
          <w:rFonts w:ascii="Arial Narrow" w:hAnsi="Arial Narrow" w:cs="Arial Narrow"/>
        </w:rPr>
      </w:pPr>
      <w:bookmarkStart w:id="16" w:name="_Toc31464"/>
      <w:r>
        <w:rPr>
          <w:rFonts w:ascii="Arial Narrow" w:hAnsi="Arial Narrow" w:cs="Arial Narrow"/>
        </w:rPr>
        <w:t>1</w:t>
      </w:r>
      <w:r>
        <w:rPr>
          <w:rFonts w:ascii="Arial Narrow" w:hAnsi="Arial Narrow" w:cs="Arial Narrow"/>
        </w:rPr>
        <w:t>、评分结果</w:t>
      </w:r>
      <w:bookmarkEnd w:id="16"/>
    </w:p>
    <w:p w:rsidR="00BF2A5C" w:rsidRDefault="00000000">
      <w:pPr>
        <w:pStyle w:val="a3"/>
        <w:ind w:firstLine="480"/>
        <w:rPr>
          <w:rFonts w:ascii="Arial Narrow" w:hAnsi="Arial Narrow" w:cs="Arial Narrow"/>
        </w:rPr>
      </w:pPr>
      <w:r>
        <w:rPr>
          <w:rFonts w:ascii="Arial Narrow" w:hAnsi="Arial Narrow" w:cs="Arial Narrow"/>
        </w:rPr>
        <w:t>项目绩效评价综合得分为</w:t>
      </w:r>
      <w:r>
        <w:rPr>
          <w:rFonts w:ascii="Arial Narrow" w:hAnsi="Arial Narrow" w:cs="Arial Narrow"/>
        </w:rPr>
        <w:t>91</w:t>
      </w:r>
      <w:r>
        <w:rPr>
          <w:rFonts w:ascii="Arial Narrow" w:hAnsi="Arial Narrow" w:cs="Arial Narrow"/>
        </w:rPr>
        <w:t>分。其中投入得分</w:t>
      </w:r>
      <w:r>
        <w:rPr>
          <w:rFonts w:ascii="Arial Narrow" w:hAnsi="Arial Narrow" w:cs="Arial Narrow"/>
        </w:rPr>
        <w:t>16</w:t>
      </w:r>
      <w:r>
        <w:rPr>
          <w:rFonts w:ascii="Arial Narrow" w:hAnsi="Arial Narrow" w:cs="Arial Narrow"/>
        </w:rPr>
        <w:t>分，过程得分</w:t>
      </w:r>
      <w:r>
        <w:rPr>
          <w:rFonts w:ascii="Arial Narrow" w:hAnsi="Arial Narrow" w:cs="Arial Narrow"/>
        </w:rPr>
        <w:t>24</w:t>
      </w:r>
      <w:r>
        <w:rPr>
          <w:rFonts w:ascii="Arial Narrow" w:hAnsi="Arial Narrow" w:cs="Arial Narrow"/>
        </w:rPr>
        <w:t>分，产出得分</w:t>
      </w:r>
      <w:r>
        <w:rPr>
          <w:rFonts w:ascii="Arial Narrow" w:hAnsi="Arial Narrow" w:cs="Arial Narrow"/>
        </w:rPr>
        <w:t>26</w:t>
      </w:r>
      <w:r>
        <w:rPr>
          <w:rFonts w:ascii="Arial Narrow" w:hAnsi="Arial Narrow" w:cs="Arial Narrow"/>
        </w:rPr>
        <w:t>分，效果得分</w:t>
      </w:r>
      <w:r>
        <w:rPr>
          <w:rFonts w:ascii="Arial Narrow" w:hAnsi="Arial Narrow" w:cs="Arial Narrow"/>
        </w:rPr>
        <w:t>25</w:t>
      </w:r>
      <w:r>
        <w:rPr>
          <w:rFonts w:ascii="Arial Narrow" w:hAnsi="Arial Narrow" w:cs="Arial Narrow"/>
        </w:rPr>
        <w:t>分。</w:t>
      </w:r>
    </w:p>
    <w:p w:rsidR="00BF2A5C" w:rsidRDefault="00000000">
      <w:pPr>
        <w:pStyle w:val="a3"/>
        <w:ind w:firstLine="480"/>
        <w:rPr>
          <w:rFonts w:ascii="Arial Narrow" w:hAnsi="Arial Narrow" w:cs="Arial Narrow"/>
        </w:rPr>
      </w:pPr>
      <w:r>
        <w:rPr>
          <w:rFonts w:ascii="Arial Narrow" w:hAnsi="Arial Narrow" w:cs="Arial Narrow"/>
        </w:rPr>
        <w:t>下图为各指标得分情况：</w:t>
      </w:r>
    </w:p>
    <w:p w:rsidR="00BF2A5C" w:rsidRDefault="00000000">
      <w:pPr>
        <w:pStyle w:val="a3"/>
        <w:ind w:firstLineChars="0" w:firstLine="0"/>
        <w:jc w:val="center"/>
        <w:rPr>
          <w:rFonts w:ascii="Arial Narrow" w:hAnsi="Arial Narrow" w:cs="Arial Narrow"/>
        </w:rPr>
      </w:pPr>
      <w:r>
        <w:rPr>
          <w:rFonts w:ascii="Arial Narrow" w:hAnsi="Arial Narrow" w:cs="Arial Narrow"/>
          <w:noProof/>
        </w:rPr>
        <w:lastRenderedPageBreak/>
        <w:drawing>
          <wp:inline distT="0" distB="0" distL="114935" distR="114935">
            <wp:extent cx="3553460" cy="1919605"/>
            <wp:effectExtent l="0" t="0" r="8890" b="444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5"/>
                    <a:stretch>
                      <a:fillRect/>
                    </a:stretch>
                  </pic:blipFill>
                  <pic:spPr>
                    <a:xfrm>
                      <a:off x="0" y="0"/>
                      <a:ext cx="3553460" cy="1919605"/>
                    </a:xfrm>
                    <a:prstGeom prst="rect">
                      <a:avLst/>
                    </a:prstGeom>
                    <a:noFill/>
                    <a:ln>
                      <a:noFill/>
                    </a:ln>
                  </pic:spPr>
                </pic:pic>
              </a:graphicData>
            </a:graphic>
          </wp:inline>
        </w:drawing>
      </w:r>
    </w:p>
    <w:p w:rsidR="00BF2A5C" w:rsidRDefault="00000000">
      <w:pPr>
        <w:ind w:firstLine="480"/>
        <w:rPr>
          <w:rFonts w:ascii="Arial Narrow" w:hAnsi="Arial Narrow" w:cs="Arial Narrow"/>
        </w:rPr>
      </w:pPr>
      <w:bookmarkStart w:id="17" w:name="_Toc18750"/>
      <w:r>
        <w:rPr>
          <w:rFonts w:ascii="Arial Narrow" w:hAnsi="Arial Narrow" w:cs="Arial Narrow"/>
        </w:rPr>
        <w:t>2</w:t>
      </w:r>
      <w:r>
        <w:rPr>
          <w:rFonts w:ascii="Arial Narrow" w:hAnsi="Arial Narrow" w:cs="Arial Narrow"/>
        </w:rPr>
        <w:t>、主要结论</w:t>
      </w:r>
      <w:bookmarkEnd w:id="17"/>
    </w:p>
    <w:p w:rsidR="00BF2A5C" w:rsidRDefault="00000000">
      <w:pPr>
        <w:pStyle w:val="a3"/>
        <w:ind w:firstLine="480"/>
        <w:rPr>
          <w:rFonts w:ascii="Arial Narrow" w:hAnsi="Arial Narrow" w:cs="Arial Narrow"/>
        </w:rPr>
      </w:pPr>
      <w:bookmarkStart w:id="18" w:name="_Toc2107"/>
      <w:r>
        <w:rPr>
          <w:rFonts w:ascii="Arial Narrow" w:hAnsi="Arial Narrow" w:cs="Arial Narrow"/>
        </w:rPr>
        <w:t>（</w:t>
      </w:r>
      <w:r>
        <w:rPr>
          <w:rFonts w:ascii="Arial Narrow" w:hAnsi="Arial Narrow" w:cs="Arial Narrow"/>
        </w:rPr>
        <w:t>1</w:t>
      </w:r>
      <w:r>
        <w:rPr>
          <w:rFonts w:ascii="Arial Narrow" w:hAnsi="Arial Narrow" w:cs="Arial Narrow"/>
        </w:rPr>
        <w:t>）投入。评价得分为</w:t>
      </w:r>
      <w:r>
        <w:rPr>
          <w:rFonts w:ascii="Arial Narrow" w:hAnsi="Arial Narrow" w:cs="Arial Narrow"/>
        </w:rPr>
        <w:t>16</w:t>
      </w:r>
      <w:r>
        <w:rPr>
          <w:rFonts w:ascii="Arial Narrow" w:hAnsi="Arial Narrow" w:cs="Arial Narrow"/>
        </w:rPr>
        <w:t>分，评价等级为优。项目的申请、设立过程基本合规，提交的文件、材料符合要求，项目执行未发生重大调整；项目设立了相应的年度目标及长期目标，设定了绩效指标，指标设计符合要求，合理，有可测性。</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）过程。评价得分为</w:t>
      </w:r>
      <w:r>
        <w:rPr>
          <w:rFonts w:ascii="Arial Narrow" w:hAnsi="Arial Narrow" w:cs="Arial Narrow"/>
        </w:rPr>
        <w:t>24</w:t>
      </w:r>
      <w:r>
        <w:rPr>
          <w:rFonts w:ascii="Arial Narrow" w:hAnsi="Arial Narrow" w:cs="Arial Narrow"/>
        </w:rPr>
        <w:t>分，评价等级为优。在项目管理方面，项目管理制度较为健全且合规合法，相关档案资料保存完好；在财务管理方面，项目实施单位在支出管理制度中明确了相应的监控机制，在执行过程按照资金申请由科室申报，上交领导签字通过后，交由财务审核批款。</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）产出。评价得分为</w:t>
      </w:r>
      <w:r>
        <w:rPr>
          <w:rFonts w:ascii="Arial Narrow" w:hAnsi="Arial Narrow" w:cs="Arial Narrow"/>
        </w:rPr>
        <w:t>26</w:t>
      </w:r>
      <w:r>
        <w:rPr>
          <w:rFonts w:ascii="Arial Narrow" w:hAnsi="Arial Narrow" w:cs="Arial Narrow"/>
        </w:rPr>
        <w:t>分，评价等级为良。项目工作内容在计划期间内完成情况良好，项目采取了相应的措施对</w:t>
      </w:r>
      <w:r>
        <w:rPr>
          <w:rFonts w:ascii="Arial Narrow" w:hAnsi="Arial Narrow" w:cs="Arial Narrow"/>
        </w:rPr>
        <w:t>6</w:t>
      </w:r>
      <w:r>
        <w:rPr>
          <w:rFonts w:ascii="Arial Narrow" w:hAnsi="Arial Narrow" w:cs="Arial Narrow"/>
        </w:rPr>
        <w:t>个审查机构进行考核，审查机构考核率为</w:t>
      </w:r>
      <w:r>
        <w:rPr>
          <w:rFonts w:ascii="Arial Narrow" w:hAnsi="Arial Narrow" w:cs="Arial Narrow"/>
        </w:rPr>
        <w:t>100%</w:t>
      </w:r>
      <w:r>
        <w:rPr>
          <w:rFonts w:ascii="Arial Narrow" w:hAnsi="Arial Narrow" w:cs="Arial Narrow"/>
        </w:rPr>
        <w:t>；施工图联合审查正式实行，图审办将人防、消防技术审查并入建设工程施工图审查，全年累计审查项目</w:t>
      </w:r>
      <w:r>
        <w:rPr>
          <w:rFonts w:ascii="Arial Narrow" w:hAnsi="Arial Narrow" w:cs="Arial Narrow"/>
        </w:rPr>
        <w:t>543</w:t>
      </w:r>
      <w:r>
        <w:rPr>
          <w:rFonts w:ascii="Arial Narrow" w:hAnsi="Arial Narrow" w:cs="Arial Narrow"/>
        </w:rPr>
        <w:t>个，审查完成率</w:t>
      </w:r>
      <w:r>
        <w:rPr>
          <w:rFonts w:ascii="Arial Narrow" w:hAnsi="Arial Narrow" w:cs="Arial Narrow"/>
        </w:rPr>
        <w:t>100%</w:t>
      </w:r>
      <w:r>
        <w:rPr>
          <w:rFonts w:ascii="Arial Narrow" w:hAnsi="Arial Narrow" w:cs="Arial Narrow"/>
        </w:rPr>
        <w:t>。</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）效果。评价得分为</w:t>
      </w:r>
      <w:r>
        <w:rPr>
          <w:rFonts w:ascii="Arial Narrow" w:hAnsi="Arial Narrow" w:cs="Arial Narrow"/>
        </w:rPr>
        <w:t>25</w:t>
      </w:r>
      <w:r>
        <w:rPr>
          <w:rFonts w:ascii="Arial Narrow" w:hAnsi="Arial Narrow" w:cs="Arial Narrow"/>
        </w:rPr>
        <w:t>分，评价等级为良。项目建立了区级施工图审查机构库，并制定了区级审查机构库入库单位监督评价办法进行全年综合评价。在项目实施后，项目单位派驻工程师入驻窗口办理资料审核，实现了</w:t>
      </w:r>
      <w:r>
        <w:rPr>
          <w:rFonts w:ascii="Arial Narrow" w:hAnsi="Arial Narrow" w:cs="Arial Narrow"/>
        </w:rPr>
        <w:t>“</w:t>
      </w:r>
      <w:r>
        <w:rPr>
          <w:rFonts w:ascii="Arial Narrow" w:hAnsi="Arial Narrow" w:cs="Arial Narrow"/>
        </w:rPr>
        <w:t>马上办，一次办</w:t>
      </w:r>
      <w:r>
        <w:rPr>
          <w:rFonts w:ascii="Arial Narrow" w:hAnsi="Arial Narrow" w:cs="Arial Narrow"/>
        </w:rPr>
        <w:t>”</w:t>
      </w:r>
      <w:r>
        <w:rPr>
          <w:rFonts w:ascii="Arial Narrow" w:hAnsi="Arial Narrow" w:cs="Arial Narrow"/>
        </w:rPr>
        <w:t>，提升了工作效率。</w:t>
      </w:r>
    </w:p>
    <w:p w:rsidR="00BF2A5C" w:rsidRDefault="00000000">
      <w:pPr>
        <w:ind w:firstLine="489"/>
        <w:outlineLvl w:val="1"/>
        <w:rPr>
          <w:rFonts w:ascii="Arial Narrow" w:hAnsi="Arial Narrow" w:cs="Arial Narrow"/>
          <w:b/>
          <w:color w:val="000000"/>
        </w:rPr>
      </w:pPr>
      <w:bookmarkStart w:id="19" w:name="_Toc29444"/>
      <w:bookmarkStart w:id="20" w:name="_Toc19500"/>
      <w:bookmarkEnd w:id="18"/>
      <w:r>
        <w:rPr>
          <w:rFonts w:ascii="Arial Narrow" w:hAnsi="Arial Narrow" w:cs="Arial Narrow"/>
          <w:b/>
          <w:color w:val="000000"/>
        </w:rPr>
        <w:t>（三）项目的经验与问题</w:t>
      </w:r>
      <w:bookmarkEnd w:id="19"/>
    </w:p>
    <w:p w:rsidR="00BF2A5C" w:rsidRDefault="00000000">
      <w:pPr>
        <w:ind w:firstLine="480"/>
        <w:rPr>
          <w:rFonts w:ascii="Arial Narrow" w:hAnsi="Arial Narrow" w:cs="Arial Narrow"/>
        </w:rPr>
      </w:pPr>
      <w:bookmarkStart w:id="21" w:name="_Toc14339"/>
      <w:r>
        <w:rPr>
          <w:rFonts w:ascii="Arial Narrow" w:hAnsi="Arial Narrow" w:cs="Arial Narrow"/>
        </w:rPr>
        <w:lastRenderedPageBreak/>
        <w:t>1</w:t>
      </w:r>
      <w:r>
        <w:rPr>
          <w:rFonts w:ascii="Arial Narrow" w:hAnsi="Arial Narrow" w:cs="Arial Narrow"/>
        </w:rPr>
        <w:t>、经验</w:t>
      </w:r>
      <w:bookmarkEnd w:id="21"/>
    </w:p>
    <w:p w:rsidR="00BF2A5C" w:rsidRDefault="00000000">
      <w:pPr>
        <w:pStyle w:val="a3"/>
        <w:ind w:firstLine="480"/>
        <w:rPr>
          <w:rFonts w:ascii="Arial Narrow" w:hAnsi="Arial Narrow" w:cs="Arial Narrow"/>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）推动</w:t>
      </w:r>
      <w:r>
        <w:rPr>
          <w:rFonts w:ascii="Arial Narrow" w:hAnsi="Arial Narrow" w:cs="Arial Narrow"/>
        </w:rPr>
        <w:t>图审内容多种化，提供优质服务。图审办将人防、消防技术审查并入建设工程施工图审查，于</w:t>
      </w:r>
      <w:r>
        <w:rPr>
          <w:rFonts w:ascii="Arial Narrow" w:hAnsi="Arial Narrow" w:cs="Arial Narrow"/>
        </w:rPr>
        <w:t>2018</w:t>
      </w:r>
      <w:r>
        <w:rPr>
          <w:rFonts w:ascii="Arial Narrow" w:hAnsi="Arial Narrow" w:cs="Arial Narrow"/>
        </w:rPr>
        <w:t>年正式实行施工图联合审查、承担联合审查任务，使图审内容多样化，服务质量得到提升。</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）加强对审查机构考核。项目采取了相应的手段对</w:t>
      </w:r>
      <w:r>
        <w:rPr>
          <w:rFonts w:ascii="Arial Narrow" w:hAnsi="Arial Narrow" w:cs="Arial Narrow"/>
        </w:rPr>
        <w:t>6</w:t>
      </w:r>
      <w:r>
        <w:rPr>
          <w:rFonts w:ascii="Arial Narrow" w:hAnsi="Arial Narrow" w:cs="Arial Narrow"/>
        </w:rPr>
        <w:t>个审查机构进行考核，用来保证建设施工图设计文件审查的专业性与公平性，以保障各方利益。</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）对施工图审差机构库进行升级改造。建设工程施工设计文件审查项目建立了区级施工图审查机构库，并制定了区审查机构库入库单位监督评价办法，进行全年综合评价、奖惩，可以发挥更大的社会效益。</w:t>
      </w:r>
    </w:p>
    <w:p w:rsidR="00BF2A5C" w:rsidRDefault="00000000">
      <w:pPr>
        <w:ind w:firstLine="480"/>
        <w:rPr>
          <w:rFonts w:ascii="Arial Narrow" w:hAnsi="Arial Narrow" w:cs="Arial Narrow"/>
        </w:rPr>
      </w:pPr>
      <w:bookmarkStart w:id="22" w:name="_Toc31207"/>
      <w:bookmarkEnd w:id="20"/>
      <w:r>
        <w:rPr>
          <w:rFonts w:ascii="Arial Narrow" w:hAnsi="Arial Narrow" w:cs="Arial Narrow"/>
        </w:rPr>
        <w:t>2</w:t>
      </w:r>
      <w:r>
        <w:rPr>
          <w:rFonts w:ascii="Arial Narrow" w:hAnsi="Arial Narrow" w:cs="Arial Narrow"/>
        </w:rPr>
        <w:t>、问题</w:t>
      </w:r>
      <w:bookmarkEnd w:id="22"/>
    </w:p>
    <w:p w:rsidR="00BF2A5C" w:rsidRDefault="00000000">
      <w:pPr>
        <w:pStyle w:val="10"/>
        <w:ind w:firstLineChars="0" w:firstLine="481"/>
        <w:rPr>
          <w:rFonts w:ascii="Arial Narrow" w:hAnsi="Arial Narrow" w:cs="Arial Narrow"/>
        </w:rPr>
      </w:pPr>
      <w:bookmarkStart w:id="23" w:name="_Toc11582"/>
      <w:r>
        <w:rPr>
          <w:rFonts w:ascii="Arial Narrow" w:hAnsi="Arial Narrow" w:cs="Arial Narrow"/>
        </w:rPr>
        <w:t>项目资金使用率偏低。项目预算资金</w:t>
      </w:r>
      <w:r>
        <w:rPr>
          <w:rFonts w:ascii="Arial Narrow" w:hAnsi="Arial Narrow" w:cs="Arial Narrow"/>
        </w:rPr>
        <w:t>1,300.00</w:t>
      </w:r>
      <w:r>
        <w:rPr>
          <w:rFonts w:ascii="Arial Narrow" w:hAnsi="Arial Narrow" w:cs="Arial Narrow"/>
        </w:rPr>
        <w:t>万元，实际使用资金</w:t>
      </w:r>
      <w:r>
        <w:rPr>
          <w:rFonts w:ascii="Arial Narrow" w:hAnsi="Arial Narrow" w:cs="Arial Narrow"/>
        </w:rPr>
        <w:t>456.72</w:t>
      </w:r>
      <w:r>
        <w:rPr>
          <w:rFonts w:ascii="Arial Narrow" w:hAnsi="Arial Narrow" w:cs="Arial Narrow"/>
        </w:rPr>
        <w:t>万元，资金使用率</w:t>
      </w:r>
      <w:r>
        <w:rPr>
          <w:rFonts w:ascii="Arial Narrow" w:hAnsi="Arial Narrow" w:cs="Arial Narrow"/>
        </w:rPr>
        <w:t>35.13%</w:t>
      </w:r>
      <w:r>
        <w:rPr>
          <w:rFonts w:ascii="Arial Narrow" w:hAnsi="Arial Narrow" w:cs="Arial Narrow"/>
        </w:rPr>
        <w:t>，因众多市政基础设施类项目按市、区</w:t>
      </w:r>
      <w:r>
        <w:rPr>
          <w:rFonts w:ascii="Arial Narrow" w:hAnsi="Arial Narrow" w:cs="Arial Narrow"/>
        </w:rPr>
        <w:t>“</w:t>
      </w:r>
      <w:r>
        <w:rPr>
          <w:rFonts w:ascii="Arial Narrow" w:hAnsi="Arial Narrow" w:cs="Arial Narrow"/>
        </w:rPr>
        <w:t>先建后验</w:t>
      </w:r>
      <w:r>
        <w:rPr>
          <w:rFonts w:ascii="Arial Narrow" w:hAnsi="Arial Narrow" w:cs="Arial Narrow"/>
        </w:rPr>
        <w:t>”</w:t>
      </w:r>
      <w:r>
        <w:rPr>
          <w:rFonts w:ascii="Arial Narrow" w:hAnsi="Arial Narrow" w:cs="Arial Narrow"/>
        </w:rPr>
        <w:t>和</w:t>
      </w:r>
      <w:r>
        <w:rPr>
          <w:rFonts w:ascii="Arial Narrow" w:hAnsi="Arial Narrow" w:cs="Arial Narrow"/>
        </w:rPr>
        <w:t>“</w:t>
      </w:r>
      <w:r>
        <w:rPr>
          <w:rFonts w:ascii="Arial Narrow" w:hAnsi="Arial Narrow" w:cs="Arial Narrow"/>
        </w:rPr>
        <w:t>绿色通道</w:t>
      </w:r>
      <w:r>
        <w:rPr>
          <w:rFonts w:ascii="Arial Narrow" w:hAnsi="Arial Narrow" w:cs="Arial Narrow"/>
        </w:rPr>
        <w:t>”</w:t>
      </w:r>
      <w:r>
        <w:rPr>
          <w:rFonts w:ascii="Arial Narrow" w:hAnsi="Arial Narrow" w:cs="Arial Narrow"/>
        </w:rPr>
        <w:t>要求简化流程受理以及概算批复等结算依据资料提交滞后，导致大量施工图审查服务费用无法及时结算支付，使资金使用率偏低。</w:t>
      </w:r>
    </w:p>
    <w:p w:rsidR="00BF2A5C" w:rsidRDefault="00000000">
      <w:pPr>
        <w:ind w:firstLine="489"/>
        <w:outlineLvl w:val="1"/>
        <w:rPr>
          <w:rFonts w:ascii="Arial Narrow" w:hAnsi="Arial Narrow" w:cs="Arial Narrow"/>
          <w:b/>
        </w:rPr>
      </w:pPr>
      <w:bookmarkStart w:id="24" w:name="_Toc18445"/>
      <w:bookmarkStart w:id="25" w:name="_Toc25983"/>
      <w:bookmarkStart w:id="26" w:name="_Toc10313"/>
      <w:bookmarkEnd w:id="23"/>
      <w:r>
        <w:rPr>
          <w:rFonts w:ascii="Arial Narrow" w:hAnsi="Arial Narrow" w:cs="Arial Narrow"/>
          <w:b/>
          <w:color w:val="000000"/>
        </w:rPr>
        <w:t>（四</w:t>
      </w:r>
      <w:r>
        <w:rPr>
          <w:rFonts w:ascii="Arial Narrow" w:hAnsi="Arial Narrow" w:cs="Arial Narrow"/>
          <w:b/>
        </w:rPr>
        <w:t>）建议</w:t>
      </w:r>
      <w:bookmarkEnd w:id="24"/>
      <w:bookmarkEnd w:id="25"/>
    </w:p>
    <w:p w:rsidR="00BF2A5C" w:rsidRDefault="00000000">
      <w:pPr>
        <w:ind w:firstLine="480"/>
        <w:rPr>
          <w:rFonts w:ascii="Arial Narrow" w:hAnsi="Arial Narrow" w:cs="Arial Narrow"/>
        </w:rPr>
      </w:pPr>
      <w:bookmarkStart w:id="27" w:name="_Toc18493"/>
      <w:r>
        <w:rPr>
          <w:rFonts w:ascii="Arial Narrow" w:hAnsi="Arial Narrow" w:cs="Arial Narrow"/>
        </w:rPr>
        <w:t>提高资金使用情况。项目单位要根据往年该项目的实际完成情况，并结合当年的项目计划安排，对预算申报资金进行充分讨论、编制，提升单位预算编制准确性；项目实施过程中，可根据项目内容的变动在年中上报财政对预算资金及时调整，提高资金使用率。</w:t>
      </w:r>
    </w:p>
    <w:p w:rsidR="00BF2A5C" w:rsidRDefault="00000000">
      <w:pPr>
        <w:ind w:firstLine="489"/>
        <w:rPr>
          <w:rFonts w:ascii="Arial Narrow" w:hAnsi="Arial Narrow" w:cs="Arial Narrow"/>
          <w:b/>
          <w:bCs/>
        </w:rPr>
      </w:pPr>
      <w:r>
        <w:rPr>
          <w:rFonts w:ascii="Arial Narrow" w:hAnsi="Arial Narrow" w:cs="Arial Narrow"/>
          <w:b/>
          <w:bCs/>
        </w:rPr>
        <w:br w:type="page"/>
      </w:r>
    </w:p>
    <w:p w:rsidR="00BF2A5C" w:rsidRDefault="00000000">
      <w:pPr>
        <w:pStyle w:val="1"/>
        <w:spacing w:before="50" w:after="50" w:line="360" w:lineRule="auto"/>
        <w:ind w:firstLine="489"/>
        <w:rPr>
          <w:rFonts w:ascii="Arial Narrow" w:hAnsi="Arial Narrow" w:cs="Arial Narrow"/>
          <w:sz w:val="24"/>
          <w:szCs w:val="24"/>
        </w:rPr>
      </w:pPr>
      <w:r>
        <w:rPr>
          <w:rFonts w:ascii="Arial Narrow" w:hAnsi="Arial Narrow" w:cs="Arial Narrow"/>
          <w:sz w:val="24"/>
          <w:szCs w:val="24"/>
        </w:rPr>
        <w:lastRenderedPageBreak/>
        <w:t>二、</w:t>
      </w:r>
      <w:bookmarkEnd w:id="26"/>
      <w:r>
        <w:rPr>
          <w:rFonts w:ascii="Arial Narrow" w:hAnsi="Arial Narrow" w:cs="Arial Narrow"/>
          <w:sz w:val="24"/>
          <w:szCs w:val="24"/>
        </w:rPr>
        <w:t>正文</w:t>
      </w:r>
      <w:bookmarkEnd w:id="27"/>
    </w:p>
    <w:p w:rsidR="00BF2A5C" w:rsidRDefault="00000000">
      <w:pPr>
        <w:pStyle w:val="2"/>
        <w:spacing w:before="50" w:after="50" w:line="360" w:lineRule="auto"/>
        <w:ind w:firstLine="489"/>
        <w:rPr>
          <w:rFonts w:ascii="Arial Narrow" w:eastAsia="仿宋_GB2312" w:hAnsi="Arial Narrow" w:cs="Arial Narrow"/>
          <w:sz w:val="24"/>
          <w:szCs w:val="24"/>
        </w:rPr>
      </w:pPr>
      <w:bookmarkStart w:id="28" w:name="_Toc11666"/>
      <w:bookmarkStart w:id="29" w:name="_Toc18017"/>
      <w:r>
        <w:rPr>
          <w:rFonts w:ascii="Arial Narrow" w:eastAsia="仿宋_GB2312" w:hAnsi="Arial Narrow" w:cs="Arial Narrow"/>
          <w:sz w:val="24"/>
          <w:szCs w:val="24"/>
        </w:rPr>
        <w:t>（一）</w:t>
      </w:r>
      <w:bookmarkEnd w:id="28"/>
      <w:r>
        <w:rPr>
          <w:rFonts w:ascii="Arial Narrow" w:eastAsia="仿宋_GB2312" w:hAnsi="Arial Narrow" w:cs="Arial Narrow"/>
          <w:sz w:val="24"/>
          <w:szCs w:val="24"/>
        </w:rPr>
        <w:t>项目基本情况</w:t>
      </w:r>
      <w:bookmarkEnd w:id="29"/>
    </w:p>
    <w:p w:rsidR="00BF2A5C" w:rsidRDefault="00000000">
      <w:pPr>
        <w:pStyle w:val="3"/>
        <w:spacing w:before="0" w:after="0"/>
        <w:ind w:firstLine="480"/>
        <w:rPr>
          <w:rFonts w:ascii="Arial Narrow" w:hAnsi="Arial Narrow" w:cs="Arial Narrow"/>
          <w:b w:val="0"/>
          <w:bCs w:val="0"/>
          <w:kern w:val="2"/>
          <w:szCs w:val="24"/>
        </w:rPr>
      </w:pPr>
      <w:bookmarkStart w:id="30" w:name="_Toc6665"/>
      <w:r>
        <w:rPr>
          <w:rFonts w:ascii="Arial Narrow" w:hAnsi="Arial Narrow" w:cs="Arial Narrow"/>
          <w:b w:val="0"/>
          <w:bCs w:val="0"/>
          <w:kern w:val="2"/>
          <w:szCs w:val="24"/>
        </w:rPr>
        <w:t>1</w:t>
      </w:r>
      <w:r>
        <w:rPr>
          <w:rFonts w:ascii="Arial Narrow" w:hAnsi="Arial Narrow" w:cs="Arial Narrow"/>
          <w:b w:val="0"/>
          <w:bCs w:val="0"/>
          <w:kern w:val="2"/>
          <w:szCs w:val="24"/>
        </w:rPr>
        <w:t>、项目立项背景及依据</w:t>
      </w:r>
      <w:bookmarkEnd w:id="30"/>
    </w:p>
    <w:p w:rsidR="00BF2A5C" w:rsidRDefault="00000000">
      <w:pPr>
        <w:pStyle w:val="a3"/>
        <w:ind w:firstLine="480"/>
        <w:rPr>
          <w:rFonts w:ascii="Arial Narrow" w:hAnsi="Arial Narrow" w:cs="Arial Narrow"/>
        </w:rPr>
      </w:pPr>
      <w:r>
        <w:rPr>
          <w:rFonts w:ascii="Arial Narrow" w:hAnsi="Arial Narrow" w:cs="Arial Narrow"/>
        </w:rPr>
        <w:t xml:space="preserve"> 1.1 </w:t>
      </w:r>
      <w:r>
        <w:rPr>
          <w:rFonts w:ascii="Arial Narrow" w:hAnsi="Arial Narrow" w:cs="Arial Narrow"/>
        </w:rPr>
        <w:t>项目立项背景及依据</w:t>
      </w:r>
    </w:p>
    <w:p w:rsidR="00BF2A5C" w:rsidRDefault="00000000">
      <w:pPr>
        <w:pStyle w:val="a3"/>
        <w:ind w:firstLine="480"/>
        <w:rPr>
          <w:rFonts w:ascii="Arial Narrow" w:hAnsi="Arial Narrow" w:cs="Arial Narrow"/>
        </w:rPr>
      </w:pPr>
      <w:r>
        <w:rPr>
          <w:rFonts w:ascii="Arial Narrow" w:hAnsi="Arial Narrow" w:cs="Arial Narrow"/>
        </w:rPr>
        <w:t>为深入贯彻十三五计划，以建设企业主体责任机制为抓手，完善落实混合所有制企业以及跨地区、多层级和境外中资企业投资主体的安全生产责任。建立企业全过程安全生产和职业健康管理制度，做到安全责任、管理、投入、培训和应急救援</w:t>
      </w:r>
      <w:r>
        <w:rPr>
          <w:rFonts w:ascii="Arial Narrow" w:hAnsi="Arial Narrow" w:cs="Arial Narrow"/>
        </w:rPr>
        <w:t>“</w:t>
      </w:r>
      <w:r>
        <w:rPr>
          <w:rFonts w:ascii="Arial Narrow" w:hAnsi="Arial Narrow" w:cs="Arial Narrow"/>
        </w:rPr>
        <w:t>五到位</w:t>
      </w:r>
      <w:r>
        <w:rPr>
          <w:rFonts w:ascii="Arial Narrow" w:hAnsi="Arial Narrow" w:cs="Arial Narrow"/>
        </w:rPr>
        <w:t>”</w:t>
      </w:r>
      <w:r>
        <w:rPr>
          <w:rFonts w:ascii="Arial Narrow" w:hAnsi="Arial Narrow" w:cs="Arial Narrow"/>
        </w:rPr>
        <w:t>的工作。依据《中共中央国务院关于推进安全生产领域改革发展的意见》的要求，强力推进安全意识和文明施工宣传工作，逐步健全安全生产监管体制机制，全面提升公民安全文明素质和安全保障能力，为湖北省安全生产领域的改革发展方向、加快安全生产各项改革措施做出较大贡献，故项目单位申请设立</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w:t>
      </w:r>
    </w:p>
    <w:p w:rsidR="00BF2A5C" w:rsidRDefault="00000000">
      <w:pPr>
        <w:pStyle w:val="a3"/>
        <w:ind w:firstLine="480"/>
        <w:rPr>
          <w:rFonts w:ascii="Arial Narrow" w:hAnsi="Arial Narrow" w:cs="Arial Narrow"/>
        </w:rPr>
      </w:pPr>
      <w:r>
        <w:rPr>
          <w:rFonts w:ascii="Arial Narrow" w:hAnsi="Arial Narrow" w:cs="Arial Narrow"/>
        </w:rPr>
        <w:t xml:space="preserve">1.2 </w:t>
      </w:r>
      <w:r>
        <w:rPr>
          <w:rFonts w:ascii="Arial Narrow" w:hAnsi="Arial Narrow" w:cs="Arial Narrow"/>
        </w:rPr>
        <w:t>项目所属领域</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属于工程建设领域，是一项监督管理活动。项目单位设立初衷是通过在规定时限内完成区建设工程施工图审查并出具相关结果资料，使建设工程施工图文件达到技术要求，提高审批效率，提升所服务对象、企业的满意度。</w:t>
      </w:r>
    </w:p>
    <w:p w:rsidR="00BF2A5C" w:rsidRDefault="00000000">
      <w:pPr>
        <w:pStyle w:val="a3"/>
        <w:ind w:firstLine="480"/>
        <w:rPr>
          <w:rFonts w:ascii="Arial Narrow" w:hAnsi="Arial Narrow" w:cs="Arial Narrow"/>
        </w:rPr>
      </w:pPr>
      <w:r>
        <w:rPr>
          <w:rFonts w:ascii="Arial Narrow" w:hAnsi="Arial Narrow" w:cs="Arial Narrow"/>
        </w:rPr>
        <w:t xml:space="preserve">1.3 </w:t>
      </w:r>
      <w:r>
        <w:rPr>
          <w:rFonts w:ascii="Arial Narrow" w:hAnsi="Arial Narrow" w:cs="Arial Narrow"/>
        </w:rPr>
        <w:t>项目性质与特点</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项目是为了使建设工程施工图文件达到技术要求，提高审批效率，通过加强对审查机构的考核和对合格项目进行抽查，来提高审批效率，提升所服务对象、企业的满意度。</w:t>
      </w:r>
    </w:p>
    <w:p w:rsidR="00BF2A5C" w:rsidRDefault="00000000">
      <w:pPr>
        <w:pStyle w:val="a3"/>
        <w:ind w:firstLine="480"/>
        <w:rPr>
          <w:rFonts w:ascii="Arial Narrow" w:hAnsi="Arial Narrow" w:cs="Arial Narrow"/>
        </w:rPr>
      </w:pPr>
      <w:r>
        <w:rPr>
          <w:rFonts w:ascii="Arial Narrow" w:hAnsi="Arial Narrow" w:cs="Arial Narrow"/>
        </w:rPr>
        <w:t>1.4</w:t>
      </w:r>
      <w:r>
        <w:rPr>
          <w:rFonts w:ascii="Arial Narrow" w:hAnsi="Arial Narrow" w:cs="Arial Narrow"/>
        </w:rPr>
        <w:t>项目立项时所属领域状况</w:t>
      </w:r>
    </w:p>
    <w:p w:rsidR="00BF2A5C" w:rsidRDefault="00000000">
      <w:pPr>
        <w:pStyle w:val="a3"/>
        <w:ind w:firstLine="480"/>
        <w:rPr>
          <w:rFonts w:ascii="Arial Narrow" w:hAnsi="Arial Narrow" w:cs="Arial Narrow"/>
        </w:rPr>
      </w:pPr>
      <w:r>
        <w:rPr>
          <w:rFonts w:ascii="Arial Narrow" w:hAnsi="Arial Narrow" w:cs="Arial Narrow"/>
        </w:rPr>
        <w:t>随着中国经济的发展，越来越多的人口涌入城市，人民对房屋建筑、公共基</w:t>
      </w:r>
      <w:r>
        <w:rPr>
          <w:rFonts w:ascii="Arial Narrow" w:hAnsi="Arial Narrow" w:cs="Arial Narrow"/>
        </w:rPr>
        <w:lastRenderedPageBreak/>
        <w:t>础设施需求也日益增大。武汉以成为全国集经济、技术、文化为一体的中心大城市为目标，正加快着工程设施的建设步伐。在高速城市化的建设过程中，施工安全、质量安全也日渐成为人民关注的热点话题。为保障施工安全，确保工程质量，减少</w:t>
      </w:r>
      <w:r>
        <w:rPr>
          <w:rFonts w:ascii="Arial Narrow" w:hAnsi="Arial Narrow" w:cs="Arial Narrow"/>
        </w:rPr>
        <w:t>“</w:t>
      </w:r>
      <w:r>
        <w:rPr>
          <w:rFonts w:ascii="Arial Narrow" w:hAnsi="Arial Narrow" w:cs="Arial Narrow"/>
        </w:rPr>
        <w:t>豆腐渣</w:t>
      </w:r>
      <w:r>
        <w:rPr>
          <w:rFonts w:ascii="Arial Narrow" w:hAnsi="Arial Narrow" w:cs="Arial Narrow"/>
        </w:rPr>
        <w:t>”</w:t>
      </w:r>
      <w:r>
        <w:rPr>
          <w:rFonts w:ascii="Arial Narrow" w:hAnsi="Arial Narrow" w:cs="Arial Narrow"/>
        </w:rPr>
        <w:t>工程，建设工程施工图设计文件审查推进工作必不可少。</w:t>
      </w:r>
    </w:p>
    <w:p w:rsidR="00BF2A5C" w:rsidRDefault="00000000">
      <w:pPr>
        <w:pStyle w:val="3"/>
        <w:spacing w:before="0" w:after="0"/>
        <w:ind w:firstLine="480"/>
        <w:rPr>
          <w:rFonts w:ascii="Arial Narrow" w:hAnsi="Arial Narrow" w:cs="Arial Narrow"/>
          <w:b w:val="0"/>
          <w:bCs w:val="0"/>
          <w:kern w:val="2"/>
          <w:szCs w:val="24"/>
        </w:rPr>
      </w:pPr>
      <w:bookmarkStart w:id="31" w:name="_Toc1773"/>
      <w:bookmarkStart w:id="32" w:name="_Toc12614"/>
      <w:r>
        <w:rPr>
          <w:rFonts w:ascii="Arial Narrow" w:hAnsi="Arial Narrow" w:cs="Arial Narrow"/>
          <w:b w:val="0"/>
          <w:bCs w:val="0"/>
          <w:kern w:val="2"/>
          <w:szCs w:val="24"/>
        </w:rPr>
        <w:t>2</w:t>
      </w:r>
      <w:r>
        <w:rPr>
          <w:rFonts w:ascii="Arial Narrow" w:hAnsi="Arial Narrow" w:cs="Arial Narrow"/>
          <w:b w:val="0"/>
          <w:bCs w:val="0"/>
          <w:kern w:val="2"/>
          <w:szCs w:val="24"/>
        </w:rPr>
        <w:t>、</w:t>
      </w:r>
      <w:bookmarkEnd w:id="31"/>
      <w:r>
        <w:rPr>
          <w:rFonts w:ascii="Arial Narrow" w:hAnsi="Arial Narrow" w:cs="Arial Narrow"/>
          <w:b w:val="0"/>
          <w:bCs w:val="0"/>
          <w:kern w:val="2"/>
          <w:szCs w:val="24"/>
        </w:rPr>
        <w:t>项目绩效目标</w:t>
      </w:r>
      <w:bookmarkEnd w:id="32"/>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BF2A5C" w:rsidRDefault="00000000">
      <w:pPr>
        <w:adjustRightInd w:val="0"/>
        <w:ind w:firstLine="480"/>
        <w:rPr>
          <w:rFonts w:ascii="Arial Narrow" w:hAnsi="Arial Narrow" w:cs="Arial Narrow"/>
        </w:rPr>
      </w:pPr>
      <w:r>
        <w:rPr>
          <w:rFonts w:ascii="Arial Narrow" w:hAnsi="Arial Narrow" w:cs="Arial Narrow"/>
        </w:rPr>
        <w:t>项目单位落实行政审批</w:t>
      </w:r>
      <w:r>
        <w:rPr>
          <w:rFonts w:ascii="Arial Narrow" w:hAnsi="Arial Narrow" w:cs="Arial Narrow"/>
        </w:rPr>
        <w:t>“</w:t>
      </w:r>
      <w:r>
        <w:rPr>
          <w:rFonts w:ascii="Arial Narrow" w:hAnsi="Arial Narrow" w:cs="Arial Narrow"/>
        </w:rPr>
        <w:t>三办</w:t>
      </w:r>
      <w:r>
        <w:rPr>
          <w:rFonts w:ascii="Arial Narrow" w:hAnsi="Arial Narrow" w:cs="Arial Narrow"/>
        </w:rPr>
        <w:t>”</w:t>
      </w:r>
      <w:r>
        <w:rPr>
          <w:rFonts w:ascii="Arial Narrow" w:hAnsi="Arial Narrow" w:cs="Arial Narrow"/>
        </w:rPr>
        <w:t>精神，进一步简化办事流程，提升服务效率，完善施工图审查机构优选机制，采用政府购买公共服务形式建立我区审查机构库；建立、完善施工图审查工作质量监督考评机制，对审查机构实行动态管理和信用等级淘汰，保证审查质量和效率。并在此基础上设定了年度目标：按施工图审查规定程序和行政审批</w:t>
      </w:r>
      <w:r>
        <w:rPr>
          <w:rFonts w:ascii="Arial Narrow" w:hAnsi="Arial Narrow" w:cs="Arial Narrow"/>
        </w:rPr>
        <w:t>“</w:t>
      </w:r>
      <w:r>
        <w:rPr>
          <w:rFonts w:ascii="Arial Narrow" w:hAnsi="Arial Narrow" w:cs="Arial Narrow"/>
        </w:rPr>
        <w:t>三办</w:t>
      </w:r>
      <w:r>
        <w:rPr>
          <w:rFonts w:ascii="Arial Narrow" w:hAnsi="Arial Narrow" w:cs="Arial Narrow"/>
        </w:rPr>
        <w:t>”</w:t>
      </w:r>
      <w:r>
        <w:rPr>
          <w:rFonts w:ascii="Arial Narrow" w:hAnsi="Arial Narrow" w:cs="Arial Narrow"/>
        </w:rPr>
        <w:t>要求，在规定时限内完成区建设工程施工图审查并出具相关结果资料，并按规定对施工图委托审查合同和费用进行管理，预期实现全年受理项目审查及时办结率</w:t>
      </w:r>
      <w:r>
        <w:rPr>
          <w:rFonts w:ascii="Arial Narrow" w:hAnsi="Arial Narrow" w:cs="Arial Narrow"/>
        </w:rPr>
        <w:t>100%</w:t>
      </w:r>
      <w:r>
        <w:rPr>
          <w:rFonts w:ascii="Arial Narrow" w:hAnsi="Arial Narrow" w:cs="Arial Narrow"/>
        </w:rPr>
        <w:t>、全年进行审查机构市场行为集中监督检查</w:t>
      </w:r>
      <w:r>
        <w:rPr>
          <w:rFonts w:ascii="Arial Narrow" w:hAnsi="Arial Narrow" w:cs="Arial Narrow"/>
        </w:rPr>
        <w:t>2</w:t>
      </w:r>
      <w:r>
        <w:rPr>
          <w:rFonts w:ascii="Arial Narrow" w:hAnsi="Arial Narrow" w:cs="Arial Narrow"/>
        </w:rPr>
        <w:t>次、对区管项目施工图审查合格项目抽查率不低于</w:t>
      </w:r>
      <w:r>
        <w:rPr>
          <w:rFonts w:ascii="Arial Narrow" w:hAnsi="Arial Narrow" w:cs="Arial Narrow"/>
        </w:rPr>
        <w:t>10%</w:t>
      </w:r>
      <w:r>
        <w:rPr>
          <w:rFonts w:ascii="Arial Narrow" w:hAnsi="Arial Narrow" w:cs="Arial Narrow"/>
        </w:rPr>
        <w:t>，使建设工程施工图文件达到技术要求，又能提高审批效率，提升所服务对象、企业的满意度。</w:t>
      </w:r>
    </w:p>
    <w:p w:rsidR="00BF2A5C" w:rsidRDefault="00000000">
      <w:pPr>
        <w:adjustRightInd w:val="0"/>
        <w:spacing w:before="50" w:after="50"/>
        <w:ind w:firstLine="480"/>
        <w:rPr>
          <w:rFonts w:ascii="Arial Narrow" w:hAnsi="Arial Narrow" w:cs="Arial Narrow"/>
        </w:rPr>
      </w:pPr>
      <w:bookmarkStart w:id="33" w:name="_Toc6630"/>
      <w:r>
        <w:rPr>
          <w:rFonts w:ascii="Arial Narrow" w:hAnsi="Arial Narrow" w:cs="Arial Narrow"/>
        </w:rPr>
        <w:t>（</w:t>
      </w:r>
      <w:r>
        <w:rPr>
          <w:rFonts w:ascii="Arial Narrow" w:hAnsi="Arial Narrow" w:cs="Arial Narrow"/>
        </w:rPr>
        <w:t>2</w:t>
      </w:r>
      <w:r>
        <w:rPr>
          <w:rFonts w:ascii="Arial Narrow" w:hAnsi="Arial Narrow" w:cs="Arial Narrow"/>
        </w:rPr>
        <w:t>）绩效目标完成情况</w:t>
      </w:r>
    </w:p>
    <w:p w:rsidR="00BF2A5C" w:rsidRDefault="00000000">
      <w:pPr>
        <w:adjustRightInd w:val="0"/>
        <w:spacing w:before="50" w:after="50"/>
        <w:ind w:firstLine="480"/>
        <w:rPr>
          <w:rFonts w:ascii="Arial Narrow" w:hAnsi="Arial Narrow" w:cs="Arial Narrow"/>
        </w:rPr>
      </w:pPr>
      <w:r>
        <w:rPr>
          <w:rFonts w:ascii="Arial Narrow" w:hAnsi="Arial Narrow" w:cs="Arial Narrow"/>
        </w:rPr>
        <w:t>项目单位</w:t>
      </w:r>
      <w:r>
        <w:rPr>
          <w:rFonts w:ascii="Arial Narrow" w:hAnsi="Arial Narrow" w:cs="Arial Narrow"/>
        </w:rPr>
        <w:t>2018</w:t>
      </w:r>
      <w:r>
        <w:rPr>
          <w:rFonts w:ascii="Arial Narrow" w:hAnsi="Arial Narrow" w:cs="Arial Narrow"/>
        </w:rPr>
        <w:t>年累计抽查项目</w:t>
      </w:r>
      <w:r>
        <w:rPr>
          <w:rFonts w:ascii="Arial Narrow" w:hAnsi="Arial Narrow" w:cs="Arial Narrow"/>
        </w:rPr>
        <w:t>58</w:t>
      </w:r>
      <w:r>
        <w:rPr>
          <w:rFonts w:ascii="Arial Narrow" w:hAnsi="Arial Narrow" w:cs="Arial Narrow"/>
        </w:rPr>
        <w:t>个，全年监督管理项目</w:t>
      </w:r>
      <w:r>
        <w:rPr>
          <w:rFonts w:ascii="Arial Narrow" w:hAnsi="Arial Narrow" w:cs="Arial Narrow"/>
        </w:rPr>
        <w:t>543</w:t>
      </w:r>
      <w:r>
        <w:rPr>
          <w:rFonts w:ascii="Arial Narrow" w:hAnsi="Arial Narrow" w:cs="Arial Narrow"/>
        </w:rPr>
        <w:t>个，监督管理项目抽查率</w:t>
      </w:r>
      <w:r>
        <w:rPr>
          <w:rFonts w:ascii="Arial Narrow" w:hAnsi="Arial Narrow" w:cs="Arial Narrow"/>
        </w:rPr>
        <w:t>10.86%</w:t>
      </w:r>
      <w:r>
        <w:rPr>
          <w:rFonts w:ascii="Arial Narrow" w:hAnsi="Arial Narrow" w:cs="Arial Narrow"/>
        </w:rPr>
        <w:t>；全年进行审查机构市场行为集中监督检查</w:t>
      </w:r>
      <w:r>
        <w:rPr>
          <w:rFonts w:ascii="Arial Narrow" w:hAnsi="Arial Narrow" w:cs="Arial Narrow"/>
        </w:rPr>
        <w:t>2</w:t>
      </w:r>
      <w:r>
        <w:rPr>
          <w:rFonts w:ascii="Arial Narrow" w:hAnsi="Arial Narrow" w:cs="Arial Narrow"/>
        </w:rPr>
        <w:t>次，并完成了施工图审查机构库升级改造，提升服务水平。项目实施后，项目单位派驻工程师入驻窗口办理资料审核，实现了</w:t>
      </w:r>
      <w:r>
        <w:rPr>
          <w:rFonts w:ascii="Arial Narrow" w:hAnsi="Arial Narrow" w:cs="Arial Narrow"/>
        </w:rPr>
        <w:t>“</w:t>
      </w:r>
      <w:r>
        <w:rPr>
          <w:rFonts w:ascii="Arial Narrow" w:hAnsi="Arial Narrow" w:cs="Arial Narrow"/>
        </w:rPr>
        <w:t>马上办，一次办</w:t>
      </w:r>
      <w:r>
        <w:rPr>
          <w:rFonts w:ascii="Arial Narrow" w:hAnsi="Arial Narrow" w:cs="Arial Narrow"/>
        </w:rPr>
        <w:t>”</w:t>
      </w:r>
      <w:r>
        <w:rPr>
          <w:rFonts w:ascii="Arial Narrow" w:hAnsi="Arial Narrow" w:cs="Arial Narrow"/>
        </w:rPr>
        <w:t>，提升了工作效率。但</w:t>
      </w:r>
      <w:r>
        <w:rPr>
          <w:rFonts w:ascii="Arial Narrow" w:hAnsi="Arial Narrow" w:cs="Arial Narrow"/>
        </w:rPr>
        <w:t>2018</w:t>
      </w:r>
      <w:r>
        <w:rPr>
          <w:rFonts w:ascii="Arial Narrow" w:hAnsi="Arial Narrow" w:cs="Arial Narrow"/>
        </w:rPr>
        <w:t>年共受理项目</w:t>
      </w:r>
      <w:r>
        <w:rPr>
          <w:rFonts w:ascii="Arial Narrow" w:hAnsi="Arial Narrow" w:cs="Arial Narrow"/>
        </w:rPr>
        <w:t>543</w:t>
      </w:r>
      <w:r>
        <w:rPr>
          <w:rFonts w:ascii="Arial Narrow" w:hAnsi="Arial Narrow" w:cs="Arial Narrow"/>
        </w:rPr>
        <w:t>个，审查合格</w:t>
      </w:r>
      <w:r>
        <w:rPr>
          <w:rFonts w:ascii="Arial Narrow" w:hAnsi="Arial Narrow" w:cs="Arial Narrow"/>
        </w:rPr>
        <w:t>340</w:t>
      </w:r>
      <w:r>
        <w:rPr>
          <w:rFonts w:ascii="Arial Narrow" w:hAnsi="Arial Narrow" w:cs="Arial Narrow"/>
        </w:rPr>
        <w:t>个，审批办理率</w:t>
      </w:r>
      <w:r>
        <w:rPr>
          <w:rFonts w:ascii="Arial Narrow" w:hAnsi="Arial Narrow" w:cs="Arial Narrow"/>
        </w:rPr>
        <w:t>62.62%</w:t>
      </w:r>
      <w:r>
        <w:rPr>
          <w:rFonts w:ascii="Arial Narrow" w:hAnsi="Arial Narrow" w:cs="Arial Narrow"/>
        </w:rPr>
        <w:t>，未达到预期目标值。</w:t>
      </w:r>
    </w:p>
    <w:p w:rsidR="00BF2A5C" w:rsidRDefault="00000000">
      <w:pPr>
        <w:pStyle w:val="3"/>
        <w:spacing w:before="0" w:after="0"/>
        <w:ind w:firstLine="480"/>
        <w:rPr>
          <w:rFonts w:ascii="Arial Narrow" w:hAnsi="Arial Narrow" w:cs="Arial Narrow"/>
          <w:b w:val="0"/>
          <w:bCs w:val="0"/>
          <w:kern w:val="2"/>
          <w:szCs w:val="24"/>
        </w:rPr>
      </w:pPr>
      <w:bookmarkStart w:id="34" w:name="_Toc32677"/>
      <w:r>
        <w:rPr>
          <w:rFonts w:ascii="Arial Narrow" w:hAnsi="Arial Narrow" w:cs="Arial Narrow"/>
          <w:b w:val="0"/>
          <w:bCs w:val="0"/>
          <w:kern w:val="2"/>
          <w:szCs w:val="24"/>
        </w:rPr>
        <w:t>3</w:t>
      </w:r>
      <w:r>
        <w:rPr>
          <w:rFonts w:ascii="Arial Narrow" w:hAnsi="Arial Narrow" w:cs="Arial Narrow"/>
          <w:b w:val="0"/>
          <w:bCs w:val="0"/>
          <w:kern w:val="2"/>
          <w:szCs w:val="24"/>
        </w:rPr>
        <w:t>、项目经费来源和使用情况</w:t>
      </w:r>
      <w:bookmarkEnd w:id="34"/>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BF2A5C" w:rsidRDefault="00000000">
      <w:pPr>
        <w:adjustRightInd w:val="0"/>
        <w:ind w:firstLine="480"/>
        <w:rPr>
          <w:rFonts w:ascii="Arial Narrow" w:hAnsi="Arial Narrow" w:cs="Arial Narrow"/>
        </w:rPr>
      </w:pPr>
      <w:r>
        <w:rPr>
          <w:rFonts w:ascii="Arial Narrow" w:hAnsi="Arial Narrow" w:cs="Arial Narrow"/>
        </w:rPr>
        <w:t>武汉经济技术开发区（汉南区）城乡建设局</w:t>
      </w:r>
      <w:r>
        <w:rPr>
          <w:rFonts w:ascii="Arial Narrow" w:hAnsi="Arial Narrow" w:cs="Arial Narrow"/>
        </w:rPr>
        <w:t>“</w:t>
      </w:r>
      <w:r>
        <w:rPr>
          <w:rFonts w:ascii="Arial Narrow" w:hAnsi="Arial Narrow" w:cs="Arial Narrow"/>
        </w:rPr>
        <w:t>建设工程施工图设计文件审查</w:t>
      </w:r>
      <w:r>
        <w:rPr>
          <w:rFonts w:ascii="Arial Narrow" w:hAnsi="Arial Narrow" w:cs="Arial Narrow"/>
        </w:rPr>
        <w:lastRenderedPageBreak/>
        <w:t>专项经费</w:t>
      </w:r>
      <w:r>
        <w:rPr>
          <w:rFonts w:ascii="Arial Narrow" w:hAnsi="Arial Narrow" w:cs="Arial Narrow"/>
        </w:rPr>
        <w:t>”</w:t>
      </w:r>
      <w:r>
        <w:rPr>
          <w:rFonts w:ascii="Arial Narrow" w:hAnsi="Arial Narrow" w:cs="Arial Narrow"/>
        </w:rPr>
        <w:t>申报预算资金</w:t>
      </w:r>
      <w:r>
        <w:rPr>
          <w:rFonts w:ascii="Arial Narrow" w:hAnsi="Arial Narrow" w:cs="Arial Narrow"/>
        </w:rPr>
        <w:t>1,300.00</w:t>
      </w:r>
      <w:r>
        <w:rPr>
          <w:rFonts w:ascii="Arial Narrow" w:hAnsi="Arial Narrow" w:cs="Arial Narrow"/>
        </w:rPr>
        <w:t>万元，均为财政一般公共预算。</w:t>
      </w:r>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）项目资金使用概况</w:t>
      </w:r>
    </w:p>
    <w:p w:rsidR="00BF2A5C" w:rsidRDefault="00000000">
      <w:pPr>
        <w:adjustRightInd w:val="0"/>
        <w:spacing w:before="50" w:after="50"/>
        <w:ind w:firstLine="480"/>
        <w:rPr>
          <w:rFonts w:ascii="Arial Narrow" w:hAnsi="Arial Narrow" w:cs="Arial Narrow"/>
        </w:rPr>
      </w:pPr>
      <w:r>
        <w:rPr>
          <w:rFonts w:ascii="Arial Narrow" w:hAnsi="Arial Narrow" w:cs="Arial Narrow"/>
        </w:rPr>
        <w:t>建设工程施工图设计文件审查实际支出实际使用</w:t>
      </w:r>
      <w:r>
        <w:rPr>
          <w:rFonts w:ascii="Arial Narrow" w:hAnsi="Arial Narrow" w:cs="Arial Narrow"/>
        </w:rPr>
        <w:t>456,72</w:t>
      </w:r>
      <w:r>
        <w:rPr>
          <w:rFonts w:ascii="Arial Narrow" w:hAnsi="Arial Narrow" w:cs="Arial Narrow"/>
        </w:rPr>
        <w:t>万元，支出明细如下：</w:t>
      </w:r>
      <w:r>
        <w:rPr>
          <w:rFonts w:ascii="Arial Narrow" w:hAnsi="Arial Narrow" w:cs="Arial Narrow"/>
        </w:rPr>
        <w:t xml:space="preserve">                                                      </w:t>
      </w:r>
    </w:p>
    <w:p w:rsidR="00BF2A5C" w:rsidRDefault="00000000">
      <w:pPr>
        <w:adjustRightInd w:val="0"/>
        <w:spacing w:before="50" w:after="50"/>
        <w:ind w:firstLineChars="3400" w:firstLine="6800"/>
        <w:rPr>
          <w:rFonts w:ascii="Arial Narrow" w:hAnsi="Arial Narrow" w:cs="Arial Narrow"/>
        </w:rPr>
      </w:pPr>
      <w:r>
        <w:rPr>
          <w:rFonts w:ascii="Arial Narrow" w:hAnsi="Arial Narrow" w:cs="Arial Narrow"/>
          <w:sz w:val="20"/>
          <w:szCs w:val="20"/>
        </w:rPr>
        <w:t xml:space="preserve"> </w:t>
      </w:r>
      <w:r>
        <w:rPr>
          <w:rFonts w:ascii="Arial Narrow" w:hAnsi="Arial Narrow" w:cs="Arial Narrow"/>
          <w:sz w:val="20"/>
          <w:szCs w:val="20"/>
        </w:rPr>
        <w:t>单位：万元</w:t>
      </w:r>
    </w:p>
    <w:tbl>
      <w:tblPr>
        <w:tblW w:w="7660" w:type="dxa"/>
        <w:jc w:val="center"/>
        <w:tblLayout w:type="fixed"/>
        <w:tblCellMar>
          <w:left w:w="0" w:type="dxa"/>
          <w:right w:w="0" w:type="dxa"/>
        </w:tblCellMar>
        <w:tblLook w:val="04A0" w:firstRow="1" w:lastRow="0" w:firstColumn="1" w:lastColumn="0" w:noHBand="0" w:noVBand="1"/>
      </w:tblPr>
      <w:tblGrid>
        <w:gridCol w:w="1056"/>
        <w:gridCol w:w="1946"/>
        <w:gridCol w:w="1710"/>
        <w:gridCol w:w="1660"/>
        <w:gridCol w:w="1288"/>
      </w:tblGrid>
      <w:tr w:rsidR="00BF2A5C">
        <w:trPr>
          <w:trHeight w:val="51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b/>
                <w:bCs/>
                <w:color w:val="000000"/>
                <w:sz w:val="20"/>
                <w:szCs w:val="20"/>
              </w:rPr>
              <w:t>项目名称</w:t>
            </w:r>
          </w:p>
        </w:tc>
        <w:tc>
          <w:tcPr>
            <w:tcW w:w="19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项目支出</w:t>
            </w:r>
          </w:p>
        </w:tc>
        <w:tc>
          <w:tcPr>
            <w:tcW w:w="17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预算金额</w:t>
            </w:r>
          </w:p>
        </w:tc>
        <w:tc>
          <w:tcPr>
            <w:tcW w:w="16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执行金额</w:t>
            </w:r>
          </w:p>
        </w:tc>
        <w:tc>
          <w:tcPr>
            <w:tcW w:w="12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执行率</w:t>
            </w:r>
          </w:p>
        </w:tc>
      </w:tr>
      <w:tr w:rsidR="00BF2A5C">
        <w:trPr>
          <w:trHeight w:val="660"/>
          <w:jc w:val="center"/>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建设工程施工图设计文件审查专项经费</w:t>
            </w:r>
          </w:p>
        </w:tc>
        <w:tc>
          <w:tcPr>
            <w:tcW w:w="19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sz w:val="20"/>
                <w:szCs w:val="20"/>
              </w:rPr>
              <w:t>支付施工图审查费</w:t>
            </w:r>
          </w:p>
        </w:tc>
        <w:tc>
          <w:tcPr>
            <w:tcW w:w="1710"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400"/>
              <w:jc w:val="right"/>
              <w:textAlignment w:val="center"/>
              <w:rPr>
                <w:rFonts w:ascii="Arial Narrow" w:hAnsi="Arial Narrow" w:cs="Arial Narrow"/>
                <w:sz w:val="20"/>
                <w:szCs w:val="20"/>
              </w:rPr>
            </w:pPr>
            <w:r>
              <w:rPr>
                <w:rFonts w:ascii="Arial Narrow" w:hAnsi="Arial Narrow" w:cs="Arial Narrow"/>
                <w:sz w:val="20"/>
                <w:szCs w:val="20"/>
              </w:rPr>
              <w:t>1,300.00</w:t>
            </w:r>
          </w:p>
        </w:tc>
        <w:tc>
          <w:tcPr>
            <w:tcW w:w="16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right"/>
              <w:textAlignment w:val="center"/>
              <w:rPr>
                <w:rFonts w:ascii="Arial Narrow" w:hAnsi="Arial Narrow" w:cs="Arial Narrow"/>
                <w:sz w:val="20"/>
                <w:szCs w:val="20"/>
              </w:rPr>
            </w:pPr>
            <w:r>
              <w:rPr>
                <w:rFonts w:ascii="Arial Narrow" w:hAnsi="Arial Narrow" w:cs="Arial Narrow"/>
                <w:sz w:val="20"/>
                <w:szCs w:val="20"/>
              </w:rPr>
              <w:t>356,72</w:t>
            </w:r>
          </w:p>
        </w:tc>
        <w:tc>
          <w:tcPr>
            <w:tcW w:w="1288"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400"/>
              <w:jc w:val="center"/>
              <w:textAlignment w:val="center"/>
              <w:rPr>
                <w:rFonts w:ascii="Arial Narrow" w:hAnsi="Arial Narrow" w:cs="Arial Narrow"/>
                <w:sz w:val="20"/>
                <w:szCs w:val="20"/>
              </w:rPr>
            </w:pPr>
            <w:r>
              <w:rPr>
                <w:rFonts w:ascii="Arial Narrow" w:hAnsi="Arial Narrow" w:cs="Arial Narrow"/>
                <w:sz w:val="20"/>
                <w:szCs w:val="20"/>
              </w:rPr>
              <w:t>35.13%</w:t>
            </w:r>
          </w:p>
        </w:tc>
      </w:tr>
      <w:tr w:rsidR="00BF2A5C">
        <w:trPr>
          <w:trHeight w:val="825"/>
          <w:jc w:val="center"/>
        </w:trPr>
        <w:tc>
          <w:tcPr>
            <w:tcW w:w="105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BF2A5C">
            <w:pPr>
              <w:spacing w:line="240" w:lineRule="auto"/>
              <w:ind w:firstLine="400"/>
              <w:jc w:val="center"/>
              <w:rPr>
                <w:rFonts w:ascii="Arial Narrow" w:hAnsi="Arial Narrow" w:cs="Arial Narrow"/>
                <w:color w:val="000000"/>
                <w:sz w:val="20"/>
                <w:szCs w:val="20"/>
              </w:rPr>
            </w:pPr>
          </w:p>
        </w:tc>
        <w:tc>
          <w:tcPr>
            <w:tcW w:w="19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sz w:val="20"/>
                <w:szCs w:val="20"/>
              </w:rPr>
              <w:t>支付车都公司借用人员劳务费</w:t>
            </w:r>
          </w:p>
        </w:tc>
        <w:tc>
          <w:tcPr>
            <w:tcW w:w="1710" w:type="dxa"/>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BF2A5C">
            <w:pPr>
              <w:widowControl/>
              <w:spacing w:line="240" w:lineRule="auto"/>
              <w:ind w:firstLine="400"/>
              <w:jc w:val="right"/>
              <w:textAlignment w:val="center"/>
              <w:rPr>
                <w:rFonts w:ascii="Arial Narrow" w:hAnsi="Arial Narrow" w:cs="Arial Narrow"/>
                <w:sz w:val="20"/>
                <w:szCs w:val="20"/>
              </w:rPr>
            </w:pPr>
          </w:p>
        </w:tc>
        <w:tc>
          <w:tcPr>
            <w:tcW w:w="16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right"/>
              <w:textAlignment w:val="center"/>
              <w:rPr>
                <w:rFonts w:ascii="Arial Narrow" w:hAnsi="Arial Narrow" w:cs="Arial Narrow"/>
                <w:sz w:val="20"/>
                <w:szCs w:val="20"/>
              </w:rPr>
            </w:pPr>
            <w:r>
              <w:rPr>
                <w:rFonts w:ascii="Arial Narrow" w:hAnsi="Arial Narrow" w:cs="Arial Narrow"/>
                <w:sz w:val="20"/>
                <w:szCs w:val="20"/>
              </w:rPr>
              <w:t>100.00</w:t>
            </w:r>
          </w:p>
        </w:tc>
        <w:tc>
          <w:tcPr>
            <w:tcW w:w="1288" w:type="dxa"/>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BF2A5C">
            <w:pPr>
              <w:widowControl/>
              <w:spacing w:line="240" w:lineRule="auto"/>
              <w:ind w:firstLine="400"/>
              <w:jc w:val="center"/>
              <w:textAlignment w:val="center"/>
              <w:rPr>
                <w:rFonts w:ascii="Arial Narrow" w:hAnsi="Arial Narrow" w:cs="Arial Narrow"/>
                <w:sz w:val="20"/>
                <w:szCs w:val="20"/>
              </w:rPr>
            </w:pPr>
          </w:p>
        </w:tc>
      </w:tr>
      <w:tr w:rsidR="00BF2A5C">
        <w:trPr>
          <w:trHeight w:val="825"/>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BF2A5C">
            <w:pPr>
              <w:widowControl/>
              <w:spacing w:line="240" w:lineRule="auto"/>
              <w:ind w:firstLine="400"/>
              <w:jc w:val="center"/>
              <w:textAlignment w:val="center"/>
              <w:rPr>
                <w:rFonts w:ascii="Arial Narrow" w:hAnsi="Arial Narrow" w:cs="Arial Narrow"/>
                <w:color w:val="000000"/>
                <w:sz w:val="20"/>
                <w:szCs w:val="20"/>
              </w:rPr>
            </w:pPr>
          </w:p>
        </w:tc>
        <w:tc>
          <w:tcPr>
            <w:tcW w:w="19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408"/>
              <w:jc w:val="center"/>
              <w:textAlignment w:val="center"/>
              <w:rPr>
                <w:rFonts w:ascii="Arial Narrow" w:hAnsi="Arial Narrow" w:cs="Arial Narrow"/>
                <w:b/>
                <w:bCs/>
                <w:sz w:val="20"/>
                <w:szCs w:val="20"/>
              </w:rPr>
            </w:pPr>
            <w:r>
              <w:rPr>
                <w:rFonts w:ascii="Arial Narrow" w:hAnsi="Arial Narrow" w:cs="Arial Narrow"/>
                <w:b/>
                <w:bCs/>
                <w:sz w:val="20"/>
                <w:szCs w:val="20"/>
              </w:rPr>
              <w:t>合计</w:t>
            </w:r>
          </w:p>
        </w:tc>
        <w:tc>
          <w:tcPr>
            <w:tcW w:w="17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right"/>
              <w:textAlignment w:val="center"/>
              <w:rPr>
                <w:rFonts w:ascii="Arial Narrow" w:hAnsi="Arial Narrow" w:cs="Arial Narrow"/>
                <w:b/>
                <w:bCs/>
                <w:sz w:val="20"/>
                <w:szCs w:val="20"/>
              </w:rPr>
            </w:pPr>
            <w:r>
              <w:rPr>
                <w:rFonts w:ascii="Arial Narrow" w:hAnsi="Arial Narrow" w:cs="Arial Narrow"/>
                <w:b/>
                <w:bCs/>
                <w:sz w:val="20"/>
                <w:szCs w:val="20"/>
              </w:rPr>
              <w:t>1,300,00</w:t>
            </w:r>
          </w:p>
        </w:tc>
        <w:tc>
          <w:tcPr>
            <w:tcW w:w="16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Chars="0" w:firstLine="0"/>
              <w:jc w:val="right"/>
              <w:textAlignment w:val="center"/>
              <w:rPr>
                <w:rFonts w:ascii="Arial Narrow" w:hAnsi="Arial Narrow" w:cs="Arial Narrow"/>
                <w:b/>
                <w:bCs/>
                <w:sz w:val="20"/>
                <w:szCs w:val="20"/>
              </w:rPr>
            </w:pPr>
            <w:r>
              <w:rPr>
                <w:rFonts w:ascii="Arial Narrow" w:hAnsi="Arial Narrow" w:cs="Arial Narrow"/>
                <w:b/>
                <w:bCs/>
                <w:sz w:val="20"/>
                <w:szCs w:val="20"/>
              </w:rPr>
              <w:t>456,72</w:t>
            </w:r>
          </w:p>
        </w:tc>
        <w:tc>
          <w:tcPr>
            <w:tcW w:w="12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F2A5C" w:rsidRDefault="00000000">
            <w:pPr>
              <w:widowControl/>
              <w:spacing w:line="240" w:lineRule="auto"/>
              <w:ind w:firstLine="408"/>
              <w:jc w:val="center"/>
              <w:textAlignment w:val="center"/>
              <w:rPr>
                <w:rFonts w:ascii="Arial Narrow" w:hAnsi="Arial Narrow" w:cs="Arial Narrow"/>
                <w:b/>
                <w:bCs/>
                <w:sz w:val="20"/>
                <w:szCs w:val="20"/>
              </w:rPr>
            </w:pPr>
            <w:r>
              <w:rPr>
                <w:rFonts w:ascii="Arial Narrow" w:hAnsi="Arial Narrow" w:cs="Arial Narrow"/>
                <w:b/>
                <w:bCs/>
                <w:sz w:val="20"/>
                <w:szCs w:val="20"/>
              </w:rPr>
              <w:t>35.13%</w:t>
            </w:r>
          </w:p>
        </w:tc>
      </w:tr>
    </w:tbl>
    <w:p w:rsidR="00BF2A5C" w:rsidRDefault="00000000">
      <w:pPr>
        <w:pStyle w:val="3"/>
        <w:spacing w:before="0" w:after="0"/>
        <w:ind w:firstLine="480"/>
        <w:rPr>
          <w:rFonts w:ascii="Arial Narrow" w:hAnsi="Arial Narrow" w:cs="Arial Narrow"/>
          <w:b w:val="0"/>
          <w:bCs w:val="0"/>
          <w:kern w:val="2"/>
          <w:szCs w:val="24"/>
        </w:rPr>
      </w:pPr>
      <w:bookmarkStart w:id="35" w:name="_Toc481590357"/>
      <w:bookmarkStart w:id="36" w:name="_Toc2104"/>
      <w:bookmarkStart w:id="37" w:name="_Toc14385"/>
      <w:r>
        <w:rPr>
          <w:rFonts w:ascii="Arial Narrow" w:hAnsi="Arial Narrow" w:cs="Arial Narrow"/>
          <w:b w:val="0"/>
          <w:bCs w:val="0"/>
          <w:kern w:val="2"/>
          <w:szCs w:val="24"/>
        </w:rPr>
        <w:t>4</w:t>
      </w:r>
      <w:r>
        <w:rPr>
          <w:rFonts w:ascii="Arial Narrow" w:hAnsi="Arial Narrow" w:cs="Arial Narrow"/>
          <w:b w:val="0"/>
          <w:bCs w:val="0"/>
          <w:kern w:val="2"/>
          <w:szCs w:val="24"/>
        </w:rPr>
        <w:t>、项目实施情况</w:t>
      </w:r>
      <w:bookmarkEnd w:id="35"/>
      <w:bookmarkEnd w:id="36"/>
      <w:bookmarkEnd w:id="37"/>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）项目实施单位：武汉经济技术开发区（汉南区）城乡建设局</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月；武汉经济技术开发区（汉南区）</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）项目主要内容：在规定时限内完成区级建设工程施工图审查并出具审查结果报告，并按规定对施工图委托审查合同和费用进行管理，全年进行</w:t>
      </w:r>
      <w:r>
        <w:rPr>
          <w:rFonts w:ascii="Arial Narrow" w:hAnsi="Arial Narrow" w:cs="Arial Narrow"/>
        </w:rPr>
        <w:t>2</w:t>
      </w:r>
      <w:r>
        <w:rPr>
          <w:rFonts w:ascii="Arial Narrow" w:hAnsi="Arial Narrow" w:cs="Arial Narrow"/>
        </w:rPr>
        <w:t>次审查机构市场行为集中监督检查，对区管项目施工图审查合格项目进行抽查。</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r>
        <w:rPr>
          <w:rFonts w:ascii="Arial Narrow" w:hAnsi="Arial Narrow" w:cs="Arial Narrow"/>
        </w:rPr>
        <w:t xml:space="preserve"> </w:t>
      </w:r>
    </w:p>
    <w:p w:rsidR="00BF2A5C" w:rsidRDefault="00000000">
      <w:pPr>
        <w:adjustRightInd w:val="0"/>
        <w:spacing w:before="50" w:after="50"/>
        <w:ind w:firstLine="480"/>
        <w:rPr>
          <w:rFonts w:ascii="Arial Narrow" w:hAnsi="Arial Narrow" w:cs="Arial Narrow"/>
        </w:rPr>
      </w:pPr>
      <w:bookmarkStart w:id="38" w:name="_Toc17342"/>
      <w:bookmarkStart w:id="39" w:name="_Toc13258"/>
      <w:bookmarkEnd w:id="33"/>
      <w:r>
        <w:rPr>
          <w:rFonts w:ascii="Arial Narrow" w:hAnsi="Arial Narrow" w:cs="Arial Narrow"/>
        </w:rPr>
        <w:t>项目单位</w:t>
      </w:r>
      <w:r>
        <w:rPr>
          <w:rFonts w:ascii="Arial Narrow" w:hAnsi="Arial Narrow" w:cs="Arial Narrow"/>
        </w:rPr>
        <w:t>2018</w:t>
      </w:r>
      <w:r>
        <w:rPr>
          <w:rFonts w:ascii="Arial Narrow" w:hAnsi="Arial Narrow" w:cs="Arial Narrow"/>
        </w:rPr>
        <w:t>年累计抽查项目</w:t>
      </w:r>
      <w:r>
        <w:rPr>
          <w:rFonts w:ascii="Arial Narrow" w:hAnsi="Arial Narrow" w:cs="Arial Narrow"/>
        </w:rPr>
        <w:t>58</w:t>
      </w:r>
      <w:r>
        <w:rPr>
          <w:rFonts w:ascii="Arial Narrow" w:hAnsi="Arial Narrow" w:cs="Arial Narrow"/>
        </w:rPr>
        <w:t>个，全年监督管理项目</w:t>
      </w:r>
      <w:r>
        <w:rPr>
          <w:rFonts w:ascii="Arial Narrow" w:hAnsi="Arial Narrow" w:cs="Arial Narrow"/>
        </w:rPr>
        <w:t>543</w:t>
      </w:r>
      <w:r>
        <w:rPr>
          <w:rFonts w:ascii="Arial Narrow" w:hAnsi="Arial Narrow" w:cs="Arial Narrow"/>
        </w:rPr>
        <w:t>个，监督管理项目抽查率</w:t>
      </w:r>
      <w:r>
        <w:rPr>
          <w:rFonts w:ascii="Arial Narrow" w:hAnsi="Arial Narrow" w:cs="Arial Narrow"/>
        </w:rPr>
        <w:t>10.86%</w:t>
      </w:r>
      <w:r>
        <w:rPr>
          <w:rFonts w:ascii="Arial Narrow" w:hAnsi="Arial Narrow" w:cs="Arial Narrow"/>
        </w:rPr>
        <w:t>，全年进行审查机构市场行为集中监督检查</w:t>
      </w:r>
      <w:r>
        <w:rPr>
          <w:rFonts w:ascii="Arial Narrow" w:hAnsi="Arial Narrow" w:cs="Arial Narrow"/>
        </w:rPr>
        <w:t>2</w:t>
      </w:r>
      <w:r>
        <w:rPr>
          <w:rFonts w:ascii="Arial Narrow" w:hAnsi="Arial Narrow" w:cs="Arial Narrow"/>
        </w:rPr>
        <w:t>次，监督检查合格率</w:t>
      </w:r>
      <w:r>
        <w:rPr>
          <w:rFonts w:ascii="Arial Narrow" w:hAnsi="Arial Narrow" w:cs="Arial Narrow"/>
        </w:rPr>
        <w:t>100%</w:t>
      </w:r>
      <w:r>
        <w:rPr>
          <w:rFonts w:ascii="Arial Narrow" w:hAnsi="Arial Narrow" w:cs="Arial Narrow"/>
        </w:rPr>
        <w:t>；完成施工图审查机构库升级改造有效提升了服务水平。</w:t>
      </w:r>
    </w:p>
    <w:p w:rsidR="00BF2A5C" w:rsidRDefault="00000000">
      <w:pPr>
        <w:ind w:firstLine="489"/>
        <w:outlineLvl w:val="1"/>
        <w:rPr>
          <w:rFonts w:ascii="Arial Narrow" w:hAnsi="Arial Narrow" w:cs="Arial Narrow"/>
          <w:b/>
          <w:bCs/>
          <w:color w:val="000000"/>
        </w:rPr>
      </w:pPr>
      <w:r>
        <w:rPr>
          <w:rFonts w:ascii="Arial Narrow" w:hAnsi="Arial Narrow" w:cs="Arial Narrow"/>
          <w:b/>
          <w:bCs/>
          <w:color w:val="000000"/>
        </w:rPr>
        <w:t>（二）绩效评价工作情况</w:t>
      </w:r>
      <w:bookmarkEnd w:id="38"/>
      <w:bookmarkEnd w:id="39"/>
    </w:p>
    <w:p w:rsidR="00BF2A5C" w:rsidRDefault="00000000">
      <w:pPr>
        <w:pStyle w:val="3"/>
        <w:spacing w:before="0" w:after="0"/>
        <w:ind w:firstLine="480"/>
        <w:rPr>
          <w:rFonts w:ascii="Arial Narrow" w:hAnsi="Arial Narrow" w:cs="Arial Narrow"/>
          <w:b w:val="0"/>
          <w:bCs w:val="0"/>
          <w:kern w:val="2"/>
          <w:szCs w:val="24"/>
        </w:rPr>
      </w:pPr>
      <w:bookmarkStart w:id="40" w:name="_Toc24820"/>
      <w:bookmarkStart w:id="41" w:name="_Toc7652"/>
      <w:r>
        <w:rPr>
          <w:rFonts w:ascii="Arial Narrow" w:hAnsi="Arial Narrow" w:cs="Arial Narrow"/>
          <w:b w:val="0"/>
          <w:bCs w:val="0"/>
          <w:kern w:val="2"/>
          <w:szCs w:val="24"/>
        </w:rPr>
        <w:lastRenderedPageBreak/>
        <w:t>1</w:t>
      </w:r>
      <w:r>
        <w:rPr>
          <w:rFonts w:ascii="Arial Narrow" w:hAnsi="Arial Narrow" w:cs="Arial Narrow"/>
          <w:b w:val="0"/>
          <w:bCs w:val="0"/>
          <w:kern w:val="2"/>
          <w:szCs w:val="24"/>
        </w:rPr>
        <w:t>、绩效评价目的</w:t>
      </w:r>
      <w:bookmarkEnd w:id="40"/>
      <w:bookmarkEnd w:id="41"/>
    </w:p>
    <w:p w:rsidR="00BF2A5C" w:rsidRDefault="00000000">
      <w:pPr>
        <w:adjustRightInd w:val="0"/>
        <w:spacing w:before="50" w:after="50"/>
        <w:ind w:firstLine="480"/>
        <w:rPr>
          <w:rFonts w:ascii="Arial Narrow" w:hAnsi="Arial Narrow" w:cs="Arial Narrow"/>
        </w:rPr>
      </w:pPr>
      <w:r>
        <w:rPr>
          <w:rFonts w:ascii="Arial Narrow" w:hAnsi="Arial Narrow" w:cs="Arial Narrow"/>
        </w:rPr>
        <w:t>为深化预算管理改革，进一步加强</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项目支出的监督，提高财政资金使用效益，根据《中华人民共和国预算法》和《财政支出绩效评价管理暂行办法》等国家有关财务规章制度，结合</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项目支出具体情况，根据武汉经济技术开发区（汉南区）城乡建设局的要求进行此绩效评价工作。此外，本次绩效评价还力争实现以下目的：</w:t>
      </w:r>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）按照建设安全管理专项经费项目资金管理要求，设计合理的指标体系和评价标准，采取科学、规范的评价方法，采用定性及定量相结合的评价指标，对</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项目的投入、过程、产出和效果四个方面进行客观公正地评价。</w:t>
      </w:r>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项目管理，提高项目建设水平，发挥资金效益提供重要的参考依据，也为将来的建设工程施工图设计文件审查专项经费项目提供借鉴。</w:t>
      </w:r>
    </w:p>
    <w:p w:rsidR="00BF2A5C" w:rsidRDefault="00000000">
      <w:pPr>
        <w:pStyle w:val="3"/>
        <w:spacing w:before="0" w:after="0"/>
        <w:ind w:firstLine="480"/>
        <w:rPr>
          <w:rFonts w:ascii="Arial Narrow" w:hAnsi="Arial Narrow" w:cs="Arial Narrow"/>
          <w:b w:val="0"/>
          <w:bCs w:val="0"/>
          <w:kern w:val="2"/>
          <w:szCs w:val="24"/>
        </w:rPr>
      </w:pPr>
      <w:bookmarkStart w:id="42" w:name="_Toc27502"/>
      <w:bookmarkStart w:id="43" w:name="_Toc26550"/>
      <w:r>
        <w:rPr>
          <w:rFonts w:ascii="Arial Narrow" w:hAnsi="Arial Narrow" w:cs="Arial Narrow"/>
          <w:b w:val="0"/>
          <w:bCs w:val="0"/>
          <w:kern w:val="2"/>
          <w:szCs w:val="24"/>
        </w:rPr>
        <w:t>2</w:t>
      </w:r>
      <w:r>
        <w:rPr>
          <w:rFonts w:ascii="Arial Narrow" w:hAnsi="Arial Narrow" w:cs="Arial Narrow"/>
          <w:b w:val="0"/>
          <w:bCs w:val="0"/>
          <w:kern w:val="2"/>
          <w:szCs w:val="24"/>
        </w:rPr>
        <w:t>、绩效评价框架说明</w:t>
      </w:r>
      <w:bookmarkEnd w:id="42"/>
      <w:bookmarkEnd w:id="43"/>
    </w:p>
    <w:p w:rsidR="00BF2A5C" w:rsidRDefault="00000000">
      <w:pPr>
        <w:ind w:firstLine="480"/>
        <w:rPr>
          <w:rFonts w:ascii="Arial Narrow" w:hAnsi="Arial Narrow" w:cs="Arial Narrow"/>
          <w:color w:val="000000"/>
        </w:rPr>
      </w:pPr>
      <w:r>
        <w:rPr>
          <w:rFonts w:ascii="Arial Narrow" w:hAnsi="Arial Narrow" w:cs="Arial Narrow"/>
          <w:color w:val="000000"/>
        </w:rPr>
        <w:t>2.1</w:t>
      </w:r>
      <w:r>
        <w:rPr>
          <w:rFonts w:ascii="Arial Narrow" w:hAnsi="Arial Narrow" w:cs="Arial Narrow"/>
          <w:color w:val="000000"/>
        </w:rPr>
        <w:t>评价原则</w:t>
      </w:r>
    </w:p>
    <w:p w:rsidR="00BF2A5C" w:rsidRDefault="00000000">
      <w:pPr>
        <w:ind w:firstLine="489"/>
        <w:rPr>
          <w:rFonts w:ascii="Arial Narrow" w:hAnsi="Arial Narrow" w:cs="Arial Narrow"/>
          <w:color w:val="000000"/>
        </w:rPr>
      </w:pPr>
      <w:r>
        <w:rPr>
          <w:rFonts w:ascii="Arial Narrow" w:hAnsi="Arial Narrow" w:cs="Arial Narrow"/>
          <w:b/>
          <w:bCs/>
          <w:noProof/>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6"/>
                    <a:stretch>
                      <a:fillRect/>
                    </a:stretch>
                  </pic:blipFill>
                  <pic:spPr>
                    <a:xfrm>
                      <a:off x="0" y="0"/>
                      <a:ext cx="4895215" cy="1419225"/>
                    </a:xfrm>
                    <a:prstGeom prst="rect">
                      <a:avLst/>
                    </a:prstGeom>
                    <a:noFill/>
                    <a:ln w="9525">
                      <a:noFill/>
                    </a:ln>
                  </pic:spPr>
                </pic:pic>
              </a:graphicData>
            </a:graphic>
          </wp:inline>
        </w:drawing>
      </w:r>
    </w:p>
    <w:p w:rsidR="00BF2A5C" w:rsidRDefault="00000000">
      <w:pPr>
        <w:adjustRightInd w:val="0"/>
        <w:spacing w:before="50" w:after="50"/>
        <w:ind w:firstLine="480"/>
        <w:rPr>
          <w:rFonts w:ascii="Arial Narrow" w:hAnsi="Arial Narrow" w:cs="Arial Narrow"/>
        </w:rPr>
      </w:pPr>
      <w:r>
        <w:rPr>
          <w:rFonts w:ascii="Arial Narrow" w:hAnsi="Arial Narrow" w:cs="Arial Narrow"/>
        </w:rPr>
        <w:lastRenderedPageBreak/>
        <w:t>本次绩效评价，我们遵循科学性原则、公正公开原则、分级分类原则和绩效相关原则。</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项目审查完成率、图审内容多种化等。</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及时审批办结率、图审违规查处次数等，均为能够反映项目目标实现程度的绩效指标。</w:t>
      </w:r>
    </w:p>
    <w:p w:rsidR="00BF2A5C" w:rsidRDefault="00000000">
      <w:pPr>
        <w:adjustRightInd w:val="0"/>
        <w:spacing w:before="50" w:after="50"/>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BF2A5C" w:rsidRDefault="00000000">
      <w:pPr>
        <w:adjustRightInd w:val="0"/>
        <w:ind w:firstLine="480"/>
        <w:rPr>
          <w:rFonts w:ascii="Arial Narrow" w:hAnsi="Arial Narrow" w:cs="Arial Narrow"/>
        </w:rPr>
      </w:pPr>
      <w:r>
        <w:rPr>
          <w:rFonts w:ascii="Arial Narrow" w:hAnsi="Arial Narrow" w:cs="Arial Narrow"/>
        </w:rPr>
        <w:t>评价指标体系是开展绩效评价工作的核心。评价小组依据《区财政局关于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号）文件，结合</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项目的特点，运用定量定性原则，确定了绩效评价一级指标、二级指标和三级指标。</w:t>
      </w:r>
    </w:p>
    <w:p w:rsidR="00BF2A5C" w:rsidRDefault="00000000">
      <w:pPr>
        <w:adjustRightInd w:val="0"/>
        <w:ind w:firstLine="480"/>
        <w:rPr>
          <w:rFonts w:ascii="Arial Narrow" w:hAnsi="Arial Narrow" w:cs="Arial Narrow"/>
        </w:rPr>
      </w:pPr>
      <w:r>
        <w:rPr>
          <w:rFonts w:ascii="Arial Narrow" w:hAnsi="Arial Narrow" w:cs="Arial Narrow"/>
        </w:rPr>
        <w:t>绩效评价指标体系包括投入、过程、产出、效果四个方面。</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16</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，主要评价项目立项规范性、绩效目标合理性、资金到位率、到位及时率，下设</w:t>
      </w:r>
      <w:r>
        <w:rPr>
          <w:rFonts w:ascii="Arial Narrow" w:hAnsi="Arial Narrow" w:cs="Arial Narrow"/>
        </w:rPr>
        <w:t>4</w:t>
      </w:r>
      <w:r>
        <w:rPr>
          <w:rFonts w:ascii="Arial Narrow" w:hAnsi="Arial Narrow" w:cs="Arial Narrow"/>
        </w:rPr>
        <w:t>个三级指标具体评价；</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24</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BF2A5C" w:rsidRDefault="00000000">
      <w:pPr>
        <w:adjustRightIn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30</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，主要评价项目各项数量产出和质量产出的实现程度，下设</w:t>
      </w:r>
      <w:r>
        <w:rPr>
          <w:rFonts w:ascii="Arial Narrow" w:hAnsi="Arial Narrow" w:cs="Arial Narrow"/>
        </w:rPr>
        <w:t>7</w:t>
      </w:r>
      <w:r>
        <w:rPr>
          <w:rFonts w:ascii="Arial Narrow" w:hAnsi="Arial Narrow" w:cs="Arial Narrow"/>
        </w:rPr>
        <w:t>个三级指标具体评价；</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30</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，主要评价项目实施后的社会效益、整体满意度，下设</w:t>
      </w:r>
      <w:r>
        <w:rPr>
          <w:rFonts w:ascii="Arial Narrow" w:hAnsi="Arial Narrow" w:cs="Arial Narrow"/>
        </w:rPr>
        <w:t>6</w:t>
      </w:r>
      <w:r>
        <w:rPr>
          <w:rFonts w:ascii="Arial Narrow" w:hAnsi="Arial Narrow" w:cs="Arial Narrow"/>
        </w:rPr>
        <w:t>个三级指标具体评价。</w:t>
      </w:r>
    </w:p>
    <w:p w:rsidR="00BF2A5C" w:rsidRDefault="00000000">
      <w:pPr>
        <w:adjustRightInd w:val="0"/>
        <w:ind w:firstLine="480"/>
        <w:rPr>
          <w:rFonts w:ascii="Arial Narrow" w:hAnsi="Arial Narrow" w:cs="Arial Narrow"/>
        </w:rPr>
      </w:pPr>
      <w:r>
        <w:rPr>
          <w:rFonts w:ascii="Arial Narrow" w:hAnsi="Arial Narrow" w:cs="Arial Narrow"/>
        </w:rPr>
        <w:t>具体指标的分布情况、权重、指标解释、指标说明如下表所示：</w:t>
      </w:r>
    </w:p>
    <w:tbl>
      <w:tblPr>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58"/>
        <w:gridCol w:w="1133"/>
        <w:gridCol w:w="2400"/>
        <w:gridCol w:w="4650"/>
      </w:tblGrid>
      <w:tr w:rsidR="00BF2A5C">
        <w:trPr>
          <w:trHeight w:val="788"/>
          <w:tblHeader/>
        </w:trPr>
        <w:tc>
          <w:tcPr>
            <w:tcW w:w="1791" w:type="dxa"/>
            <w:gridSpan w:val="2"/>
            <w:vAlign w:val="center"/>
          </w:tcPr>
          <w:p w:rsidR="00BF2A5C" w:rsidRDefault="00000000">
            <w:pPr>
              <w:adjustRightInd w:val="0"/>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指标名称（权重）</w:t>
            </w:r>
          </w:p>
        </w:tc>
        <w:tc>
          <w:tcPr>
            <w:tcW w:w="2400" w:type="dxa"/>
            <w:vAlign w:val="center"/>
          </w:tcPr>
          <w:p w:rsidR="00BF2A5C" w:rsidRDefault="00000000">
            <w:pPr>
              <w:adjustRightInd w:val="0"/>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指标解释</w:t>
            </w:r>
          </w:p>
        </w:tc>
        <w:tc>
          <w:tcPr>
            <w:tcW w:w="4650" w:type="dxa"/>
            <w:vAlign w:val="center"/>
          </w:tcPr>
          <w:p w:rsidR="00BF2A5C" w:rsidRDefault="00000000">
            <w:pPr>
              <w:adjustRightInd w:val="0"/>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指标说明</w:t>
            </w:r>
          </w:p>
        </w:tc>
      </w:tr>
      <w:tr w:rsidR="00BF2A5C">
        <w:trPr>
          <w:trHeight w:val="558"/>
        </w:trPr>
        <w:tc>
          <w:tcPr>
            <w:tcW w:w="65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项目的申请、设立过程是否符合相关要求，用以反映和考核项目立项的规范情况。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项目是否有规划，项目是否按照规定的程序申请设立；</w:t>
            </w:r>
            <w:r>
              <w:rPr>
                <w:rFonts w:ascii="Arial Narrow" w:hAnsi="Arial Narrow" w:cs="Arial Narrow"/>
                <w:color w:val="000000"/>
                <w:sz w:val="20"/>
                <w:szCs w:val="20"/>
              </w:rPr>
              <w:br/>
              <w:t>②</w:t>
            </w:r>
            <w:r>
              <w:rPr>
                <w:rFonts w:ascii="Arial Narrow" w:hAnsi="Arial Narrow" w:cs="Arial Narrow"/>
                <w:color w:val="000000"/>
                <w:sz w:val="20"/>
                <w:szCs w:val="20"/>
              </w:rPr>
              <w:t>是否按管理办法和分配办法分配资金。</w:t>
            </w:r>
            <w:r>
              <w:rPr>
                <w:rFonts w:ascii="Arial Narrow" w:hAnsi="Arial Narrow" w:cs="Arial Narrow"/>
                <w:color w:val="000000"/>
                <w:sz w:val="20"/>
                <w:szCs w:val="20"/>
              </w:rPr>
              <w:br/>
              <w:t>③</w:t>
            </w:r>
            <w:r>
              <w:rPr>
                <w:rFonts w:ascii="Arial Narrow" w:hAnsi="Arial Narrow" w:cs="Arial Narrow"/>
                <w:color w:val="000000"/>
                <w:sz w:val="20"/>
                <w:szCs w:val="20"/>
              </w:rPr>
              <w:t>所提交的文件、材料是否符合相关要求；</w:t>
            </w:r>
            <w:r>
              <w:rPr>
                <w:rFonts w:ascii="Arial Narrow" w:hAnsi="Arial Narrow" w:cs="Arial Narrow"/>
                <w:color w:val="000000"/>
                <w:sz w:val="20"/>
                <w:szCs w:val="20"/>
              </w:rPr>
              <w:br/>
              <w:t>④</w:t>
            </w:r>
            <w:r>
              <w:rPr>
                <w:rFonts w:ascii="Arial Narrow" w:hAnsi="Arial Narrow" w:cs="Arial Narrow"/>
                <w:color w:val="000000"/>
                <w:sz w:val="20"/>
                <w:szCs w:val="20"/>
              </w:rPr>
              <w:t>项目执行时是否发生重大调整。</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项目是否设定绩效目标和绩效指标，所设定的绩效目标和指标是否符合实际，用以反映和考核项目绩效目标与项目实施的相符情况。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是否设定长期目标、年度目标和绩效指标；</w:t>
            </w:r>
            <w:r>
              <w:rPr>
                <w:rFonts w:ascii="Arial Narrow" w:hAnsi="Arial Narrow" w:cs="Arial Narrow"/>
                <w:color w:val="000000"/>
                <w:sz w:val="20"/>
                <w:szCs w:val="20"/>
              </w:rPr>
              <w:br/>
              <w:t>②</w:t>
            </w:r>
            <w:r>
              <w:rPr>
                <w:rFonts w:ascii="Arial Narrow" w:hAnsi="Arial Narrow" w:cs="Arial Narrow"/>
                <w:color w:val="000000"/>
                <w:sz w:val="20"/>
                <w:szCs w:val="20"/>
              </w:rPr>
              <w:t>目标和指标的设计是否符合目标管理规范；</w:t>
            </w:r>
            <w:r>
              <w:rPr>
                <w:rFonts w:ascii="Arial Narrow" w:hAnsi="Arial Narrow" w:cs="Arial Narrow"/>
                <w:color w:val="000000"/>
                <w:sz w:val="20"/>
                <w:szCs w:val="20"/>
              </w:rPr>
              <w:br/>
              <w:t>③</w:t>
            </w:r>
            <w:r>
              <w:rPr>
                <w:rFonts w:ascii="Arial Narrow" w:hAnsi="Arial Narrow" w:cs="Arial Narrow"/>
                <w:color w:val="000000"/>
                <w:sz w:val="20"/>
                <w:szCs w:val="20"/>
              </w:rPr>
              <w:t>根据绩效目标和完成情况的对比考核目标设立的合理性；</w:t>
            </w:r>
            <w:r>
              <w:rPr>
                <w:rFonts w:ascii="Arial Narrow" w:hAnsi="Arial Narrow" w:cs="Arial Narrow"/>
                <w:color w:val="000000"/>
                <w:sz w:val="20"/>
                <w:szCs w:val="20"/>
              </w:rPr>
              <w:br/>
              <w:t>④</w:t>
            </w:r>
            <w:r>
              <w:rPr>
                <w:rFonts w:ascii="Arial Narrow" w:hAnsi="Arial Narrow" w:cs="Arial Narrow"/>
                <w:color w:val="000000"/>
                <w:sz w:val="20"/>
                <w:szCs w:val="20"/>
              </w:rPr>
              <w:t>绩效指标是否具有可测性。</w:t>
            </w:r>
          </w:p>
        </w:tc>
      </w:tr>
      <w:tr w:rsidR="00BF2A5C">
        <w:trPr>
          <w:trHeight w:val="286"/>
        </w:trPr>
        <w:tc>
          <w:tcPr>
            <w:tcW w:w="65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实际到位资金与计划投入资金的比率，用以反映和考核资金落实情况对项目实施的总体保障程度。</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w:t>
            </w:r>
            <w:r>
              <w:rPr>
                <w:rFonts w:ascii="Arial Narrow" w:hAnsi="Arial Narrow" w:cs="Arial Narrow"/>
                <w:color w:val="000000"/>
                <w:sz w:val="20"/>
                <w:szCs w:val="20"/>
              </w:rPr>
              <w:t>（实际到位资金</w:t>
            </w:r>
            <w:r>
              <w:rPr>
                <w:rFonts w:ascii="Arial Narrow" w:hAnsi="Arial Narrow" w:cs="Arial Narrow"/>
                <w:color w:val="000000"/>
                <w:sz w:val="20"/>
                <w:szCs w:val="20"/>
              </w:rPr>
              <w:t>/</w:t>
            </w:r>
            <w:r>
              <w:rPr>
                <w:rFonts w:ascii="Arial Narrow" w:hAnsi="Arial Narrow" w:cs="Arial Narrow"/>
                <w:color w:val="000000"/>
                <w:sz w:val="20"/>
                <w:szCs w:val="20"/>
              </w:rPr>
              <w:t>计划投入资金）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1294"/>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及时到位资金与应到位资金的比率，用以反映和考核项目资金落实的及时性程度。</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w:t>
            </w:r>
            <w:r>
              <w:rPr>
                <w:rFonts w:ascii="Arial Narrow" w:hAnsi="Arial Narrow" w:cs="Arial Narrow"/>
                <w:color w:val="000000"/>
                <w:sz w:val="20"/>
                <w:szCs w:val="20"/>
              </w:rPr>
              <w:t>（及时到位资金</w:t>
            </w:r>
            <w:r>
              <w:rPr>
                <w:rFonts w:ascii="Arial Narrow" w:hAnsi="Arial Narrow" w:cs="Arial Narrow"/>
                <w:color w:val="000000"/>
                <w:sz w:val="20"/>
                <w:szCs w:val="20"/>
              </w:rPr>
              <w:t>/</w:t>
            </w:r>
            <w:r>
              <w:rPr>
                <w:rFonts w:ascii="Arial Narrow" w:hAnsi="Arial Narrow" w:cs="Arial Narrow"/>
                <w:color w:val="000000"/>
                <w:sz w:val="20"/>
                <w:szCs w:val="20"/>
              </w:rPr>
              <w:t>应到位资金）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1299"/>
        </w:trPr>
        <w:tc>
          <w:tcPr>
            <w:tcW w:w="65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项目管理制度是否健全，用以反映和考核项目管理制度对项目顺利实施的保障情况。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是否已制定或具有相应的项目管理制度；</w:t>
            </w:r>
            <w:r>
              <w:rPr>
                <w:rFonts w:ascii="Arial Narrow" w:hAnsi="Arial Narrow" w:cs="Arial Narrow"/>
                <w:color w:val="000000"/>
                <w:sz w:val="20"/>
                <w:szCs w:val="20"/>
              </w:rPr>
              <w:br/>
              <w:t>②</w:t>
            </w:r>
            <w:r>
              <w:rPr>
                <w:rFonts w:ascii="Arial Narrow" w:hAnsi="Arial Narrow" w:cs="Arial Narrow"/>
                <w:color w:val="000000"/>
                <w:sz w:val="20"/>
                <w:szCs w:val="20"/>
              </w:rPr>
              <w:t>项目管理制度是否合法、合规、完整。</w:t>
            </w:r>
          </w:p>
        </w:tc>
      </w:tr>
      <w:tr w:rsidR="00BF2A5C">
        <w:trPr>
          <w:trHeight w:val="1671"/>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项目实施是否符合相关项目管理规定，用以反映和考核项目管理制度的有效执行情况。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是否遵守相应的项目管理制度，如台账管理制、招标管理制、后勤管理制、采购制、合同制、工作考核奖惩办法。</w:t>
            </w:r>
            <w:r>
              <w:rPr>
                <w:rFonts w:ascii="Arial Narrow" w:hAnsi="Arial Narrow" w:cs="Arial Narrow"/>
                <w:color w:val="000000"/>
                <w:sz w:val="20"/>
                <w:szCs w:val="20"/>
              </w:rPr>
              <w:br/>
              <w:t>②</w:t>
            </w:r>
            <w:r>
              <w:rPr>
                <w:rFonts w:ascii="Arial Narrow" w:hAnsi="Arial Narrow" w:cs="Arial Narrow"/>
                <w:color w:val="000000"/>
                <w:sz w:val="20"/>
                <w:szCs w:val="20"/>
              </w:rPr>
              <w:t>制度执行过程是否留痕。</w:t>
            </w:r>
          </w:p>
        </w:tc>
      </w:tr>
      <w:tr w:rsidR="00BF2A5C">
        <w:trPr>
          <w:trHeight w:val="1468"/>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项目实施单位是否为达到项目质量要求而采取了必需的措施</w:t>
            </w:r>
            <w:r>
              <w:rPr>
                <w:rFonts w:ascii="Arial Narrow" w:hAnsi="Arial Narrow" w:cs="Arial Narrow"/>
                <w:color w:val="000000"/>
                <w:sz w:val="20"/>
                <w:szCs w:val="20"/>
              </w:rPr>
              <w:t>,</w:t>
            </w:r>
            <w:r>
              <w:rPr>
                <w:rFonts w:ascii="Arial Narrow" w:hAnsi="Arial Narrow" w:cs="Arial Narrow"/>
                <w:color w:val="000000"/>
                <w:sz w:val="20"/>
                <w:szCs w:val="20"/>
              </w:rPr>
              <w:t>用以反映和考核项目实施单位对项目质量的控制情况。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是否已制定或具有相应的项目质量要求或标准；</w:t>
            </w:r>
            <w:r>
              <w:rPr>
                <w:rFonts w:ascii="Arial Narrow" w:hAnsi="Arial Narrow" w:cs="Arial Narrow"/>
                <w:color w:val="000000"/>
                <w:sz w:val="20"/>
                <w:szCs w:val="20"/>
              </w:rPr>
              <w:br/>
              <w:t>②</w:t>
            </w:r>
            <w:r>
              <w:rPr>
                <w:rFonts w:ascii="Arial Narrow" w:hAnsi="Arial Narrow" w:cs="Arial Narrow"/>
                <w:color w:val="000000"/>
                <w:sz w:val="20"/>
                <w:szCs w:val="20"/>
              </w:rPr>
              <w:t>是否采取了相应的项目质量检查等必需的控制措施或手段。</w:t>
            </w:r>
          </w:p>
        </w:tc>
      </w:tr>
      <w:tr w:rsidR="00BF2A5C">
        <w:trPr>
          <w:trHeight w:val="1407"/>
        </w:trPr>
        <w:tc>
          <w:tcPr>
            <w:tcW w:w="65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项目实施单位的财务制度是否健全，用以反映和考核财务管理制度对资金规范、安全运行的保障情况。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是否已制定或具有相应的项目资金管理办法；</w:t>
            </w:r>
            <w:r>
              <w:rPr>
                <w:rFonts w:ascii="Arial Narrow" w:hAnsi="Arial Narrow" w:cs="Arial Narrow"/>
                <w:color w:val="000000"/>
                <w:sz w:val="20"/>
                <w:szCs w:val="20"/>
              </w:rPr>
              <w:br/>
              <w:t>②</w:t>
            </w:r>
            <w:r>
              <w:rPr>
                <w:rFonts w:ascii="Arial Narrow" w:hAnsi="Arial Narrow" w:cs="Arial Narrow"/>
                <w:color w:val="000000"/>
                <w:sz w:val="20"/>
                <w:szCs w:val="20"/>
              </w:rPr>
              <w:t>项目资金管理办法是否符合相关财务会计制度的规定。</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项目资金使用是否符合相关的财务管理制度规定，用以反映和考核项目资金的规范运行情况。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是否符合国家财经法规和财务管理制度以及有关专项资金管理办法的规定；</w:t>
            </w:r>
            <w:r>
              <w:rPr>
                <w:rFonts w:ascii="Arial Narrow" w:hAnsi="Arial Narrow" w:cs="Arial Narrow"/>
                <w:color w:val="000000"/>
                <w:sz w:val="20"/>
                <w:szCs w:val="20"/>
              </w:rPr>
              <w:br/>
              <w:t>②</w:t>
            </w:r>
            <w:r>
              <w:rPr>
                <w:rFonts w:ascii="Arial Narrow" w:hAnsi="Arial Narrow" w:cs="Arial Narrow"/>
                <w:color w:val="000000"/>
                <w:sz w:val="20"/>
                <w:szCs w:val="20"/>
              </w:rPr>
              <w:t>资金的拨付是否有完整的审批程序和手续；</w:t>
            </w:r>
            <w:r>
              <w:rPr>
                <w:rFonts w:ascii="Arial Narrow" w:hAnsi="Arial Narrow" w:cs="Arial Narrow"/>
                <w:color w:val="000000"/>
                <w:sz w:val="20"/>
                <w:szCs w:val="20"/>
              </w:rPr>
              <w:br/>
              <w:t>③</w:t>
            </w:r>
            <w:r>
              <w:rPr>
                <w:rFonts w:ascii="Arial Narrow" w:hAnsi="Arial Narrow" w:cs="Arial Narrow"/>
                <w:color w:val="000000"/>
                <w:sz w:val="20"/>
                <w:szCs w:val="20"/>
              </w:rPr>
              <w:t>项目的重大开支是否经过评估认证；</w:t>
            </w:r>
            <w:r>
              <w:rPr>
                <w:rFonts w:ascii="Arial Narrow" w:hAnsi="Arial Narrow" w:cs="Arial Narrow"/>
                <w:color w:val="000000"/>
                <w:sz w:val="20"/>
                <w:szCs w:val="20"/>
              </w:rPr>
              <w:br/>
              <w:t>④</w:t>
            </w:r>
            <w:r>
              <w:rPr>
                <w:rFonts w:ascii="Arial Narrow" w:hAnsi="Arial Narrow" w:cs="Arial Narrow"/>
                <w:color w:val="000000"/>
                <w:sz w:val="20"/>
                <w:szCs w:val="20"/>
              </w:rPr>
              <w:t>是否符合项目预算批复或合同规定的用途；</w:t>
            </w:r>
            <w:r>
              <w:rPr>
                <w:rFonts w:ascii="Arial Narrow" w:hAnsi="Arial Narrow" w:cs="Arial Narrow"/>
                <w:color w:val="000000"/>
                <w:sz w:val="20"/>
                <w:szCs w:val="20"/>
              </w:rPr>
              <w:br/>
              <w:t>⑤</w:t>
            </w:r>
            <w:r>
              <w:rPr>
                <w:rFonts w:ascii="Arial Narrow" w:hAnsi="Arial Narrow" w:cs="Arial Narrow"/>
                <w:color w:val="000000"/>
                <w:sz w:val="20"/>
                <w:szCs w:val="20"/>
              </w:rPr>
              <w:t>是否存在截留、挤占、挪用、虚列支出等情况。</w:t>
            </w:r>
          </w:p>
        </w:tc>
      </w:tr>
      <w:tr w:rsidR="00BF2A5C">
        <w:trPr>
          <w:trHeight w:val="1769"/>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项目实施单位是否为保障资金的安全、规范运行而采取了必要的监控措施，用以反映和考核项目实施单位对资金运行的控制情况。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是否已制定或具有相应的监控机制；</w:t>
            </w:r>
            <w:r>
              <w:rPr>
                <w:rFonts w:ascii="Arial Narrow" w:hAnsi="Arial Narrow" w:cs="Arial Narrow"/>
                <w:color w:val="000000"/>
                <w:sz w:val="20"/>
                <w:szCs w:val="20"/>
              </w:rPr>
              <w:br/>
              <w:t>②</w:t>
            </w:r>
            <w:r>
              <w:rPr>
                <w:rFonts w:ascii="Arial Narrow" w:hAnsi="Arial Narrow" w:cs="Arial Narrow"/>
                <w:color w:val="000000"/>
                <w:sz w:val="20"/>
                <w:szCs w:val="20"/>
              </w:rPr>
              <w:t>是否采取了相应的财务检查等必要的监控措施或手段。</w:t>
            </w:r>
          </w:p>
        </w:tc>
      </w:tr>
      <w:tr w:rsidR="00BF2A5C">
        <w:trPr>
          <w:trHeight w:val="1577"/>
        </w:trPr>
        <w:tc>
          <w:tcPr>
            <w:tcW w:w="65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p>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产出</w:t>
            </w: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项目审查完成率（</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项目实施后，项目单位对项目审查实际完成程度，用以反映和考核项目实施后的产出数量。</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项目图审完成率</w:t>
            </w:r>
            <w:r>
              <w:rPr>
                <w:rFonts w:ascii="Arial Narrow" w:hAnsi="Arial Narrow" w:cs="Arial Narrow"/>
                <w:color w:val="000000"/>
                <w:sz w:val="20"/>
                <w:szCs w:val="20"/>
              </w:rPr>
              <w:t>=</w:t>
            </w:r>
            <w:r>
              <w:rPr>
                <w:rFonts w:ascii="Arial Narrow" w:hAnsi="Arial Narrow" w:cs="Arial Narrow"/>
                <w:color w:val="000000"/>
                <w:sz w:val="20"/>
                <w:szCs w:val="20"/>
              </w:rPr>
              <w:t>项目实际审查数量</w:t>
            </w:r>
            <w:r>
              <w:rPr>
                <w:rFonts w:ascii="Arial Narrow" w:hAnsi="Arial Narrow" w:cs="Arial Narrow"/>
                <w:color w:val="000000"/>
                <w:sz w:val="20"/>
                <w:szCs w:val="20"/>
              </w:rPr>
              <w:t>/</w:t>
            </w:r>
            <w:r>
              <w:rPr>
                <w:rFonts w:ascii="Arial Narrow" w:hAnsi="Arial Narrow" w:cs="Arial Narrow"/>
                <w:color w:val="000000"/>
                <w:sz w:val="20"/>
                <w:szCs w:val="20"/>
              </w:rPr>
              <w:t>计划审查数量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图审内容多样化（</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项目实施后，全年新增人防、消防技术施工图审查完成情况，用以反映和考核项目数量指标。</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①</w:t>
            </w:r>
            <w:r>
              <w:rPr>
                <w:rFonts w:ascii="Arial Narrow" w:hAnsi="Arial Narrow" w:cs="Arial Narrow"/>
                <w:color w:val="000000"/>
                <w:sz w:val="20"/>
                <w:szCs w:val="20"/>
              </w:rPr>
              <w:t>是否已制定或具有施工图审查新机制；</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②</w:t>
            </w:r>
            <w:r>
              <w:rPr>
                <w:rFonts w:ascii="Arial Narrow" w:hAnsi="Arial Narrow" w:cs="Arial Narrow"/>
                <w:color w:val="000000"/>
                <w:sz w:val="20"/>
                <w:szCs w:val="20"/>
              </w:rPr>
              <w:t>是否将人防、消防技术并入建设工程施工图审查中。</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审查机构考核率（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项目实施后，项目单位对审查机构的考核的实际情况，用以反映和考核项目实施后的产出数量。</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①</w:t>
            </w:r>
            <w:r>
              <w:rPr>
                <w:rFonts w:ascii="Arial Narrow" w:hAnsi="Arial Narrow" w:cs="Arial Narrow"/>
                <w:color w:val="000000"/>
                <w:sz w:val="20"/>
                <w:szCs w:val="20"/>
              </w:rPr>
              <w:t>项目实施单位是否采用相应的措施对审查机构进行考核；</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②</w:t>
            </w:r>
            <w:r>
              <w:rPr>
                <w:rFonts w:ascii="Arial Narrow" w:hAnsi="Arial Narrow" w:cs="Arial Narrow"/>
                <w:color w:val="000000"/>
                <w:sz w:val="20"/>
                <w:szCs w:val="20"/>
              </w:rPr>
              <w:t>审查机构考核率</w:t>
            </w:r>
            <w:r>
              <w:rPr>
                <w:rFonts w:ascii="Arial Narrow" w:hAnsi="Arial Narrow" w:cs="Arial Narrow"/>
                <w:color w:val="000000"/>
                <w:sz w:val="20"/>
                <w:szCs w:val="20"/>
              </w:rPr>
              <w:t>=</w:t>
            </w:r>
            <w:r>
              <w:rPr>
                <w:rFonts w:ascii="Arial Narrow" w:hAnsi="Arial Narrow" w:cs="Arial Narrow"/>
                <w:color w:val="000000"/>
                <w:sz w:val="20"/>
                <w:szCs w:val="20"/>
              </w:rPr>
              <w:t>考核通过的审查机构数量</w:t>
            </w:r>
            <w:r>
              <w:rPr>
                <w:rFonts w:ascii="Arial Narrow" w:hAnsi="Arial Narrow" w:cs="Arial Narrow"/>
                <w:color w:val="000000"/>
                <w:sz w:val="20"/>
                <w:szCs w:val="20"/>
              </w:rPr>
              <w:t>/</w:t>
            </w:r>
            <w:r>
              <w:rPr>
                <w:rFonts w:ascii="Arial Narrow" w:hAnsi="Arial Narrow" w:cs="Arial Narrow"/>
                <w:color w:val="000000"/>
                <w:sz w:val="20"/>
                <w:szCs w:val="20"/>
              </w:rPr>
              <w:t>实际参与考核的审查机构数量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审查机构监督检查次数（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项目实施后，审查机构监督检查的实际的完成情况，用以反映和考核项目实施后的产出数量。</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项目实施后，审查机构监督检查次数是否达到</w:t>
            </w:r>
            <w:r>
              <w:rPr>
                <w:rFonts w:ascii="Arial Narrow" w:hAnsi="Arial Narrow" w:cs="Arial Narrow"/>
                <w:color w:val="000000"/>
                <w:sz w:val="20"/>
                <w:szCs w:val="20"/>
              </w:rPr>
              <w:t>2</w:t>
            </w:r>
            <w:r>
              <w:rPr>
                <w:rFonts w:ascii="Arial Narrow" w:hAnsi="Arial Narrow" w:cs="Arial Narrow"/>
                <w:color w:val="000000"/>
                <w:sz w:val="20"/>
                <w:szCs w:val="20"/>
              </w:rPr>
              <w:t>次。</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监督管理项目抽查率（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项目实施后，项目实施单位对监督管理项目抽查的完成情况，用以反映和考核项目实施后的产出数量。</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监督管理项目抽查率</w:t>
            </w:r>
            <w:r>
              <w:rPr>
                <w:rFonts w:ascii="Arial Narrow" w:hAnsi="Arial Narrow" w:cs="Arial Narrow"/>
                <w:color w:val="000000"/>
                <w:sz w:val="20"/>
                <w:szCs w:val="20"/>
              </w:rPr>
              <w:t>=</w:t>
            </w:r>
            <w:r>
              <w:rPr>
                <w:rFonts w:ascii="Arial Narrow" w:hAnsi="Arial Narrow" w:cs="Arial Narrow"/>
                <w:color w:val="000000"/>
                <w:sz w:val="20"/>
                <w:szCs w:val="20"/>
              </w:rPr>
              <w:t>（抽查监督管理项目实际数量</w:t>
            </w:r>
            <w:r>
              <w:rPr>
                <w:rFonts w:ascii="Arial Narrow" w:hAnsi="Arial Narrow" w:cs="Arial Narrow"/>
                <w:color w:val="000000"/>
                <w:sz w:val="20"/>
                <w:szCs w:val="20"/>
              </w:rPr>
              <w:t>/</w:t>
            </w:r>
            <w:r>
              <w:rPr>
                <w:rFonts w:ascii="Arial Narrow" w:hAnsi="Arial Narrow" w:cs="Arial Narrow"/>
                <w:color w:val="000000"/>
                <w:sz w:val="20"/>
                <w:szCs w:val="20"/>
              </w:rPr>
              <w:t>监督管理项目数量）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项目审查完成及时率（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项目实施后，项目审查完成的实际情况，用以反映和考核项目实施后的产出数量。</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项目完成及时率</w:t>
            </w:r>
            <w:r>
              <w:rPr>
                <w:rFonts w:ascii="Arial Narrow" w:hAnsi="Arial Narrow" w:cs="Arial Narrow"/>
                <w:color w:val="000000"/>
                <w:sz w:val="20"/>
                <w:szCs w:val="20"/>
              </w:rPr>
              <w:t>=</w:t>
            </w:r>
            <w:r>
              <w:rPr>
                <w:rFonts w:ascii="Arial Narrow" w:hAnsi="Arial Narrow" w:cs="Arial Narrow"/>
                <w:color w:val="000000"/>
                <w:sz w:val="20"/>
                <w:szCs w:val="20"/>
              </w:rPr>
              <w:t>（规定时间内完成审查项目数量</w:t>
            </w:r>
            <w:r>
              <w:rPr>
                <w:rFonts w:ascii="Arial Narrow" w:hAnsi="Arial Narrow" w:cs="Arial Narrow"/>
                <w:color w:val="000000"/>
                <w:sz w:val="20"/>
                <w:szCs w:val="20"/>
              </w:rPr>
              <w:t>/</w:t>
            </w:r>
            <w:r>
              <w:rPr>
                <w:rFonts w:ascii="Arial Narrow" w:hAnsi="Arial Narrow" w:cs="Arial Narrow"/>
                <w:color w:val="000000"/>
                <w:sz w:val="20"/>
                <w:szCs w:val="20"/>
              </w:rPr>
              <w:t>所有已完成审查项目数量）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项目实际支出与项目到位资金的比率，用以反映和考核项目资金使用情况。</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w:t>
            </w:r>
            <w:r>
              <w:rPr>
                <w:rFonts w:ascii="Arial Narrow" w:hAnsi="Arial Narrow" w:cs="Arial Narrow"/>
                <w:color w:val="000000"/>
                <w:sz w:val="20"/>
                <w:szCs w:val="20"/>
              </w:rPr>
              <w:t>项目实际支出</w:t>
            </w:r>
            <w:r>
              <w:rPr>
                <w:rFonts w:ascii="Arial Narrow" w:hAnsi="Arial Narrow" w:cs="Arial Narrow"/>
                <w:color w:val="000000"/>
                <w:sz w:val="20"/>
                <w:szCs w:val="20"/>
              </w:rPr>
              <w:t>/</w:t>
            </w:r>
            <w:r>
              <w:rPr>
                <w:rFonts w:ascii="Arial Narrow" w:hAnsi="Arial Narrow" w:cs="Arial Narrow"/>
                <w:color w:val="000000"/>
                <w:sz w:val="20"/>
                <w:szCs w:val="20"/>
              </w:rPr>
              <w:t>项目到位资金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BF2A5C">
        <w:trPr>
          <w:trHeight w:val="286"/>
        </w:trPr>
        <w:tc>
          <w:tcPr>
            <w:tcW w:w="65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p>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效益</w:t>
            </w: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施工图审查机构库升级改造（</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项目实施后，项目单位在原有机构库基础上升级改造情况，用以反映和考核项目实施后的社会效益。</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①</w:t>
            </w:r>
            <w:r>
              <w:rPr>
                <w:rFonts w:ascii="Arial Narrow" w:hAnsi="Arial Narrow" w:cs="Arial Narrow"/>
                <w:color w:val="000000"/>
                <w:sz w:val="20"/>
                <w:szCs w:val="20"/>
              </w:rPr>
              <w:t>是否建立了升级改造机构库</w:t>
            </w:r>
            <w:r>
              <w:rPr>
                <w:rFonts w:ascii="Arial Narrow" w:hAnsi="Arial Narrow" w:cs="Arial Narrow"/>
                <w:color w:val="000000"/>
                <w:sz w:val="20"/>
                <w:szCs w:val="20"/>
              </w:rPr>
              <w:t>-</w:t>
            </w:r>
            <w:r>
              <w:rPr>
                <w:rFonts w:ascii="Arial Narrow" w:hAnsi="Arial Narrow" w:cs="Arial Narrow"/>
                <w:color w:val="000000"/>
                <w:sz w:val="20"/>
                <w:szCs w:val="20"/>
              </w:rPr>
              <w:t>区级施工图审查机构库</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②</w:t>
            </w:r>
            <w:r>
              <w:rPr>
                <w:rFonts w:ascii="Arial Narrow" w:hAnsi="Arial Narrow" w:cs="Arial Narrow"/>
                <w:color w:val="000000"/>
                <w:sz w:val="20"/>
                <w:szCs w:val="20"/>
              </w:rPr>
              <w:t>是否制定了区审查机构入库单位监督评价方法。</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 xml:space="preserve">                          </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及时审批办结率（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项目实施后，是否在规定时限审批办结，用以反映和考核项目实施后的社会效益。</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及时审批办结率</w:t>
            </w:r>
            <w:r>
              <w:rPr>
                <w:rFonts w:ascii="Arial Narrow" w:hAnsi="Arial Narrow" w:cs="Arial Narrow"/>
                <w:color w:val="000000"/>
                <w:sz w:val="20"/>
                <w:szCs w:val="20"/>
              </w:rPr>
              <w:t>=</w:t>
            </w:r>
            <w:r>
              <w:rPr>
                <w:rFonts w:ascii="Arial Narrow" w:hAnsi="Arial Narrow" w:cs="Arial Narrow"/>
                <w:color w:val="000000"/>
                <w:sz w:val="20"/>
                <w:szCs w:val="20"/>
              </w:rPr>
              <w:t>及时审批办结区建设工程施工图审数量</w:t>
            </w:r>
            <w:r>
              <w:rPr>
                <w:rFonts w:ascii="Arial Narrow" w:hAnsi="Arial Narrow" w:cs="Arial Narrow"/>
                <w:color w:val="000000"/>
                <w:sz w:val="20"/>
                <w:szCs w:val="20"/>
              </w:rPr>
              <w:t>/</w:t>
            </w:r>
            <w:r>
              <w:rPr>
                <w:rFonts w:ascii="Arial Narrow" w:hAnsi="Arial Narrow" w:cs="Arial Narrow"/>
                <w:color w:val="000000"/>
                <w:sz w:val="20"/>
                <w:szCs w:val="20"/>
              </w:rPr>
              <w:t>实际审批区建设工程施工图审数量。</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特色窗口审批率（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项目实施后，项目单位派驻工程师入驻窗口办理资料审核情况，用以反映和考核项目实施后的社会效益。</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是否实现了</w:t>
            </w:r>
            <w:r>
              <w:rPr>
                <w:rFonts w:ascii="Arial Narrow" w:hAnsi="Arial Narrow" w:cs="Arial Narrow"/>
                <w:color w:val="000000"/>
                <w:sz w:val="20"/>
                <w:szCs w:val="20"/>
              </w:rPr>
              <w:t>“</w:t>
            </w:r>
            <w:r>
              <w:rPr>
                <w:rFonts w:ascii="Arial Narrow" w:hAnsi="Arial Narrow" w:cs="Arial Narrow"/>
                <w:color w:val="000000"/>
                <w:sz w:val="20"/>
                <w:szCs w:val="20"/>
              </w:rPr>
              <w:t>马上办，一次办</w:t>
            </w:r>
            <w:r>
              <w:rPr>
                <w:rFonts w:ascii="Arial Narrow" w:hAnsi="Arial Narrow" w:cs="Arial Narrow"/>
                <w:color w:val="000000"/>
                <w:sz w:val="20"/>
                <w:szCs w:val="20"/>
              </w:rPr>
              <w:t>”</w:t>
            </w:r>
            <w:r>
              <w:rPr>
                <w:rFonts w:ascii="Arial Narrow" w:hAnsi="Arial Narrow" w:cs="Arial Narrow"/>
                <w:color w:val="000000"/>
                <w:sz w:val="20"/>
                <w:szCs w:val="20"/>
              </w:rPr>
              <w:t>工作效率。</w:t>
            </w:r>
          </w:p>
          <w:p w:rsidR="00BF2A5C" w:rsidRDefault="00BF2A5C">
            <w:pPr>
              <w:widowControl/>
              <w:adjustRightInd w:val="0"/>
              <w:snapToGrid w:val="0"/>
              <w:spacing w:line="240" w:lineRule="auto"/>
              <w:ind w:firstLineChars="0" w:firstLine="0"/>
              <w:rPr>
                <w:rFonts w:ascii="Arial Narrow" w:hAnsi="Arial Narrow" w:cs="Arial Narrow"/>
                <w:color w:val="000000"/>
                <w:sz w:val="20"/>
                <w:szCs w:val="20"/>
              </w:rPr>
            </w:pP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图审违规查处次数（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项目实施后，区管建设工程审查违规的情况，用以反映和考核项目实施后的社会效益。</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区管建设工程勘察设计是否存在违规行为。</w:t>
            </w:r>
          </w:p>
        </w:tc>
      </w:tr>
      <w:tr w:rsidR="00BF2A5C">
        <w:trPr>
          <w:trHeight w:val="90"/>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项目实施后是否支持该项目长期运行，是否有相关管理机构及人力资源满足项目的实施要求，用以反映项目的可持续性。</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①</w:t>
            </w:r>
            <w:r>
              <w:rPr>
                <w:rFonts w:ascii="Arial Narrow" w:hAnsi="Arial Narrow" w:cs="Arial Narrow"/>
                <w:color w:val="000000"/>
                <w:sz w:val="20"/>
                <w:szCs w:val="20"/>
              </w:rPr>
              <w:t>是否有机构设置和充足的人员配备支持项目实施的后续运行；</w:t>
            </w:r>
          </w:p>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②</w:t>
            </w:r>
            <w:r>
              <w:rPr>
                <w:rFonts w:ascii="Arial Narrow" w:hAnsi="Arial Narrow" w:cs="Arial Narrow"/>
                <w:color w:val="000000"/>
                <w:sz w:val="20"/>
                <w:szCs w:val="20"/>
              </w:rPr>
              <w:t>项目人员分工是否明确。</w:t>
            </w:r>
          </w:p>
        </w:tc>
      </w:tr>
      <w:tr w:rsidR="00BF2A5C">
        <w:trPr>
          <w:trHeight w:val="286"/>
        </w:trPr>
        <w:tc>
          <w:tcPr>
            <w:tcW w:w="65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社会公众或服务对象对项目实施效果的满意程度。</w:t>
            </w:r>
          </w:p>
        </w:tc>
        <w:tc>
          <w:tcPr>
            <w:tcW w:w="4650" w:type="dxa"/>
            <w:vAlign w:val="center"/>
          </w:tcPr>
          <w:p w:rsidR="00BF2A5C"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通过调查问卷的方式获取，社会公众对项目实施的整体满意程度。</w:t>
            </w:r>
          </w:p>
        </w:tc>
      </w:tr>
    </w:tbl>
    <w:p w:rsidR="00BF2A5C" w:rsidRDefault="00BF2A5C">
      <w:pPr>
        <w:adjustRightInd w:val="0"/>
        <w:spacing w:line="240" w:lineRule="auto"/>
        <w:ind w:firstLine="480"/>
        <w:jc w:val="left"/>
        <w:rPr>
          <w:rFonts w:ascii="Arial Narrow" w:hAnsi="Arial Narrow" w:cs="Arial Narrow"/>
        </w:rPr>
      </w:pPr>
    </w:p>
    <w:p w:rsidR="00BF2A5C" w:rsidRDefault="00000000">
      <w:pPr>
        <w:pStyle w:val="a3"/>
        <w:tabs>
          <w:tab w:val="left" w:pos="432"/>
        </w:tabs>
        <w:spacing w:line="240" w:lineRule="auto"/>
        <w:ind w:firstLine="480"/>
        <w:rPr>
          <w:rFonts w:ascii="Arial Narrow" w:hAnsi="Arial Narrow" w:cs="Arial Narrow"/>
          <w:szCs w:val="28"/>
        </w:rPr>
      </w:pPr>
      <w:r>
        <w:rPr>
          <w:rFonts w:ascii="Arial Narrow" w:hAnsi="Arial Narrow" w:cs="Arial Narrow"/>
          <w:szCs w:val="28"/>
        </w:rPr>
        <w:tab/>
      </w:r>
    </w:p>
    <w:p w:rsidR="00BF2A5C" w:rsidRDefault="00000000">
      <w:pPr>
        <w:pStyle w:val="a3"/>
        <w:tabs>
          <w:tab w:val="left" w:pos="432"/>
        </w:tabs>
        <w:spacing w:line="240" w:lineRule="auto"/>
        <w:ind w:firstLineChars="100" w:firstLine="240"/>
        <w:rPr>
          <w:rFonts w:ascii="Arial Narrow" w:hAnsi="Arial Narrow" w:cs="Arial Narrow"/>
          <w:szCs w:val="28"/>
        </w:rPr>
      </w:pPr>
      <w:r>
        <w:rPr>
          <w:rFonts w:ascii="Arial Narrow" w:hAnsi="Arial Narrow" w:cs="Arial Narrow"/>
          <w:szCs w:val="28"/>
        </w:rPr>
        <w:t>具体指标目标值、绩效标准、评分细则如下表所示：</w:t>
      </w:r>
    </w:p>
    <w:tbl>
      <w:tblPr>
        <w:tblW w:w="8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08"/>
        <w:gridCol w:w="1200"/>
        <w:gridCol w:w="1100"/>
        <w:gridCol w:w="1050"/>
        <w:gridCol w:w="4917"/>
      </w:tblGrid>
      <w:tr w:rsidR="00BF2A5C">
        <w:trPr>
          <w:trHeight w:val="286"/>
          <w:tblHeader/>
        </w:trPr>
        <w:tc>
          <w:tcPr>
            <w:tcW w:w="1808" w:type="dxa"/>
            <w:gridSpan w:val="2"/>
            <w:vAlign w:val="center"/>
          </w:tcPr>
          <w:p w:rsidR="00BF2A5C"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指标名称（权重）</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参考值</w:t>
            </w:r>
            <w:r>
              <w:rPr>
                <w:rFonts w:ascii="Arial Narrow" w:hAnsi="Arial Narrow" w:cs="Arial Narrow"/>
                <w:b/>
                <w:bCs/>
                <w:color w:val="000000"/>
                <w:sz w:val="20"/>
                <w:szCs w:val="20"/>
              </w:rPr>
              <w:br/>
            </w:r>
            <w:r>
              <w:rPr>
                <w:rFonts w:ascii="Arial Narrow" w:hAnsi="Arial Narrow" w:cs="Arial Narrow"/>
                <w:b/>
                <w:bCs/>
                <w:color w:val="000000"/>
                <w:sz w:val="20"/>
                <w:szCs w:val="20"/>
              </w:rPr>
              <w:t>（目标值）</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绩效标准</w:t>
            </w:r>
          </w:p>
        </w:tc>
        <w:tc>
          <w:tcPr>
            <w:tcW w:w="4917"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评分细则</w:t>
            </w:r>
          </w:p>
        </w:tc>
      </w:tr>
      <w:tr w:rsidR="00BF2A5C">
        <w:trPr>
          <w:trHeight w:val="286"/>
        </w:trPr>
        <w:tc>
          <w:tcPr>
            <w:tcW w:w="60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项目按照规定的程序申请设立，提交的文件、材料符合相关要求计</w:t>
            </w:r>
            <w:r>
              <w:rPr>
                <w:rFonts w:ascii="Arial Narrow" w:hAnsi="Arial Narrow" w:cs="Arial Narrow"/>
                <w:color w:val="000000"/>
                <w:sz w:val="20"/>
                <w:szCs w:val="20"/>
              </w:rPr>
              <w:t>1</w:t>
            </w:r>
            <w:r>
              <w:rPr>
                <w:rFonts w:ascii="Arial Narrow" w:hAnsi="Arial Narrow" w:cs="Arial Narrow"/>
                <w:color w:val="000000"/>
                <w:sz w:val="20"/>
                <w:szCs w:val="20"/>
              </w:rPr>
              <w:t>分；</w:t>
            </w:r>
          </w:p>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事前已经过必要的可行性研究、专家论证、风险评估、集体决策的，计</w:t>
            </w:r>
            <w:r>
              <w:rPr>
                <w:rFonts w:ascii="Arial Narrow" w:hAnsi="Arial Narrow" w:cs="Arial Narrow"/>
                <w:color w:val="000000"/>
                <w:sz w:val="20"/>
                <w:szCs w:val="20"/>
              </w:rPr>
              <w:t>1</w:t>
            </w:r>
            <w:r>
              <w:rPr>
                <w:rFonts w:ascii="Arial Narrow" w:hAnsi="Arial Narrow" w:cs="Arial Narrow"/>
                <w:color w:val="000000"/>
                <w:sz w:val="20"/>
                <w:szCs w:val="20"/>
              </w:rPr>
              <w:t>分；</w:t>
            </w:r>
          </w:p>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项目执行时发生重大调整，有相应调整手续的，计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项目设定长期目标、年度目标和绩效指标，目标和指标的设计符合目标管理规范，计</w:t>
            </w:r>
            <w:r>
              <w:rPr>
                <w:rFonts w:ascii="Arial Narrow" w:hAnsi="Arial Narrow" w:cs="Arial Narrow"/>
                <w:color w:val="000000"/>
                <w:sz w:val="20"/>
                <w:szCs w:val="20"/>
              </w:rPr>
              <w:t>2</w:t>
            </w:r>
            <w:r>
              <w:rPr>
                <w:rFonts w:ascii="Arial Narrow" w:hAnsi="Arial Narrow" w:cs="Arial Narrow"/>
                <w:color w:val="000000"/>
                <w:sz w:val="20"/>
                <w:szCs w:val="20"/>
              </w:rPr>
              <w:t>分；</w:t>
            </w:r>
          </w:p>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根据绩效目标和完成情况的对比考核目标设立的合理性，绩效指标具有可测性，计</w:t>
            </w:r>
            <w:r>
              <w:rPr>
                <w:rFonts w:ascii="Arial Narrow" w:hAnsi="Arial Narrow" w:cs="Arial Narrow"/>
                <w:color w:val="000000"/>
                <w:sz w:val="20"/>
                <w:szCs w:val="20"/>
              </w:rPr>
              <w:t>2</w:t>
            </w:r>
            <w:r>
              <w:rPr>
                <w:rFonts w:ascii="Arial Narrow" w:hAnsi="Arial Narrow" w:cs="Arial Narrow"/>
                <w:color w:val="000000"/>
                <w:sz w:val="20"/>
                <w:szCs w:val="20"/>
              </w:rPr>
              <w:t>分。否则按实际情况扣分。</w:t>
            </w:r>
          </w:p>
        </w:tc>
      </w:tr>
      <w:tr w:rsidR="00BF2A5C">
        <w:trPr>
          <w:trHeight w:val="286"/>
        </w:trPr>
        <w:tc>
          <w:tcPr>
            <w:tcW w:w="60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资金全部到位计</w:t>
            </w:r>
            <w:r>
              <w:rPr>
                <w:rFonts w:ascii="Arial Narrow" w:hAnsi="Arial Narrow" w:cs="Arial Narrow"/>
                <w:color w:val="000000"/>
                <w:sz w:val="20"/>
                <w:szCs w:val="20"/>
              </w:rPr>
              <w:t>4</w:t>
            </w:r>
            <w:r>
              <w:rPr>
                <w:rFonts w:ascii="Arial Narrow" w:hAnsi="Arial Narrow" w:cs="Arial Narrow"/>
                <w:color w:val="000000"/>
                <w:sz w:val="20"/>
                <w:szCs w:val="20"/>
              </w:rPr>
              <w:t>分，资金到位率每降低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913"/>
        </w:trPr>
        <w:tc>
          <w:tcPr>
            <w:tcW w:w="60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资金的到位及时率达到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制定相应的业务管理制度，包括项目管理办法、工作考核奖惩办法、作业标准等计</w:t>
            </w:r>
            <w:r>
              <w:rPr>
                <w:rFonts w:ascii="Arial Narrow" w:hAnsi="Arial Narrow" w:cs="Arial Narrow"/>
                <w:color w:val="000000"/>
                <w:sz w:val="20"/>
                <w:szCs w:val="20"/>
              </w:rPr>
              <w:t>4</w:t>
            </w:r>
            <w:r>
              <w:rPr>
                <w:rFonts w:ascii="Arial Narrow" w:hAnsi="Arial Narrow" w:cs="Arial Narrow"/>
                <w:color w:val="000000"/>
                <w:sz w:val="20"/>
                <w:szCs w:val="20"/>
              </w:rPr>
              <w:t>分，缺少一项扣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项目执行遵守相应的业务管理制度，如项目管理办法、合同制、工作考核奖惩办法等。计</w:t>
            </w:r>
            <w:r>
              <w:rPr>
                <w:rFonts w:ascii="Arial Narrow" w:hAnsi="Arial Narrow" w:cs="Arial Narrow"/>
                <w:color w:val="000000"/>
                <w:sz w:val="20"/>
                <w:szCs w:val="20"/>
              </w:rPr>
              <w:t>4</w:t>
            </w:r>
            <w:r>
              <w:rPr>
                <w:rFonts w:ascii="Arial Narrow" w:hAnsi="Arial Narrow" w:cs="Arial Narrow"/>
                <w:color w:val="000000"/>
                <w:sz w:val="20"/>
                <w:szCs w:val="20"/>
              </w:rPr>
              <w:t>分，未遵守一项扣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具有相应的项目质量标准规定，计</w:t>
            </w:r>
            <w:r>
              <w:rPr>
                <w:rFonts w:ascii="Arial Narrow" w:hAnsi="Arial Narrow" w:cs="Arial Narrow"/>
                <w:color w:val="000000"/>
                <w:sz w:val="20"/>
                <w:szCs w:val="20"/>
              </w:rPr>
              <w:t>2</w:t>
            </w:r>
            <w:r>
              <w:rPr>
                <w:rFonts w:ascii="Arial Narrow" w:hAnsi="Arial Narrow" w:cs="Arial Narrow"/>
                <w:color w:val="000000"/>
                <w:sz w:val="20"/>
                <w:szCs w:val="20"/>
              </w:rPr>
              <w:t>分；采取了质量检查措施，计</w:t>
            </w:r>
            <w:r>
              <w:rPr>
                <w:rFonts w:ascii="Arial Narrow" w:hAnsi="Arial Narrow" w:cs="Arial Narrow"/>
                <w:color w:val="000000"/>
                <w:sz w:val="20"/>
                <w:szCs w:val="20"/>
              </w:rPr>
              <w:t>2</w:t>
            </w:r>
            <w:r>
              <w:rPr>
                <w:rFonts w:ascii="Arial Narrow" w:hAnsi="Arial Narrow" w:cs="Arial Narrow"/>
                <w:color w:val="000000"/>
                <w:sz w:val="20"/>
                <w:szCs w:val="20"/>
              </w:rPr>
              <w:t>分。未达到要求，按情况扣分。</w:t>
            </w:r>
          </w:p>
        </w:tc>
      </w:tr>
      <w:tr w:rsidR="00BF2A5C">
        <w:trPr>
          <w:trHeight w:val="286"/>
        </w:trPr>
        <w:tc>
          <w:tcPr>
            <w:tcW w:w="60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项目制定了或具有相应的资金管理办法计</w:t>
            </w:r>
            <w:r>
              <w:rPr>
                <w:rFonts w:ascii="Arial Narrow" w:hAnsi="Arial Narrow" w:cs="Arial Narrow"/>
                <w:color w:val="000000"/>
                <w:sz w:val="20"/>
                <w:szCs w:val="20"/>
              </w:rPr>
              <w:t>2</w:t>
            </w:r>
            <w:r>
              <w:rPr>
                <w:rFonts w:ascii="Arial Narrow" w:hAnsi="Arial Narrow" w:cs="Arial Narrow"/>
                <w:color w:val="000000"/>
                <w:sz w:val="20"/>
                <w:szCs w:val="20"/>
              </w:rPr>
              <w:t>分，资金管理办法符合相关财务会计制度的规定计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符合国家财经法规和财务管理制度以及有关专项资金管理办法的规定，计</w:t>
            </w:r>
            <w:r>
              <w:rPr>
                <w:rFonts w:ascii="Arial Narrow" w:hAnsi="Arial Narrow" w:cs="Arial Narrow"/>
                <w:color w:val="000000"/>
                <w:sz w:val="20"/>
                <w:szCs w:val="20"/>
              </w:rPr>
              <w:t>2</w:t>
            </w:r>
            <w:r>
              <w:rPr>
                <w:rFonts w:ascii="Arial Narrow" w:hAnsi="Arial Narrow" w:cs="Arial Narrow"/>
                <w:color w:val="000000"/>
                <w:sz w:val="20"/>
                <w:szCs w:val="20"/>
              </w:rPr>
              <w:t>分；</w:t>
            </w:r>
            <w:r>
              <w:rPr>
                <w:rFonts w:ascii="Arial Narrow" w:hAnsi="Arial Narrow" w:cs="Arial Narrow"/>
                <w:color w:val="000000"/>
                <w:sz w:val="20"/>
                <w:szCs w:val="20"/>
              </w:rPr>
              <w:br/>
            </w:r>
            <w:r>
              <w:rPr>
                <w:rFonts w:ascii="Arial Narrow" w:hAnsi="Arial Narrow" w:cs="Arial Narrow"/>
                <w:color w:val="000000"/>
                <w:sz w:val="20"/>
                <w:szCs w:val="20"/>
              </w:rPr>
              <w:t>资金的拨付有完整的审批程序和手续，且项目的重大开支是否经过评估认证，计</w:t>
            </w:r>
            <w:r>
              <w:rPr>
                <w:rFonts w:ascii="Arial Narrow" w:hAnsi="Arial Narrow" w:cs="Arial Narrow"/>
                <w:color w:val="000000"/>
                <w:sz w:val="20"/>
                <w:szCs w:val="20"/>
              </w:rPr>
              <w:t>2</w:t>
            </w:r>
            <w:r>
              <w:rPr>
                <w:rFonts w:ascii="Arial Narrow" w:hAnsi="Arial Narrow" w:cs="Arial Narrow"/>
                <w:color w:val="000000"/>
                <w:sz w:val="20"/>
                <w:szCs w:val="20"/>
              </w:rPr>
              <w:t>分；</w:t>
            </w:r>
            <w:r>
              <w:rPr>
                <w:rFonts w:ascii="Arial Narrow" w:hAnsi="Arial Narrow" w:cs="Arial Narrow"/>
                <w:color w:val="000000"/>
                <w:sz w:val="20"/>
                <w:szCs w:val="20"/>
              </w:rPr>
              <w:br/>
            </w:r>
            <w:r>
              <w:rPr>
                <w:rFonts w:ascii="Arial Narrow" w:hAnsi="Arial Narrow" w:cs="Arial Narrow"/>
                <w:color w:val="000000"/>
                <w:sz w:val="20"/>
                <w:szCs w:val="20"/>
              </w:rPr>
              <w:t>符合项目预算批复或合同规定的用途，且不存在截留、挤占、挪用、虚列支出等情况，计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1080"/>
        </w:trPr>
        <w:tc>
          <w:tcPr>
            <w:tcW w:w="608" w:type="dxa"/>
            <w:vMerge/>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已制定或具有相应对监控机制，计</w:t>
            </w:r>
            <w:r>
              <w:rPr>
                <w:rFonts w:ascii="Arial Narrow" w:hAnsi="Arial Narrow" w:cs="Arial Narrow"/>
                <w:color w:val="000000"/>
                <w:sz w:val="20"/>
                <w:szCs w:val="20"/>
              </w:rPr>
              <w:t>2</w:t>
            </w:r>
            <w:r>
              <w:rPr>
                <w:rFonts w:ascii="Arial Narrow" w:hAnsi="Arial Narrow" w:cs="Arial Narrow"/>
                <w:color w:val="000000"/>
                <w:sz w:val="20"/>
                <w:szCs w:val="20"/>
              </w:rPr>
              <w:t>分，采取率相应对财务检查等必要的监控措施或手段，加计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restart"/>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项目审查完成率（</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项目审查完成率达到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图审内容多样化（</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项目单位制定施工图审查新机制，计</w:t>
            </w:r>
            <w:r>
              <w:rPr>
                <w:rFonts w:ascii="Arial Narrow" w:hAnsi="Arial Narrow" w:cs="Arial Narrow"/>
                <w:color w:val="000000"/>
                <w:sz w:val="20"/>
                <w:szCs w:val="20"/>
              </w:rPr>
              <w:t>2</w:t>
            </w:r>
            <w:r>
              <w:rPr>
                <w:rFonts w:ascii="Arial Narrow" w:hAnsi="Arial Narrow" w:cs="Arial Narrow"/>
                <w:color w:val="000000"/>
                <w:sz w:val="20"/>
                <w:szCs w:val="20"/>
              </w:rPr>
              <w:t>分；将人防、消防技术并入建设工程施工图审查中，计</w:t>
            </w:r>
            <w:r>
              <w:rPr>
                <w:rFonts w:ascii="Arial Narrow" w:hAnsi="Arial Narrow" w:cs="Arial Narrow"/>
                <w:color w:val="000000"/>
                <w:sz w:val="20"/>
                <w:szCs w:val="20"/>
              </w:rPr>
              <w:t>3</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审查机构考核率（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项目实施单位采用相应的手段对审查机构进行考核；计</w:t>
            </w:r>
            <w:r>
              <w:rPr>
                <w:rFonts w:ascii="Arial Narrow" w:hAnsi="Arial Narrow" w:cs="Arial Narrow"/>
                <w:color w:val="000000"/>
                <w:sz w:val="20"/>
                <w:szCs w:val="20"/>
              </w:rPr>
              <w:t>2</w:t>
            </w:r>
            <w:r>
              <w:rPr>
                <w:rFonts w:ascii="Arial Narrow" w:hAnsi="Arial Narrow" w:cs="Arial Narrow"/>
                <w:color w:val="000000"/>
                <w:sz w:val="20"/>
                <w:szCs w:val="20"/>
              </w:rPr>
              <w:t>分；审查机构考核率达到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审查机构监督检查次数（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≥2</w:t>
            </w:r>
            <w:r>
              <w:rPr>
                <w:rFonts w:ascii="Arial Narrow" w:hAnsi="Arial Narrow" w:cs="Arial Narrow"/>
                <w:color w:val="000000"/>
                <w:sz w:val="20"/>
                <w:szCs w:val="20"/>
              </w:rPr>
              <w:t>次</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审查机构监督检查次数达到</w:t>
            </w:r>
            <w:r>
              <w:rPr>
                <w:rFonts w:ascii="Arial Narrow" w:hAnsi="Arial Narrow" w:cs="Arial Narrow"/>
                <w:color w:val="000000"/>
                <w:sz w:val="20"/>
                <w:szCs w:val="20"/>
              </w:rPr>
              <w:t>2</w:t>
            </w:r>
            <w:r>
              <w:rPr>
                <w:rFonts w:ascii="Arial Narrow" w:hAnsi="Arial Narrow" w:cs="Arial Narrow"/>
                <w:color w:val="000000"/>
                <w:sz w:val="20"/>
                <w:szCs w:val="20"/>
              </w:rPr>
              <w:t>次，计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1</w:t>
            </w:r>
            <w:r>
              <w:rPr>
                <w:rFonts w:ascii="Arial Narrow" w:hAnsi="Arial Narrow" w:cs="Arial Narrow"/>
                <w:color w:val="000000"/>
                <w:sz w:val="20"/>
                <w:szCs w:val="20"/>
              </w:rPr>
              <w:t>次，扣</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监督管理项目抽查率（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监督管理项目抽查率</w:t>
            </w:r>
            <w:r>
              <w:rPr>
                <w:rFonts w:ascii="Arial Narrow" w:hAnsi="Arial Narrow" w:cs="Arial Narrow"/>
                <w:color w:val="000000"/>
                <w:sz w:val="20"/>
                <w:szCs w:val="20"/>
              </w:rPr>
              <w:t>≥10%</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项目审查完成及时率（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项目审查完成及时率达到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5</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286"/>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≥95%</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资金使用率达到</w:t>
            </w:r>
            <w:r>
              <w:rPr>
                <w:rFonts w:ascii="Arial Narrow" w:hAnsi="Arial Narrow" w:cs="Arial Narrow"/>
                <w:color w:val="000000"/>
                <w:sz w:val="20"/>
                <w:szCs w:val="20"/>
              </w:rPr>
              <w:t>95%</w:t>
            </w:r>
            <w:r>
              <w:rPr>
                <w:rFonts w:ascii="Arial Narrow" w:hAnsi="Arial Narrow" w:cs="Arial Narrow"/>
                <w:color w:val="000000"/>
                <w:sz w:val="20"/>
                <w:szCs w:val="20"/>
              </w:rPr>
              <w:t>以上计</w:t>
            </w:r>
            <w:r>
              <w:rPr>
                <w:rFonts w:ascii="Arial Narrow" w:hAnsi="Arial Narrow" w:cs="Arial Narrow"/>
                <w:color w:val="000000"/>
                <w:sz w:val="20"/>
                <w:szCs w:val="20"/>
              </w:rPr>
              <w:t>5</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943"/>
        </w:trPr>
        <w:tc>
          <w:tcPr>
            <w:tcW w:w="608" w:type="dxa"/>
            <w:vMerge w:val="restart"/>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施工图审查机构库升级改造（</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建立了区级施工图审查机构库，计</w:t>
            </w:r>
            <w:r>
              <w:rPr>
                <w:rFonts w:ascii="Arial Narrow" w:hAnsi="Arial Narrow" w:cs="Arial Narrow"/>
                <w:color w:val="000000"/>
                <w:sz w:val="20"/>
                <w:szCs w:val="20"/>
              </w:rPr>
              <w:t>3</w:t>
            </w:r>
            <w:r>
              <w:rPr>
                <w:rFonts w:ascii="Arial Narrow" w:hAnsi="Arial Narrow" w:cs="Arial Narrow"/>
                <w:color w:val="000000"/>
                <w:sz w:val="20"/>
                <w:szCs w:val="20"/>
              </w:rPr>
              <w:t>分；制定了区审查机构入库单位监督评价方法，计</w:t>
            </w:r>
            <w:r>
              <w:rPr>
                <w:rFonts w:ascii="Arial Narrow" w:hAnsi="Arial Narrow" w:cs="Arial Narrow"/>
                <w:color w:val="000000"/>
                <w:sz w:val="20"/>
                <w:szCs w:val="20"/>
              </w:rPr>
              <w:t>2</w:t>
            </w:r>
            <w:r>
              <w:rPr>
                <w:rFonts w:ascii="Arial Narrow" w:hAnsi="Arial Narrow" w:cs="Arial Narrow"/>
                <w:color w:val="000000"/>
                <w:sz w:val="20"/>
                <w:szCs w:val="20"/>
              </w:rPr>
              <w:t>分。</w:t>
            </w:r>
          </w:p>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r>
      <w:tr w:rsidR="00BF2A5C">
        <w:trPr>
          <w:trHeight w:val="851"/>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及时审批办结率（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及时审批办理率达到</w:t>
            </w:r>
            <w:r>
              <w:rPr>
                <w:rFonts w:ascii="Arial Narrow" w:hAnsi="Arial Narrow" w:cs="Arial Narrow"/>
                <w:color w:val="000000"/>
                <w:sz w:val="20"/>
                <w:szCs w:val="20"/>
              </w:rPr>
              <w:t>100%</w:t>
            </w:r>
            <w:r>
              <w:rPr>
                <w:rFonts w:ascii="Arial Narrow" w:hAnsi="Arial Narrow" w:cs="Arial Narrow"/>
                <w:color w:val="000000"/>
                <w:sz w:val="20"/>
                <w:szCs w:val="20"/>
              </w:rPr>
              <w:t>以上计</w:t>
            </w:r>
            <w:r>
              <w:rPr>
                <w:rFonts w:ascii="Arial Narrow" w:hAnsi="Arial Narrow" w:cs="Arial Narrow"/>
                <w:color w:val="000000"/>
                <w:sz w:val="20"/>
                <w:szCs w:val="20"/>
              </w:rPr>
              <w:t>5</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BF2A5C">
        <w:trPr>
          <w:trHeight w:val="671"/>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特色窗口审批率（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窗口审查资料实现了</w:t>
            </w:r>
            <w:r>
              <w:rPr>
                <w:rFonts w:ascii="Arial Narrow" w:hAnsi="Arial Narrow" w:cs="Arial Narrow"/>
                <w:color w:val="000000"/>
                <w:sz w:val="20"/>
                <w:szCs w:val="20"/>
              </w:rPr>
              <w:t>“</w:t>
            </w:r>
            <w:r>
              <w:rPr>
                <w:rFonts w:ascii="Arial Narrow" w:hAnsi="Arial Narrow" w:cs="Arial Narrow"/>
                <w:color w:val="000000"/>
                <w:sz w:val="20"/>
                <w:szCs w:val="20"/>
              </w:rPr>
              <w:t>马上办，一次办</w:t>
            </w:r>
            <w:r>
              <w:rPr>
                <w:rFonts w:ascii="Arial Narrow" w:hAnsi="Arial Narrow" w:cs="Arial Narrow"/>
                <w:color w:val="000000"/>
                <w:sz w:val="20"/>
                <w:szCs w:val="20"/>
              </w:rPr>
              <w:t>”</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w:t>
            </w:r>
          </w:p>
        </w:tc>
      </w:tr>
      <w:tr w:rsidR="00BF2A5C">
        <w:trPr>
          <w:trHeight w:val="671"/>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图审违规查处次数（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0</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区管建设工程勘察设计不存在违规行为，计</w:t>
            </w:r>
            <w:r>
              <w:rPr>
                <w:rFonts w:ascii="Arial Narrow" w:hAnsi="Arial Narrow" w:cs="Arial Narrow"/>
                <w:color w:val="000000"/>
                <w:sz w:val="20"/>
                <w:szCs w:val="20"/>
              </w:rPr>
              <w:t>4</w:t>
            </w:r>
            <w:r>
              <w:rPr>
                <w:rFonts w:ascii="Arial Narrow" w:hAnsi="Arial Narrow" w:cs="Arial Narrow"/>
                <w:color w:val="000000"/>
                <w:sz w:val="20"/>
                <w:szCs w:val="20"/>
              </w:rPr>
              <w:t>分。</w:t>
            </w:r>
          </w:p>
        </w:tc>
      </w:tr>
      <w:tr w:rsidR="00BF2A5C">
        <w:trPr>
          <w:trHeight w:val="618"/>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BF2A5C" w:rsidRDefault="00BF2A5C">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机构设置合理且人员配备充足支持项目实施的后续运行，计</w:t>
            </w:r>
            <w:r>
              <w:rPr>
                <w:rFonts w:ascii="Arial Narrow" w:hAnsi="Arial Narrow" w:cs="Arial Narrow"/>
                <w:color w:val="000000"/>
                <w:sz w:val="20"/>
                <w:szCs w:val="20"/>
              </w:rPr>
              <w:t>3</w:t>
            </w:r>
            <w:r>
              <w:rPr>
                <w:rFonts w:ascii="Arial Narrow" w:hAnsi="Arial Narrow" w:cs="Arial Narrow"/>
                <w:color w:val="000000"/>
                <w:sz w:val="20"/>
                <w:szCs w:val="20"/>
              </w:rPr>
              <w:t>分；项目人员分工明确，计</w:t>
            </w:r>
            <w:r>
              <w:rPr>
                <w:rFonts w:ascii="Arial Narrow" w:hAnsi="Arial Narrow" w:cs="Arial Narrow"/>
                <w:color w:val="000000"/>
                <w:sz w:val="20"/>
                <w:szCs w:val="20"/>
              </w:rPr>
              <w:t>3</w:t>
            </w:r>
            <w:r>
              <w:rPr>
                <w:rFonts w:ascii="Arial Narrow" w:hAnsi="Arial Narrow" w:cs="Arial Narrow"/>
                <w:color w:val="000000"/>
                <w:sz w:val="20"/>
                <w:szCs w:val="20"/>
              </w:rPr>
              <w:t>分。</w:t>
            </w:r>
          </w:p>
        </w:tc>
      </w:tr>
      <w:tr w:rsidR="00BF2A5C">
        <w:trPr>
          <w:trHeight w:val="575"/>
        </w:trPr>
        <w:tc>
          <w:tcPr>
            <w:tcW w:w="608" w:type="dxa"/>
            <w:vMerge/>
            <w:vAlign w:val="center"/>
          </w:tcPr>
          <w:p w:rsidR="00BF2A5C" w:rsidRDefault="00BF2A5C">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≥85%</w:t>
            </w:r>
          </w:p>
        </w:tc>
        <w:tc>
          <w:tcPr>
            <w:tcW w:w="1050" w:type="dxa"/>
            <w:vAlign w:val="center"/>
          </w:tcPr>
          <w:p w:rsidR="00BF2A5C"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BF2A5C"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社会公众满意度达到</w:t>
            </w:r>
            <w:r>
              <w:rPr>
                <w:rFonts w:ascii="Arial Narrow" w:hAnsi="Arial Narrow" w:cs="Arial Narrow"/>
                <w:color w:val="000000"/>
                <w:sz w:val="20"/>
                <w:szCs w:val="20"/>
              </w:rPr>
              <w:t>85%</w:t>
            </w:r>
            <w:r>
              <w:rPr>
                <w:rFonts w:ascii="Arial Narrow" w:hAnsi="Arial Narrow" w:cs="Arial Narrow"/>
                <w:color w:val="000000"/>
                <w:sz w:val="20"/>
                <w:szCs w:val="20"/>
              </w:rPr>
              <w:t>以上，计</w:t>
            </w:r>
            <w:r>
              <w:rPr>
                <w:rFonts w:ascii="Arial Narrow" w:hAnsi="Arial Narrow" w:cs="Arial Narrow"/>
                <w:color w:val="000000"/>
                <w:sz w:val="20"/>
                <w:szCs w:val="20"/>
              </w:rPr>
              <w:t>6</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bl>
    <w:p w:rsidR="00BF2A5C" w:rsidRDefault="00000000">
      <w:pPr>
        <w:ind w:firstLine="480"/>
        <w:rPr>
          <w:rFonts w:ascii="Arial Narrow" w:hAnsi="Arial Narrow" w:cs="Arial Narrow"/>
        </w:rPr>
      </w:pPr>
      <w:r>
        <w:rPr>
          <w:rFonts w:ascii="Arial Narrow" w:hAnsi="Arial Narrow" w:cs="Arial Narrow"/>
        </w:rPr>
        <w:t>2.3</w:t>
      </w:r>
      <w:r>
        <w:rPr>
          <w:rFonts w:ascii="Arial Narrow" w:hAnsi="Arial Narrow" w:cs="Arial Narrow"/>
        </w:rPr>
        <w:t>绩效评价指标体系补充说明</w:t>
      </w:r>
    </w:p>
    <w:p w:rsidR="00BF2A5C"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）对照项目年初绩效目标，指标调整情况如下：</w:t>
      </w:r>
    </w:p>
    <w:p w:rsidR="00BF2A5C" w:rsidRDefault="00000000">
      <w:pPr>
        <w:ind w:firstLine="480"/>
        <w:rPr>
          <w:rFonts w:ascii="Arial Narrow" w:hAnsi="Arial Narrow" w:cs="Arial Narrow"/>
        </w:rPr>
      </w:pPr>
      <w:r>
        <w:rPr>
          <w:rFonts w:ascii="Arial Narrow" w:hAnsi="Arial Narrow" w:cs="Arial Narrow"/>
        </w:rPr>
        <w:t>①</w:t>
      </w:r>
      <w:r>
        <w:rPr>
          <w:rFonts w:ascii="Arial Narrow" w:hAnsi="Arial Narrow" w:cs="Arial Narrow"/>
        </w:rPr>
        <w:t>将</w:t>
      </w:r>
      <w:r>
        <w:rPr>
          <w:rFonts w:ascii="Arial Narrow" w:hAnsi="Arial Narrow" w:cs="Arial Narrow"/>
        </w:rPr>
        <w:t>“</w:t>
      </w:r>
      <w:r>
        <w:rPr>
          <w:rFonts w:ascii="Arial Narrow" w:hAnsi="Arial Narrow" w:cs="Arial Narrow"/>
        </w:rPr>
        <w:t>图审覆盖率</w:t>
      </w:r>
      <w:r>
        <w:rPr>
          <w:rFonts w:ascii="Arial Narrow" w:hAnsi="Arial Narrow" w:cs="Arial Narrow"/>
        </w:rPr>
        <w:t>”</w:t>
      </w:r>
      <w:r>
        <w:rPr>
          <w:rFonts w:ascii="Arial Narrow" w:hAnsi="Arial Narrow" w:cs="Arial Narrow"/>
        </w:rPr>
        <w:t>改为</w:t>
      </w:r>
      <w:r>
        <w:rPr>
          <w:rFonts w:ascii="Arial Narrow" w:hAnsi="Arial Narrow" w:cs="Arial Narrow"/>
        </w:rPr>
        <w:t>“</w:t>
      </w:r>
      <w:r>
        <w:rPr>
          <w:rFonts w:ascii="Arial Narrow" w:hAnsi="Arial Narrow" w:cs="Arial Narrow"/>
        </w:rPr>
        <w:t>图审内容多样化</w:t>
      </w:r>
      <w:r>
        <w:rPr>
          <w:rFonts w:ascii="Arial Narrow" w:hAnsi="Arial Narrow" w:cs="Arial Narrow"/>
        </w:rPr>
        <w:t>”</w:t>
      </w:r>
      <w:r>
        <w:rPr>
          <w:rFonts w:ascii="Arial Narrow" w:hAnsi="Arial Narrow" w:cs="Arial Narrow"/>
        </w:rPr>
        <w:t>，调整理由：原指标内容较抽象，没有代表性，改为图审内容多样化，具体考察图审内容涉及的不同方面，用以考察项目完成产生的效益。</w:t>
      </w:r>
    </w:p>
    <w:p w:rsidR="00BF2A5C" w:rsidRDefault="00000000">
      <w:pPr>
        <w:ind w:firstLine="480"/>
        <w:rPr>
          <w:rFonts w:ascii="Arial Narrow" w:hAnsi="Arial Narrow" w:cs="Arial Narrow"/>
        </w:rPr>
      </w:pPr>
      <w:r>
        <w:rPr>
          <w:rFonts w:ascii="Arial Narrow" w:hAnsi="Arial Narrow" w:cs="Arial Narrow"/>
        </w:rPr>
        <w:t>②</w:t>
      </w:r>
      <w:r>
        <w:rPr>
          <w:rFonts w:ascii="Arial Narrow" w:hAnsi="Arial Narrow" w:cs="Arial Narrow"/>
        </w:rPr>
        <w:t>增加指标</w:t>
      </w:r>
      <w:r>
        <w:rPr>
          <w:rFonts w:ascii="Arial Narrow" w:hAnsi="Arial Narrow" w:cs="Arial Narrow"/>
        </w:rPr>
        <w:t>“</w:t>
      </w:r>
      <w:r>
        <w:rPr>
          <w:rFonts w:ascii="Arial Narrow" w:hAnsi="Arial Narrow" w:cs="Arial Narrow"/>
        </w:rPr>
        <w:t>特色窗口审批率</w:t>
      </w:r>
      <w:r>
        <w:rPr>
          <w:rFonts w:ascii="Arial Narrow" w:hAnsi="Arial Narrow" w:cs="Arial Narrow"/>
        </w:rPr>
        <w:t>”</w:t>
      </w:r>
      <w:r>
        <w:rPr>
          <w:rFonts w:ascii="Arial Narrow" w:hAnsi="Arial Narrow" w:cs="Arial Narrow"/>
        </w:rPr>
        <w:t>，调整理由：可以具体考察项目实施后工作效率的提高程度，体现项目的产出效益。</w:t>
      </w:r>
    </w:p>
    <w:p w:rsidR="00BF2A5C"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）评价方法</w:t>
      </w:r>
    </w:p>
    <w:p w:rsidR="00BF2A5C" w:rsidRDefault="00000000">
      <w:pPr>
        <w:ind w:firstLine="480"/>
        <w:rPr>
          <w:rFonts w:ascii="Arial Narrow" w:hAnsi="Arial Narrow" w:cs="Arial Narrow"/>
        </w:rPr>
      </w:pPr>
      <w:bookmarkStart w:id="44" w:name="_Toc9103"/>
      <w:r>
        <w:rPr>
          <w:rFonts w:ascii="Arial Narrow" w:hAnsi="Arial Narrow" w:cs="Arial Narrow"/>
        </w:rPr>
        <w:t>评价方法主要包括成本效益分析法、比较法、最低成本法、公众评判法、统计计算法等。人防专项经费项目绩效评价根据其特点和评价工作的要求，选择比较法、公众评判法、统计计算法、实地考察等方法进行绩效评价分析，与此同时，我们将收集大量直接的统计资料进行分析研究。</w:t>
      </w:r>
    </w:p>
    <w:p w:rsidR="00BF2A5C" w:rsidRDefault="00000000">
      <w:pPr>
        <w:ind w:firstLine="480"/>
        <w:rPr>
          <w:rFonts w:ascii="Arial Narrow" w:hAnsi="Arial Narrow" w:cs="Arial Narrow"/>
        </w:rPr>
      </w:pPr>
      <w:r>
        <w:rPr>
          <w:rFonts w:ascii="Arial Narrow" w:hAnsi="Arial Narrow" w:cs="Arial Narrow"/>
        </w:rPr>
        <w:t>①</w:t>
      </w:r>
      <w:r>
        <w:rPr>
          <w:rFonts w:ascii="Arial Narrow" w:hAnsi="Arial Narrow" w:cs="Arial Narrow"/>
        </w:rPr>
        <w:t>比较法。是指通过对绩效目标与实际实施效果的对比，综合分析绩效目标实现程度。项目小组根据收集的资料和实地观察，了解</w:t>
      </w:r>
      <w:r>
        <w:rPr>
          <w:rFonts w:ascii="Arial Narrow" w:hAnsi="Arial Narrow" w:cs="Arial Narrow"/>
        </w:rPr>
        <w:t>“</w:t>
      </w:r>
      <w:r>
        <w:rPr>
          <w:rFonts w:ascii="Arial Narrow" w:hAnsi="Arial Narrow" w:cs="Arial Narrow"/>
        </w:rPr>
        <w:t>建设工程施工图设计</w:t>
      </w:r>
      <w:r>
        <w:rPr>
          <w:rFonts w:ascii="Arial Narrow" w:hAnsi="Arial Narrow" w:cs="Arial Narrow"/>
        </w:rPr>
        <w:lastRenderedPageBreak/>
        <w:t>文件审查专项经费</w:t>
      </w:r>
      <w:r>
        <w:rPr>
          <w:rFonts w:ascii="Arial Narrow" w:hAnsi="Arial Narrow" w:cs="Arial Narrow"/>
        </w:rPr>
        <w:t>”</w:t>
      </w:r>
      <w:r>
        <w:rPr>
          <w:rFonts w:ascii="Arial Narrow" w:hAnsi="Arial Narrow" w:cs="Arial Narrow"/>
        </w:rPr>
        <w:t>项目实际情况，与该项目申报时确定的绩效目标进行对比，评价绩效目标的实现程度。</w:t>
      </w:r>
    </w:p>
    <w:p w:rsidR="00BF2A5C" w:rsidRDefault="00000000">
      <w:pPr>
        <w:ind w:firstLine="480"/>
        <w:rPr>
          <w:rFonts w:ascii="Arial Narrow" w:hAnsi="Arial Narrow" w:cs="Arial Narrow"/>
        </w:rPr>
      </w:pPr>
      <w:r>
        <w:rPr>
          <w:rFonts w:ascii="Arial Narrow" w:hAnsi="Arial Narrow" w:cs="Arial Narrow"/>
        </w:rPr>
        <w:t>②</w:t>
      </w: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项目具体实施情况和效果的相关证据，为绩效分析结论提供有力支撑。</w:t>
      </w:r>
    </w:p>
    <w:p w:rsidR="00BF2A5C" w:rsidRDefault="00000000">
      <w:pPr>
        <w:ind w:firstLine="480"/>
        <w:rPr>
          <w:rFonts w:ascii="Arial Narrow" w:hAnsi="Arial Narrow" w:cs="Arial Narrow"/>
        </w:rPr>
      </w:pPr>
      <w:r>
        <w:rPr>
          <w:rFonts w:ascii="Arial Narrow" w:hAnsi="Arial Narrow" w:cs="Arial Narrow"/>
        </w:rPr>
        <w:t>③</w:t>
      </w:r>
      <w:r>
        <w:rPr>
          <w:rFonts w:ascii="Arial Narrow" w:hAnsi="Arial Narrow" w:cs="Arial Narrow"/>
        </w:rPr>
        <w:t>统计计算法。是指采用各种专业（或专门）指标的计算方法，通过收集</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BF2A5C" w:rsidRDefault="00000000">
      <w:pPr>
        <w:ind w:firstLine="480"/>
        <w:rPr>
          <w:rFonts w:ascii="Arial Narrow" w:hAnsi="Arial Narrow" w:cs="Arial Narrow"/>
        </w:rPr>
      </w:pPr>
      <w:r>
        <w:rPr>
          <w:rFonts w:ascii="Arial Narrow" w:hAnsi="Arial Narrow" w:cs="Arial Narrow"/>
        </w:rPr>
        <w:t>④</w:t>
      </w:r>
      <w:r>
        <w:rPr>
          <w:rFonts w:ascii="Arial Narrow" w:hAnsi="Arial Narrow" w:cs="Arial Narrow"/>
        </w:rPr>
        <w:t>实地考察。是指前往具体实施地进行考察，了解</w:t>
      </w:r>
      <w:r>
        <w:rPr>
          <w:rFonts w:ascii="Arial Narrow" w:hAnsi="Arial Narrow" w:cs="Arial Narrow"/>
        </w:rPr>
        <w:t>“</w:t>
      </w:r>
      <w:r>
        <w:rPr>
          <w:rFonts w:ascii="Arial Narrow" w:hAnsi="Arial Narrow" w:cs="Arial Narrow"/>
        </w:rPr>
        <w:t>建设工程施工图设计文件审查专项经费</w:t>
      </w:r>
      <w:r>
        <w:rPr>
          <w:rFonts w:ascii="Arial Narrow" w:hAnsi="Arial Narrow" w:cs="Arial Narrow"/>
        </w:rPr>
        <w:t>”</w:t>
      </w:r>
      <w:r>
        <w:rPr>
          <w:rFonts w:ascii="Arial Narrow" w:hAnsi="Arial Narrow" w:cs="Arial Narrow"/>
        </w:rPr>
        <w:t>项目的实际进展情况，评价项目的绩效目标实现程度。项目小组将前往具体实施地，核实项目实际实施情况，与收集的资料进行验证核对，并拍照留痕。</w:t>
      </w:r>
    </w:p>
    <w:p w:rsidR="00BF2A5C" w:rsidRDefault="00000000">
      <w:pPr>
        <w:ind w:firstLine="489"/>
        <w:outlineLvl w:val="1"/>
        <w:rPr>
          <w:rFonts w:ascii="Arial Narrow" w:hAnsi="Arial Narrow" w:cs="Arial Narrow"/>
          <w:b/>
          <w:bCs/>
          <w:color w:val="000000"/>
        </w:rPr>
      </w:pPr>
      <w:bookmarkStart w:id="45" w:name="_Toc162"/>
      <w:r>
        <w:rPr>
          <w:rFonts w:ascii="Arial Narrow" w:hAnsi="Arial Narrow" w:cs="Arial Narrow"/>
          <w:b/>
          <w:bCs/>
          <w:color w:val="000000"/>
        </w:rPr>
        <w:t>（三）绩效分析及评价结论</w:t>
      </w:r>
      <w:bookmarkEnd w:id="44"/>
      <w:bookmarkEnd w:id="45"/>
    </w:p>
    <w:p w:rsidR="00BF2A5C" w:rsidRDefault="00000000">
      <w:pPr>
        <w:pStyle w:val="3"/>
        <w:spacing w:before="0" w:after="0"/>
        <w:ind w:firstLine="480"/>
        <w:rPr>
          <w:rFonts w:ascii="Arial Narrow" w:hAnsi="Arial Narrow" w:cs="Arial Narrow"/>
          <w:b w:val="0"/>
          <w:bCs w:val="0"/>
          <w:kern w:val="2"/>
          <w:szCs w:val="24"/>
        </w:rPr>
      </w:pPr>
      <w:bookmarkStart w:id="46" w:name="_Toc20234"/>
      <w:bookmarkStart w:id="47" w:name="_Toc21070"/>
      <w:r>
        <w:rPr>
          <w:rFonts w:ascii="Arial Narrow" w:hAnsi="Arial Narrow" w:cs="Arial Narrow"/>
          <w:b w:val="0"/>
          <w:bCs w:val="0"/>
          <w:kern w:val="2"/>
          <w:szCs w:val="24"/>
        </w:rPr>
        <w:t>1</w:t>
      </w:r>
      <w:r>
        <w:rPr>
          <w:rFonts w:ascii="Arial Narrow" w:hAnsi="Arial Narrow" w:cs="Arial Narrow"/>
          <w:b w:val="0"/>
          <w:bCs w:val="0"/>
          <w:kern w:val="2"/>
          <w:szCs w:val="24"/>
        </w:rPr>
        <w:t>、绩效分析</w:t>
      </w:r>
      <w:bookmarkEnd w:id="46"/>
      <w:bookmarkEnd w:id="47"/>
    </w:p>
    <w:p w:rsidR="00BF2A5C" w:rsidRDefault="00000000">
      <w:pPr>
        <w:adjustRightInd w:val="0"/>
        <w:spacing w:before="50" w:after="50"/>
        <w:ind w:firstLine="480"/>
        <w:rPr>
          <w:rFonts w:ascii="Arial Narrow" w:hAnsi="Arial Narrow" w:cs="Arial Narrow"/>
        </w:rPr>
      </w:pPr>
      <w:r>
        <w:rPr>
          <w:rFonts w:ascii="Arial Narrow" w:hAnsi="Arial Narrow" w:cs="Arial Narrow"/>
        </w:rPr>
        <w:t>1.1</w:t>
      </w:r>
      <w:r>
        <w:rPr>
          <w:rFonts w:ascii="Arial Narrow" w:hAnsi="Arial Narrow" w:cs="Arial Narrow"/>
        </w:rPr>
        <w:t>项目投入（</w:t>
      </w:r>
      <w:r>
        <w:rPr>
          <w:rFonts w:ascii="Arial Narrow" w:hAnsi="Arial Narrow" w:cs="Arial Narrow"/>
        </w:rPr>
        <w:t>16</w:t>
      </w:r>
      <w:r>
        <w:rPr>
          <w:rFonts w:ascii="Arial Narrow" w:hAnsi="Arial Narrow" w:cs="Arial Narrow"/>
        </w:rPr>
        <w:t>分）</w:t>
      </w:r>
    </w:p>
    <w:p w:rsidR="00BF2A5C" w:rsidRDefault="00000000">
      <w:pPr>
        <w:adjustRightInd w:val="0"/>
        <w:spacing w:before="50" w:after="50"/>
        <w:ind w:firstLine="480"/>
        <w:rPr>
          <w:rFonts w:ascii="Arial Narrow" w:hAnsi="Arial Narrow" w:cs="Arial Narrow"/>
        </w:rPr>
      </w:pPr>
      <w:bookmarkStart w:id="48" w:name="_Toc394490596"/>
      <w:bookmarkStart w:id="49" w:name="_Toc394181009"/>
      <w:r>
        <w:rPr>
          <w:rFonts w:ascii="Arial Narrow" w:hAnsi="Arial Narrow" w:cs="Arial Narrow"/>
        </w:rPr>
        <w:t>根据评价原则，项目投入评价得分为</w:t>
      </w:r>
      <w:r>
        <w:rPr>
          <w:rFonts w:ascii="Arial Narrow" w:hAnsi="Arial Narrow" w:cs="Arial Narrow"/>
        </w:rPr>
        <w:t>16</w:t>
      </w:r>
      <w:r>
        <w:rPr>
          <w:rFonts w:ascii="Arial Narrow" w:hAnsi="Arial Narrow" w:cs="Arial Narrow"/>
        </w:rPr>
        <w:t>分，评价结果为优。</w:t>
      </w:r>
      <w:bookmarkEnd w:id="48"/>
      <w:bookmarkEnd w:id="49"/>
    </w:p>
    <w:p w:rsidR="00BF2A5C" w:rsidRDefault="00000000">
      <w:pPr>
        <w:adjustRightInd w:val="0"/>
        <w:spacing w:before="50" w:after="5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572000" cy="2533650"/>
            <wp:effectExtent l="0" t="0" r="0" b="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F2A5C" w:rsidRDefault="00000000">
      <w:pPr>
        <w:adjustRightInd w:val="0"/>
        <w:ind w:firstLine="480"/>
        <w:rPr>
          <w:rFonts w:ascii="Arial Narrow" w:hAnsi="Arial Narrow" w:cs="Arial Narrow"/>
        </w:rPr>
      </w:pPr>
      <w:r>
        <w:rPr>
          <w:rFonts w:ascii="Arial Narrow" w:hAnsi="Arial Narrow" w:cs="Arial Narrow"/>
        </w:rPr>
        <w:t>投入指标主要评价项目立项及资金落实的实际情况。对于该项的评价，评价小组采用卷宗研究的方式，对资料进行收集、整理和分析，查看了项目立项的相关资料，项目支出明细账，对项目投入涉及的指标进行打分。经过综合计分，该指标得分为</w:t>
      </w:r>
      <w:r>
        <w:rPr>
          <w:rFonts w:ascii="Arial Narrow" w:hAnsi="Arial Narrow" w:cs="Arial Narrow"/>
        </w:rPr>
        <w:t>16</w:t>
      </w:r>
      <w:r>
        <w:rPr>
          <w:rFonts w:ascii="Arial Narrow" w:hAnsi="Arial Narrow" w:cs="Arial Narrow"/>
        </w:rPr>
        <w:t>分，评价等级为优。</w:t>
      </w:r>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w:t>
      </w:r>
      <w:r>
        <w:rPr>
          <w:rFonts w:ascii="Arial Narrow" w:hAnsi="Arial Narrow" w:cs="Arial Narrow"/>
        </w:rPr>
        <w:t>8</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该问题主要从项目立项规范性、绩效目标合理性两方面具体评价，用以反映项目立项的规范情况；绩效目标和指标的设定是否符合实际。该项指标评价得分为</w:t>
      </w:r>
      <w:r>
        <w:rPr>
          <w:rFonts w:ascii="Arial Narrow" w:hAnsi="Arial Narrow" w:cs="Arial Narrow"/>
        </w:rPr>
        <w:t>8</w:t>
      </w:r>
      <w:r>
        <w:rPr>
          <w:rFonts w:ascii="Arial Narrow" w:hAnsi="Arial Narrow" w:cs="Arial Narrow"/>
        </w:rPr>
        <w:t>分，评价结果为优。</w:t>
      </w:r>
    </w:p>
    <w:p w:rsidR="00BF2A5C"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项目立项规范性，是指项目的申请、设立过程是否符合相关要求，用以反映和考核项目立项的规范情况。评价小组通过查看项目申报表了解到，项目单位年初向财政局提交了项目预算申报资料，对项目实施内容进行计划，项目申请设立程序合规，且提交的文件、材料符合要求，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日收到财政资金批复，项目执行过程中未发生重大调整。</w:t>
      </w:r>
    </w:p>
    <w:p w:rsidR="00BF2A5C"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绩效目标合理性，是指项目是否设定绩效目标和绩效指标，所设定的绩效目标和指标是否符合实际，用以反映和考核项目绩效目标与项目实施的相符情</w:t>
      </w:r>
      <w:r>
        <w:rPr>
          <w:rFonts w:ascii="Arial Narrow" w:hAnsi="Arial Narrow" w:cs="Arial Narrow"/>
        </w:rPr>
        <w:lastRenderedPageBreak/>
        <w:t>况。评价小组通过查看项目申报表了解到，项目设立了相应的年度目标及长期目标，设定了绩效指标，指标设计符合要求，合理，有可测性。</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）资金落实（</w:t>
      </w:r>
      <w:r>
        <w:rPr>
          <w:rFonts w:ascii="Arial Narrow" w:hAnsi="Arial Narrow" w:cs="Arial Narrow"/>
        </w:rPr>
        <w:t>8</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w:t>
      </w:r>
      <w:r>
        <w:rPr>
          <w:rFonts w:ascii="Arial Narrow" w:hAnsi="Arial Narrow" w:cs="Arial Narrow"/>
        </w:rPr>
        <w:t>8</w:t>
      </w:r>
      <w:r>
        <w:rPr>
          <w:rFonts w:ascii="Arial Narrow" w:hAnsi="Arial Narrow" w:cs="Arial Narrow"/>
        </w:rPr>
        <w:t>分，评价结果为优。</w:t>
      </w:r>
    </w:p>
    <w:p w:rsidR="00BF2A5C"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资金到位率，是指实际到位资金与计划投入资金的比率，用以反映和考核资金落实情况对项目实施的总体保障程度。评价小组通过查看武汉经济技术开发区（汉南区）财政局文件《开发区财政局关于批复武汉经济开发区（汉南区）城乡建设局</w:t>
      </w:r>
      <w:r>
        <w:rPr>
          <w:rFonts w:ascii="Arial Narrow" w:hAnsi="Arial Narrow" w:cs="Arial Narrow"/>
        </w:rPr>
        <w:t>2018</w:t>
      </w:r>
      <w:r>
        <w:rPr>
          <w:rFonts w:ascii="Arial Narrow" w:hAnsi="Arial Narrow" w:cs="Arial Narrow"/>
        </w:rPr>
        <w:t>年预算的函》（武经开财预【</w:t>
      </w:r>
      <w:r>
        <w:rPr>
          <w:rFonts w:ascii="Arial Narrow" w:hAnsi="Arial Narrow" w:cs="Arial Narrow"/>
        </w:rPr>
        <w:t>2018</w:t>
      </w:r>
      <w:r>
        <w:rPr>
          <w:rFonts w:ascii="Arial Narrow" w:hAnsi="Arial Narrow" w:cs="Arial Narrow"/>
        </w:rPr>
        <w:t>】</w:t>
      </w:r>
      <w:r>
        <w:rPr>
          <w:rFonts w:ascii="Arial Narrow" w:hAnsi="Arial Narrow" w:cs="Arial Narrow"/>
        </w:rPr>
        <w:t>36</w:t>
      </w:r>
      <w:r>
        <w:rPr>
          <w:rFonts w:ascii="Arial Narrow" w:hAnsi="Arial Narrow" w:cs="Arial Narrow"/>
        </w:rPr>
        <w:t>号）和武汉经济技术开发区（汉南区）城乡建设局</w:t>
      </w:r>
      <w:r>
        <w:rPr>
          <w:rFonts w:ascii="Arial Narrow" w:hAnsi="Arial Narrow" w:cs="Arial Narrow"/>
        </w:rPr>
        <w:t>2018</w:t>
      </w:r>
      <w:r>
        <w:rPr>
          <w:rFonts w:ascii="Arial Narrow" w:hAnsi="Arial Narrow" w:cs="Arial Narrow"/>
        </w:rPr>
        <w:t>年部门预算编制说明，了解到建设工程施工图设计文件审查专项经费预算</w:t>
      </w:r>
      <w:r>
        <w:rPr>
          <w:rFonts w:ascii="Arial Narrow" w:hAnsi="Arial Narrow" w:cs="Arial Narrow"/>
        </w:rPr>
        <w:t>1,300.00</w:t>
      </w:r>
      <w:r>
        <w:rPr>
          <w:rFonts w:ascii="Arial Narrow" w:hAnsi="Arial Narrow" w:cs="Arial Narrow"/>
        </w:rPr>
        <w:t>万元，实际到位</w:t>
      </w:r>
      <w:r>
        <w:rPr>
          <w:rFonts w:ascii="Arial Narrow" w:hAnsi="Arial Narrow" w:cs="Arial Narrow"/>
        </w:rPr>
        <w:t>1,300.00</w:t>
      </w:r>
      <w:r>
        <w:rPr>
          <w:rFonts w:ascii="Arial Narrow" w:hAnsi="Arial Narrow" w:cs="Arial Narrow"/>
        </w:rPr>
        <w:t>万元，资金到位率</w:t>
      </w:r>
      <w:r>
        <w:rPr>
          <w:rFonts w:ascii="Arial Narrow" w:hAnsi="Arial Narrow" w:cs="Arial Narrow"/>
        </w:rPr>
        <w:t>100.00%</w:t>
      </w:r>
      <w:r>
        <w:rPr>
          <w:rFonts w:ascii="Arial Narrow" w:hAnsi="Arial Narrow" w:cs="Arial Narrow"/>
        </w:rPr>
        <w:t>。</w:t>
      </w:r>
    </w:p>
    <w:p w:rsidR="00BF2A5C"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是指及时到位资金与应到位资金的比率，用以反映和考核项目资金落实的及时性程度。评价小组通过查看武汉经济技术开发区（汉南区）财政局文件《开发区财政局关于批复武汉经济开发区（汉南区）城乡建设局</w:t>
      </w:r>
      <w:r>
        <w:rPr>
          <w:rFonts w:ascii="Arial Narrow" w:hAnsi="Arial Narrow" w:cs="Arial Narrow"/>
        </w:rPr>
        <w:t>2018</w:t>
      </w:r>
      <w:r>
        <w:rPr>
          <w:rFonts w:ascii="Arial Narrow" w:hAnsi="Arial Narrow" w:cs="Arial Narrow"/>
        </w:rPr>
        <w:t>年预算的函》（武经开财预【</w:t>
      </w:r>
      <w:r>
        <w:rPr>
          <w:rFonts w:ascii="Arial Narrow" w:hAnsi="Arial Narrow" w:cs="Arial Narrow"/>
        </w:rPr>
        <w:t>2018</w:t>
      </w:r>
      <w:r>
        <w:rPr>
          <w:rFonts w:ascii="Arial Narrow" w:hAnsi="Arial Narrow" w:cs="Arial Narrow"/>
        </w:rPr>
        <w:t>】</w:t>
      </w:r>
      <w:r>
        <w:rPr>
          <w:rFonts w:ascii="Arial Narrow" w:hAnsi="Arial Narrow" w:cs="Arial Narrow"/>
        </w:rPr>
        <w:t>36</w:t>
      </w:r>
      <w:r>
        <w:rPr>
          <w:rFonts w:ascii="Arial Narrow" w:hAnsi="Arial Narrow" w:cs="Arial Narrow"/>
        </w:rPr>
        <w:t>号）文件了解到，资金于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日到位，资金到位及时。</w:t>
      </w:r>
    </w:p>
    <w:p w:rsidR="00BF2A5C" w:rsidRDefault="00000000">
      <w:pPr>
        <w:adjustRightInd w:val="0"/>
        <w:spacing w:before="50" w:after="50"/>
        <w:ind w:firstLine="480"/>
        <w:rPr>
          <w:rFonts w:ascii="Arial Narrow" w:hAnsi="Arial Narrow" w:cs="Arial Narrow"/>
        </w:rPr>
      </w:pPr>
      <w:r>
        <w:rPr>
          <w:rFonts w:ascii="Arial Narrow" w:hAnsi="Arial Narrow" w:cs="Arial Narrow"/>
        </w:rPr>
        <w:t>1.2</w:t>
      </w:r>
      <w:r>
        <w:rPr>
          <w:rFonts w:ascii="Arial Narrow" w:hAnsi="Arial Narrow" w:cs="Arial Narrow"/>
        </w:rPr>
        <w:t>项目过程（</w:t>
      </w:r>
      <w:r>
        <w:rPr>
          <w:rFonts w:ascii="Arial Narrow" w:hAnsi="Arial Narrow" w:cs="Arial Narrow"/>
        </w:rPr>
        <w:t>24</w:t>
      </w:r>
      <w:r>
        <w:rPr>
          <w:rFonts w:ascii="Arial Narrow" w:hAnsi="Arial Narrow" w:cs="Arial Narrow"/>
        </w:rPr>
        <w:t>分）</w:t>
      </w:r>
    </w:p>
    <w:p w:rsidR="00BF2A5C" w:rsidRDefault="00000000">
      <w:pPr>
        <w:adjustRightInd w:val="0"/>
        <w:spacing w:before="50" w:after="50"/>
        <w:ind w:firstLine="480"/>
        <w:rPr>
          <w:rFonts w:ascii="Arial Narrow" w:hAnsi="Arial Narrow" w:cs="Arial Narrow"/>
        </w:rPr>
      </w:pPr>
      <w:bookmarkStart w:id="50" w:name="_Toc394490599"/>
      <w:bookmarkStart w:id="51" w:name="_Toc394181012"/>
      <w:r>
        <w:rPr>
          <w:rFonts w:ascii="Arial Narrow" w:hAnsi="Arial Narrow" w:cs="Arial Narrow"/>
        </w:rPr>
        <w:t>根据评价原则，项目过程得分为</w:t>
      </w:r>
      <w:r>
        <w:rPr>
          <w:rFonts w:ascii="Arial Narrow" w:hAnsi="Arial Narrow" w:cs="Arial Narrow"/>
        </w:rPr>
        <w:t>24</w:t>
      </w:r>
      <w:r>
        <w:rPr>
          <w:rFonts w:ascii="Arial Narrow" w:hAnsi="Arial Narrow" w:cs="Arial Narrow"/>
        </w:rPr>
        <w:t>分，评价结果为优。</w:t>
      </w:r>
      <w:bookmarkEnd w:id="50"/>
      <w:bookmarkEnd w:id="51"/>
    </w:p>
    <w:p w:rsidR="00BF2A5C" w:rsidRDefault="00000000">
      <w:pPr>
        <w:adjustRightInd w:val="0"/>
        <w:spacing w:before="50" w:after="5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572000" cy="2743200"/>
            <wp:effectExtent l="4445" t="4445" r="14605" b="1460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F2A5C" w:rsidRDefault="00000000">
      <w:pPr>
        <w:adjustRightInd w:val="0"/>
        <w:ind w:firstLine="480"/>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制度的健全性和资金使用的合规性。对于该项的评价，评价小组主要采取了案卷研究的方式进行资料收集、整理、核实和分析，收集了项目实施具体状况的项目管理制度、财务管理制度相关文件；了解项目实施单位采取的项目实施方式和项目工作内容、形式和要求，以及项目实施单位设计的项目管理制度的审批流程。对项目过程涉及的指标进行打分。经过综合计分，该指标得分</w:t>
      </w:r>
      <w:r>
        <w:rPr>
          <w:rFonts w:ascii="Arial Narrow" w:hAnsi="Arial Narrow" w:cs="Arial Narrow"/>
        </w:rPr>
        <w:t>24</w:t>
      </w:r>
      <w:r>
        <w:rPr>
          <w:rFonts w:ascii="Arial Narrow" w:hAnsi="Arial Narrow" w:cs="Arial Narrow"/>
        </w:rPr>
        <w:t>分，评价等级为优。</w:t>
      </w:r>
    </w:p>
    <w:p w:rsidR="00BF2A5C"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）项目管理（</w:t>
      </w:r>
      <w:r>
        <w:rPr>
          <w:rFonts w:ascii="Arial Narrow" w:hAnsi="Arial Narrow" w:cs="Arial Narrow"/>
        </w:rPr>
        <w:t>12</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BF2A5C"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管理制度健全性，是指项目管理制度是否健全，用以反映和考核项目业务管理制度对项目顺利实施的保障情况。评价小组通过查看《武汉经济技术开发区（汉南区）建设工程施工图建设文件审查管理实施细则》、《武汉经济技术开</w:t>
      </w:r>
      <w:r>
        <w:rPr>
          <w:rFonts w:ascii="Arial Narrow" w:hAnsi="Arial Narrow" w:cs="Arial Narrow"/>
        </w:rPr>
        <w:lastRenderedPageBreak/>
        <w:t>发区（汉南区）建设工程施工图审查机构管理办法》、《建设工程勘察设计管理条例》、《房屋建筑和市政基础设计工程施工图设计文件审查管理办法》了解到，该项目制定了相关制度；管理制度较为健全、合法合规。</w:t>
      </w:r>
    </w:p>
    <w:p w:rsidR="00BF2A5C"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制度执行有效性，是指项目实施是否符合相关项目管理规定，用以反映和考核项目管理制度的有效执行情况。评价小组通过查看记账凭证了解到，该项目依据上级部门相关管理办法开展工作，通过招投标程序，确定合作公司并签订合同，项目程序完备资料齐全。</w:t>
      </w:r>
    </w:p>
    <w:p w:rsidR="00BF2A5C"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项目质量可控性，是指项目实施单位是否为达到项目质量要求而采取了必需的措施，用以反映和考核项目实施单位对项目质量的控制情况。评价小组通过查看建设工程施工图设计文件审查购买服务合同协议书和审查机构单个项目审查行为监督检查情况记录表了解到，该项目单位与第三方签订了合同协议，记录了设计施工图设计文件审查的要求，对项目质量进行了把控。</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）财务管理（</w:t>
      </w:r>
      <w:r>
        <w:rPr>
          <w:rFonts w:ascii="Arial Narrow" w:hAnsi="Arial Narrow" w:cs="Arial Narrow"/>
        </w:rPr>
        <w:t>12</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12</w:t>
      </w:r>
      <w:r>
        <w:rPr>
          <w:rFonts w:ascii="Arial Narrow" w:hAnsi="Arial Narrow" w:cs="Arial Narrow"/>
        </w:rPr>
        <w:t>分，评价结果为优。</w:t>
      </w:r>
    </w:p>
    <w:p w:rsidR="00BF2A5C"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是指项目实施单位的财务制度是否健全，用以反映和考核财务管理制度对资金规范、安全运行的保障情况。评价小组通过查看财务管理制度了解到，单位主要依据城乡建设局财务制度进行专项资金的管理，单位资金管理办法符合财务会计制度的规定。</w:t>
      </w:r>
    </w:p>
    <w:p w:rsidR="00BF2A5C"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资金使用合规性，是指项目资金使用是否符合相关的财务管理制度规定，用以反映和考核项目资金的规范运行情况。评价小组通过查看财务管理制度和支</w:t>
      </w:r>
      <w:r>
        <w:rPr>
          <w:rFonts w:ascii="Arial Narrow" w:hAnsi="Arial Narrow" w:cs="Arial Narrow"/>
        </w:rPr>
        <w:lastRenderedPageBreak/>
        <w:t>出明细表了解到，该项目单位财务管理制度符合国家财经法规与财务管理制度；资金拨付需要施工现场负责人申请，经工程科、分管领导、单位领导审核后拨付；符合项目预算批复和合同规定的用途。</w:t>
      </w:r>
    </w:p>
    <w:p w:rsidR="00BF2A5C"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财务监控有效性，是指项目实施单位是否为保障资金的安全、规范运行而采取了必要的监控措施，用以反映和考核项目实施单位对资金运行的控制情况。评价小组通过查看相关凭证和财务管理制度了解到，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rsidR="00BF2A5C" w:rsidRDefault="00000000">
      <w:pPr>
        <w:adjustRightInd w:val="0"/>
        <w:ind w:firstLine="480"/>
        <w:rPr>
          <w:rFonts w:ascii="Arial Narrow" w:hAnsi="Arial Narrow" w:cs="Arial Narrow"/>
        </w:rPr>
      </w:pPr>
      <w:r>
        <w:rPr>
          <w:rFonts w:ascii="Arial Narrow" w:hAnsi="Arial Narrow" w:cs="Arial Narrow"/>
        </w:rPr>
        <w:t>1.3</w:t>
      </w:r>
      <w:r>
        <w:rPr>
          <w:rFonts w:ascii="Arial Narrow" w:hAnsi="Arial Narrow" w:cs="Arial Narrow"/>
        </w:rPr>
        <w:t>项目产出（</w:t>
      </w:r>
      <w:r>
        <w:rPr>
          <w:rFonts w:ascii="Arial Narrow" w:hAnsi="Arial Narrow" w:cs="Arial Narrow"/>
        </w:rPr>
        <w:t>30</w:t>
      </w:r>
      <w:r>
        <w:rPr>
          <w:rFonts w:ascii="Arial Narrow" w:hAnsi="Arial Narrow" w:cs="Arial Narrow"/>
        </w:rPr>
        <w:t>分）</w:t>
      </w:r>
    </w:p>
    <w:p w:rsidR="00BF2A5C" w:rsidRDefault="00000000">
      <w:pPr>
        <w:adjustRightInd w:val="0"/>
        <w:ind w:firstLine="480"/>
        <w:rPr>
          <w:rFonts w:ascii="Arial Narrow" w:hAnsi="Arial Narrow" w:cs="Arial Narrow"/>
        </w:rPr>
      </w:pPr>
      <w:bookmarkStart w:id="52" w:name="_Toc394490602"/>
      <w:bookmarkStart w:id="53" w:name="_Toc394181015"/>
      <w:r>
        <w:rPr>
          <w:rFonts w:ascii="Arial Narrow" w:hAnsi="Arial Narrow" w:cs="Arial Narrow"/>
        </w:rPr>
        <w:t>根据评价原则，项目产出评价得分为</w:t>
      </w:r>
      <w:r>
        <w:rPr>
          <w:rFonts w:ascii="Arial Narrow" w:hAnsi="Arial Narrow" w:cs="Arial Narrow"/>
        </w:rPr>
        <w:t>26</w:t>
      </w:r>
      <w:r>
        <w:rPr>
          <w:rFonts w:ascii="Arial Narrow" w:hAnsi="Arial Narrow" w:cs="Arial Narrow"/>
        </w:rPr>
        <w:t>分，评价结果为良。</w:t>
      </w:r>
      <w:bookmarkEnd w:id="52"/>
      <w:bookmarkEnd w:id="53"/>
    </w:p>
    <w:p w:rsidR="00BF2A5C" w:rsidRDefault="00000000">
      <w:pPr>
        <w:adjustRightInd w:val="0"/>
        <w:ind w:firstLine="480"/>
        <w:jc w:val="center"/>
        <w:rPr>
          <w:rFonts w:ascii="Arial Narrow" w:hAnsi="Arial Narrow" w:cs="Arial Narrow"/>
        </w:rPr>
      </w:pPr>
      <w:r>
        <w:rPr>
          <w:rFonts w:ascii="Arial Narrow" w:hAnsi="Arial Narrow" w:cs="Arial Narrow"/>
          <w:noProof/>
        </w:rPr>
        <w:drawing>
          <wp:inline distT="0" distB="0" distL="114300" distR="114300">
            <wp:extent cx="4429125" cy="2515235"/>
            <wp:effectExtent l="0" t="0" r="9525" b="1841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F2A5C" w:rsidRDefault="00000000">
      <w:pPr>
        <w:adjustRightInd w:val="0"/>
        <w:ind w:firstLine="480"/>
        <w:rPr>
          <w:rFonts w:ascii="Arial Narrow" w:hAnsi="Arial Narrow" w:cs="Arial Narrow"/>
        </w:rPr>
      </w:pPr>
      <w:r>
        <w:rPr>
          <w:rFonts w:ascii="Arial Narrow" w:hAnsi="Arial Narrow" w:cs="Arial Narrow"/>
        </w:rPr>
        <w:t>产出指标主要从项目审查完成率、图审内容多种化、审查机构考核率、审查机构监督检查次数、监督管理项目抽查率、项目审查完成及时率和资金使用率这七个方面来进行评价。对于该项的评价，评价小组主要采取了案卷研究方式进行资料收集、整理和分析，收集了审查机构单个项目审查行为监督检查情况记录表、</w:t>
      </w:r>
      <w:r>
        <w:rPr>
          <w:rFonts w:ascii="Arial Narrow" w:hAnsi="Arial Narrow" w:cs="Arial Narrow"/>
        </w:rPr>
        <w:lastRenderedPageBreak/>
        <w:t>2018</w:t>
      </w:r>
      <w:r>
        <w:rPr>
          <w:rFonts w:ascii="Arial Narrow" w:hAnsi="Arial Narrow" w:cs="Arial Narrow"/>
        </w:rPr>
        <w:t>年建设工程施工设计文件审查台账等资料，了解项目的具体实施情况及成果，对项目产出涉及的指标进行打分和评价。经过综合计分，该指标得分为</w:t>
      </w:r>
      <w:r>
        <w:rPr>
          <w:rFonts w:ascii="Arial Narrow" w:hAnsi="Arial Narrow" w:cs="Arial Narrow"/>
        </w:rPr>
        <w:t>26</w:t>
      </w:r>
      <w:r>
        <w:rPr>
          <w:rFonts w:ascii="Arial Narrow" w:hAnsi="Arial Narrow" w:cs="Arial Narrow"/>
        </w:rPr>
        <w:t>分，评价等级为良。</w:t>
      </w:r>
    </w:p>
    <w:p w:rsidR="00BF2A5C"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项目审查完成率，是指项目实施后，项目单位对项目审查实际完成程度，用以反映和考核项目实施后的产出数量。评价小组通过查看项目申报表和城乡建设局图审办</w:t>
      </w:r>
      <w:r>
        <w:rPr>
          <w:rFonts w:ascii="Arial Narrow" w:hAnsi="Arial Narrow" w:cs="Arial Narrow"/>
        </w:rPr>
        <w:t>2018</w:t>
      </w:r>
      <w:r>
        <w:rPr>
          <w:rFonts w:ascii="Arial Narrow" w:hAnsi="Arial Narrow" w:cs="Arial Narrow"/>
        </w:rPr>
        <w:t>年度工作总结了解到，计划审查项目</w:t>
      </w:r>
      <w:r>
        <w:rPr>
          <w:rFonts w:ascii="Arial Narrow" w:hAnsi="Arial Narrow" w:cs="Arial Narrow"/>
        </w:rPr>
        <w:t>543</w:t>
      </w:r>
      <w:r>
        <w:rPr>
          <w:rFonts w:ascii="Arial Narrow" w:hAnsi="Arial Narrow" w:cs="Arial Narrow"/>
        </w:rPr>
        <w:t>个，全年累计审查项目</w:t>
      </w:r>
      <w:r>
        <w:rPr>
          <w:rFonts w:ascii="Arial Narrow" w:hAnsi="Arial Narrow" w:cs="Arial Narrow"/>
        </w:rPr>
        <w:t>543</w:t>
      </w:r>
      <w:r>
        <w:rPr>
          <w:rFonts w:ascii="Arial Narrow" w:hAnsi="Arial Narrow" w:cs="Arial Narrow"/>
        </w:rPr>
        <w:t>个，审查完成率</w:t>
      </w:r>
      <w:r>
        <w:rPr>
          <w:rFonts w:ascii="Arial Narrow" w:hAnsi="Arial Narrow" w:cs="Arial Narrow"/>
        </w:rPr>
        <w:t>100.00%</w:t>
      </w:r>
      <w:r>
        <w:rPr>
          <w:rFonts w:ascii="Arial Narrow" w:hAnsi="Arial Narrow" w:cs="Arial Narrow"/>
        </w:rPr>
        <w:t>。</w:t>
      </w:r>
    </w:p>
    <w:p w:rsidR="00BF2A5C"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图审内容多样化，是指项目实施后，施工图审查多样化情况，用以反映和考核项目数量指标。评价小组通过查看城乡建设局图审办</w:t>
      </w:r>
      <w:r>
        <w:rPr>
          <w:rFonts w:ascii="Arial Narrow" w:hAnsi="Arial Narrow" w:cs="Arial Narrow"/>
        </w:rPr>
        <w:t>2018</w:t>
      </w:r>
      <w:r>
        <w:rPr>
          <w:rFonts w:ascii="Arial Narrow" w:hAnsi="Arial Narrow" w:cs="Arial Narrow"/>
        </w:rPr>
        <w:t>年度工作总结和武汉市建设工程施工图设计文件审查合格书了解到，施工图联合审查正式实行，图审办承担联合审查任务，将人防、消防技术审查并入建设工程施工图审查，审查情况良好。</w:t>
      </w:r>
    </w:p>
    <w:p w:rsidR="00BF2A5C"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审查机构考核率，是指项目实施后，项目单位对审查机构的考核的实际情况，用以反映和考核项目实施后的产出数量。评价小组通过查看访谈记录和区级审查机构评定记录表，市级审查机构评定记录表了解到，项目采取了相应的措施对审查机构进行考核，应考核的</w:t>
      </w:r>
      <w:r>
        <w:rPr>
          <w:rFonts w:ascii="Arial Narrow" w:hAnsi="Arial Narrow" w:cs="Arial Narrow"/>
        </w:rPr>
        <w:t>6</w:t>
      </w:r>
      <w:r>
        <w:rPr>
          <w:rFonts w:ascii="Arial Narrow" w:hAnsi="Arial Narrow" w:cs="Arial Narrow"/>
        </w:rPr>
        <w:t>家审查机构考核率</w:t>
      </w:r>
      <w:r>
        <w:rPr>
          <w:rFonts w:ascii="Arial Narrow" w:hAnsi="Arial Narrow" w:cs="Arial Narrow"/>
        </w:rPr>
        <w:t>100.00%</w:t>
      </w:r>
      <w:r>
        <w:rPr>
          <w:rFonts w:ascii="Arial Narrow" w:hAnsi="Arial Narrow" w:cs="Arial Narrow"/>
        </w:rPr>
        <w:t>。</w:t>
      </w:r>
    </w:p>
    <w:p w:rsidR="00BF2A5C" w:rsidRDefault="00000000">
      <w:pPr>
        <w:adjustRightInd w:val="0"/>
        <w:ind w:firstLine="480"/>
        <w:rPr>
          <w:rFonts w:ascii="Arial Narrow" w:hAnsi="Arial Narrow" w:cs="Arial Narrow"/>
        </w:rPr>
      </w:pPr>
      <w:r>
        <w:rPr>
          <w:rFonts w:ascii="Arial Narrow" w:hAnsi="Arial Narrow" w:cs="Arial Narrow"/>
        </w:rPr>
        <w:t>④</w:t>
      </w:r>
      <w:r>
        <w:rPr>
          <w:rFonts w:ascii="Arial Narrow" w:hAnsi="Arial Narrow" w:cs="Arial Narrow"/>
        </w:rPr>
        <w:t>审查机构监督检查次数，是指项目实施后，审查机构监督检查的实际的完成情况，用以反映和考核项目实施后的产出数量。评价小组通过审查机构单个项目审查行为监督检查情况记录表了解到，已完成市级审查机构监督检查和区级审查机构监督检查任务</w:t>
      </w:r>
      <w:r>
        <w:rPr>
          <w:rFonts w:ascii="Arial Narrow" w:hAnsi="Arial Narrow" w:cs="Arial Narrow"/>
        </w:rPr>
        <w:t>2</w:t>
      </w:r>
      <w:r>
        <w:rPr>
          <w:rFonts w:ascii="Arial Narrow" w:hAnsi="Arial Narrow" w:cs="Arial Narrow"/>
        </w:rPr>
        <w:t>次。</w:t>
      </w:r>
    </w:p>
    <w:p w:rsidR="00BF2A5C" w:rsidRDefault="00000000">
      <w:pPr>
        <w:adjustRightInd w:val="0"/>
        <w:ind w:firstLine="480"/>
        <w:rPr>
          <w:rFonts w:ascii="Arial Narrow" w:hAnsi="Arial Narrow" w:cs="Arial Narrow"/>
        </w:rPr>
      </w:pPr>
      <w:r>
        <w:rPr>
          <w:rFonts w:ascii="Arial Narrow" w:hAnsi="Arial Narrow" w:cs="Arial Narrow"/>
        </w:rPr>
        <w:t>⑤</w:t>
      </w:r>
      <w:r>
        <w:rPr>
          <w:rFonts w:ascii="Arial Narrow" w:hAnsi="Arial Narrow" w:cs="Arial Narrow"/>
        </w:rPr>
        <w:t>监督管理项目抽查率，是指项目实施后，项目实施单位对监督管理项目抽查的完成情况，用以反映和考核项目实施后的产出数量。评价小组通过查看城乡建设局图审办</w:t>
      </w:r>
      <w:r>
        <w:rPr>
          <w:rFonts w:ascii="Arial Narrow" w:hAnsi="Arial Narrow" w:cs="Arial Narrow"/>
        </w:rPr>
        <w:t>2018</w:t>
      </w:r>
      <w:r>
        <w:rPr>
          <w:rFonts w:ascii="Arial Narrow" w:hAnsi="Arial Narrow" w:cs="Arial Narrow"/>
        </w:rPr>
        <w:t>年度工作总结和</w:t>
      </w:r>
      <w:r>
        <w:rPr>
          <w:rFonts w:ascii="Arial Narrow" w:hAnsi="Arial Narrow" w:cs="Arial Narrow"/>
        </w:rPr>
        <w:t>2018</w:t>
      </w:r>
      <w:r>
        <w:rPr>
          <w:rFonts w:ascii="Arial Narrow" w:hAnsi="Arial Narrow" w:cs="Arial Narrow"/>
        </w:rPr>
        <w:t>年行为监督检查了解到，</w:t>
      </w:r>
      <w:r>
        <w:rPr>
          <w:rFonts w:ascii="Arial Narrow" w:hAnsi="Arial Narrow" w:cs="Arial Narrow"/>
        </w:rPr>
        <w:t>2018</w:t>
      </w:r>
      <w:r>
        <w:rPr>
          <w:rFonts w:ascii="Arial Narrow" w:hAnsi="Arial Narrow" w:cs="Arial Narrow"/>
        </w:rPr>
        <w:t>年累计抽查项目</w:t>
      </w:r>
      <w:r>
        <w:rPr>
          <w:rFonts w:ascii="Arial Narrow" w:hAnsi="Arial Narrow" w:cs="Arial Narrow"/>
        </w:rPr>
        <w:t>58</w:t>
      </w:r>
      <w:r>
        <w:rPr>
          <w:rFonts w:ascii="Arial Narrow" w:hAnsi="Arial Narrow" w:cs="Arial Narrow"/>
        </w:rPr>
        <w:t>个，全年监督管理项目</w:t>
      </w:r>
      <w:r>
        <w:rPr>
          <w:rFonts w:ascii="Arial Narrow" w:hAnsi="Arial Narrow" w:cs="Arial Narrow"/>
        </w:rPr>
        <w:t>543</w:t>
      </w:r>
      <w:r>
        <w:rPr>
          <w:rFonts w:ascii="Arial Narrow" w:hAnsi="Arial Narrow" w:cs="Arial Narrow"/>
        </w:rPr>
        <w:t>个，监督管理项目抽查率</w:t>
      </w:r>
      <w:r>
        <w:rPr>
          <w:rFonts w:ascii="Arial Narrow" w:hAnsi="Arial Narrow" w:cs="Arial Narrow"/>
        </w:rPr>
        <w:t>10.86%</w:t>
      </w:r>
      <w:r>
        <w:rPr>
          <w:rFonts w:ascii="Arial Narrow" w:hAnsi="Arial Narrow" w:cs="Arial Narrow"/>
        </w:rPr>
        <w:t>，达到</w:t>
      </w:r>
      <w:r>
        <w:rPr>
          <w:rFonts w:ascii="Arial Narrow" w:hAnsi="Arial Narrow" w:cs="Arial Narrow"/>
        </w:rPr>
        <w:lastRenderedPageBreak/>
        <w:t>预期目标值</w:t>
      </w:r>
      <w:r>
        <w:rPr>
          <w:rFonts w:ascii="Arial Narrow" w:hAnsi="Arial Narrow" w:cs="Arial Narrow"/>
        </w:rPr>
        <w:t>10.00%</w:t>
      </w:r>
      <w:r>
        <w:rPr>
          <w:rFonts w:ascii="Arial Narrow" w:hAnsi="Arial Narrow" w:cs="Arial Narrow"/>
        </w:rPr>
        <w:t>。</w:t>
      </w:r>
    </w:p>
    <w:p w:rsidR="00BF2A5C" w:rsidRDefault="00000000">
      <w:pPr>
        <w:adjustRightInd w:val="0"/>
        <w:ind w:firstLine="480"/>
        <w:rPr>
          <w:rFonts w:ascii="Arial Narrow" w:hAnsi="Arial Narrow" w:cs="Arial Narrow"/>
        </w:rPr>
      </w:pPr>
      <w:r>
        <w:rPr>
          <w:rFonts w:ascii="Arial Narrow" w:hAnsi="Arial Narrow" w:cs="Arial Narrow"/>
        </w:rPr>
        <w:t>⑥</w:t>
      </w:r>
      <w:r>
        <w:rPr>
          <w:rFonts w:ascii="Arial Narrow" w:hAnsi="Arial Narrow" w:cs="Arial Narrow"/>
        </w:rPr>
        <w:t>项目审查完成及时率，是指项目实施后，项目审查完成的实际情况，用以反映和考核项目实施后的产出数量。评价小组通过查看</w:t>
      </w:r>
      <w:r>
        <w:rPr>
          <w:rFonts w:ascii="Arial Narrow" w:hAnsi="Arial Narrow" w:cs="Arial Narrow"/>
        </w:rPr>
        <w:t>2018</w:t>
      </w:r>
      <w:r>
        <w:rPr>
          <w:rFonts w:ascii="Arial Narrow" w:hAnsi="Arial Narrow" w:cs="Arial Narrow"/>
        </w:rPr>
        <w:t>年建设工程施工设计文件审查台账了解到，</w:t>
      </w:r>
      <w:r>
        <w:rPr>
          <w:rFonts w:ascii="Arial Narrow" w:hAnsi="Arial Narrow" w:cs="Arial Narrow"/>
        </w:rPr>
        <w:t>2018</w:t>
      </w:r>
      <w:r>
        <w:rPr>
          <w:rFonts w:ascii="Arial Narrow" w:hAnsi="Arial Narrow" w:cs="Arial Narrow"/>
        </w:rPr>
        <w:t>年受理审查项目</w:t>
      </w:r>
      <w:r>
        <w:rPr>
          <w:rFonts w:ascii="Arial Narrow" w:hAnsi="Arial Narrow" w:cs="Arial Narrow"/>
        </w:rPr>
        <w:t>543</w:t>
      </w:r>
      <w:r>
        <w:rPr>
          <w:rFonts w:ascii="Arial Narrow" w:hAnsi="Arial Narrow" w:cs="Arial Narrow"/>
        </w:rPr>
        <w:t>个，有</w:t>
      </w:r>
      <w:r>
        <w:rPr>
          <w:rFonts w:ascii="Arial Narrow" w:hAnsi="Arial Narrow" w:cs="Arial Narrow"/>
        </w:rPr>
        <w:t>7</w:t>
      </w:r>
      <w:r>
        <w:rPr>
          <w:rFonts w:ascii="Arial Narrow" w:hAnsi="Arial Narrow" w:cs="Arial Narrow"/>
        </w:rPr>
        <w:t>个项目超时完成审查，城乡建设管理部门发出施工图审查合格告知性文件超过</w:t>
      </w:r>
      <w:r>
        <w:rPr>
          <w:rFonts w:ascii="Arial Narrow" w:hAnsi="Arial Narrow" w:cs="Arial Narrow"/>
        </w:rPr>
        <w:t>10</w:t>
      </w:r>
      <w:r>
        <w:rPr>
          <w:rFonts w:ascii="Arial Narrow" w:hAnsi="Arial Narrow" w:cs="Arial Narrow"/>
        </w:rPr>
        <w:t>个工作日，项目审查完成及时率达到</w:t>
      </w:r>
      <w:r>
        <w:rPr>
          <w:rFonts w:ascii="Arial Narrow" w:hAnsi="Arial Narrow" w:cs="Arial Narrow"/>
        </w:rPr>
        <w:t>98.47%</w:t>
      </w:r>
      <w:r>
        <w:rPr>
          <w:rFonts w:ascii="Arial Narrow" w:hAnsi="Arial Narrow" w:cs="Arial Narrow"/>
        </w:rPr>
        <w:t>。</w:t>
      </w:r>
    </w:p>
    <w:p w:rsidR="00BF2A5C" w:rsidRDefault="00000000">
      <w:pPr>
        <w:adjustRightInd w:val="0"/>
        <w:ind w:firstLine="480"/>
        <w:rPr>
          <w:rFonts w:ascii="Arial Narrow" w:hAnsi="Arial Narrow" w:cs="Arial Narrow"/>
        </w:rPr>
      </w:pPr>
      <w:r>
        <w:rPr>
          <w:rFonts w:ascii="Arial Narrow" w:hAnsi="Arial Narrow" w:cs="Arial Narrow"/>
        </w:rPr>
        <w:t>⑦</w:t>
      </w:r>
      <w:r>
        <w:rPr>
          <w:rFonts w:ascii="Arial Narrow" w:hAnsi="Arial Narrow" w:cs="Arial Narrow"/>
        </w:rPr>
        <w:t>资金使用率，是指项目实际支出与项目到位资金的比率，用以反映和考核项目资金使用情况。评价小组通过查看武汉经济技术开发区（汉南区）财政局文件《开发区财政局关于批复武汉经济开发区（汉南区）城乡建设局</w:t>
      </w:r>
      <w:r>
        <w:rPr>
          <w:rFonts w:ascii="Arial Narrow" w:hAnsi="Arial Narrow" w:cs="Arial Narrow"/>
        </w:rPr>
        <w:t>2018</w:t>
      </w:r>
      <w:r>
        <w:rPr>
          <w:rFonts w:ascii="Arial Narrow" w:hAnsi="Arial Narrow" w:cs="Arial Narrow"/>
        </w:rPr>
        <w:t>年预算的函》（武经开财预【</w:t>
      </w:r>
      <w:r>
        <w:rPr>
          <w:rFonts w:ascii="Arial Narrow" w:hAnsi="Arial Narrow" w:cs="Arial Narrow"/>
        </w:rPr>
        <w:t>2018</w:t>
      </w:r>
      <w:r>
        <w:rPr>
          <w:rFonts w:ascii="Arial Narrow" w:hAnsi="Arial Narrow" w:cs="Arial Narrow"/>
        </w:rPr>
        <w:t>】</w:t>
      </w:r>
      <w:r>
        <w:rPr>
          <w:rFonts w:ascii="Arial Narrow" w:hAnsi="Arial Narrow" w:cs="Arial Narrow"/>
        </w:rPr>
        <w:t>36</w:t>
      </w:r>
      <w:r>
        <w:rPr>
          <w:rFonts w:ascii="Arial Narrow" w:hAnsi="Arial Narrow" w:cs="Arial Narrow"/>
        </w:rPr>
        <w:t>号）和支出明细表了解到，资金到位</w:t>
      </w:r>
      <w:r>
        <w:rPr>
          <w:rFonts w:ascii="Arial Narrow" w:hAnsi="Arial Narrow" w:cs="Arial Narrow"/>
        </w:rPr>
        <w:t>1,300,00</w:t>
      </w:r>
      <w:r>
        <w:rPr>
          <w:rFonts w:ascii="Arial Narrow" w:hAnsi="Arial Narrow" w:cs="Arial Narrow"/>
        </w:rPr>
        <w:t>万元，实际使用</w:t>
      </w:r>
      <w:r>
        <w:rPr>
          <w:rFonts w:ascii="Arial Narrow" w:hAnsi="Arial Narrow" w:cs="Arial Narrow"/>
        </w:rPr>
        <w:t>456,72</w:t>
      </w:r>
      <w:r>
        <w:rPr>
          <w:rFonts w:ascii="Arial Narrow" w:hAnsi="Arial Narrow" w:cs="Arial Narrow"/>
        </w:rPr>
        <w:t>万元，资金使用率</w:t>
      </w:r>
      <w:r>
        <w:rPr>
          <w:rFonts w:ascii="Arial Narrow" w:hAnsi="Arial Narrow" w:cs="Arial Narrow"/>
        </w:rPr>
        <w:t>35.13%</w:t>
      </w:r>
      <w:r>
        <w:rPr>
          <w:rFonts w:ascii="Arial Narrow" w:hAnsi="Arial Narrow" w:cs="Arial Narrow"/>
        </w:rPr>
        <w:t>，扣</w:t>
      </w:r>
      <w:r>
        <w:rPr>
          <w:rFonts w:ascii="Arial Narrow" w:hAnsi="Arial Narrow" w:cs="Arial Narrow"/>
        </w:rPr>
        <w:t>4</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1.4</w:t>
      </w:r>
      <w:r>
        <w:rPr>
          <w:rFonts w:ascii="Arial Narrow" w:hAnsi="Arial Narrow" w:cs="Arial Narrow"/>
        </w:rPr>
        <w:t>项目效果（</w:t>
      </w:r>
      <w:r>
        <w:rPr>
          <w:rFonts w:ascii="Arial Narrow" w:hAnsi="Arial Narrow" w:cs="Arial Narrow"/>
        </w:rPr>
        <w:t>30</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25</w:t>
      </w:r>
      <w:r>
        <w:rPr>
          <w:rFonts w:ascii="Arial Narrow" w:hAnsi="Arial Narrow" w:cs="Arial Narrow"/>
        </w:rPr>
        <w:t>分，评价结果为良。</w:t>
      </w:r>
    </w:p>
    <w:p w:rsidR="00BF2A5C" w:rsidRDefault="00000000">
      <w:pPr>
        <w:adjustRightInd w:val="0"/>
        <w:ind w:firstLine="480"/>
        <w:rPr>
          <w:rFonts w:ascii="Arial Narrow" w:hAnsi="Arial Narrow" w:cs="Arial Narrow"/>
        </w:rPr>
      </w:pPr>
      <w:r>
        <w:rPr>
          <w:rFonts w:ascii="Arial Narrow" w:hAnsi="Arial Narrow" w:cs="Arial Narrow"/>
          <w:noProof/>
        </w:rPr>
        <w:drawing>
          <wp:inline distT="0" distB="0" distL="114300" distR="114300">
            <wp:extent cx="4572000" cy="2600325"/>
            <wp:effectExtent l="0" t="0" r="0" b="952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F2A5C" w:rsidRDefault="00000000">
      <w:pPr>
        <w:adjustRightInd w:val="0"/>
        <w:ind w:firstLine="480"/>
        <w:rPr>
          <w:rFonts w:ascii="Arial Narrow" w:hAnsi="Arial Narrow" w:cs="Arial Narrow"/>
        </w:rPr>
      </w:pPr>
      <w:r>
        <w:rPr>
          <w:rFonts w:ascii="Arial Narrow" w:hAnsi="Arial Narrow" w:cs="Arial Narrow"/>
        </w:rPr>
        <w:t>效果方面主要评价项目实施所产生的经济效益，以及对社会的需求和发展所带来的直接或间接影响，反映项目后续运行及成效发挥的可持续影响情况。主要</w:t>
      </w:r>
      <w:r>
        <w:rPr>
          <w:rFonts w:ascii="Arial Narrow" w:hAnsi="Arial Narrow" w:cs="Arial Narrow"/>
        </w:rPr>
        <w:lastRenderedPageBreak/>
        <w:t>从施工图审差机构库升级改造、及时审批办结率、特色窗口审批率、图审违规查处次数、可持续影响、社会公众满意度这六个方面来进行评价，评价小组主要采取了案卷研究、现场访谈等方式进行资料收集、整理和分析，查看了城乡建设局图审办</w:t>
      </w:r>
      <w:r>
        <w:rPr>
          <w:rFonts w:ascii="Arial Narrow" w:hAnsi="Arial Narrow" w:cs="Arial Narrow"/>
        </w:rPr>
        <w:t>2018</w:t>
      </w:r>
      <w:r>
        <w:rPr>
          <w:rFonts w:ascii="Arial Narrow" w:hAnsi="Arial Narrow" w:cs="Arial Narrow"/>
        </w:rPr>
        <w:t>年度工作总结、区级施工图审查机构库项目政府采购委托协议书、区级审查机构评定记录表等资料，对项目相关负责人进行访谈，了解项目实施情况并通过调查问卷的方式来采集相关信息，对项目效果涉及的指标进行打分和评价。经过综合计分，该指标得分为</w:t>
      </w:r>
      <w:r>
        <w:rPr>
          <w:rFonts w:ascii="Arial Narrow" w:hAnsi="Arial Narrow" w:cs="Arial Narrow"/>
        </w:rPr>
        <w:t>25</w:t>
      </w:r>
      <w:r>
        <w:rPr>
          <w:rFonts w:ascii="Arial Narrow" w:hAnsi="Arial Narrow" w:cs="Arial Narrow"/>
        </w:rPr>
        <w:t>分，评价等级为良。</w:t>
      </w:r>
    </w:p>
    <w:p w:rsidR="00BF2A5C"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施工图审查机构库升级改造，是指项目实施后，项目单位在原有机构库基础上升级改造情况，用以反映和考核项目实施后的社会效益。评价小组通过查看城乡建设局图审办</w:t>
      </w:r>
      <w:r>
        <w:rPr>
          <w:rFonts w:ascii="Arial Narrow" w:hAnsi="Arial Narrow" w:cs="Arial Narrow"/>
        </w:rPr>
        <w:t>2018</w:t>
      </w:r>
      <w:r>
        <w:rPr>
          <w:rFonts w:ascii="Arial Narrow" w:hAnsi="Arial Narrow" w:cs="Arial Narrow"/>
        </w:rPr>
        <w:t>年度工作总结和区级施工图审查机构库项目政府采购委托协议书了解到，建设工程施工设计文件审查项目建立了区级施工图审查机构库，并制定了区审查机构库入库单位监督评价办法，对审查机构进行全年综合评价、奖惩。</w:t>
      </w:r>
    </w:p>
    <w:p w:rsidR="00BF2A5C"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及时审批办结率，是指项目实施后，是否在规定时限审批办结，用以反映和考核项目实施后的社会效益。评价小组通过查看城乡建设局图审办</w:t>
      </w:r>
      <w:r>
        <w:rPr>
          <w:rFonts w:ascii="Arial Narrow" w:hAnsi="Arial Narrow" w:cs="Arial Narrow"/>
        </w:rPr>
        <w:t>2018</w:t>
      </w:r>
      <w:r>
        <w:rPr>
          <w:rFonts w:ascii="Arial Narrow" w:hAnsi="Arial Narrow" w:cs="Arial Narrow"/>
        </w:rPr>
        <w:t>年度工作总结和</w:t>
      </w:r>
      <w:r>
        <w:rPr>
          <w:rFonts w:ascii="Arial Narrow" w:hAnsi="Arial Narrow" w:cs="Arial Narrow"/>
        </w:rPr>
        <w:t>2018</w:t>
      </w:r>
      <w:r>
        <w:rPr>
          <w:rFonts w:ascii="Arial Narrow" w:hAnsi="Arial Narrow" w:cs="Arial Narrow"/>
        </w:rPr>
        <w:t>年合格项目统计表了解到，</w:t>
      </w:r>
      <w:r>
        <w:rPr>
          <w:rFonts w:ascii="Arial Narrow" w:hAnsi="Arial Narrow" w:cs="Arial Narrow"/>
        </w:rPr>
        <w:t>2018</w:t>
      </w:r>
      <w:r>
        <w:rPr>
          <w:rFonts w:ascii="Arial Narrow" w:hAnsi="Arial Narrow" w:cs="Arial Narrow"/>
        </w:rPr>
        <w:t>年共受理项目</w:t>
      </w:r>
      <w:r>
        <w:rPr>
          <w:rFonts w:ascii="Arial Narrow" w:hAnsi="Arial Narrow" w:cs="Arial Narrow"/>
        </w:rPr>
        <w:t>543</w:t>
      </w:r>
      <w:r>
        <w:rPr>
          <w:rFonts w:ascii="Arial Narrow" w:hAnsi="Arial Narrow" w:cs="Arial Narrow"/>
        </w:rPr>
        <w:t>个，已审查合格</w:t>
      </w:r>
      <w:r>
        <w:rPr>
          <w:rFonts w:ascii="Arial Narrow" w:hAnsi="Arial Narrow" w:cs="Arial Narrow"/>
        </w:rPr>
        <w:t>340</w:t>
      </w:r>
      <w:r>
        <w:rPr>
          <w:rFonts w:ascii="Arial Narrow" w:hAnsi="Arial Narrow" w:cs="Arial Narrow"/>
        </w:rPr>
        <w:t>个，及时审批办理率</w:t>
      </w:r>
      <w:r>
        <w:rPr>
          <w:rFonts w:ascii="Arial Narrow" w:hAnsi="Arial Narrow" w:cs="Arial Narrow"/>
        </w:rPr>
        <w:t>62.62%</w:t>
      </w:r>
      <w:r>
        <w:rPr>
          <w:rFonts w:ascii="Arial Narrow" w:hAnsi="Arial Narrow" w:cs="Arial Narrow"/>
        </w:rPr>
        <w:t>，未达到预期目标值，扣</w:t>
      </w:r>
      <w:r>
        <w:rPr>
          <w:rFonts w:ascii="Arial Narrow" w:hAnsi="Arial Narrow" w:cs="Arial Narrow"/>
        </w:rPr>
        <w:t>3</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特色窗口审批率，是指项目实施后，项目单位派驻工程师入驻窗口办理资料审核情况，用以反映和考核项目实施后的社会效益。评价小组通过查看城乡建设局图审办</w:t>
      </w:r>
      <w:r>
        <w:rPr>
          <w:rFonts w:ascii="Arial Narrow" w:hAnsi="Arial Narrow" w:cs="Arial Narrow"/>
        </w:rPr>
        <w:t>2018</w:t>
      </w:r>
      <w:r>
        <w:rPr>
          <w:rFonts w:ascii="Arial Narrow" w:hAnsi="Arial Narrow" w:cs="Arial Narrow"/>
        </w:rPr>
        <w:t>年度工作总结和工程师日常工作记录了解到，项目实施后，项目单位派驻工程师入驻窗口办理资料审核，实现了</w:t>
      </w:r>
      <w:r>
        <w:rPr>
          <w:rFonts w:ascii="Arial Narrow" w:hAnsi="Arial Narrow" w:cs="Arial Narrow"/>
        </w:rPr>
        <w:t>“</w:t>
      </w:r>
      <w:r>
        <w:rPr>
          <w:rFonts w:ascii="Arial Narrow" w:hAnsi="Arial Narrow" w:cs="Arial Narrow"/>
        </w:rPr>
        <w:t>马上办，一次办</w:t>
      </w:r>
      <w:r>
        <w:rPr>
          <w:rFonts w:ascii="Arial Narrow" w:hAnsi="Arial Narrow" w:cs="Arial Narrow"/>
        </w:rPr>
        <w:t>”</w:t>
      </w:r>
      <w:r>
        <w:rPr>
          <w:rFonts w:ascii="Arial Narrow" w:hAnsi="Arial Narrow" w:cs="Arial Narrow"/>
        </w:rPr>
        <w:t>，提升了工作效率。</w:t>
      </w:r>
    </w:p>
    <w:p w:rsidR="00BF2A5C" w:rsidRDefault="00000000">
      <w:pPr>
        <w:adjustRightInd w:val="0"/>
        <w:ind w:firstLine="480"/>
        <w:rPr>
          <w:rFonts w:ascii="Arial Narrow" w:hAnsi="Arial Narrow" w:cs="Arial Narrow"/>
        </w:rPr>
      </w:pPr>
      <w:r>
        <w:rPr>
          <w:rFonts w:ascii="Arial Narrow" w:hAnsi="Arial Narrow" w:cs="Arial Narrow"/>
        </w:rPr>
        <w:t>④</w:t>
      </w:r>
      <w:r>
        <w:rPr>
          <w:rFonts w:ascii="Arial Narrow" w:hAnsi="Arial Narrow" w:cs="Arial Narrow"/>
        </w:rPr>
        <w:t>图审违规查处次数，是指项目实施后，区管建设工程审查违规的情况，用以反映和考核项目实施后的社会效益。评价小组通过查看城乡建设局图审办</w:t>
      </w:r>
      <w:r>
        <w:rPr>
          <w:rFonts w:ascii="Arial Narrow" w:hAnsi="Arial Narrow" w:cs="Arial Narrow"/>
        </w:rPr>
        <w:lastRenderedPageBreak/>
        <w:t>2018</w:t>
      </w:r>
      <w:r>
        <w:rPr>
          <w:rFonts w:ascii="Arial Narrow" w:hAnsi="Arial Narrow" w:cs="Arial Narrow"/>
        </w:rPr>
        <w:t>年度工作总结和武汉市建设管理综合执法案件移送单了解到，</w:t>
      </w:r>
      <w:r>
        <w:rPr>
          <w:rFonts w:ascii="Arial Narrow" w:hAnsi="Arial Narrow" w:cs="Arial Narrow"/>
        </w:rPr>
        <w:t>2018</w:t>
      </w:r>
      <w:r>
        <w:rPr>
          <w:rFonts w:ascii="Arial Narrow" w:hAnsi="Arial Narrow" w:cs="Arial Narrow"/>
        </w:rPr>
        <w:t>年发生</w:t>
      </w:r>
      <w:r>
        <w:rPr>
          <w:rFonts w:ascii="Arial Narrow" w:hAnsi="Arial Narrow" w:cs="Arial Narrow"/>
        </w:rPr>
        <w:t>1</w:t>
      </w:r>
      <w:r>
        <w:rPr>
          <w:rFonts w:ascii="Arial Narrow" w:hAnsi="Arial Narrow" w:cs="Arial Narrow"/>
        </w:rPr>
        <w:t>起违法违规事件，扣</w:t>
      </w:r>
      <w:r>
        <w:rPr>
          <w:rFonts w:ascii="Arial Narrow" w:hAnsi="Arial Narrow" w:cs="Arial Narrow"/>
        </w:rPr>
        <w:t>2</w:t>
      </w:r>
      <w:r>
        <w:rPr>
          <w:rFonts w:ascii="Arial Narrow" w:hAnsi="Arial Narrow" w:cs="Arial Narrow"/>
        </w:rPr>
        <w:t>分。</w:t>
      </w:r>
    </w:p>
    <w:p w:rsidR="00BF2A5C" w:rsidRDefault="00000000">
      <w:pPr>
        <w:adjustRightInd w:val="0"/>
        <w:ind w:firstLine="480"/>
        <w:rPr>
          <w:rFonts w:ascii="Arial Narrow" w:hAnsi="Arial Narrow" w:cs="Arial Narrow"/>
        </w:rPr>
      </w:pPr>
      <w:r>
        <w:rPr>
          <w:rFonts w:ascii="Arial Narrow" w:hAnsi="Arial Narrow" w:cs="Arial Narrow"/>
        </w:rPr>
        <w:t>⑤</w:t>
      </w:r>
      <w:r>
        <w:rPr>
          <w:rFonts w:ascii="Arial Narrow" w:hAnsi="Arial Narrow" w:cs="Arial Narrow"/>
        </w:rPr>
        <w:t>可持续性影响，是指项目实施后是否支持该项目长期运行，是否有相关机构设置及人员分工的实施要求，用以反映项目的可持续性。评价小组通过访谈了解到，项目实施单位支持项目长期运行，机构设置合理和人员配备充足，人员分工明确支持项目实施的后续运行。</w:t>
      </w:r>
    </w:p>
    <w:p w:rsidR="00BF2A5C" w:rsidRDefault="00000000">
      <w:pPr>
        <w:adjustRightInd w:val="0"/>
        <w:ind w:firstLine="480"/>
        <w:rPr>
          <w:rFonts w:ascii="Arial Narrow" w:hAnsi="Arial Narrow" w:cs="Arial Narrow"/>
        </w:rPr>
      </w:pPr>
      <w:r>
        <w:rPr>
          <w:rFonts w:ascii="Arial Narrow" w:hAnsi="Arial Narrow" w:cs="Arial Narrow"/>
        </w:rPr>
        <w:t>⑥</w:t>
      </w:r>
      <w:r>
        <w:rPr>
          <w:rFonts w:ascii="Arial Narrow" w:hAnsi="Arial Narrow" w:cs="Arial Narrow"/>
        </w:rPr>
        <w:t>社会公众满意度，是指通过调查问卷的方式获取，社会公众对项目单位开展建设安全管理专项经费的满意程度。评价小组通过问卷调查了解到，</w:t>
      </w:r>
      <w:r>
        <w:rPr>
          <w:rFonts w:ascii="Arial Narrow" w:hAnsi="Arial Narrow" w:cs="Arial Narrow"/>
        </w:rPr>
        <w:t>24</w:t>
      </w:r>
      <w:r>
        <w:rPr>
          <w:rFonts w:ascii="Arial Narrow" w:hAnsi="Arial Narrow" w:cs="Arial Narrow"/>
        </w:rPr>
        <w:t>份有效问卷中，</w:t>
      </w:r>
      <w:r>
        <w:rPr>
          <w:rFonts w:ascii="Arial Narrow" w:hAnsi="Arial Narrow" w:cs="Arial Narrow"/>
        </w:rPr>
        <w:t>15</w:t>
      </w:r>
      <w:r>
        <w:rPr>
          <w:rFonts w:ascii="Arial Narrow" w:hAnsi="Arial Narrow" w:cs="Arial Narrow"/>
        </w:rPr>
        <w:t>人表示非常满意，</w:t>
      </w:r>
      <w:r>
        <w:rPr>
          <w:rFonts w:ascii="Arial Narrow" w:hAnsi="Arial Narrow" w:cs="Arial Narrow"/>
        </w:rPr>
        <w:t>9</w:t>
      </w:r>
      <w:r>
        <w:rPr>
          <w:rFonts w:ascii="Arial Narrow" w:hAnsi="Arial Narrow" w:cs="Arial Narrow"/>
        </w:rPr>
        <w:t>人表示比较满意，社会公众对项目的满意度为（</w:t>
      </w:r>
      <w:r>
        <w:rPr>
          <w:rFonts w:ascii="Arial Narrow" w:hAnsi="Arial Narrow" w:cs="Arial Narrow"/>
        </w:rPr>
        <w:t>15*4+9*3</w:t>
      </w:r>
      <w:r>
        <w:rPr>
          <w:rFonts w:ascii="Arial Narrow" w:hAnsi="Arial Narrow" w:cs="Arial Narrow"/>
        </w:rPr>
        <w:t>）</w:t>
      </w:r>
      <w:r>
        <w:rPr>
          <w:rFonts w:ascii="Arial Narrow" w:hAnsi="Arial Narrow" w:cs="Arial Narrow"/>
        </w:rPr>
        <w:t>/24*4=90.63%</w:t>
      </w:r>
    </w:p>
    <w:p w:rsidR="00BF2A5C" w:rsidRDefault="00000000">
      <w:pPr>
        <w:pStyle w:val="3"/>
        <w:spacing w:before="0" w:after="0"/>
        <w:ind w:firstLine="480"/>
        <w:rPr>
          <w:rFonts w:ascii="Arial Narrow" w:hAnsi="Arial Narrow" w:cs="Arial Narrow"/>
          <w:b w:val="0"/>
          <w:bCs w:val="0"/>
          <w:kern w:val="2"/>
          <w:szCs w:val="24"/>
        </w:rPr>
      </w:pPr>
      <w:bookmarkStart w:id="54" w:name="_Toc28343"/>
      <w:bookmarkStart w:id="55" w:name="_Toc23517"/>
      <w:r>
        <w:rPr>
          <w:rFonts w:ascii="Arial Narrow" w:hAnsi="Arial Narrow" w:cs="Arial Narrow"/>
          <w:b w:val="0"/>
          <w:bCs w:val="0"/>
          <w:kern w:val="2"/>
          <w:szCs w:val="24"/>
        </w:rPr>
        <w:t>2</w:t>
      </w:r>
      <w:r>
        <w:rPr>
          <w:rFonts w:ascii="Arial Narrow" w:hAnsi="Arial Narrow" w:cs="Arial Narrow"/>
          <w:b w:val="0"/>
          <w:bCs w:val="0"/>
          <w:kern w:val="2"/>
          <w:szCs w:val="24"/>
        </w:rPr>
        <w:t>、评价结论</w:t>
      </w:r>
      <w:bookmarkEnd w:id="54"/>
      <w:bookmarkEnd w:id="55"/>
    </w:p>
    <w:p w:rsidR="00BF2A5C" w:rsidRDefault="00000000">
      <w:pPr>
        <w:adjustRightInd w:val="0"/>
        <w:ind w:firstLine="480"/>
        <w:rPr>
          <w:rFonts w:ascii="Arial Narrow" w:hAnsi="Arial Narrow" w:cs="Arial Narrow"/>
        </w:rPr>
      </w:pPr>
      <w:r>
        <w:rPr>
          <w:rFonts w:ascii="Arial Narrow" w:hAnsi="Arial Narrow" w:cs="Arial Narrow"/>
        </w:rPr>
        <w:t>2.1</w:t>
      </w:r>
      <w:r>
        <w:rPr>
          <w:rFonts w:ascii="Arial Narrow" w:hAnsi="Arial Narrow" w:cs="Arial Narrow"/>
        </w:rPr>
        <w:t>评分结果</w:t>
      </w:r>
    </w:p>
    <w:p w:rsidR="00BF2A5C" w:rsidRDefault="00000000">
      <w:pPr>
        <w:adjustRightInd w:val="0"/>
        <w:ind w:firstLine="480"/>
        <w:rPr>
          <w:rFonts w:ascii="Arial Narrow" w:hAnsi="Arial Narrow" w:cs="Arial Narrow"/>
        </w:rPr>
      </w:pPr>
      <w:r>
        <w:rPr>
          <w:rFonts w:ascii="Arial Narrow" w:hAnsi="Arial Narrow" w:cs="Arial Narrow"/>
        </w:rPr>
        <w:t>项目绩效评价综合得分为</w:t>
      </w:r>
      <w:r>
        <w:rPr>
          <w:rFonts w:ascii="Arial Narrow" w:hAnsi="Arial Narrow" w:cs="Arial Narrow"/>
        </w:rPr>
        <w:t>91</w:t>
      </w:r>
      <w:r>
        <w:rPr>
          <w:rFonts w:ascii="Arial Narrow" w:hAnsi="Arial Narrow" w:cs="Arial Narrow"/>
        </w:rPr>
        <w:t>分。其中投入得分</w:t>
      </w:r>
      <w:r>
        <w:rPr>
          <w:rFonts w:ascii="Arial Narrow" w:hAnsi="Arial Narrow" w:cs="Arial Narrow"/>
        </w:rPr>
        <w:t>16</w:t>
      </w:r>
      <w:r>
        <w:rPr>
          <w:rFonts w:ascii="Arial Narrow" w:hAnsi="Arial Narrow" w:cs="Arial Narrow"/>
        </w:rPr>
        <w:t>分，过程得分</w:t>
      </w:r>
      <w:r>
        <w:rPr>
          <w:rFonts w:ascii="Arial Narrow" w:hAnsi="Arial Narrow" w:cs="Arial Narrow"/>
        </w:rPr>
        <w:t>24</w:t>
      </w:r>
      <w:r>
        <w:rPr>
          <w:rFonts w:ascii="Arial Narrow" w:hAnsi="Arial Narrow" w:cs="Arial Narrow"/>
        </w:rPr>
        <w:t>分，产出得分</w:t>
      </w:r>
      <w:r>
        <w:rPr>
          <w:rFonts w:ascii="Arial Narrow" w:hAnsi="Arial Narrow" w:cs="Arial Narrow"/>
        </w:rPr>
        <w:t>26</w:t>
      </w:r>
      <w:r>
        <w:rPr>
          <w:rFonts w:ascii="Arial Narrow" w:hAnsi="Arial Narrow" w:cs="Arial Narrow"/>
        </w:rPr>
        <w:t>分，效果得分</w:t>
      </w:r>
      <w:r>
        <w:rPr>
          <w:rFonts w:ascii="Arial Narrow" w:hAnsi="Arial Narrow" w:cs="Arial Narrow"/>
        </w:rPr>
        <w:t>25</w:t>
      </w:r>
      <w:r>
        <w:rPr>
          <w:rFonts w:ascii="Arial Narrow" w:hAnsi="Arial Narrow" w:cs="Arial Narrow"/>
        </w:rPr>
        <w:t>分。</w:t>
      </w:r>
    </w:p>
    <w:p w:rsidR="00BF2A5C" w:rsidRDefault="00000000">
      <w:pPr>
        <w:tabs>
          <w:tab w:val="center" w:pos="4153"/>
        </w:tabs>
        <w:adjustRightInd w:val="0"/>
        <w:ind w:firstLine="480"/>
        <w:rPr>
          <w:rFonts w:ascii="Arial Narrow" w:hAnsi="Arial Narrow" w:cs="Arial Narrow"/>
        </w:rPr>
      </w:pPr>
      <w:r>
        <w:rPr>
          <w:rFonts w:ascii="Arial Narrow" w:hAnsi="Arial Narrow" w:cs="Arial Narrow"/>
        </w:rPr>
        <w:t>下图为各指标得分情况：</w:t>
      </w:r>
      <w:r>
        <w:rPr>
          <w:rFonts w:ascii="Arial Narrow" w:hAnsi="Arial Narrow" w:cs="Arial Narrow"/>
        </w:rPr>
        <w:tab/>
      </w:r>
    </w:p>
    <w:p w:rsidR="00BF2A5C" w:rsidRDefault="00000000">
      <w:pPr>
        <w:adjustRightInd w:val="0"/>
        <w:ind w:firstLine="480"/>
        <w:rPr>
          <w:rFonts w:ascii="Arial Narrow" w:hAnsi="Arial Narrow" w:cs="Arial Narrow"/>
        </w:rPr>
      </w:pPr>
      <w:r>
        <w:rPr>
          <w:rFonts w:ascii="Arial Narrow" w:hAnsi="Arial Narrow" w:cs="Arial Narrow"/>
          <w:noProof/>
        </w:rPr>
        <w:lastRenderedPageBreak/>
        <w:drawing>
          <wp:inline distT="0" distB="0" distL="114300" distR="114300">
            <wp:extent cx="4572000" cy="2695575"/>
            <wp:effectExtent l="0" t="0" r="0" b="952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F2A5C" w:rsidRDefault="00BF2A5C">
      <w:pPr>
        <w:adjustRightInd w:val="0"/>
        <w:ind w:firstLine="480"/>
        <w:rPr>
          <w:rFonts w:ascii="Arial Narrow" w:hAnsi="Arial Narrow" w:cs="Arial Narrow"/>
        </w:rPr>
      </w:pPr>
    </w:p>
    <w:p w:rsidR="00BF2A5C" w:rsidRDefault="00000000">
      <w:pPr>
        <w:adjustRightInd w:val="0"/>
        <w:ind w:firstLine="480"/>
        <w:rPr>
          <w:rFonts w:ascii="Arial Narrow" w:hAnsi="Arial Narrow" w:cs="Arial Narrow"/>
        </w:rPr>
      </w:pPr>
      <w:r>
        <w:rPr>
          <w:rFonts w:ascii="Arial Narrow" w:hAnsi="Arial Narrow" w:cs="Arial Narrow"/>
        </w:rPr>
        <w:t>2.2</w:t>
      </w:r>
      <w:r>
        <w:rPr>
          <w:rFonts w:ascii="Arial Narrow" w:hAnsi="Arial Narrow" w:cs="Arial Narrow"/>
        </w:rPr>
        <w:t>主要结论</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）投入。评价得分为</w:t>
      </w:r>
      <w:r>
        <w:rPr>
          <w:rFonts w:ascii="Arial Narrow" w:hAnsi="Arial Narrow" w:cs="Arial Narrow"/>
        </w:rPr>
        <w:t>16</w:t>
      </w:r>
      <w:r>
        <w:rPr>
          <w:rFonts w:ascii="Arial Narrow" w:hAnsi="Arial Narrow" w:cs="Arial Narrow"/>
        </w:rPr>
        <w:t>分，评价等级为优。项目的申请、设立过程基本合规，提交的文件、材料符合要求，项目执行未发生重大调整；项目设立了相应的年度目标及长期目标，设定了绩效指标，指标设计符合要求，合理，有可测性。</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）过程。评价得分为</w:t>
      </w:r>
      <w:r>
        <w:rPr>
          <w:rFonts w:ascii="Arial Narrow" w:hAnsi="Arial Narrow" w:cs="Arial Narrow"/>
        </w:rPr>
        <w:t>24</w:t>
      </w:r>
      <w:r>
        <w:rPr>
          <w:rFonts w:ascii="Arial Narrow" w:hAnsi="Arial Narrow" w:cs="Arial Narrow"/>
        </w:rPr>
        <w:t>分，评价等级为优。在项目管理方面，项目管理制度较为健全且合规合法，相关档案资料保存完好；在财务管理方面，项目实施单位在支出管理制度中明确了相应的监控机制，在执行过程按照资金申请由科室申报，上交领导签字通过后，交由财务审核批款。</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）产出。评价得分为</w:t>
      </w:r>
      <w:r>
        <w:rPr>
          <w:rFonts w:ascii="Arial Narrow" w:hAnsi="Arial Narrow" w:cs="Arial Narrow"/>
        </w:rPr>
        <w:t>26</w:t>
      </w:r>
      <w:r>
        <w:rPr>
          <w:rFonts w:ascii="Arial Narrow" w:hAnsi="Arial Narrow" w:cs="Arial Narrow"/>
        </w:rPr>
        <w:t>分，评价等级为良。项目工作内容在计划期间内完成情况良好，项目采取了相应的措施对</w:t>
      </w:r>
      <w:r>
        <w:rPr>
          <w:rFonts w:ascii="Arial Narrow" w:hAnsi="Arial Narrow" w:cs="Arial Narrow"/>
        </w:rPr>
        <w:t>6</w:t>
      </w:r>
      <w:r>
        <w:rPr>
          <w:rFonts w:ascii="Arial Narrow" w:hAnsi="Arial Narrow" w:cs="Arial Narrow"/>
        </w:rPr>
        <w:t>个审查机构进行考核，审查机构考核率为</w:t>
      </w:r>
      <w:r>
        <w:rPr>
          <w:rFonts w:ascii="Arial Narrow" w:hAnsi="Arial Narrow" w:cs="Arial Narrow"/>
        </w:rPr>
        <w:t>100%</w:t>
      </w:r>
      <w:r>
        <w:rPr>
          <w:rFonts w:ascii="Arial Narrow" w:hAnsi="Arial Narrow" w:cs="Arial Narrow"/>
        </w:rPr>
        <w:t>；施工图联合审查正式实行，图审办将人防、消防技术审查并入建设工程施工图审查，全年累计审查项目</w:t>
      </w:r>
      <w:r>
        <w:rPr>
          <w:rFonts w:ascii="Arial Narrow" w:hAnsi="Arial Narrow" w:cs="Arial Narrow"/>
        </w:rPr>
        <w:t>543</w:t>
      </w:r>
      <w:r>
        <w:rPr>
          <w:rFonts w:ascii="Arial Narrow" w:hAnsi="Arial Narrow" w:cs="Arial Narrow"/>
        </w:rPr>
        <w:t>个，审查完成率</w:t>
      </w:r>
      <w:r>
        <w:rPr>
          <w:rFonts w:ascii="Arial Narrow" w:hAnsi="Arial Narrow" w:cs="Arial Narrow"/>
        </w:rPr>
        <w:t>100%</w:t>
      </w:r>
      <w:r>
        <w:rPr>
          <w:rFonts w:ascii="Arial Narrow" w:hAnsi="Arial Narrow" w:cs="Arial Narrow"/>
        </w:rPr>
        <w:t>。</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）效果。评价得分为</w:t>
      </w:r>
      <w:r>
        <w:rPr>
          <w:rFonts w:ascii="Arial Narrow" w:hAnsi="Arial Narrow" w:cs="Arial Narrow"/>
        </w:rPr>
        <w:t>25</w:t>
      </w:r>
      <w:r>
        <w:rPr>
          <w:rFonts w:ascii="Arial Narrow" w:hAnsi="Arial Narrow" w:cs="Arial Narrow"/>
        </w:rPr>
        <w:t>分，评价等级为良。项目建立了区级施工图审查</w:t>
      </w:r>
      <w:r>
        <w:rPr>
          <w:rFonts w:ascii="Arial Narrow" w:hAnsi="Arial Narrow" w:cs="Arial Narrow"/>
        </w:rPr>
        <w:lastRenderedPageBreak/>
        <w:t>机构库，并制定了区级审查机构库入库单位监督评价办法进行全年综合评价。在项目实施后，项目单位派驻工程师入驻窗口办理资料审核，实现了</w:t>
      </w:r>
      <w:r>
        <w:rPr>
          <w:rFonts w:ascii="Arial Narrow" w:hAnsi="Arial Narrow" w:cs="Arial Narrow"/>
        </w:rPr>
        <w:t>“</w:t>
      </w:r>
      <w:r>
        <w:rPr>
          <w:rFonts w:ascii="Arial Narrow" w:hAnsi="Arial Narrow" w:cs="Arial Narrow"/>
        </w:rPr>
        <w:t>马上办，一次办</w:t>
      </w:r>
      <w:r>
        <w:rPr>
          <w:rFonts w:ascii="Arial Narrow" w:hAnsi="Arial Narrow" w:cs="Arial Narrow"/>
        </w:rPr>
        <w:t>”</w:t>
      </w:r>
      <w:r>
        <w:rPr>
          <w:rFonts w:ascii="Arial Narrow" w:hAnsi="Arial Narrow" w:cs="Arial Narrow"/>
        </w:rPr>
        <w:t>，提升了工作效率。</w:t>
      </w:r>
    </w:p>
    <w:p w:rsidR="00BF2A5C" w:rsidRDefault="00000000">
      <w:pPr>
        <w:ind w:firstLine="489"/>
        <w:outlineLvl w:val="1"/>
        <w:rPr>
          <w:rFonts w:ascii="Arial Narrow" w:hAnsi="Arial Narrow" w:cs="Arial Narrow"/>
          <w:b/>
          <w:bCs/>
          <w:color w:val="000000"/>
        </w:rPr>
      </w:pPr>
      <w:bookmarkStart w:id="56" w:name="_Toc10775"/>
      <w:bookmarkStart w:id="57" w:name="_Toc481590364"/>
      <w:bookmarkStart w:id="58" w:name="_Toc27689"/>
      <w:bookmarkStart w:id="59" w:name="_Toc26583"/>
      <w:bookmarkStart w:id="60" w:name="_Toc11205"/>
      <w:r>
        <w:rPr>
          <w:rFonts w:ascii="Arial Narrow" w:hAnsi="Arial Narrow" w:cs="Arial Narrow"/>
          <w:b/>
          <w:bCs/>
          <w:color w:val="000000"/>
        </w:rPr>
        <w:t>（四）主要经验及做法、存在的问题和建议</w:t>
      </w:r>
      <w:bookmarkEnd w:id="56"/>
      <w:bookmarkEnd w:id="57"/>
      <w:bookmarkEnd w:id="58"/>
      <w:bookmarkEnd w:id="59"/>
    </w:p>
    <w:p w:rsidR="00BF2A5C" w:rsidRDefault="00000000">
      <w:pPr>
        <w:pStyle w:val="3"/>
        <w:spacing w:before="0" w:after="0"/>
        <w:ind w:firstLine="480"/>
        <w:rPr>
          <w:rFonts w:ascii="Arial Narrow" w:hAnsi="Arial Narrow" w:cs="Arial Narrow"/>
          <w:b w:val="0"/>
          <w:bCs w:val="0"/>
          <w:kern w:val="2"/>
          <w:szCs w:val="24"/>
        </w:rPr>
      </w:pPr>
      <w:bookmarkStart w:id="61" w:name="_Toc31308"/>
      <w:r>
        <w:rPr>
          <w:rFonts w:ascii="Arial Narrow" w:hAnsi="Arial Narrow" w:cs="Arial Narrow"/>
          <w:b w:val="0"/>
          <w:bCs w:val="0"/>
          <w:kern w:val="2"/>
          <w:szCs w:val="24"/>
        </w:rPr>
        <w:t>1</w:t>
      </w:r>
      <w:r>
        <w:rPr>
          <w:rFonts w:ascii="Arial Narrow" w:hAnsi="Arial Narrow" w:cs="Arial Narrow"/>
          <w:b w:val="0"/>
          <w:bCs w:val="0"/>
          <w:kern w:val="2"/>
          <w:szCs w:val="24"/>
        </w:rPr>
        <w:t>、主要经验及做法</w:t>
      </w:r>
      <w:bookmarkEnd w:id="60"/>
      <w:bookmarkEnd w:id="61"/>
    </w:p>
    <w:p w:rsidR="00BF2A5C" w:rsidRDefault="00000000">
      <w:pPr>
        <w:pStyle w:val="a3"/>
        <w:ind w:firstLine="480"/>
        <w:rPr>
          <w:rFonts w:ascii="Arial Narrow" w:hAnsi="Arial Narrow" w:cs="Arial Narrow"/>
        </w:rPr>
      </w:pPr>
      <w:bookmarkStart w:id="62" w:name="_Toc257"/>
      <w:bookmarkStart w:id="63" w:name="_Toc481460261"/>
      <w:bookmarkStart w:id="64" w:name="_Toc22791"/>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）推动</w:t>
      </w:r>
      <w:r>
        <w:rPr>
          <w:rFonts w:ascii="Arial Narrow" w:hAnsi="Arial Narrow" w:cs="Arial Narrow"/>
        </w:rPr>
        <w:t>图审内容多种化，提供优质服务。图审办将人防、消防技术审查并入建设工程施工图审查，于</w:t>
      </w:r>
      <w:r>
        <w:rPr>
          <w:rFonts w:ascii="Arial Narrow" w:hAnsi="Arial Narrow" w:cs="Arial Narrow"/>
        </w:rPr>
        <w:t>2018</w:t>
      </w:r>
      <w:r>
        <w:rPr>
          <w:rFonts w:ascii="Arial Narrow" w:hAnsi="Arial Narrow" w:cs="Arial Narrow"/>
        </w:rPr>
        <w:t>年正式实行施工图联合审查、承担联合审查任务，使图审内容多样化，服务质量得到提升。</w:t>
      </w:r>
    </w:p>
    <w:p w:rsidR="00BF2A5C"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）加强对审查机构考核。项目采取了相应的手段对</w:t>
      </w:r>
      <w:r>
        <w:rPr>
          <w:rFonts w:ascii="Arial Narrow" w:hAnsi="Arial Narrow" w:cs="Arial Narrow"/>
        </w:rPr>
        <w:t>6</w:t>
      </w:r>
      <w:r>
        <w:rPr>
          <w:rFonts w:ascii="Arial Narrow" w:hAnsi="Arial Narrow" w:cs="Arial Narrow"/>
        </w:rPr>
        <w:t>个审查机构进行考核，用来保证建设施工图设计文件审查的专业性与公平性，以保障各方利益。</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）对施工图审差机构库进行升级改造。建设工程施工设计文件审查项目建立了区级施工图审查机构库，并制定了区审查机构库入库单位监督评价办法，进行全年综合评价、奖惩，可以发挥更大的社会效益。</w:t>
      </w:r>
    </w:p>
    <w:p w:rsidR="00BF2A5C" w:rsidRDefault="00000000">
      <w:pPr>
        <w:adjustRightInd w:val="0"/>
        <w:ind w:firstLine="480"/>
        <w:outlineLvl w:val="2"/>
        <w:rPr>
          <w:rFonts w:ascii="Arial Narrow" w:hAnsi="Arial Narrow" w:cs="Arial Narrow"/>
        </w:rPr>
      </w:pPr>
      <w:r>
        <w:rPr>
          <w:rFonts w:ascii="Arial Narrow" w:hAnsi="Arial Narrow" w:cs="Arial Narrow"/>
        </w:rPr>
        <w:t>2</w:t>
      </w:r>
      <w:r>
        <w:rPr>
          <w:rFonts w:ascii="Arial Narrow" w:hAnsi="Arial Narrow" w:cs="Arial Narrow"/>
        </w:rPr>
        <w:t>、存在的问题及原因分析</w:t>
      </w:r>
      <w:bookmarkStart w:id="65" w:name="_Toc14828"/>
      <w:bookmarkStart w:id="66" w:name="_Toc20214"/>
      <w:bookmarkEnd w:id="62"/>
      <w:bookmarkEnd w:id="63"/>
      <w:bookmarkEnd w:id="64"/>
    </w:p>
    <w:p w:rsidR="00BF2A5C" w:rsidRDefault="00000000">
      <w:pPr>
        <w:adjustRightInd w:val="0"/>
        <w:ind w:firstLine="480"/>
        <w:rPr>
          <w:rFonts w:ascii="Arial Narrow" w:hAnsi="Arial Narrow" w:cs="Arial Narrow"/>
        </w:rPr>
      </w:pPr>
      <w:r>
        <w:rPr>
          <w:rFonts w:ascii="Arial Narrow" w:hAnsi="Arial Narrow" w:cs="Arial Narrow"/>
        </w:rPr>
        <w:t>项目资金使用率偏低。项目预算资金</w:t>
      </w:r>
      <w:r>
        <w:rPr>
          <w:rFonts w:ascii="Arial Narrow" w:hAnsi="Arial Narrow" w:cs="Arial Narrow"/>
        </w:rPr>
        <w:t>1,300.00</w:t>
      </w:r>
      <w:r>
        <w:rPr>
          <w:rFonts w:ascii="Arial Narrow" w:hAnsi="Arial Narrow" w:cs="Arial Narrow"/>
        </w:rPr>
        <w:t>万元，实际使用资金</w:t>
      </w:r>
      <w:r>
        <w:rPr>
          <w:rFonts w:ascii="Arial Narrow" w:hAnsi="Arial Narrow" w:cs="Arial Narrow"/>
        </w:rPr>
        <w:t>456.72</w:t>
      </w:r>
      <w:r>
        <w:rPr>
          <w:rFonts w:ascii="Arial Narrow" w:hAnsi="Arial Narrow" w:cs="Arial Narrow"/>
        </w:rPr>
        <w:t>万元，资金使用率</w:t>
      </w:r>
      <w:r>
        <w:rPr>
          <w:rFonts w:ascii="Arial Narrow" w:hAnsi="Arial Narrow" w:cs="Arial Narrow"/>
        </w:rPr>
        <w:t>35.13%</w:t>
      </w:r>
      <w:r>
        <w:rPr>
          <w:rFonts w:ascii="Arial Narrow" w:hAnsi="Arial Narrow" w:cs="Arial Narrow"/>
        </w:rPr>
        <w:t>，因众多市政基础设施类项目按市、区</w:t>
      </w:r>
      <w:r>
        <w:rPr>
          <w:rFonts w:ascii="Arial Narrow" w:hAnsi="Arial Narrow" w:cs="Arial Narrow"/>
        </w:rPr>
        <w:t>“</w:t>
      </w:r>
      <w:r>
        <w:rPr>
          <w:rFonts w:ascii="Arial Narrow" w:hAnsi="Arial Narrow" w:cs="Arial Narrow"/>
        </w:rPr>
        <w:t>先建后验</w:t>
      </w:r>
      <w:r>
        <w:rPr>
          <w:rFonts w:ascii="Arial Narrow" w:hAnsi="Arial Narrow" w:cs="Arial Narrow"/>
        </w:rPr>
        <w:t>”</w:t>
      </w:r>
      <w:r>
        <w:rPr>
          <w:rFonts w:ascii="Arial Narrow" w:hAnsi="Arial Narrow" w:cs="Arial Narrow"/>
        </w:rPr>
        <w:t>和</w:t>
      </w:r>
      <w:r>
        <w:rPr>
          <w:rFonts w:ascii="Arial Narrow" w:hAnsi="Arial Narrow" w:cs="Arial Narrow"/>
        </w:rPr>
        <w:t>“</w:t>
      </w:r>
      <w:r>
        <w:rPr>
          <w:rFonts w:ascii="Arial Narrow" w:hAnsi="Arial Narrow" w:cs="Arial Narrow"/>
        </w:rPr>
        <w:t>绿色通道</w:t>
      </w:r>
      <w:r>
        <w:rPr>
          <w:rFonts w:ascii="Arial Narrow" w:hAnsi="Arial Narrow" w:cs="Arial Narrow"/>
        </w:rPr>
        <w:t>”</w:t>
      </w:r>
      <w:r>
        <w:rPr>
          <w:rFonts w:ascii="Arial Narrow" w:hAnsi="Arial Narrow" w:cs="Arial Narrow"/>
        </w:rPr>
        <w:t>要求简化流程受理以及概算批复等结算依据资料提交滞后，导致大量施工图审查服务费用无法及时结算支付，使资金使用率偏低。</w:t>
      </w:r>
    </w:p>
    <w:p w:rsidR="00BF2A5C" w:rsidRDefault="00000000">
      <w:pPr>
        <w:numPr>
          <w:ilvl w:val="0"/>
          <w:numId w:val="1"/>
        </w:numPr>
        <w:adjustRightInd w:val="0"/>
        <w:ind w:firstLine="480"/>
        <w:outlineLvl w:val="2"/>
        <w:rPr>
          <w:rFonts w:ascii="Arial Narrow" w:hAnsi="Arial Narrow" w:cs="Arial Narrow"/>
        </w:rPr>
      </w:pPr>
      <w:r>
        <w:rPr>
          <w:rFonts w:ascii="Arial Narrow" w:hAnsi="Arial Narrow" w:cs="Arial Narrow"/>
        </w:rPr>
        <w:t>建议</w:t>
      </w:r>
      <w:bookmarkEnd w:id="65"/>
      <w:r>
        <w:rPr>
          <w:rFonts w:ascii="Arial Narrow" w:hAnsi="Arial Narrow" w:cs="Arial Narrow"/>
        </w:rPr>
        <w:t>和改进措施</w:t>
      </w:r>
      <w:bookmarkStart w:id="67" w:name="_Toc24299"/>
      <w:bookmarkStart w:id="68" w:name="_Toc7820"/>
      <w:bookmarkStart w:id="69" w:name="_Toc481460264"/>
      <w:bookmarkStart w:id="70" w:name="_Toc16557"/>
      <w:bookmarkEnd w:id="66"/>
    </w:p>
    <w:p w:rsidR="00BF2A5C" w:rsidRDefault="00000000">
      <w:pPr>
        <w:adjustRightInd w:val="0"/>
        <w:ind w:firstLine="480"/>
        <w:rPr>
          <w:rFonts w:ascii="Arial Narrow" w:hAnsi="Arial Narrow" w:cs="Arial Narrow"/>
        </w:rPr>
      </w:pPr>
      <w:r>
        <w:rPr>
          <w:rFonts w:ascii="Arial Narrow" w:hAnsi="Arial Narrow" w:cs="Arial Narrow"/>
        </w:rPr>
        <w:t>提高资金使用情况。项目单位要根据往年该项目的实际完成情况，并结合当年的项目计划安排，对预算申报资金进行充分讨论、编制，提升单位预算编制准确性；项目实施过程中，可根据项目内容的变动在年中上报财政对预算资金及时调整，提高资金使用率。</w:t>
      </w:r>
    </w:p>
    <w:p w:rsidR="00BF2A5C" w:rsidRDefault="00000000">
      <w:pPr>
        <w:ind w:firstLine="489"/>
        <w:outlineLvl w:val="1"/>
        <w:rPr>
          <w:rFonts w:ascii="Arial Narrow" w:hAnsi="Arial Narrow" w:cs="Arial Narrow"/>
          <w:b/>
          <w:bCs/>
          <w:color w:val="000000"/>
        </w:rPr>
      </w:pPr>
      <w:r>
        <w:rPr>
          <w:rFonts w:ascii="Arial Narrow" w:hAnsi="Arial Narrow" w:cs="Arial Narrow"/>
          <w:b/>
          <w:bCs/>
          <w:color w:val="000000"/>
        </w:rPr>
        <w:lastRenderedPageBreak/>
        <w:t>（五）其他需说明的问题</w:t>
      </w:r>
      <w:bookmarkEnd w:id="67"/>
      <w:bookmarkEnd w:id="68"/>
    </w:p>
    <w:p w:rsidR="00BF2A5C" w:rsidRDefault="00000000">
      <w:pPr>
        <w:pStyle w:val="3"/>
        <w:spacing w:before="0" w:after="0"/>
        <w:ind w:firstLine="480"/>
        <w:rPr>
          <w:rFonts w:ascii="Arial Narrow" w:hAnsi="Arial Narrow" w:cs="Arial Narrow"/>
          <w:b w:val="0"/>
          <w:bCs w:val="0"/>
          <w:kern w:val="2"/>
          <w:szCs w:val="24"/>
        </w:rPr>
      </w:pPr>
      <w:bookmarkStart w:id="71" w:name="_Toc16643"/>
      <w:bookmarkStart w:id="72" w:name="_Toc9311"/>
      <w:bookmarkStart w:id="73" w:name="_Toc481590369"/>
      <w:bookmarkStart w:id="74" w:name="_Toc21802"/>
      <w:bookmarkEnd w:id="69"/>
      <w:bookmarkEnd w:id="70"/>
      <w:r>
        <w:rPr>
          <w:rFonts w:ascii="Arial Narrow" w:hAnsi="Arial Narrow" w:cs="Arial Narrow"/>
          <w:b w:val="0"/>
          <w:bCs w:val="0"/>
          <w:kern w:val="2"/>
          <w:szCs w:val="24"/>
        </w:rPr>
        <w:t>1</w:t>
      </w:r>
      <w:r>
        <w:rPr>
          <w:rFonts w:ascii="Arial Narrow" w:hAnsi="Arial Narrow" w:cs="Arial Narrow"/>
          <w:b w:val="0"/>
          <w:bCs w:val="0"/>
          <w:kern w:val="2"/>
          <w:szCs w:val="24"/>
        </w:rPr>
        <w:t>、关于评价责任的说明</w:t>
      </w:r>
      <w:bookmarkEnd w:id="71"/>
      <w:bookmarkEnd w:id="72"/>
      <w:bookmarkEnd w:id="73"/>
      <w:bookmarkEnd w:id="74"/>
    </w:p>
    <w:p w:rsidR="00BF2A5C" w:rsidRDefault="00000000">
      <w:pPr>
        <w:adjustRightIn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BF2A5C" w:rsidRDefault="00000000">
      <w:pPr>
        <w:pStyle w:val="3"/>
        <w:spacing w:before="0" w:after="0"/>
        <w:ind w:firstLine="480"/>
        <w:rPr>
          <w:rFonts w:ascii="Arial Narrow" w:hAnsi="Arial Narrow" w:cs="Arial Narrow"/>
          <w:b w:val="0"/>
          <w:bCs w:val="0"/>
          <w:kern w:val="2"/>
          <w:szCs w:val="24"/>
        </w:rPr>
      </w:pPr>
      <w:bookmarkStart w:id="75" w:name="_Toc4693"/>
      <w:bookmarkStart w:id="76" w:name="_Toc481590370"/>
      <w:bookmarkStart w:id="77" w:name="_Toc561"/>
      <w:bookmarkStart w:id="78" w:name="_Toc1626"/>
      <w:r>
        <w:rPr>
          <w:rFonts w:ascii="Arial Narrow" w:hAnsi="Arial Narrow" w:cs="Arial Narrow"/>
          <w:b w:val="0"/>
          <w:bCs w:val="0"/>
          <w:kern w:val="2"/>
          <w:szCs w:val="24"/>
        </w:rPr>
        <w:t>2</w:t>
      </w:r>
      <w:r>
        <w:rPr>
          <w:rFonts w:ascii="Arial Narrow" w:hAnsi="Arial Narrow" w:cs="Arial Narrow"/>
          <w:b w:val="0"/>
          <w:bCs w:val="0"/>
          <w:kern w:val="2"/>
          <w:szCs w:val="24"/>
        </w:rPr>
        <w:t>、关于本项目评价中局限性的说明</w:t>
      </w:r>
      <w:bookmarkEnd w:id="75"/>
      <w:bookmarkEnd w:id="76"/>
      <w:bookmarkEnd w:id="77"/>
      <w:bookmarkEnd w:id="78"/>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）本项目是专项资金使用项目，受具体参加本次项目的评价人员的专业能力的影响，对专业指标设定和问题、建议提出的全面性可能存在一定的局限性。</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）本次评价专项数据是基于</w:t>
      </w:r>
      <w:r>
        <w:rPr>
          <w:rFonts w:ascii="Arial Narrow" w:hAnsi="Arial Narrow" w:cs="Arial Narrow" w:hint="eastAsia"/>
        </w:rPr>
        <w:t>武汉经济技术开发区（汉南区）城乡建设局</w:t>
      </w:r>
      <w:r>
        <w:rPr>
          <w:rFonts w:ascii="Arial Narrow" w:hAnsi="Arial Narrow" w:cs="Arial Narrow"/>
        </w:rPr>
        <w:t>统计的，涉及范围较广、数据多，无法一一核实其真实性，因此可能对结果的准确性产生一定的影响。</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）对于绩效评价框架中的部分定性指标，无法根据量化的数据评价并得出分数，评议结果主要依据评价人员的职业判断。</w:t>
      </w:r>
    </w:p>
    <w:p w:rsidR="00BF2A5C"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）社会公众满意度我们主要采取对群众进行问卷调查的方式进行，因本次绩效评价调查问卷对象范围太广，但是评价小组时间及人力、精力有限只收集到</w:t>
      </w:r>
      <w:r>
        <w:rPr>
          <w:rFonts w:ascii="Arial Narrow" w:hAnsi="Arial Narrow" w:cs="Arial Narrow"/>
        </w:rPr>
        <w:t>24</w:t>
      </w:r>
      <w:r>
        <w:rPr>
          <w:rFonts w:ascii="Arial Narrow" w:hAnsi="Arial Narrow" w:cs="Arial Narrow"/>
        </w:rPr>
        <w:t>份有效问卷，收集的信息存在一定的局限性和片面性，可能会导致统计性偏差，对评价结果产生一定的影响。</w:t>
      </w:r>
      <w:bookmarkStart w:id="79" w:name="_Toc348"/>
      <w:bookmarkStart w:id="80" w:name="_Toc454310940"/>
      <w:bookmarkStart w:id="81" w:name="_Toc29332"/>
      <w:bookmarkStart w:id="82" w:name="_Toc481460266"/>
    </w:p>
    <w:p w:rsidR="00BF2A5C" w:rsidRDefault="00000000">
      <w:pPr>
        <w:adjustRightInd w:val="0"/>
        <w:ind w:firstLineChars="100" w:firstLine="245"/>
        <w:rPr>
          <w:rFonts w:ascii="Arial Narrow" w:hAnsi="Arial Narrow" w:cs="Arial Narrow"/>
          <w:b/>
          <w:bCs/>
          <w:kern w:val="0"/>
          <w:lang w:val="zh-CN"/>
        </w:rPr>
      </w:pPr>
      <w:r>
        <w:rPr>
          <w:rFonts w:ascii="Arial Narrow" w:hAnsi="Arial Narrow" w:cs="Arial Narrow"/>
          <w:b/>
          <w:bCs/>
          <w:kern w:val="0"/>
          <w:lang w:val="zh-CN"/>
        </w:rPr>
        <w:t>附件</w:t>
      </w:r>
      <w:r>
        <w:rPr>
          <w:rFonts w:ascii="Arial Narrow" w:hAnsi="Arial Narrow" w:cs="Arial Narrow"/>
          <w:b/>
          <w:bCs/>
          <w:kern w:val="0"/>
          <w:lang w:val="zh-CN"/>
        </w:rPr>
        <w:t>:</w:t>
      </w:r>
      <w:bookmarkEnd w:id="79"/>
      <w:bookmarkEnd w:id="80"/>
      <w:bookmarkEnd w:id="81"/>
      <w:bookmarkEnd w:id="82"/>
    </w:p>
    <w:p w:rsidR="00BF2A5C" w:rsidRDefault="00000000">
      <w:pPr>
        <w:ind w:firstLine="480"/>
        <w:rPr>
          <w:rFonts w:ascii="Arial Narrow" w:hAnsi="Arial Narrow" w:cs="Arial Narrow"/>
        </w:rPr>
      </w:pPr>
      <w:r>
        <w:rPr>
          <w:rFonts w:ascii="Arial Narrow" w:hAnsi="Arial Narrow" w:cs="Arial Narrow"/>
        </w:rPr>
        <w:lastRenderedPageBreak/>
        <w:t>附件</w:t>
      </w:r>
      <w:r>
        <w:rPr>
          <w:rFonts w:ascii="Arial Narrow" w:hAnsi="Arial Narrow" w:cs="Arial Narrow"/>
        </w:rPr>
        <w:t>1</w:t>
      </w:r>
      <w:r>
        <w:rPr>
          <w:rFonts w:ascii="Arial Narrow" w:hAnsi="Arial Narrow" w:cs="Arial Narrow"/>
        </w:rPr>
        <w:t>：项目绩效评价评分表及说明</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：访谈记录</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w:t>
      </w:r>
      <w:r>
        <w:rPr>
          <w:rFonts w:ascii="Arial Narrow" w:hAnsi="Arial Narrow" w:cs="Arial Narrow" w:hint="eastAsia"/>
        </w:rPr>
        <w:t>分析</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：评价依据目录</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：现场评价照片</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9</w:t>
      </w:r>
      <w:r>
        <w:rPr>
          <w:rFonts w:ascii="Arial Narrow" w:hAnsi="Arial Narrow" w:cs="Arial Narrow"/>
        </w:rPr>
        <w:t>：绩效评价实施方案</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BF2A5C"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BF2A5C" w:rsidRDefault="00BF2A5C">
      <w:pPr>
        <w:ind w:firstLine="480"/>
        <w:rPr>
          <w:rFonts w:ascii="Arial Narrow" w:hAnsi="Arial Narrow" w:cs="Arial Narrow"/>
        </w:rPr>
      </w:pPr>
    </w:p>
    <w:p w:rsidR="00BF2A5C" w:rsidRDefault="00BF2A5C">
      <w:pPr>
        <w:ind w:firstLine="480"/>
        <w:rPr>
          <w:rFonts w:ascii="Arial Narrow" w:hAnsi="Arial Narrow" w:cs="Arial Narrow"/>
        </w:rPr>
      </w:pPr>
    </w:p>
    <w:p w:rsidR="00BF2A5C" w:rsidRDefault="00000000">
      <w:pPr>
        <w:wordWrap w:val="0"/>
        <w:ind w:firstLine="480"/>
        <w:jc w:val="right"/>
        <w:rPr>
          <w:rFonts w:ascii="Arial Narrow" w:hAnsi="Arial Narrow" w:cs="Arial Narrow"/>
        </w:rPr>
      </w:pPr>
      <w:r>
        <w:rPr>
          <w:rFonts w:ascii="Arial Narrow" w:hAnsi="Arial Narrow" w:cs="Arial Narrow"/>
        </w:rPr>
        <w:t>致同会计师事务所（特殊普通合伙）</w:t>
      </w:r>
    </w:p>
    <w:p w:rsidR="00BF2A5C" w:rsidRDefault="00000000">
      <w:pPr>
        <w:ind w:firstLine="480"/>
        <w:jc w:val="right"/>
        <w:rPr>
          <w:rFonts w:ascii="Arial Narrow" w:hAnsi="Arial Narrow" w:cs="Arial Narrow"/>
        </w:rPr>
      </w:pPr>
      <w:r>
        <w:rPr>
          <w:rFonts w:ascii="Arial Narrow" w:hAnsi="Arial Narrow" w:cs="Arial Narrow"/>
        </w:rPr>
        <w:t>武汉分所</w:t>
      </w:r>
    </w:p>
    <w:p w:rsidR="00BF2A5C" w:rsidRDefault="00000000">
      <w:pPr>
        <w:wordWrap w:val="0"/>
        <w:ind w:firstLine="480"/>
        <w:jc w:val="right"/>
        <w:rPr>
          <w:rFonts w:ascii="Arial Narrow" w:hAnsi="Arial Narrow" w:cs="Arial Narrow"/>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hint="eastAsia"/>
        </w:rPr>
        <w:t>26</w:t>
      </w:r>
      <w:r>
        <w:rPr>
          <w:rFonts w:ascii="Arial Narrow" w:hAnsi="Arial Narrow" w:cs="Arial Narrow"/>
        </w:rPr>
        <w:t>日</w:t>
      </w:r>
    </w:p>
    <w:sectPr w:rsidR="00BF2A5C">
      <w:headerReference w:type="default" r:id="rId22"/>
      <w:footerReference w:type="default" r:id="rId23"/>
      <w:pgSz w:w="11906" w:h="16838"/>
      <w:pgMar w:top="2835" w:right="1800" w:bottom="1440" w:left="1800" w:header="851" w:footer="992" w:gutter="0"/>
      <w:pgNumType w:start="1"/>
      <w:cols w:space="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36CD2" w:rsidRDefault="00536CD2">
      <w:pPr>
        <w:spacing w:after="0" w:line="240" w:lineRule="auto"/>
        <w:ind w:firstLine="480"/>
      </w:pPr>
      <w:r>
        <w:separator/>
      </w:r>
    </w:p>
  </w:endnote>
  <w:endnote w:type="continuationSeparator" w:id="0">
    <w:p w:rsidR="00536CD2" w:rsidRDefault="00536CD2">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楷体_GB2312">
    <w:panose1 w:val="02010609030101010101"/>
    <w:charset w:val="86"/>
    <w:family w:val="modern"/>
    <w:pitch w:val="fixed"/>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1759A" w:rsidRDefault="0031759A">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1759A" w:rsidRDefault="0031759A">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1759A" w:rsidRDefault="0031759A">
    <w:pPr>
      <w:pStyle w:val="a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2A5C" w:rsidRDefault="00BF2A5C">
    <w:pPr>
      <w:pStyle w:val="a4"/>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2A5C" w:rsidRDefault="00000000">
    <w:pPr>
      <w:pStyle w:val="a4"/>
      <w:ind w:firstLine="360"/>
    </w:pPr>
    <w:r>
      <w:rPr>
        <w:noProof/>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BF2A5C" w:rsidRDefault="00000000">
                          <w:pPr>
                            <w:pStyle w:val="a4"/>
                            <w:ind w:firstLine="360"/>
                            <w:rPr>
                              <w:rFonts w:ascii="Arial Narrow" w:eastAsia="宋体" w:hAnsi="Arial Narrow" w:cs="Arial Narrow"/>
                            </w:rPr>
                          </w:pPr>
                          <w:r>
                            <w:rPr>
                              <w:rFonts w:ascii="Arial Narrow" w:hAnsi="Arial Narrow" w:cs="Arial Narrow"/>
                            </w:rPr>
                            <w:fldChar w:fldCharType="begin"/>
                          </w:r>
                          <w:r>
                            <w:rPr>
                              <w:rFonts w:ascii="Arial Narrow" w:hAnsi="Arial Narrow" w:cs="Arial Narrow"/>
                            </w:rPr>
                            <w:instrText xml:space="preserve"> PAGE  \* MERGEFORMAT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p>
                      </w:txbxContent>
                    </wps:txbx>
                    <wps:bodyPr wrap="none" lIns="0" tIns="0" rIns="0" bIns="0">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7"/>
                      <w:rPr>
                        <w:rFonts w:hint="default" w:ascii="Arial Narrow" w:hAnsi="Arial Narrow" w:eastAsia="宋体" w:cs="Arial Narrow"/>
                        <w:lang w:eastAsia="zh-CN"/>
                      </w:rPr>
                    </w:pPr>
                    <w:r>
                      <w:rPr>
                        <w:rFonts w:hint="default" w:ascii="Arial Narrow" w:hAnsi="Arial Narrow" w:cs="Arial Narrow"/>
                        <w:lang w:eastAsia="zh-CN"/>
                      </w:rPr>
                      <w:fldChar w:fldCharType="begin"/>
                    </w:r>
                    <w:r>
                      <w:rPr>
                        <w:rFonts w:hint="default" w:ascii="Arial Narrow" w:hAnsi="Arial Narrow" w:cs="Arial Narrow"/>
                        <w:lang w:eastAsia="zh-CN"/>
                      </w:rPr>
                      <w:instrText xml:space="preserve"> PAGE  \* MERGEFORMAT </w:instrText>
                    </w:r>
                    <w:r>
                      <w:rPr>
                        <w:rFonts w:hint="default" w:ascii="Arial Narrow" w:hAnsi="Arial Narrow" w:cs="Arial Narrow"/>
                        <w:lang w:eastAsia="zh-CN"/>
                      </w:rPr>
                      <w:fldChar w:fldCharType="separate"/>
                    </w:r>
                    <w:r>
                      <w:rPr>
                        <w:rFonts w:hint="default" w:ascii="Arial Narrow" w:hAnsi="Arial Narrow" w:cs="Arial Narrow"/>
                        <w:lang w:eastAsia="zh-CN"/>
                      </w:rPr>
                      <w:t>1</w:t>
                    </w:r>
                    <w:r>
                      <w:rPr>
                        <w:rFonts w:hint="default" w:ascii="Arial Narrow" w:hAnsi="Arial Narrow" w:cs="Arial Narrow"/>
                        <w:lang w:eastAsia="zh-CN"/>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36CD2" w:rsidRDefault="00536CD2">
      <w:pPr>
        <w:spacing w:after="0" w:line="240" w:lineRule="auto"/>
        <w:ind w:firstLine="480"/>
      </w:pPr>
      <w:r>
        <w:separator/>
      </w:r>
    </w:p>
  </w:footnote>
  <w:footnote w:type="continuationSeparator" w:id="0">
    <w:p w:rsidR="00536CD2" w:rsidRDefault="00536CD2">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1759A" w:rsidRDefault="0031759A">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2A5C" w:rsidRDefault="00000000">
    <w:pPr>
      <w:pStyle w:val="a5"/>
      <w:pBdr>
        <w:bottom w:val="none" w:sz="0" w:space="1" w:color="auto"/>
      </w:pBdr>
      <w:ind w:firstLine="360"/>
    </w:pPr>
    <w:r>
      <w:rPr>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1759A" w:rsidRDefault="0031759A">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2A5C" w:rsidRDefault="00000000">
    <w:pPr>
      <w:pStyle w:val="a5"/>
      <w:pBdr>
        <w:bottom w:val="none" w:sz="0" w:space="1" w:color="auto"/>
      </w:pBdr>
      <w:ind w:firstLine="285"/>
    </w:pPr>
    <w:r>
      <w:rPr>
        <w:rFonts w:ascii="Calibri" w:eastAsia="黑体" w:hAnsi="Calibri" w:cs="黑体"/>
        <w:b/>
        <w:noProof/>
        <w:sz w:val="14"/>
        <w:szCs w:val="14"/>
      </w:rPr>
      <mc:AlternateContent>
        <mc:Choice Requires="wps">
          <w:drawing>
            <wp:anchor distT="0" distB="0" distL="114300" distR="114300" simplePos="0" relativeHeight="251686912" behindDoc="0" locked="0" layoutInCell="1" allowOverlap="1">
              <wp:simplePos x="0" y="0"/>
              <wp:positionH relativeFrom="page">
                <wp:posOffset>4572000</wp:posOffset>
              </wp:positionH>
              <wp:positionV relativeFrom="page">
                <wp:posOffset>770468</wp:posOffset>
              </wp:positionV>
              <wp:extent cx="1906905" cy="1024466"/>
              <wp:effectExtent l="0" t="0" r="0" b="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024466"/>
                      </a:xfrm>
                      <a:prstGeom prst="rect">
                        <a:avLst/>
                      </a:prstGeom>
                      <a:noFill/>
                      <a:ln>
                        <a:noFill/>
                      </a:ln>
                      <a:effectLst/>
                    </wps:spPr>
                    <wps:txbx>
                      <w:txbxContent>
                        <w:p w:rsidR="00BF2A5C" w:rsidRDefault="00000000" w:rsidP="0031759A">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BF2A5C" w:rsidRDefault="00000000" w:rsidP="0031759A">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BF2A5C" w:rsidRDefault="00000000" w:rsidP="0031759A">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BF2A5C" w:rsidRDefault="00000000" w:rsidP="0031759A">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BF2A5C" w:rsidRDefault="00000000" w:rsidP="0031759A">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3" o:spid="_x0000_s1026" style="position:absolute;left:0;text-align:left;margin-left:5in;margin-top:60.65pt;width:150.15pt;height:80.65pt;z-index:2516869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" filled="f" stroked="f">
              <v:textbox>
                <w:txbxContent>
                  <w:p w:rsidR="00BF2A5C" w:rsidRDefault="00000000" w:rsidP="0031759A">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BF2A5C" w:rsidRDefault="00000000" w:rsidP="0031759A">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BF2A5C" w:rsidRDefault="00000000" w:rsidP="0031759A">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BF2A5C" w:rsidRDefault="00000000" w:rsidP="0031759A">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BF2A5C" w:rsidRDefault="00000000" w:rsidP="0031759A">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rFonts w:ascii="Calibri" w:eastAsia="黑体" w:hAnsi="Calibri" w:cs="黑体"/>
        <w:b/>
        <w:noProof/>
        <w:sz w:val="14"/>
        <w:szCs w:val="14"/>
      </w:rPr>
      <w:drawing>
        <wp:anchor distT="0" distB="0" distL="114300" distR="114300" simplePos="0" relativeHeight="251681792" behindDoc="0" locked="0" layoutInCell="1" allowOverlap="1">
          <wp:simplePos x="0" y="0"/>
          <wp:positionH relativeFrom="page">
            <wp:posOffset>1162685</wp:posOffset>
          </wp:positionH>
          <wp:positionV relativeFrom="page">
            <wp:posOffset>497840</wp:posOffset>
          </wp:positionV>
          <wp:extent cx="2203450" cy="636905"/>
          <wp:effectExtent l="0" t="0" r="6350" b="10795"/>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
                  <a:stretch>
                    <a:fillRect/>
                  </a:stretch>
                </pic:blipFill>
                <pic:spPr>
                  <a:xfrm>
                    <a:off x="0" y="0"/>
                    <a:ext cx="2203450" cy="636905"/>
                  </a:xfrm>
                  <a:prstGeom prst="rect">
                    <a:avLst/>
                  </a:prstGeom>
                  <a:noFill/>
                  <a:ln w="9525">
                    <a:noFill/>
                  </a:ln>
                </pic:spPr>
              </pic:pic>
            </a:graphicData>
          </a:graphic>
        </wp:anchor>
      </w:drawing>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70CC44"/>
    <w:multiLevelType w:val="singleLevel"/>
    <w:tmpl w:val="AF70CC44"/>
    <w:lvl w:ilvl="0">
      <w:start w:val="3"/>
      <w:numFmt w:val="decimal"/>
      <w:suff w:val="nothing"/>
      <w:lvlText w:val="%1、"/>
      <w:lvlJc w:val="left"/>
    </w:lvl>
  </w:abstractNum>
  <w:num w:numId="1" w16cid:durableId="210194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attachedTemplate r:id="rId1"/>
  <w:defaultTabStop w:val="420"/>
  <w:drawingGridVerticalSpacing w:val="165"/>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68A6482"/>
    <w:rsid w:val="0031759A"/>
    <w:rsid w:val="00536CD2"/>
    <w:rsid w:val="00674B79"/>
    <w:rsid w:val="007F3A20"/>
    <w:rsid w:val="00BF2A5C"/>
    <w:rsid w:val="02DC3DF9"/>
    <w:rsid w:val="036D72EB"/>
    <w:rsid w:val="04A667DF"/>
    <w:rsid w:val="057D6779"/>
    <w:rsid w:val="05FC6890"/>
    <w:rsid w:val="069A55D5"/>
    <w:rsid w:val="075E2B37"/>
    <w:rsid w:val="07B1526E"/>
    <w:rsid w:val="09E8118D"/>
    <w:rsid w:val="0A1D7B43"/>
    <w:rsid w:val="0A5307D2"/>
    <w:rsid w:val="0B915C94"/>
    <w:rsid w:val="0C2F39D6"/>
    <w:rsid w:val="0C47392C"/>
    <w:rsid w:val="0C856506"/>
    <w:rsid w:val="0D310205"/>
    <w:rsid w:val="0D4E1716"/>
    <w:rsid w:val="0DA206B9"/>
    <w:rsid w:val="0EEC4C42"/>
    <w:rsid w:val="0F910B4A"/>
    <w:rsid w:val="0FDC11B5"/>
    <w:rsid w:val="104E4EFF"/>
    <w:rsid w:val="10D81B7D"/>
    <w:rsid w:val="115035FF"/>
    <w:rsid w:val="13BA3AFC"/>
    <w:rsid w:val="1431750B"/>
    <w:rsid w:val="16B348AC"/>
    <w:rsid w:val="16D64646"/>
    <w:rsid w:val="17C460F7"/>
    <w:rsid w:val="18961AFD"/>
    <w:rsid w:val="18AF5031"/>
    <w:rsid w:val="1A06688D"/>
    <w:rsid w:val="1B77577F"/>
    <w:rsid w:val="1C28113C"/>
    <w:rsid w:val="1CA7313F"/>
    <w:rsid w:val="1E1507F8"/>
    <w:rsid w:val="1F1B5163"/>
    <w:rsid w:val="1F8F1AB4"/>
    <w:rsid w:val="20752474"/>
    <w:rsid w:val="20782889"/>
    <w:rsid w:val="21312170"/>
    <w:rsid w:val="218374B4"/>
    <w:rsid w:val="227F3366"/>
    <w:rsid w:val="248E46DB"/>
    <w:rsid w:val="25384EF6"/>
    <w:rsid w:val="25C864FC"/>
    <w:rsid w:val="26187A9A"/>
    <w:rsid w:val="26296541"/>
    <w:rsid w:val="26436773"/>
    <w:rsid w:val="268A6482"/>
    <w:rsid w:val="275C5387"/>
    <w:rsid w:val="286D2DA4"/>
    <w:rsid w:val="287C29CC"/>
    <w:rsid w:val="28AF5B79"/>
    <w:rsid w:val="294972EF"/>
    <w:rsid w:val="29E46173"/>
    <w:rsid w:val="2D5F2A23"/>
    <w:rsid w:val="2DB619BC"/>
    <w:rsid w:val="2E0433F7"/>
    <w:rsid w:val="2EFF7393"/>
    <w:rsid w:val="2F7D0A4E"/>
    <w:rsid w:val="2FC14AF1"/>
    <w:rsid w:val="3092682C"/>
    <w:rsid w:val="34DB4B69"/>
    <w:rsid w:val="35D462B4"/>
    <w:rsid w:val="364A1FF1"/>
    <w:rsid w:val="36580549"/>
    <w:rsid w:val="37ED0204"/>
    <w:rsid w:val="3839562C"/>
    <w:rsid w:val="38B950F5"/>
    <w:rsid w:val="3A130AC1"/>
    <w:rsid w:val="3DC9115D"/>
    <w:rsid w:val="3FB51175"/>
    <w:rsid w:val="402077F2"/>
    <w:rsid w:val="414C4327"/>
    <w:rsid w:val="419B1394"/>
    <w:rsid w:val="42DE77D8"/>
    <w:rsid w:val="42E2446A"/>
    <w:rsid w:val="43262A54"/>
    <w:rsid w:val="436007DE"/>
    <w:rsid w:val="438126D5"/>
    <w:rsid w:val="45686851"/>
    <w:rsid w:val="463C0958"/>
    <w:rsid w:val="46D76D1F"/>
    <w:rsid w:val="486D3976"/>
    <w:rsid w:val="487B5B30"/>
    <w:rsid w:val="49384694"/>
    <w:rsid w:val="493B4FAC"/>
    <w:rsid w:val="496C6E25"/>
    <w:rsid w:val="49BE65C7"/>
    <w:rsid w:val="4A346C55"/>
    <w:rsid w:val="4D687D44"/>
    <w:rsid w:val="4E4F44A2"/>
    <w:rsid w:val="4EAA5A94"/>
    <w:rsid w:val="4ED34C7F"/>
    <w:rsid w:val="50CF158A"/>
    <w:rsid w:val="51CB2B40"/>
    <w:rsid w:val="527623F9"/>
    <w:rsid w:val="534A4FA4"/>
    <w:rsid w:val="539055BF"/>
    <w:rsid w:val="54316329"/>
    <w:rsid w:val="543E00AE"/>
    <w:rsid w:val="544818FC"/>
    <w:rsid w:val="54C87618"/>
    <w:rsid w:val="553B046B"/>
    <w:rsid w:val="55533274"/>
    <w:rsid w:val="56A60155"/>
    <w:rsid w:val="573C08A0"/>
    <w:rsid w:val="5759527D"/>
    <w:rsid w:val="576571DE"/>
    <w:rsid w:val="58EB0418"/>
    <w:rsid w:val="59CD73D1"/>
    <w:rsid w:val="5A3C089C"/>
    <w:rsid w:val="5A6800F0"/>
    <w:rsid w:val="5E316669"/>
    <w:rsid w:val="5EB50613"/>
    <w:rsid w:val="5FA56274"/>
    <w:rsid w:val="61AE7A48"/>
    <w:rsid w:val="62F9209C"/>
    <w:rsid w:val="63E36EEE"/>
    <w:rsid w:val="64514BCE"/>
    <w:rsid w:val="65283A8E"/>
    <w:rsid w:val="65EE3009"/>
    <w:rsid w:val="662E74D0"/>
    <w:rsid w:val="671F4CD6"/>
    <w:rsid w:val="679F0245"/>
    <w:rsid w:val="69E43732"/>
    <w:rsid w:val="6B7D6708"/>
    <w:rsid w:val="6C0946AC"/>
    <w:rsid w:val="6CEE430D"/>
    <w:rsid w:val="6D535020"/>
    <w:rsid w:val="6EF041FE"/>
    <w:rsid w:val="70146D5F"/>
    <w:rsid w:val="71867055"/>
    <w:rsid w:val="72626BF0"/>
    <w:rsid w:val="732803A9"/>
    <w:rsid w:val="73E529C7"/>
    <w:rsid w:val="73F44CCF"/>
    <w:rsid w:val="74A15315"/>
    <w:rsid w:val="75202564"/>
    <w:rsid w:val="75C40A55"/>
    <w:rsid w:val="760F68A0"/>
    <w:rsid w:val="76420D60"/>
    <w:rsid w:val="780821F0"/>
    <w:rsid w:val="79332003"/>
    <w:rsid w:val="7A8A79E5"/>
    <w:rsid w:val="7B575522"/>
    <w:rsid w:val="7C6B0D30"/>
    <w:rsid w:val="7D9D52A7"/>
    <w:rsid w:val="7F6B1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6992B"/>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qFormat/>
    <w:pPr>
      <w:keepNext/>
      <w:keepLines/>
      <w:spacing w:before="260" w:after="260"/>
      <w:jc w:val="left"/>
      <w:outlineLvl w:val="2"/>
    </w:pPr>
    <w:rPr>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uiPriority w:val="39"/>
    <w:unhideWhenUsed/>
    <w:qFormat/>
    <w:pPr>
      <w:widowControl/>
      <w:spacing w:after="100" w:line="276" w:lineRule="auto"/>
      <w:ind w:left="440"/>
      <w:jc w:val="left"/>
    </w:pPr>
    <w:rPr>
      <w:rFonts w:ascii="Calibri" w:eastAsia="宋体" w:hAnsi="Calibri"/>
      <w:kern w:val="0"/>
      <w:sz w:val="22"/>
      <w:szCs w:val="22"/>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76" w:lineRule="auto"/>
      <w:jc w:val="left"/>
    </w:pPr>
    <w:rPr>
      <w:rFonts w:ascii="Calibri" w:eastAsia="宋体" w:hAnsi="Calibri"/>
      <w:kern w:val="0"/>
      <w:sz w:val="22"/>
      <w:szCs w:val="22"/>
    </w:rPr>
  </w:style>
  <w:style w:type="paragraph" w:styleId="TOC2">
    <w:name w:val="toc 2"/>
    <w:basedOn w:val="a"/>
    <w:next w:val="a"/>
    <w:uiPriority w:val="39"/>
    <w:unhideWhenUsed/>
    <w:qFormat/>
    <w:pPr>
      <w:widowControl/>
      <w:spacing w:after="100" w:line="276" w:lineRule="auto"/>
      <w:ind w:left="220"/>
      <w:jc w:val="left"/>
    </w:pPr>
    <w:rPr>
      <w:rFonts w:ascii="Calibri" w:eastAsia="宋体" w:hAnsi="Calibri"/>
      <w:kern w:val="0"/>
      <w:sz w:val="22"/>
      <w:szCs w:val="22"/>
    </w:rPr>
  </w:style>
  <w:style w:type="paragraph" w:customStyle="1" w:styleId="Style5">
    <w:name w:val="_Style 5"/>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character" w:customStyle="1" w:styleId="font21">
    <w:name w:val="font21"/>
    <w:basedOn w:val="a0"/>
    <w:qFormat/>
    <w:rPr>
      <w:rFonts w:ascii="楷体_GB2312" w:eastAsia="楷体_GB2312" w:cs="楷体_GB2312"/>
      <w:b/>
      <w:color w:val="000000"/>
      <w:sz w:val="20"/>
      <w:szCs w:val="20"/>
      <w:u w:val="none"/>
    </w:rPr>
  </w:style>
  <w:style w:type="character" w:customStyle="1" w:styleId="font51">
    <w:name w:val="font51"/>
    <w:basedOn w:val="a0"/>
    <w:qFormat/>
    <w:rPr>
      <w:rFonts w:ascii="楷体_GB2312" w:eastAsia="楷体_GB2312" w:cs="楷体_GB2312" w:hint="default"/>
      <w:color w:val="000000"/>
      <w:sz w:val="20"/>
      <w:szCs w:val="20"/>
      <w:u w:val="none"/>
    </w:r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b/>
      <w:color w:val="000000"/>
      <w:sz w:val="20"/>
      <w:szCs w:val="20"/>
      <w:u w:val="none"/>
    </w:rPr>
  </w:style>
  <w:style w:type="character" w:customStyle="1" w:styleId="font31">
    <w:name w:val="font31"/>
    <w:basedOn w:val="a0"/>
    <w:qFormat/>
    <w:rPr>
      <w:rFonts w:ascii="楷体_GB2312" w:eastAsia="楷体_GB2312" w:cs="楷体_GB2312" w:hint="default"/>
      <w:color w:val="000000"/>
      <w:sz w:val="20"/>
      <w:szCs w:val="20"/>
      <w:u w:val="none"/>
    </w:rPr>
  </w:style>
  <w:style w:type="character" w:customStyle="1" w:styleId="font81">
    <w:name w:val="font81"/>
    <w:basedOn w:val="a0"/>
    <w:qFormat/>
    <w:rPr>
      <w:rFonts w:ascii="Times New Roman" w:hAnsi="Times New Roman" w:cs="Times New Roman" w:hint="default"/>
      <w:color w:val="000000"/>
      <w:sz w:val="24"/>
      <w:szCs w:val="24"/>
      <w:u w:val="none"/>
    </w:rPr>
  </w:style>
  <w:style w:type="character" w:customStyle="1" w:styleId="font11">
    <w:name w:val="font11"/>
    <w:basedOn w:val="a0"/>
    <w:qFormat/>
    <w:rPr>
      <w:rFonts w:ascii="楷体_GB2312" w:eastAsia="楷体_GB2312" w:cs="楷体_GB2312" w:hint="default"/>
      <w:b/>
      <w:color w:val="000000"/>
      <w:sz w:val="20"/>
      <w:szCs w:val="20"/>
      <w:u w:val="none"/>
    </w:rPr>
  </w:style>
  <w:style w:type="character" w:customStyle="1" w:styleId="font01">
    <w:name w:val="font01"/>
    <w:basedOn w:val="a0"/>
    <w:qFormat/>
    <w:rPr>
      <w:rFonts w:ascii="宋体" w:eastAsia="宋体" w:hAnsi="宋体" w:cs="宋体" w:hint="eastAsia"/>
      <w:color w:val="000000"/>
      <w:sz w:val="24"/>
      <w:szCs w:val="24"/>
      <w:u w:val="none"/>
    </w:rPr>
  </w:style>
  <w:style w:type="paragraph" w:customStyle="1" w:styleId="10">
    <w:name w:val="列出段落1"/>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iqin\AppData\Roaming\Kingsoft\wps\addons\pool\win-i386\knewfileruby_1.0.0.10\template\wps\0.doc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4037;&#20316;\&#32489;&#25928;&#35780;&#20215;&#25351;&#26631;&#24213;&#31295;.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24037;&#20316;\&#32489;&#25928;&#35780;&#20215;&#25351;&#26631;&#24213;&#31295;.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4037;&#20316;\&#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[绩效评价指标底稿.xlsx]Sheet9!$B$1</c:f>
              <c:strCache>
                <c:ptCount val="1"/>
                <c:pt idx="0">
                  <c:v>评分分值</c:v>
                </c:pt>
              </c:strCache>
            </c:strRef>
          </c:tx>
          <c:spPr>
            <a:solidFill>
              <a:schemeClr val="accent1"/>
            </a:solidFill>
            <a:ln>
              <a:noFill/>
            </a:ln>
            <a:effectLst/>
          </c:spPr>
          <c:invertIfNegative val="0"/>
          <c:cat>
            <c:strRef>
              <c:f>[绩效评价指标底稿.xlsx]Sheet9!$A$2:$A$7</c:f>
              <c:strCache>
                <c:ptCount val="4"/>
                <c:pt idx="0">
                  <c:v>项目立项规范性</c:v>
                </c:pt>
                <c:pt idx="1">
                  <c:v>绩效目标合理性</c:v>
                </c:pt>
                <c:pt idx="2">
                  <c:v>资金到位率</c:v>
                </c:pt>
                <c:pt idx="3">
                  <c:v>到位及时率</c:v>
                </c:pt>
              </c:strCache>
              <c:extLst/>
            </c:strRef>
          </c:cat>
          <c:val>
            <c:numRef>
              <c:f>Sheet9!$B$2:$B$7</c:f>
              <c:numCache>
                <c:formatCode>General</c:formatCode>
                <c:ptCount val="4"/>
                <c:pt idx="0">
                  <c:v>4</c:v>
                </c:pt>
                <c:pt idx="1">
                  <c:v>4</c:v>
                </c:pt>
                <c:pt idx="2">
                  <c:v>4</c:v>
                </c:pt>
                <c:pt idx="3">
                  <c:v>4</c:v>
                </c:pt>
              </c:numCache>
              <c:extLst/>
            </c:numRef>
          </c:val>
          <c:extLst>
            <c:ext xmlns:c16="http://schemas.microsoft.com/office/drawing/2014/chart" uri="{C3380CC4-5D6E-409C-BE32-E72D297353CC}">
              <c16:uniqueId val="{00000000-E426-1140-8B38-4B2BFECA357B}"/>
            </c:ext>
          </c:extLst>
        </c:ser>
        <c:dLbls>
          <c:showLegendKey val="0"/>
          <c:showVal val="0"/>
          <c:showCatName val="0"/>
          <c:showSerName val="0"/>
          <c:showPercent val="0"/>
          <c:showBubbleSize val="0"/>
        </c:dLbls>
        <c:gapWidth val="150"/>
        <c:axId val="336963072"/>
        <c:axId val="336964608"/>
      </c:barChart>
      <c:lineChart>
        <c:grouping val="standard"/>
        <c:varyColors val="0"/>
        <c:ser>
          <c:idx val="1"/>
          <c:order val="1"/>
          <c:tx>
            <c:strRef>
              <c:f>[绩效评价指标底稿.xlsx]Sheet9!$C$1</c:f>
              <c:strCache>
                <c:ptCount val="1"/>
                <c:pt idx="0">
                  <c:v>指标分值</c:v>
                </c:pt>
              </c:strCache>
            </c:strRef>
          </c:tx>
          <c:spPr>
            <a:ln w="28575" cap="rnd" cmpd="sng" algn="ctr">
              <a:solidFill>
                <a:schemeClr val="accent2"/>
              </a:solidFill>
              <a:prstDash val="solid"/>
              <a:round/>
            </a:ln>
            <a:effectLst/>
          </c:spPr>
          <c:marker>
            <c:symbol val="none"/>
          </c:marker>
          <c:cat>
            <c:strRef>
              <c:f>[绩效评价指标底稿.xlsx]Sheet9!$A$2:$A$7</c:f>
              <c:strCache>
                <c:ptCount val="4"/>
                <c:pt idx="0">
                  <c:v>项目立项规范性</c:v>
                </c:pt>
                <c:pt idx="1">
                  <c:v>绩效目标合理性</c:v>
                </c:pt>
                <c:pt idx="2">
                  <c:v>资金到位率</c:v>
                </c:pt>
                <c:pt idx="3">
                  <c:v>到位及时率</c:v>
                </c:pt>
              </c:strCache>
              <c:extLst/>
            </c:strRef>
          </c:cat>
          <c:val>
            <c:numRef>
              <c:f>Sheet9!$C$2:$C$7</c:f>
              <c:numCache>
                <c:formatCode>General</c:formatCode>
                <c:ptCount val="4"/>
                <c:pt idx="0">
                  <c:v>4</c:v>
                </c:pt>
                <c:pt idx="1">
                  <c:v>4</c:v>
                </c:pt>
                <c:pt idx="2">
                  <c:v>4</c:v>
                </c:pt>
                <c:pt idx="3">
                  <c:v>4</c:v>
                </c:pt>
              </c:numCache>
              <c:extLst/>
            </c:numRef>
          </c:val>
          <c:smooth val="0"/>
          <c:extLst>
            <c:ext xmlns:c16="http://schemas.microsoft.com/office/drawing/2014/chart" uri="{C3380CC4-5D6E-409C-BE32-E72D297353CC}">
              <c16:uniqueId val="{00000001-E426-1140-8B38-4B2BFECA357B}"/>
            </c:ext>
          </c:extLst>
        </c:ser>
        <c:dLbls>
          <c:showLegendKey val="0"/>
          <c:showVal val="0"/>
          <c:showCatName val="0"/>
          <c:showSerName val="0"/>
          <c:showPercent val="0"/>
          <c:showBubbleSize val="0"/>
        </c:dLbls>
        <c:marker val="1"/>
        <c:smooth val="0"/>
        <c:axId val="336963072"/>
        <c:axId val="336964608"/>
      </c:lineChart>
      <c:catAx>
        <c:axId val="3369630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4608"/>
        <c:crosses val="autoZero"/>
        <c:auto val="1"/>
        <c:lblAlgn val="ctr"/>
        <c:lblOffset val="100"/>
        <c:noMultiLvlLbl val="0"/>
      </c:catAx>
      <c:valAx>
        <c:axId val="3369646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30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过程指标得分情况</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[绩效评价指标底稿.xlsx]Sheet10!$B$1</c:f>
              <c:strCache>
                <c:ptCount val="1"/>
                <c:pt idx="0">
                  <c:v>权重</c:v>
                </c:pt>
              </c:strCache>
            </c:strRef>
          </c:tx>
          <c:spPr>
            <a:solidFill>
              <a:schemeClr val="accent1"/>
            </a:solidFill>
            <a:ln>
              <a:noFill/>
            </a:ln>
            <a:effectLst/>
          </c:spPr>
          <c:invertIfNegative val="0"/>
          <c:cat>
            <c:strRef>
              <c:f>[绩效评价指标底稿.xlsx]Sheet10!$A$2:$A$7</c:f>
              <c:strCache>
                <c:ptCount val="6"/>
                <c:pt idx="0">
                  <c:v>管理制度健全性</c:v>
                </c:pt>
                <c:pt idx="1">
                  <c:v>制度执行有效性</c:v>
                </c:pt>
                <c:pt idx="2">
                  <c:v>项目质量可控性</c:v>
                </c:pt>
                <c:pt idx="3">
                  <c:v>管理制度健全性</c:v>
                </c:pt>
                <c:pt idx="4">
                  <c:v>资金使用合规性</c:v>
                </c:pt>
                <c:pt idx="5">
                  <c:v>财务监控有效性</c:v>
                </c:pt>
              </c:strCache>
            </c:strRef>
          </c:cat>
          <c:val>
            <c:numRef>
              <c:f>[绩效评价指标底稿.xlsx]Sheet10!$B$2:$B$7</c:f>
              <c:numCache>
                <c:formatCode>General</c:formatCode>
                <c:ptCount val="6"/>
                <c:pt idx="0">
                  <c:v>4</c:v>
                </c:pt>
                <c:pt idx="1">
                  <c:v>4</c:v>
                </c:pt>
                <c:pt idx="2">
                  <c:v>4</c:v>
                </c:pt>
                <c:pt idx="3">
                  <c:v>4</c:v>
                </c:pt>
                <c:pt idx="4">
                  <c:v>5</c:v>
                </c:pt>
                <c:pt idx="5">
                  <c:v>3</c:v>
                </c:pt>
              </c:numCache>
            </c:numRef>
          </c:val>
          <c:extLst>
            <c:ext xmlns:c16="http://schemas.microsoft.com/office/drawing/2014/chart" uri="{C3380CC4-5D6E-409C-BE32-E72D297353CC}">
              <c16:uniqueId val="{00000000-A44C-CC43-8B62-CD264FD6F2DA}"/>
            </c:ext>
          </c:extLst>
        </c:ser>
        <c:dLbls>
          <c:showLegendKey val="0"/>
          <c:showVal val="0"/>
          <c:showCatName val="0"/>
          <c:showSerName val="0"/>
          <c:showPercent val="0"/>
          <c:showBubbleSize val="0"/>
        </c:dLbls>
        <c:gapWidth val="219"/>
        <c:overlap val="-27"/>
        <c:axId val="96488123"/>
        <c:axId val="370606861"/>
      </c:barChart>
      <c:lineChart>
        <c:grouping val="standard"/>
        <c:varyColors val="0"/>
        <c:ser>
          <c:idx val="1"/>
          <c:order val="1"/>
          <c:tx>
            <c:strRef>
              <c:f>[绩效评价指标底稿.xlsx]Sheet10!$C$1</c:f>
              <c:strCache>
                <c:ptCount val="1"/>
                <c:pt idx="0">
                  <c:v>得分</c:v>
                </c:pt>
              </c:strCache>
            </c:strRef>
          </c:tx>
          <c:spPr>
            <a:ln w="28575" cap="rnd">
              <a:solidFill>
                <a:schemeClr val="accent2"/>
              </a:solidFill>
              <a:round/>
            </a:ln>
            <a:effectLst/>
          </c:spPr>
          <c:marker>
            <c:symbol val="none"/>
          </c:marker>
          <c:cat>
            <c:strRef>
              <c:f>[绩效评价指标底稿.xlsx]Sheet10!$A$2:$A$7</c:f>
              <c:strCache>
                <c:ptCount val="6"/>
                <c:pt idx="0">
                  <c:v>管理制度健全性</c:v>
                </c:pt>
                <c:pt idx="1">
                  <c:v>制度执行有效性</c:v>
                </c:pt>
                <c:pt idx="2">
                  <c:v>项目质量可控性</c:v>
                </c:pt>
                <c:pt idx="3">
                  <c:v>管理制度健全性</c:v>
                </c:pt>
                <c:pt idx="4">
                  <c:v>资金使用合规性</c:v>
                </c:pt>
                <c:pt idx="5">
                  <c:v>财务监控有效性</c:v>
                </c:pt>
              </c:strCache>
            </c:strRef>
          </c:cat>
          <c:val>
            <c:numRef>
              <c:f>[绩效评价指标底稿.xlsx]Sheet10!$C$2:$C$7</c:f>
              <c:numCache>
                <c:formatCode>General</c:formatCode>
                <c:ptCount val="6"/>
                <c:pt idx="0">
                  <c:v>4</c:v>
                </c:pt>
                <c:pt idx="1">
                  <c:v>4</c:v>
                </c:pt>
                <c:pt idx="2">
                  <c:v>4</c:v>
                </c:pt>
                <c:pt idx="3">
                  <c:v>4</c:v>
                </c:pt>
                <c:pt idx="4">
                  <c:v>5</c:v>
                </c:pt>
                <c:pt idx="5">
                  <c:v>3</c:v>
                </c:pt>
              </c:numCache>
            </c:numRef>
          </c:val>
          <c:smooth val="0"/>
          <c:extLst>
            <c:ext xmlns:c16="http://schemas.microsoft.com/office/drawing/2014/chart" uri="{C3380CC4-5D6E-409C-BE32-E72D297353CC}">
              <c16:uniqueId val="{00000001-A44C-CC43-8B62-CD264FD6F2DA}"/>
            </c:ext>
          </c:extLst>
        </c:ser>
        <c:dLbls>
          <c:showLegendKey val="0"/>
          <c:showVal val="0"/>
          <c:showCatName val="0"/>
          <c:showSerName val="0"/>
          <c:showPercent val="0"/>
          <c:showBubbleSize val="0"/>
        </c:dLbls>
        <c:marker val="1"/>
        <c:smooth val="0"/>
        <c:axId val="96488123"/>
        <c:axId val="370606861"/>
      </c:lineChart>
      <c:catAx>
        <c:axId val="9648812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70606861"/>
        <c:crosses val="autoZero"/>
        <c:auto val="1"/>
        <c:lblAlgn val="ctr"/>
        <c:lblOffset val="100"/>
        <c:noMultiLvlLbl val="0"/>
      </c:catAx>
      <c:valAx>
        <c:axId val="37060686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6488123"/>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[绩效评价指标底稿.xlsx]Sheet14!$B$1</c:f>
              <c:strCache>
                <c:ptCount val="1"/>
                <c:pt idx="0">
                  <c:v>权重</c:v>
                </c:pt>
              </c:strCache>
            </c:strRef>
          </c:tx>
          <c:spPr>
            <a:solidFill>
              <a:schemeClr val="accent1"/>
            </a:solidFill>
            <a:ln>
              <a:noFill/>
            </a:ln>
            <a:effectLst/>
          </c:spPr>
          <c:invertIfNegative val="0"/>
          <c:cat>
            <c:strRef>
              <c:f>[绩效评价指标底稿.xlsx]Sheet14!$A$2:$A$8</c:f>
              <c:strCache>
                <c:ptCount val="7"/>
                <c:pt idx="0">
                  <c:v>项目审查完成率</c:v>
                </c:pt>
                <c:pt idx="1">
                  <c:v>图审内容多样化</c:v>
                </c:pt>
                <c:pt idx="2">
                  <c:v>审查机构考核率</c:v>
                </c:pt>
                <c:pt idx="3">
                  <c:v>审查机构监督检查次数</c:v>
                </c:pt>
                <c:pt idx="4">
                  <c:v>监督管理项目抽查率</c:v>
                </c:pt>
                <c:pt idx="5">
                  <c:v>项目审查完成及时率</c:v>
                </c:pt>
                <c:pt idx="6">
                  <c:v>资金使用率</c:v>
                </c:pt>
              </c:strCache>
            </c:strRef>
          </c:cat>
          <c:val>
            <c:numRef>
              <c:f>[绩效评价指标底稿.xlsx]Sheet14!$B$2:$B$8</c:f>
              <c:numCache>
                <c:formatCode>General</c:formatCode>
                <c:ptCount val="7"/>
                <c:pt idx="0">
                  <c:v>3</c:v>
                </c:pt>
                <c:pt idx="1">
                  <c:v>5</c:v>
                </c:pt>
                <c:pt idx="2">
                  <c:v>5</c:v>
                </c:pt>
                <c:pt idx="3">
                  <c:v>4</c:v>
                </c:pt>
                <c:pt idx="4">
                  <c:v>4</c:v>
                </c:pt>
                <c:pt idx="5">
                  <c:v>5</c:v>
                </c:pt>
                <c:pt idx="6">
                  <c:v>4</c:v>
                </c:pt>
              </c:numCache>
            </c:numRef>
          </c:val>
          <c:extLst>
            <c:ext xmlns:c16="http://schemas.microsoft.com/office/drawing/2014/chart" uri="{C3380CC4-5D6E-409C-BE32-E72D297353CC}">
              <c16:uniqueId val="{00000000-3366-154E-81BB-649ACC31F539}"/>
            </c:ext>
          </c:extLst>
        </c:ser>
        <c:dLbls>
          <c:showLegendKey val="0"/>
          <c:showVal val="0"/>
          <c:showCatName val="0"/>
          <c:showSerName val="0"/>
          <c:showPercent val="0"/>
          <c:showBubbleSize val="0"/>
        </c:dLbls>
        <c:gapWidth val="150"/>
        <c:axId val="177912448"/>
        <c:axId val="249569664"/>
      </c:barChart>
      <c:lineChart>
        <c:grouping val="standard"/>
        <c:varyColors val="0"/>
        <c:ser>
          <c:idx val="1"/>
          <c:order val="1"/>
          <c:tx>
            <c:strRef>
              <c:f>[绩效评价指标底稿.xlsx]Sheet14!$C$1</c:f>
              <c:strCache>
                <c:ptCount val="1"/>
                <c:pt idx="0">
                  <c:v>分值</c:v>
                </c:pt>
              </c:strCache>
            </c:strRef>
          </c:tx>
          <c:spPr>
            <a:ln w="28575" cap="rnd" cmpd="sng" algn="ctr">
              <a:solidFill>
                <a:schemeClr val="accent2"/>
              </a:solidFill>
              <a:prstDash val="solid"/>
              <a:round/>
            </a:ln>
            <a:effectLst/>
          </c:spPr>
          <c:marker>
            <c:symbol val="none"/>
          </c:marker>
          <c:cat>
            <c:strRef>
              <c:f>[绩效评价指标底稿.xlsx]Sheet14!$A$2:$A$8</c:f>
              <c:strCache>
                <c:ptCount val="7"/>
                <c:pt idx="0">
                  <c:v>项目审查完成率</c:v>
                </c:pt>
                <c:pt idx="1">
                  <c:v>图审内容多样化</c:v>
                </c:pt>
                <c:pt idx="2">
                  <c:v>审查机构考核率</c:v>
                </c:pt>
                <c:pt idx="3">
                  <c:v>审查机构监督检查次数</c:v>
                </c:pt>
                <c:pt idx="4">
                  <c:v>监督管理项目抽查率</c:v>
                </c:pt>
                <c:pt idx="5">
                  <c:v>项目审查完成及时率</c:v>
                </c:pt>
                <c:pt idx="6">
                  <c:v>资金使用率</c:v>
                </c:pt>
              </c:strCache>
            </c:strRef>
          </c:cat>
          <c:val>
            <c:numRef>
              <c:f>[绩效评价指标底稿.xlsx]Sheet14!$C$2:$C$8</c:f>
              <c:numCache>
                <c:formatCode>General</c:formatCode>
                <c:ptCount val="7"/>
                <c:pt idx="0">
                  <c:v>3</c:v>
                </c:pt>
                <c:pt idx="1">
                  <c:v>5</c:v>
                </c:pt>
                <c:pt idx="2">
                  <c:v>5</c:v>
                </c:pt>
                <c:pt idx="3">
                  <c:v>4</c:v>
                </c:pt>
                <c:pt idx="4">
                  <c:v>4</c:v>
                </c:pt>
                <c:pt idx="5">
                  <c:v>5</c:v>
                </c:pt>
                <c:pt idx="6">
                  <c:v>0</c:v>
                </c:pt>
              </c:numCache>
            </c:numRef>
          </c:val>
          <c:smooth val="0"/>
          <c:extLst>
            <c:ext xmlns:c16="http://schemas.microsoft.com/office/drawing/2014/chart" uri="{C3380CC4-5D6E-409C-BE32-E72D297353CC}">
              <c16:uniqueId val="{00000001-3366-154E-81BB-649ACC31F539}"/>
            </c:ext>
          </c:extLst>
        </c:ser>
        <c:dLbls>
          <c:showLegendKey val="0"/>
          <c:showVal val="0"/>
          <c:showCatName val="0"/>
          <c:showSerName val="0"/>
          <c:showPercent val="0"/>
          <c:showBubbleSize val="0"/>
        </c:dLbls>
        <c:marker val="1"/>
        <c:smooth val="0"/>
        <c:axId val="177912448"/>
        <c:axId val="249569664"/>
      </c:lineChart>
      <c:catAx>
        <c:axId val="17791244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9569664"/>
        <c:crosses val="autoZero"/>
        <c:auto val="1"/>
        <c:lblAlgn val="ctr"/>
        <c:lblOffset val="100"/>
        <c:noMultiLvlLbl val="0"/>
      </c:catAx>
      <c:valAx>
        <c:axId val="24956966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791244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效益指标得分情况</a:t>
            </a:r>
          </a:p>
        </c:rich>
      </c:tx>
      <c:overlay val="0"/>
      <c:spPr>
        <a:noFill/>
        <a:ln>
          <a:noFill/>
        </a:ln>
        <a:effectLst/>
      </c:spPr>
    </c:title>
    <c:autoTitleDeleted val="0"/>
    <c:plotArea>
      <c:layout/>
      <c:barChart>
        <c:barDir val="col"/>
        <c:grouping val="clustered"/>
        <c:varyColors val="0"/>
        <c:ser>
          <c:idx val="0"/>
          <c:order val="0"/>
          <c:tx>
            <c:strRef>
              <c:f>[绩效评价指标底稿.xlsx]Sheet13!$B$1</c:f>
              <c:strCache>
                <c:ptCount val="1"/>
                <c:pt idx="0">
                  <c:v>权重</c:v>
                </c:pt>
              </c:strCache>
            </c:strRef>
          </c:tx>
          <c:spPr>
            <a:solidFill>
              <a:schemeClr val="accent1"/>
            </a:solidFill>
            <a:ln>
              <a:noFill/>
            </a:ln>
            <a:effectLst/>
          </c:spPr>
          <c:invertIfNegative val="0"/>
          <c:cat>
            <c:strRef>
              <c:f>[绩效评价指标底稿.xlsx]Sheet13!$A$2:$A$7</c:f>
              <c:strCache>
                <c:ptCount val="6"/>
                <c:pt idx="0">
                  <c:v>施工图审差机构库升级改造</c:v>
                </c:pt>
                <c:pt idx="1">
                  <c:v>及时审批办结率</c:v>
                </c:pt>
                <c:pt idx="2">
                  <c:v>特色窗口审批率</c:v>
                </c:pt>
                <c:pt idx="3">
                  <c:v>图审违规查处次数</c:v>
                </c:pt>
                <c:pt idx="4">
                  <c:v>可持续性影响</c:v>
                </c:pt>
                <c:pt idx="5">
                  <c:v>社会公众满意度</c:v>
                </c:pt>
              </c:strCache>
            </c:strRef>
          </c:cat>
          <c:val>
            <c:numRef>
              <c:f>[绩效评价指标底稿.xlsx]Sheet13!$B$2:$B$7</c:f>
              <c:numCache>
                <c:formatCode>General</c:formatCode>
                <c:ptCount val="6"/>
                <c:pt idx="0">
                  <c:v>5</c:v>
                </c:pt>
                <c:pt idx="1">
                  <c:v>5</c:v>
                </c:pt>
                <c:pt idx="2">
                  <c:v>4</c:v>
                </c:pt>
                <c:pt idx="3">
                  <c:v>4</c:v>
                </c:pt>
                <c:pt idx="4">
                  <c:v>6</c:v>
                </c:pt>
                <c:pt idx="5">
                  <c:v>6</c:v>
                </c:pt>
              </c:numCache>
            </c:numRef>
          </c:val>
          <c:extLst>
            <c:ext xmlns:c16="http://schemas.microsoft.com/office/drawing/2014/chart" uri="{C3380CC4-5D6E-409C-BE32-E72D297353CC}">
              <c16:uniqueId val="{00000000-6646-DD41-8D8C-F6C9A8D81990}"/>
            </c:ext>
          </c:extLst>
        </c:ser>
        <c:dLbls>
          <c:showLegendKey val="0"/>
          <c:showVal val="0"/>
          <c:showCatName val="0"/>
          <c:showSerName val="0"/>
          <c:showPercent val="0"/>
          <c:showBubbleSize val="0"/>
        </c:dLbls>
        <c:gapWidth val="150"/>
        <c:axId val="341400576"/>
        <c:axId val="341410560"/>
      </c:barChart>
      <c:lineChart>
        <c:grouping val="standard"/>
        <c:varyColors val="0"/>
        <c:ser>
          <c:idx val="1"/>
          <c:order val="1"/>
          <c:tx>
            <c:strRef>
              <c:f>[绩效评价指标底稿.xlsx]Sheet13!$C$1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[绩效评价指标底稿.xlsx]Sheet13!$A$2:$A$7</c:f>
              <c:strCache>
                <c:ptCount val="6"/>
                <c:pt idx="0">
                  <c:v>施工图审差机构库升级改造</c:v>
                </c:pt>
                <c:pt idx="1">
                  <c:v>及时审批办结率</c:v>
                </c:pt>
                <c:pt idx="2">
                  <c:v>特色窗口审批率</c:v>
                </c:pt>
                <c:pt idx="3">
                  <c:v>图审违规查处次数</c:v>
                </c:pt>
                <c:pt idx="4">
                  <c:v>可持续性影响</c:v>
                </c:pt>
                <c:pt idx="5">
                  <c:v>社会公众满意度</c:v>
                </c:pt>
              </c:strCache>
            </c:strRef>
          </c:cat>
          <c:val>
            <c:numRef>
              <c:f>[绩效评价指标底稿.xlsx]Sheet13!$C$2:$C$7</c:f>
              <c:numCache>
                <c:formatCode>General</c:formatCode>
                <c:ptCount val="6"/>
                <c:pt idx="0">
                  <c:v>5</c:v>
                </c:pt>
                <c:pt idx="1">
                  <c:v>2</c:v>
                </c:pt>
                <c:pt idx="2">
                  <c:v>4</c:v>
                </c:pt>
                <c:pt idx="3">
                  <c:v>2</c:v>
                </c:pt>
                <c:pt idx="4">
                  <c:v>6</c:v>
                </c:pt>
                <c:pt idx="5">
                  <c:v>6</c:v>
                </c:pt>
              </c:numCache>
            </c:numRef>
          </c:val>
          <c:smooth val="0"/>
          <c:extLst>
            <c:ext xmlns:c16="http://schemas.microsoft.com/office/drawing/2014/chart" uri="{C3380CC4-5D6E-409C-BE32-E72D297353CC}">
              <c16:uniqueId val="{00000001-6646-DD41-8D8C-F6C9A8D81990}"/>
            </c:ext>
          </c:extLst>
        </c:ser>
        <c:dLbls>
          <c:showLegendKey val="0"/>
          <c:showVal val="0"/>
          <c:showCatName val="0"/>
          <c:showSerName val="0"/>
          <c:showPercent val="0"/>
          <c:showBubbleSize val="0"/>
        </c:dLbls>
        <c:marker val="1"/>
        <c:smooth val="0"/>
        <c:axId val="341400576"/>
        <c:axId val="341410560"/>
      </c:lineChart>
      <c:catAx>
        <c:axId val="3414005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410560"/>
        <c:crosses val="autoZero"/>
        <c:auto val="1"/>
        <c:lblAlgn val="ctr"/>
        <c:lblOffset val="100"/>
        <c:noMultiLvlLbl val="0"/>
      </c:catAx>
      <c:valAx>
        <c:axId val="3414105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40057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solidFill>
            <a:schemeClr val="tx1">
              <a:lumMod val="15000"/>
              <a:lumOff val="85000"/>
            </a:schemeClr>
          </a:solid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建设工程施工图指标评分情况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[绩效评价指标底稿.xlsx]Sheet10!$B$1</c:f>
              <c:strCache>
                <c:ptCount val="1"/>
                <c:pt idx="0">
                  <c:v>标准分值</c:v>
                </c:pt>
              </c:strCache>
            </c:strRef>
          </c:tx>
          <c:spPr>
            <a:solidFill>
              <a:schemeClr val="accent1"/>
            </a:solidFill>
            <a:ln>
              <a:noFill/>
            </a:ln>
            <a:effectLst/>
          </c:spPr>
          <c:invertIfNegative val="0"/>
          <c:cat>
            <c:strRef>
              <c:f>[绩效评价指标底稿.xlsx]Sheet10!$A$2:$A$6</c:f>
              <c:strCache>
                <c:ptCount val="5"/>
                <c:pt idx="0">
                  <c:v>投入</c:v>
                </c:pt>
                <c:pt idx="1">
                  <c:v>过程</c:v>
                </c:pt>
                <c:pt idx="2">
                  <c:v>产出</c:v>
                </c:pt>
                <c:pt idx="3">
                  <c:v>效益</c:v>
                </c:pt>
                <c:pt idx="4">
                  <c:v>综合绩效</c:v>
                </c:pt>
              </c:strCache>
            </c:strRef>
          </c:cat>
          <c:val>
            <c:numRef>
              <c:f>[绩效评价指标底稿.xlsx]Sheet10!$B$2:$B$6</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C171-5A4B-85A8-D2EF8BE1AD09}"/>
            </c:ext>
          </c:extLst>
        </c:ser>
        <c:dLbls>
          <c:showLegendKey val="0"/>
          <c:showVal val="0"/>
          <c:showCatName val="0"/>
          <c:showSerName val="0"/>
          <c:showPercent val="0"/>
          <c:showBubbleSize val="0"/>
        </c:dLbls>
        <c:gapWidth val="150"/>
        <c:axId val="174167552"/>
        <c:axId val="174169088"/>
      </c:barChart>
      <c:lineChart>
        <c:grouping val="standard"/>
        <c:varyColors val="0"/>
        <c:ser>
          <c:idx val="1"/>
          <c:order val="1"/>
          <c:tx>
            <c:strRef>
              <c:f>[绩效评价指标底稿.xlsx]Sheet10!$C$1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[绩效评价指标底稿.xlsx]Sheet10!$A$2:$A$6</c:f>
              <c:strCache>
                <c:ptCount val="5"/>
                <c:pt idx="0">
                  <c:v>投入</c:v>
                </c:pt>
                <c:pt idx="1">
                  <c:v>过程</c:v>
                </c:pt>
                <c:pt idx="2">
                  <c:v>产出</c:v>
                </c:pt>
                <c:pt idx="3">
                  <c:v>效益</c:v>
                </c:pt>
                <c:pt idx="4">
                  <c:v>综合绩效</c:v>
                </c:pt>
              </c:strCache>
            </c:strRef>
          </c:cat>
          <c:val>
            <c:numRef>
              <c:f>[绩效评价指标底稿.xlsx]Sheet10!$C$2:$C$6</c:f>
              <c:numCache>
                <c:formatCode>General</c:formatCode>
                <c:ptCount val="5"/>
                <c:pt idx="0">
                  <c:v>16</c:v>
                </c:pt>
                <c:pt idx="1">
                  <c:v>24</c:v>
                </c:pt>
                <c:pt idx="2">
                  <c:v>26</c:v>
                </c:pt>
                <c:pt idx="3">
                  <c:v>25</c:v>
                </c:pt>
                <c:pt idx="4">
                  <c:v>91</c:v>
                </c:pt>
              </c:numCache>
            </c:numRef>
          </c:val>
          <c:smooth val="0"/>
          <c:extLst>
            <c:ext xmlns:c16="http://schemas.microsoft.com/office/drawing/2014/chart" uri="{C3380CC4-5D6E-409C-BE32-E72D297353CC}">
              <c16:uniqueId val="{00000001-C171-5A4B-85A8-D2EF8BE1AD09}"/>
            </c:ext>
          </c:extLst>
        </c:ser>
        <c:dLbls>
          <c:showLegendKey val="0"/>
          <c:showVal val="0"/>
          <c:showCatName val="0"/>
          <c:showSerName val="0"/>
          <c:showPercent val="0"/>
          <c:showBubbleSize val="0"/>
        </c:dLbls>
        <c:marker val="1"/>
        <c:smooth val="0"/>
        <c:axId val="174167552"/>
        <c:axId val="174169088"/>
      </c:lineChart>
      <c:catAx>
        <c:axId val="174167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169088"/>
        <c:crosses val="autoZero"/>
        <c:auto val="1"/>
        <c:lblAlgn val="ctr"/>
        <c:lblOffset val="100"/>
        <c:noMultiLvlLbl val="0"/>
      </c:catAx>
      <c:valAx>
        <c:axId val="17416908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1675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C:\Users\daiqin\AppData\Roaming\Kingsoft\wps\addons\pool\win-i386\knewfileruby_1.0.0.10\template\wps\0.docx</Template>
  <TotalTime>6</TotalTime>
  <Pages>34</Pages>
  <Words>2756</Words>
  <Characters>15713</Characters>
  <Application>Microsoft Office Word</Application>
  <DocSecurity>0</DocSecurity>
  <Lines>130</Lines>
  <Paragraphs>36</Paragraphs>
  <ScaleCrop>false</ScaleCrop>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薄樱鬼</dc:creator>
  <cp:lastModifiedBy>伟伟 陈</cp:lastModifiedBy>
  <cp:revision>2</cp:revision>
  <cp:lastPrinted>2019-07-29T10:34:00Z</cp:lastPrinted>
  <dcterms:created xsi:type="dcterms:W3CDTF">2018-07-11T07:02:00Z</dcterms:created>
  <dcterms:modified xsi:type="dcterms:W3CDTF">2024-11-05T07:46:00Z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