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C0A87" w:rsidRDefault="001C0A87">
      <w:pPr>
        <w:spacing w:line="360" w:lineRule="auto"/>
        <w:jc w:val="center"/>
        <w:rPr>
          <w:rFonts w:ascii="Arial Narrow" w:hAnsi="Arial Narrow" w:cs="Arial Narrow"/>
          <w:b/>
          <w:bCs/>
          <w:color w:val="000000" w:themeColor="text1"/>
          <w:kern w:val="32"/>
          <w:sz w:val="44"/>
          <w:szCs w:val="44"/>
          <w:lang w:bidi="he-IL"/>
        </w:rPr>
      </w:pPr>
    </w:p>
    <w:p w:rsidR="001C0A87" w:rsidRDefault="001C0A87">
      <w:pPr>
        <w:spacing w:line="360" w:lineRule="auto"/>
        <w:jc w:val="center"/>
        <w:rPr>
          <w:rFonts w:ascii="Arial Narrow" w:hAnsi="Arial Narrow" w:cs="Arial Narrow"/>
          <w:b/>
          <w:bCs/>
          <w:color w:val="000000" w:themeColor="text1"/>
          <w:kern w:val="32"/>
          <w:sz w:val="44"/>
          <w:szCs w:val="44"/>
          <w:lang w:bidi="he-IL"/>
        </w:rPr>
      </w:pPr>
    </w:p>
    <w:p w:rsidR="001C0A87" w:rsidRDefault="00000000">
      <w:pPr>
        <w:spacing w:line="360" w:lineRule="auto"/>
        <w:jc w:val="center"/>
        <w:rPr>
          <w:rFonts w:ascii="Arial Narrow" w:hAnsi="Arial Narrow" w:cs="Arial Narrow"/>
          <w:b/>
          <w:bCs/>
          <w:color w:val="000000" w:themeColor="text1"/>
          <w:kern w:val="32"/>
          <w:sz w:val="44"/>
          <w:szCs w:val="44"/>
          <w:lang w:bidi="he-IL"/>
        </w:rPr>
      </w:pPr>
      <w:r>
        <w:rPr>
          <w:rFonts w:ascii="Arial Narrow" w:hAnsi="Arial Narrow" w:cs="Arial Narrow"/>
          <w:b/>
          <w:bCs/>
          <w:color w:val="000000" w:themeColor="text1"/>
          <w:kern w:val="32"/>
          <w:sz w:val="44"/>
          <w:szCs w:val="44"/>
          <w:lang w:bidi="he-IL"/>
        </w:rPr>
        <w:t>武汉经济技术开发区（汉南区）</w:t>
      </w:r>
      <w:r>
        <w:rPr>
          <w:rFonts w:ascii="Arial Narrow" w:hAnsi="Arial Narrow" w:cs="Arial Narrow" w:hint="eastAsia"/>
          <w:b/>
          <w:bCs/>
          <w:color w:val="000000" w:themeColor="text1"/>
          <w:kern w:val="32"/>
          <w:sz w:val="44"/>
          <w:szCs w:val="44"/>
          <w:lang w:bidi="he-IL"/>
        </w:rPr>
        <w:t>城乡建设局</w:t>
      </w:r>
    </w:p>
    <w:p w:rsidR="001C0A87" w:rsidRDefault="00000000">
      <w:pPr>
        <w:spacing w:line="360" w:lineRule="auto"/>
        <w:jc w:val="center"/>
        <w:rPr>
          <w:rFonts w:ascii="Arial Narrow" w:hAnsi="Arial Narrow" w:cs="Arial Narrow"/>
          <w:b/>
          <w:bCs/>
          <w:color w:val="000000" w:themeColor="text1"/>
          <w:kern w:val="32"/>
          <w:sz w:val="44"/>
          <w:szCs w:val="44"/>
          <w:lang w:bidi="he-IL"/>
        </w:rPr>
      </w:pPr>
      <w:r>
        <w:rPr>
          <w:rFonts w:ascii="Arial Narrow" w:hAnsi="Arial Narrow" w:cs="Arial Narrow"/>
          <w:b/>
          <w:bCs/>
          <w:color w:val="000000" w:themeColor="text1"/>
          <w:kern w:val="32"/>
          <w:sz w:val="44"/>
          <w:szCs w:val="44"/>
          <w:lang w:bidi="he-IL"/>
        </w:rPr>
        <w:t>地下管线二期建设及管网</w:t>
      </w:r>
    </w:p>
    <w:p w:rsidR="001C0A87" w:rsidRDefault="00000000">
      <w:pPr>
        <w:spacing w:line="360" w:lineRule="auto"/>
        <w:jc w:val="center"/>
        <w:rPr>
          <w:rFonts w:ascii="Arial Narrow" w:hAnsi="Arial Narrow" w:cs="Arial Narrow"/>
          <w:b/>
          <w:bCs/>
          <w:color w:val="000000" w:themeColor="text1"/>
          <w:kern w:val="32"/>
          <w:sz w:val="44"/>
          <w:szCs w:val="44"/>
          <w:lang w:bidi="he-IL"/>
        </w:rPr>
      </w:pPr>
      <w:r>
        <w:rPr>
          <w:rFonts w:ascii="Arial Narrow" w:hAnsi="Arial Narrow" w:cs="Arial Narrow"/>
          <w:b/>
          <w:bCs/>
          <w:color w:val="000000" w:themeColor="text1"/>
          <w:kern w:val="32"/>
          <w:sz w:val="44"/>
          <w:szCs w:val="44"/>
          <w:lang w:bidi="he-IL"/>
        </w:rPr>
        <w:t>专网信息平台维护专项经费</w:t>
      </w:r>
    </w:p>
    <w:p w:rsidR="001C0A87" w:rsidRDefault="00000000">
      <w:pPr>
        <w:spacing w:line="360" w:lineRule="auto"/>
        <w:jc w:val="center"/>
        <w:rPr>
          <w:rFonts w:ascii="Arial Narrow" w:hAnsi="Arial Narrow" w:cs="Arial Narrow"/>
          <w:b/>
          <w:bCs/>
          <w:color w:val="000000" w:themeColor="text1"/>
          <w:kern w:val="32"/>
          <w:sz w:val="44"/>
          <w:szCs w:val="44"/>
          <w:lang w:bidi="he-IL"/>
        </w:rPr>
      </w:pPr>
      <w:r>
        <w:rPr>
          <w:rFonts w:ascii="Arial Narrow" w:hAnsi="Arial Narrow" w:cs="Arial Narrow"/>
          <w:b/>
          <w:bCs/>
          <w:color w:val="000000" w:themeColor="text1"/>
          <w:kern w:val="32"/>
          <w:sz w:val="44"/>
          <w:szCs w:val="44"/>
          <w:lang w:bidi="he-IL"/>
        </w:rPr>
        <w:t>2018</w:t>
      </w:r>
      <w:r>
        <w:rPr>
          <w:rFonts w:ascii="Arial Narrow" w:hAnsi="Arial Narrow" w:cs="Arial Narrow"/>
          <w:b/>
          <w:bCs/>
          <w:color w:val="000000" w:themeColor="text1"/>
          <w:kern w:val="32"/>
          <w:sz w:val="44"/>
          <w:szCs w:val="44"/>
          <w:lang w:bidi="he-IL"/>
        </w:rPr>
        <w:t>年度绩效自评报告</w:t>
      </w:r>
    </w:p>
    <w:p w:rsidR="001C0A87" w:rsidRDefault="001C0A87">
      <w:pPr>
        <w:rPr>
          <w:rFonts w:ascii="Arial Narrow" w:hAnsi="Arial Narrow" w:cs="Arial Narrow"/>
          <w:color w:val="000000" w:themeColor="text1"/>
        </w:rPr>
      </w:pPr>
    </w:p>
    <w:p w:rsidR="001C0A87" w:rsidRDefault="001C0A87">
      <w:pPr>
        <w:rPr>
          <w:rFonts w:ascii="Arial Narrow" w:hAnsi="Arial Narrow" w:cs="Arial Narrow"/>
          <w:color w:val="000000" w:themeColor="text1"/>
        </w:rPr>
      </w:pPr>
    </w:p>
    <w:p w:rsidR="001C0A87" w:rsidRDefault="001C0A87">
      <w:pPr>
        <w:ind w:firstLine="480"/>
        <w:rPr>
          <w:rFonts w:ascii="Arial Narrow" w:hAnsi="Arial Narrow" w:cs="Arial Narrow"/>
          <w:color w:val="000000" w:themeColor="text1"/>
        </w:rPr>
      </w:pPr>
    </w:p>
    <w:p w:rsidR="001C0A87" w:rsidRDefault="001C0A87">
      <w:pPr>
        <w:widowControl/>
        <w:spacing w:line="480" w:lineRule="auto"/>
        <w:ind w:rightChars="-80" w:right="-240"/>
        <w:jc w:val="left"/>
        <w:rPr>
          <w:rFonts w:ascii="Arial Narrow" w:hAnsi="Arial Narrow" w:cs="Arial Narrow"/>
          <w:b/>
          <w:bCs/>
          <w:color w:val="000000" w:themeColor="text1"/>
          <w:kern w:val="32"/>
          <w:sz w:val="32"/>
          <w:lang w:bidi="he-IL"/>
        </w:rPr>
      </w:pPr>
    </w:p>
    <w:p w:rsidR="001C0A87" w:rsidRDefault="00000000">
      <w:pPr>
        <w:widowControl/>
        <w:spacing w:line="480" w:lineRule="auto"/>
        <w:ind w:firstLineChars="200" w:firstLine="653"/>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项目名称：地下管线二期建设及管网专网信息平台维护专</w:t>
      </w:r>
    </w:p>
    <w:p w:rsidR="001C0A87" w:rsidRDefault="00000000">
      <w:pPr>
        <w:widowControl/>
        <w:spacing w:line="480" w:lineRule="auto"/>
        <w:ind w:firstLineChars="700" w:firstLine="2284"/>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项经费项目</w:t>
      </w:r>
      <w:r>
        <w:rPr>
          <w:rFonts w:ascii="Arial Narrow" w:hAnsi="Arial Narrow" w:cs="Arial Narrow"/>
          <w:b/>
          <w:bCs/>
          <w:color w:val="000000" w:themeColor="text1"/>
          <w:kern w:val="32"/>
          <w:sz w:val="32"/>
          <w:lang w:bidi="he-IL"/>
        </w:rPr>
        <w:t xml:space="preserve">  </w:t>
      </w:r>
    </w:p>
    <w:p w:rsidR="001C0A87" w:rsidRDefault="00000000">
      <w:pPr>
        <w:widowControl/>
        <w:spacing w:line="480" w:lineRule="auto"/>
        <w:ind w:firstLineChars="200" w:firstLine="653"/>
        <w:rPr>
          <w:rFonts w:ascii="Arial Narrow" w:hAnsi="Arial Narrow" w:cs="Arial Narrow"/>
          <w:b/>
          <w:bCs/>
          <w:kern w:val="32"/>
          <w:sz w:val="32"/>
          <w:lang w:bidi="he-IL"/>
        </w:rPr>
      </w:pPr>
      <w:r>
        <w:rPr>
          <w:rFonts w:ascii="Arial Narrow" w:hAnsi="Arial Narrow" w:cs="Arial Narrow"/>
          <w:b/>
          <w:bCs/>
          <w:kern w:val="32"/>
          <w:sz w:val="32"/>
          <w:lang w:bidi="he-IL"/>
        </w:rPr>
        <w:t>项目单位：武汉经济技术开发区（汉南区）城乡建设局</w:t>
      </w:r>
    </w:p>
    <w:p w:rsidR="001C0A87" w:rsidRDefault="00000000">
      <w:pPr>
        <w:widowControl/>
        <w:spacing w:line="480" w:lineRule="auto"/>
        <w:ind w:firstLineChars="200" w:firstLine="653"/>
        <w:rPr>
          <w:rFonts w:ascii="Arial Narrow" w:hAnsi="Arial Narrow" w:cs="Arial Narrow"/>
          <w:b/>
          <w:bCs/>
          <w:kern w:val="32"/>
          <w:sz w:val="32"/>
          <w:lang w:bidi="he-IL"/>
        </w:rPr>
      </w:pPr>
      <w:r>
        <w:rPr>
          <w:rFonts w:ascii="Arial Narrow" w:hAnsi="Arial Narrow" w:cs="Arial Narrow"/>
          <w:b/>
          <w:bCs/>
          <w:kern w:val="32"/>
          <w:sz w:val="32"/>
          <w:lang w:bidi="he-IL"/>
        </w:rPr>
        <w:t>主管部门：武汉经济技术开发区（汉南区）城乡建设局</w:t>
      </w:r>
    </w:p>
    <w:p w:rsidR="001C0A87" w:rsidRDefault="00000000">
      <w:pPr>
        <w:widowControl/>
        <w:spacing w:line="480" w:lineRule="auto"/>
        <w:ind w:firstLineChars="200" w:firstLine="653"/>
        <w:rPr>
          <w:rFonts w:ascii="Arial Narrow" w:hAnsi="Arial Narrow" w:cs="Arial Narrow"/>
          <w:b/>
          <w:bCs/>
          <w:kern w:val="32"/>
          <w:sz w:val="32"/>
          <w:lang w:bidi="he-IL"/>
        </w:rPr>
      </w:pPr>
      <w:r>
        <w:rPr>
          <w:rFonts w:ascii="Arial Narrow" w:hAnsi="Arial Narrow" w:cs="Arial Narrow"/>
          <w:b/>
          <w:bCs/>
          <w:kern w:val="32"/>
          <w:sz w:val="32"/>
          <w:lang w:bidi="he-IL"/>
        </w:rPr>
        <w:t>评价机构：致同会计师事务所（特殊普通合伙）武汉分所</w:t>
      </w:r>
    </w:p>
    <w:p w:rsidR="001C0A87" w:rsidRDefault="001C0A87">
      <w:pPr>
        <w:spacing w:line="800" w:lineRule="exact"/>
        <w:rPr>
          <w:rFonts w:ascii="Arial Narrow" w:hAnsi="Arial Narrow" w:cs="Arial Narrow"/>
          <w:b/>
          <w:bCs/>
          <w:color w:val="000000" w:themeColor="text1"/>
          <w:sz w:val="32"/>
          <w:szCs w:val="32"/>
        </w:rPr>
      </w:pPr>
    </w:p>
    <w:p w:rsidR="001C0A87" w:rsidRDefault="001C0A87">
      <w:pPr>
        <w:spacing w:line="800" w:lineRule="exact"/>
        <w:rPr>
          <w:rFonts w:ascii="Arial Narrow" w:hAnsi="Arial Narrow" w:cs="Arial Narrow"/>
          <w:b/>
          <w:bCs/>
          <w:color w:val="000000" w:themeColor="text1"/>
          <w:sz w:val="32"/>
          <w:szCs w:val="32"/>
        </w:rPr>
      </w:pPr>
    </w:p>
    <w:p w:rsidR="001C0A87" w:rsidRDefault="00000000">
      <w:pPr>
        <w:spacing w:line="800" w:lineRule="exact"/>
        <w:ind w:firstLineChars="1100" w:firstLine="3589"/>
        <w:rPr>
          <w:rFonts w:ascii="Arial Narrow" w:hAnsi="Arial Narrow" w:cs="Arial Narrow"/>
          <w:b/>
          <w:bCs/>
          <w:color w:val="000000" w:themeColor="text1"/>
          <w:sz w:val="32"/>
          <w:szCs w:val="32"/>
        </w:rPr>
        <w:sectPr w:rsidR="001C0A87">
          <w:pgSz w:w="11906" w:h="16838"/>
          <w:pgMar w:top="2098" w:right="1531" w:bottom="1985" w:left="1531" w:header="851" w:footer="992" w:gutter="0"/>
          <w:cols w:space="425"/>
          <w:docGrid w:type="lines" w:linePitch="312"/>
        </w:sectPr>
      </w:pPr>
      <w:r>
        <w:rPr>
          <w:rFonts w:ascii="Arial Narrow" w:hAnsi="Arial Narrow" w:cs="Arial Narrow"/>
          <w:b/>
          <w:bCs/>
          <w:color w:val="000000" w:themeColor="text1"/>
          <w:sz w:val="32"/>
          <w:szCs w:val="32"/>
        </w:rPr>
        <w:t>二〇一九年七月</w:t>
      </w:r>
    </w:p>
    <w:p w:rsidR="001C0A87" w:rsidRDefault="001C0A87">
      <w:pPr>
        <w:spacing w:line="800" w:lineRule="exact"/>
        <w:jc w:val="center"/>
        <w:rPr>
          <w:rFonts w:ascii="Arial Narrow" w:hAnsi="Arial Narrow" w:cs="Arial Narrow"/>
          <w:b/>
          <w:bCs/>
          <w:color w:val="000000" w:themeColor="text1"/>
          <w:sz w:val="32"/>
          <w:szCs w:val="32"/>
        </w:rPr>
        <w:sectPr w:rsidR="001C0A87">
          <w:pgSz w:w="11906" w:h="16838"/>
          <w:pgMar w:top="2098" w:right="1531" w:bottom="1985" w:left="1531" w:header="851" w:footer="992" w:gutter="0"/>
          <w:cols w:space="425"/>
          <w:docGrid w:type="lines" w:linePitch="312"/>
        </w:sectPr>
      </w:pPr>
    </w:p>
    <w:p w:rsidR="001C0A87" w:rsidRDefault="00000000">
      <w:pPr>
        <w:spacing w:line="800" w:lineRule="exact"/>
        <w:jc w:val="center"/>
        <w:rPr>
          <w:rFonts w:ascii="Arial Narrow" w:hAnsi="Arial Narrow" w:cs="Arial Narrow"/>
          <w:b/>
          <w:color w:val="000000" w:themeColor="text1"/>
          <w:sz w:val="32"/>
          <w:szCs w:val="32"/>
        </w:rPr>
      </w:pPr>
      <w:r>
        <w:rPr>
          <w:rFonts w:ascii="Arial Narrow" w:hAnsi="Arial Narrow" w:cs="Arial Narrow"/>
          <w:b/>
          <w:color w:val="000000" w:themeColor="text1"/>
          <w:sz w:val="32"/>
          <w:szCs w:val="32"/>
        </w:rPr>
        <w:lastRenderedPageBreak/>
        <w:t>本次绩效评价结果</w:t>
      </w:r>
    </w:p>
    <w:p w:rsidR="001C0A87" w:rsidRDefault="001C0A87">
      <w:pPr>
        <w:spacing w:line="800" w:lineRule="exact"/>
        <w:jc w:val="center"/>
        <w:rPr>
          <w:rFonts w:ascii="Arial Narrow" w:hAnsi="Arial Narrow" w:cs="Arial Narrow"/>
          <w:b/>
          <w:color w:val="000000" w:themeColor="text1"/>
          <w:sz w:val="32"/>
          <w:szCs w:val="32"/>
        </w:rPr>
      </w:pPr>
    </w:p>
    <w:tbl>
      <w:tblPr>
        <w:tblW w:w="8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1C0A87">
        <w:trPr>
          <w:trHeight w:val="567"/>
          <w:jc w:val="center"/>
        </w:trPr>
        <w:tc>
          <w:tcPr>
            <w:tcW w:w="2150"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评价准则</w:t>
            </w:r>
          </w:p>
        </w:tc>
        <w:tc>
          <w:tcPr>
            <w:tcW w:w="2192"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权重</w:t>
            </w:r>
          </w:p>
        </w:tc>
        <w:tc>
          <w:tcPr>
            <w:tcW w:w="2192"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评价得分</w:t>
            </w:r>
          </w:p>
        </w:tc>
        <w:tc>
          <w:tcPr>
            <w:tcW w:w="2197"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评价等级</w:t>
            </w:r>
          </w:p>
        </w:tc>
      </w:tr>
      <w:tr w:rsidR="001C0A87">
        <w:trPr>
          <w:trHeight w:val="567"/>
          <w:jc w:val="center"/>
        </w:trPr>
        <w:tc>
          <w:tcPr>
            <w:tcW w:w="2150"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投入</w:t>
            </w:r>
          </w:p>
        </w:tc>
        <w:tc>
          <w:tcPr>
            <w:tcW w:w="2192"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16</w:t>
            </w:r>
          </w:p>
        </w:tc>
        <w:tc>
          <w:tcPr>
            <w:tcW w:w="2192"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16</w:t>
            </w:r>
          </w:p>
        </w:tc>
        <w:tc>
          <w:tcPr>
            <w:tcW w:w="2197"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优（</w:t>
            </w:r>
            <w:r>
              <w:rPr>
                <w:rFonts w:ascii="Arial Narrow" w:hAnsi="Arial Narrow" w:cs="Arial Narrow"/>
                <w:color w:val="000000" w:themeColor="text1"/>
                <w:sz w:val="28"/>
                <w:szCs w:val="28"/>
              </w:rPr>
              <w:t>A</w:t>
            </w:r>
            <w:r>
              <w:rPr>
                <w:rFonts w:ascii="Arial Narrow" w:hAnsi="Arial Narrow" w:cs="Arial Narrow"/>
                <w:color w:val="000000" w:themeColor="text1"/>
                <w:sz w:val="28"/>
                <w:szCs w:val="28"/>
              </w:rPr>
              <w:t>）</w:t>
            </w:r>
          </w:p>
        </w:tc>
      </w:tr>
      <w:tr w:rsidR="001C0A87">
        <w:trPr>
          <w:trHeight w:val="567"/>
          <w:jc w:val="center"/>
        </w:trPr>
        <w:tc>
          <w:tcPr>
            <w:tcW w:w="2150"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过程</w:t>
            </w:r>
          </w:p>
        </w:tc>
        <w:tc>
          <w:tcPr>
            <w:tcW w:w="2192"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24</w:t>
            </w:r>
          </w:p>
        </w:tc>
        <w:tc>
          <w:tcPr>
            <w:tcW w:w="2192"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22</w:t>
            </w:r>
          </w:p>
        </w:tc>
        <w:tc>
          <w:tcPr>
            <w:tcW w:w="2197"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优（</w:t>
            </w:r>
            <w:r>
              <w:rPr>
                <w:rFonts w:ascii="Arial Narrow" w:hAnsi="Arial Narrow" w:cs="Arial Narrow"/>
                <w:color w:val="000000" w:themeColor="text1"/>
                <w:sz w:val="28"/>
                <w:szCs w:val="28"/>
              </w:rPr>
              <w:t>A</w:t>
            </w:r>
            <w:r>
              <w:rPr>
                <w:rFonts w:ascii="Arial Narrow" w:hAnsi="Arial Narrow" w:cs="Arial Narrow"/>
                <w:color w:val="000000" w:themeColor="text1"/>
                <w:sz w:val="28"/>
                <w:szCs w:val="28"/>
              </w:rPr>
              <w:t>）</w:t>
            </w:r>
          </w:p>
        </w:tc>
      </w:tr>
      <w:tr w:rsidR="001C0A87">
        <w:trPr>
          <w:trHeight w:val="567"/>
          <w:jc w:val="center"/>
        </w:trPr>
        <w:tc>
          <w:tcPr>
            <w:tcW w:w="2150"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产出</w:t>
            </w:r>
          </w:p>
        </w:tc>
        <w:tc>
          <w:tcPr>
            <w:tcW w:w="2192"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32</w:t>
            </w:r>
          </w:p>
        </w:tc>
        <w:tc>
          <w:tcPr>
            <w:tcW w:w="2192" w:type="dxa"/>
            <w:vAlign w:val="center"/>
          </w:tcPr>
          <w:p w:rsidR="001C0A87" w:rsidRDefault="00000000">
            <w:pPr>
              <w:jc w:val="center"/>
              <w:textAlignment w:val="top"/>
              <w:rPr>
                <w:rFonts w:ascii="Arial Narrow" w:hAnsi="Arial Narrow" w:cs="Arial Narrow"/>
                <w:color w:val="000000" w:themeColor="text1"/>
                <w:sz w:val="28"/>
                <w:szCs w:val="28"/>
              </w:rPr>
            </w:pPr>
            <w:r>
              <w:rPr>
                <w:rFonts w:ascii="Arial Narrow" w:hAnsi="Arial Narrow" w:cs="Arial Narrow"/>
                <w:color w:val="000000" w:themeColor="text1"/>
                <w:sz w:val="28"/>
                <w:szCs w:val="28"/>
              </w:rPr>
              <w:t>26</w:t>
            </w:r>
          </w:p>
        </w:tc>
        <w:tc>
          <w:tcPr>
            <w:tcW w:w="2197" w:type="dxa"/>
            <w:vAlign w:val="center"/>
          </w:tcPr>
          <w:p w:rsidR="001C0A87" w:rsidRDefault="00000000">
            <w:pPr>
              <w:jc w:val="center"/>
              <w:textAlignment w:val="top"/>
              <w:rPr>
                <w:rFonts w:ascii="Arial Narrow" w:hAnsi="Arial Narrow" w:cs="Arial Narrow"/>
                <w:color w:val="000000" w:themeColor="text1"/>
                <w:sz w:val="28"/>
                <w:szCs w:val="28"/>
              </w:rPr>
            </w:pPr>
            <w:r>
              <w:rPr>
                <w:rFonts w:ascii="Arial Narrow" w:hAnsi="Arial Narrow" w:cs="Arial Narrow"/>
                <w:color w:val="000000" w:themeColor="text1"/>
                <w:sz w:val="28"/>
                <w:szCs w:val="28"/>
              </w:rPr>
              <w:t>良（</w:t>
            </w:r>
            <w:r>
              <w:rPr>
                <w:rFonts w:ascii="Arial Narrow" w:hAnsi="Arial Narrow" w:cs="Arial Narrow"/>
                <w:color w:val="000000" w:themeColor="text1"/>
                <w:sz w:val="28"/>
                <w:szCs w:val="28"/>
              </w:rPr>
              <w:t>B</w:t>
            </w:r>
            <w:r>
              <w:rPr>
                <w:rFonts w:ascii="Arial Narrow" w:hAnsi="Arial Narrow" w:cs="Arial Narrow"/>
                <w:color w:val="000000" w:themeColor="text1"/>
                <w:sz w:val="28"/>
                <w:szCs w:val="28"/>
              </w:rPr>
              <w:t>）</w:t>
            </w:r>
          </w:p>
        </w:tc>
      </w:tr>
      <w:tr w:rsidR="001C0A87">
        <w:trPr>
          <w:trHeight w:val="567"/>
          <w:jc w:val="center"/>
        </w:trPr>
        <w:tc>
          <w:tcPr>
            <w:tcW w:w="2150"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效果</w:t>
            </w:r>
          </w:p>
        </w:tc>
        <w:tc>
          <w:tcPr>
            <w:tcW w:w="2192"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28</w:t>
            </w:r>
          </w:p>
        </w:tc>
        <w:tc>
          <w:tcPr>
            <w:tcW w:w="2192" w:type="dxa"/>
            <w:vAlign w:val="center"/>
          </w:tcPr>
          <w:p w:rsidR="001C0A87" w:rsidRDefault="00000000">
            <w:pPr>
              <w:jc w:val="center"/>
              <w:textAlignment w:val="top"/>
              <w:rPr>
                <w:rFonts w:ascii="Arial Narrow" w:hAnsi="Arial Narrow" w:cs="Arial Narrow"/>
                <w:color w:val="000000" w:themeColor="text1"/>
                <w:sz w:val="28"/>
                <w:szCs w:val="28"/>
              </w:rPr>
            </w:pPr>
            <w:r>
              <w:rPr>
                <w:rFonts w:ascii="Arial Narrow" w:hAnsi="Arial Narrow" w:cs="Arial Narrow"/>
                <w:color w:val="000000" w:themeColor="text1"/>
                <w:sz w:val="28"/>
                <w:szCs w:val="28"/>
              </w:rPr>
              <w:t>23</w:t>
            </w:r>
          </w:p>
        </w:tc>
        <w:tc>
          <w:tcPr>
            <w:tcW w:w="2197" w:type="dxa"/>
            <w:vAlign w:val="center"/>
          </w:tcPr>
          <w:p w:rsidR="001C0A87" w:rsidRDefault="00000000">
            <w:pPr>
              <w:jc w:val="center"/>
              <w:textAlignment w:val="top"/>
              <w:rPr>
                <w:rFonts w:ascii="Arial Narrow" w:hAnsi="Arial Narrow" w:cs="Arial Narrow"/>
                <w:color w:val="000000" w:themeColor="text1"/>
                <w:sz w:val="28"/>
                <w:szCs w:val="28"/>
              </w:rPr>
            </w:pPr>
            <w:r>
              <w:rPr>
                <w:rFonts w:ascii="Arial Narrow" w:hAnsi="Arial Narrow" w:cs="Arial Narrow"/>
                <w:color w:val="000000" w:themeColor="text1"/>
                <w:sz w:val="28"/>
                <w:szCs w:val="28"/>
              </w:rPr>
              <w:t>良（</w:t>
            </w:r>
            <w:r>
              <w:rPr>
                <w:rFonts w:ascii="Arial Narrow" w:hAnsi="Arial Narrow" w:cs="Arial Narrow"/>
                <w:color w:val="000000" w:themeColor="text1"/>
                <w:sz w:val="28"/>
                <w:szCs w:val="28"/>
              </w:rPr>
              <w:t>B</w:t>
            </w:r>
            <w:r>
              <w:rPr>
                <w:rFonts w:ascii="Arial Narrow" w:hAnsi="Arial Narrow" w:cs="Arial Narrow"/>
                <w:color w:val="000000" w:themeColor="text1"/>
                <w:sz w:val="28"/>
                <w:szCs w:val="28"/>
              </w:rPr>
              <w:t>）</w:t>
            </w:r>
          </w:p>
        </w:tc>
      </w:tr>
      <w:tr w:rsidR="001C0A87">
        <w:trPr>
          <w:trHeight w:val="567"/>
          <w:jc w:val="center"/>
        </w:trPr>
        <w:tc>
          <w:tcPr>
            <w:tcW w:w="2150"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综合绩效</w:t>
            </w:r>
          </w:p>
        </w:tc>
        <w:tc>
          <w:tcPr>
            <w:tcW w:w="2192"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100</w:t>
            </w:r>
          </w:p>
        </w:tc>
        <w:tc>
          <w:tcPr>
            <w:tcW w:w="2192"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87</w:t>
            </w:r>
          </w:p>
        </w:tc>
        <w:tc>
          <w:tcPr>
            <w:tcW w:w="2197" w:type="dxa"/>
            <w:vAlign w:val="center"/>
          </w:tcPr>
          <w:p w:rsidR="001C0A87" w:rsidRDefault="00000000">
            <w:pPr>
              <w:tabs>
                <w:tab w:val="left" w:pos="1099"/>
                <w:tab w:val="center" w:pos="1863"/>
              </w:tabs>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良（</w:t>
            </w:r>
            <w:r>
              <w:rPr>
                <w:rFonts w:ascii="Arial Narrow" w:hAnsi="Arial Narrow" w:cs="Arial Narrow"/>
                <w:color w:val="000000" w:themeColor="text1"/>
                <w:sz w:val="28"/>
                <w:szCs w:val="28"/>
              </w:rPr>
              <w:t>B</w:t>
            </w:r>
            <w:r>
              <w:rPr>
                <w:rFonts w:ascii="Arial Narrow" w:hAnsi="Arial Narrow" w:cs="Arial Narrow"/>
                <w:color w:val="000000" w:themeColor="text1"/>
                <w:sz w:val="28"/>
                <w:szCs w:val="28"/>
              </w:rPr>
              <w:t>）</w:t>
            </w:r>
          </w:p>
        </w:tc>
      </w:tr>
    </w:tbl>
    <w:p w:rsidR="001C0A87" w:rsidRDefault="001C0A87">
      <w:pPr>
        <w:ind w:firstLine="480"/>
        <w:rPr>
          <w:rFonts w:ascii="Arial Narrow" w:hAnsi="Arial Narrow" w:cs="Arial Narrow"/>
          <w:color w:val="000000" w:themeColor="text1"/>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1C0A87">
        <w:trPr>
          <w:trHeight w:val="898"/>
        </w:trPr>
        <w:tc>
          <w:tcPr>
            <w:tcW w:w="8339" w:type="dxa"/>
            <w:vAlign w:val="center"/>
          </w:tcPr>
          <w:p w:rsidR="001C0A87" w:rsidRDefault="00000000">
            <w:pPr>
              <w:jc w:val="center"/>
              <w:rPr>
                <w:rFonts w:ascii="Arial Narrow" w:hAnsi="Arial Narrow" w:cs="Arial Narrow"/>
                <w:color w:val="000000" w:themeColor="text1"/>
                <w:sz w:val="28"/>
                <w:szCs w:val="28"/>
              </w:rPr>
            </w:pPr>
            <w:r>
              <w:rPr>
                <w:rFonts w:ascii="Arial Narrow" w:hAnsi="Arial Narrow" w:cs="Arial Narrow"/>
                <w:color w:val="000000" w:themeColor="text1"/>
                <w:w w:val="90"/>
                <w:kern w:val="0"/>
                <w:sz w:val="28"/>
                <w:szCs w:val="28"/>
              </w:rPr>
              <w:t>绩效评价工作组与项目实施无直接利益冲</w:t>
            </w:r>
            <w:r>
              <w:rPr>
                <w:rFonts w:ascii="Arial Narrow" w:hAnsi="Arial Narrow" w:cs="Arial Narrow"/>
                <w:color w:val="000000" w:themeColor="text1"/>
                <w:spacing w:val="10"/>
                <w:w w:val="90"/>
                <w:kern w:val="0"/>
                <w:sz w:val="28"/>
                <w:szCs w:val="28"/>
              </w:rPr>
              <w:t>突</w:t>
            </w:r>
          </w:p>
        </w:tc>
      </w:tr>
    </w:tbl>
    <w:p w:rsidR="001C0A87" w:rsidRDefault="001C0A87">
      <w:pPr>
        <w:ind w:firstLine="482"/>
        <w:jc w:val="center"/>
        <w:rPr>
          <w:rFonts w:ascii="Arial Narrow" w:hAnsi="Arial Narrow" w:cs="Arial Narrow"/>
          <w:b/>
          <w:color w:val="000000" w:themeColor="text1"/>
          <w:sz w:val="28"/>
          <w:szCs w:val="28"/>
        </w:rPr>
      </w:pPr>
    </w:p>
    <w:p w:rsidR="001C0A87" w:rsidRDefault="001C0A87">
      <w:pPr>
        <w:ind w:firstLine="482"/>
        <w:jc w:val="center"/>
        <w:rPr>
          <w:rFonts w:ascii="Arial Narrow" w:hAnsi="Arial Narrow" w:cs="Arial Narrow"/>
          <w:b/>
          <w:color w:val="000000" w:themeColor="text1"/>
          <w:sz w:val="28"/>
          <w:szCs w:val="28"/>
        </w:rPr>
      </w:pPr>
    </w:p>
    <w:p w:rsidR="001C0A87" w:rsidRDefault="00000000">
      <w:pPr>
        <w:ind w:firstLine="482"/>
        <w:rPr>
          <w:rFonts w:ascii="Arial Narrow" w:hAnsi="Arial Narrow" w:cs="Arial Narrow"/>
          <w:b/>
          <w:color w:val="000000" w:themeColor="text1"/>
          <w:sz w:val="32"/>
          <w:szCs w:val="32"/>
        </w:rPr>
      </w:pPr>
      <w:r>
        <w:rPr>
          <w:rFonts w:ascii="Arial Narrow" w:hAnsi="Arial Narrow" w:cs="Arial Narrow"/>
          <w:b/>
          <w:color w:val="000000" w:themeColor="text1"/>
          <w:sz w:val="32"/>
          <w:szCs w:val="32"/>
        </w:rPr>
        <w:t>评价工作组</w:t>
      </w:r>
    </w:p>
    <w:p w:rsidR="001C0A87" w:rsidRDefault="00000000">
      <w:pPr>
        <w:ind w:firstLine="480"/>
        <w:rPr>
          <w:rFonts w:ascii="Arial Narrow" w:hAnsi="Arial Narrow" w:cs="Arial Narrow"/>
          <w:color w:val="000000" w:themeColor="text1"/>
          <w:sz w:val="28"/>
          <w:szCs w:val="28"/>
        </w:rPr>
      </w:pPr>
      <w:r>
        <w:rPr>
          <w:rFonts w:ascii="Arial Narrow" w:hAnsi="Arial Narrow" w:cs="Arial Narrow"/>
          <w:color w:val="000000" w:themeColor="text1"/>
          <w:sz w:val="28"/>
          <w:szCs w:val="28"/>
        </w:rPr>
        <w:t>组长：蒋中友、吴孟魁</w:t>
      </w:r>
    </w:p>
    <w:p w:rsidR="001C0A87" w:rsidRDefault="00000000">
      <w:pPr>
        <w:ind w:firstLine="480"/>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绩效评价专家：李海京</w:t>
      </w:r>
    </w:p>
    <w:p w:rsidR="001C0A87" w:rsidRDefault="00000000">
      <w:pPr>
        <w:ind w:firstLine="480"/>
        <w:rPr>
          <w:rFonts w:ascii="Arial Narrow" w:hAnsi="Arial Narrow" w:cs="Arial Narrow"/>
          <w:color w:val="000000" w:themeColor="text1"/>
          <w:sz w:val="28"/>
          <w:szCs w:val="28"/>
        </w:rPr>
      </w:pPr>
      <w:r>
        <w:rPr>
          <w:rFonts w:ascii="Arial Narrow" w:hAnsi="Arial Narrow" w:cs="Arial Narrow"/>
          <w:color w:val="000000" w:themeColor="text1"/>
          <w:sz w:val="28"/>
          <w:szCs w:val="28"/>
        </w:rPr>
        <w:lastRenderedPageBreak/>
        <w:t>绩效评价现场负责人：陈卓</w:t>
      </w:r>
    </w:p>
    <w:p w:rsidR="001C0A87" w:rsidRDefault="00000000">
      <w:pPr>
        <w:ind w:firstLine="480"/>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绩效评价小组成员：沈浮沉、李晨辉、李凌波</w:t>
      </w:r>
    </w:p>
    <w:p w:rsidR="001C0A87" w:rsidRDefault="001C0A87">
      <w:pPr>
        <w:jc w:val="center"/>
        <w:rPr>
          <w:rFonts w:ascii="Arial Narrow" w:hAnsi="Arial Narrow" w:cs="Arial Narrow"/>
          <w:b/>
          <w:bCs/>
          <w:color w:val="000000" w:themeColor="text1"/>
          <w:sz w:val="28"/>
          <w:szCs w:val="28"/>
        </w:rPr>
      </w:pPr>
    </w:p>
    <w:p w:rsidR="001C0A87" w:rsidRDefault="001C0A87">
      <w:pPr>
        <w:pStyle w:val="TOC1"/>
        <w:tabs>
          <w:tab w:val="right" w:leader="dot" w:pos="8844"/>
        </w:tabs>
        <w:adjustRightInd w:val="0"/>
        <w:snapToGrid w:val="0"/>
        <w:spacing w:line="360" w:lineRule="auto"/>
        <w:rPr>
          <w:rFonts w:ascii="Arial Narrow" w:hAnsi="Arial Narrow" w:cs="Arial Narrow"/>
          <w:b/>
          <w:color w:val="000000" w:themeColor="text1"/>
          <w:sz w:val="24"/>
        </w:rPr>
      </w:pPr>
    </w:p>
    <w:p w:rsidR="001C0A87" w:rsidRDefault="001C0A87">
      <w:pPr>
        <w:pStyle w:val="TOC1"/>
        <w:tabs>
          <w:tab w:val="right" w:leader="dot" w:pos="8844"/>
        </w:tabs>
        <w:adjustRightInd w:val="0"/>
        <w:snapToGrid w:val="0"/>
        <w:spacing w:line="360" w:lineRule="auto"/>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1C0A87">
      <w:pPr>
        <w:rPr>
          <w:rFonts w:ascii="Arial Narrow" w:hAnsi="Arial Narrow" w:cs="Arial Narrow"/>
          <w:b/>
          <w:color w:val="000000" w:themeColor="text1"/>
          <w:sz w:val="24"/>
        </w:rPr>
      </w:pPr>
    </w:p>
    <w:p w:rsidR="001C0A87" w:rsidRDefault="00000000">
      <w:pPr>
        <w:pStyle w:val="TOC1"/>
        <w:tabs>
          <w:tab w:val="right" w:leader="dot" w:pos="8844"/>
        </w:tabs>
        <w:adjustRightInd w:val="0"/>
        <w:snapToGrid w:val="0"/>
        <w:spacing w:line="360" w:lineRule="auto"/>
        <w:jc w:val="center"/>
        <w:rPr>
          <w:rFonts w:ascii="Arial Narrow" w:hAnsi="Arial Narrow" w:cs="Arial Narrow"/>
          <w:b/>
          <w:color w:val="000000" w:themeColor="text1"/>
          <w:sz w:val="24"/>
        </w:rPr>
      </w:pPr>
      <w:r>
        <w:rPr>
          <w:rFonts w:ascii="Arial Narrow" w:hAnsi="Arial Narrow" w:cs="Arial Narrow"/>
          <w:b/>
          <w:color w:val="000000" w:themeColor="text1"/>
          <w:sz w:val="24"/>
        </w:rPr>
        <w:t>目</w:t>
      </w:r>
      <w:r>
        <w:rPr>
          <w:rFonts w:ascii="Arial Narrow" w:hAnsi="Arial Narrow" w:cs="Arial Narrow"/>
          <w:b/>
          <w:color w:val="000000" w:themeColor="text1"/>
          <w:sz w:val="24"/>
        </w:rPr>
        <w:t xml:space="preserve">  </w:t>
      </w:r>
      <w:r>
        <w:rPr>
          <w:rFonts w:ascii="Arial Narrow" w:hAnsi="Arial Narrow" w:cs="Arial Narrow"/>
          <w:b/>
          <w:color w:val="000000" w:themeColor="text1"/>
          <w:sz w:val="24"/>
        </w:rPr>
        <w:t>录</w:t>
      </w:r>
    </w:p>
    <w:p w:rsidR="001C0A87" w:rsidRDefault="00000000">
      <w:pPr>
        <w:pStyle w:val="TOC1"/>
        <w:tabs>
          <w:tab w:val="right" w:leader="dot" w:pos="8844"/>
        </w:tabs>
        <w:spacing w:line="360" w:lineRule="auto"/>
        <w:rPr>
          <w:rFonts w:ascii="Arial Narrow" w:hAnsi="Arial Narrow" w:cs="Arial Narrow"/>
          <w:sz w:val="24"/>
        </w:rPr>
      </w:pPr>
      <w:r>
        <w:rPr>
          <w:rFonts w:ascii="Arial Narrow" w:hAnsi="Arial Narrow" w:cs="Arial Narrow"/>
          <w:b/>
          <w:color w:val="000000" w:themeColor="text1"/>
          <w:sz w:val="24"/>
        </w:rPr>
        <w:lastRenderedPageBreak/>
        <w:fldChar w:fldCharType="begin"/>
      </w:r>
      <w:r>
        <w:rPr>
          <w:rFonts w:ascii="Arial Narrow" w:hAnsi="Arial Narrow" w:cs="Arial Narrow"/>
          <w:b/>
          <w:color w:val="000000" w:themeColor="text1"/>
          <w:sz w:val="24"/>
        </w:rPr>
        <w:instrText xml:space="preserve">TOC \o "1-3" \h \u </w:instrText>
      </w:r>
      <w:r>
        <w:rPr>
          <w:rFonts w:ascii="Arial Narrow" w:hAnsi="Arial Narrow" w:cs="Arial Narrow"/>
          <w:b/>
          <w:color w:val="000000" w:themeColor="text1"/>
          <w:sz w:val="24"/>
        </w:rPr>
        <w:fldChar w:fldCharType="separate"/>
      </w:r>
      <w:hyperlink w:anchor="_Toc32164" w:history="1">
        <w:r w:rsidR="001C0A87">
          <w:rPr>
            <w:rFonts w:ascii="Arial Narrow" w:hAnsi="Arial Narrow" w:cs="Arial Narrow"/>
            <w:sz w:val="24"/>
          </w:rPr>
          <w:t>一、摘要</w:t>
        </w:r>
        <w:r w:rsidR="001C0A87">
          <w:rPr>
            <w:rFonts w:ascii="Arial Narrow" w:hAnsi="Arial Narrow" w:cs="Arial Narrow"/>
            <w:sz w:val="24"/>
          </w:rPr>
          <w:tab/>
        </w:r>
        <w:r w:rsidR="001C0A87">
          <w:rPr>
            <w:rFonts w:ascii="Arial Narrow" w:hAnsi="Arial Narrow" w:cs="Arial Narrow"/>
            <w:sz w:val="24"/>
          </w:rPr>
          <w:fldChar w:fldCharType="begin"/>
        </w:r>
        <w:r w:rsidR="001C0A87">
          <w:rPr>
            <w:rFonts w:ascii="Arial Narrow" w:hAnsi="Arial Narrow" w:cs="Arial Narrow"/>
            <w:sz w:val="24"/>
          </w:rPr>
          <w:instrText xml:space="preserve"> PAGEREF _Toc32164 </w:instrText>
        </w:r>
        <w:r w:rsidR="001C0A87">
          <w:rPr>
            <w:rFonts w:ascii="Arial Narrow" w:hAnsi="Arial Narrow" w:cs="Arial Narrow"/>
            <w:sz w:val="24"/>
          </w:rPr>
          <w:fldChar w:fldCharType="separate"/>
        </w:r>
        <w:r w:rsidR="001C0A87">
          <w:rPr>
            <w:rFonts w:ascii="Arial Narrow" w:hAnsi="Arial Narrow" w:cs="Arial Narrow"/>
            <w:sz w:val="24"/>
          </w:rPr>
          <w:t>1</w:t>
        </w:r>
        <w:r w:rsidR="001C0A87">
          <w:rPr>
            <w:rFonts w:ascii="Arial Narrow" w:hAnsi="Arial Narrow" w:cs="Arial Narrow"/>
            <w:sz w:val="24"/>
          </w:rPr>
          <w:fldChar w:fldCharType="end"/>
        </w:r>
      </w:hyperlink>
    </w:p>
    <w:p w:rsidR="001C0A87" w:rsidRDefault="001C0A87">
      <w:pPr>
        <w:pStyle w:val="TOC2"/>
        <w:tabs>
          <w:tab w:val="right" w:leader="dot" w:pos="8844"/>
        </w:tabs>
        <w:spacing w:line="360" w:lineRule="auto"/>
        <w:ind w:left="600"/>
        <w:rPr>
          <w:rFonts w:ascii="Arial Narrow" w:hAnsi="Arial Narrow" w:cs="Arial Narrow"/>
          <w:sz w:val="24"/>
        </w:rPr>
      </w:pPr>
      <w:hyperlink w:anchor="_Toc9929" w:history="1">
        <w:r>
          <w:rPr>
            <w:rFonts w:ascii="Arial Narrow" w:hAnsi="Arial Narrow" w:cs="Arial Narrow"/>
            <w:sz w:val="24"/>
          </w:rPr>
          <w:t>（一）基本情况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_Toc9929 </w:instrText>
        </w:r>
        <w:r>
          <w:rPr>
            <w:rFonts w:ascii="Arial Narrow" w:hAnsi="Arial Narrow" w:cs="Arial Narrow"/>
            <w:sz w:val="24"/>
          </w:rPr>
          <w:fldChar w:fldCharType="separate"/>
        </w:r>
        <w:r>
          <w:rPr>
            <w:rFonts w:ascii="Arial Narrow" w:hAnsi="Arial Narrow" w:cs="Arial Narrow"/>
            <w:sz w:val="24"/>
          </w:rPr>
          <w:t>1</w:t>
        </w:r>
        <w:r>
          <w:rPr>
            <w:rFonts w:ascii="Arial Narrow" w:hAnsi="Arial Narrow" w:cs="Arial Narrow"/>
            <w:sz w:val="24"/>
          </w:rPr>
          <w:fldChar w:fldCharType="end"/>
        </w:r>
      </w:hyperlink>
    </w:p>
    <w:p w:rsidR="001C0A87" w:rsidRDefault="001C0A87">
      <w:pPr>
        <w:pStyle w:val="TOC2"/>
        <w:tabs>
          <w:tab w:val="right" w:leader="dot" w:pos="8844"/>
        </w:tabs>
        <w:spacing w:line="360" w:lineRule="auto"/>
        <w:ind w:left="600"/>
        <w:rPr>
          <w:rFonts w:ascii="Arial Narrow" w:hAnsi="Arial Narrow" w:cs="Arial Narrow"/>
          <w:sz w:val="24"/>
        </w:rPr>
      </w:pPr>
      <w:hyperlink w:anchor="_Toc26353" w:history="1">
        <w:r>
          <w:rPr>
            <w:rFonts w:ascii="Arial Narrow" w:hAnsi="Arial Narrow" w:cs="Arial Narrow"/>
            <w:sz w:val="24"/>
          </w:rPr>
          <w:t>（二）</w:t>
        </w:r>
        <w:r>
          <w:rPr>
            <w:rFonts w:ascii="Arial Narrow" w:hAnsi="Arial Narrow" w:cs="Arial Narrow"/>
            <w:sz w:val="24"/>
          </w:rPr>
          <w:t xml:space="preserve"> </w:t>
        </w:r>
        <w:r>
          <w:rPr>
            <w:rFonts w:ascii="Arial Narrow" w:hAnsi="Arial Narrow" w:cs="Arial Narrow"/>
            <w:sz w:val="24"/>
          </w:rPr>
          <w:t>绩效评价结论</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_Toc26353 </w:instrText>
        </w:r>
        <w:r>
          <w:rPr>
            <w:rFonts w:ascii="Arial Narrow" w:hAnsi="Arial Narrow" w:cs="Arial Narrow"/>
            <w:sz w:val="24"/>
          </w:rPr>
          <w:fldChar w:fldCharType="separate"/>
        </w:r>
        <w:r>
          <w:rPr>
            <w:rFonts w:ascii="Arial Narrow" w:hAnsi="Arial Narrow" w:cs="Arial Narrow"/>
            <w:sz w:val="24"/>
          </w:rPr>
          <w:t>1</w:t>
        </w:r>
        <w:r>
          <w:rPr>
            <w:rFonts w:ascii="Arial Narrow" w:hAnsi="Arial Narrow" w:cs="Arial Narrow"/>
            <w:sz w:val="24"/>
          </w:rPr>
          <w:fldChar w:fldCharType="end"/>
        </w:r>
      </w:hyperlink>
    </w:p>
    <w:p w:rsidR="001C0A87" w:rsidRDefault="001C0A87">
      <w:pPr>
        <w:pStyle w:val="TOC2"/>
        <w:tabs>
          <w:tab w:val="right" w:leader="dot" w:pos="8844"/>
        </w:tabs>
        <w:spacing w:line="360" w:lineRule="auto"/>
        <w:ind w:left="600"/>
        <w:rPr>
          <w:rFonts w:ascii="Arial Narrow" w:hAnsi="Arial Narrow" w:cs="Arial Narrow"/>
          <w:sz w:val="24"/>
        </w:rPr>
      </w:pPr>
      <w:hyperlink w:anchor="_Toc28772" w:history="1">
        <w:r>
          <w:rPr>
            <w:rFonts w:ascii="Arial Narrow" w:hAnsi="Arial Narrow" w:cs="Arial Narrow"/>
            <w:sz w:val="24"/>
          </w:rPr>
          <w:t>（三）项目的经验与问题</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_Toc28772 </w:instrText>
        </w:r>
        <w:r>
          <w:rPr>
            <w:rFonts w:ascii="Arial Narrow" w:hAnsi="Arial Narrow" w:cs="Arial Narrow"/>
            <w:sz w:val="24"/>
          </w:rPr>
          <w:fldChar w:fldCharType="separate"/>
        </w:r>
        <w:r>
          <w:rPr>
            <w:rFonts w:ascii="Arial Narrow" w:hAnsi="Arial Narrow" w:cs="Arial Narrow"/>
            <w:sz w:val="24"/>
          </w:rPr>
          <w:t>3</w:t>
        </w:r>
        <w:r>
          <w:rPr>
            <w:rFonts w:ascii="Arial Narrow" w:hAnsi="Arial Narrow" w:cs="Arial Narrow"/>
            <w:sz w:val="24"/>
          </w:rPr>
          <w:fldChar w:fldCharType="end"/>
        </w:r>
      </w:hyperlink>
    </w:p>
    <w:p w:rsidR="001C0A87" w:rsidRDefault="001C0A87">
      <w:pPr>
        <w:pStyle w:val="TOC2"/>
        <w:tabs>
          <w:tab w:val="right" w:leader="dot" w:pos="8844"/>
        </w:tabs>
        <w:spacing w:line="360" w:lineRule="auto"/>
        <w:ind w:left="600"/>
        <w:rPr>
          <w:rFonts w:ascii="Arial Narrow" w:hAnsi="Arial Narrow" w:cs="Arial Narrow"/>
          <w:sz w:val="24"/>
        </w:rPr>
      </w:pPr>
      <w:hyperlink w:anchor="_Toc16445" w:history="1">
        <w:r>
          <w:rPr>
            <w:rFonts w:ascii="Arial Narrow" w:hAnsi="Arial Narrow" w:cs="Arial Narrow"/>
            <w:sz w:val="24"/>
          </w:rPr>
          <w:t>（四）建议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_Toc16445 </w:instrText>
        </w:r>
        <w:r>
          <w:rPr>
            <w:rFonts w:ascii="Arial Narrow" w:hAnsi="Arial Narrow" w:cs="Arial Narrow"/>
            <w:sz w:val="24"/>
          </w:rPr>
          <w:fldChar w:fldCharType="separate"/>
        </w:r>
        <w:r>
          <w:rPr>
            <w:rFonts w:ascii="Arial Narrow" w:hAnsi="Arial Narrow" w:cs="Arial Narrow"/>
            <w:sz w:val="24"/>
          </w:rPr>
          <w:t>3</w:t>
        </w:r>
        <w:r>
          <w:rPr>
            <w:rFonts w:ascii="Arial Narrow" w:hAnsi="Arial Narrow" w:cs="Arial Narrow"/>
            <w:sz w:val="24"/>
          </w:rPr>
          <w:fldChar w:fldCharType="end"/>
        </w:r>
      </w:hyperlink>
    </w:p>
    <w:p w:rsidR="001C0A87" w:rsidRDefault="001C0A87">
      <w:pPr>
        <w:pStyle w:val="TOC1"/>
        <w:tabs>
          <w:tab w:val="right" w:leader="dot" w:pos="8844"/>
        </w:tabs>
        <w:spacing w:line="360" w:lineRule="auto"/>
        <w:rPr>
          <w:rFonts w:ascii="Arial Narrow" w:hAnsi="Arial Narrow" w:cs="Arial Narrow"/>
          <w:sz w:val="24"/>
        </w:rPr>
      </w:pPr>
      <w:hyperlink w:anchor="_Toc28231" w:history="1">
        <w:r>
          <w:rPr>
            <w:rFonts w:ascii="Arial Narrow" w:hAnsi="Arial Narrow" w:cs="Arial Narrow"/>
            <w:sz w:val="24"/>
          </w:rPr>
          <w:t>二、正文</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_Toc28231 </w:instrText>
        </w:r>
        <w:r>
          <w:rPr>
            <w:rFonts w:ascii="Arial Narrow" w:hAnsi="Arial Narrow" w:cs="Arial Narrow"/>
            <w:sz w:val="24"/>
          </w:rPr>
          <w:fldChar w:fldCharType="separate"/>
        </w:r>
        <w:r>
          <w:rPr>
            <w:rFonts w:ascii="Arial Narrow" w:hAnsi="Arial Narrow" w:cs="Arial Narrow"/>
            <w:sz w:val="24"/>
          </w:rPr>
          <w:t>4</w:t>
        </w:r>
        <w:r>
          <w:rPr>
            <w:rFonts w:ascii="Arial Narrow" w:hAnsi="Arial Narrow" w:cs="Arial Narrow"/>
            <w:sz w:val="24"/>
          </w:rPr>
          <w:fldChar w:fldCharType="end"/>
        </w:r>
      </w:hyperlink>
    </w:p>
    <w:p w:rsidR="001C0A87" w:rsidRDefault="001C0A87">
      <w:pPr>
        <w:pStyle w:val="TOC2"/>
        <w:tabs>
          <w:tab w:val="right" w:leader="dot" w:pos="8844"/>
        </w:tabs>
        <w:spacing w:line="360" w:lineRule="auto"/>
        <w:ind w:left="600"/>
        <w:rPr>
          <w:rFonts w:ascii="Arial Narrow" w:hAnsi="Arial Narrow" w:cs="Arial Narrow"/>
          <w:sz w:val="24"/>
        </w:rPr>
      </w:pPr>
      <w:hyperlink w:anchor="_Toc9427" w:history="1">
        <w:r>
          <w:rPr>
            <w:rFonts w:ascii="Arial Narrow" w:hAnsi="Arial Narrow" w:cs="Arial Narrow"/>
            <w:sz w:val="24"/>
          </w:rPr>
          <w:t>（一）项目基本情况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_Toc9427 </w:instrText>
        </w:r>
        <w:r>
          <w:rPr>
            <w:rFonts w:ascii="Arial Narrow" w:hAnsi="Arial Narrow" w:cs="Arial Narrow"/>
            <w:sz w:val="24"/>
          </w:rPr>
          <w:fldChar w:fldCharType="separate"/>
        </w:r>
        <w:r>
          <w:rPr>
            <w:rFonts w:ascii="Arial Narrow" w:hAnsi="Arial Narrow" w:cs="Arial Narrow"/>
            <w:sz w:val="24"/>
          </w:rPr>
          <w:t>4</w:t>
        </w:r>
        <w:r>
          <w:rPr>
            <w:rFonts w:ascii="Arial Narrow" w:hAnsi="Arial Narrow" w:cs="Arial Narrow"/>
            <w:sz w:val="24"/>
          </w:rPr>
          <w:fldChar w:fldCharType="end"/>
        </w:r>
      </w:hyperlink>
    </w:p>
    <w:p w:rsidR="001C0A87" w:rsidRDefault="001C0A87">
      <w:pPr>
        <w:pStyle w:val="TOC3"/>
        <w:tabs>
          <w:tab w:val="right" w:leader="dot" w:pos="8844"/>
        </w:tabs>
        <w:spacing w:line="360" w:lineRule="auto"/>
        <w:ind w:left="1200"/>
        <w:rPr>
          <w:rFonts w:ascii="Arial Narrow" w:hAnsi="Arial Narrow" w:cs="Arial Narrow"/>
          <w:sz w:val="24"/>
        </w:rPr>
      </w:pPr>
      <w:hyperlink w:anchor="_Toc13029" w:history="1">
        <w:r>
          <w:rPr>
            <w:rFonts w:ascii="Arial Narrow" w:hAnsi="Arial Narrow" w:cs="Arial Narrow"/>
            <w:bCs/>
            <w:sz w:val="24"/>
          </w:rPr>
          <w:t>1</w:t>
        </w:r>
        <w:r>
          <w:rPr>
            <w:rFonts w:ascii="Arial Narrow" w:hAnsi="Arial Narrow" w:cs="Arial Narrow"/>
            <w:bCs/>
            <w:sz w:val="24"/>
          </w:rPr>
          <w:t>、项目立项背景和依据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_Toc13029 </w:instrText>
        </w:r>
        <w:r>
          <w:rPr>
            <w:rFonts w:ascii="Arial Narrow" w:hAnsi="Arial Narrow" w:cs="Arial Narrow"/>
            <w:sz w:val="24"/>
          </w:rPr>
          <w:fldChar w:fldCharType="separate"/>
        </w:r>
        <w:r>
          <w:rPr>
            <w:rFonts w:ascii="Arial Narrow" w:hAnsi="Arial Narrow" w:cs="Arial Narrow"/>
            <w:sz w:val="24"/>
          </w:rPr>
          <w:t>4</w:t>
        </w:r>
        <w:r>
          <w:rPr>
            <w:rFonts w:ascii="Arial Narrow" w:hAnsi="Arial Narrow" w:cs="Arial Narrow"/>
            <w:sz w:val="24"/>
          </w:rPr>
          <w:fldChar w:fldCharType="end"/>
        </w:r>
      </w:hyperlink>
    </w:p>
    <w:p w:rsidR="001C0A87" w:rsidRDefault="001C0A87">
      <w:pPr>
        <w:pStyle w:val="TOC3"/>
        <w:tabs>
          <w:tab w:val="right" w:leader="dot" w:pos="8844"/>
        </w:tabs>
        <w:spacing w:line="360" w:lineRule="auto"/>
        <w:ind w:left="1200"/>
        <w:rPr>
          <w:rFonts w:ascii="Arial Narrow" w:hAnsi="Arial Narrow" w:cs="Arial Narrow"/>
          <w:sz w:val="24"/>
        </w:rPr>
      </w:pPr>
      <w:hyperlink w:anchor="_Toc22658" w:history="1">
        <w:r>
          <w:rPr>
            <w:rFonts w:ascii="Arial Narrow" w:hAnsi="Arial Narrow" w:cs="Arial Narrow"/>
            <w:sz w:val="24"/>
          </w:rPr>
          <w:t>2</w:t>
        </w:r>
        <w:r>
          <w:rPr>
            <w:rFonts w:ascii="Arial Narrow" w:hAnsi="Arial Narrow" w:cs="Arial Narrow"/>
            <w:sz w:val="24"/>
          </w:rPr>
          <w:t>、项目绩效目标</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_Toc22658 </w:instrText>
        </w:r>
        <w:r>
          <w:rPr>
            <w:rFonts w:ascii="Arial Narrow" w:hAnsi="Arial Narrow" w:cs="Arial Narrow"/>
            <w:sz w:val="24"/>
          </w:rPr>
          <w:fldChar w:fldCharType="separate"/>
        </w:r>
        <w:r>
          <w:rPr>
            <w:rFonts w:ascii="Arial Narrow" w:hAnsi="Arial Narrow" w:cs="Arial Narrow"/>
            <w:sz w:val="24"/>
          </w:rPr>
          <w:t>5</w:t>
        </w:r>
        <w:r>
          <w:rPr>
            <w:rFonts w:ascii="Arial Narrow" w:hAnsi="Arial Narrow" w:cs="Arial Narrow"/>
            <w:sz w:val="24"/>
          </w:rPr>
          <w:fldChar w:fldCharType="end"/>
        </w:r>
      </w:hyperlink>
    </w:p>
    <w:p w:rsidR="001C0A87" w:rsidRDefault="001C0A87">
      <w:pPr>
        <w:pStyle w:val="TOC3"/>
        <w:tabs>
          <w:tab w:val="right" w:leader="dot" w:pos="8844"/>
        </w:tabs>
        <w:spacing w:line="360" w:lineRule="auto"/>
        <w:ind w:left="1200"/>
        <w:rPr>
          <w:rFonts w:ascii="Arial Narrow" w:hAnsi="Arial Narrow" w:cs="Arial Narrow"/>
          <w:sz w:val="24"/>
        </w:rPr>
      </w:pPr>
      <w:hyperlink w:anchor="_Toc2403" w:history="1">
        <w:r>
          <w:rPr>
            <w:rFonts w:ascii="Arial Narrow" w:hAnsi="Arial Narrow" w:cs="Arial Narrow"/>
            <w:sz w:val="24"/>
          </w:rPr>
          <w:t>3</w:t>
        </w:r>
        <w:r>
          <w:rPr>
            <w:rFonts w:ascii="Arial Narrow" w:hAnsi="Arial Narrow" w:cs="Arial Narrow"/>
            <w:sz w:val="24"/>
          </w:rPr>
          <w:t>、经费来源和使用情况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_Toc2403 </w:instrText>
        </w:r>
        <w:r>
          <w:rPr>
            <w:rFonts w:ascii="Arial Narrow" w:hAnsi="Arial Narrow" w:cs="Arial Narrow"/>
            <w:sz w:val="24"/>
          </w:rPr>
          <w:fldChar w:fldCharType="separate"/>
        </w:r>
        <w:r>
          <w:rPr>
            <w:rFonts w:ascii="Arial Narrow" w:hAnsi="Arial Narrow" w:cs="Arial Narrow"/>
            <w:sz w:val="24"/>
          </w:rPr>
          <w:t>5</w:t>
        </w:r>
        <w:r>
          <w:rPr>
            <w:rFonts w:ascii="Arial Narrow" w:hAnsi="Arial Narrow" w:cs="Arial Narrow"/>
            <w:sz w:val="24"/>
          </w:rPr>
          <w:fldChar w:fldCharType="end"/>
        </w:r>
      </w:hyperlink>
    </w:p>
    <w:p w:rsidR="001C0A87" w:rsidRDefault="001C0A87">
      <w:pPr>
        <w:pStyle w:val="TOC3"/>
        <w:tabs>
          <w:tab w:val="right" w:leader="dot" w:pos="8844"/>
        </w:tabs>
        <w:spacing w:line="360" w:lineRule="auto"/>
        <w:ind w:left="1200"/>
        <w:rPr>
          <w:rFonts w:ascii="Arial Narrow" w:hAnsi="Arial Narrow" w:cs="Arial Narrow"/>
          <w:sz w:val="24"/>
        </w:rPr>
      </w:pPr>
      <w:hyperlink w:anchor="_Toc7686" w:history="1">
        <w:r>
          <w:rPr>
            <w:rFonts w:ascii="Arial Narrow" w:hAnsi="Arial Narrow" w:cs="Arial Narrow"/>
            <w:bCs/>
            <w:sz w:val="24"/>
          </w:rPr>
          <w:t>4</w:t>
        </w:r>
        <w:r>
          <w:rPr>
            <w:rFonts w:ascii="Arial Narrow" w:hAnsi="Arial Narrow" w:cs="Arial Narrow"/>
            <w:bCs/>
            <w:sz w:val="24"/>
          </w:rPr>
          <w:t>、项目实施情况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_Toc7686 </w:instrText>
        </w:r>
        <w:r>
          <w:rPr>
            <w:rFonts w:ascii="Arial Narrow" w:hAnsi="Arial Narrow" w:cs="Arial Narrow"/>
            <w:sz w:val="24"/>
          </w:rPr>
          <w:fldChar w:fldCharType="separate"/>
        </w:r>
        <w:r>
          <w:rPr>
            <w:rFonts w:ascii="Arial Narrow" w:hAnsi="Arial Narrow" w:cs="Arial Narrow"/>
            <w:sz w:val="24"/>
          </w:rPr>
          <w:t>6</w:t>
        </w:r>
        <w:r>
          <w:rPr>
            <w:rFonts w:ascii="Arial Narrow" w:hAnsi="Arial Narrow" w:cs="Arial Narrow"/>
            <w:sz w:val="24"/>
          </w:rPr>
          <w:fldChar w:fldCharType="end"/>
        </w:r>
      </w:hyperlink>
    </w:p>
    <w:p w:rsidR="001C0A87" w:rsidRDefault="001C0A87">
      <w:pPr>
        <w:pStyle w:val="TOC2"/>
        <w:tabs>
          <w:tab w:val="right" w:leader="dot" w:pos="8844"/>
        </w:tabs>
        <w:spacing w:line="360" w:lineRule="auto"/>
        <w:ind w:left="600"/>
        <w:rPr>
          <w:rFonts w:ascii="Arial Narrow" w:hAnsi="Arial Narrow" w:cs="Arial Narrow"/>
          <w:sz w:val="24"/>
        </w:rPr>
      </w:pPr>
      <w:hyperlink w:anchor="_Toc1273" w:history="1">
        <w:r>
          <w:rPr>
            <w:rFonts w:ascii="Arial Narrow" w:hAnsi="Arial Narrow" w:cs="Arial Narrow"/>
            <w:bCs/>
            <w:sz w:val="24"/>
          </w:rPr>
          <w:t>（二）绩效评价工作情况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_Toc1273 </w:instrText>
        </w:r>
        <w:r>
          <w:rPr>
            <w:rFonts w:ascii="Arial Narrow" w:hAnsi="Arial Narrow" w:cs="Arial Narrow"/>
            <w:sz w:val="24"/>
          </w:rPr>
          <w:fldChar w:fldCharType="separate"/>
        </w:r>
        <w:r>
          <w:rPr>
            <w:rFonts w:ascii="Arial Narrow" w:hAnsi="Arial Narrow" w:cs="Arial Narrow"/>
            <w:sz w:val="24"/>
          </w:rPr>
          <w:t>7</w:t>
        </w:r>
        <w:r>
          <w:rPr>
            <w:rFonts w:ascii="Arial Narrow" w:hAnsi="Arial Narrow" w:cs="Arial Narrow"/>
            <w:sz w:val="24"/>
          </w:rPr>
          <w:fldChar w:fldCharType="end"/>
        </w:r>
      </w:hyperlink>
    </w:p>
    <w:p w:rsidR="001C0A87" w:rsidRDefault="001C0A87">
      <w:pPr>
        <w:pStyle w:val="TOC3"/>
        <w:tabs>
          <w:tab w:val="right" w:leader="dot" w:pos="8844"/>
        </w:tabs>
        <w:spacing w:line="360" w:lineRule="auto"/>
        <w:ind w:left="1200"/>
        <w:rPr>
          <w:rFonts w:ascii="Arial Narrow" w:hAnsi="Arial Narrow" w:cs="Arial Narrow"/>
          <w:sz w:val="24"/>
        </w:rPr>
      </w:pPr>
      <w:hyperlink w:anchor="_Toc20861" w:history="1">
        <w:r>
          <w:rPr>
            <w:rFonts w:ascii="Arial Narrow" w:hAnsi="Arial Narrow" w:cs="Arial Narrow"/>
            <w:sz w:val="24"/>
          </w:rPr>
          <w:t>1</w:t>
        </w:r>
        <w:r>
          <w:rPr>
            <w:rFonts w:ascii="Arial Narrow" w:hAnsi="Arial Narrow" w:cs="Arial Narrow"/>
            <w:sz w:val="24"/>
          </w:rPr>
          <w:t>、绩效评价目的</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_Toc20861 </w:instrText>
        </w:r>
        <w:r>
          <w:rPr>
            <w:rFonts w:ascii="Arial Narrow" w:hAnsi="Arial Narrow" w:cs="Arial Narrow"/>
            <w:sz w:val="24"/>
          </w:rPr>
          <w:fldChar w:fldCharType="separate"/>
        </w:r>
        <w:r>
          <w:rPr>
            <w:rFonts w:ascii="Arial Narrow" w:hAnsi="Arial Narrow" w:cs="Arial Narrow"/>
            <w:sz w:val="24"/>
          </w:rPr>
          <w:t>7</w:t>
        </w:r>
        <w:r>
          <w:rPr>
            <w:rFonts w:ascii="Arial Narrow" w:hAnsi="Arial Narrow" w:cs="Arial Narrow"/>
            <w:sz w:val="24"/>
          </w:rPr>
          <w:fldChar w:fldCharType="end"/>
        </w:r>
      </w:hyperlink>
    </w:p>
    <w:p w:rsidR="001C0A87" w:rsidRDefault="001C0A87">
      <w:pPr>
        <w:pStyle w:val="TOC3"/>
        <w:tabs>
          <w:tab w:val="right" w:leader="dot" w:pos="8844"/>
        </w:tabs>
        <w:spacing w:line="360" w:lineRule="auto"/>
        <w:ind w:left="1200"/>
        <w:rPr>
          <w:rFonts w:ascii="Arial Narrow" w:hAnsi="Arial Narrow" w:cs="Arial Narrow"/>
          <w:sz w:val="24"/>
        </w:rPr>
      </w:pPr>
      <w:hyperlink w:anchor="_Toc22533" w:history="1">
        <w:r>
          <w:rPr>
            <w:rFonts w:ascii="Arial Narrow" w:hAnsi="Arial Narrow" w:cs="Arial Narrow"/>
            <w:sz w:val="24"/>
          </w:rPr>
          <w:t>2</w:t>
        </w:r>
        <w:r>
          <w:rPr>
            <w:rFonts w:ascii="Arial Narrow" w:hAnsi="Arial Narrow" w:cs="Arial Narrow"/>
            <w:sz w:val="24"/>
          </w:rPr>
          <w:t>、绩效评价框架</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_Toc22533 </w:instrText>
        </w:r>
        <w:r>
          <w:rPr>
            <w:rFonts w:ascii="Arial Narrow" w:hAnsi="Arial Narrow" w:cs="Arial Narrow"/>
            <w:sz w:val="24"/>
          </w:rPr>
          <w:fldChar w:fldCharType="separate"/>
        </w:r>
        <w:r>
          <w:rPr>
            <w:rFonts w:ascii="Arial Narrow" w:hAnsi="Arial Narrow" w:cs="Arial Narrow"/>
            <w:sz w:val="24"/>
          </w:rPr>
          <w:t>8</w:t>
        </w:r>
        <w:r>
          <w:rPr>
            <w:rFonts w:ascii="Arial Narrow" w:hAnsi="Arial Narrow" w:cs="Arial Narrow"/>
            <w:sz w:val="24"/>
          </w:rPr>
          <w:fldChar w:fldCharType="end"/>
        </w:r>
      </w:hyperlink>
    </w:p>
    <w:p w:rsidR="001C0A87" w:rsidRDefault="001C0A87">
      <w:pPr>
        <w:pStyle w:val="TOC2"/>
        <w:tabs>
          <w:tab w:val="right" w:leader="dot" w:pos="8844"/>
        </w:tabs>
        <w:spacing w:line="360" w:lineRule="auto"/>
        <w:ind w:left="600"/>
        <w:rPr>
          <w:rFonts w:ascii="Arial Narrow" w:hAnsi="Arial Narrow" w:cs="Arial Narrow"/>
          <w:sz w:val="24"/>
        </w:rPr>
      </w:pPr>
      <w:hyperlink w:anchor="_Toc28574" w:history="1">
        <w:r>
          <w:rPr>
            <w:rFonts w:ascii="Arial Narrow" w:hAnsi="Arial Narrow" w:cs="Arial Narrow"/>
            <w:sz w:val="24"/>
          </w:rPr>
          <w:t>（三）绩效分析及评价结论</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_Toc28574 </w:instrText>
        </w:r>
        <w:r>
          <w:rPr>
            <w:rFonts w:ascii="Arial Narrow" w:hAnsi="Arial Narrow" w:cs="Arial Narrow"/>
            <w:sz w:val="24"/>
          </w:rPr>
          <w:fldChar w:fldCharType="separate"/>
        </w:r>
        <w:r>
          <w:rPr>
            <w:rFonts w:ascii="Arial Narrow" w:hAnsi="Arial Narrow" w:cs="Arial Narrow"/>
            <w:sz w:val="24"/>
          </w:rPr>
          <w:t>16</w:t>
        </w:r>
        <w:r>
          <w:rPr>
            <w:rFonts w:ascii="Arial Narrow" w:hAnsi="Arial Narrow" w:cs="Arial Narrow"/>
            <w:sz w:val="24"/>
          </w:rPr>
          <w:fldChar w:fldCharType="end"/>
        </w:r>
      </w:hyperlink>
    </w:p>
    <w:p w:rsidR="001C0A87" w:rsidRDefault="001C0A87">
      <w:pPr>
        <w:pStyle w:val="TOC3"/>
        <w:tabs>
          <w:tab w:val="right" w:leader="dot" w:pos="8844"/>
        </w:tabs>
        <w:spacing w:line="360" w:lineRule="auto"/>
        <w:ind w:left="1200"/>
        <w:rPr>
          <w:rFonts w:ascii="Arial Narrow" w:hAnsi="Arial Narrow" w:cs="Arial Narrow"/>
          <w:sz w:val="24"/>
        </w:rPr>
      </w:pPr>
      <w:hyperlink w:anchor="_Toc6385" w:history="1">
        <w:r>
          <w:rPr>
            <w:rFonts w:ascii="Arial Narrow" w:hAnsi="Arial Narrow" w:cs="Arial Narrow"/>
            <w:sz w:val="24"/>
          </w:rPr>
          <w:t>1</w:t>
        </w:r>
        <w:r>
          <w:rPr>
            <w:rFonts w:ascii="Arial Narrow" w:hAnsi="Arial Narrow" w:cs="Arial Narrow"/>
            <w:sz w:val="24"/>
          </w:rPr>
          <w:t>、绩效分析</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_Toc6385 </w:instrText>
        </w:r>
        <w:r>
          <w:rPr>
            <w:rFonts w:ascii="Arial Narrow" w:hAnsi="Arial Narrow" w:cs="Arial Narrow"/>
            <w:sz w:val="24"/>
          </w:rPr>
          <w:fldChar w:fldCharType="separate"/>
        </w:r>
        <w:r>
          <w:rPr>
            <w:rFonts w:ascii="Arial Narrow" w:hAnsi="Arial Narrow" w:cs="Arial Narrow"/>
            <w:sz w:val="24"/>
          </w:rPr>
          <w:t>16</w:t>
        </w:r>
        <w:r>
          <w:rPr>
            <w:rFonts w:ascii="Arial Narrow" w:hAnsi="Arial Narrow" w:cs="Arial Narrow"/>
            <w:sz w:val="24"/>
          </w:rPr>
          <w:fldChar w:fldCharType="end"/>
        </w:r>
      </w:hyperlink>
    </w:p>
    <w:p w:rsidR="001C0A87" w:rsidRDefault="001C0A87">
      <w:pPr>
        <w:pStyle w:val="TOC3"/>
        <w:tabs>
          <w:tab w:val="right" w:leader="dot" w:pos="8844"/>
        </w:tabs>
        <w:spacing w:line="360" w:lineRule="auto"/>
        <w:ind w:left="1200"/>
        <w:rPr>
          <w:rFonts w:ascii="Arial Narrow" w:hAnsi="Arial Narrow" w:cs="Arial Narrow"/>
          <w:sz w:val="24"/>
        </w:rPr>
      </w:pPr>
      <w:hyperlink w:anchor="_Toc14223" w:history="1">
        <w:r>
          <w:rPr>
            <w:rFonts w:ascii="Arial Narrow" w:hAnsi="Arial Narrow" w:cs="Arial Narrow"/>
            <w:sz w:val="24"/>
          </w:rPr>
          <w:t>2</w:t>
        </w:r>
        <w:r>
          <w:rPr>
            <w:rFonts w:ascii="Arial Narrow" w:hAnsi="Arial Narrow" w:cs="Arial Narrow"/>
            <w:sz w:val="24"/>
          </w:rPr>
          <w:t>、评价结论</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_Toc14223 </w:instrText>
        </w:r>
        <w:r>
          <w:rPr>
            <w:rFonts w:ascii="Arial Narrow" w:hAnsi="Arial Narrow" w:cs="Arial Narrow"/>
            <w:sz w:val="24"/>
          </w:rPr>
          <w:fldChar w:fldCharType="separate"/>
        </w:r>
        <w:r>
          <w:rPr>
            <w:rFonts w:ascii="Arial Narrow" w:hAnsi="Arial Narrow" w:cs="Arial Narrow"/>
            <w:sz w:val="24"/>
          </w:rPr>
          <w:t>24</w:t>
        </w:r>
        <w:r>
          <w:rPr>
            <w:rFonts w:ascii="Arial Narrow" w:hAnsi="Arial Narrow" w:cs="Arial Narrow"/>
            <w:sz w:val="24"/>
          </w:rPr>
          <w:fldChar w:fldCharType="end"/>
        </w:r>
      </w:hyperlink>
    </w:p>
    <w:p w:rsidR="001C0A87" w:rsidRDefault="001C0A87">
      <w:pPr>
        <w:pStyle w:val="TOC2"/>
        <w:tabs>
          <w:tab w:val="right" w:leader="dot" w:pos="8844"/>
        </w:tabs>
        <w:spacing w:line="360" w:lineRule="auto"/>
        <w:ind w:left="600"/>
        <w:rPr>
          <w:rFonts w:ascii="Arial Narrow" w:hAnsi="Arial Narrow" w:cs="Arial Narrow"/>
          <w:sz w:val="24"/>
        </w:rPr>
      </w:pPr>
      <w:hyperlink w:anchor="_Toc2851" w:history="1">
        <w:r>
          <w:rPr>
            <w:rFonts w:ascii="Arial Narrow" w:hAnsi="Arial Narrow" w:cs="Arial Narrow"/>
            <w:sz w:val="24"/>
          </w:rPr>
          <w:t>（四）主要经验及做法、存在的问题和建议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_Toc2851 </w:instrText>
        </w:r>
        <w:r>
          <w:rPr>
            <w:rFonts w:ascii="Arial Narrow" w:hAnsi="Arial Narrow" w:cs="Arial Narrow"/>
            <w:sz w:val="24"/>
          </w:rPr>
          <w:fldChar w:fldCharType="separate"/>
        </w:r>
        <w:r>
          <w:rPr>
            <w:rFonts w:ascii="Arial Narrow" w:hAnsi="Arial Narrow" w:cs="Arial Narrow"/>
            <w:sz w:val="24"/>
          </w:rPr>
          <w:t>26</w:t>
        </w:r>
        <w:r>
          <w:rPr>
            <w:rFonts w:ascii="Arial Narrow" w:hAnsi="Arial Narrow" w:cs="Arial Narrow"/>
            <w:sz w:val="24"/>
          </w:rPr>
          <w:fldChar w:fldCharType="end"/>
        </w:r>
      </w:hyperlink>
    </w:p>
    <w:p w:rsidR="001C0A87" w:rsidRDefault="001C0A87">
      <w:pPr>
        <w:pStyle w:val="TOC3"/>
        <w:tabs>
          <w:tab w:val="right" w:leader="dot" w:pos="8844"/>
        </w:tabs>
        <w:spacing w:line="360" w:lineRule="auto"/>
        <w:ind w:left="1200"/>
        <w:rPr>
          <w:rFonts w:ascii="Arial Narrow" w:hAnsi="Arial Narrow" w:cs="Arial Narrow"/>
          <w:sz w:val="24"/>
        </w:rPr>
      </w:pPr>
      <w:hyperlink w:anchor="_Toc17549" w:history="1">
        <w:r>
          <w:rPr>
            <w:rFonts w:ascii="Arial Narrow" w:hAnsi="Arial Narrow" w:cs="Arial Narrow"/>
            <w:sz w:val="24"/>
          </w:rPr>
          <w:t>1</w:t>
        </w:r>
        <w:r>
          <w:rPr>
            <w:rFonts w:ascii="Arial Narrow" w:hAnsi="Arial Narrow" w:cs="Arial Narrow"/>
            <w:sz w:val="24"/>
          </w:rPr>
          <w:t>、主要经验及做法</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_Toc17549 </w:instrText>
        </w:r>
        <w:r>
          <w:rPr>
            <w:rFonts w:ascii="Arial Narrow" w:hAnsi="Arial Narrow" w:cs="Arial Narrow"/>
            <w:sz w:val="24"/>
          </w:rPr>
          <w:fldChar w:fldCharType="separate"/>
        </w:r>
        <w:r>
          <w:rPr>
            <w:rFonts w:ascii="Arial Narrow" w:hAnsi="Arial Narrow" w:cs="Arial Narrow"/>
            <w:sz w:val="24"/>
          </w:rPr>
          <w:t>26</w:t>
        </w:r>
        <w:r>
          <w:rPr>
            <w:rFonts w:ascii="Arial Narrow" w:hAnsi="Arial Narrow" w:cs="Arial Narrow"/>
            <w:sz w:val="24"/>
          </w:rPr>
          <w:fldChar w:fldCharType="end"/>
        </w:r>
      </w:hyperlink>
    </w:p>
    <w:p w:rsidR="001C0A87" w:rsidRDefault="001C0A87">
      <w:pPr>
        <w:pStyle w:val="TOC3"/>
        <w:tabs>
          <w:tab w:val="right" w:leader="dot" w:pos="8844"/>
        </w:tabs>
        <w:spacing w:line="360" w:lineRule="auto"/>
        <w:ind w:left="1200"/>
        <w:rPr>
          <w:rFonts w:ascii="Arial Narrow" w:hAnsi="Arial Narrow" w:cs="Arial Narrow"/>
          <w:sz w:val="24"/>
        </w:rPr>
      </w:pPr>
      <w:hyperlink w:anchor="_Toc29836" w:history="1">
        <w:r>
          <w:rPr>
            <w:rFonts w:ascii="Arial Narrow" w:hAnsi="Arial Narrow" w:cs="Arial Narrow"/>
            <w:sz w:val="24"/>
          </w:rPr>
          <w:t>2</w:t>
        </w:r>
        <w:r>
          <w:rPr>
            <w:rFonts w:ascii="Arial Narrow" w:hAnsi="Arial Narrow" w:cs="Arial Narrow"/>
            <w:sz w:val="24"/>
          </w:rPr>
          <w:t>、存在的问题及原因分析</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_Toc29836 </w:instrText>
        </w:r>
        <w:r>
          <w:rPr>
            <w:rFonts w:ascii="Arial Narrow" w:hAnsi="Arial Narrow" w:cs="Arial Narrow"/>
            <w:sz w:val="24"/>
          </w:rPr>
          <w:fldChar w:fldCharType="separate"/>
        </w:r>
        <w:r>
          <w:rPr>
            <w:rFonts w:ascii="Arial Narrow" w:hAnsi="Arial Narrow" w:cs="Arial Narrow"/>
            <w:sz w:val="24"/>
          </w:rPr>
          <w:t>26</w:t>
        </w:r>
        <w:r>
          <w:rPr>
            <w:rFonts w:ascii="Arial Narrow" w:hAnsi="Arial Narrow" w:cs="Arial Narrow"/>
            <w:sz w:val="24"/>
          </w:rPr>
          <w:fldChar w:fldCharType="end"/>
        </w:r>
      </w:hyperlink>
    </w:p>
    <w:p w:rsidR="001C0A87" w:rsidRDefault="001C0A87">
      <w:pPr>
        <w:pStyle w:val="TOC3"/>
        <w:tabs>
          <w:tab w:val="right" w:leader="dot" w:pos="8844"/>
        </w:tabs>
        <w:spacing w:line="360" w:lineRule="auto"/>
        <w:ind w:left="1200"/>
        <w:rPr>
          <w:rFonts w:ascii="Arial Narrow" w:hAnsi="Arial Narrow" w:cs="Arial Narrow"/>
          <w:sz w:val="24"/>
        </w:rPr>
      </w:pPr>
      <w:hyperlink w:anchor="_Toc9674" w:history="1">
        <w:r>
          <w:rPr>
            <w:rFonts w:ascii="Arial Narrow" w:hAnsi="Arial Narrow" w:cs="Arial Narrow"/>
            <w:sz w:val="24"/>
          </w:rPr>
          <w:t>3</w:t>
        </w:r>
        <w:r>
          <w:rPr>
            <w:rFonts w:ascii="Arial Narrow" w:hAnsi="Arial Narrow" w:cs="Arial Narrow"/>
            <w:sz w:val="24"/>
          </w:rPr>
          <w:t>、建议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_Toc9674 </w:instrText>
        </w:r>
        <w:r>
          <w:rPr>
            <w:rFonts w:ascii="Arial Narrow" w:hAnsi="Arial Narrow" w:cs="Arial Narrow"/>
            <w:sz w:val="24"/>
          </w:rPr>
          <w:fldChar w:fldCharType="separate"/>
        </w:r>
        <w:r>
          <w:rPr>
            <w:rFonts w:ascii="Arial Narrow" w:hAnsi="Arial Narrow" w:cs="Arial Narrow"/>
            <w:sz w:val="24"/>
          </w:rPr>
          <w:t>26</w:t>
        </w:r>
        <w:r>
          <w:rPr>
            <w:rFonts w:ascii="Arial Narrow" w:hAnsi="Arial Narrow" w:cs="Arial Narrow"/>
            <w:sz w:val="24"/>
          </w:rPr>
          <w:fldChar w:fldCharType="end"/>
        </w:r>
      </w:hyperlink>
    </w:p>
    <w:p w:rsidR="001C0A87" w:rsidRDefault="001C0A87">
      <w:pPr>
        <w:pStyle w:val="TOC2"/>
        <w:tabs>
          <w:tab w:val="right" w:leader="dot" w:pos="8844"/>
        </w:tabs>
        <w:spacing w:line="360" w:lineRule="auto"/>
        <w:ind w:left="600"/>
        <w:rPr>
          <w:rFonts w:ascii="Arial Narrow" w:hAnsi="Arial Narrow" w:cs="Arial Narrow"/>
          <w:sz w:val="24"/>
        </w:rPr>
      </w:pPr>
      <w:hyperlink w:anchor="_Toc3218" w:history="1">
        <w:r>
          <w:rPr>
            <w:rFonts w:ascii="Arial Narrow" w:hAnsi="Arial Narrow" w:cs="Arial Narrow"/>
            <w:sz w:val="24"/>
          </w:rPr>
          <w:t>（五）其他需说明的问题</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_Toc3218 </w:instrText>
        </w:r>
        <w:r>
          <w:rPr>
            <w:rFonts w:ascii="Arial Narrow" w:hAnsi="Arial Narrow" w:cs="Arial Narrow"/>
            <w:sz w:val="24"/>
          </w:rPr>
          <w:fldChar w:fldCharType="separate"/>
        </w:r>
        <w:r>
          <w:rPr>
            <w:rFonts w:ascii="Arial Narrow" w:hAnsi="Arial Narrow" w:cs="Arial Narrow"/>
            <w:sz w:val="24"/>
          </w:rPr>
          <w:t>27</w:t>
        </w:r>
        <w:r>
          <w:rPr>
            <w:rFonts w:ascii="Arial Narrow" w:hAnsi="Arial Narrow" w:cs="Arial Narrow"/>
            <w:sz w:val="24"/>
          </w:rPr>
          <w:fldChar w:fldCharType="end"/>
        </w:r>
      </w:hyperlink>
    </w:p>
    <w:p w:rsidR="001C0A87" w:rsidRDefault="001C0A87">
      <w:pPr>
        <w:pStyle w:val="TOC3"/>
        <w:tabs>
          <w:tab w:val="right" w:leader="dot" w:pos="8844"/>
        </w:tabs>
        <w:spacing w:line="360" w:lineRule="auto"/>
        <w:ind w:left="1200"/>
        <w:rPr>
          <w:rFonts w:ascii="Arial Narrow" w:hAnsi="Arial Narrow" w:cs="Arial Narrow"/>
          <w:sz w:val="24"/>
        </w:rPr>
      </w:pPr>
      <w:hyperlink w:anchor="_Toc28194" w:history="1">
        <w:r>
          <w:rPr>
            <w:rFonts w:ascii="Arial Narrow" w:hAnsi="Arial Narrow" w:cs="Arial Narrow"/>
            <w:sz w:val="24"/>
          </w:rPr>
          <w:t>1</w:t>
        </w:r>
        <w:r>
          <w:rPr>
            <w:rFonts w:ascii="Arial Narrow" w:hAnsi="Arial Narrow" w:cs="Arial Narrow"/>
            <w:sz w:val="24"/>
          </w:rPr>
          <w:t>、关于评价责任的说明</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_Toc28194 </w:instrText>
        </w:r>
        <w:r>
          <w:rPr>
            <w:rFonts w:ascii="Arial Narrow" w:hAnsi="Arial Narrow" w:cs="Arial Narrow"/>
            <w:sz w:val="24"/>
          </w:rPr>
          <w:fldChar w:fldCharType="separate"/>
        </w:r>
        <w:r>
          <w:rPr>
            <w:rFonts w:ascii="Arial Narrow" w:hAnsi="Arial Narrow" w:cs="Arial Narrow"/>
            <w:sz w:val="24"/>
          </w:rPr>
          <w:t>27</w:t>
        </w:r>
        <w:r>
          <w:rPr>
            <w:rFonts w:ascii="Arial Narrow" w:hAnsi="Arial Narrow" w:cs="Arial Narrow"/>
            <w:sz w:val="24"/>
          </w:rPr>
          <w:fldChar w:fldCharType="end"/>
        </w:r>
      </w:hyperlink>
    </w:p>
    <w:p w:rsidR="001C0A87" w:rsidRDefault="001C0A87">
      <w:pPr>
        <w:pStyle w:val="TOC3"/>
        <w:tabs>
          <w:tab w:val="right" w:leader="dot" w:pos="8844"/>
        </w:tabs>
        <w:spacing w:line="360" w:lineRule="auto"/>
        <w:ind w:left="1200"/>
        <w:rPr>
          <w:rFonts w:ascii="Arial Narrow" w:hAnsi="Arial Narrow" w:cs="Arial Narrow"/>
          <w:sz w:val="24"/>
        </w:rPr>
      </w:pPr>
      <w:hyperlink w:anchor="_Toc14186" w:history="1">
        <w:r>
          <w:rPr>
            <w:rFonts w:ascii="Arial Narrow" w:hAnsi="Arial Narrow" w:cs="Arial Narrow"/>
            <w:sz w:val="24"/>
          </w:rPr>
          <w:t>2</w:t>
        </w:r>
        <w:r>
          <w:rPr>
            <w:rFonts w:ascii="Arial Narrow" w:hAnsi="Arial Narrow" w:cs="Arial Narrow"/>
            <w:sz w:val="24"/>
          </w:rPr>
          <w:t>、关于本项目评价中局限性的说明</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_Toc14186 </w:instrText>
        </w:r>
        <w:r>
          <w:rPr>
            <w:rFonts w:ascii="Arial Narrow" w:hAnsi="Arial Narrow" w:cs="Arial Narrow"/>
            <w:sz w:val="24"/>
          </w:rPr>
          <w:fldChar w:fldCharType="separate"/>
        </w:r>
        <w:r>
          <w:rPr>
            <w:rFonts w:ascii="Arial Narrow" w:hAnsi="Arial Narrow" w:cs="Arial Narrow"/>
            <w:sz w:val="24"/>
          </w:rPr>
          <w:t>27</w:t>
        </w:r>
        <w:r>
          <w:rPr>
            <w:rFonts w:ascii="Arial Narrow" w:hAnsi="Arial Narrow" w:cs="Arial Narrow"/>
            <w:sz w:val="24"/>
          </w:rPr>
          <w:fldChar w:fldCharType="end"/>
        </w:r>
      </w:hyperlink>
    </w:p>
    <w:p w:rsidR="001C0A87" w:rsidRDefault="001C0A87">
      <w:pPr>
        <w:pStyle w:val="TOC2"/>
        <w:tabs>
          <w:tab w:val="right" w:leader="dot" w:pos="8844"/>
        </w:tabs>
        <w:spacing w:line="360" w:lineRule="auto"/>
        <w:ind w:left="600"/>
        <w:rPr>
          <w:rFonts w:ascii="Arial Narrow" w:hAnsi="Arial Narrow" w:cs="Arial Narrow"/>
          <w:color w:val="000000" w:themeColor="text1"/>
          <w:sz w:val="24"/>
        </w:rPr>
      </w:pPr>
      <w:hyperlink w:anchor="_Toc17051" w:history="1">
        <w:r>
          <w:rPr>
            <w:rFonts w:ascii="Arial Narrow" w:hAnsi="Arial Narrow" w:cs="Arial Narrow"/>
            <w:sz w:val="24"/>
          </w:rPr>
          <w:t>附件</w:t>
        </w:r>
      </w:hyperlink>
    </w:p>
    <w:p w:rsidR="001C0A87" w:rsidRDefault="00000000">
      <w:pPr>
        <w:rPr>
          <w:rFonts w:ascii="Arial Narrow" w:hAnsi="Arial Narrow" w:cs="Arial Narrow"/>
          <w:color w:val="000000" w:themeColor="text1"/>
          <w:sz w:val="24"/>
        </w:rPr>
      </w:pPr>
      <w:r>
        <w:rPr>
          <w:rFonts w:ascii="Arial Narrow" w:hAnsi="Arial Narrow" w:cs="Arial Narrow"/>
          <w:color w:val="000000" w:themeColor="text1"/>
          <w:sz w:val="24"/>
        </w:rPr>
        <w:br w:type="page"/>
      </w:r>
    </w:p>
    <w:p w:rsidR="001C0A87" w:rsidRDefault="001C0A87"/>
    <w:p w:rsidR="001C0A87" w:rsidRDefault="00000000">
      <w:pPr>
        <w:keepNext/>
        <w:adjustRightInd w:val="0"/>
        <w:snapToGrid w:val="0"/>
        <w:spacing w:line="360" w:lineRule="auto"/>
        <w:outlineLvl w:val="0"/>
        <w:rPr>
          <w:rFonts w:ascii="Arial Narrow" w:hAnsi="Arial Narrow" w:cs="Arial Narrow"/>
          <w:b/>
          <w:color w:val="000000" w:themeColor="text1"/>
          <w:sz w:val="24"/>
        </w:rPr>
      </w:pPr>
      <w:r>
        <w:rPr>
          <w:rFonts w:ascii="Arial Narrow" w:hAnsi="Arial Narrow" w:cs="Arial Narrow"/>
          <w:color w:val="000000" w:themeColor="text1"/>
        </w:rPr>
        <w:fldChar w:fldCharType="end"/>
      </w:r>
    </w:p>
    <w:p w:rsidR="001C0A87" w:rsidRDefault="001C0A87">
      <w:pPr>
        <w:keepNext/>
        <w:adjustRightInd w:val="0"/>
        <w:snapToGrid w:val="0"/>
        <w:spacing w:line="360" w:lineRule="auto"/>
        <w:outlineLvl w:val="0"/>
        <w:rPr>
          <w:rFonts w:ascii="Arial Narrow" w:hAnsi="Arial Narrow" w:cs="Arial Narrow"/>
          <w:b/>
          <w:color w:val="000000" w:themeColor="text1"/>
          <w:sz w:val="24"/>
        </w:rPr>
        <w:sectPr w:rsidR="001C0A87">
          <w:pgSz w:w="11906" w:h="16838"/>
          <w:pgMar w:top="2098" w:right="1531" w:bottom="1985" w:left="1531" w:header="851" w:footer="992" w:gutter="0"/>
          <w:cols w:space="425"/>
          <w:docGrid w:type="lines" w:linePitch="312"/>
        </w:sectPr>
      </w:pPr>
    </w:p>
    <w:p w:rsidR="001C0A87" w:rsidRDefault="00000000">
      <w:pPr>
        <w:keepNext/>
        <w:spacing w:line="520" w:lineRule="exact"/>
        <w:outlineLvl w:val="0"/>
        <w:rPr>
          <w:rFonts w:ascii="Arial Narrow" w:hAnsi="Arial Narrow" w:cs="Arial Narrow"/>
          <w:b/>
          <w:color w:val="000000" w:themeColor="text1"/>
          <w:sz w:val="24"/>
        </w:rPr>
      </w:pPr>
      <w:bookmarkStart w:id="0" w:name="_Toc32164"/>
      <w:r>
        <w:rPr>
          <w:rFonts w:ascii="Arial Narrow" w:hAnsi="Arial Narrow" w:cs="Arial Narrow"/>
          <w:b/>
          <w:color w:val="000000" w:themeColor="text1"/>
          <w:sz w:val="24"/>
        </w:rPr>
        <w:lastRenderedPageBreak/>
        <w:t>一、摘要</w:t>
      </w:r>
      <w:bookmarkEnd w:id="0"/>
    </w:p>
    <w:p w:rsidR="001C0A87" w:rsidRDefault="00000000">
      <w:pPr>
        <w:keepNext/>
        <w:spacing w:line="520" w:lineRule="exact"/>
        <w:ind w:firstLineChars="200" w:firstLine="489"/>
        <w:outlineLvl w:val="1"/>
        <w:rPr>
          <w:rFonts w:ascii="Arial Narrow" w:hAnsi="Arial Narrow" w:cs="Arial Narrow"/>
          <w:sz w:val="32"/>
          <w:szCs w:val="32"/>
        </w:rPr>
      </w:pPr>
      <w:bookmarkStart w:id="1" w:name="_Toc22341"/>
      <w:bookmarkStart w:id="2" w:name="_Toc9929"/>
      <w:r>
        <w:rPr>
          <w:rFonts w:ascii="Arial Narrow" w:hAnsi="Arial Narrow" w:cs="Arial Narrow"/>
          <w:b/>
          <w:color w:val="000000" w:themeColor="text1"/>
          <w:sz w:val="24"/>
        </w:rPr>
        <w:t>（一）基本情况</w:t>
      </w:r>
      <w:bookmarkEnd w:id="1"/>
      <w:bookmarkEnd w:id="2"/>
    </w:p>
    <w:p w:rsidR="001C0A87" w:rsidRDefault="00000000">
      <w:pPr>
        <w:spacing w:line="360" w:lineRule="auto"/>
        <w:ind w:firstLineChars="200" w:firstLine="480"/>
        <w:rPr>
          <w:rFonts w:ascii="Arial Narrow" w:hAnsi="Arial Narrow" w:cs="Arial Narrow"/>
          <w:color w:val="000000" w:themeColor="text1"/>
          <w:sz w:val="24"/>
        </w:rPr>
      </w:pPr>
      <w:bookmarkStart w:id="3" w:name="_Toc22832"/>
      <w:bookmarkStart w:id="4" w:name="_Toc26201"/>
      <w:r>
        <w:rPr>
          <w:rFonts w:ascii="Arial Narrow" w:hAnsi="Arial Narrow" w:cs="Arial Narrow"/>
          <w:color w:val="000000" w:themeColor="text1"/>
          <w:sz w:val="24"/>
        </w:rPr>
        <w:t>1</w:t>
      </w:r>
      <w:r>
        <w:rPr>
          <w:rFonts w:ascii="Arial Narrow" w:hAnsi="Arial Narrow" w:cs="Arial Narrow"/>
          <w:color w:val="000000" w:themeColor="text1"/>
          <w:sz w:val="24"/>
        </w:rPr>
        <w:t>、项目基本情况</w:t>
      </w:r>
      <w:bookmarkEnd w:id="3"/>
      <w:bookmarkEnd w:id="4"/>
    </w:p>
    <w:p w:rsidR="001C0A87" w:rsidRDefault="00000000">
      <w:pPr>
        <w:tabs>
          <w:tab w:val="left" w:pos="6128"/>
        </w:tabs>
        <w:spacing w:line="360" w:lineRule="auto"/>
        <w:ind w:firstLineChars="200" w:firstLine="480"/>
        <w:rPr>
          <w:rFonts w:ascii="Arial Narrow" w:hAnsi="Arial Narrow" w:cs="Arial Narrow"/>
          <w:color w:val="000000" w:themeColor="text1"/>
          <w:sz w:val="24"/>
        </w:rPr>
      </w:pPr>
      <w:r>
        <w:rPr>
          <w:rFonts w:ascii="Arial Narrow" w:hAnsi="Arial Narrow" w:cs="Arial Narrow"/>
          <w:sz w:val="24"/>
        </w:rPr>
        <w:t>为贯彻落实《国务院办公厅关于加强城市地下管线建设管理的指导意见》</w:t>
      </w:r>
      <w:r>
        <w:rPr>
          <w:rFonts w:ascii="Arial Narrow" w:hAnsi="Arial Narrow" w:cs="Arial Narrow" w:hint="eastAsia"/>
          <w:sz w:val="24"/>
        </w:rPr>
        <w:t>（</w:t>
      </w:r>
      <w:r>
        <w:rPr>
          <w:rFonts w:ascii="Arial Narrow" w:hAnsi="Arial Narrow" w:cs="Arial Narrow"/>
          <w:sz w:val="24"/>
        </w:rPr>
        <w:t>国办发</w:t>
      </w:r>
      <w:r>
        <w:rPr>
          <w:rFonts w:ascii="Arial Narrow" w:hAnsi="Arial Narrow" w:cs="Arial Narrow" w:hint="eastAsia"/>
          <w:sz w:val="24"/>
        </w:rPr>
        <w:t>（</w:t>
      </w:r>
      <w:r>
        <w:rPr>
          <w:rFonts w:ascii="Arial Narrow" w:hAnsi="Arial Narrow" w:cs="Arial Narrow"/>
          <w:sz w:val="24"/>
        </w:rPr>
        <w:t>2014</w:t>
      </w:r>
      <w:r>
        <w:rPr>
          <w:rFonts w:ascii="Arial Narrow" w:hAnsi="Arial Narrow" w:cs="Arial Narrow" w:hint="eastAsia"/>
          <w:sz w:val="24"/>
        </w:rPr>
        <w:t>）</w:t>
      </w:r>
      <w:r>
        <w:rPr>
          <w:rFonts w:ascii="Arial Narrow" w:hAnsi="Arial Narrow" w:cs="Arial Narrow"/>
          <w:sz w:val="24"/>
        </w:rPr>
        <w:t>27</w:t>
      </w:r>
      <w:r>
        <w:rPr>
          <w:rFonts w:ascii="Arial Narrow" w:hAnsi="Arial Narrow" w:cs="Arial Narrow"/>
          <w:sz w:val="24"/>
        </w:rPr>
        <w:t>号</w:t>
      </w:r>
      <w:r>
        <w:rPr>
          <w:rFonts w:ascii="Arial Narrow" w:hAnsi="Arial Narrow" w:cs="Arial Narrow" w:hint="eastAsia"/>
          <w:sz w:val="24"/>
        </w:rPr>
        <w:t>）</w:t>
      </w:r>
      <w:r>
        <w:rPr>
          <w:rFonts w:ascii="Arial Narrow" w:hAnsi="Arial Narrow" w:cs="Arial Narrow"/>
          <w:sz w:val="24"/>
        </w:rPr>
        <w:t>、《住房城乡建设部等部门关于开展城市地下管线普查工作的通知》</w:t>
      </w:r>
      <w:r>
        <w:rPr>
          <w:rFonts w:ascii="Arial Narrow" w:hAnsi="Arial Narrow" w:cs="Arial Narrow" w:hint="eastAsia"/>
          <w:sz w:val="24"/>
        </w:rPr>
        <w:t>（</w:t>
      </w:r>
      <w:r>
        <w:rPr>
          <w:rFonts w:ascii="Arial Narrow" w:hAnsi="Arial Narrow" w:cs="Arial Narrow"/>
          <w:sz w:val="24"/>
        </w:rPr>
        <w:t>建城</w:t>
      </w:r>
      <w:r>
        <w:rPr>
          <w:rFonts w:ascii="Arial Narrow" w:hAnsi="Arial Narrow" w:cs="Arial Narrow" w:hint="eastAsia"/>
          <w:sz w:val="24"/>
        </w:rPr>
        <w:t>（</w:t>
      </w:r>
      <w:r>
        <w:rPr>
          <w:rFonts w:ascii="Arial Narrow" w:hAnsi="Arial Narrow" w:cs="Arial Narrow"/>
          <w:sz w:val="24"/>
        </w:rPr>
        <w:t>2014</w:t>
      </w:r>
      <w:r>
        <w:rPr>
          <w:rFonts w:ascii="Arial Narrow" w:hAnsi="Arial Narrow" w:cs="Arial Narrow" w:hint="eastAsia"/>
          <w:sz w:val="24"/>
        </w:rPr>
        <w:t>）</w:t>
      </w:r>
      <w:r>
        <w:rPr>
          <w:rFonts w:ascii="Arial Narrow" w:hAnsi="Arial Narrow" w:cs="Arial Narrow" w:hint="eastAsia"/>
          <w:sz w:val="24"/>
        </w:rPr>
        <w:t>179</w:t>
      </w:r>
      <w:r>
        <w:rPr>
          <w:rFonts w:ascii="Arial Narrow" w:hAnsi="Arial Narrow" w:cs="Arial Narrow"/>
          <w:sz w:val="24"/>
        </w:rPr>
        <w:t>号</w:t>
      </w:r>
      <w:r>
        <w:rPr>
          <w:rFonts w:ascii="Arial Narrow" w:hAnsi="Arial Narrow" w:cs="Arial Narrow" w:hint="eastAsia"/>
          <w:sz w:val="24"/>
        </w:rPr>
        <w:t>）</w:t>
      </w:r>
      <w:r>
        <w:rPr>
          <w:rFonts w:ascii="Arial Narrow" w:hAnsi="Arial Narrow" w:cs="Arial Narrow"/>
          <w:sz w:val="24"/>
        </w:rPr>
        <w:t>等文件精神</w:t>
      </w:r>
      <w:r>
        <w:rPr>
          <w:rFonts w:ascii="Arial Narrow" w:hAnsi="Arial Narrow" w:cs="Arial Narrow"/>
          <w:color w:val="000000" w:themeColor="text1"/>
          <w:sz w:val="24"/>
        </w:rPr>
        <w:t>，全面深入开展武汉经济技术开发区（汉南区）（以下简称开发区（汉南区））城市地下管线（二期）普查补测工作，对新建、改建、扩建的各类城市地下管线数据测量整理并实时更新，并将管线数据纳入区地下管线综合信息平台；建设地名地址库数据、三维地图数据</w:t>
      </w:r>
      <w:r>
        <w:rPr>
          <w:rFonts w:ascii="Arial Narrow" w:hAnsi="Arial Narrow" w:cs="Arial Narrow" w:hint="eastAsia"/>
          <w:color w:val="000000" w:themeColor="text1"/>
          <w:sz w:val="24"/>
        </w:rPr>
        <w:t>（精模）</w:t>
      </w:r>
      <w:r>
        <w:rPr>
          <w:rFonts w:ascii="Arial Narrow" w:hAnsi="Arial Narrow" w:cs="Arial Narrow"/>
          <w:color w:val="000000" w:themeColor="text1"/>
          <w:sz w:val="24"/>
        </w:rPr>
        <w:t>、三维地图数据</w:t>
      </w:r>
      <w:r>
        <w:rPr>
          <w:rFonts w:ascii="Arial Narrow" w:hAnsi="Arial Narrow" w:cs="Arial Narrow" w:hint="eastAsia"/>
          <w:color w:val="000000" w:themeColor="text1"/>
          <w:sz w:val="24"/>
        </w:rPr>
        <w:t>（简模）</w:t>
      </w:r>
      <w:r>
        <w:rPr>
          <w:rFonts w:ascii="Arial Narrow" w:hAnsi="Arial Narrow" w:cs="Arial Narrow"/>
          <w:color w:val="000000" w:themeColor="text1"/>
          <w:sz w:val="24"/>
        </w:rPr>
        <w:t>、市政道路数据</w:t>
      </w:r>
      <w:r>
        <w:rPr>
          <w:rFonts w:ascii="Arial Narrow" w:hAnsi="Arial Narrow" w:cs="Arial Narrow"/>
          <w:color w:val="000000" w:themeColor="text1"/>
          <w:sz w:val="24"/>
        </w:rPr>
        <w:t>4</w:t>
      </w:r>
      <w:r>
        <w:rPr>
          <w:rFonts w:ascii="Arial Narrow" w:hAnsi="Arial Narrow" w:cs="Arial Narrow"/>
          <w:color w:val="000000" w:themeColor="text1"/>
          <w:sz w:val="24"/>
        </w:rPr>
        <w:t>个地理空间数据库；同时对接</w:t>
      </w:r>
      <w:r>
        <w:rPr>
          <w:rFonts w:ascii="Arial Narrow" w:hAnsi="Arial Narrow" w:cs="Arial Narrow"/>
          <w:color w:val="000000" w:themeColor="text1"/>
          <w:sz w:val="24"/>
        </w:rPr>
        <w:t>N</w:t>
      </w:r>
      <w:r>
        <w:rPr>
          <w:rFonts w:ascii="Arial Narrow" w:hAnsi="Arial Narrow" w:cs="Arial Narrow"/>
          <w:color w:val="000000" w:themeColor="text1"/>
          <w:sz w:val="24"/>
        </w:rPr>
        <w:t>家权属单位管线应用系统，建立信息平台共建共享机制，实现管线数据的互通共享，使地下管线信息化管理水平得到提升。</w:t>
      </w:r>
    </w:p>
    <w:p w:rsidR="001C0A87" w:rsidRDefault="00000000">
      <w:pPr>
        <w:tabs>
          <w:tab w:val="left" w:pos="6128"/>
        </w:tabs>
        <w:spacing w:line="360" w:lineRule="auto"/>
        <w:ind w:firstLineChars="200" w:firstLine="480"/>
        <w:rPr>
          <w:rFonts w:ascii="Arial Narrow" w:hAnsi="Arial Narrow" w:cs="Arial Narrow"/>
          <w:color w:val="000000" w:themeColor="text1"/>
          <w:sz w:val="24"/>
        </w:rPr>
      </w:pPr>
      <w:bookmarkStart w:id="5" w:name="_Toc28157"/>
      <w:bookmarkStart w:id="6" w:name="_Toc22475"/>
      <w:r>
        <w:rPr>
          <w:rFonts w:ascii="Arial Narrow" w:hAnsi="Arial Narrow" w:cs="Arial Narrow" w:hint="eastAsia"/>
          <w:sz w:val="24"/>
        </w:rPr>
        <w:t>项目预算资金是经武汉经济技术开发区（汉南区）财政局批复的</w:t>
      </w:r>
      <w:r>
        <w:rPr>
          <w:rFonts w:ascii="Arial Narrow" w:hAnsi="Arial Narrow" w:cs="Arial Narrow" w:hint="eastAsia"/>
          <w:sz w:val="24"/>
        </w:rPr>
        <w:t>1401.60</w:t>
      </w:r>
      <w:r>
        <w:rPr>
          <w:rFonts w:ascii="Arial Narrow" w:hAnsi="Arial Narrow" w:cs="Arial Narrow" w:hint="eastAsia"/>
          <w:sz w:val="24"/>
        </w:rPr>
        <w:t>万元，其中管网信息平台运行维护专项经费</w:t>
      </w:r>
      <w:r>
        <w:rPr>
          <w:rFonts w:ascii="Arial Narrow" w:hAnsi="Arial Narrow" w:cs="Arial Narrow" w:hint="eastAsia"/>
          <w:sz w:val="24"/>
        </w:rPr>
        <w:t>300</w:t>
      </w:r>
      <w:r>
        <w:rPr>
          <w:rFonts w:ascii="Arial Narrow" w:hAnsi="Arial Narrow" w:cs="Arial Narrow" w:hint="eastAsia"/>
          <w:sz w:val="24"/>
        </w:rPr>
        <w:t>万元，地下管线信息平台二期建设</w:t>
      </w:r>
      <w:r>
        <w:rPr>
          <w:rFonts w:ascii="Arial Narrow" w:hAnsi="Arial Narrow" w:cs="Arial Narrow" w:hint="eastAsia"/>
          <w:sz w:val="24"/>
        </w:rPr>
        <w:t>1000</w:t>
      </w:r>
      <w:r>
        <w:rPr>
          <w:rFonts w:ascii="Arial Narrow" w:hAnsi="Arial Narrow" w:cs="Arial Narrow" w:hint="eastAsia"/>
          <w:sz w:val="24"/>
        </w:rPr>
        <w:t>万元，管网专网经费</w:t>
      </w:r>
      <w:r>
        <w:rPr>
          <w:rFonts w:ascii="Arial Narrow" w:hAnsi="Arial Narrow" w:cs="Arial Narrow" w:hint="eastAsia"/>
          <w:sz w:val="24"/>
        </w:rPr>
        <w:t>101.60</w:t>
      </w:r>
      <w:r>
        <w:rPr>
          <w:rFonts w:ascii="Arial Narrow" w:hAnsi="Arial Narrow" w:cs="Arial Narrow" w:hint="eastAsia"/>
          <w:sz w:val="24"/>
        </w:rPr>
        <w:t>万元；截止至</w:t>
      </w:r>
      <w:r>
        <w:rPr>
          <w:rFonts w:ascii="Arial Narrow" w:hAnsi="Arial Narrow" w:cs="Arial Narrow" w:hint="eastAsia"/>
          <w:sz w:val="24"/>
        </w:rPr>
        <w:t>2018</w:t>
      </w:r>
      <w:r>
        <w:rPr>
          <w:rFonts w:ascii="Arial Narrow" w:hAnsi="Arial Narrow" w:cs="Arial Narrow" w:hint="eastAsia"/>
          <w:sz w:val="24"/>
        </w:rPr>
        <w:t>年</w:t>
      </w:r>
      <w:r>
        <w:rPr>
          <w:rFonts w:ascii="Arial Narrow" w:hAnsi="Arial Narrow" w:cs="Arial Narrow" w:hint="eastAsia"/>
          <w:sz w:val="24"/>
        </w:rPr>
        <w:t>12</w:t>
      </w:r>
      <w:r>
        <w:rPr>
          <w:rFonts w:ascii="Arial Narrow" w:hAnsi="Arial Narrow" w:cs="Arial Narrow" w:hint="eastAsia"/>
          <w:sz w:val="24"/>
        </w:rPr>
        <w:t>月</w:t>
      </w:r>
      <w:r>
        <w:rPr>
          <w:rFonts w:ascii="Arial Narrow" w:hAnsi="Arial Narrow" w:cs="Arial Narrow" w:hint="eastAsia"/>
          <w:sz w:val="24"/>
        </w:rPr>
        <w:t>31</w:t>
      </w:r>
      <w:r>
        <w:rPr>
          <w:rFonts w:ascii="Arial Narrow" w:hAnsi="Arial Narrow" w:cs="Arial Narrow" w:hint="eastAsia"/>
          <w:sz w:val="24"/>
        </w:rPr>
        <w:t>日，实际支出</w:t>
      </w:r>
      <w:r>
        <w:rPr>
          <w:rFonts w:ascii="Arial Narrow" w:hAnsi="Arial Narrow" w:cs="Arial Narrow" w:hint="eastAsia"/>
          <w:sz w:val="24"/>
        </w:rPr>
        <w:t>697.20</w:t>
      </w:r>
      <w:r>
        <w:rPr>
          <w:rFonts w:ascii="Arial Narrow" w:hAnsi="Arial Narrow" w:cs="Arial Narrow" w:hint="eastAsia"/>
          <w:sz w:val="24"/>
        </w:rPr>
        <w:t>万元，其中管网信息平台运行维护专项经费</w:t>
      </w:r>
      <w:r>
        <w:rPr>
          <w:rFonts w:ascii="Arial Narrow" w:hAnsi="Arial Narrow" w:cs="Arial Narrow" w:hint="eastAsia"/>
          <w:sz w:val="24"/>
        </w:rPr>
        <w:t>170.15</w:t>
      </w:r>
      <w:r>
        <w:rPr>
          <w:rFonts w:ascii="Arial Narrow" w:hAnsi="Arial Narrow" w:cs="Arial Narrow" w:hint="eastAsia"/>
          <w:sz w:val="24"/>
        </w:rPr>
        <w:t>万元、地下管线信息平台二期建设</w:t>
      </w:r>
      <w:r>
        <w:rPr>
          <w:rFonts w:ascii="Arial Narrow" w:hAnsi="Arial Narrow" w:cs="Arial Narrow" w:hint="eastAsia"/>
          <w:sz w:val="24"/>
        </w:rPr>
        <w:t>255.30</w:t>
      </w:r>
      <w:r>
        <w:rPr>
          <w:rFonts w:ascii="Arial Narrow" w:hAnsi="Arial Narrow" w:cs="Arial Narrow" w:hint="eastAsia"/>
          <w:sz w:val="24"/>
        </w:rPr>
        <w:t>万元</w:t>
      </w:r>
      <w:r>
        <w:rPr>
          <w:rFonts w:ascii="Arial Narrow" w:hAnsi="Arial Narrow" w:cs="Arial Narrow" w:hint="eastAsia"/>
          <w:sz w:val="24"/>
        </w:rPr>
        <w:t>,</w:t>
      </w:r>
      <w:r>
        <w:rPr>
          <w:rFonts w:ascii="Arial Narrow" w:hAnsi="Arial Narrow" w:cs="Arial Narrow" w:hint="eastAsia"/>
          <w:sz w:val="24"/>
        </w:rPr>
        <w:t>管网专网</w:t>
      </w:r>
      <w:r>
        <w:rPr>
          <w:rFonts w:ascii="Arial Narrow" w:hAnsi="Arial Narrow" w:cs="Arial Narrow" w:hint="eastAsia"/>
          <w:sz w:val="24"/>
        </w:rPr>
        <w:t>101.60</w:t>
      </w:r>
      <w:r>
        <w:rPr>
          <w:rFonts w:ascii="Arial Narrow" w:hAnsi="Arial Narrow" w:cs="Arial Narrow" w:hint="eastAsia"/>
          <w:sz w:val="24"/>
        </w:rPr>
        <w:t>万元），资金使用率</w:t>
      </w:r>
      <w:r>
        <w:rPr>
          <w:rFonts w:ascii="Arial Narrow" w:hAnsi="Arial Narrow" w:cs="Arial Narrow" w:hint="eastAsia"/>
          <w:sz w:val="24"/>
        </w:rPr>
        <w:t>37.56%</w:t>
      </w:r>
      <w:r>
        <w:rPr>
          <w:rFonts w:ascii="Arial Narrow" w:hAnsi="Arial Narrow" w:cs="Arial Narrow" w:hint="eastAsia"/>
          <w:sz w:val="24"/>
        </w:rPr>
        <w:t>。</w:t>
      </w:r>
    </w:p>
    <w:p w:rsidR="001C0A87" w:rsidRDefault="00000000">
      <w:pPr>
        <w:tabs>
          <w:tab w:val="left" w:pos="6128"/>
        </w:tabs>
        <w:adjustRightInd w:val="0"/>
        <w:snapToGrid w:val="0"/>
        <w:spacing w:line="360" w:lineRule="auto"/>
        <w:ind w:firstLineChars="200" w:firstLine="480"/>
        <w:rPr>
          <w:rFonts w:ascii="Arial Narrow" w:hAnsi="Arial Narrow" w:cs="Arial Narrow"/>
          <w:color w:val="000000" w:themeColor="text1"/>
          <w:sz w:val="24"/>
        </w:rPr>
      </w:pPr>
      <w:r>
        <w:rPr>
          <w:rFonts w:ascii="Arial Narrow" w:hAnsi="Arial Narrow" w:cs="Arial Narrow"/>
          <w:color w:val="000000" w:themeColor="text1"/>
          <w:sz w:val="24"/>
        </w:rPr>
        <w:t>2</w:t>
      </w:r>
      <w:r>
        <w:rPr>
          <w:rFonts w:ascii="Arial Narrow" w:hAnsi="Arial Narrow" w:cs="Arial Narrow"/>
          <w:color w:val="000000" w:themeColor="text1"/>
          <w:sz w:val="24"/>
        </w:rPr>
        <w:t>、绩效评价工作情况</w:t>
      </w:r>
      <w:bookmarkEnd w:id="5"/>
      <w:bookmarkEnd w:id="6"/>
      <w:r>
        <w:rPr>
          <w:rFonts w:ascii="Arial Narrow" w:hAnsi="Arial Narrow" w:cs="Arial Narrow"/>
          <w:color w:val="000000" w:themeColor="text1"/>
          <w:sz w:val="24"/>
        </w:rPr>
        <w:tab/>
      </w:r>
    </w:p>
    <w:p w:rsidR="001C0A87" w:rsidRDefault="00000000">
      <w:pPr>
        <w:tabs>
          <w:tab w:val="left" w:pos="6128"/>
        </w:tabs>
        <w:adjustRightInd w:val="0"/>
        <w:snapToGrid w:val="0"/>
        <w:spacing w:line="360" w:lineRule="auto"/>
        <w:ind w:firstLineChars="200" w:firstLine="480"/>
        <w:rPr>
          <w:rFonts w:ascii="Arial Narrow" w:hAnsi="Arial Narrow" w:cs="Arial Narrow"/>
          <w:color w:val="FF0000"/>
          <w:sz w:val="24"/>
        </w:rPr>
      </w:pPr>
      <w:r>
        <w:rPr>
          <w:rFonts w:ascii="Arial Narrow" w:hAnsi="Arial Narrow" w:cs="Arial Narrow"/>
          <w:color w:val="000000" w:themeColor="text1"/>
          <w:sz w:val="24"/>
        </w:rPr>
        <w:t>致同会计师事务所（特殊普通合伙）武汉分所接受</w:t>
      </w:r>
      <w:r>
        <w:rPr>
          <w:rFonts w:ascii="Arial Narrow" w:hAnsi="Arial Narrow" w:cs="Arial Narrow"/>
          <w:sz w:val="24"/>
        </w:rPr>
        <w:t>武汉经济技术开发区（汉南区）城乡建设局委托，从</w:t>
      </w:r>
      <w:r>
        <w:rPr>
          <w:rFonts w:ascii="Arial Narrow" w:hAnsi="Arial Narrow" w:cs="Arial Narrow"/>
          <w:sz w:val="24"/>
        </w:rPr>
        <w:t>7</w:t>
      </w:r>
      <w:r>
        <w:rPr>
          <w:rFonts w:ascii="Arial Narrow" w:hAnsi="Arial Narrow" w:cs="Arial Narrow"/>
          <w:sz w:val="24"/>
        </w:rPr>
        <w:t>月</w:t>
      </w:r>
      <w:r>
        <w:rPr>
          <w:rFonts w:ascii="Arial Narrow" w:hAnsi="Arial Narrow" w:cs="Arial Narrow"/>
          <w:sz w:val="24"/>
        </w:rPr>
        <w:t>10</w:t>
      </w:r>
      <w:r>
        <w:rPr>
          <w:rFonts w:ascii="Arial Narrow" w:hAnsi="Arial Narrow" w:cs="Arial Narrow"/>
          <w:sz w:val="24"/>
        </w:rPr>
        <w:t>日</w:t>
      </w:r>
      <w:r>
        <w:rPr>
          <w:rFonts w:ascii="Arial Narrow" w:hAnsi="Arial Narrow" w:cs="Arial Narrow"/>
          <w:sz w:val="24"/>
        </w:rPr>
        <w:t>—7</w:t>
      </w:r>
      <w:r>
        <w:rPr>
          <w:rFonts w:ascii="Arial Narrow" w:hAnsi="Arial Narrow" w:cs="Arial Narrow"/>
          <w:sz w:val="24"/>
        </w:rPr>
        <w:t>月</w:t>
      </w:r>
      <w:r>
        <w:rPr>
          <w:rFonts w:ascii="Arial Narrow" w:hAnsi="Arial Narrow" w:cs="Arial Narrow"/>
          <w:sz w:val="24"/>
        </w:rPr>
        <w:t>26</w:t>
      </w:r>
      <w:r>
        <w:rPr>
          <w:rFonts w:ascii="Arial Narrow" w:hAnsi="Arial Narrow" w:cs="Arial Narrow"/>
          <w:sz w:val="24"/>
        </w:rPr>
        <w:t>日，历时</w:t>
      </w:r>
      <w:r>
        <w:rPr>
          <w:rFonts w:ascii="Arial Narrow" w:hAnsi="Arial Narrow" w:cs="Arial Narrow"/>
          <w:sz w:val="24"/>
        </w:rPr>
        <w:t>17</w:t>
      </w:r>
      <w:r>
        <w:rPr>
          <w:rFonts w:ascii="Arial Narrow" w:hAnsi="Arial Narrow" w:cs="Arial Narrow"/>
          <w:sz w:val="24"/>
        </w:rPr>
        <w:t>天，投入</w:t>
      </w:r>
      <w:r>
        <w:rPr>
          <w:rFonts w:ascii="Arial Narrow" w:hAnsi="Arial Narrow" w:cs="Arial Narrow"/>
          <w:sz w:val="24"/>
        </w:rPr>
        <w:t>7</w:t>
      </w:r>
      <w:r>
        <w:rPr>
          <w:rFonts w:ascii="Arial Narrow" w:hAnsi="Arial Narrow" w:cs="Arial Narrow"/>
          <w:sz w:val="24"/>
        </w:rPr>
        <w:t>人，根据《区财政局关于</w:t>
      </w:r>
      <w:r>
        <w:rPr>
          <w:rFonts w:ascii="Arial Narrow" w:hAnsi="Arial Narrow" w:cs="Arial Narrow"/>
          <w:sz w:val="24"/>
        </w:rPr>
        <w:t>2019</w:t>
      </w:r>
      <w:r>
        <w:rPr>
          <w:rFonts w:ascii="Arial Narrow" w:hAnsi="Arial Narrow" w:cs="Arial Narrow"/>
          <w:sz w:val="24"/>
        </w:rPr>
        <w:t>年开展预算绩效评价工作的通知》（武经开财〔</w:t>
      </w:r>
      <w:r>
        <w:rPr>
          <w:rFonts w:ascii="Arial Narrow" w:hAnsi="Arial Narrow" w:cs="Arial Narrow"/>
          <w:sz w:val="24"/>
        </w:rPr>
        <w:t>2019</w:t>
      </w:r>
      <w:r>
        <w:rPr>
          <w:rFonts w:ascii="Arial Narrow" w:hAnsi="Arial Narrow" w:cs="Arial Narrow"/>
          <w:sz w:val="24"/>
        </w:rPr>
        <w:t>〕</w:t>
      </w:r>
      <w:r>
        <w:rPr>
          <w:rFonts w:ascii="Arial Narrow" w:hAnsi="Arial Narrow" w:cs="Arial Narrow"/>
          <w:sz w:val="24"/>
        </w:rPr>
        <w:t>29</w:t>
      </w:r>
      <w:r>
        <w:rPr>
          <w:rFonts w:ascii="Arial Narrow" w:hAnsi="Arial Narrow" w:cs="Arial Narrow"/>
          <w:sz w:val="24"/>
        </w:rPr>
        <w:t>号）开展现场评价工作，</w:t>
      </w:r>
      <w:r>
        <w:rPr>
          <w:rFonts w:ascii="Arial Narrow" w:hAnsi="Arial Narrow" w:cs="Arial Narrow"/>
          <w:color w:val="000000" w:themeColor="text1"/>
          <w:sz w:val="24"/>
        </w:rPr>
        <w:t>项目由省财政厅专家库成员李海京提供指导</w:t>
      </w:r>
      <w:r>
        <w:rPr>
          <w:rFonts w:ascii="Arial Narrow" w:hAnsi="Arial Narrow" w:cs="Arial Narrow"/>
          <w:sz w:val="24"/>
        </w:rPr>
        <w:t>。</w:t>
      </w:r>
    </w:p>
    <w:p w:rsidR="001C0A87" w:rsidRDefault="00000000">
      <w:pPr>
        <w:numPr>
          <w:ilvl w:val="0"/>
          <w:numId w:val="1"/>
        </w:numPr>
        <w:spacing w:line="360" w:lineRule="auto"/>
        <w:ind w:firstLineChars="200" w:firstLine="489"/>
        <w:outlineLvl w:val="1"/>
        <w:rPr>
          <w:rFonts w:ascii="Arial Narrow" w:hAnsi="Arial Narrow" w:cs="Arial Narrow"/>
          <w:b/>
          <w:color w:val="000000" w:themeColor="text1"/>
          <w:sz w:val="24"/>
        </w:rPr>
      </w:pPr>
      <w:bookmarkStart w:id="7" w:name="_Toc481590349"/>
      <w:bookmarkStart w:id="8" w:name="_Toc20883"/>
      <w:bookmarkStart w:id="9" w:name="_Toc31832"/>
      <w:bookmarkStart w:id="10" w:name="_Toc26353"/>
      <w:r>
        <w:rPr>
          <w:rFonts w:ascii="Arial Narrow" w:hAnsi="Arial Narrow" w:cs="Arial Narrow"/>
          <w:b/>
          <w:color w:val="000000" w:themeColor="text1"/>
          <w:sz w:val="24"/>
        </w:rPr>
        <w:t>绩效评价结论</w:t>
      </w:r>
      <w:bookmarkEnd w:id="7"/>
      <w:bookmarkEnd w:id="8"/>
      <w:bookmarkEnd w:id="9"/>
      <w:bookmarkEnd w:id="10"/>
    </w:p>
    <w:p w:rsidR="001C0A87" w:rsidRDefault="00000000">
      <w:pPr>
        <w:spacing w:line="360" w:lineRule="auto"/>
        <w:ind w:firstLineChars="200" w:firstLine="480"/>
        <w:rPr>
          <w:rFonts w:ascii="Arial Narrow" w:hAnsi="Arial Narrow" w:cs="Arial Narrow"/>
          <w:b/>
          <w:color w:val="000000" w:themeColor="text1"/>
          <w:sz w:val="24"/>
        </w:rPr>
      </w:pPr>
      <w:r>
        <w:rPr>
          <w:rFonts w:ascii="Arial Narrow" w:hAnsi="Arial Narrow" w:cs="Arial Narrow"/>
          <w:bCs/>
          <w:color w:val="000000" w:themeColor="text1"/>
          <w:sz w:val="24"/>
        </w:rPr>
        <w:t>1</w:t>
      </w:r>
      <w:r>
        <w:rPr>
          <w:rFonts w:ascii="Arial Narrow" w:hAnsi="Arial Narrow" w:cs="Arial Narrow"/>
          <w:bCs/>
          <w:color w:val="000000" w:themeColor="text1"/>
          <w:sz w:val="24"/>
        </w:rPr>
        <w:t>、评分结果</w:t>
      </w:r>
    </w:p>
    <w:p w:rsidR="001C0A87" w:rsidRDefault="00000000">
      <w:pPr>
        <w:snapToGrid w:val="0"/>
        <w:spacing w:line="360" w:lineRule="auto"/>
        <w:ind w:firstLineChars="200" w:firstLine="480"/>
        <w:rPr>
          <w:rFonts w:ascii="Arial Narrow" w:hAnsi="Arial Narrow" w:cs="Arial Narrow"/>
          <w:bCs/>
          <w:color w:val="000000" w:themeColor="text1"/>
          <w:sz w:val="24"/>
        </w:rPr>
      </w:pPr>
      <w:bookmarkStart w:id="11" w:name="_Toc28448"/>
      <w:r>
        <w:rPr>
          <w:rFonts w:ascii="Arial Narrow" w:hAnsi="Arial Narrow" w:cs="Arial Narrow"/>
          <w:bCs/>
          <w:color w:val="000000" w:themeColor="text1"/>
          <w:sz w:val="24"/>
        </w:rPr>
        <w:t>“</w:t>
      </w:r>
      <w:r>
        <w:rPr>
          <w:rFonts w:ascii="Arial Narrow" w:hAnsi="Arial Narrow" w:cs="Arial Narrow"/>
          <w:bCs/>
          <w:color w:val="000000" w:themeColor="text1"/>
          <w:sz w:val="24"/>
        </w:rPr>
        <w:t>地下管线二期建设及管网专网信息平台维护专项经费项目</w:t>
      </w:r>
      <w:r>
        <w:rPr>
          <w:rFonts w:ascii="Arial Narrow" w:hAnsi="Arial Narrow" w:cs="Arial Narrow"/>
          <w:bCs/>
          <w:color w:val="000000" w:themeColor="text1"/>
          <w:sz w:val="24"/>
        </w:rPr>
        <w:t>”</w:t>
      </w:r>
      <w:r>
        <w:rPr>
          <w:rFonts w:ascii="Arial Narrow" w:hAnsi="Arial Narrow" w:cs="Arial Narrow"/>
          <w:bCs/>
          <w:color w:val="000000" w:themeColor="text1"/>
          <w:sz w:val="24"/>
        </w:rPr>
        <w:t>绩效评价得分为</w:t>
      </w:r>
      <w:r>
        <w:rPr>
          <w:rFonts w:ascii="Arial Narrow" w:hAnsi="Arial Narrow" w:cs="Arial Narrow"/>
          <w:bCs/>
          <w:color w:val="000000" w:themeColor="text1"/>
          <w:sz w:val="24"/>
        </w:rPr>
        <w:t>87</w:t>
      </w:r>
      <w:r>
        <w:rPr>
          <w:rFonts w:ascii="Arial Narrow" w:hAnsi="Arial Narrow" w:cs="Arial Narrow"/>
          <w:bCs/>
          <w:color w:val="000000" w:themeColor="text1"/>
          <w:sz w:val="24"/>
        </w:rPr>
        <w:lastRenderedPageBreak/>
        <w:t>分，评价结果为良。</w:t>
      </w:r>
      <w:bookmarkEnd w:id="11"/>
      <w:r>
        <w:rPr>
          <w:rFonts w:ascii="Arial Narrow" w:hAnsi="Arial Narrow" w:cs="Arial Narrow"/>
          <w:color w:val="000000"/>
          <w:sz w:val="24"/>
        </w:rPr>
        <w:t>其中投入得分</w:t>
      </w:r>
      <w:r>
        <w:rPr>
          <w:rFonts w:ascii="Arial Narrow" w:hAnsi="Arial Narrow" w:cs="Arial Narrow"/>
          <w:color w:val="000000"/>
          <w:sz w:val="24"/>
        </w:rPr>
        <w:t>16</w:t>
      </w:r>
      <w:r>
        <w:rPr>
          <w:rFonts w:ascii="Arial Narrow" w:hAnsi="Arial Narrow" w:cs="Arial Narrow"/>
          <w:color w:val="000000"/>
          <w:sz w:val="24"/>
        </w:rPr>
        <w:t>分，过程得分</w:t>
      </w:r>
      <w:r>
        <w:rPr>
          <w:rFonts w:ascii="Arial Narrow" w:hAnsi="Arial Narrow" w:cs="Arial Narrow"/>
          <w:color w:val="000000"/>
          <w:sz w:val="24"/>
        </w:rPr>
        <w:t>22</w:t>
      </w:r>
      <w:r>
        <w:rPr>
          <w:rFonts w:ascii="Arial Narrow" w:hAnsi="Arial Narrow" w:cs="Arial Narrow"/>
          <w:color w:val="000000"/>
          <w:sz w:val="24"/>
        </w:rPr>
        <w:t>分，产出得分</w:t>
      </w:r>
      <w:r>
        <w:rPr>
          <w:rFonts w:ascii="Arial Narrow" w:hAnsi="Arial Narrow" w:cs="Arial Narrow"/>
          <w:color w:val="000000"/>
          <w:sz w:val="24"/>
        </w:rPr>
        <w:t>26</w:t>
      </w:r>
      <w:r>
        <w:rPr>
          <w:rFonts w:ascii="Arial Narrow" w:hAnsi="Arial Narrow" w:cs="Arial Narrow"/>
          <w:color w:val="000000"/>
          <w:sz w:val="24"/>
        </w:rPr>
        <w:t>分，效果得分</w:t>
      </w:r>
      <w:r>
        <w:rPr>
          <w:rFonts w:ascii="Arial Narrow" w:hAnsi="Arial Narrow" w:cs="Arial Narrow"/>
          <w:color w:val="000000"/>
          <w:sz w:val="24"/>
        </w:rPr>
        <w:t>23</w:t>
      </w:r>
      <w:r>
        <w:rPr>
          <w:rFonts w:ascii="Arial Narrow" w:hAnsi="Arial Narrow" w:cs="Arial Narrow"/>
          <w:color w:val="000000"/>
          <w:sz w:val="24"/>
        </w:rPr>
        <w:t>分。</w:t>
      </w:r>
    </w:p>
    <w:p w:rsidR="001C0A87" w:rsidRDefault="00000000">
      <w:pPr>
        <w:spacing w:line="360" w:lineRule="auto"/>
        <w:ind w:firstLineChars="200" w:firstLine="480"/>
        <w:rPr>
          <w:rFonts w:ascii="Arial Narrow" w:hAnsi="Arial Narrow" w:cs="Arial Narrow"/>
          <w:bCs/>
          <w:color w:val="000000" w:themeColor="text1"/>
          <w:sz w:val="24"/>
        </w:rPr>
      </w:pPr>
      <w:bookmarkStart w:id="12" w:name="_Toc24893"/>
      <w:r>
        <w:rPr>
          <w:rFonts w:ascii="Arial Narrow" w:hAnsi="Arial Narrow" w:cs="Arial Narrow"/>
          <w:bCs/>
          <w:color w:val="000000" w:themeColor="text1"/>
          <w:sz w:val="24"/>
        </w:rPr>
        <w:t>下图为各指标得分情况：</w:t>
      </w:r>
      <w:bookmarkEnd w:id="12"/>
    </w:p>
    <w:p w:rsidR="001C0A87" w:rsidRDefault="00000000">
      <w:pPr>
        <w:jc w:val="center"/>
        <w:rPr>
          <w:rFonts w:ascii="Arial Narrow" w:hAnsi="Arial Narrow" w:cs="Arial Narrow"/>
          <w:color w:val="000000" w:themeColor="text1"/>
        </w:rPr>
      </w:pPr>
      <w:r>
        <w:rPr>
          <w:rFonts w:ascii="Arial Narrow" w:hAnsi="Arial Narrow" w:cs="Arial Narrow"/>
          <w:noProof/>
        </w:rPr>
        <w:drawing>
          <wp:inline distT="0" distB="0" distL="114300" distR="114300">
            <wp:extent cx="4572000" cy="2743200"/>
            <wp:effectExtent l="4445" t="4445" r="10795" b="1079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C0A87" w:rsidRDefault="00000000">
      <w:pPr>
        <w:spacing w:line="360" w:lineRule="auto"/>
        <w:ind w:firstLineChars="200" w:firstLine="480"/>
        <w:rPr>
          <w:rFonts w:ascii="Arial Narrow" w:hAnsi="Arial Narrow" w:cs="Arial Narrow"/>
          <w:bCs/>
          <w:color w:val="000000" w:themeColor="text1"/>
          <w:sz w:val="24"/>
        </w:rPr>
      </w:pPr>
      <w:bookmarkStart w:id="13" w:name="_Toc5555"/>
      <w:r>
        <w:rPr>
          <w:rFonts w:ascii="Arial Narrow" w:hAnsi="Arial Narrow" w:cs="Arial Narrow"/>
          <w:bCs/>
          <w:color w:val="000000" w:themeColor="text1"/>
          <w:sz w:val="24"/>
        </w:rPr>
        <w:t>2</w:t>
      </w:r>
      <w:r>
        <w:rPr>
          <w:rFonts w:ascii="Arial Narrow" w:hAnsi="Arial Narrow" w:cs="Arial Narrow"/>
          <w:bCs/>
          <w:color w:val="000000" w:themeColor="text1"/>
          <w:sz w:val="24"/>
        </w:rPr>
        <w:t>、主要结论</w:t>
      </w:r>
    </w:p>
    <w:p w:rsidR="001C0A87" w:rsidRDefault="00000000">
      <w:pPr>
        <w:spacing w:line="360" w:lineRule="auto"/>
        <w:ind w:firstLineChars="200" w:firstLine="480"/>
        <w:rPr>
          <w:rFonts w:ascii="Arial Narrow" w:hAnsi="Arial Narrow" w:cs="Arial Narrow"/>
          <w:color w:val="000000" w:themeColor="text1"/>
          <w:sz w:val="24"/>
        </w:rPr>
      </w:pPr>
      <w:r>
        <w:rPr>
          <w:rFonts w:ascii="Arial Narrow" w:hAnsi="Arial Narrow" w:cs="Arial Narrow"/>
          <w:color w:val="000000" w:themeColor="text1"/>
          <w:sz w:val="24"/>
        </w:rPr>
        <w:t>（</w:t>
      </w:r>
      <w:r>
        <w:rPr>
          <w:rFonts w:ascii="Arial Narrow" w:hAnsi="Arial Narrow" w:cs="Arial Narrow"/>
          <w:color w:val="000000" w:themeColor="text1"/>
          <w:sz w:val="24"/>
        </w:rPr>
        <w:t>1</w:t>
      </w:r>
      <w:r>
        <w:rPr>
          <w:rFonts w:ascii="Arial Narrow" w:hAnsi="Arial Narrow" w:cs="Arial Narrow"/>
          <w:color w:val="000000" w:themeColor="text1"/>
          <w:sz w:val="24"/>
        </w:rPr>
        <w:t>）投入。项目投入评价得分为</w:t>
      </w:r>
      <w:r>
        <w:rPr>
          <w:rFonts w:ascii="Arial Narrow" w:hAnsi="Arial Narrow" w:cs="Arial Narrow"/>
          <w:color w:val="000000" w:themeColor="text1"/>
          <w:sz w:val="24"/>
        </w:rPr>
        <w:t>16</w:t>
      </w:r>
      <w:r>
        <w:rPr>
          <w:rFonts w:ascii="Arial Narrow" w:hAnsi="Arial Narrow" w:cs="Arial Narrow"/>
          <w:color w:val="000000" w:themeColor="text1"/>
          <w:sz w:val="24"/>
        </w:rPr>
        <w:t>分，评价等级为</w:t>
      </w:r>
      <w:bookmarkStart w:id="14" w:name="_Toc1724"/>
      <w:bookmarkEnd w:id="13"/>
      <w:r>
        <w:rPr>
          <w:rFonts w:ascii="Arial Narrow" w:hAnsi="Arial Narrow" w:cs="Arial Narrow"/>
          <w:color w:val="000000" w:themeColor="text1"/>
          <w:sz w:val="24"/>
        </w:rPr>
        <w:t>优。项目按照规定的程序申请设立，所提交的申报资料符合相关要求，项目执行过程中未发生重大变化，绩效目标的设立符合目标管理规范，资金及时落实到位。</w:t>
      </w:r>
    </w:p>
    <w:p w:rsidR="001C0A87" w:rsidRDefault="00000000">
      <w:pPr>
        <w:spacing w:line="360" w:lineRule="auto"/>
        <w:ind w:firstLine="482"/>
        <w:rPr>
          <w:rFonts w:ascii="Arial Narrow" w:hAnsi="Arial Narrow" w:cs="Arial Narrow"/>
          <w:sz w:val="24"/>
        </w:rPr>
      </w:pPr>
      <w:r>
        <w:rPr>
          <w:rFonts w:ascii="Arial Narrow" w:hAnsi="Arial Narrow" w:cs="Arial Narrow"/>
          <w:color w:val="000000" w:themeColor="text1"/>
          <w:sz w:val="24"/>
        </w:rPr>
        <w:t>（</w:t>
      </w:r>
      <w:r>
        <w:rPr>
          <w:rFonts w:ascii="Arial Narrow" w:hAnsi="Arial Narrow" w:cs="Arial Narrow"/>
          <w:color w:val="000000" w:themeColor="text1"/>
          <w:sz w:val="24"/>
        </w:rPr>
        <w:t>2</w:t>
      </w:r>
      <w:r>
        <w:rPr>
          <w:rFonts w:ascii="Arial Narrow" w:hAnsi="Arial Narrow" w:cs="Arial Narrow"/>
          <w:color w:val="000000" w:themeColor="text1"/>
          <w:sz w:val="24"/>
        </w:rPr>
        <w:t>）过程。项目过程评价得分为</w:t>
      </w:r>
      <w:r>
        <w:rPr>
          <w:rFonts w:ascii="Arial Narrow" w:hAnsi="Arial Narrow" w:cs="Arial Narrow"/>
          <w:color w:val="000000" w:themeColor="text1"/>
          <w:sz w:val="24"/>
        </w:rPr>
        <w:t>22</w:t>
      </w:r>
      <w:r>
        <w:rPr>
          <w:rFonts w:ascii="Arial Narrow" w:hAnsi="Arial Narrow" w:cs="Arial Narrow"/>
          <w:color w:val="000000" w:themeColor="text1"/>
          <w:sz w:val="24"/>
        </w:rPr>
        <w:t>分，评价等级为</w:t>
      </w:r>
      <w:bookmarkEnd w:id="14"/>
      <w:r>
        <w:rPr>
          <w:rFonts w:ascii="Arial Narrow" w:hAnsi="Arial Narrow" w:cs="Arial Narrow" w:hint="eastAsia"/>
          <w:color w:val="000000" w:themeColor="text1"/>
          <w:sz w:val="24"/>
        </w:rPr>
        <w:t>优</w:t>
      </w:r>
      <w:r>
        <w:rPr>
          <w:rFonts w:ascii="Arial Narrow" w:hAnsi="Arial Narrow" w:cs="Arial Narrow"/>
          <w:color w:val="000000" w:themeColor="text1"/>
          <w:sz w:val="24"/>
        </w:rPr>
        <w:t>。</w:t>
      </w:r>
      <w:r>
        <w:rPr>
          <w:rFonts w:ascii="Arial Narrow" w:hAnsi="Arial Narrow" w:cs="Arial Narrow" w:hint="eastAsia"/>
          <w:color w:val="000000" w:themeColor="text1"/>
          <w:sz w:val="24"/>
        </w:rPr>
        <w:t>项目管理方面，</w:t>
      </w:r>
      <w:r>
        <w:rPr>
          <w:rFonts w:ascii="Arial Narrow" w:hAnsi="Arial Narrow" w:cs="Arial Narrow"/>
          <w:sz w:val="24"/>
        </w:rPr>
        <w:t>项目单位制定</w:t>
      </w:r>
      <w:r>
        <w:rPr>
          <w:rFonts w:ascii="Arial Narrow" w:hAnsi="Arial Narrow" w:cs="Arial Narrow" w:hint="eastAsia"/>
          <w:sz w:val="24"/>
        </w:rPr>
        <w:t>相关管理制度</w:t>
      </w:r>
      <w:r>
        <w:rPr>
          <w:rFonts w:ascii="Arial Narrow" w:hAnsi="Arial Narrow" w:cs="Arial Narrow"/>
          <w:sz w:val="24"/>
        </w:rPr>
        <w:t>，管理制度合法、合规、完整。项目执行遵守合同制，通过招投标程序，确定监理公司并签订合同，项目程序完备资料齐全，监理组对</w:t>
      </w:r>
      <w:r>
        <w:rPr>
          <w:rFonts w:ascii="Arial Narrow" w:hAnsi="Arial Narrow" w:cs="Arial Narrow" w:hint="eastAsia"/>
          <w:sz w:val="24"/>
        </w:rPr>
        <w:t>项目质量</w:t>
      </w:r>
      <w:r>
        <w:rPr>
          <w:rFonts w:ascii="Arial Narrow" w:hAnsi="Arial Narrow" w:cs="Arial Narrow"/>
          <w:sz w:val="24"/>
        </w:rPr>
        <w:t>进行了全面的审核。财务管理制度方面，项目单位</w:t>
      </w:r>
      <w:r>
        <w:rPr>
          <w:rFonts w:ascii="Arial Narrow" w:hAnsi="Arial Narrow" w:cs="Arial Narrow" w:hint="eastAsia"/>
          <w:sz w:val="24"/>
        </w:rPr>
        <w:t>沿用</w:t>
      </w:r>
      <w:r>
        <w:rPr>
          <w:rFonts w:ascii="Arial Narrow" w:hAnsi="Arial Narrow" w:cs="Arial Narrow"/>
          <w:sz w:val="24"/>
        </w:rPr>
        <w:t>城乡建设局财务制度；符合财务会计制度的规定，资金的拨付有完整的审批程序和手续，不存在截留、挤占、挪用、虚列支出等情况</w:t>
      </w:r>
      <w:r>
        <w:rPr>
          <w:rFonts w:ascii="Arial Narrow" w:hAnsi="Arial Narrow" w:cs="Arial Narrow" w:hint="eastAsia"/>
          <w:sz w:val="24"/>
        </w:rPr>
        <w:t>；项目单位</w:t>
      </w:r>
      <w:r>
        <w:rPr>
          <w:rFonts w:ascii="Arial Narrow" w:hAnsi="Arial Narrow" w:cs="Arial Narrow"/>
          <w:sz w:val="24"/>
        </w:rPr>
        <w:t>采取必要监控措施或手段</w:t>
      </w:r>
      <w:r>
        <w:rPr>
          <w:rFonts w:ascii="Arial Narrow" w:hAnsi="Arial Narrow" w:cs="Arial Narrow" w:hint="eastAsia"/>
          <w:sz w:val="24"/>
        </w:rPr>
        <w:t>；但</w:t>
      </w:r>
      <w:r>
        <w:rPr>
          <w:rFonts w:ascii="Arial Narrow" w:hAnsi="Arial Narrow" w:cs="Arial Narrow"/>
          <w:sz w:val="24"/>
        </w:rPr>
        <w:t>项目单位未制定专项资金管理办。</w:t>
      </w:r>
    </w:p>
    <w:p w:rsidR="001C0A87" w:rsidRDefault="00000000">
      <w:pPr>
        <w:spacing w:line="360" w:lineRule="auto"/>
        <w:ind w:firstLineChars="200" w:firstLine="480"/>
        <w:rPr>
          <w:rFonts w:ascii="Arial Narrow" w:hAnsi="Arial Narrow" w:cs="Arial Narrow"/>
          <w:color w:val="000000" w:themeColor="text1"/>
          <w:sz w:val="24"/>
        </w:rPr>
      </w:pPr>
      <w:bookmarkStart w:id="15" w:name="_Toc7473"/>
      <w:r>
        <w:rPr>
          <w:rFonts w:ascii="Arial Narrow" w:hAnsi="Arial Narrow" w:cs="Arial Narrow"/>
          <w:color w:val="000000" w:themeColor="text1"/>
          <w:sz w:val="24"/>
        </w:rPr>
        <w:t>（</w:t>
      </w:r>
      <w:r>
        <w:rPr>
          <w:rFonts w:ascii="Arial Narrow" w:hAnsi="Arial Narrow" w:cs="Arial Narrow"/>
          <w:color w:val="000000" w:themeColor="text1"/>
          <w:sz w:val="24"/>
        </w:rPr>
        <w:t>3</w:t>
      </w:r>
      <w:r>
        <w:rPr>
          <w:rFonts w:ascii="Arial Narrow" w:hAnsi="Arial Narrow" w:cs="Arial Narrow"/>
          <w:color w:val="000000" w:themeColor="text1"/>
          <w:sz w:val="24"/>
        </w:rPr>
        <w:t>）产出。项目产出评价得分为</w:t>
      </w:r>
      <w:r>
        <w:rPr>
          <w:rFonts w:ascii="Arial Narrow" w:hAnsi="Arial Narrow" w:cs="Arial Narrow"/>
          <w:color w:val="000000" w:themeColor="text1"/>
          <w:sz w:val="24"/>
        </w:rPr>
        <w:t>26</w:t>
      </w:r>
      <w:r>
        <w:rPr>
          <w:rFonts w:ascii="Arial Narrow" w:hAnsi="Arial Narrow" w:cs="Arial Narrow"/>
          <w:color w:val="000000" w:themeColor="text1"/>
          <w:sz w:val="24"/>
        </w:rPr>
        <w:t>分，评价等级为</w:t>
      </w:r>
      <w:bookmarkStart w:id="16" w:name="_Toc24529"/>
      <w:bookmarkEnd w:id="15"/>
      <w:r>
        <w:rPr>
          <w:rFonts w:ascii="Arial Narrow" w:hAnsi="Arial Narrow" w:cs="Arial Narrow"/>
          <w:color w:val="000000" w:themeColor="text1"/>
          <w:sz w:val="24"/>
        </w:rPr>
        <w:t>良。项目预估探测管道总里程</w:t>
      </w:r>
      <w:r>
        <w:rPr>
          <w:rFonts w:ascii="Arial Narrow" w:hAnsi="Arial Narrow" w:cs="Arial Narrow"/>
          <w:color w:val="000000" w:themeColor="text1"/>
          <w:sz w:val="24"/>
        </w:rPr>
        <w:t>790km</w:t>
      </w:r>
      <w:r>
        <w:rPr>
          <w:rFonts w:ascii="Arial Narrow" w:hAnsi="Arial Narrow" w:cs="Arial Narrow"/>
          <w:color w:val="000000" w:themeColor="text1"/>
          <w:sz w:val="24"/>
        </w:rPr>
        <w:t>左右；实际完成普查管线</w:t>
      </w:r>
      <w:r>
        <w:rPr>
          <w:rFonts w:ascii="Arial Narrow" w:hAnsi="Arial Narrow" w:cs="Arial Narrow"/>
          <w:color w:val="000000" w:themeColor="text1"/>
          <w:sz w:val="24"/>
        </w:rPr>
        <w:t>871.222</w:t>
      </w:r>
      <w:r>
        <w:rPr>
          <w:rFonts w:ascii="Arial Narrow" w:hAnsi="Arial Narrow" w:cs="Arial Narrow"/>
          <w:color w:val="000000" w:themeColor="text1"/>
          <w:sz w:val="24"/>
        </w:rPr>
        <w:t>公里，数据库建设完成率</w:t>
      </w:r>
      <w:r>
        <w:rPr>
          <w:rFonts w:ascii="Arial Narrow" w:hAnsi="Arial Narrow" w:cs="Arial Narrow"/>
          <w:color w:val="000000" w:themeColor="text1"/>
          <w:sz w:val="24"/>
        </w:rPr>
        <w:t>100%</w:t>
      </w:r>
      <w:r>
        <w:rPr>
          <w:rFonts w:ascii="Arial Narrow" w:hAnsi="Arial Narrow" w:cs="Arial Narrow"/>
          <w:color w:val="000000" w:themeColor="text1"/>
          <w:sz w:val="24"/>
        </w:rPr>
        <w:t>，录入数据</w:t>
      </w:r>
      <w:r>
        <w:rPr>
          <w:rFonts w:ascii="Arial Narrow" w:hAnsi="Arial Narrow" w:cs="Arial Narrow"/>
          <w:color w:val="000000" w:themeColor="text1"/>
          <w:sz w:val="24"/>
        </w:rPr>
        <w:lastRenderedPageBreak/>
        <w:t>库内的数据准确率高达</w:t>
      </w:r>
      <w:r>
        <w:rPr>
          <w:rFonts w:ascii="Arial Narrow" w:hAnsi="Arial Narrow" w:cs="Arial Narrow"/>
          <w:color w:val="000000" w:themeColor="text1"/>
          <w:sz w:val="24"/>
        </w:rPr>
        <w:t>97.85%</w:t>
      </w:r>
      <w:r>
        <w:rPr>
          <w:rFonts w:ascii="Arial Narrow" w:hAnsi="Arial Narrow" w:cs="Arial Narrow"/>
          <w:color w:val="000000" w:themeColor="text1"/>
          <w:sz w:val="24"/>
        </w:rPr>
        <w:t>，建立了地址库数据、三维地图数据</w:t>
      </w:r>
      <w:r>
        <w:rPr>
          <w:rFonts w:ascii="Arial Narrow" w:hAnsi="Arial Narrow" w:cs="Arial Narrow" w:hint="eastAsia"/>
          <w:color w:val="000000" w:themeColor="text1"/>
          <w:sz w:val="24"/>
        </w:rPr>
        <w:t>（精模）</w:t>
      </w:r>
      <w:r>
        <w:rPr>
          <w:rFonts w:ascii="Arial Narrow" w:hAnsi="Arial Narrow" w:cs="Arial Narrow"/>
          <w:color w:val="000000" w:themeColor="text1"/>
          <w:sz w:val="24"/>
        </w:rPr>
        <w:t>、三维地图数据</w:t>
      </w:r>
      <w:r>
        <w:rPr>
          <w:rFonts w:ascii="Arial Narrow" w:hAnsi="Arial Narrow" w:cs="Arial Narrow" w:hint="eastAsia"/>
          <w:color w:val="000000" w:themeColor="text1"/>
          <w:sz w:val="24"/>
        </w:rPr>
        <w:t>（</w:t>
      </w:r>
      <w:r>
        <w:rPr>
          <w:rFonts w:ascii="Arial Narrow" w:hAnsi="Arial Narrow" w:cs="Arial Narrow"/>
          <w:color w:val="000000" w:themeColor="text1"/>
          <w:sz w:val="24"/>
        </w:rPr>
        <w:t>简模）、市政道路数据</w:t>
      </w:r>
      <w:r>
        <w:rPr>
          <w:rFonts w:ascii="Arial Narrow" w:hAnsi="Arial Narrow" w:cs="Arial Narrow"/>
          <w:color w:val="000000" w:themeColor="text1"/>
          <w:sz w:val="24"/>
        </w:rPr>
        <w:t>4</w:t>
      </w:r>
      <w:r>
        <w:rPr>
          <w:rFonts w:ascii="Arial Narrow" w:hAnsi="Arial Narrow" w:cs="Arial Narrow"/>
          <w:color w:val="000000" w:themeColor="text1"/>
          <w:sz w:val="24"/>
        </w:rPr>
        <w:t>个地理空间数据库。项目单位购置专业基础软件</w:t>
      </w:r>
      <w:r>
        <w:rPr>
          <w:rFonts w:ascii="Arial Narrow" w:hAnsi="Arial Narrow" w:cs="Arial Narrow"/>
          <w:color w:val="000000" w:themeColor="text1"/>
          <w:sz w:val="24"/>
        </w:rPr>
        <w:t>2</w:t>
      </w:r>
      <w:r>
        <w:rPr>
          <w:rFonts w:ascii="Arial Narrow" w:hAnsi="Arial Narrow" w:cs="Arial Narrow"/>
          <w:color w:val="000000" w:themeColor="text1"/>
          <w:sz w:val="24"/>
        </w:rPr>
        <w:t>套；管网办开发</w:t>
      </w:r>
      <w:r>
        <w:rPr>
          <w:rFonts w:ascii="Arial Narrow" w:hAnsi="Arial Narrow" w:cs="Arial Narrow"/>
          <w:color w:val="000000" w:themeColor="text1"/>
          <w:sz w:val="24"/>
        </w:rPr>
        <w:t>4</w:t>
      </w:r>
      <w:r>
        <w:rPr>
          <w:rFonts w:ascii="Arial Narrow" w:hAnsi="Arial Narrow" w:cs="Arial Narrow"/>
          <w:color w:val="000000" w:themeColor="text1"/>
          <w:sz w:val="24"/>
        </w:rPr>
        <w:t>个应用系统</w:t>
      </w:r>
      <w:r>
        <w:rPr>
          <w:rFonts w:ascii="Arial Narrow" w:hAnsi="Arial Narrow" w:cs="Arial Narrow" w:hint="eastAsia"/>
          <w:color w:val="000000" w:themeColor="text1"/>
          <w:sz w:val="24"/>
        </w:rPr>
        <w:t>；但项目单位缺少</w:t>
      </w:r>
      <w:r>
        <w:rPr>
          <w:rFonts w:ascii="Arial Narrow" w:hAnsi="Arial Narrow" w:cs="Arial Narrow"/>
          <w:color w:val="000000" w:themeColor="text1"/>
          <w:sz w:val="24"/>
        </w:rPr>
        <w:t>三维基础</w:t>
      </w:r>
      <w:r>
        <w:rPr>
          <w:rFonts w:ascii="Arial Narrow" w:hAnsi="Arial Narrow" w:cs="Arial Narrow"/>
          <w:color w:val="000000" w:themeColor="text1"/>
          <w:sz w:val="24"/>
        </w:rPr>
        <w:t>GIS</w:t>
      </w:r>
      <w:r>
        <w:rPr>
          <w:rFonts w:ascii="Arial Narrow" w:hAnsi="Arial Narrow" w:cs="Arial Narrow"/>
          <w:color w:val="000000" w:themeColor="text1"/>
          <w:sz w:val="24"/>
        </w:rPr>
        <w:t>平台软件</w:t>
      </w:r>
      <w:proofErr w:type="spellStart"/>
      <w:r>
        <w:rPr>
          <w:rFonts w:ascii="Arial Narrow" w:hAnsi="Arial Narrow" w:cs="Arial Narrow"/>
          <w:color w:val="000000" w:themeColor="text1"/>
          <w:sz w:val="24"/>
        </w:rPr>
        <w:t>StampGIS</w:t>
      </w:r>
      <w:proofErr w:type="spellEnd"/>
      <w:r>
        <w:rPr>
          <w:rFonts w:ascii="Arial Narrow" w:hAnsi="Arial Narrow" w:cs="Arial Narrow"/>
          <w:color w:val="000000" w:themeColor="text1"/>
          <w:sz w:val="24"/>
        </w:rPr>
        <w:t>采购合同</w:t>
      </w:r>
      <w:r>
        <w:rPr>
          <w:rFonts w:ascii="Arial Narrow" w:hAnsi="Arial Narrow" w:cs="Arial Narrow" w:hint="eastAsia"/>
          <w:color w:val="000000" w:themeColor="text1"/>
          <w:sz w:val="24"/>
        </w:rPr>
        <w:t>；应用系统仍在试运行阶段未进行验收程序；项目单位资金使用率还有待提高。</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color w:val="000000" w:themeColor="text1"/>
          <w:sz w:val="24"/>
        </w:rPr>
        <w:t>（</w:t>
      </w:r>
      <w:r>
        <w:rPr>
          <w:rFonts w:ascii="Arial Narrow" w:hAnsi="Arial Narrow" w:cs="Arial Narrow"/>
          <w:color w:val="000000" w:themeColor="text1"/>
          <w:sz w:val="24"/>
        </w:rPr>
        <w:t>4</w:t>
      </w:r>
      <w:r>
        <w:rPr>
          <w:rFonts w:ascii="Arial Narrow" w:hAnsi="Arial Narrow" w:cs="Arial Narrow"/>
          <w:color w:val="000000" w:themeColor="text1"/>
          <w:sz w:val="24"/>
        </w:rPr>
        <w:t>）效果。项目</w:t>
      </w:r>
      <w:r>
        <w:rPr>
          <w:rFonts w:ascii="Arial Narrow" w:hAnsi="Arial Narrow" w:cs="Arial Narrow" w:hint="eastAsia"/>
          <w:color w:val="000000" w:themeColor="text1"/>
          <w:sz w:val="24"/>
        </w:rPr>
        <w:t>效果</w:t>
      </w:r>
      <w:r>
        <w:rPr>
          <w:rFonts w:ascii="Arial Narrow" w:hAnsi="Arial Narrow" w:cs="Arial Narrow"/>
          <w:color w:val="000000" w:themeColor="text1"/>
          <w:sz w:val="24"/>
        </w:rPr>
        <w:t>评价得分为</w:t>
      </w:r>
      <w:r>
        <w:rPr>
          <w:rFonts w:ascii="Arial Narrow" w:hAnsi="Arial Narrow" w:cs="Arial Narrow"/>
          <w:color w:val="000000" w:themeColor="text1"/>
          <w:sz w:val="24"/>
        </w:rPr>
        <w:t>23</w:t>
      </w:r>
      <w:r>
        <w:rPr>
          <w:rFonts w:ascii="Arial Narrow" w:hAnsi="Arial Narrow" w:cs="Arial Narrow"/>
          <w:color w:val="000000" w:themeColor="text1"/>
          <w:sz w:val="24"/>
        </w:rPr>
        <w:t>分，评价等级为良。</w:t>
      </w:r>
      <w:bookmarkEnd w:id="16"/>
      <w:r>
        <w:rPr>
          <w:rFonts w:ascii="Arial Narrow" w:hAnsi="Arial Narrow" w:cs="Arial Narrow"/>
          <w:sz w:val="24"/>
        </w:rPr>
        <w:t>项目单位将探测的管线数据纳入区综合信息平台，全年多次为区内外企事业单位提供管线数据查询服务，避免其他管线权属单位对城市道路重复探测，大大降低当地经济损失，逐步实现</w:t>
      </w:r>
      <w:r>
        <w:rPr>
          <w:rFonts w:ascii="Arial Narrow" w:hAnsi="Arial Narrow" w:cs="Arial Narrow"/>
          <w:sz w:val="24"/>
        </w:rPr>
        <w:t>“1+3+N”</w:t>
      </w:r>
      <w:r>
        <w:rPr>
          <w:rFonts w:ascii="Arial Narrow" w:hAnsi="Arial Narrow" w:cs="Arial Narrow"/>
          <w:sz w:val="24"/>
        </w:rPr>
        <w:t>信息互通共享；</w:t>
      </w:r>
      <w:r>
        <w:rPr>
          <w:rFonts w:ascii="Arial Narrow" w:hAnsi="Arial Narrow" w:cs="Arial Narrow" w:hint="eastAsia"/>
          <w:sz w:val="24"/>
        </w:rPr>
        <w:t>相关权属单位满意度</w:t>
      </w:r>
      <w:r>
        <w:rPr>
          <w:rFonts w:ascii="Arial Narrow" w:hAnsi="Arial Narrow" w:cs="Arial Narrow" w:hint="eastAsia"/>
          <w:sz w:val="24"/>
        </w:rPr>
        <w:t>93.75%</w:t>
      </w:r>
      <w:r>
        <w:rPr>
          <w:rFonts w:ascii="Arial Narrow" w:hAnsi="Arial Narrow" w:cs="Arial Narrow" w:hint="eastAsia"/>
          <w:sz w:val="24"/>
        </w:rPr>
        <w:t>；但项目单位未制定配套信息平台管理方法；</w:t>
      </w:r>
      <w:r>
        <w:rPr>
          <w:rFonts w:ascii="Arial Narrow" w:hAnsi="Arial Narrow" w:cs="Arial Narrow"/>
          <w:sz w:val="24"/>
        </w:rPr>
        <w:t>项目实施单位部门人员不足，在编人员仅</w:t>
      </w:r>
      <w:r>
        <w:rPr>
          <w:rFonts w:ascii="Arial Narrow" w:hAnsi="Arial Narrow" w:cs="Arial Narrow"/>
          <w:sz w:val="24"/>
        </w:rPr>
        <w:t>2</w:t>
      </w:r>
      <w:r>
        <w:rPr>
          <w:rFonts w:ascii="Arial Narrow" w:hAnsi="Arial Narrow" w:cs="Arial Narrow"/>
          <w:sz w:val="24"/>
        </w:rPr>
        <w:t>人，负责项目较多，工作量较大。</w:t>
      </w:r>
    </w:p>
    <w:p w:rsidR="001C0A87" w:rsidRDefault="00000000">
      <w:pPr>
        <w:spacing w:line="360" w:lineRule="auto"/>
        <w:ind w:firstLineChars="200" w:firstLine="489"/>
        <w:outlineLvl w:val="1"/>
        <w:rPr>
          <w:rFonts w:ascii="Arial Narrow" w:hAnsi="Arial Narrow" w:cs="Arial Narrow"/>
          <w:b/>
          <w:color w:val="000000" w:themeColor="text1"/>
          <w:sz w:val="24"/>
        </w:rPr>
      </w:pPr>
      <w:bookmarkStart w:id="17" w:name="_Toc448"/>
      <w:bookmarkStart w:id="18" w:name="_Toc481590350"/>
      <w:bookmarkStart w:id="19" w:name="_Toc10313"/>
      <w:bookmarkStart w:id="20" w:name="_Toc28772"/>
      <w:r>
        <w:rPr>
          <w:rFonts w:ascii="Arial Narrow" w:hAnsi="Arial Narrow" w:cs="Arial Narrow"/>
          <w:b/>
          <w:color w:val="000000" w:themeColor="text1"/>
          <w:sz w:val="24"/>
        </w:rPr>
        <w:t>（三）项目的经验与问题</w:t>
      </w:r>
      <w:bookmarkEnd w:id="17"/>
      <w:bookmarkEnd w:id="18"/>
      <w:bookmarkEnd w:id="19"/>
      <w:bookmarkEnd w:id="20"/>
    </w:p>
    <w:p w:rsidR="001C0A87" w:rsidRDefault="00000000">
      <w:pPr>
        <w:spacing w:line="360" w:lineRule="auto"/>
        <w:ind w:firstLineChars="200" w:firstLine="480"/>
        <w:rPr>
          <w:rFonts w:ascii="Arial Narrow" w:hAnsi="Arial Narrow" w:cs="Arial Narrow"/>
          <w:bCs/>
          <w:color w:val="000000" w:themeColor="text1"/>
          <w:sz w:val="24"/>
        </w:rPr>
      </w:pPr>
      <w:bookmarkStart w:id="21" w:name="_Toc18917"/>
      <w:bookmarkStart w:id="22" w:name="_Toc16871"/>
      <w:r>
        <w:rPr>
          <w:rFonts w:ascii="Arial Narrow" w:hAnsi="Arial Narrow" w:cs="Arial Narrow"/>
          <w:bCs/>
          <w:color w:val="000000" w:themeColor="text1"/>
          <w:sz w:val="24"/>
        </w:rPr>
        <w:t>1</w:t>
      </w:r>
      <w:r>
        <w:rPr>
          <w:rFonts w:ascii="Arial Narrow" w:hAnsi="Arial Narrow" w:cs="Arial Narrow"/>
          <w:bCs/>
          <w:color w:val="000000" w:themeColor="text1"/>
          <w:sz w:val="24"/>
        </w:rPr>
        <w:t>、经验</w:t>
      </w:r>
      <w:bookmarkEnd w:id="21"/>
      <w:bookmarkEnd w:id="22"/>
    </w:p>
    <w:p w:rsidR="001C0A87" w:rsidRDefault="00000000">
      <w:pPr>
        <w:spacing w:line="360" w:lineRule="auto"/>
        <w:ind w:firstLineChars="200" w:firstLine="480"/>
        <w:rPr>
          <w:rFonts w:ascii="Arial Narrow" w:hAnsi="Arial Narrow" w:cs="Arial Narrow"/>
          <w:bCs/>
          <w:color w:val="000000" w:themeColor="text1"/>
          <w:sz w:val="24"/>
        </w:rPr>
      </w:pPr>
      <w:r>
        <w:rPr>
          <w:rFonts w:ascii="Arial Narrow" w:hAnsi="Arial Narrow" w:cs="Arial Narrow"/>
          <w:bCs/>
          <w:color w:val="000000" w:themeColor="text1"/>
          <w:sz w:val="24"/>
        </w:rPr>
        <w:t>（</w:t>
      </w:r>
      <w:r>
        <w:rPr>
          <w:rFonts w:ascii="Arial Narrow" w:hAnsi="Arial Narrow" w:cs="Arial Narrow" w:hint="eastAsia"/>
          <w:bCs/>
          <w:color w:val="000000" w:themeColor="text1"/>
          <w:sz w:val="24"/>
        </w:rPr>
        <w:t>1</w:t>
      </w:r>
      <w:r>
        <w:rPr>
          <w:rFonts w:ascii="Arial Narrow" w:hAnsi="Arial Narrow" w:cs="Arial Narrow"/>
          <w:bCs/>
          <w:color w:val="000000" w:themeColor="text1"/>
          <w:sz w:val="24"/>
        </w:rPr>
        <w:t>）实现信息的互通共享。城市地下管线（二期）普查补测工作，对新建、改建、扩建的各类城市地下管线数据测量整理，极大程度丰富了地下管线信息平台；管线规划、建设、监管及移动端等</w:t>
      </w:r>
      <w:r>
        <w:rPr>
          <w:rFonts w:ascii="Arial Narrow" w:hAnsi="Arial Narrow" w:cs="Arial Narrow"/>
          <w:bCs/>
          <w:color w:val="000000" w:themeColor="text1"/>
          <w:sz w:val="24"/>
        </w:rPr>
        <w:t>4</w:t>
      </w:r>
      <w:r>
        <w:rPr>
          <w:rFonts w:ascii="Arial Narrow" w:hAnsi="Arial Narrow" w:cs="Arial Narrow"/>
          <w:bCs/>
          <w:color w:val="000000" w:themeColor="text1"/>
          <w:sz w:val="24"/>
        </w:rPr>
        <w:t>个应用系统与多维地理空间数据库的建立进一步提高了管线数据的应用度、精细度与科学性；对接</w:t>
      </w:r>
      <w:r>
        <w:rPr>
          <w:rFonts w:ascii="Arial Narrow" w:hAnsi="Arial Narrow" w:cs="Arial Narrow"/>
          <w:bCs/>
          <w:color w:val="000000" w:themeColor="text1"/>
          <w:sz w:val="24"/>
        </w:rPr>
        <w:t>N</w:t>
      </w:r>
      <w:r>
        <w:rPr>
          <w:rFonts w:ascii="Arial Narrow" w:hAnsi="Arial Narrow" w:cs="Arial Narrow"/>
          <w:bCs/>
          <w:color w:val="000000" w:themeColor="text1"/>
          <w:sz w:val="24"/>
        </w:rPr>
        <w:t>家权属单位管线应用系统，建立信息平台共建共享机制，逐步实现了</w:t>
      </w:r>
      <w:r>
        <w:rPr>
          <w:rFonts w:ascii="Arial Narrow" w:hAnsi="Arial Narrow" w:cs="Arial Narrow"/>
          <w:bCs/>
          <w:color w:val="000000" w:themeColor="text1"/>
          <w:sz w:val="24"/>
        </w:rPr>
        <w:t>“1+3+N”</w:t>
      </w:r>
      <w:r>
        <w:rPr>
          <w:rFonts w:ascii="Arial Narrow" w:hAnsi="Arial Narrow" w:cs="Arial Narrow"/>
          <w:bCs/>
          <w:color w:val="000000" w:themeColor="text1"/>
          <w:sz w:val="24"/>
        </w:rPr>
        <w:t>信息互通共享。</w:t>
      </w:r>
    </w:p>
    <w:p w:rsidR="001C0A87" w:rsidRDefault="00000000">
      <w:pPr>
        <w:spacing w:line="360" w:lineRule="auto"/>
        <w:ind w:firstLineChars="200" w:firstLine="480"/>
        <w:rPr>
          <w:rFonts w:ascii="Arial Narrow" w:hAnsi="Arial Narrow" w:cs="Arial Narrow"/>
          <w:bCs/>
          <w:color w:val="000000" w:themeColor="text1"/>
          <w:sz w:val="24"/>
        </w:rPr>
      </w:pPr>
      <w:r>
        <w:rPr>
          <w:rFonts w:ascii="Arial Narrow" w:hAnsi="Arial Narrow" w:cs="Arial Narrow"/>
          <w:bCs/>
          <w:color w:val="000000" w:themeColor="text1"/>
          <w:sz w:val="24"/>
        </w:rPr>
        <w:t>（</w:t>
      </w:r>
      <w:r>
        <w:rPr>
          <w:rFonts w:ascii="Arial Narrow" w:hAnsi="Arial Narrow" w:cs="Arial Narrow" w:hint="eastAsia"/>
          <w:bCs/>
          <w:color w:val="000000" w:themeColor="text1"/>
          <w:sz w:val="24"/>
        </w:rPr>
        <w:t>2</w:t>
      </w:r>
      <w:r>
        <w:rPr>
          <w:rFonts w:ascii="Arial Narrow" w:hAnsi="Arial Narrow" w:cs="Arial Narrow"/>
          <w:bCs/>
          <w:color w:val="000000" w:themeColor="text1"/>
          <w:sz w:val="24"/>
        </w:rPr>
        <w:t>）降低当地经济损失。区综合管线信息平台建立后，全年为区内各管线权属单位提供多次管线数据查询服务，避免其他管线权属单位对城市道路重复开挖；管线数据信息能更好地为施工单位提供有价值的依据，极大程度地提高施工单位工程规划的准确性与科学性，最大限度减少因规划失误造成的经济损失。</w:t>
      </w:r>
    </w:p>
    <w:p w:rsidR="001C0A87" w:rsidRDefault="00000000">
      <w:pPr>
        <w:spacing w:line="360" w:lineRule="auto"/>
        <w:ind w:firstLineChars="300" w:firstLine="720"/>
        <w:rPr>
          <w:rFonts w:ascii="Arial Narrow" w:hAnsi="Arial Narrow" w:cs="Arial Narrow"/>
          <w:bCs/>
          <w:color w:val="000000" w:themeColor="text1"/>
          <w:sz w:val="24"/>
        </w:rPr>
      </w:pPr>
      <w:bookmarkStart w:id="23" w:name="_Toc10894"/>
      <w:bookmarkStart w:id="24" w:name="_Toc6475"/>
      <w:r>
        <w:rPr>
          <w:rFonts w:ascii="Arial Narrow" w:hAnsi="Arial Narrow" w:cs="Arial Narrow"/>
          <w:bCs/>
          <w:color w:val="000000" w:themeColor="text1"/>
          <w:sz w:val="24"/>
        </w:rPr>
        <w:t>2</w:t>
      </w:r>
      <w:r>
        <w:rPr>
          <w:rFonts w:ascii="Arial Narrow" w:hAnsi="Arial Narrow" w:cs="Arial Narrow"/>
          <w:bCs/>
          <w:color w:val="000000" w:themeColor="text1"/>
          <w:sz w:val="24"/>
        </w:rPr>
        <w:t>、问题</w:t>
      </w:r>
      <w:bookmarkEnd w:id="23"/>
      <w:bookmarkEnd w:id="24"/>
    </w:p>
    <w:p w:rsidR="001C0A87" w:rsidRDefault="00000000">
      <w:pPr>
        <w:spacing w:line="360" w:lineRule="auto"/>
        <w:ind w:firstLineChars="200" w:firstLine="480"/>
        <w:rPr>
          <w:rFonts w:ascii="Arial Narrow" w:hAnsi="Arial Narrow" w:cs="Arial Narrow"/>
          <w:bCs/>
          <w:color w:val="000000" w:themeColor="text1"/>
          <w:sz w:val="24"/>
        </w:rPr>
      </w:pPr>
      <w:bookmarkStart w:id="25" w:name="_Toc610"/>
      <w:bookmarkStart w:id="26" w:name="_Toc481590351"/>
      <w:r>
        <w:rPr>
          <w:rFonts w:ascii="Arial Narrow" w:hAnsi="Arial Narrow" w:cs="Arial Narrow"/>
          <w:bCs/>
          <w:color w:val="000000" w:themeColor="text1"/>
          <w:sz w:val="24"/>
        </w:rPr>
        <w:t>资金使用率偏低。</w:t>
      </w:r>
      <w:bookmarkEnd w:id="25"/>
      <w:r>
        <w:rPr>
          <w:rFonts w:ascii="Arial Narrow" w:hAnsi="Arial Narrow" w:cs="Arial Narrow"/>
          <w:sz w:val="24"/>
        </w:rPr>
        <w:t>管网信息平台运行维护专项经费项目</w:t>
      </w:r>
      <w:r>
        <w:rPr>
          <w:rFonts w:ascii="Arial Narrow" w:hAnsi="Arial Narrow" w:cs="Arial Narrow"/>
          <w:sz w:val="24"/>
        </w:rPr>
        <w:t>2018</w:t>
      </w:r>
      <w:r>
        <w:rPr>
          <w:rFonts w:ascii="Arial Narrow" w:hAnsi="Arial Narrow" w:cs="Arial Narrow"/>
          <w:sz w:val="24"/>
        </w:rPr>
        <w:t>年总预算为</w:t>
      </w:r>
      <w:r>
        <w:rPr>
          <w:rFonts w:ascii="Arial Narrow" w:hAnsi="Arial Narrow" w:cs="Arial Narrow"/>
          <w:sz w:val="24"/>
        </w:rPr>
        <w:t>300</w:t>
      </w:r>
      <w:r>
        <w:rPr>
          <w:rFonts w:ascii="Arial Narrow" w:hAnsi="Arial Narrow" w:cs="Arial Narrow" w:hint="eastAsia"/>
          <w:sz w:val="24"/>
        </w:rPr>
        <w:t>.00</w:t>
      </w:r>
      <w:r>
        <w:rPr>
          <w:rFonts w:ascii="Arial Narrow" w:hAnsi="Arial Narrow" w:cs="Arial Narrow"/>
          <w:sz w:val="24"/>
        </w:rPr>
        <w:t>万元，实际支出</w:t>
      </w:r>
      <w:r>
        <w:rPr>
          <w:rFonts w:ascii="Arial Narrow" w:hAnsi="Arial Narrow" w:cs="Arial Narrow"/>
          <w:sz w:val="24"/>
        </w:rPr>
        <w:t>170.1</w:t>
      </w:r>
      <w:r>
        <w:rPr>
          <w:rFonts w:ascii="Arial Narrow" w:hAnsi="Arial Narrow" w:cs="Arial Narrow" w:hint="eastAsia"/>
          <w:sz w:val="24"/>
        </w:rPr>
        <w:t>5</w:t>
      </w:r>
      <w:r>
        <w:rPr>
          <w:rFonts w:ascii="Arial Narrow" w:hAnsi="Arial Narrow" w:cs="Arial Narrow"/>
          <w:sz w:val="24"/>
        </w:rPr>
        <w:t>万元，其中支付地下管线信息平台数据补测项目测量费</w:t>
      </w:r>
      <w:r>
        <w:rPr>
          <w:rFonts w:ascii="Arial Narrow" w:hAnsi="Arial Narrow" w:cs="Arial Narrow"/>
          <w:sz w:val="24"/>
        </w:rPr>
        <w:t>156.40</w:t>
      </w:r>
      <w:r>
        <w:rPr>
          <w:rFonts w:ascii="Arial Narrow" w:hAnsi="Arial Narrow" w:cs="Arial Narrow"/>
          <w:sz w:val="24"/>
        </w:rPr>
        <w:t>万元，支付地下管线信息平台数据补测项目监理费</w:t>
      </w:r>
      <w:r>
        <w:rPr>
          <w:rFonts w:ascii="Arial Narrow" w:hAnsi="Arial Narrow" w:cs="Arial Narrow"/>
          <w:sz w:val="24"/>
        </w:rPr>
        <w:t>13.7</w:t>
      </w:r>
      <w:r>
        <w:rPr>
          <w:rFonts w:ascii="Arial Narrow" w:hAnsi="Arial Narrow" w:cs="Arial Narrow" w:hint="eastAsia"/>
          <w:sz w:val="24"/>
        </w:rPr>
        <w:t>5</w:t>
      </w:r>
      <w:r>
        <w:rPr>
          <w:rFonts w:ascii="Arial Narrow" w:hAnsi="Arial Narrow" w:cs="Arial Narrow"/>
          <w:sz w:val="24"/>
        </w:rPr>
        <w:t>万元，资金使用率</w:t>
      </w:r>
      <w:r>
        <w:rPr>
          <w:rFonts w:ascii="Arial Narrow" w:hAnsi="Arial Narrow" w:cs="Arial Narrow"/>
          <w:sz w:val="24"/>
        </w:rPr>
        <w:t>56.72%</w:t>
      </w:r>
      <w:r>
        <w:rPr>
          <w:rFonts w:ascii="Arial Narrow" w:hAnsi="Arial Narrow" w:cs="Arial Narrow"/>
          <w:sz w:val="24"/>
        </w:rPr>
        <w:t>；地下管线信息平台二期建设项目</w:t>
      </w:r>
      <w:r>
        <w:rPr>
          <w:rFonts w:ascii="Arial Narrow" w:hAnsi="Arial Narrow" w:cs="Arial Narrow"/>
          <w:sz w:val="24"/>
        </w:rPr>
        <w:t>2018</w:t>
      </w:r>
      <w:r>
        <w:rPr>
          <w:rFonts w:ascii="Arial Narrow" w:hAnsi="Arial Narrow" w:cs="Arial Narrow"/>
          <w:sz w:val="24"/>
        </w:rPr>
        <w:t>年总预算为</w:t>
      </w:r>
      <w:r>
        <w:rPr>
          <w:rFonts w:ascii="Arial Narrow" w:hAnsi="Arial Narrow" w:cs="Arial Narrow" w:hint="eastAsia"/>
          <w:sz w:val="24"/>
        </w:rPr>
        <w:t>1,000.00</w:t>
      </w:r>
      <w:r>
        <w:rPr>
          <w:rFonts w:ascii="Arial Narrow" w:hAnsi="Arial Narrow" w:cs="Arial Narrow"/>
          <w:sz w:val="24"/>
        </w:rPr>
        <w:t>万元，实际支出</w:t>
      </w:r>
      <w:r>
        <w:rPr>
          <w:rFonts w:ascii="Arial Narrow" w:hAnsi="Arial Narrow" w:cs="Arial Narrow"/>
          <w:sz w:val="24"/>
        </w:rPr>
        <w:t>255.30</w:t>
      </w:r>
      <w:r>
        <w:rPr>
          <w:rFonts w:ascii="Arial Narrow" w:hAnsi="Arial Narrow" w:cs="Arial Narrow"/>
          <w:sz w:val="24"/>
        </w:rPr>
        <w:t>万元，</w:t>
      </w:r>
      <w:r>
        <w:rPr>
          <w:rFonts w:ascii="Arial Narrow" w:hAnsi="Arial Narrow" w:cs="Arial Narrow"/>
          <w:sz w:val="24"/>
        </w:rPr>
        <w:lastRenderedPageBreak/>
        <w:t>其中支付地下管综合线信息平台二期建设工程款</w:t>
      </w:r>
      <w:r>
        <w:rPr>
          <w:rFonts w:ascii="Arial Narrow" w:hAnsi="Arial Narrow" w:cs="Arial Narrow"/>
          <w:sz w:val="24"/>
        </w:rPr>
        <w:t>255.30</w:t>
      </w:r>
      <w:r>
        <w:rPr>
          <w:rFonts w:ascii="Arial Narrow" w:hAnsi="Arial Narrow" w:cs="Arial Narrow"/>
          <w:sz w:val="24"/>
        </w:rPr>
        <w:t>万元，资金使用率</w:t>
      </w:r>
      <w:r>
        <w:rPr>
          <w:rFonts w:ascii="Arial Narrow" w:hAnsi="Arial Narrow" w:cs="Arial Narrow"/>
          <w:sz w:val="24"/>
        </w:rPr>
        <w:t>25.53%</w:t>
      </w:r>
      <w:r>
        <w:rPr>
          <w:rFonts w:ascii="Arial Narrow" w:hAnsi="Arial Narrow" w:cs="Arial Narrow"/>
          <w:bCs/>
          <w:color w:val="000000" w:themeColor="text1"/>
          <w:sz w:val="24"/>
        </w:rPr>
        <w:t>。原因</w:t>
      </w:r>
      <w:r>
        <w:rPr>
          <w:rFonts w:ascii="Arial Narrow" w:hAnsi="Arial Narrow" w:cs="Arial Narrow" w:hint="eastAsia"/>
          <w:bCs/>
          <w:color w:val="000000" w:themeColor="text1"/>
          <w:sz w:val="24"/>
        </w:rPr>
        <w:t>是</w:t>
      </w:r>
      <w:r>
        <w:rPr>
          <w:rFonts w:ascii="Arial Narrow" w:hAnsi="Arial Narrow" w:cs="Arial Narrow"/>
          <w:bCs/>
          <w:color w:val="000000" w:themeColor="text1"/>
          <w:sz w:val="24"/>
        </w:rPr>
        <w:t>项目申报前期缺乏系统性的考察，未对项目进行准确评估。</w:t>
      </w:r>
    </w:p>
    <w:p w:rsidR="001C0A87" w:rsidRDefault="00000000">
      <w:pPr>
        <w:spacing w:line="360" w:lineRule="auto"/>
        <w:ind w:firstLineChars="200" w:firstLine="489"/>
        <w:outlineLvl w:val="1"/>
        <w:rPr>
          <w:rFonts w:ascii="Arial Narrow" w:hAnsi="Arial Narrow" w:cs="Arial Narrow"/>
          <w:b/>
          <w:color w:val="000000" w:themeColor="text1"/>
          <w:sz w:val="24"/>
        </w:rPr>
      </w:pPr>
      <w:bookmarkStart w:id="27" w:name="_Toc18445"/>
      <w:bookmarkStart w:id="28" w:name="_Toc20433"/>
      <w:bookmarkStart w:id="29" w:name="_Toc16445"/>
      <w:r>
        <w:rPr>
          <w:rFonts w:ascii="Arial Narrow" w:hAnsi="Arial Narrow" w:cs="Arial Narrow"/>
          <w:b/>
          <w:color w:val="000000" w:themeColor="text1"/>
          <w:sz w:val="24"/>
        </w:rPr>
        <w:t>（四）建议</w:t>
      </w:r>
      <w:bookmarkEnd w:id="26"/>
      <w:bookmarkEnd w:id="27"/>
      <w:bookmarkEnd w:id="28"/>
      <w:bookmarkEnd w:id="29"/>
    </w:p>
    <w:p w:rsidR="001C0A87" w:rsidRDefault="00000000">
      <w:pPr>
        <w:spacing w:line="360" w:lineRule="auto"/>
        <w:ind w:firstLineChars="200" w:firstLine="480"/>
        <w:rPr>
          <w:rFonts w:ascii="Arial Narrow" w:hAnsi="Arial Narrow" w:cs="Arial Narrow"/>
          <w:bCs/>
          <w:color w:val="000000" w:themeColor="text1"/>
          <w:sz w:val="24"/>
        </w:rPr>
      </w:pPr>
      <w:r>
        <w:rPr>
          <w:rFonts w:ascii="Arial Narrow" w:hAnsi="Arial Narrow" w:cs="Arial Narrow"/>
          <w:bCs/>
          <w:color w:val="000000" w:themeColor="text1"/>
          <w:sz w:val="24"/>
        </w:rPr>
        <w:t>强化预算编制。项目实施单位可参考历史数据，根据地下管线信息平台一期建设的工程建设费用及管道探测费用的</w:t>
      </w:r>
      <w:r>
        <w:rPr>
          <w:rFonts w:ascii="Arial Narrow" w:hAnsi="Arial Narrow" w:cs="Arial Narrow"/>
          <w:sz w:val="24"/>
        </w:rPr>
        <w:t>资金使用情况和相关工作经验</w:t>
      </w:r>
      <w:r>
        <w:rPr>
          <w:rFonts w:ascii="Arial Narrow" w:hAnsi="Arial Narrow" w:cs="Arial Narrow"/>
          <w:bCs/>
          <w:color w:val="000000" w:themeColor="text1"/>
          <w:sz w:val="24"/>
        </w:rPr>
        <w:t>、地下管线信息平台二期建设工程的预计完成目标及工程造价来确定项目预算编制，提高资金使用率，强化预算编制。</w:t>
      </w:r>
    </w:p>
    <w:p w:rsidR="001C0A87" w:rsidRDefault="001C0A87">
      <w:pPr>
        <w:spacing w:line="360" w:lineRule="auto"/>
        <w:ind w:firstLineChars="200" w:firstLine="489"/>
        <w:rPr>
          <w:rFonts w:ascii="Arial Narrow" w:hAnsi="Arial Narrow" w:cs="Arial Narrow"/>
          <w:b/>
          <w:color w:val="000000" w:themeColor="text1"/>
          <w:sz w:val="24"/>
          <w:highlight w:val="yellow"/>
        </w:rPr>
        <w:sectPr w:rsidR="001C0A87">
          <w:headerReference w:type="default" r:id="rId10"/>
          <w:footerReference w:type="default" r:id="rId11"/>
          <w:pgSz w:w="11906" w:h="16838"/>
          <w:pgMar w:top="2098" w:right="1531" w:bottom="1985" w:left="1531" w:header="851" w:footer="992" w:gutter="0"/>
          <w:pgNumType w:start="1"/>
          <w:cols w:space="425"/>
          <w:docGrid w:type="lines" w:linePitch="312"/>
        </w:sectPr>
      </w:pPr>
      <w:bookmarkStart w:id="30" w:name="_Toc8652"/>
    </w:p>
    <w:p w:rsidR="001C0A87" w:rsidRDefault="00000000">
      <w:pPr>
        <w:keepNext/>
        <w:spacing w:line="520" w:lineRule="exact"/>
        <w:outlineLvl w:val="0"/>
        <w:rPr>
          <w:rFonts w:ascii="Arial Narrow" w:hAnsi="Arial Narrow" w:cs="Arial Narrow"/>
          <w:b/>
          <w:color w:val="000000" w:themeColor="text1"/>
          <w:sz w:val="24"/>
        </w:rPr>
      </w:pPr>
      <w:bookmarkStart w:id="31" w:name="_Toc28231"/>
      <w:r>
        <w:rPr>
          <w:rFonts w:ascii="Arial Narrow" w:hAnsi="Arial Narrow" w:cs="Arial Narrow"/>
          <w:b/>
          <w:color w:val="000000" w:themeColor="text1"/>
          <w:sz w:val="24"/>
        </w:rPr>
        <w:lastRenderedPageBreak/>
        <w:t>二、正文</w:t>
      </w:r>
      <w:bookmarkEnd w:id="30"/>
      <w:bookmarkEnd w:id="31"/>
    </w:p>
    <w:p w:rsidR="001C0A87" w:rsidRDefault="00000000">
      <w:pPr>
        <w:spacing w:line="520" w:lineRule="exact"/>
        <w:ind w:firstLineChars="200" w:firstLine="489"/>
        <w:outlineLvl w:val="1"/>
        <w:rPr>
          <w:rFonts w:ascii="Arial Narrow" w:hAnsi="Arial Narrow" w:cs="Arial Narrow"/>
          <w:b/>
          <w:color w:val="000000" w:themeColor="text1"/>
          <w:sz w:val="24"/>
        </w:rPr>
      </w:pPr>
      <w:bookmarkStart w:id="32" w:name="_Toc29894"/>
      <w:bookmarkStart w:id="33" w:name="_Toc9427"/>
      <w:r>
        <w:rPr>
          <w:rFonts w:ascii="Arial Narrow" w:hAnsi="Arial Narrow" w:cs="Arial Narrow"/>
          <w:b/>
          <w:color w:val="000000" w:themeColor="text1"/>
          <w:sz w:val="24"/>
        </w:rPr>
        <w:t>（一）项目基本情况</w:t>
      </w:r>
      <w:bookmarkEnd w:id="32"/>
      <w:bookmarkEnd w:id="33"/>
    </w:p>
    <w:p w:rsidR="001C0A87" w:rsidRDefault="00000000">
      <w:pPr>
        <w:spacing w:line="520" w:lineRule="exact"/>
        <w:ind w:firstLineChars="200" w:firstLine="480"/>
        <w:outlineLvl w:val="2"/>
        <w:rPr>
          <w:rFonts w:ascii="Arial Narrow" w:hAnsi="Arial Narrow" w:cs="Arial Narrow"/>
          <w:bCs/>
          <w:color w:val="000000" w:themeColor="text1"/>
          <w:sz w:val="24"/>
        </w:rPr>
      </w:pPr>
      <w:bookmarkStart w:id="34" w:name="_Toc10993"/>
      <w:bookmarkStart w:id="35" w:name="_Toc13029"/>
      <w:r>
        <w:rPr>
          <w:rFonts w:ascii="Arial Narrow" w:hAnsi="Arial Narrow" w:cs="Arial Narrow"/>
          <w:bCs/>
          <w:color w:val="000000" w:themeColor="text1"/>
          <w:sz w:val="24"/>
        </w:rPr>
        <w:t>1</w:t>
      </w:r>
      <w:r>
        <w:rPr>
          <w:rFonts w:ascii="Arial Narrow" w:hAnsi="Arial Narrow" w:cs="Arial Narrow"/>
          <w:bCs/>
          <w:color w:val="000000" w:themeColor="text1"/>
          <w:sz w:val="24"/>
        </w:rPr>
        <w:t>、项目立项背景和依据</w:t>
      </w:r>
      <w:bookmarkEnd w:id="34"/>
      <w:bookmarkEnd w:id="35"/>
    </w:p>
    <w:p w:rsidR="001C0A87" w:rsidRDefault="00000000">
      <w:pPr>
        <w:spacing w:line="520" w:lineRule="exact"/>
        <w:ind w:firstLineChars="200" w:firstLine="480"/>
        <w:rPr>
          <w:rFonts w:ascii="Arial Narrow" w:hAnsi="Arial Narrow" w:cs="Arial Narrow"/>
          <w:b/>
          <w:color w:val="000000" w:themeColor="text1"/>
          <w:sz w:val="24"/>
        </w:rPr>
      </w:pPr>
      <w:bookmarkStart w:id="36" w:name="_Toc602"/>
      <w:r>
        <w:rPr>
          <w:rFonts w:ascii="Arial Narrow" w:hAnsi="Arial Narrow" w:cs="Arial Narrow"/>
          <w:color w:val="000000" w:themeColor="text1"/>
          <w:sz w:val="24"/>
        </w:rPr>
        <w:t xml:space="preserve">1.1 </w:t>
      </w:r>
      <w:r>
        <w:rPr>
          <w:rFonts w:ascii="Arial Narrow" w:hAnsi="Arial Narrow" w:cs="Arial Narrow"/>
          <w:color w:val="000000" w:themeColor="text1"/>
          <w:sz w:val="24"/>
        </w:rPr>
        <w:t>项目立项背景及依据</w:t>
      </w:r>
      <w:bookmarkEnd w:id="36"/>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项目立项依据沿用地下管线信息平台建设一期《武汉经济技术开发区发展和改革局文件（武经开发改计【</w:t>
      </w:r>
      <w:r>
        <w:rPr>
          <w:rFonts w:ascii="Arial Narrow" w:hAnsi="Arial Narrow" w:cs="Arial Narrow"/>
          <w:sz w:val="24"/>
        </w:rPr>
        <w:t>2015</w:t>
      </w:r>
      <w:r>
        <w:rPr>
          <w:rFonts w:ascii="Arial Narrow" w:hAnsi="Arial Narrow" w:cs="Arial Narrow"/>
          <w:sz w:val="24"/>
        </w:rPr>
        <w:t>】</w:t>
      </w:r>
      <w:r>
        <w:rPr>
          <w:rFonts w:ascii="Arial Narrow" w:hAnsi="Arial Narrow" w:cs="Arial Narrow"/>
          <w:sz w:val="24"/>
        </w:rPr>
        <w:t>386</w:t>
      </w:r>
      <w:r>
        <w:rPr>
          <w:rFonts w:ascii="Arial Narrow" w:hAnsi="Arial Narrow" w:cs="Arial Narrow"/>
          <w:sz w:val="24"/>
        </w:rPr>
        <w:t>号）关于开发区地下管线普查暨信息平台项目立项的函》，年度目标完成对东风大道二期、东荆河路、沌口路、长江路、东荆河路地面层硃山湖北路、硃山湖南路（腾龙大道）、江城大道延长线、通江一路、通江三路、纱帽大道、后官湖南路、通航大道、机场路等新完工市政道路</w:t>
      </w:r>
      <w:r>
        <w:rPr>
          <w:rFonts w:ascii="Arial Narrow" w:hAnsi="Arial Narrow" w:cs="Arial Narrow"/>
          <w:sz w:val="24"/>
        </w:rPr>
        <w:t>790.00km</w:t>
      </w:r>
      <w:r>
        <w:rPr>
          <w:rFonts w:ascii="Arial Narrow" w:hAnsi="Arial Narrow" w:cs="Arial Narrow"/>
          <w:sz w:val="24"/>
        </w:rPr>
        <w:t>左右管线普查探测，对管线数据成果进行建库，并将管线数据纳入区地下管线综合信息平台，建立信息平台共建共享机制，实现管线数据的互通共享。</w:t>
      </w:r>
    </w:p>
    <w:p w:rsidR="001C0A87" w:rsidRDefault="00000000">
      <w:pPr>
        <w:snapToGrid w:val="0"/>
        <w:spacing w:line="360" w:lineRule="auto"/>
        <w:ind w:firstLineChars="200" w:firstLine="480"/>
        <w:rPr>
          <w:rFonts w:ascii="Arial Narrow" w:hAnsi="Arial Narrow" w:cs="Arial Narrow"/>
          <w:color w:val="000000" w:themeColor="text1"/>
          <w:sz w:val="24"/>
        </w:rPr>
      </w:pPr>
      <w:r>
        <w:rPr>
          <w:rFonts w:ascii="Arial Narrow" w:hAnsi="Arial Narrow" w:cs="Arial Narrow"/>
          <w:color w:val="000000" w:themeColor="text1"/>
          <w:sz w:val="24"/>
        </w:rPr>
        <w:t xml:space="preserve">1.2 </w:t>
      </w:r>
      <w:r>
        <w:rPr>
          <w:rFonts w:ascii="Arial Narrow" w:hAnsi="Arial Narrow" w:cs="Arial Narrow"/>
          <w:color w:val="000000" w:themeColor="text1"/>
          <w:sz w:val="24"/>
        </w:rPr>
        <w:t>项目所属领域</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城乡建设局管网专项经费项目是为加强区地下管线平台数据的完整性和现势性，保障平台顺利运行，区地下管线信息平台数据更新工作，主要对东风大道二期、东荆河路、沌口路、长江路、东荆河路地面层硃山湖北路、硃山湖南路（腾龙大道）、江城大道延长线、通江一路、通江三路、纱帽大道、后官湖南路、通航大道、机场路等新完工市政道路管线进行补充探测</w:t>
      </w:r>
      <w:r>
        <w:rPr>
          <w:rFonts w:ascii="Arial Narrow" w:hAnsi="Arial Narrow" w:cs="Arial Narrow" w:hint="eastAsia"/>
          <w:sz w:val="24"/>
        </w:rPr>
        <w:t>；</w:t>
      </w:r>
      <w:r>
        <w:rPr>
          <w:rFonts w:ascii="Arial Narrow" w:hAnsi="Arial Narrow" w:cs="Arial Narrow"/>
          <w:sz w:val="24"/>
        </w:rPr>
        <w:t>管网信息平台运行维护专项经费项目属于延续性项目，地下管线信息平台二期建设属于</w:t>
      </w:r>
      <w:r>
        <w:rPr>
          <w:rFonts w:ascii="Arial Narrow" w:hAnsi="Arial Narrow" w:cs="Arial Narrow"/>
          <w:sz w:val="24"/>
        </w:rPr>
        <w:t>1</w:t>
      </w:r>
      <w:r>
        <w:rPr>
          <w:rFonts w:ascii="Arial Narrow" w:hAnsi="Arial Narrow" w:cs="Arial Narrow"/>
          <w:sz w:val="24"/>
        </w:rPr>
        <w:t>年期项目。</w:t>
      </w:r>
    </w:p>
    <w:p w:rsidR="001C0A87" w:rsidRDefault="00000000">
      <w:pPr>
        <w:snapToGrid w:val="0"/>
        <w:spacing w:line="360" w:lineRule="auto"/>
        <w:ind w:firstLineChars="200" w:firstLine="480"/>
        <w:rPr>
          <w:rFonts w:ascii="Arial Narrow" w:hAnsi="Arial Narrow" w:cs="Arial Narrow"/>
          <w:color w:val="000000" w:themeColor="text1"/>
          <w:sz w:val="24"/>
        </w:rPr>
      </w:pPr>
      <w:r>
        <w:rPr>
          <w:rFonts w:ascii="Arial Narrow" w:hAnsi="Arial Narrow" w:cs="Arial Narrow"/>
          <w:color w:val="000000" w:themeColor="text1"/>
          <w:sz w:val="24"/>
        </w:rPr>
        <w:t xml:space="preserve">1.3 </w:t>
      </w:r>
      <w:r>
        <w:rPr>
          <w:rFonts w:ascii="Arial Narrow" w:hAnsi="Arial Narrow" w:cs="Arial Narrow"/>
          <w:color w:val="000000" w:themeColor="text1"/>
          <w:sz w:val="24"/>
        </w:rPr>
        <w:t>项目性质与特点</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项目主要用于对新建、改建、扩建的各类城市地下管线数据测量整理并实时更新，纳入地下管线信息平台，对管线数据成果进行建库（包括三维模型建库）并将管线数据纳入区地下管线综合信息平台，使地下管线信息化管理水平得到提升，建立信息平台共建共享机制，实现管线数据的互通共享。</w:t>
      </w:r>
    </w:p>
    <w:p w:rsidR="001C0A87" w:rsidRDefault="00000000">
      <w:pPr>
        <w:snapToGrid w:val="0"/>
        <w:spacing w:line="360" w:lineRule="auto"/>
        <w:ind w:firstLineChars="200" w:firstLine="480"/>
        <w:rPr>
          <w:rFonts w:ascii="Arial Narrow" w:hAnsi="Arial Narrow" w:cs="Arial Narrow"/>
          <w:color w:val="000000" w:themeColor="text1"/>
          <w:sz w:val="24"/>
        </w:rPr>
      </w:pPr>
      <w:r>
        <w:rPr>
          <w:rFonts w:ascii="Arial Narrow" w:hAnsi="Arial Narrow" w:cs="Arial Narrow"/>
          <w:color w:val="000000" w:themeColor="text1"/>
          <w:sz w:val="24"/>
        </w:rPr>
        <w:lastRenderedPageBreak/>
        <w:t xml:space="preserve">1.4 </w:t>
      </w:r>
      <w:r>
        <w:rPr>
          <w:rFonts w:ascii="Arial Narrow" w:hAnsi="Arial Narrow" w:cs="Arial Narrow"/>
          <w:color w:val="000000" w:themeColor="text1"/>
          <w:sz w:val="24"/>
        </w:rPr>
        <w:t>项目立项时所属领域状况</w:t>
      </w:r>
    </w:p>
    <w:p w:rsidR="001C0A87" w:rsidRDefault="00000000">
      <w:pPr>
        <w:snapToGrid w:val="0"/>
        <w:spacing w:line="360" w:lineRule="auto"/>
        <w:ind w:firstLineChars="200" w:firstLine="480"/>
        <w:rPr>
          <w:rFonts w:ascii="Arial Narrow" w:hAnsi="Arial Narrow" w:cs="Arial Narrow"/>
          <w:sz w:val="24"/>
        </w:rPr>
      </w:pPr>
      <w:r>
        <w:rPr>
          <w:rFonts w:ascii="Arial Narrow" w:hAnsi="Arial Narrow" w:cs="Arial Narrow"/>
          <w:sz w:val="24"/>
        </w:rPr>
        <w:t>东风大道二期、东荆河路、沌口路、长江路、东荆河路地面层硃山湖北路、硃山湖南路（腾龙大道）、江城大道延长线、通江一路、通江三路、纱帽大道、后官湖南路、通航大道、机场路等新完工市政道路，已具备了管线补测条件。该批新完工道路大多为主干道，其管线数据不可或缺，亟需完善。为提高区地下管线平台数据的完整性，保障平台数据的现势性，地下管线信息平台数据完善工作刻不容缓，应立即对新完工市政道路管线进行补充普查补测，并对数据成果进行建库，管线数据纳入区地下管线综合信息平台。</w:t>
      </w:r>
    </w:p>
    <w:p w:rsidR="001C0A87" w:rsidRDefault="00000000">
      <w:pPr>
        <w:snapToGrid w:val="0"/>
        <w:spacing w:line="360" w:lineRule="auto"/>
        <w:ind w:firstLineChars="200" w:firstLine="480"/>
        <w:outlineLvl w:val="2"/>
        <w:rPr>
          <w:rFonts w:ascii="Arial Narrow" w:hAnsi="Arial Narrow" w:cs="Arial Narrow"/>
          <w:color w:val="000000" w:themeColor="text1"/>
          <w:sz w:val="24"/>
        </w:rPr>
      </w:pPr>
      <w:bookmarkStart w:id="37" w:name="_Toc14551"/>
      <w:bookmarkStart w:id="38" w:name="_Toc22658"/>
      <w:r>
        <w:rPr>
          <w:rFonts w:ascii="Arial Narrow" w:hAnsi="Arial Narrow" w:cs="Arial Narrow"/>
          <w:color w:val="000000" w:themeColor="text1"/>
          <w:sz w:val="24"/>
        </w:rPr>
        <w:t>2</w:t>
      </w:r>
      <w:r>
        <w:rPr>
          <w:rFonts w:ascii="Arial Narrow" w:hAnsi="Arial Narrow" w:cs="Arial Narrow"/>
          <w:color w:val="000000" w:themeColor="text1"/>
          <w:sz w:val="24"/>
        </w:rPr>
        <w:t>、项目绩效目标</w:t>
      </w:r>
      <w:bookmarkEnd w:id="37"/>
      <w:bookmarkEnd w:id="38"/>
    </w:p>
    <w:p w:rsidR="001C0A87" w:rsidRDefault="00000000">
      <w:pPr>
        <w:snapToGrid w:val="0"/>
        <w:spacing w:line="360" w:lineRule="auto"/>
        <w:ind w:firstLineChars="200" w:firstLine="480"/>
        <w:rPr>
          <w:rFonts w:ascii="Arial Narrow" w:hAnsi="Arial Narrow" w:cs="Arial Narrow"/>
          <w:color w:val="000000" w:themeColor="text1"/>
          <w:sz w:val="24"/>
        </w:rPr>
      </w:pPr>
      <w:bookmarkStart w:id="39" w:name="_Toc8166"/>
      <w:r>
        <w:rPr>
          <w:rFonts w:ascii="Arial Narrow" w:hAnsi="Arial Narrow" w:cs="Arial Narrow"/>
          <w:color w:val="000000" w:themeColor="text1"/>
          <w:sz w:val="24"/>
        </w:rPr>
        <w:t>（</w:t>
      </w:r>
      <w:r>
        <w:rPr>
          <w:rFonts w:ascii="Arial Narrow" w:hAnsi="Arial Narrow" w:cs="Arial Narrow"/>
          <w:color w:val="000000" w:themeColor="text1"/>
          <w:sz w:val="24"/>
        </w:rPr>
        <w:t>1</w:t>
      </w:r>
      <w:r>
        <w:rPr>
          <w:rFonts w:ascii="Arial Narrow" w:hAnsi="Arial Narrow" w:cs="Arial Narrow"/>
          <w:color w:val="000000" w:themeColor="text1"/>
          <w:sz w:val="24"/>
        </w:rPr>
        <w:t>）项目立项设定绩效目标</w:t>
      </w:r>
      <w:bookmarkEnd w:id="39"/>
    </w:p>
    <w:p w:rsidR="001C0A87" w:rsidRDefault="00000000">
      <w:pPr>
        <w:spacing w:line="360" w:lineRule="auto"/>
        <w:ind w:firstLineChars="200" w:firstLine="480"/>
        <w:rPr>
          <w:rFonts w:ascii="Arial Narrow" w:hAnsi="Arial Narrow" w:cs="Arial Narrow"/>
          <w:sz w:val="24"/>
        </w:rPr>
      </w:pPr>
      <w:r>
        <w:rPr>
          <w:rFonts w:ascii="Arial Narrow" w:hAnsi="Arial Narrow" w:cs="Arial Narrow" w:hint="eastAsia"/>
          <w:sz w:val="24"/>
        </w:rPr>
        <w:t>项目单位</w:t>
      </w:r>
      <w:r>
        <w:rPr>
          <w:rFonts w:ascii="Arial Narrow" w:hAnsi="Arial Narrow" w:cs="Arial Narrow"/>
          <w:sz w:val="24"/>
        </w:rPr>
        <w:t>对武汉开发区（汉南区）</w:t>
      </w:r>
      <w:r>
        <w:rPr>
          <w:rFonts w:ascii="Arial Narrow" w:hAnsi="Arial Narrow" w:cs="Arial Narrow"/>
          <w:sz w:val="24"/>
        </w:rPr>
        <w:t>2018</w:t>
      </w:r>
      <w:r>
        <w:rPr>
          <w:rFonts w:ascii="Arial Narrow" w:hAnsi="Arial Narrow" w:cs="Arial Narrow"/>
          <w:sz w:val="24"/>
        </w:rPr>
        <w:t>年度新建、改建、扩建的各类城市地下管线数据测量整理并实时更新，纳入地下管线信息平台，保障平台数据的现势性；对接</w:t>
      </w:r>
      <w:r>
        <w:rPr>
          <w:rFonts w:ascii="Arial Narrow" w:hAnsi="Arial Narrow" w:cs="Arial Narrow"/>
          <w:sz w:val="24"/>
        </w:rPr>
        <w:t>N</w:t>
      </w:r>
      <w:r>
        <w:rPr>
          <w:rFonts w:ascii="Arial Narrow" w:hAnsi="Arial Narrow" w:cs="Arial Narrow"/>
          <w:sz w:val="24"/>
        </w:rPr>
        <w:t>家权属单位管线应用系统，建立信息平台共建共享机制，实现管线数据的互通共享。为地下管线的综合规划、综合设计、行政审批提供信息化支持，进一步推动地下管线管理工作的精细化、科学化、保障城市的安全运行。</w:t>
      </w:r>
    </w:p>
    <w:p w:rsidR="001C0A87" w:rsidRDefault="00000000">
      <w:pPr>
        <w:spacing w:line="360" w:lineRule="auto"/>
        <w:ind w:firstLineChars="183" w:firstLine="439"/>
        <w:rPr>
          <w:rFonts w:ascii="Arial Narrow" w:hAnsi="Arial Narrow" w:cs="Arial Narrow"/>
          <w:color w:val="000000" w:themeColor="text1"/>
          <w:sz w:val="24"/>
        </w:rPr>
      </w:pPr>
      <w:r>
        <w:rPr>
          <w:rFonts w:ascii="Arial Narrow" w:hAnsi="Arial Narrow" w:cs="Arial Narrow"/>
          <w:color w:val="000000" w:themeColor="text1"/>
          <w:sz w:val="24"/>
        </w:rPr>
        <w:t>（</w:t>
      </w:r>
      <w:r>
        <w:rPr>
          <w:rFonts w:ascii="Arial Narrow" w:hAnsi="Arial Narrow" w:cs="Arial Narrow"/>
          <w:color w:val="000000" w:themeColor="text1"/>
          <w:sz w:val="24"/>
        </w:rPr>
        <w:t>2</w:t>
      </w:r>
      <w:r>
        <w:rPr>
          <w:rFonts w:ascii="Arial Narrow" w:hAnsi="Arial Narrow" w:cs="Arial Narrow"/>
          <w:color w:val="000000" w:themeColor="text1"/>
          <w:sz w:val="24"/>
        </w:rPr>
        <w:t>）绩效目标完成情况</w:t>
      </w:r>
    </w:p>
    <w:p w:rsidR="001C0A87" w:rsidRDefault="00000000">
      <w:pPr>
        <w:spacing w:line="360" w:lineRule="auto"/>
        <w:ind w:firstLineChars="200" w:firstLine="480"/>
        <w:rPr>
          <w:rFonts w:ascii="Arial Narrow" w:hAnsi="Arial Narrow" w:cs="Arial Narrow"/>
          <w:sz w:val="24"/>
        </w:rPr>
      </w:pPr>
      <w:bookmarkStart w:id="40" w:name="_Toc18708"/>
      <w:r>
        <w:rPr>
          <w:rFonts w:ascii="Arial Narrow" w:hAnsi="Arial Narrow" w:cs="Arial Narrow"/>
          <w:sz w:val="24"/>
        </w:rPr>
        <w:t>项目实际完成地下管线普查补测</w:t>
      </w:r>
      <w:r>
        <w:rPr>
          <w:rFonts w:ascii="Arial Narrow" w:hAnsi="Arial Narrow" w:cs="Arial Narrow"/>
          <w:sz w:val="24"/>
        </w:rPr>
        <w:t>871.222</w:t>
      </w:r>
      <w:r>
        <w:rPr>
          <w:rFonts w:ascii="Arial Narrow" w:hAnsi="Arial Narrow" w:cs="Arial Narrow"/>
          <w:sz w:val="24"/>
        </w:rPr>
        <w:t>公里，极大程度地丰富区地下管线信息平台；开发管线规划、建设、监管和移动端</w:t>
      </w:r>
      <w:r>
        <w:rPr>
          <w:rFonts w:ascii="Arial Narrow" w:hAnsi="Arial Narrow" w:cs="Arial Narrow"/>
          <w:sz w:val="24"/>
        </w:rPr>
        <w:t>4</w:t>
      </w:r>
      <w:r>
        <w:rPr>
          <w:rFonts w:ascii="Arial Narrow" w:hAnsi="Arial Narrow" w:cs="Arial Narrow"/>
          <w:sz w:val="24"/>
        </w:rPr>
        <w:t>个应用系统，但是应用系统在试运行阶段，未进行验收程序；建设了多维地理空间数据库，项目单位数据通过多次实际测量，录入数据库内的数据准确率达到</w:t>
      </w:r>
      <w:r>
        <w:rPr>
          <w:rFonts w:ascii="Arial Narrow" w:hAnsi="Arial Narrow" w:cs="Arial Narrow"/>
          <w:sz w:val="24"/>
        </w:rPr>
        <w:t>97.85%</w:t>
      </w:r>
      <w:r>
        <w:rPr>
          <w:rFonts w:ascii="Arial Narrow" w:hAnsi="Arial Narrow" w:cs="Arial Narrow"/>
          <w:sz w:val="24"/>
        </w:rPr>
        <w:t>；全年多次为区内各管线权属单位提供管线查询服务，得到了服务对象的一致好评，逐步实现</w:t>
      </w:r>
      <w:r>
        <w:rPr>
          <w:rFonts w:ascii="Arial Narrow" w:hAnsi="Arial Narrow" w:cs="Arial Narrow"/>
          <w:sz w:val="24"/>
        </w:rPr>
        <w:t>“1+3+N”</w:t>
      </w:r>
      <w:r>
        <w:rPr>
          <w:rFonts w:ascii="Arial Narrow" w:hAnsi="Arial Narrow" w:cs="Arial Narrow"/>
          <w:sz w:val="24"/>
        </w:rPr>
        <w:t>信息互通共享。</w:t>
      </w:r>
    </w:p>
    <w:p w:rsidR="001C0A87" w:rsidRDefault="00000000">
      <w:pPr>
        <w:snapToGrid w:val="0"/>
        <w:spacing w:line="360" w:lineRule="auto"/>
        <w:ind w:firstLineChars="200" w:firstLine="480"/>
        <w:outlineLvl w:val="2"/>
        <w:rPr>
          <w:rFonts w:ascii="Arial Narrow" w:hAnsi="Arial Narrow" w:cs="Arial Narrow"/>
          <w:color w:val="000000" w:themeColor="text1"/>
          <w:sz w:val="24"/>
        </w:rPr>
      </w:pPr>
      <w:bookmarkStart w:id="41" w:name="_Toc2403"/>
      <w:r>
        <w:rPr>
          <w:rFonts w:ascii="Arial Narrow" w:hAnsi="Arial Narrow" w:cs="Arial Narrow"/>
          <w:color w:val="000000" w:themeColor="text1"/>
          <w:sz w:val="24"/>
        </w:rPr>
        <w:t>3</w:t>
      </w:r>
      <w:r>
        <w:rPr>
          <w:rFonts w:ascii="Arial Narrow" w:hAnsi="Arial Narrow" w:cs="Arial Narrow"/>
          <w:color w:val="000000" w:themeColor="text1"/>
          <w:sz w:val="24"/>
        </w:rPr>
        <w:t>、经费来源和使用情况</w:t>
      </w:r>
      <w:bookmarkEnd w:id="40"/>
      <w:bookmarkEnd w:id="41"/>
    </w:p>
    <w:p w:rsidR="001C0A87" w:rsidRDefault="00000000">
      <w:pPr>
        <w:snapToGrid w:val="0"/>
        <w:spacing w:line="360" w:lineRule="auto"/>
        <w:ind w:firstLineChars="200" w:firstLine="480"/>
        <w:rPr>
          <w:rFonts w:ascii="Arial Narrow" w:hAnsi="Arial Narrow" w:cs="Arial Narrow"/>
          <w:color w:val="000000" w:themeColor="text1"/>
          <w:sz w:val="24"/>
        </w:rPr>
      </w:pPr>
      <w:r>
        <w:rPr>
          <w:rFonts w:ascii="Arial Narrow" w:hAnsi="Arial Narrow" w:cs="Arial Narrow"/>
          <w:color w:val="000000" w:themeColor="text1"/>
          <w:sz w:val="24"/>
        </w:rPr>
        <w:t>（</w:t>
      </w:r>
      <w:r>
        <w:rPr>
          <w:rFonts w:ascii="Arial Narrow" w:hAnsi="Arial Narrow" w:cs="Arial Narrow"/>
          <w:color w:val="000000" w:themeColor="text1"/>
          <w:sz w:val="24"/>
        </w:rPr>
        <w:t>1</w:t>
      </w:r>
      <w:r>
        <w:rPr>
          <w:rFonts w:ascii="Arial Narrow" w:hAnsi="Arial Narrow" w:cs="Arial Narrow"/>
          <w:color w:val="000000" w:themeColor="text1"/>
          <w:sz w:val="24"/>
        </w:rPr>
        <w:t>）项目资金来源概况</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武汉开发区（汉南区）管网专项经费项目经费来源于当年财政拨款资金，项目到</w:t>
      </w:r>
      <w:r>
        <w:rPr>
          <w:rFonts w:ascii="Arial Narrow" w:hAnsi="Arial Narrow" w:cs="Arial Narrow"/>
          <w:sz w:val="24"/>
        </w:rPr>
        <w:lastRenderedPageBreak/>
        <w:t>位资金</w:t>
      </w:r>
      <w:r>
        <w:rPr>
          <w:rFonts w:ascii="Arial Narrow" w:hAnsi="Arial Narrow" w:cs="Arial Narrow"/>
          <w:sz w:val="24"/>
        </w:rPr>
        <w:t>1,</w:t>
      </w:r>
      <w:r>
        <w:rPr>
          <w:rFonts w:ascii="Arial Narrow" w:hAnsi="Arial Narrow" w:cs="Arial Narrow" w:hint="eastAsia"/>
          <w:sz w:val="24"/>
        </w:rPr>
        <w:t>4</w:t>
      </w:r>
      <w:r>
        <w:rPr>
          <w:rFonts w:ascii="Arial Narrow" w:hAnsi="Arial Narrow" w:cs="Arial Narrow"/>
          <w:sz w:val="24"/>
        </w:rPr>
        <w:t>00.</w:t>
      </w:r>
      <w:r>
        <w:rPr>
          <w:rFonts w:ascii="Arial Narrow" w:hAnsi="Arial Narrow" w:cs="Arial Narrow" w:hint="eastAsia"/>
          <w:sz w:val="24"/>
        </w:rPr>
        <w:t>7</w:t>
      </w:r>
      <w:r>
        <w:rPr>
          <w:rFonts w:ascii="Arial Narrow" w:hAnsi="Arial Narrow" w:cs="Arial Narrow"/>
          <w:sz w:val="24"/>
        </w:rPr>
        <w:t>0</w:t>
      </w:r>
      <w:r>
        <w:rPr>
          <w:rFonts w:ascii="Arial Narrow" w:hAnsi="Arial Narrow" w:cs="Arial Narrow"/>
          <w:sz w:val="24"/>
        </w:rPr>
        <w:t>万元（</w:t>
      </w:r>
      <w:r>
        <w:rPr>
          <w:rFonts w:ascii="Arial Narrow" w:hAnsi="Arial Narrow" w:cs="Arial Narrow" w:hint="eastAsia"/>
          <w:sz w:val="24"/>
        </w:rPr>
        <w:t>管网信息平台运行维护专项经费</w:t>
      </w:r>
      <w:r>
        <w:rPr>
          <w:rFonts w:ascii="Arial Narrow" w:hAnsi="Arial Narrow" w:cs="Arial Narrow" w:hint="eastAsia"/>
          <w:sz w:val="24"/>
        </w:rPr>
        <w:t>300</w:t>
      </w:r>
      <w:r>
        <w:rPr>
          <w:rFonts w:ascii="Arial Narrow" w:hAnsi="Arial Narrow" w:cs="Arial Narrow" w:hint="eastAsia"/>
          <w:sz w:val="24"/>
        </w:rPr>
        <w:t>万元，地下管线信息平台二期建设</w:t>
      </w:r>
      <w:r>
        <w:rPr>
          <w:rFonts w:ascii="Arial Narrow" w:hAnsi="Arial Narrow" w:cs="Arial Narrow" w:hint="eastAsia"/>
          <w:sz w:val="24"/>
        </w:rPr>
        <w:t>1000</w:t>
      </w:r>
      <w:r>
        <w:rPr>
          <w:rFonts w:ascii="Arial Narrow" w:hAnsi="Arial Narrow" w:cs="Arial Narrow" w:hint="eastAsia"/>
          <w:sz w:val="24"/>
        </w:rPr>
        <w:t>万元，管网专网经费</w:t>
      </w:r>
      <w:r>
        <w:rPr>
          <w:rFonts w:ascii="Arial Narrow" w:hAnsi="Arial Narrow" w:cs="Arial Narrow" w:hint="eastAsia"/>
          <w:sz w:val="24"/>
        </w:rPr>
        <w:t>100.70</w:t>
      </w:r>
      <w:r>
        <w:rPr>
          <w:rFonts w:ascii="Arial Narrow" w:hAnsi="Arial Narrow" w:cs="Arial Narrow" w:hint="eastAsia"/>
          <w:sz w:val="24"/>
        </w:rPr>
        <w:t>万元）；截止至</w:t>
      </w:r>
      <w:r>
        <w:rPr>
          <w:rFonts w:ascii="Arial Narrow" w:hAnsi="Arial Narrow" w:cs="Arial Narrow" w:hint="eastAsia"/>
          <w:sz w:val="24"/>
        </w:rPr>
        <w:t>2018</w:t>
      </w:r>
      <w:r>
        <w:rPr>
          <w:rFonts w:ascii="Arial Narrow" w:hAnsi="Arial Narrow" w:cs="Arial Narrow" w:hint="eastAsia"/>
          <w:sz w:val="24"/>
        </w:rPr>
        <w:t>年</w:t>
      </w:r>
      <w:r>
        <w:rPr>
          <w:rFonts w:ascii="Arial Narrow" w:hAnsi="Arial Narrow" w:cs="Arial Narrow" w:hint="eastAsia"/>
          <w:sz w:val="24"/>
        </w:rPr>
        <w:t>12</w:t>
      </w:r>
      <w:r>
        <w:rPr>
          <w:rFonts w:ascii="Arial Narrow" w:hAnsi="Arial Narrow" w:cs="Arial Narrow" w:hint="eastAsia"/>
          <w:sz w:val="24"/>
        </w:rPr>
        <w:t>月</w:t>
      </w:r>
      <w:r>
        <w:rPr>
          <w:rFonts w:ascii="Arial Narrow" w:hAnsi="Arial Narrow" w:cs="Arial Narrow" w:hint="eastAsia"/>
          <w:sz w:val="24"/>
        </w:rPr>
        <w:t>31</w:t>
      </w:r>
      <w:r>
        <w:rPr>
          <w:rFonts w:ascii="Arial Narrow" w:hAnsi="Arial Narrow" w:cs="Arial Narrow" w:hint="eastAsia"/>
          <w:sz w:val="24"/>
        </w:rPr>
        <w:t>日，实际支出</w:t>
      </w:r>
      <w:r>
        <w:rPr>
          <w:rFonts w:ascii="Arial Narrow" w:hAnsi="Arial Narrow" w:cs="Arial Narrow" w:hint="eastAsia"/>
          <w:sz w:val="24"/>
        </w:rPr>
        <w:t>526.15</w:t>
      </w:r>
      <w:r>
        <w:rPr>
          <w:rFonts w:ascii="Arial Narrow" w:hAnsi="Arial Narrow" w:cs="Arial Narrow" w:hint="eastAsia"/>
          <w:sz w:val="24"/>
        </w:rPr>
        <w:t>万元（管网信息平台运行维护专项经费</w:t>
      </w:r>
      <w:r>
        <w:rPr>
          <w:rFonts w:ascii="Arial Narrow" w:hAnsi="Arial Narrow" w:cs="Arial Narrow" w:hint="eastAsia"/>
          <w:sz w:val="24"/>
        </w:rPr>
        <w:t>170.15</w:t>
      </w:r>
      <w:r>
        <w:rPr>
          <w:rFonts w:ascii="Arial Narrow" w:hAnsi="Arial Narrow" w:cs="Arial Narrow" w:hint="eastAsia"/>
          <w:sz w:val="24"/>
        </w:rPr>
        <w:t>万元、地下管线信息平台二期建设</w:t>
      </w:r>
      <w:r>
        <w:rPr>
          <w:rFonts w:ascii="Arial Narrow" w:hAnsi="Arial Narrow" w:cs="Arial Narrow" w:hint="eastAsia"/>
          <w:sz w:val="24"/>
        </w:rPr>
        <w:t>255.30</w:t>
      </w:r>
      <w:r>
        <w:rPr>
          <w:rFonts w:ascii="Arial Narrow" w:hAnsi="Arial Narrow" w:cs="Arial Narrow" w:hint="eastAsia"/>
          <w:sz w:val="24"/>
        </w:rPr>
        <w:t>万元</w:t>
      </w:r>
      <w:r>
        <w:rPr>
          <w:rFonts w:ascii="Arial Narrow" w:hAnsi="Arial Narrow" w:cs="Arial Narrow" w:hint="eastAsia"/>
          <w:sz w:val="24"/>
        </w:rPr>
        <w:t>,</w:t>
      </w:r>
      <w:r>
        <w:rPr>
          <w:rFonts w:ascii="Arial Narrow" w:hAnsi="Arial Narrow" w:cs="Arial Narrow" w:hint="eastAsia"/>
          <w:sz w:val="24"/>
        </w:rPr>
        <w:t>管网专网</w:t>
      </w:r>
      <w:r>
        <w:rPr>
          <w:rFonts w:ascii="Arial Narrow" w:hAnsi="Arial Narrow" w:cs="Arial Narrow" w:hint="eastAsia"/>
          <w:sz w:val="24"/>
        </w:rPr>
        <w:t>100.70</w:t>
      </w:r>
      <w:r>
        <w:rPr>
          <w:rFonts w:ascii="Arial Narrow" w:hAnsi="Arial Narrow" w:cs="Arial Narrow" w:hint="eastAsia"/>
          <w:sz w:val="24"/>
        </w:rPr>
        <w:t>万元），资金使用率</w:t>
      </w:r>
      <w:r>
        <w:rPr>
          <w:rFonts w:ascii="Arial Narrow" w:hAnsi="Arial Narrow" w:cs="Arial Narrow" w:hint="eastAsia"/>
          <w:sz w:val="24"/>
        </w:rPr>
        <w:t>37.56%</w:t>
      </w:r>
      <w:r>
        <w:rPr>
          <w:rFonts w:ascii="Arial Narrow" w:hAnsi="Arial Narrow" w:cs="Arial Narrow"/>
          <w:sz w:val="24"/>
        </w:rPr>
        <w:t>。</w:t>
      </w:r>
    </w:p>
    <w:p w:rsidR="001C0A87" w:rsidRDefault="00000000">
      <w:pPr>
        <w:numPr>
          <w:ilvl w:val="0"/>
          <w:numId w:val="2"/>
        </w:numPr>
        <w:snapToGrid w:val="0"/>
        <w:spacing w:line="360" w:lineRule="auto"/>
        <w:ind w:firstLineChars="200" w:firstLine="480"/>
        <w:rPr>
          <w:rFonts w:ascii="Arial Narrow" w:hAnsi="Arial Narrow" w:cs="Arial Narrow"/>
          <w:color w:val="000000" w:themeColor="text1"/>
          <w:sz w:val="24"/>
        </w:rPr>
      </w:pPr>
      <w:r>
        <w:rPr>
          <w:rFonts w:ascii="Arial Narrow" w:hAnsi="Arial Narrow" w:cs="Arial Narrow"/>
          <w:color w:val="000000" w:themeColor="text1"/>
          <w:sz w:val="24"/>
        </w:rPr>
        <w:t>项目资金使用概况</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地下管线二期建设及管网专网信息平台维护专项经费</w:t>
      </w:r>
      <w:r>
        <w:rPr>
          <w:rFonts w:ascii="Arial Narrow" w:hAnsi="Arial Narrow" w:cs="Arial Narrow"/>
          <w:sz w:val="24"/>
        </w:rPr>
        <w:t>”</w:t>
      </w:r>
      <w:r>
        <w:rPr>
          <w:rFonts w:ascii="Arial Narrow" w:hAnsi="Arial Narrow" w:cs="Arial Narrow"/>
          <w:sz w:val="24"/>
        </w:rPr>
        <w:t>包含</w:t>
      </w:r>
      <w:r>
        <w:rPr>
          <w:rFonts w:ascii="Arial Narrow" w:hAnsi="Arial Narrow" w:cs="Arial Narrow"/>
          <w:sz w:val="24"/>
        </w:rPr>
        <w:t>3</w:t>
      </w:r>
      <w:r>
        <w:rPr>
          <w:rFonts w:ascii="Arial Narrow" w:hAnsi="Arial Narrow" w:cs="Arial Narrow"/>
          <w:sz w:val="24"/>
        </w:rPr>
        <w:t>个小项目：管网信息平台运行维护专项经费实际支出为</w:t>
      </w:r>
      <w:r>
        <w:rPr>
          <w:rFonts w:ascii="Arial Narrow" w:hAnsi="Arial Narrow" w:cs="Arial Narrow"/>
          <w:sz w:val="24"/>
        </w:rPr>
        <w:t>170.15</w:t>
      </w:r>
      <w:r>
        <w:rPr>
          <w:rFonts w:ascii="Arial Narrow" w:hAnsi="Arial Narrow" w:cs="Arial Narrow"/>
          <w:sz w:val="24"/>
        </w:rPr>
        <w:t>万元，其中支付地下管线信息平台数据补测项目测量费</w:t>
      </w:r>
      <w:r>
        <w:rPr>
          <w:rFonts w:ascii="Arial Narrow" w:hAnsi="Arial Narrow" w:cs="Arial Narrow"/>
          <w:sz w:val="24"/>
        </w:rPr>
        <w:t>156.40</w:t>
      </w:r>
      <w:r>
        <w:rPr>
          <w:rFonts w:ascii="Arial Narrow" w:hAnsi="Arial Narrow" w:cs="Arial Narrow"/>
          <w:sz w:val="24"/>
        </w:rPr>
        <w:t>万元，支付地下管线信息平台数据补测项目监理费</w:t>
      </w:r>
      <w:r>
        <w:rPr>
          <w:rFonts w:ascii="Arial Narrow" w:hAnsi="Arial Narrow" w:cs="Arial Narrow"/>
          <w:sz w:val="24"/>
        </w:rPr>
        <w:t>13.75</w:t>
      </w:r>
      <w:r>
        <w:rPr>
          <w:rFonts w:ascii="Arial Narrow" w:hAnsi="Arial Narrow" w:cs="Arial Narrow"/>
          <w:sz w:val="24"/>
        </w:rPr>
        <w:t>万元；地下管线信息平台二期建设实际支出</w:t>
      </w:r>
      <w:r>
        <w:rPr>
          <w:rFonts w:ascii="Arial Narrow" w:hAnsi="Arial Narrow" w:cs="Arial Narrow"/>
          <w:sz w:val="24"/>
        </w:rPr>
        <w:t>255.30</w:t>
      </w:r>
      <w:r>
        <w:rPr>
          <w:rFonts w:ascii="Arial Narrow" w:hAnsi="Arial Narrow" w:cs="Arial Narrow"/>
          <w:sz w:val="24"/>
        </w:rPr>
        <w:t>万元，全部用于支付地下管综合线信息平台二期建设工程款；管网专项经费项目由财务处单独立项用于结转地下管综合线信息平台一期工程的尾款，</w:t>
      </w:r>
      <w:r>
        <w:rPr>
          <w:rFonts w:ascii="Arial Narrow" w:hAnsi="Arial Narrow" w:cs="Arial Narrow" w:hint="eastAsia"/>
          <w:sz w:val="24"/>
        </w:rPr>
        <w:t>实际支出</w:t>
      </w:r>
      <w:r>
        <w:rPr>
          <w:rFonts w:ascii="Arial Narrow" w:hAnsi="Arial Narrow" w:cs="Arial Narrow" w:hint="eastAsia"/>
          <w:sz w:val="24"/>
        </w:rPr>
        <w:t>100.70</w:t>
      </w:r>
      <w:r>
        <w:rPr>
          <w:rFonts w:ascii="Arial Narrow" w:hAnsi="Arial Narrow" w:cs="Arial Narrow" w:hint="eastAsia"/>
          <w:sz w:val="24"/>
        </w:rPr>
        <w:t>万元</w:t>
      </w:r>
      <w:r>
        <w:rPr>
          <w:rFonts w:ascii="Arial Narrow" w:hAnsi="Arial Narrow" w:cs="Arial Narrow"/>
          <w:sz w:val="24"/>
        </w:rPr>
        <w:t>。城乡建设局管网专项经费项目具体实际支出</w:t>
      </w:r>
      <w:r>
        <w:rPr>
          <w:rFonts w:ascii="Arial Narrow" w:hAnsi="Arial Narrow" w:cs="Arial Narrow" w:hint="eastAsia"/>
          <w:sz w:val="24"/>
        </w:rPr>
        <w:t>526</w:t>
      </w:r>
      <w:r>
        <w:rPr>
          <w:rFonts w:ascii="Arial Narrow" w:hAnsi="Arial Narrow" w:cs="Arial Narrow"/>
          <w:sz w:val="24"/>
        </w:rPr>
        <w:t>.</w:t>
      </w:r>
      <w:r>
        <w:rPr>
          <w:rFonts w:ascii="Arial Narrow" w:hAnsi="Arial Narrow" w:cs="Arial Narrow" w:hint="eastAsia"/>
          <w:sz w:val="24"/>
        </w:rPr>
        <w:t>1</w:t>
      </w:r>
      <w:r>
        <w:rPr>
          <w:rFonts w:ascii="Arial Narrow" w:hAnsi="Arial Narrow" w:cs="Arial Narrow"/>
          <w:sz w:val="24"/>
        </w:rPr>
        <w:t>5</w:t>
      </w:r>
      <w:r>
        <w:rPr>
          <w:rFonts w:ascii="Arial Narrow" w:hAnsi="Arial Narrow" w:cs="Arial Narrow"/>
          <w:sz w:val="24"/>
        </w:rPr>
        <w:t>万元，支出明细如下：</w:t>
      </w:r>
    </w:p>
    <w:p w:rsidR="001C0A87" w:rsidRDefault="00000000">
      <w:pPr>
        <w:widowControl/>
        <w:jc w:val="center"/>
        <w:textAlignment w:val="center"/>
        <w:rPr>
          <w:rFonts w:ascii="Arial Narrow" w:hAnsi="Arial Narrow" w:cs="Arial Narrow"/>
          <w:b/>
          <w:bCs/>
          <w:kern w:val="0"/>
          <w:sz w:val="24"/>
          <w:lang w:bidi="ar"/>
        </w:rPr>
      </w:pPr>
      <w:r>
        <w:rPr>
          <w:rFonts w:ascii="Arial Narrow" w:hAnsi="Arial Narrow" w:cs="Arial Narrow"/>
          <w:b/>
          <w:bCs/>
          <w:kern w:val="0"/>
          <w:sz w:val="24"/>
          <w:lang w:bidi="ar"/>
        </w:rPr>
        <w:t>地下管线二期建设及管网专网信息平台维护专项经费</w:t>
      </w:r>
    </w:p>
    <w:p w:rsidR="001C0A87" w:rsidRDefault="00000000">
      <w:pPr>
        <w:widowControl/>
        <w:jc w:val="center"/>
        <w:textAlignment w:val="center"/>
        <w:rPr>
          <w:rFonts w:ascii="Arial Narrow" w:hAnsi="Arial Narrow" w:cs="Arial Narrow"/>
          <w:b/>
          <w:bCs/>
          <w:kern w:val="0"/>
          <w:sz w:val="24"/>
          <w:lang w:bidi="ar"/>
        </w:rPr>
      </w:pPr>
      <w:r>
        <w:rPr>
          <w:rFonts w:ascii="Arial Narrow" w:hAnsi="Arial Narrow" w:cs="Arial Narrow"/>
          <w:b/>
          <w:bCs/>
          <w:kern w:val="0"/>
          <w:sz w:val="24"/>
          <w:lang w:bidi="ar"/>
        </w:rPr>
        <w:t>项目支出明细表</w:t>
      </w:r>
    </w:p>
    <w:p w:rsidR="001C0A87" w:rsidRDefault="00000000">
      <w:pPr>
        <w:snapToGrid w:val="0"/>
        <w:spacing w:line="360" w:lineRule="auto"/>
        <w:ind w:firstLine="480"/>
        <w:jc w:val="right"/>
        <w:rPr>
          <w:rFonts w:ascii="Arial Narrow" w:hAnsi="Arial Narrow" w:cs="Arial Narrow"/>
          <w:color w:val="000000" w:themeColor="text1"/>
          <w:sz w:val="24"/>
        </w:rPr>
      </w:pPr>
      <w:r>
        <w:rPr>
          <w:rFonts w:ascii="Arial Narrow" w:hAnsi="Arial Narrow" w:cs="Arial Narrow"/>
          <w:b/>
          <w:bCs/>
          <w:kern w:val="0"/>
          <w:sz w:val="24"/>
          <w:lang w:bidi="ar"/>
        </w:rPr>
        <w:t xml:space="preserve">                                               </w:t>
      </w:r>
      <w:r>
        <w:rPr>
          <w:rFonts w:ascii="Arial Narrow" w:hAnsi="Arial Narrow" w:cs="Arial Narrow"/>
          <w:b/>
          <w:bCs/>
          <w:kern w:val="0"/>
          <w:sz w:val="24"/>
          <w:lang w:bidi="ar"/>
        </w:rPr>
        <w:t>单位：万元</w:t>
      </w:r>
    </w:p>
    <w:tbl>
      <w:tblPr>
        <w:tblW w:w="8703" w:type="dxa"/>
        <w:jc w:val="center"/>
        <w:tblLayout w:type="fixed"/>
        <w:tblCellMar>
          <w:left w:w="0" w:type="dxa"/>
          <w:right w:w="0" w:type="dxa"/>
        </w:tblCellMar>
        <w:tblLook w:val="04A0" w:firstRow="1" w:lastRow="0" w:firstColumn="1" w:lastColumn="0" w:noHBand="0" w:noVBand="1"/>
      </w:tblPr>
      <w:tblGrid>
        <w:gridCol w:w="1491"/>
        <w:gridCol w:w="1800"/>
        <w:gridCol w:w="1596"/>
        <w:gridCol w:w="1788"/>
        <w:gridCol w:w="2028"/>
      </w:tblGrid>
      <w:tr w:rsidR="001C0A87">
        <w:trPr>
          <w:trHeight w:val="631"/>
          <w:jc w:val="center"/>
        </w:trPr>
        <w:tc>
          <w:tcPr>
            <w:tcW w:w="149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jc w:val="center"/>
              <w:textAlignment w:val="center"/>
              <w:rPr>
                <w:rFonts w:ascii="Arial Narrow" w:hAnsi="Arial Narrow" w:cs="Arial Narrow"/>
                <w:b/>
                <w:color w:val="000000"/>
                <w:sz w:val="20"/>
                <w:szCs w:val="20"/>
              </w:rPr>
            </w:pPr>
            <w:r>
              <w:rPr>
                <w:rFonts w:ascii="Arial Narrow" w:hAnsi="Arial Narrow" w:cs="Arial Narrow"/>
                <w:b/>
                <w:color w:val="000000"/>
                <w:kern w:val="0"/>
                <w:sz w:val="20"/>
                <w:szCs w:val="20"/>
                <w:lang w:bidi="ar"/>
              </w:rPr>
              <w:t>资金使用者</w:t>
            </w:r>
          </w:p>
        </w:tc>
        <w:tc>
          <w:tcPr>
            <w:tcW w:w="1800" w:type="dxa"/>
            <w:tcBorders>
              <w:top w:val="single" w:sz="8" w:space="0" w:color="000000"/>
              <w:left w:val="nil"/>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jc w:val="center"/>
              <w:textAlignment w:val="center"/>
              <w:rPr>
                <w:rFonts w:ascii="Arial Narrow" w:hAnsi="Arial Narrow" w:cs="Arial Narrow"/>
                <w:b/>
                <w:color w:val="000000"/>
                <w:sz w:val="20"/>
                <w:szCs w:val="20"/>
              </w:rPr>
            </w:pPr>
            <w:r>
              <w:rPr>
                <w:rFonts w:ascii="Arial Narrow" w:hAnsi="Arial Narrow" w:cs="Arial Narrow"/>
                <w:b/>
                <w:color w:val="000000"/>
                <w:kern w:val="0"/>
                <w:sz w:val="20"/>
                <w:szCs w:val="20"/>
                <w:lang w:bidi="ar"/>
              </w:rPr>
              <w:t>支出类型</w:t>
            </w:r>
          </w:p>
        </w:tc>
        <w:tc>
          <w:tcPr>
            <w:tcW w:w="1596" w:type="dxa"/>
            <w:tcBorders>
              <w:top w:val="single" w:sz="8" w:space="0" w:color="000000"/>
              <w:left w:val="nil"/>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jc w:val="center"/>
              <w:textAlignment w:val="center"/>
              <w:rPr>
                <w:rFonts w:ascii="Arial Narrow" w:hAnsi="Arial Narrow" w:cs="Arial Narrow"/>
                <w:b/>
                <w:color w:val="000000"/>
                <w:sz w:val="20"/>
                <w:szCs w:val="20"/>
              </w:rPr>
            </w:pPr>
            <w:r>
              <w:rPr>
                <w:rFonts w:ascii="Arial Narrow" w:hAnsi="Arial Narrow" w:cs="Arial Narrow"/>
                <w:b/>
                <w:color w:val="000000"/>
                <w:kern w:val="0"/>
                <w:sz w:val="20"/>
                <w:szCs w:val="20"/>
                <w:lang w:bidi="ar"/>
              </w:rPr>
              <w:t>预算金额</w:t>
            </w:r>
            <w:r>
              <w:rPr>
                <w:rFonts w:ascii="Arial Narrow" w:hAnsi="Arial Narrow" w:cs="Arial Narrow"/>
                <w:b/>
                <w:color w:val="000000"/>
                <w:kern w:val="0"/>
                <w:sz w:val="20"/>
                <w:szCs w:val="20"/>
                <w:lang w:bidi="ar"/>
              </w:rPr>
              <w:t>(</w:t>
            </w:r>
            <w:r>
              <w:rPr>
                <w:rFonts w:ascii="Arial Narrow" w:hAnsi="Arial Narrow" w:cs="Arial Narrow"/>
                <w:b/>
                <w:color w:val="000000"/>
                <w:kern w:val="0"/>
                <w:sz w:val="20"/>
                <w:szCs w:val="20"/>
                <w:lang w:bidi="ar"/>
              </w:rPr>
              <w:t>万元</w:t>
            </w:r>
            <w:r>
              <w:rPr>
                <w:rFonts w:ascii="Arial Narrow" w:hAnsi="Arial Narrow" w:cs="Arial Narrow"/>
                <w:b/>
                <w:color w:val="000000"/>
                <w:kern w:val="0"/>
                <w:sz w:val="20"/>
                <w:szCs w:val="20"/>
                <w:lang w:bidi="ar"/>
              </w:rPr>
              <w:t>)</w:t>
            </w:r>
          </w:p>
        </w:tc>
        <w:tc>
          <w:tcPr>
            <w:tcW w:w="1788" w:type="dxa"/>
            <w:tcBorders>
              <w:top w:val="single" w:sz="8" w:space="0" w:color="000000"/>
              <w:left w:val="nil"/>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jc w:val="center"/>
              <w:textAlignment w:val="center"/>
              <w:rPr>
                <w:rFonts w:ascii="Arial Narrow" w:hAnsi="Arial Narrow" w:cs="Arial Narrow"/>
                <w:b/>
                <w:color w:val="000000"/>
                <w:sz w:val="20"/>
                <w:szCs w:val="20"/>
              </w:rPr>
            </w:pPr>
            <w:r>
              <w:rPr>
                <w:rFonts w:ascii="Arial Narrow" w:hAnsi="Arial Narrow" w:cs="Arial Narrow"/>
                <w:b/>
                <w:color w:val="000000"/>
                <w:kern w:val="0"/>
                <w:sz w:val="20"/>
                <w:szCs w:val="20"/>
                <w:lang w:bidi="ar"/>
              </w:rPr>
              <w:t>执行金额（万元）</w:t>
            </w:r>
          </w:p>
        </w:tc>
        <w:tc>
          <w:tcPr>
            <w:tcW w:w="2028" w:type="dxa"/>
            <w:tcBorders>
              <w:top w:val="single" w:sz="8" w:space="0" w:color="000000"/>
              <w:left w:val="nil"/>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jc w:val="center"/>
              <w:textAlignment w:val="center"/>
              <w:rPr>
                <w:rFonts w:ascii="Arial Narrow" w:hAnsi="Arial Narrow" w:cs="Arial Narrow"/>
                <w:b/>
                <w:color w:val="000000"/>
                <w:sz w:val="20"/>
                <w:szCs w:val="20"/>
              </w:rPr>
            </w:pPr>
            <w:r>
              <w:rPr>
                <w:rFonts w:ascii="Arial Narrow" w:hAnsi="Arial Narrow" w:cs="Arial Narrow"/>
                <w:b/>
                <w:color w:val="000000"/>
                <w:kern w:val="0"/>
                <w:sz w:val="20"/>
                <w:szCs w:val="20"/>
                <w:lang w:bidi="ar"/>
              </w:rPr>
              <w:t>执行率</w:t>
            </w:r>
          </w:p>
        </w:tc>
      </w:tr>
      <w:tr w:rsidR="001C0A87">
        <w:trPr>
          <w:trHeight w:val="1092"/>
          <w:jc w:val="center"/>
        </w:trPr>
        <w:tc>
          <w:tcPr>
            <w:tcW w:w="1491" w:type="dxa"/>
            <w:vMerge w:val="restart"/>
            <w:tcBorders>
              <w:top w:val="nil"/>
              <w:left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管网信息平台运行维护专项经费</w:t>
            </w:r>
          </w:p>
        </w:tc>
        <w:tc>
          <w:tcPr>
            <w:tcW w:w="180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支付地下管线信息平台数据补测项目测量费</w:t>
            </w:r>
          </w:p>
        </w:tc>
        <w:tc>
          <w:tcPr>
            <w:tcW w:w="1596" w:type="dxa"/>
            <w:vMerge w:val="restart"/>
            <w:tcBorders>
              <w:top w:val="nil"/>
              <w:left w:val="nil"/>
              <w:right w:val="single" w:sz="8" w:space="0" w:color="000000"/>
            </w:tcBorders>
            <w:shd w:val="clear" w:color="auto" w:fill="auto"/>
            <w:tcMar>
              <w:top w:w="12" w:type="dxa"/>
              <w:left w:w="12" w:type="dxa"/>
              <w:right w:w="12" w:type="dxa"/>
            </w:tcMar>
            <w:vAlign w:val="center"/>
          </w:tcPr>
          <w:p w:rsidR="001C0A87" w:rsidRDefault="00000000">
            <w:pPr>
              <w:widowControl/>
              <w:ind w:firstLineChars="200" w:firstLine="400"/>
              <w:jc w:val="right"/>
              <w:textAlignment w:val="center"/>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w:t>
            </w:r>
          </w:p>
          <w:p w:rsidR="001C0A87" w:rsidRDefault="00000000">
            <w:pPr>
              <w:widowControl/>
              <w:ind w:firstLineChars="200" w:firstLine="400"/>
              <w:jc w:val="right"/>
              <w:textAlignment w:val="center"/>
              <w:rPr>
                <w:rFonts w:ascii="Arial Narrow" w:hAnsi="Arial Narrow" w:cs="Arial Narrow"/>
                <w:color w:val="000000"/>
                <w:sz w:val="20"/>
                <w:szCs w:val="20"/>
              </w:rPr>
            </w:pPr>
            <w:r>
              <w:rPr>
                <w:rFonts w:ascii="Arial Narrow" w:hAnsi="Arial Narrow" w:cs="Arial Narrow" w:hint="eastAsia"/>
                <w:color w:val="000000"/>
                <w:kern w:val="0"/>
                <w:sz w:val="20"/>
                <w:szCs w:val="20"/>
                <w:lang w:bidi="ar"/>
              </w:rPr>
              <w:t>300.00</w:t>
            </w:r>
            <w:r>
              <w:rPr>
                <w:rFonts w:ascii="Arial Narrow" w:hAnsi="Arial Narrow" w:cs="Arial Narrow"/>
                <w:color w:val="000000"/>
                <w:kern w:val="0"/>
                <w:sz w:val="20"/>
                <w:szCs w:val="20"/>
                <w:lang w:bidi="ar"/>
              </w:rPr>
              <w:t>-</w:t>
            </w:r>
          </w:p>
        </w:tc>
        <w:tc>
          <w:tcPr>
            <w:tcW w:w="1788" w:type="dxa"/>
            <w:tcBorders>
              <w:top w:val="nil"/>
              <w:left w:val="nil"/>
              <w:bottom w:val="single" w:sz="8" w:space="0" w:color="000000"/>
              <w:right w:val="single" w:sz="8" w:space="0" w:color="000000"/>
            </w:tcBorders>
            <w:shd w:val="clear" w:color="auto" w:fill="auto"/>
            <w:noWrap/>
            <w:tcMar>
              <w:top w:w="12" w:type="dxa"/>
              <w:left w:w="12" w:type="dxa"/>
              <w:right w:w="12" w:type="dxa"/>
            </w:tcMar>
            <w:vAlign w:val="center"/>
          </w:tcPr>
          <w:p w:rsidR="001C0A87" w:rsidRDefault="00000000">
            <w:pPr>
              <w:widowControl/>
              <w:ind w:firstLineChars="200"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156.40</w:t>
            </w:r>
          </w:p>
        </w:tc>
        <w:tc>
          <w:tcPr>
            <w:tcW w:w="2028"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ind w:firstLineChars="200"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w:t>
            </w:r>
          </w:p>
        </w:tc>
      </w:tr>
      <w:tr w:rsidR="001C0A87">
        <w:trPr>
          <w:trHeight w:val="1012"/>
          <w:jc w:val="center"/>
        </w:trPr>
        <w:tc>
          <w:tcPr>
            <w:tcW w:w="1491" w:type="dxa"/>
            <w:vMerge/>
            <w:tcBorders>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rsidR="001C0A87" w:rsidRDefault="001C0A87">
            <w:pPr>
              <w:jc w:val="left"/>
              <w:rPr>
                <w:rFonts w:ascii="Arial Narrow" w:hAnsi="Arial Narrow" w:cs="Arial Narrow"/>
                <w:color w:val="000000"/>
                <w:sz w:val="20"/>
                <w:szCs w:val="20"/>
              </w:rPr>
            </w:pPr>
          </w:p>
        </w:tc>
        <w:tc>
          <w:tcPr>
            <w:tcW w:w="180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支付地下管线信息平台数据补测项目监理费</w:t>
            </w:r>
          </w:p>
        </w:tc>
        <w:tc>
          <w:tcPr>
            <w:tcW w:w="1596" w:type="dxa"/>
            <w:vMerge/>
            <w:tcBorders>
              <w:left w:val="nil"/>
              <w:bottom w:val="single" w:sz="8" w:space="0" w:color="000000"/>
              <w:right w:val="single" w:sz="8" w:space="0" w:color="000000"/>
            </w:tcBorders>
            <w:shd w:val="clear" w:color="auto" w:fill="auto"/>
            <w:tcMar>
              <w:top w:w="12" w:type="dxa"/>
              <w:left w:w="12" w:type="dxa"/>
              <w:right w:w="12" w:type="dxa"/>
            </w:tcMar>
            <w:vAlign w:val="center"/>
          </w:tcPr>
          <w:p w:rsidR="001C0A87" w:rsidRDefault="001C0A87">
            <w:pPr>
              <w:widowControl/>
              <w:ind w:firstLineChars="200" w:firstLine="400"/>
              <w:jc w:val="right"/>
              <w:textAlignment w:val="center"/>
              <w:rPr>
                <w:rFonts w:ascii="Arial Narrow" w:hAnsi="Arial Narrow" w:cs="Arial Narrow"/>
                <w:color w:val="000000"/>
                <w:sz w:val="20"/>
                <w:szCs w:val="20"/>
              </w:rPr>
            </w:pPr>
          </w:p>
        </w:tc>
        <w:tc>
          <w:tcPr>
            <w:tcW w:w="1788" w:type="dxa"/>
            <w:tcBorders>
              <w:top w:val="nil"/>
              <w:left w:val="nil"/>
              <w:bottom w:val="single" w:sz="8" w:space="0" w:color="000000"/>
              <w:right w:val="single" w:sz="8" w:space="0" w:color="000000"/>
            </w:tcBorders>
            <w:shd w:val="clear" w:color="auto" w:fill="auto"/>
            <w:noWrap/>
            <w:tcMar>
              <w:top w:w="12" w:type="dxa"/>
              <w:left w:w="12" w:type="dxa"/>
              <w:right w:w="12" w:type="dxa"/>
            </w:tcMar>
            <w:vAlign w:val="center"/>
          </w:tcPr>
          <w:p w:rsidR="001C0A87" w:rsidRDefault="00000000">
            <w:pPr>
              <w:widowControl/>
              <w:ind w:firstLineChars="200"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13.75</w:t>
            </w:r>
          </w:p>
        </w:tc>
        <w:tc>
          <w:tcPr>
            <w:tcW w:w="2028"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ind w:firstLineChars="200"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w:t>
            </w:r>
          </w:p>
        </w:tc>
      </w:tr>
      <w:tr w:rsidR="001C0A87">
        <w:trPr>
          <w:trHeight w:val="303"/>
          <w:jc w:val="center"/>
        </w:trPr>
        <w:tc>
          <w:tcPr>
            <w:tcW w:w="3291" w:type="dxa"/>
            <w:gridSpan w:val="2"/>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jc w:val="center"/>
              <w:textAlignment w:val="center"/>
              <w:rPr>
                <w:rFonts w:ascii="Arial Narrow" w:hAnsi="Arial Narrow" w:cs="Arial Narrow"/>
                <w:b/>
                <w:color w:val="000000"/>
                <w:sz w:val="20"/>
                <w:szCs w:val="20"/>
              </w:rPr>
            </w:pPr>
            <w:r>
              <w:rPr>
                <w:rFonts w:ascii="Arial Narrow" w:hAnsi="Arial Narrow" w:cs="Arial Narrow"/>
                <w:b/>
                <w:color w:val="000000"/>
                <w:kern w:val="0"/>
                <w:sz w:val="20"/>
                <w:szCs w:val="20"/>
                <w:lang w:bidi="ar"/>
              </w:rPr>
              <w:t>小计</w:t>
            </w:r>
          </w:p>
        </w:tc>
        <w:tc>
          <w:tcPr>
            <w:tcW w:w="1596"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ind w:firstLineChars="200" w:firstLine="408"/>
              <w:jc w:val="right"/>
              <w:textAlignment w:val="center"/>
              <w:rPr>
                <w:rFonts w:ascii="Arial Narrow" w:hAnsi="Arial Narrow" w:cs="Arial Narrow"/>
                <w:b/>
                <w:color w:val="000000"/>
                <w:sz w:val="20"/>
                <w:szCs w:val="20"/>
              </w:rPr>
            </w:pPr>
            <w:r>
              <w:rPr>
                <w:rFonts w:ascii="Arial Narrow" w:hAnsi="Arial Narrow" w:cs="Arial Narrow"/>
                <w:b/>
                <w:color w:val="000000"/>
                <w:kern w:val="0"/>
                <w:sz w:val="20"/>
                <w:szCs w:val="20"/>
                <w:lang w:bidi="ar"/>
              </w:rPr>
              <w:t>300.00</w:t>
            </w:r>
          </w:p>
        </w:tc>
        <w:tc>
          <w:tcPr>
            <w:tcW w:w="1788" w:type="dxa"/>
            <w:tcBorders>
              <w:top w:val="nil"/>
              <w:left w:val="nil"/>
              <w:bottom w:val="single" w:sz="8" w:space="0" w:color="000000"/>
              <w:right w:val="single" w:sz="8" w:space="0" w:color="000000"/>
            </w:tcBorders>
            <w:shd w:val="clear" w:color="auto" w:fill="auto"/>
            <w:noWrap/>
            <w:tcMar>
              <w:top w:w="12" w:type="dxa"/>
              <w:left w:w="12" w:type="dxa"/>
              <w:right w:w="12" w:type="dxa"/>
            </w:tcMar>
            <w:vAlign w:val="center"/>
          </w:tcPr>
          <w:p w:rsidR="001C0A87" w:rsidRDefault="00000000">
            <w:pPr>
              <w:widowControl/>
              <w:ind w:firstLineChars="200" w:firstLine="408"/>
              <w:jc w:val="right"/>
              <w:textAlignment w:val="center"/>
              <w:rPr>
                <w:rFonts w:ascii="Arial Narrow" w:hAnsi="Arial Narrow" w:cs="Arial Narrow"/>
                <w:b/>
                <w:color w:val="000000"/>
                <w:sz w:val="20"/>
                <w:szCs w:val="20"/>
              </w:rPr>
            </w:pPr>
            <w:r>
              <w:rPr>
                <w:rFonts w:ascii="Arial Narrow" w:hAnsi="Arial Narrow" w:cs="Arial Narrow"/>
                <w:b/>
                <w:color w:val="000000"/>
                <w:kern w:val="0"/>
                <w:sz w:val="20"/>
                <w:szCs w:val="20"/>
                <w:lang w:bidi="ar"/>
              </w:rPr>
              <w:t>170.15</w:t>
            </w:r>
          </w:p>
        </w:tc>
        <w:tc>
          <w:tcPr>
            <w:tcW w:w="2028"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ind w:firstLineChars="200" w:firstLine="408"/>
              <w:jc w:val="right"/>
              <w:textAlignment w:val="center"/>
              <w:rPr>
                <w:rFonts w:ascii="Arial Narrow" w:hAnsi="Arial Narrow" w:cs="Arial Narrow"/>
                <w:b/>
                <w:color w:val="000000"/>
                <w:sz w:val="20"/>
                <w:szCs w:val="20"/>
              </w:rPr>
            </w:pPr>
            <w:r>
              <w:rPr>
                <w:rFonts w:ascii="Arial Narrow" w:hAnsi="Arial Narrow" w:cs="Arial Narrow"/>
                <w:b/>
                <w:color w:val="000000"/>
                <w:kern w:val="0"/>
                <w:sz w:val="20"/>
                <w:szCs w:val="20"/>
                <w:lang w:bidi="ar"/>
              </w:rPr>
              <w:t>56.72%</w:t>
            </w:r>
          </w:p>
        </w:tc>
      </w:tr>
      <w:tr w:rsidR="001C0A87">
        <w:trPr>
          <w:trHeight w:val="1266"/>
          <w:jc w:val="center"/>
        </w:trPr>
        <w:tc>
          <w:tcPr>
            <w:tcW w:w="1491"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lastRenderedPageBreak/>
              <w:t>地下管线信息平台二期建设</w:t>
            </w:r>
          </w:p>
        </w:tc>
        <w:tc>
          <w:tcPr>
            <w:tcW w:w="180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jc w:val="lef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支付地下管综合线信息平台二期建设工程款</w:t>
            </w:r>
          </w:p>
        </w:tc>
        <w:tc>
          <w:tcPr>
            <w:tcW w:w="1596"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ind w:firstLineChars="200" w:firstLine="400"/>
              <w:jc w:val="right"/>
              <w:textAlignment w:val="center"/>
              <w:rPr>
                <w:rFonts w:ascii="Arial Narrow" w:hAnsi="Arial Narrow" w:cs="Arial Narrow"/>
                <w:color w:val="000000"/>
                <w:sz w:val="20"/>
                <w:szCs w:val="20"/>
              </w:rPr>
            </w:pPr>
            <w:r>
              <w:rPr>
                <w:rFonts w:ascii="Arial Narrow" w:hAnsi="Arial Narrow" w:cs="Arial Narrow"/>
                <w:color w:val="000000"/>
                <w:sz w:val="20"/>
                <w:szCs w:val="20"/>
              </w:rPr>
              <w:t>1,000.00</w:t>
            </w:r>
          </w:p>
        </w:tc>
        <w:tc>
          <w:tcPr>
            <w:tcW w:w="1788" w:type="dxa"/>
            <w:tcBorders>
              <w:top w:val="nil"/>
              <w:left w:val="nil"/>
              <w:bottom w:val="single" w:sz="8" w:space="0" w:color="000000"/>
              <w:right w:val="single" w:sz="8" w:space="0" w:color="000000"/>
            </w:tcBorders>
            <w:shd w:val="clear" w:color="auto" w:fill="auto"/>
            <w:noWrap/>
            <w:tcMar>
              <w:top w:w="12" w:type="dxa"/>
              <w:left w:w="12" w:type="dxa"/>
              <w:right w:w="12" w:type="dxa"/>
            </w:tcMar>
            <w:vAlign w:val="center"/>
          </w:tcPr>
          <w:p w:rsidR="001C0A87" w:rsidRDefault="00000000">
            <w:pPr>
              <w:widowControl/>
              <w:ind w:firstLineChars="200"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255.30</w:t>
            </w:r>
          </w:p>
        </w:tc>
        <w:tc>
          <w:tcPr>
            <w:tcW w:w="2028"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ind w:firstLineChars="200" w:firstLine="400"/>
              <w:jc w:val="right"/>
              <w:textAlignment w:val="center"/>
              <w:rPr>
                <w:rFonts w:ascii="Arial Narrow" w:hAnsi="Arial Narrow" w:cs="Arial Narrow"/>
                <w:color w:val="000000"/>
                <w:sz w:val="20"/>
                <w:szCs w:val="20"/>
              </w:rPr>
            </w:pPr>
            <w:r>
              <w:rPr>
                <w:rFonts w:ascii="Arial Narrow" w:hAnsi="Arial Narrow" w:cs="Arial Narrow"/>
                <w:color w:val="000000"/>
                <w:sz w:val="20"/>
                <w:szCs w:val="20"/>
              </w:rPr>
              <w:t>25.53%</w:t>
            </w:r>
          </w:p>
        </w:tc>
      </w:tr>
      <w:tr w:rsidR="001C0A87">
        <w:trPr>
          <w:trHeight w:val="300"/>
          <w:jc w:val="center"/>
        </w:trPr>
        <w:tc>
          <w:tcPr>
            <w:tcW w:w="3291" w:type="dxa"/>
            <w:gridSpan w:val="2"/>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right w:w="12" w:type="dxa"/>
            </w:tcMar>
            <w:vAlign w:val="center"/>
          </w:tcPr>
          <w:p w:rsidR="001C0A87" w:rsidRDefault="00000000">
            <w:pPr>
              <w:widowControl/>
              <w:jc w:val="center"/>
              <w:textAlignment w:val="center"/>
              <w:rPr>
                <w:rFonts w:ascii="Arial Narrow" w:hAnsi="Arial Narrow" w:cs="Arial Narrow"/>
                <w:b/>
                <w:color w:val="000000"/>
                <w:kern w:val="0"/>
                <w:sz w:val="20"/>
                <w:szCs w:val="20"/>
                <w:lang w:bidi="ar"/>
              </w:rPr>
            </w:pPr>
            <w:r>
              <w:rPr>
                <w:rFonts w:ascii="Arial Narrow" w:hAnsi="Arial Narrow" w:cs="Arial Narrow" w:hint="eastAsia"/>
                <w:b/>
                <w:color w:val="000000"/>
                <w:kern w:val="0"/>
                <w:sz w:val="20"/>
                <w:szCs w:val="20"/>
                <w:lang w:bidi="ar"/>
              </w:rPr>
              <w:t>小计</w:t>
            </w:r>
          </w:p>
        </w:tc>
        <w:tc>
          <w:tcPr>
            <w:tcW w:w="1596" w:type="dxa"/>
            <w:tcBorders>
              <w:top w:val="single" w:sz="4" w:space="0" w:color="000000"/>
              <w:left w:val="single" w:sz="4" w:space="0" w:color="000000"/>
              <w:bottom w:val="single" w:sz="4" w:space="0" w:color="auto"/>
              <w:right w:val="single" w:sz="4" w:space="0" w:color="000000"/>
            </w:tcBorders>
            <w:shd w:val="clear" w:color="auto" w:fill="auto"/>
            <w:tcMar>
              <w:top w:w="12" w:type="dxa"/>
              <w:left w:w="12" w:type="dxa"/>
              <w:right w:w="12" w:type="dxa"/>
            </w:tcMar>
            <w:vAlign w:val="center"/>
          </w:tcPr>
          <w:p w:rsidR="001C0A87" w:rsidRDefault="00000000">
            <w:pPr>
              <w:widowControl/>
              <w:ind w:firstLineChars="200" w:firstLine="408"/>
              <w:jc w:val="right"/>
              <w:textAlignment w:val="center"/>
              <w:rPr>
                <w:rFonts w:ascii="Arial Narrow" w:hAnsi="Arial Narrow" w:cs="Arial Narrow"/>
                <w:b/>
                <w:color w:val="000000"/>
                <w:kern w:val="0"/>
                <w:sz w:val="20"/>
                <w:szCs w:val="20"/>
                <w:lang w:bidi="ar"/>
              </w:rPr>
            </w:pPr>
            <w:r>
              <w:rPr>
                <w:rFonts w:ascii="Arial Narrow" w:hAnsi="Arial Narrow" w:cs="Arial Narrow"/>
                <w:b/>
                <w:color w:val="000000"/>
                <w:kern w:val="0"/>
                <w:sz w:val="20"/>
                <w:szCs w:val="20"/>
                <w:lang w:bidi="ar"/>
              </w:rPr>
              <w:t>1,</w:t>
            </w:r>
            <w:r>
              <w:rPr>
                <w:rFonts w:ascii="Arial Narrow" w:hAnsi="Arial Narrow" w:cs="Arial Narrow" w:hint="eastAsia"/>
                <w:b/>
                <w:color w:val="000000"/>
                <w:kern w:val="0"/>
                <w:sz w:val="20"/>
                <w:szCs w:val="20"/>
                <w:lang w:bidi="ar"/>
              </w:rPr>
              <w:t>0</w:t>
            </w:r>
            <w:r>
              <w:rPr>
                <w:rFonts w:ascii="Arial Narrow" w:hAnsi="Arial Narrow" w:cs="Arial Narrow"/>
                <w:b/>
                <w:color w:val="000000"/>
                <w:kern w:val="0"/>
                <w:sz w:val="20"/>
                <w:szCs w:val="20"/>
                <w:lang w:bidi="ar"/>
              </w:rPr>
              <w:t>00,00</w:t>
            </w:r>
          </w:p>
        </w:tc>
        <w:tc>
          <w:tcPr>
            <w:tcW w:w="1788" w:type="dxa"/>
            <w:tcBorders>
              <w:top w:val="single" w:sz="4" w:space="0" w:color="000000"/>
              <w:left w:val="single" w:sz="4" w:space="0" w:color="000000"/>
              <w:bottom w:val="single" w:sz="4" w:space="0" w:color="auto"/>
              <w:right w:val="single" w:sz="4" w:space="0" w:color="000000"/>
            </w:tcBorders>
            <w:shd w:val="clear" w:color="auto" w:fill="auto"/>
            <w:noWrap/>
            <w:tcMar>
              <w:top w:w="12" w:type="dxa"/>
              <w:left w:w="12" w:type="dxa"/>
              <w:right w:w="12" w:type="dxa"/>
            </w:tcMar>
            <w:vAlign w:val="center"/>
          </w:tcPr>
          <w:p w:rsidR="001C0A87" w:rsidRDefault="00000000">
            <w:pPr>
              <w:widowControl/>
              <w:ind w:firstLineChars="200" w:firstLine="408"/>
              <w:jc w:val="right"/>
              <w:textAlignment w:val="center"/>
              <w:rPr>
                <w:rFonts w:ascii="Arial Narrow" w:hAnsi="Arial Narrow" w:cs="Arial Narrow"/>
                <w:b/>
                <w:color w:val="000000"/>
                <w:kern w:val="0"/>
                <w:sz w:val="20"/>
                <w:szCs w:val="20"/>
                <w:lang w:bidi="ar"/>
              </w:rPr>
            </w:pPr>
            <w:r>
              <w:rPr>
                <w:rFonts w:ascii="Arial Narrow" w:hAnsi="Arial Narrow" w:cs="Arial Narrow"/>
                <w:b/>
                <w:color w:val="000000"/>
                <w:kern w:val="0"/>
                <w:sz w:val="20"/>
                <w:szCs w:val="20"/>
                <w:lang w:bidi="ar"/>
              </w:rPr>
              <w:t>425.45</w:t>
            </w:r>
          </w:p>
        </w:tc>
        <w:tc>
          <w:tcPr>
            <w:tcW w:w="2028"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right w:w="12" w:type="dxa"/>
            </w:tcMar>
            <w:vAlign w:val="center"/>
          </w:tcPr>
          <w:p w:rsidR="001C0A87" w:rsidRDefault="00000000">
            <w:pPr>
              <w:widowControl/>
              <w:ind w:firstLineChars="200" w:firstLine="408"/>
              <w:jc w:val="right"/>
              <w:textAlignment w:val="center"/>
              <w:rPr>
                <w:rFonts w:ascii="Arial Narrow" w:hAnsi="Arial Narrow" w:cs="Arial Narrow"/>
                <w:b/>
                <w:color w:val="000000"/>
                <w:kern w:val="0"/>
                <w:sz w:val="20"/>
                <w:szCs w:val="20"/>
                <w:lang w:bidi="ar"/>
              </w:rPr>
            </w:pPr>
            <w:r>
              <w:rPr>
                <w:rFonts w:ascii="Arial Narrow" w:hAnsi="Arial Narrow" w:cs="Arial Narrow"/>
                <w:b/>
                <w:color w:val="000000"/>
                <w:kern w:val="0"/>
                <w:sz w:val="20"/>
                <w:szCs w:val="20"/>
                <w:lang w:bidi="ar"/>
              </w:rPr>
              <w:t>32.73%</w:t>
            </w:r>
          </w:p>
        </w:tc>
      </w:tr>
      <w:tr w:rsidR="001C0A87">
        <w:trPr>
          <w:trHeight w:val="300"/>
          <w:jc w:val="center"/>
        </w:trPr>
        <w:tc>
          <w:tcPr>
            <w:tcW w:w="1491" w:type="dxa"/>
            <w:vMerge w:val="restart"/>
            <w:tcBorders>
              <w:top w:val="single" w:sz="4" w:space="0" w:color="000000"/>
              <w:left w:val="single" w:sz="8" w:space="0" w:color="000000"/>
              <w:right w:val="single" w:sz="4" w:space="0" w:color="000000"/>
            </w:tcBorders>
            <w:shd w:val="clear" w:color="auto" w:fill="auto"/>
            <w:tcMar>
              <w:top w:w="12" w:type="dxa"/>
              <w:left w:w="12" w:type="dxa"/>
              <w:right w:w="12" w:type="dxa"/>
            </w:tcMar>
            <w:vAlign w:val="center"/>
          </w:tcPr>
          <w:p w:rsidR="001C0A87" w:rsidRDefault="00000000">
            <w:pPr>
              <w:widowControl/>
              <w:jc w:val="left"/>
              <w:textAlignment w:val="center"/>
              <w:rPr>
                <w:rFonts w:ascii="Arial Narrow" w:hAnsi="Arial Narrow" w:cs="Arial Narrow"/>
                <w:b/>
                <w:color w:val="000000"/>
                <w:kern w:val="0"/>
                <w:sz w:val="20"/>
                <w:szCs w:val="20"/>
                <w:lang w:bidi="ar"/>
              </w:rPr>
            </w:pPr>
            <w:r>
              <w:rPr>
                <w:rFonts w:ascii="Arial Narrow" w:hAnsi="Arial Narrow" w:cs="Arial Narrow" w:hint="eastAsia"/>
                <w:bCs/>
                <w:color w:val="000000"/>
                <w:kern w:val="0"/>
                <w:sz w:val="20"/>
                <w:szCs w:val="20"/>
                <w:lang w:bidi="ar"/>
              </w:rPr>
              <w:t>管网专项经费</w:t>
            </w:r>
          </w:p>
        </w:tc>
        <w:tc>
          <w:tcPr>
            <w:tcW w:w="1800" w:type="dxa"/>
            <w:tcBorders>
              <w:top w:val="single" w:sz="4" w:space="0" w:color="000000"/>
              <w:left w:val="single" w:sz="8" w:space="0" w:color="000000"/>
              <w:bottom w:val="single" w:sz="4" w:space="0" w:color="000000"/>
              <w:right w:val="single" w:sz="4" w:space="0" w:color="auto"/>
            </w:tcBorders>
            <w:shd w:val="clear" w:color="auto" w:fill="auto"/>
            <w:tcMar>
              <w:top w:w="12" w:type="dxa"/>
              <w:left w:w="12" w:type="dxa"/>
              <w:right w:w="12" w:type="dxa"/>
            </w:tcMar>
            <w:vAlign w:val="center"/>
          </w:tcPr>
          <w:p w:rsidR="001C0A87" w:rsidRDefault="00000000">
            <w:pPr>
              <w:widowControl/>
              <w:jc w:val="left"/>
              <w:textAlignment w:val="center"/>
              <w:rPr>
                <w:rFonts w:ascii="Arial Narrow" w:hAnsi="Arial Narrow" w:cs="Arial Narrow"/>
                <w:bCs/>
                <w:color w:val="000000"/>
                <w:kern w:val="0"/>
                <w:sz w:val="20"/>
                <w:szCs w:val="20"/>
                <w:lang w:bidi="ar"/>
              </w:rPr>
            </w:pPr>
            <w:r>
              <w:rPr>
                <w:rFonts w:ascii="Arial Narrow" w:hAnsi="Arial Narrow" w:cs="Arial Narrow" w:hint="eastAsia"/>
                <w:bCs/>
                <w:color w:val="000000"/>
                <w:kern w:val="0"/>
                <w:sz w:val="20"/>
                <w:szCs w:val="20"/>
                <w:lang w:bidi="ar"/>
              </w:rPr>
              <w:t>地下管线管线信息平台一期测量费尾款</w:t>
            </w:r>
          </w:p>
        </w:tc>
        <w:tc>
          <w:tcPr>
            <w:tcW w:w="1596" w:type="dxa"/>
            <w:vMerge w:val="restart"/>
            <w:tcBorders>
              <w:top w:val="single" w:sz="4" w:space="0" w:color="auto"/>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1C0A87" w:rsidRDefault="00000000">
            <w:pPr>
              <w:widowControl/>
              <w:jc w:val="right"/>
              <w:textAlignment w:val="center"/>
              <w:rPr>
                <w:rFonts w:ascii="Arial Narrow" w:hAnsi="Arial Narrow" w:cs="Arial Narrow"/>
                <w:b/>
                <w:color w:val="000000"/>
                <w:kern w:val="0"/>
                <w:sz w:val="20"/>
                <w:szCs w:val="20"/>
                <w:lang w:bidi="ar"/>
              </w:rPr>
            </w:pPr>
            <w:r>
              <w:rPr>
                <w:rFonts w:ascii="Arial" w:eastAsia="宋体" w:hAnsi="Arial" w:cs="Arial"/>
                <w:color w:val="000000"/>
                <w:kern w:val="0"/>
                <w:sz w:val="20"/>
                <w:szCs w:val="20"/>
                <w:lang w:bidi="ar"/>
              </w:rPr>
              <w:t>101</w:t>
            </w:r>
            <w:r>
              <w:rPr>
                <w:rFonts w:ascii="Arial" w:eastAsia="宋体" w:hAnsi="Arial" w:cs="Arial" w:hint="eastAsia"/>
                <w:color w:val="000000"/>
                <w:kern w:val="0"/>
                <w:sz w:val="20"/>
                <w:szCs w:val="20"/>
                <w:lang w:bidi="ar"/>
              </w:rPr>
              <w:t>.</w:t>
            </w:r>
            <w:r>
              <w:rPr>
                <w:rFonts w:ascii="Arial" w:eastAsia="宋体" w:hAnsi="Arial" w:cs="Arial"/>
                <w:color w:val="000000"/>
                <w:kern w:val="0"/>
                <w:sz w:val="20"/>
                <w:szCs w:val="20"/>
                <w:lang w:bidi="ar"/>
              </w:rPr>
              <w:t>60</w:t>
            </w:r>
          </w:p>
        </w:tc>
        <w:tc>
          <w:tcPr>
            <w:tcW w:w="1788"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1C0A87" w:rsidRDefault="00000000">
            <w:pPr>
              <w:widowControl/>
              <w:ind w:firstLineChars="200" w:firstLine="400"/>
              <w:jc w:val="right"/>
              <w:textAlignment w:val="center"/>
              <w:rPr>
                <w:rFonts w:ascii="Arial Narrow" w:hAnsi="Arial Narrow" w:cs="Arial Narrow"/>
                <w:bCs/>
                <w:color w:val="000000"/>
                <w:kern w:val="0"/>
                <w:sz w:val="20"/>
                <w:szCs w:val="20"/>
                <w:lang w:bidi="ar"/>
              </w:rPr>
            </w:pPr>
            <w:r>
              <w:rPr>
                <w:rFonts w:ascii="Arial Narrow" w:hAnsi="Arial Narrow" w:cs="Arial Narrow"/>
                <w:bCs/>
                <w:color w:val="000000"/>
                <w:kern w:val="0"/>
                <w:sz w:val="20"/>
                <w:szCs w:val="20"/>
                <w:lang w:bidi="ar"/>
              </w:rPr>
              <w:t>92</w:t>
            </w:r>
            <w:r>
              <w:rPr>
                <w:rFonts w:ascii="Arial Narrow" w:hAnsi="Arial Narrow" w:cs="Arial Narrow" w:hint="eastAsia"/>
                <w:bCs/>
                <w:color w:val="000000"/>
                <w:kern w:val="0"/>
                <w:sz w:val="20"/>
                <w:szCs w:val="20"/>
                <w:lang w:bidi="ar"/>
              </w:rPr>
              <w:t>.</w:t>
            </w:r>
            <w:r>
              <w:rPr>
                <w:rFonts w:ascii="Arial Narrow" w:hAnsi="Arial Narrow" w:cs="Arial Narrow"/>
                <w:bCs/>
                <w:color w:val="000000"/>
                <w:kern w:val="0"/>
                <w:sz w:val="20"/>
                <w:szCs w:val="20"/>
                <w:lang w:bidi="ar"/>
              </w:rPr>
              <w:t>78</w:t>
            </w:r>
          </w:p>
        </w:tc>
        <w:tc>
          <w:tcPr>
            <w:tcW w:w="2028" w:type="dxa"/>
            <w:tcBorders>
              <w:top w:val="single" w:sz="4" w:space="0" w:color="000000"/>
              <w:left w:val="single" w:sz="4" w:space="0" w:color="auto"/>
              <w:bottom w:val="single" w:sz="4" w:space="0" w:color="000000"/>
              <w:right w:val="single" w:sz="8" w:space="0" w:color="000000"/>
            </w:tcBorders>
            <w:shd w:val="clear" w:color="auto" w:fill="auto"/>
            <w:tcMar>
              <w:top w:w="12" w:type="dxa"/>
              <w:left w:w="12" w:type="dxa"/>
              <w:right w:w="12" w:type="dxa"/>
            </w:tcMar>
            <w:vAlign w:val="center"/>
          </w:tcPr>
          <w:p w:rsidR="001C0A87" w:rsidRDefault="00000000">
            <w:pPr>
              <w:widowControl/>
              <w:ind w:firstLineChars="200" w:firstLine="400"/>
              <w:jc w:val="right"/>
              <w:textAlignment w:val="center"/>
              <w:rPr>
                <w:rFonts w:ascii="Arial Narrow" w:hAnsi="Arial Narrow" w:cs="Arial Narrow"/>
                <w:b/>
                <w:color w:val="000000"/>
                <w:kern w:val="0"/>
                <w:sz w:val="20"/>
                <w:szCs w:val="20"/>
                <w:highlight w:val="yellow"/>
                <w:lang w:bidi="ar"/>
              </w:rPr>
            </w:pPr>
            <w:r>
              <w:rPr>
                <w:rFonts w:ascii="Arial Narrow" w:hAnsi="Arial Narrow" w:cs="Arial Narrow"/>
                <w:color w:val="000000"/>
                <w:kern w:val="0"/>
                <w:sz w:val="20"/>
                <w:szCs w:val="20"/>
                <w:lang w:bidi="ar"/>
              </w:rPr>
              <w:t>-</w:t>
            </w:r>
          </w:p>
        </w:tc>
      </w:tr>
      <w:tr w:rsidR="001C0A87">
        <w:trPr>
          <w:trHeight w:val="300"/>
          <w:jc w:val="center"/>
        </w:trPr>
        <w:tc>
          <w:tcPr>
            <w:tcW w:w="1491" w:type="dxa"/>
            <w:vMerge/>
            <w:tcBorders>
              <w:left w:val="single" w:sz="8" w:space="0" w:color="000000"/>
              <w:right w:val="single" w:sz="4" w:space="0" w:color="000000"/>
            </w:tcBorders>
            <w:shd w:val="clear" w:color="auto" w:fill="auto"/>
            <w:tcMar>
              <w:top w:w="12" w:type="dxa"/>
              <w:left w:w="12" w:type="dxa"/>
              <w:right w:w="12" w:type="dxa"/>
            </w:tcMar>
            <w:vAlign w:val="center"/>
          </w:tcPr>
          <w:p w:rsidR="001C0A87" w:rsidRDefault="001C0A87">
            <w:pPr>
              <w:widowControl/>
              <w:jc w:val="center"/>
              <w:textAlignment w:val="center"/>
              <w:rPr>
                <w:rFonts w:ascii="Arial Narrow" w:hAnsi="Arial Narrow" w:cs="Arial Narrow"/>
                <w:b/>
                <w:color w:val="000000"/>
                <w:kern w:val="0"/>
                <w:sz w:val="20"/>
                <w:szCs w:val="20"/>
                <w:lang w:bidi="ar"/>
              </w:rPr>
            </w:pPr>
          </w:p>
        </w:tc>
        <w:tc>
          <w:tcPr>
            <w:tcW w:w="1800" w:type="dxa"/>
            <w:tcBorders>
              <w:top w:val="single" w:sz="4" w:space="0" w:color="000000"/>
              <w:left w:val="single" w:sz="8" w:space="0" w:color="000000"/>
              <w:bottom w:val="single" w:sz="4" w:space="0" w:color="000000"/>
              <w:right w:val="single" w:sz="4" w:space="0" w:color="auto"/>
            </w:tcBorders>
            <w:shd w:val="clear" w:color="auto" w:fill="auto"/>
            <w:tcMar>
              <w:top w:w="12" w:type="dxa"/>
              <w:left w:w="12" w:type="dxa"/>
              <w:right w:w="12" w:type="dxa"/>
            </w:tcMar>
            <w:vAlign w:val="center"/>
          </w:tcPr>
          <w:p w:rsidR="001C0A87" w:rsidRDefault="00000000">
            <w:pPr>
              <w:widowControl/>
              <w:jc w:val="left"/>
              <w:textAlignment w:val="center"/>
              <w:rPr>
                <w:rFonts w:ascii="Arial Narrow" w:hAnsi="Arial Narrow" w:cs="Arial Narrow"/>
                <w:bCs/>
                <w:color w:val="000000"/>
                <w:kern w:val="0"/>
                <w:sz w:val="20"/>
                <w:szCs w:val="20"/>
                <w:lang w:bidi="ar"/>
              </w:rPr>
            </w:pPr>
            <w:r>
              <w:rPr>
                <w:rFonts w:ascii="Arial Narrow" w:hAnsi="Arial Narrow" w:cs="Arial Narrow" w:hint="eastAsia"/>
                <w:bCs/>
                <w:color w:val="000000"/>
                <w:kern w:val="0"/>
                <w:sz w:val="20"/>
                <w:szCs w:val="20"/>
                <w:lang w:bidi="ar"/>
              </w:rPr>
              <w:t>地下管线管线信息平台一期监理费尾款</w:t>
            </w:r>
          </w:p>
        </w:tc>
        <w:tc>
          <w:tcPr>
            <w:tcW w:w="1596" w:type="dxa"/>
            <w:vMerge/>
            <w:tcBorders>
              <w:top w:val="single" w:sz="4" w:space="0" w:color="auto"/>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1C0A87" w:rsidRDefault="001C0A87">
            <w:pPr>
              <w:widowControl/>
              <w:ind w:firstLineChars="200" w:firstLine="408"/>
              <w:jc w:val="right"/>
              <w:textAlignment w:val="center"/>
              <w:rPr>
                <w:rFonts w:ascii="Arial Narrow" w:hAnsi="Arial Narrow" w:cs="Arial Narrow"/>
                <w:b/>
                <w:color w:val="000000"/>
                <w:kern w:val="0"/>
                <w:sz w:val="20"/>
                <w:szCs w:val="20"/>
                <w:lang w:bidi="ar"/>
              </w:rPr>
            </w:pPr>
          </w:p>
        </w:tc>
        <w:tc>
          <w:tcPr>
            <w:tcW w:w="1788"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1C0A87" w:rsidRDefault="00000000">
            <w:pPr>
              <w:widowControl/>
              <w:ind w:firstLineChars="200" w:firstLine="400"/>
              <w:jc w:val="right"/>
              <w:textAlignment w:val="center"/>
              <w:rPr>
                <w:rFonts w:ascii="Arial Narrow" w:hAnsi="Arial Narrow" w:cs="Arial Narrow"/>
                <w:bCs/>
                <w:color w:val="000000"/>
                <w:kern w:val="0"/>
                <w:sz w:val="20"/>
                <w:szCs w:val="20"/>
                <w:lang w:bidi="ar"/>
              </w:rPr>
            </w:pPr>
            <w:r>
              <w:rPr>
                <w:rFonts w:ascii="Arial Narrow" w:hAnsi="Arial Narrow" w:cs="Arial Narrow"/>
                <w:bCs/>
                <w:color w:val="000000"/>
                <w:kern w:val="0"/>
                <w:sz w:val="20"/>
                <w:szCs w:val="20"/>
                <w:lang w:bidi="ar"/>
              </w:rPr>
              <w:t>7</w:t>
            </w:r>
            <w:r>
              <w:rPr>
                <w:rFonts w:ascii="Arial Narrow" w:hAnsi="Arial Narrow" w:cs="Arial Narrow" w:hint="eastAsia"/>
                <w:bCs/>
                <w:color w:val="000000"/>
                <w:kern w:val="0"/>
                <w:sz w:val="20"/>
                <w:szCs w:val="20"/>
                <w:lang w:bidi="ar"/>
              </w:rPr>
              <w:t>.</w:t>
            </w:r>
            <w:r>
              <w:rPr>
                <w:rFonts w:ascii="Arial Narrow" w:hAnsi="Arial Narrow" w:cs="Arial Narrow"/>
                <w:bCs/>
                <w:color w:val="000000"/>
                <w:kern w:val="0"/>
                <w:sz w:val="20"/>
                <w:szCs w:val="20"/>
                <w:lang w:bidi="ar"/>
              </w:rPr>
              <w:t>9</w:t>
            </w:r>
            <w:r>
              <w:rPr>
                <w:rFonts w:ascii="Arial Narrow" w:hAnsi="Arial Narrow" w:cs="Arial Narrow" w:hint="eastAsia"/>
                <w:bCs/>
                <w:color w:val="000000"/>
                <w:kern w:val="0"/>
                <w:sz w:val="20"/>
                <w:szCs w:val="20"/>
                <w:lang w:bidi="ar"/>
              </w:rPr>
              <w:t>2</w:t>
            </w:r>
          </w:p>
        </w:tc>
        <w:tc>
          <w:tcPr>
            <w:tcW w:w="2028" w:type="dxa"/>
            <w:tcBorders>
              <w:top w:val="single" w:sz="4" w:space="0" w:color="000000"/>
              <w:left w:val="single" w:sz="4" w:space="0" w:color="auto"/>
              <w:bottom w:val="single" w:sz="4" w:space="0" w:color="000000"/>
              <w:right w:val="single" w:sz="8" w:space="0" w:color="000000"/>
            </w:tcBorders>
            <w:shd w:val="clear" w:color="auto" w:fill="auto"/>
            <w:tcMar>
              <w:top w:w="12" w:type="dxa"/>
              <w:left w:w="12" w:type="dxa"/>
              <w:right w:w="12" w:type="dxa"/>
            </w:tcMar>
            <w:vAlign w:val="center"/>
          </w:tcPr>
          <w:p w:rsidR="001C0A87" w:rsidRDefault="00000000">
            <w:pPr>
              <w:widowControl/>
              <w:ind w:firstLineChars="200" w:firstLine="400"/>
              <w:jc w:val="right"/>
              <w:textAlignment w:val="center"/>
              <w:rPr>
                <w:rFonts w:ascii="Arial Narrow" w:hAnsi="Arial Narrow" w:cs="Arial Narrow"/>
                <w:b/>
                <w:color w:val="000000"/>
                <w:kern w:val="0"/>
                <w:sz w:val="20"/>
                <w:szCs w:val="20"/>
                <w:highlight w:val="yellow"/>
                <w:lang w:bidi="ar"/>
              </w:rPr>
            </w:pPr>
            <w:r>
              <w:rPr>
                <w:rFonts w:ascii="Arial Narrow" w:hAnsi="Arial Narrow" w:cs="Arial Narrow"/>
                <w:color w:val="000000"/>
                <w:kern w:val="0"/>
                <w:sz w:val="20"/>
                <w:szCs w:val="20"/>
                <w:lang w:bidi="ar"/>
              </w:rPr>
              <w:t>-</w:t>
            </w:r>
          </w:p>
        </w:tc>
      </w:tr>
      <w:tr w:rsidR="001C0A87">
        <w:trPr>
          <w:trHeight w:val="300"/>
          <w:jc w:val="center"/>
        </w:trPr>
        <w:tc>
          <w:tcPr>
            <w:tcW w:w="1491" w:type="dxa"/>
            <w:vMerge/>
            <w:tcBorders>
              <w:left w:val="single" w:sz="8" w:space="0" w:color="000000"/>
              <w:bottom w:val="single" w:sz="4" w:space="0" w:color="000000"/>
              <w:right w:val="single" w:sz="4" w:space="0" w:color="000000"/>
            </w:tcBorders>
            <w:shd w:val="clear" w:color="auto" w:fill="auto"/>
            <w:tcMar>
              <w:top w:w="12" w:type="dxa"/>
              <w:left w:w="12" w:type="dxa"/>
              <w:right w:w="12" w:type="dxa"/>
            </w:tcMar>
            <w:vAlign w:val="center"/>
          </w:tcPr>
          <w:p w:rsidR="001C0A87" w:rsidRDefault="001C0A87">
            <w:pPr>
              <w:widowControl/>
              <w:jc w:val="center"/>
              <w:textAlignment w:val="center"/>
              <w:rPr>
                <w:rFonts w:ascii="Arial Narrow" w:hAnsi="Arial Narrow" w:cs="Arial Narrow"/>
                <w:b/>
                <w:color w:val="000000"/>
                <w:kern w:val="0"/>
                <w:sz w:val="20"/>
                <w:szCs w:val="20"/>
                <w:lang w:bidi="ar"/>
              </w:rPr>
            </w:pPr>
          </w:p>
        </w:tc>
        <w:tc>
          <w:tcPr>
            <w:tcW w:w="1800" w:type="dxa"/>
            <w:tcBorders>
              <w:top w:val="single" w:sz="4" w:space="0" w:color="000000"/>
              <w:left w:val="single" w:sz="8" w:space="0" w:color="000000"/>
              <w:bottom w:val="single" w:sz="4" w:space="0" w:color="000000"/>
              <w:right w:val="single" w:sz="4" w:space="0" w:color="auto"/>
            </w:tcBorders>
            <w:shd w:val="clear" w:color="auto" w:fill="auto"/>
            <w:tcMar>
              <w:top w:w="12" w:type="dxa"/>
              <w:left w:w="12" w:type="dxa"/>
              <w:right w:w="12" w:type="dxa"/>
            </w:tcMar>
            <w:vAlign w:val="center"/>
          </w:tcPr>
          <w:p w:rsidR="001C0A87" w:rsidRDefault="00000000">
            <w:pPr>
              <w:widowControl/>
              <w:jc w:val="left"/>
              <w:textAlignment w:val="center"/>
              <w:rPr>
                <w:rFonts w:ascii="Arial Narrow" w:hAnsi="Arial Narrow" w:cs="Arial Narrow"/>
                <w:bCs/>
                <w:color w:val="000000"/>
                <w:kern w:val="0"/>
                <w:sz w:val="20"/>
                <w:szCs w:val="20"/>
                <w:lang w:bidi="ar"/>
              </w:rPr>
            </w:pPr>
            <w:r>
              <w:rPr>
                <w:rFonts w:ascii="Arial Narrow" w:hAnsi="Arial Narrow" w:cs="Arial Narrow" w:hint="eastAsia"/>
                <w:bCs/>
                <w:color w:val="000000"/>
                <w:kern w:val="0"/>
                <w:sz w:val="20"/>
                <w:szCs w:val="20"/>
                <w:lang w:bidi="ar"/>
              </w:rPr>
              <w:t>地下管线信息平台一期审计费</w:t>
            </w:r>
          </w:p>
        </w:tc>
        <w:tc>
          <w:tcPr>
            <w:tcW w:w="1596" w:type="dxa"/>
            <w:vMerge/>
            <w:tcBorders>
              <w:top w:val="single" w:sz="4" w:space="0" w:color="auto"/>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1C0A87" w:rsidRDefault="001C0A87">
            <w:pPr>
              <w:widowControl/>
              <w:ind w:firstLineChars="200" w:firstLine="408"/>
              <w:jc w:val="right"/>
              <w:textAlignment w:val="center"/>
              <w:rPr>
                <w:rFonts w:ascii="Arial Narrow" w:hAnsi="Arial Narrow" w:cs="Arial Narrow"/>
                <w:b/>
                <w:color w:val="000000"/>
                <w:kern w:val="0"/>
                <w:sz w:val="20"/>
                <w:szCs w:val="20"/>
                <w:lang w:bidi="ar"/>
              </w:rPr>
            </w:pPr>
          </w:p>
        </w:tc>
        <w:tc>
          <w:tcPr>
            <w:tcW w:w="1788"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1C0A87" w:rsidRDefault="00000000">
            <w:pPr>
              <w:widowControl/>
              <w:ind w:firstLineChars="200" w:firstLine="400"/>
              <w:jc w:val="right"/>
              <w:textAlignment w:val="center"/>
              <w:rPr>
                <w:rFonts w:ascii="Arial Narrow" w:hAnsi="Arial Narrow" w:cs="Arial Narrow"/>
                <w:bCs/>
                <w:color w:val="000000"/>
                <w:kern w:val="0"/>
                <w:sz w:val="20"/>
                <w:szCs w:val="20"/>
                <w:lang w:bidi="ar"/>
              </w:rPr>
            </w:pPr>
            <w:r>
              <w:rPr>
                <w:rFonts w:ascii="Arial Narrow" w:hAnsi="Arial Narrow" w:cs="Arial Narrow" w:hint="eastAsia"/>
                <w:bCs/>
                <w:color w:val="000000"/>
                <w:kern w:val="0"/>
                <w:sz w:val="20"/>
                <w:szCs w:val="20"/>
                <w:lang w:bidi="ar"/>
              </w:rPr>
              <w:t>0.90</w:t>
            </w:r>
          </w:p>
        </w:tc>
        <w:tc>
          <w:tcPr>
            <w:tcW w:w="2028" w:type="dxa"/>
            <w:tcBorders>
              <w:top w:val="single" w:sz="4" w:space="0" w:color="000000"/>
              <w:left w:val="single" w:sz="4" w:space="0" w:color="auto"/>
              <w:bottom w:val="single" w:sz="4" w:space="0" w:color="000000"/>
              <w:right w:val="single" w:sz="8" w:space="0" w:color="000000"/>
            </w:tcBorders>
            <w:shd w:val="clear" w:color="auto" w:fill="auto"/>
            <w:tcMar>
              <w:top w:w="12" w:type="dxa"/>
              <w:left w:w="12" w:type="dxa"/>
              <w:right w:w="12" w:type="dxa"/>
            </w:tcMar>
            <w:vAlign w:val="center"/>
          </w:tcPr>
          <w:p w:rsidR="001C0A87" w:rsidRDefault="00000000">
            <w:pPr>
              <w:widowControl/>
              <w:ind w:firstLineChars="200" w:firstLine="400"/>
              <w:jc w:val="right"/>
              <w:textAlignment w:val="center"/>
              <w:rPr>
                <w:rFonts w:ascii="Arial Narrow" w:hAnsi="Arial Narrow" w:cs="Arial Narrow"/>
                <w:b/>
                <w:color w:val="000000"/>
                <w:kern w:val="0"/>
                <w:sz w:val="20"/>
                <w:szCs w:val="20"/>
                <w:highlight w:val="yellow"/>
                <w:lang w:bidi="ar"/>
              </w:rPr>
            </w:pPr>
            <w:r>
              <w:rPr>
                <w:rFonts w:ascii="Arial Narrow" w:hAnsi="Arial Narrow" w:cs="Arial Narrow"/>
                <w:color w:val="000000"/>
                <w:kern w:val="0"/>
                <w:sz w:val="20"/>
                <w:szCs w:val="20"/>
                <w:lang w:bidi="ar"/>
              </w:rPr>
              <w:t>-</w:t>
            </w:r>
          </w:p>
        </w:tc>
      </w:tr>
      <w:tr w:rsidR="001C0A87">
        <w:trPr>
          <w:trHeight w:val="300"/>
          <w:jc w:val="center"/>
        </w:trPr>
        <w:tc>
          <w:tcPr>
            <w:tcW w:w="3291" w:type="dxa"/>
            <w:gridSpan w:val="2"/>
            <w:tcBorders>
              <w:top w:val="single" w:sz="4" w:space="0" w:color="000000"/>
              <w:left w:val="single" w:sz="8" w:space="0" w:color="000000"/>
              <w:bottom w:val="single" w:sz="4" w:space="0" w:color="000000"/>
              <w:right w:val="single" w:sz="4" w:space="0" w:color="auto"/>
            </w:tcBorders>
            <w:shd w:val="clear" w:color="auto" w:fill="auto"/>
            <w:tcMar>
              <w:top w:w="12" w:type="dxa"/>
              <w:left w:w="12" w:type="dxa"/>
              <w:right w:w="12" w:type="dxa"/>
            </w:tcMar>
            <w:vAlign w:val="center"/>
          </w:tcPr>
          <w:p w:rsidR="001C0A87" w:rsidRDefault="00000000">
            <w:pPr>
              <w:widowControl/>
              <w:jc w:val="center"/>
              <w:textAlignment w:val="center"/>
              <w:rPr>
                <w:rFonts w:ascii="Arial Narrow" w:hAnsi="Arial Narrow" w:cs="Arial Narrow"/>
                <w:b/>
                <w:color w:val="000000"/>
                <w:kern w:val="0"/>
                <w:sz w:val="20"/>
                <w:szCs w:val="20"/>
                <w:lang w:bidi="ar"/>
              </w:rPr>
            </w:pPr>
            <w:r>
              <w:rPr>
                <w:rFonts w:ascii="Arial Narrow" w:hAnsi="Arial Narrow" w:cs="Arial Narrow" w:hint="eastAsia"/>
                <w:b/>
                <w:color w:val="000000"/>
                <w:kern w:val="0"/>
                <w:sz w:val="20"/>
                <w:szCs w:val="20"/>
                <w:lang w:bidi="ar"/>
              </w:rPr>
              <w:t>小计</w:t>
            </w:r>
          </w:p>
        </w:tc>
        <w:tc>
          <w:tcPr>
            <w:tcW w:w="1596"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1C0A87" w:rsidRDefault="00000000">
            <w:pPr>
              <w:widowControl/>
              <w:jc w:val="right"/>
              <w:textAlignment w:val="center"/>
              <w:rPr>
                <w:rFonts w:ascii="Arial Narrow" w:hAnsi="Arial Narrow" w:cs="Arial Narrow"/>
                <w:b/>
                <w:bCs/>
                <w:color w:val="000000"/>
                <w:kern w:val="0"/>
                <w:sz w:val="20"/>
                <w:szCs w:val="20"/>
                <w:lang w:bidi="ar"/>
              </w:rPr>
            </w:pPr>
            <w:r>
              <w:rPr>
                <w:rFonts w:ascii="Arial" w:eastAsia="宋体" w:hAnsi="Arial" w:cs="Arial"/>
                <w:b/>
                <w:bCs/>
                <w:color w:val="000000"/>
                <w:kern w:val="0"/>
                <w:sz w:val="20"/>
                <w:szCs w:val="20"/>
                <w:lang w:bidi="ar"/>
              </w:rPr>
              <w:t>101.60</w:t>
            </w:r>
          </w:p>
        </w:tc>
        <w:tc>
          <w:tcPr>
            <w:tcW w:w="1788"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1C0A87" w:rsidRDefault="00000000">
            <w:pPr>
              <w:widowControl/>
              <w:ind w:firstLineChars="200" w:firstLine="408"/>
              <w:jc w:val="right"/>
              <w:textAlignment w:val="center"/>
              <w:rPr>
                <w:rFonts w:ascii="Arial Narrow" w:hAnsi="Arial Narrow" w:cs="Arial Narrow"/>
                <w:b/>
                <w:bCs/>
                <w:color w:val="000000"/>
                <w:kern w:val="0"/>
                <w:sz w:val="20"/>
                <w:szCs w:val="20"/>
                <w:lang w:bidi="ar"/>
              </w:rPr>
            </w:pPr>
            <w:r>
              <w:rPr>
                <w:rFonts w:ascii="Arial Narrow" w:hAnsi="Arial Narrow" w:cs="Arial Narrow" w:hint="eastAsia"/>
                <w:b/>
                <w:bCs/>
                <w:color w:val="000000"/>
                <w:kern w:val="0"/>
                <w:sz w:val="20"/>
                <w:szCs w:val="20"/>
                <w:lang w:bidi="ar"/>
              </w:rPr>
              <w:t>101</w:t>
            </w:r>
            <w:r>
              <w:rPr>
                <w:rFonts w:ascii="Arial Narrow" w:hAnsi="Arial Narrow" w:cs="Arial Narrow"/>
                <w:b/>
                <w:bCs/>
                <w:color w:val="000000"/>
                <w:kern w:val="0"/>
                <w:sz w:val="20"/>
                <w:szCs w:val="20"/>
                <w:lang w:bidi="ar"/>
              </w:rPr>
              <w:t>.60</w:t>
            </w:r>
          </w:p>
        </w:tc>
        <w:tc>
          <w:tcPr>
            <w:tcW w:w="2028" w:type="dxa"/>
            <w:tcBorders>
              <w:top w:val="single" w:sz="4" w:space="0" w:color="000000"/>
              <w:left w:val="single" w:sz="4" w:space="0" w:color="auto"/>
              <w:bottom w:val="single" w:sz="4" w:space="0" w:color="000000"/>
              <w:right w:val="single" w:sz="8" w:space="0" w:color="000000"/>
            </w:tcBorders>
            <w:shd w:val="clear" w:color="auto" w:fill="auto"/>
            <w:tcMar>
              <w:top w:w="12" w:type="dxa"/>
              <w:left w:w="12" w:type="dxa"/>
              <w:right w:w="12" w:type="dxa"/>
            </w:tcMar>
            <w:vAlign w:val="center"/>
          </w:tcPr>
          <w:p w:rsidR="001C0A87" w:rsidRDefault="00000000">
            <w:pPr>
              <w:widowControl/>
              <w:ind w:firstLineChars="200" w:firstLine="408"/>
              <w:jc w:val="right"/>
              <w:textAlignment w:val="center"/>
              <w:rPr>
                <w:rFonts w:ascii="Arial Narrow" w:hAnsi="Arial Narrow" w:cs="Arial Narrow"/>
                <w:b/>
                <w:color w:val="000000"/>
                <w:kern w:val="0"/>
                <w:sz w:val="20"/>
                <w:szCs w:val="20"/>
                <w:lang w:bidi="ar"/>
              </w:rPr>
            </w:pPr>
            <w:r>
              <w:rPr>
                <w:rFonts w:ascii="Arial Narrow" w:hAnsi="Arial Narrow" w:cs="Arial Narrow" w:hint="eastAsia"/>
                <w:b/>
                <w:color w:val="000000"/>
                <w:kern w:val="0"/>
                <w:sz w:val="20"/>
                <w:szCs w:val="20"/>
                <w:lang w:bidi="ar"/>
              </w:rPr>
              <w:t>100.00%</w:t>
            </w:r>
          </w:p>
        </w:tc>
      </w:tr>
      <w:tr w:rsidR="001C0A87">
        <w:trPr>
          <w:trHeight w:val="300"/>
          <w:jc w:val="center"/>
        </w:trPr>
        <w:tc>
          <w:tcPr>
            <w:tcW w:w="3291" w:type="dxa"/>
            <w:gridSpan w:val="2"/>
            <w:tcBorders>
              <w:top w:val="single" w:sz="4" w:space="0" w:color="000000"/>
              <w:left w:val="single" w:sz="8" w:space="0" w:color="000000"/>
              <w:bottom w:val="single" w:sz="8" w:space="0" w:color="000000"/>
              <w:right w:val="single" w:sz="4" w:space="0" w:color="auto"/>
            </w:tcBorders>
            <w:shd w:val="clear" w:color="auto" w:fill="auto"/>
            <w:tcMar>
              <w:top w:w="12" w:type="dxa"/>
              <w:left w:w="12" w:type="dxa"/>
              <w:right w:w="12" w:type="dxa"/>
            </w:tcMar>
            <w:vAlign w:val="center"/>
          </w:tcPr>
          <w:p w:rsidR="001C0A87" w:rsidRDefault="00000000">
            <w:pPr>
              <w:widowControl/>
              <w:jc w:val="center"/>
              <w:textAlignment w:val="center"/>
              <w:rPr>
                <w:rFonts w:ascii="Arial Narrow" w:hAnsi="Arial Narrow" w:cs="Arial Narrow"/>
                <w:b/>
                <w:color w:val="000000"/>
                <w:kern w:val="0"/>
                <w:sz w:val="20"/>
                <w:szCs w:val="20"/>
                <w:lang w:bidi="ar"/>
              </w:rPr>
            </w:pPr>
            <w:r>
              <w:rPr>
                <w:rFonts w:ascii="Arial Narrow" w:hAnsi="Arial Narrow" w:cs="Arial Narrow" w:hint="eastAsia"/>
                <w:b/>
                <w:color w:val="000000"/>
                <w:kern w:val="0"/>
                <w:sz w:val="20"/>
                <w:szCs w:val="20"/>
                <w:lang w:bidi="ar"/>
              </w:rPr>
              <w:t>合计</w:t>
            </w:r>
          </w:p>
        </w:tc>
        <w:tc>
          <w:tcPr>
            <w:tcW w:w="1596"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right w:w="12" w:type="dxa"/>
            </w:tcMar>
            <w:vAlign w:val="center"/>
          </w:tcPr>
          <w:p w:rsidR="001C0A87" w:rsidRDefault="00000000">
            <w:pPr>
              <w:widowControl/>
              <w:jc w:val="right"/>
              <w:textAlignment w:val="center"/>
              <w:rPr>
                <w:rFonts w:ascii="Arial" w:eastAsia="宋体" w:hAnsi="Arial" w:cs="Arial"/>
                <w:b/>
                <w:bCs/>
                <w:color w:val="000000"/>
                <w:kern w:val="0"/>
                <w:sz w:val="20"/>
                <w:szCs w:val="20"/>
                <w:lang w:bidi="ar"/>
              </w:rPr>
            </w:pPr>
            <w:r>
              <w:rPr>
                <w:rFonts w:ascii="Arial" w:eastAsia="宋体" w:hAnsi="Arial" w:cs="Arial" w:hint="eastAsia"/>
                <w:b/>
                <w:bCs/>
                <w:color w:val="000000"/>
                <w:kern w:val="0"/>
                <w:sz w:val="20"/>
                <w:szCs w:val="20"/>
                <w:lang w:bidi="ar"/>
              </w:rPr>
              <w:t>1401.60</w:t>
            </w:r>
          </w:p>
        </w:tc>
        <w:tc>
          <w:tcPr>
            <w:tcW w:w="1788"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1C0A87" w:rsidRDefault="00000000">
            <w:pPr>
              <w:widowControl/>
              <w:ind w:firstLineChars="200" w:firstLine="408"/>
              <w:jc w:val="right"/>
              <w:textAlignment w:val="center"/>
              <w:rPr>
                <w:rFonts w:ascii="Arial Narrow" w:hAnsi="Arial Narrow" w:cs="Arial Narrow"/>
                <w:b/>
                <w:bCs/>
                <w:color w:val="000000"/>
                <w:kern w:val="0"/>
                <w:sz w:val="20"/>
                <w:szCs w:val="20"/>
                <w:lang w:bidi="ar"/>
              </w:rPr>
            </w:pPr>
            <w:r>
              <w:rPr>
                <w:rFonts w:ascii="Arial Narrow" w:hAnsi="Arial Narrow" w:cs="Arial Narrow" w:hint="eastAsia"/>
                <w:b/>
                <w:bCs/>
                <w:color w:val="000000"/>
                <w:kern w:val="0"/>
                <w:sz w:val="20"/>
                <w:szCs w:val="20"/>
                <w:lang w:bidi="ar"/>
              </w:rPr>
              <w:t>697.20</w:t>
            </w:r>
          </w:p>
        </w:tc>
        <w:tc>
          <w:tcPr>
            <w:tcW w:w="2028" w:type="dxa"/>
            <w:tcBorders>
              <w:top w:val="single" w:sz="4" w:space="0" w:color="000000"/>
              <w:left w:val="single" w:sz="4" w:space="0" w:color="auto"/>
              <w:bottom w:val="single" w:sz="8" w:space="0" w:color="000000"/>
              <w:right w:val="single" w:sz="8" w:space="0" w:color="000000"/>
            </w:tcBorders>
            <w:shd w:val="clear" w:color="auto" w:fill="auto"/>
            <w:tcMar>
              <w:top w:w="12" w:type="dxa"/>
              <w:left w:w="12" w:type="dxa"/>
              <w:right w:w="12" w:type="dxa"/>
            </w:tcMar>
            <w:vAlign w:val="center"/>
          </w:tcPr>
          <w:p w:rsidR="001C0A87" w:rsidRDefault="00000000">
            <w:pPr>
              <w:widowControl/>
              <w:ind w:firstLineChars="200" w:firstLine="408"/>
              <w:jc w:val="right"/>
              <w:textAlignment w:val="center"/>
              <w:rPr>
                <w:rFonts w:ascii="Arial Narrow" w:hAnsi="Arial Narrow" w:cs="Arial Narrow"/>
                <w:b/>
                <w:color w:val="000000"/>
                <w:kern w:val="0"/>
                <w:sz w:val="20"/>
                <w:szCs w:val="20"/>
                <w:lang w:bidi="ar"/>
              </w:rPr>
            </w:pPr>
            <w:r>
              <w:rPr>
                <w:rFonts w:ascii="Arial Narrow" w:hAnsi="Arial Narrow" w:cs="Arial Narrow" w:hint="eastAsia"/>
                <w:b/>
                <w:color w:val="000000"/>
                <w:kern w:val="0"/>
                <w:sz w:val="20"/>
                <w:szCs w:val="20"/>
                <w:lang w:bidi="ar"/>
              </w:rPr>
              <w:t>49.74%</w:t>
            </w:r>
          </w:p>
        </w:tc>
      </w:tr>
    </w:tbl>
    <w:p w:rsidR="001C0A87" w:rsidRDefault="00000000">
      <w:pPr>
        <w:spacing w:line="360" w:lineRule="auto"/>
        <w:ind w:firstLineChars="100" w:firstLine="245"/>
        <w:outlineLvl w:val="2"/>
        <w:rPr>
          <w:rFonts w:ascii="Arial Narrow" w:hAnsi="Arial Narrow" w:cs="Arial Narrow"/>
          <w:b/>
          <w:bCs/>
          <w:color w:val="000000" w:themeColor="text1"/>
          <w:sz w:val="24"/>
        </w:rPr>
      </w:pPr>
      <w:bookmarkStart w:id="42" w:name="_Toc30888"/>
      <w:bookmarkStart w:id="43" w:name="_Toc7686"/>
      <w:r>
        <w:rPr>
          <w:rFonts w:ascii="Arial Narrow" w:hAnsi="Arial Narrow" w:cs="Arial Narrow"/>
          <w:b/>
          <w:bCs/>
          <w:color w:val="000000" w:themeColor="text1"/>
          <w:sz w:val="24"/>
        </w:rPr>
        <w:t>4</w:t>
      </w:r>
      <w:r>
        <w:rPr>
          <w:rFonts w:ascii="Arial Narrow" w:hAnsi="Arial Narrow" w:cs="Arial Narrow"/>
          <w:b/>
          <w:bCs/>
          <w:color w:val="000000" w:themeColor="text1"/>
          <w:sz w:val="24"/>
        </w:rPr>
        <w:t>、项目实施情况</w:t>
      </w:r>
      <w:bookmarkEnd w:id="42"/>
      <w:bookmarkEnd w:id="43"/>
    </w:p>
    <w:p w:rsidR="001C0A87" w:rsidRDefault="00000000">
      <w:pPr>
        <w:spacing w:line="360" w:lineRule="auto"/>
        <w:ind w:firstLineChars="200" w:firstLine="480"/>
        <w:rPr>
          <w:rFonts w:ascii="Arial Narrow" w:hAnsi="Arial Narrow" w:cs="Arial Narrow"/>
          <w:sz w:val="24"/>
        </w:rPr>
      </w:pPr>
      <w:bookmarkStart w:id="44" w:name="_Toc22022"/>
      <w:r>
        <w:rPr>
          <w:rFonts w:ascii="Arial Narrow" w:hAnsi="Arial Narrow" w:cs="Arial Narrow"/>
          <w:sz w:val="24"/>
        </w:rPr>
        <w:t>（</w:t>
      </w:r>
      <w:r>
        <w:rPr>
          <w:rFonts w:ascii="Arial Narrow" w:hAnsi="Arial Narrow" w:cs="Arial Narrow"/>
          <w:sz w:val="24"/>
        </w:rPr>
        <w:t>1</w:t>
      </w:r>
      <w:r>
        <w:rPr>
          <w:rFonts w:ascii="Arial Narrow" w:hAnsi="Arial Narrow" w:cs="Arial Narrow"/>
          <w:sz w:val="24"/>
        </w:rPr>
        <w:t>）项目实施单位：</w:t>
      </w:r>
      <w:bookmarkEnd w:id="44"/>
      <w:r>
        <w:rPr>
          <w:rFonts w:ascii="Arial Narrow" w:hAnsi="Arial Narrow" w:cs="Arial Narrow"/>
          <w:sz w:val="24"/>
        </w:rPr>
        <w:t>武汉经济技术开发区（汉南区）城乡建设局。</w:t>
      </w:r>
    </w:p>
    <w:p w:rsidR="001C0A87" w:rsidRDefault="00000000">
      <w:pPr>
        <w:spacing w:line="360" w:lineRule="auto"/>
        <w:ind w:firstLineChars="200" w:firstLine="480"/>
        <w:rPr>
          <w:rFonts w:ascii="Arial Narrow" w:hAnsi="Arial Narrow" w:cs="Arial Narrow"/>
          <w:sz w:val="24"/>
        </w:rPr>
      </w:pPr>
      <w:bookmarkStart w:id="45" w:name="_Toc29005"/>
      <w:r>
        <w:rPr>
          <w:rFonts w:ascii="Arial Narrow" w:hAnsi="Arial Narrow" w:cs="Arial Narrow"/>
          <w:sz w:val="24"/>
        </w:rPr>
        <w:t>（</w:t>
      </w:r>
      <w:r>
        <w:rPr>
          <w:rFonts w:ascii="Arial Narrow" w:hAnsi="Arial Narrow" w:cs="Arial Narrow"/>
          <w:sz w:val="24"/>
        </w:rPr>
        <w:t>2</w:t>
      </w:r>
      <w:r>
        <w:rPr>
          <w:rFonts w:ascii="Arial Narrow" w:hAnsi="Arial Narrow" w:cs="Arial Narrow"/>
          <w:sz w:val="24"/>
        </w:rPr>
        <w:t>）项目实施周期与地点：</w:t>
      </w:r>
      <w:bookmarkEnd w:id="45"/>
      <w:r>
        <w:rPr>
          <w:rFonts w:ascii="Arial Narrow" w:hAnsi="Arial Narrow" w:cs="Arial Narrow"/>
          <w:sz w:val="24"/>
        </w:rPr>
        <w:t>2018</w:t>
      </w:r>
      <w:r>
        <w:rPr>
          <w:rFonts w:ascii="Arial Narrow" w:hAnsi="Arial Narrow" w:cs="Arial Narrow"/>
          <w:sz w:val="24"/>
        </w:rPr>
        <w:t>年</w:t>
      </w:r>
      <w:r>
        <w:rPr>
          <w:rFonts w:ascii="Arial Narrow" w:hAnsi="Arial Narrow" w:cs="Arial Narrow"/>
          <w:sz w:val="24"/>
        </w:rPr>
        <w:t>1</w:t>
      </w:r>
      <w:r>
        <w:rPr>
          <w:rFonts w:ascii="Arial Narrow" w:hAnsi="Arial Narrow" w:cs="Arial Narrow"/>
          <w:sz w:val="24"/>
        </w:rPr>
        <w:t>月至</w:t>
      </w:r>
      <w:r>
        <w:rPr>
          <w:rFonts w:ascii="Arial Narrow" w:hAnsi="Arial Narrow" w:cs="Arial Narrow"/>
          <w:sz w:val="24"/>
        </w:rPr>
        <w:t>2018</w:t>
      </w:r>
      <w:r>
        <w:rPr>
          <w:rFonts w:ascii="Arial Narrow" w:hAnsi="Arial Narrow" w:cs="Arial Narrow"/>
          <w:sz w:val="24"/>
        </w:rPr>
        <w:t>年</w:t>
      </w:r>
      <w:r>
        <w:rPr>
          <w:rFonts w:ascii="Arial Narrow" w:hAnsi="Arial Narrow" w:cs="Arial Narrow"/>
          <w:sz w:val="24"/>
        </w:rPr>
        <w:t>12</w:t>
      </w:r>
      <w:r>
        <w:rPr>
          <w:rFonts w:ascii="Arial Narrow" w:hAnsi="Arial Narrow" w:cs="Arial Narrow"/>
          <w:sz w:val="24"/>
        </w:rPr>
        <w:t>月；武汉经济技术开发区（汉南区）。</w:t>
      </w:r>
    </w:p>
    <w:p w:rsidR="001C0A87" w:rsidRDefault="00000000">
      <w:pPr>
        <w:spacing w:line="360" w:lineRule="auto"/>
        <w:ind w:firstLineChars="200" w:firstLine="480"/>
        <w:rPr>
          <w:rFonts w:ascii="Arial Narrow" w:hAnsi="Arial Narrow" w:cs="Arial Narrow"/>
          <w:sz w:val="24"/>
        </w:rPr>
      </w:pPr>
      <w:bookmarkStart w:id="46" w:name="_Toc24131"/>
      <w:r>
        <w:rPr>
          <w:rFonts w:ascii="Arial Narrow" w:hAnsi="Arial Narrow" w:cs="Arial Narrow"/>
          <w:sz w:val="24"/>
        </w:rPr>
        <w:t>（</w:t>
      </w:r>
      <w:r>
        <w:rPr>
          <w:rFonts w:ascii="Arial Narrow" w:hAnsi="Arial Narrow" w:cs="Arial Narrow"/>
          <w:sz w:val="24"/>
        </w:rPr>
        <w:t>3</w:t>
      </w:r>
      <w:r>
        <w:rPr>
          <w:rFonts w:ascii="Arial Narrow" w:hAnsi="Arial Narrow" w:cs="Arial Narrow"/>
          <w:sz w:val="24"/>
        </w:rPr>
        <w:t>）项目主要内容：</w:t>
      </w:r>
      <w:bookmarkEnd w:id="46"/>
      <w:r>
        <w:rPr>
          <w:rFonts w:ascii="Arial Narrow" w:hAnsi="Arial Narrow" w:cs="Arial Narrow"/>
          <w:sz w:val="24"/>
        </w:rPr>
        <w:t>完成普查管线</w:t>
      </w:r>
      <w:r>
        <w:rPr>
          <w:rFonts w:ascii="Arial Narrow" w:hAnsi="Arial Narrow" w:cs="Arial Narrow"/>
          <w:sz w:val="24"/>
        </w:rPr>
        <w:t>871.222</w:t>
      </w:r>
      <w:r>
        <w:rPr>
          <w:rFonts w:ascii="Arial Narrow" w:hAnsi="Arial Narrow" w:cs="Arial Narrow"/>
          <w:sz w:val="24"/>
        </w:rPr>
        <w:t>公里的探测任务，将管线普查补测的结果全部录入数据库；购置</w:t>
      </w:r>
      <w:r>
        <w:rPr>
          <w:rFonts w:ascii="Arial Narrow" w:hAnsi="Arial Narrow" w:cs="Arial Narrow"/>
          <w:sz w:val="24"/>
        </w:rPr>
        <w:t>2</w:t>
      </w:r>
      <w:r>
        <w:rPr>
          <w:rFonts w:ascii="Arial Narrow" w:hAnsi="Arial Narrow" w:cs="Arial Narrow"/>
          <w:sz w:val="24"/>
        </w:rPr>
        <w:t>套服务于地下管线综合信息平台建设项目建设</w:t>
      </w:r>
      <w:r>
        <w:rPr>
          <w:rFonts w:ascii="Arial Narrow" w:hAnsi="Arial Narrow" w:cs="Arial Narrow" w:hint="eastAsia"/>
          <w:sz w:val="24"/>
        </w:rPr>
        <w:t>（二期）</w:t>
      </w:r>
      <w:r>
        <w:rPr>
          <w:rFonts w:ascii="Arial Narrow" w:hAnsi="Arial Narrow" w:cs="Arial Narrow"/>
          <w:sz w:val="24"/>
        </w:rPr>
        <w:t>的专业基础软件；建立地址库数据、三维地图数据</w:t>
      </w:r>
      <w:r>
        <w:rPr>
          <w:rFonts w:ascii="Arial Narrow" w:hAnsi="Arial Narrow" w:cs="Arial Narrow" w:hint="eastAsia"/>
          <w:sz w:val="24"/>
        </w:rPr>
        <w:t>（精模）</w:t>
      </w:r>
      <w:r>
        <w:rPr>
          <w:rFonts w:ascii="Arial Narrow" w:hAnsi="Arial Narrow" w:cs="Arial Narrow"/>
          <w:sz w:val="24"/>
        </w:rPr>
        <w:t>、三维地图数据</w:t>
      </w:r>
      <w:r>
        <w:rPr>
          <w:rFonts w:ascii="Arial Narrow" w:hAnsi="Arial Narrow" w:cs="Arial Narrow" w:hint="eastAsia"/>
          <w:sz w:val="24"/>
        </w:rPr>
        <w:t>（</w:t>
      </w:r>
      <w:r>
        <w:rPr>
          <w:rFonts w:ascii="Arial Narrow" w:hAnsi="Arial Narrow" w:cs="Arial Narrow"/>
          <w:sz w:val="24"/>
        </w:rPr>
        <w:t>简模）、市政道路数据</w:t>
      </w:r>
      <w:r>
        <w:rPr>
          <w:rFonts w:ascii="Arial Narrow" w:hAnsi="Arial Narrow" w:cs="Arial Narrow"/>
          <w:sz w:val="24"/>
        </w:rPr>
        <w:t>4</w:t>
      </w:r>
      <w:r>
        <w:rPr>
          <w:rFonts w:ascii="Arial Narrow" w:hAnsi="Arial Narrow" w:cs="Arial Narrow"/>
          <w:sz w:val="24"/>
        </w:rPr>
        <w:t>个地理空间数据库，开发了管线规划、建设、监管和移动端</w:t>
      </w:r>
      <w:r>
        <w:rPr>
          <w:rFonts w:ascii="Arial Narrow" w:hAnsi="Arial Narrow" w:cs="Arial Narrow"/>
          <w:sz w:val="24"/>
        </w:rPr>
        <w:t>4</w:t>
      </w:r>
      <w:r>
        <w:rPr>
          <w:rFonts w:ascii="Arial Narrow" w:hAnsi="Arial Narrow" w:cs="Arial Narrow"/>
          <w:sz w:val="24"/>
        </w:rPr>
        <w:t>个应用系统；颁布</w:t>
      </w:r>
      <w:r>
        <w:rPr>
          <w:rFonts w:ascii="Arial Narrow" w:hAnsi="Arial Narrow" w:cs="Arial Narrow"/>
          <w:sz w:val="24"/>
        </w:rPr>
        <w:t>2</w:t>
      </w:r>
      <w:r>
        <w:rPr>
          <w:rFonts w:ascii="Arial Narrow" w:hAnsi="Arial Narrow" w:cs="Arial Narrow"/>
          <w:sz w:val="24"/>
        </w:rPr>
        <w:t>个设备配套管理办法；对接</w:t>
      </w:r>
      <w:r>
        <w:rPr>
          <w:rFonts w:ascii="Arial Narrow" w:hAnsi="Arial Narrow" w:cs="Arial Narrow"/>
          <w:sz w:val="24"/>
        </w:rPr>
        <w:t>N</w:t>
      </w:r>
      <w:r>
        <w:rPr>
          <w:rFonts w:ascii="Arial Narrow" w:hAnsi="Arial Narrow" w:cs="Arial Narrow"/>
          <w:sz w:val="24"/>
        </w:rPr>
        <w:t>家权属单位管线应用系统，建立信息平台共建共享机制，实现</w:t>
      </w:r>
      <w:r>
        <w:rPr>
          <w:rFonts w:ascii="Arial Narrow" w:hAnsi="Arial Narrow" w:cs="Arial Narrow"/>
          <w:sz w:val="24"/>
        </w:rPr>
        <w:t>“1+3+N”</w:t>
      </w:r>
      <w:r>
        <w:rPr>
          <w:rFonts w:ascii="Arial Narrow" w:hAnsi="Arial Narrow" w:cs="Arial Narrow"/>
          <w:sz w:val="24"/>
        </w:rPr>
        <w:t>信息互通共享。</w:t>
      </w:r>
    </w:p>
    <w:p w:rsidR="001C0A87" w:rsidRDefault="00000000">
      <w:pPr>
        <w:spacing w:line="360" w:lineRule="auto"/>
        <w:ind w:firstLineChars="200" w:firstLine="480"/>
        <w:rPr>
          <w:rFonts w:ascii="Arial Narrow" w:hAnsi="Arial Narrow" w:cs="Arial Narrow"/>
          <w:sz w:val="24"/>
        </w:rPr>
      </w:pPr>
      <w:bookmarkStart w:id="47" w:name="_Toc4143"/>
      <w:r>
        <w:rPr>
          <w:rFonts w:ascii="Arial Narrow" w:hAnsi="Arial Narrow" w:cs="Arial Narrow"/>
          <w:sz w:val="24"/>
        </w:rPr>
        <w:t>（</w:t>
      </w:r>
      <w:r>
        <w:rPr>
          <w:rFonts w:ascii="Arial Narrow" w:hAnsi="Arial Narrow" w:cs="Arial Narrow"/>
          <w:sz w:val="24"/>
        </w:rPr>
        <w:t>4</w:t>
      </w:r>
      <w:r>
        <w:rPr>
          <w:rFonts w:ascii="Arial Narrow" w:hAnsi="Arial Narrow" w:cs="Arial Narrow"/>
          <w:sz w:val="24"/>
        </w:rPr>
        <w:t>）项目完成概况：</w:t>
      </w:r>
      <w:bookmarkEnd w:id="47"/>
      <w:r>
        <w:rPr>
          <w:rFonts w:ascii="Arial Narrow" w:hAnsi="Arial Narrow" w:cs="Arial Narrow"/>
          <w:sz w:val="24"/>
        </w:rPr>
        <w:t>完成普查管线</w:t>
      </w:r>
      <w:r>
        <w:rPr>
          <w:rFonts w:ascii="Arial Narrow" w:hAnsi="Arial Narrow" w:cs="Arial Narrow"/>
          <w:sz w:val="24"/>
        </w:rPr>
        <w:t>871.222</w:t>
      </w:r>
      <w:r>
        <w:rPr>
          <w:rFonts w:ascii="Arial Narrow" w:hAnsi="Arial Narrow" w:cs="Arial Narrow"/>
          <w:sz w:val="24"/>
        </w:rPr>
        <w:t>公里的探测任务，</w:t>
      </w:r>
      <w:r>
        <w:rPr>
          <w:rFonts w:ascii="Arial Narrow" w:hAnsi="Arial Narrow" w:cs="Arial Narrow" w:hint="eastAsia"/>
          <w:sz w:val="24"/>
        </w:rPr>
        <w:t>完成数据库建设、地理空间数据库建设工作</w:t>
      </w:r>
      <w:r>
        <w:rPr>
          <w:rFonts w:ascii="Arial Narrow" w:hAnsi="Arial Narrow" w:cs="Arial Narrow"/>
          <w:sz w:val="24"/>
        </w:rPr>
        <w:t>；</w:t>
      </w:r>
      <w:r>
        <w:rPr>
          <w:rFonts w:ascii="Arial Narrow" w:hAnsi="Arial Narrow" w:cs="Arial Narrow" w:hint="eastAsia"/>
          <w:sz w:val="24"/>
        </w:rPr>
        <w:t>购置</w:t>
      </w:r>
      <w:r>
        <w:rPr>
          <w:rFonts w:ascii="Arial Narrow" w:hAnsi="Arial Narrow" w:cs="Arial Narrow"/>
          <w:sz w:val="24"/>
        </w:rPr>
        <w:t>地下管线综合信息平台建设项目建设（二期）专业基</w:t>
      </w:r>
      <w:r>
        <w:rPr>
          <w:rFonts w:ascii="Arial Narrow" w:hAnsi="Arial Narrow" w:cs="Arial Narrow"/>
          <w:sz w:val="24"/>
        </w:rPr>
        <w:lastRenderedPageBreak/>
        <w:t>础软件</w:t>
      </w:r>
      <w:r>
        <w:rPr>
          <w:rFonts w:ascii="Arial Narrow" w:hAnsi="Arial Narrow" w:cs="Arial Narrow"/>
          <w:sz w:val="24"/>
        </w:rPr>
        <w:t>2</w:t>
      </w:r>
      <w:r>
        <w:rPr>
          <w:rFonts w:ascii="Arial Narrow" w:hAnsi="Arial Narrow" w:cs="Arial Narrow"/>
          <w:sz w:val="24"/>
        </w:rPr>
        <w:t>套；</w:t>
      </w:r>
      <w:r>
        <w:rPr>
          <w:rFonts w:ascii="Arial Narrow" w:hAnsi="Arial Narrow" w:cs="Arial Narrow" w:hint="eastAsia"/>
          <w:sz w:val="24"/>
        </w:rPr>
        <w:t>管线探测任务验收合格率</w:t>
      </w:r>
      <w:r>
        <w:rPr>
          <w:rFonts w:ascii="Arial Narrow" w:hAnsi="Arial Narrow" w:cs="Arial Narrow" w:hint="eastAsia"/>
          <w:sz w:val="24"/>
        </w:rPr>
        <w:t>100.00%</w:t>
      </w:r>
      <w:r>
        <w:rPr>
          <w:rFonts w:ascii="Arial Narrow" w:hAnsi="Arial Narrow" w:cs="Arial Narrow" w:hint="eastAsia"/>
          <w:sz w:val="24"/>
        </w:rPr>
        <w:t>；</w:t>
      </w:r>
      <w:r>
        <w:rPr>
          <w:rFonts w:ascii="Arial Narrow" w:hAnsi="Arial Narrow" w:cs="Arial Narrow"/>
          <w:sz w:val="24"/>
        </w:rPr>
        <w:t>管网办开发</w:t>
      </w:r>
      <w:r>
        <w:rPr>
          <w:rFonts w:ascii="Arial Narrow" w:hAnsi="Arial Narrow" w:cs="Arial Narrow"/>
          <w:sz w:val="24"/>
        </w:rPr>
        <w:t>4</w:t>
      </w:r>
      <w:r>
        <w:rPr>
          <w:rFonts w:ascii="Arial Narrow" w:hAnsi="Arial Narrow" w:cs="Arial Narrow"/>
          <w:sz w:val="24"/>
        </w:rPr>
        <w:t>个应用系统</w:t>
      </w:r>
      <w:r>
        <w:rPr>
          <w:rFonts w:ascii="Arial Narrow" w:hAnsi="Arial Narrow" w:cs="Arial Narrow" w:hint="eastAsia"/>
          <w:sz w:val="24"/>
        </w:rPr>
        <w:t>；数据录入准确率</w:t>
      </w:r>
      <w:r>
        <w:rPr>
          <w:rFonts w:ascii="Arial Narrow" w:hAnsi="Arial Narrow" w:cs="Arial Narrow" w:hint="eastAsia"/>
          <w:sz w:val="24"/>
        </w:rPr>
        <w:t>97.85%</w:t>
      </w:r>
      <w:r>
        <w:rPr>
          <w:rFonts w:ascii="Arial Narrow" w:hAnsi="Arial Narrow" w:cs="Arial Narrow" w:hint="eastAsia"/>
          <w:sz w:val="24"/>
        </w:rPr>
        <w:t>；逐步实现“</w:t>
      </w:r>
      <w:r>
        <w:rPr>
          <w:rFonts w:ascii="Arial Narrow" w:hAnsi="Arial Narrow" w:cs="Arial Narrow" w:hint="eastAsia"/>
          <w:sz w:val="24"/>
        </w:rPr>
        <w:t>1+3+N</w:t>
      </w:r>
      <w:r>
        <w:rPr>
          <w:rFonts w:ascii="Arial Narrow" w:hAnsi="Arial Narrow" w:cs="Arial Narrow" w:hint="eastAsia"/>
          <w:sz w:val="24"/>
        </w:rPr>
        <w:t>”信息互通共享；较低地区经济损失。</w:t>
      </w:r>
    </w:p>
    <w:p w:rsidR="001C0A87" w:rsidRDefault="00000000">
      <w:pPr>
        <w:spacing w:line="360" w:lineRule="auto"/>
        <w:ind w:firstLineChars="200" w:firstLine="489"/>
        <w:outlineLvl w:val="1"/>
        <w:rPr>
          <w:rFonts w:ascii="Arial Narrow" w:hAnsi="Arial Narrow" w:cs="Arial Narrow"/>
          <w:b/>
          <w:bCs/>
          <w:color w:val="000000" w:themeColor="text1"/>
          <w:sz w:val="24"/>
        </w:rPr>
      </w:pPr>
      <w:bookmarkStart w:id="48" w:name="_Toc12403"/>
      <w:bookmarkStart w:id="49" w:name="_Toc1273"/>
      <w:r>
        <w:rPr>
          <w:rFonts w:ascii="Arial Narrow" w:hAnsi="Arial Narrow" w:cs="Arial Narrow"/>
          <w:b/>
          <w:bCs/>
          <w:color w:val="000000" w:themeColor="text1"/>
          <w:sz w:val="24"/>
        </w:rPr>
        <w:t>（二）绩效评价工作情况</w:t>
      </w:r>
      <w:bookmarkEnd w:id="48"/>
      <w:bookmarkEnd w:id="49"/>
    </w:p>
    <w:p w:rsidR="001C0A87" w:rsidRDefault="00000000">
      <w:pPr>
        <w:spacing w:line="360" w:lineRule="auto"/>
        <w:ind w:firstLineChars="200" w:firstLine="480"/>
        <w:outlineLvl w:val="2"/>
        <w:rPr>
          <w:rFonts w:ascii="Arial Narrow" w:hAnsi="Arial Narrow" w:cs="Arial Narrow"/>
          <w:color w:val="000000" w:themeColor="text1"/>
          <w:sz w:val="24"/>
        </w:rPr>
      </w:pPr>
      <w:bookmarkStart w:id="50" w:name="_Toc3136"/>
      <w:bookmarkStart w:id="51" w:name="_Toc20861"/>
      <w:r>
        <w:rPr>
          <w:rFonts w:ascii="Arial Narrow" w:hAnsi="Arial Narrow" w:cs="Arial Narrow"/>
          <w:color w:val="000000" w:themeColor="text1"/>
          <w:sz w:val="24"/>
        </w:rPr>
        <w:t>1</w:t>
      </w:r>
      <w:r>
        <w:rPr>
          <w:rFonts w:ascii="Arial Narrow" w:hAnsi="Arial Narrow" w:cs="Arial Narrow"/>
          <w:color w:val="000000" w:themeColor="text1"/>
          <w:sz w:val="24"/>
        </w:rPr>
        <w:t>、绩效评价目的</w:t>
      </w:r>
      <w:bookmarkEnd w:id="50"/>
      <w:bookmarkEnd w:id="51"/>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为深化预算管理改革，提高财政资金使用效益，根据《中华人民共和国预算法》和《财政支出绩效评价管理暂行办法》等国家有关财务规章制度，结合城乡建设局管网专项经费项目支出具体情况，根据《区财政局关于</w:t>
      </w:r>
      <w:r>
        <w:rPr>
          <w:rFonts w:ascii="Arial Narrow" w:hAnsi="Arial Narrow" w:cs="Arial Narrow"/>
          <w:sz w:val="24"/>
        </w:rPr>
        <w:t>2019</w:t>
      </w:r>
      <w:r>
        <w:rPr>
          <w:rFonts w:ascii="Arial Narrow" w:hAnsi="Arial Narrow" w:cs="Arial Narrow"/>
          <w:sz w:val="24"/>
        </w:rPr>
        <w:t>年开展预算绩效评价工作的通知》（武经开财〔</w:t>
      </w:r>
      <w:r>
        <w:rPr>
          <w:rFonts w:ascii="Arial Narrow" w:hAnsi="Arial Narrow" w:cs="Arial Narrow"/>
          <w:sz w:val="24"/>
        </w:rPr>
        <w:t>2019</w:t>
      </w:r>
      <w:r>
        <w:rPr>
          <w:rFonts w:ascii="Arial Narrow" w:hAnsi="Arial Narrow" w:cs="Arial Narrow"/>
          <w:sz w:val="24"/>
        </w:rPr>
        <w:t>〕</w:t>
      </w:r>
      <w:r>
        <w:rPr>
          <w:rFonts w:ascii="Arial Narrow" w:hAnsi="Arial Narrow" w:cs="Arial Narrow"/>
          <w:sz w:val="24"/>
        </w:rPr>
        <w:t>29</w:t>
      </w:r>
      <w:r>
        <w:rPr>
          <w:rFonts w:ascii="Arial Narrow" w:hAnsi="Arial Narrow" w:cs="Arial Narrow"/>
          <w:sz w:val="24"/>
        </w:rPr>
        <w:t>号）要求进行此绩效评价工作，本次绩效评价还力争实现以下目的：</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1</w:t>
      </w:r>
      <w:r>
        <w:rPr>
          <w:rFonts w:ascii="Arial Narrow" w:hAnsi="Arial Narrow" w:cs="Arial Narrow"/>
          <w:sz w:val="24"/>
        </w:rPr>
        <w:t>）按照城乡建设局</w:t>
      </w:r>
      <w:r>
        <w:rPr>
          <w:rFonts w:ascii="Arial Narrow" w:hAnsi="Arial Narrow" w:cs="Arial Narrow"/>
          <w:sz w:val="24"/>
        </w:rPr>
        <w:t>“</w:t>
      </w:r>
      <w:r>
        <w:rPr>
          <w:rFonts w:ascii="Arial Narrow" w:hAnsi="Arial Narrow" w:cs="Arial Narrow"/>
          <w:sz w:val="24"/>
        </w:rPr>
        <w:t>地下管线二期建设及管网专网信息平台维护专项经费</w:t>
      </w:r>
      <w:r>
        <w:rPr>
          <w:rFonts w:ascii="Arial Narrow" w:hAnsi="Arial Narrow" w:cs="Arial Narrow"/>
          <w:sz w:val="24"/>
        </w:rPr>
        <w:t>”</w:t>
      </w:r>
      <w:r>
        <w:rPr>
          <w:rFonts w:ascii="Arial Narrow" w:hAnsi="Arial Narrow" w:cs="Arial Narrow"/>
          <w:sz w:val="24"/>
        </w:rPr>
        <w:t>资金管理要求，设计合理的指标体系和评价标准，采取科学、规范的评价方法，采用定性及定量相结合的评价指标，对城乡建设局项目决策、项目管理、项目绩效进行客观公正地评价。</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2</w:t>
      </w:r>
      <w:r>
        <w:rPr>
          <w:rFonts w:ascii="Arial Narrow" w:hAnsi="Arial Narrow" w:cs="Arial Narrow"/>
          <w:sz w:val="24"/>
        </w:rPr>
        <w:t>）通过绩效评价为合理分配资金、优化支出提供依据，也为逐步建立</w:t>
      </w:r>
      <w:r>
        <w:rPr>
          <w:rFonts w:ascii="Arial Narrow" w:hAnsi="Arial Narrow" w:cs="Arial Narrow"/>
          <w:sz w:val="24"/>
        </w:rPr>
        <w:t>“</w:t>
      </w:r>
      <w:r>
        <w:rPr>
          <w:rFonts w:ascii="Arial Narrow" w:hAnsi="Arial Narrow" w:cs="Arial Narrow"/>
          <w:sz w:val="24"/>
        </w:rPr>
        <w:t>预算编制有目标，预算执行有监控，预算完成有评价，评价结果有反馈，反馈结果有应用</w:t>
      </w:r>
      <w:r>
        <w:rPr>
          <w:rFonts w:ascii="Arial Narrow" w:hAnsi="Arial Narrow" w:cs="Arial Narrow"/>
          <w:sz w:val="24"/>
        </w:rPr>
        <w:t>”</w:t>
      </w:r>
      <w:r>
        <w:rPr>
          <w:rFonts w:ascii="Arial Narrow" w:hAnsi="Arial Narrow" w:cs="Arial Narrow"/>
          <w:sz w:val="24"/>
        </w:rPr>
        <w:t>的绩效评价机制提供决策依据。</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3</w:t>
      </w:r>
      <w:r>
        <w:rPr>
          <w:rFonts w:ascii="Arial Narrow" w:hAnsi="Arial Narrow" w:cs="Arial Narrow"/>
          <w:sz w:val="24"/>
        </w:rPr>
        <w:t>）通过绩效评价总结前一年度项目实施的经验教训，为进一步加强</w:t>
      </w:r>
      <w:r>
        <w:rPr>
          <w:rFonts w:ascii="Arial Narrow" w:hAnsi="Arial Narrow" w:cs="Arial Narrow"/>
          <w:sz w:val="24"/>
        </w:rPr>
        <w:t>“</w:t>
      </w:r>
      <w:r>
        <w:rPr>
          <w:rFonts w:ascii="Arial Narrow" w:hAnsi="Arial Narrow" w:cs="Arial Narrow"/>
          <w:sz w:val="24"/>
        </w:rPr>
        <w:t>地下管线二期建设及管网专网信息平台维护专项经费</w:t>
      </w:r>
      <w:r>
        <w:rPr>
          <w:rFonts w:ascii="Arial Narrow" w:hAnsi="Arial Narrow" w:cs="Arial Narrow"/>
          <w:sz w:val="24"/>
        </w:rPr>
        <w:t>”</w:t>
      </w:r>
      <w:r>
        <w:rPr>
          <w:rFonts w:ascii="Arial Narrow" w:hAnsi="Arial Narrow" w:cs="Arial Narrow"/>
          <w:sz w:val="24"/>
        </w:rPr>
        <w:t>管理，提高项目建设水平，发挥财政资金效益提供重要的参考依据，也为将来的城乡建设局管网专项经费项目提供借鉴。</w:t>
      </w:r>
    </w:p>
    <w:p w:rsidR="001C0A87" w:rsidRDefault="00000000">
      <w:pPr>
        <w:spacing w:line="360" w:lineRule="auto"/>
        <w:ind w:firstLineChars="200" w:firstLine="480"/>
        <w:outlineLvl w:val="2"/>
        <w:rPr>
          <w:rFonts w:ascii="Arial Narrow" w:hAnsi="Arial Narrow" w:cs="Arial Narrow"/>
          <w:color w:val="000000" w:themeColor="text1"/>
          <w:sz w:val="24"/>
        </w:rPr>
      </w:pPr>
      <w:bookmarkStart w:id="52" w:name="_Toc26366"/>
      <w:bookmarkStart w:id="53" w:name="_Toc22533"/>
      <w:r>
        <w:rPr>
          <w:rFonts w:ascii="Arial Narrow" w:hAnsi="Arial Narrow" w:cs="Arial Narrow"/>
          <w:color w:val="000000" w:themeColor="text1"/>
          <w:sz w:val="24"/>
        </w:rPr>
        <w:t>2</w:t>
      </w:r>
      <w:r>
        <w:rPr>
          <w:rFonts w:ascii="Arial Narrow" w:hAnsi="Arial Narrow" w:cs="Arial Narrow"/>
          <w:color w:val="000000" w:themeColor="text1"/>
          <w:sz w:val="24"/>
        </w:rPr>
        <w:t>、绩效评价框架</w:t>
      </w:r>
      <w:bookmarkEnd w:id="52"/>
      <w:bookmarkEnd w:id="53"/>
    </w:p>
    <w:p w:rsidR="001C0A87" w:rsidRDefault="00000000">
      <w:pPr>
        <w:spacing w:line="360" w:lineRule="auto"/>
        <w:ind w:firstLineChars="200" w:firstLine="612"/>
        <w:rPr>
          <w:rFonts w:ascii="Arial Narrow" w:hAnsi="Arial Narrow" w:cs="Arial Narrow"/>
          <w:b/>
          <w:bCs/>
        </w:rPr>
      </w:pPr>
      <w:r>
        <w:rPr>
          <w:rFonts w:ascii="Arial Narrow" w:hAnsi="Arial Narrow" w:cs="Arial Narrow"/>
          <w:b/>
          <w:bCs/>
          <w:noProof/>
        </w:rPr>
        <w:lastRenderedPageBreak/>
        <w:drawing>
          <wp:inline distT="0" distB="0" distL="114300" distR="114300">
            <wp:extent cx="4540250" cy="1316355"/>
            <wp:effectExtent l="0" t="0" r="1270" b="952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2"/>
                    <a:stretch>
                      <a:fillRect/>
                    </a:stretch>
                  </pic:blipFill>
                  <pic:spPr>
                    <a:xfrm>
                      <a:off x="0" y="0"/>
                      <a:ext cx="4540250" cy="1316355"/>
                    </a:xfrm>
                    <a:prstGeom prst="rect">
                      <a:avLst/>
                    </a:prstGeom>
                    <a:noFill/>
                    <a:ln w="9525">
                      <a:noFill/>
                    </a:ln>
                  </pic:spPr>
                </pic:pic>
              </a:graphicData>
            </a:graphic>
          </wp:inline>
        </w:drawing>
      </w:r>
    </w:p>
    <w:p w:rsidR="001C0A87" w:rsidRDefault="00000000">
      <w:pPr>
        <w:spacing w:line="360" w:lineRule="auto"/>
        <w:ind w:firstLineChars="200" w:firstLine="480"/>
        <w:rPr>
          <w:rFonts w:ascii="Arial Narrow" w:hAnsi="Arial Narrow" w:cs="Arial Narrow"/>
          <w:color w:val="000000" w:themeColor="text1"/>
          <w:sz w:val="24"/>
        </w:rPr>
      </w:pPr>
      <w:r>
        <w:rPr>
          <w:rFonts w:ascii="Arial Narrow" w:hAnsi="Arial Narrow" w:cs="Arial Narrow"/>
          <w:color w:val="000000" w:themeColor="text1"/>
          <w:sz w:val="24"/>
        </w:rPr>
        <w:t>2.1</w:t>
      </w:r>
      <w:r>
        <w:rPr>
          <w:rFonts w:ascii="Arial Narrow" w:hAnsi="Arial Narrow" w:cs="Arial Narrow"/>
          <w:color w:val="000000" w:themeColor="text1"/>
          <w:sz w:val="24"/>
        </w:rPr>
        <w:t>评价原则</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1</w:t>
      </w:r>
      <w:r>
        <w:rPr>
          <w:rFonts w:ascii="Arial Narrow" w:hAnsi="Arial Narrow" w:cs="Arial Narrow"/>
          <w:sz w:val="24"/>
        </w:rPr>
        <w:t>）科学规范原则。我们严格执行规定的程序，按照科学可行的要求，采用定量与定性分析相结合的方法，同时在反应项目产出、项目效益等方面的末级明细指标细化、量化程度高，如地理空间数据库建设完成率、数据录入准确率等，均可取得量化的数据为基础进行评分，降低评价人员的主观影响。</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2</w:t>
      </w:r>
      <w:r>
        <w:rPr>
          <w:rFonts w:ascii="Arial Narrow" w:hAnsi="Arial Narrow" w:cs="Arial Narrow"/>
          <w:sz w:val="24"/>
        </w:rPr>
        <w:t>）公正公开原则。绩效评价符合真实、客观、公正的要求，依法公开并接受监督。</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3</w:t>
      </w:r>
      <w:r>
        <w:rPr>
          <w:rFonts w:ascii="Arial Narrow" w:hAnsi="Arial Narrow" w:cs="Arial Narrow"/>
          <w:sz w:val="24"/>
        </w:rPr>
        <w:t>）分级分类原则。绩效评价由区财政局、预算单位根据评价对象的特点分类组织实施。</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4</w:t>
      </w:r>
      <w:r>
        <w:rPr>
          <w:rFonts w:ascii="Arial Narrow" w:hAnsi="Arial Narrow" w:cs="Arial Narrow"/>
          <w:sz w:val="24"/>
        </w:rPr>
        <w:t>）绩效相关原则。我们使用与绩效目标有直接的联系，能够恰当反映目标的实现程度，如办管线数据信息应用度、区勘察设计审查业务水平提高程度、地下管线信息化管理水平提升度等，均为能够反映项目目标实现程度的绩效指标。</w:t>
      </w:r>
    </w:p>
    <w:p w:rsidR="001C0A87" w:rsidRDefault="00000000">
      <w:pPr>
        <w:spacing w:line="360" w:lineRule="auto"/>
        <w:ind w:firstLine="482"/>
        <w:rPr>
          <w:rFonts w:ascii="Arial Narrow" w:hAnsi="Arial Narrow" w:cs="Arial Narrow"/>
          <w:sz w:val="24"/>
        </w:rPr>
      </w:pPr>
      <w:r>
        <w:rPr>
          <w:rFonts w:ascii="Arial Narrow" w:hAnsi="Arial Narrow" w:cs="Arial Narrow"/>
          <w:sz w:val="24"/>
        </w:rPr>
        <w:t>2.2</w:t>
      </w:r>
      <w:r>
        <w:rPr>
          <w:rFonts w:ascii="Arial Narrow" w:hAnsi="Arial Narrow" w:cs="Arial Narrow"/>
          <w:sz w:val="24"/>
        </w:rPr>
        <w:t>绩效评价指标体系</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评价指标体系是开展绩效评价工作的核心。评价小组参考</w:t>
      </w:r>
      <w:r>
        <w:rPr>
          <w:rFonts w:ascii="Arial Narrow" w:hAnsi="Arial Narrow" w:cs="Arial Narrow"/>
          <w:sz w:val="24"/>
        </w:rPr>
        <w:t>2019</w:t>
      </w:r>
      <w:r>
        <w:rPr>
          <w:rFonts w:ascii="Arial Narrow" w:hAnsi="Arial Narrow" w:cs="Arial Narrow"/>
          <w:sz w:val="24"/>
        </w:rPr>
        <w:t>年湖北省财政支出项目绩效评价报告和指标体系框架，依据《区财政局关于</w:t>
      </w:r>
      <w:r>
        <w:rPr>
          <w:rFonts w:ascii="Arial Narrow" w:hAnsi="Arial Narrow" w:cs="Arial Narrow"/>
          <w:sz w:val="24"/>
        </w:rPr>
        <w:t>2019</w:t>
      </w:r>
      <w:r>
        <w:rPr>
          <w:rFonts w:ascii="Arial Narrow" w:hAnsi="Arial Narrow" w:cs="Arial Narrow"/>
          <w:sz w:val="24"/>
        </w:rPr>
        <w:t>年开展预算绩效评价工作的通知》（武经开财〔</w:t>
      </w:r>
      <w:r>
        <w:rPr>
          <w:rFonts w:ascii="Arial Narrow" w:hAnsi="Arial Narrow" w:cs="Arial Narrow"/>
          <w:sz w:val="24"/>
        </w:rPr>
        <w:t>2019</w:t>
      </w:r>
      <w:r>
        <w:rPr>
          <w:rFonts w:ascii="Arial Narrow" w:hAnsi="Arial Narrow" w:cs="Arial Narrow"/>
          <w:sz w:val="24"/>
        </w:rPr>
        <w:t>〕</w:t>
      </w:r>
      <w:r>
        <w:rPr>
          <w:rFonts w:ascii="Arial Narrow" w:hAnsi="Arial Narrow" w:cs="Arial Narrow"/>
          <w:sz w:val="24"/>
        </w:rPr>
        <w:t>29</w:t>
      </w:r>
      <w:r>
        <w:rPr>
          <w:rFonts w:ascii="Arial Narrow" w:hAnsi="Arial Narrow" w:cs="Arial Narrow"/>
          <w:sz w:val="24"/>
        </w:rPr>
        <w:t>号）</w:t>
      </w:r>
      <w:r>
        <w:rPr>
          <w:rFonts w:ascii="Arial Narrow" w:hAnsi="Arial Narrow" w:cs="Arial Narrow"/>
          <w:sz w:val="24"/>
        </w:rPr>
        <w:t xml:space="preserve"> </w:t>
      </w:r>
      <w:r>
        <w:rPr>
          <w:rFonts w:ascii="Arial Narrow" w:hAnsi="Arial Narrow" w:cs="Arial Narrow"/>
          <w:sz w:val="24"/>
        </w:rPr>
        <w:t>文件，结合</w:t>
      </w:r>
      <w:r>
        <w:rPr>
          <w:rFonts w:ascii="Arial Narrow" w:hAnsi="Arial Narrow" w:cs="Arial Narrow" w:hint="eastAsia"/>
          <w:sz w:val="24"/>
        </w:rPr>
        <w:t>项目</w:t>
      </w:r>
      <w:r>
        <w:rPr>
          <w:rFonts w:ascii="Arial Narrow" w:hAnsi="Arial Narrow" w:cs="Arial Narrow"/>
          <w:sz w:val="24"/>
        </w:rPr>
        <w:t>的特点，运用定量定性原则，确定了绩效评价一级指标、二级指标和三级指标。</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绩效评价指标体系包括投入、过程、产出、效果四个方面。</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一级指标</w:t>
      </w:r>
      <w:r>
        <w:rPr>
          <w:rFonts w:ascii="Arial Narrow" w:hAnsi="Arial Narrow" w:cs="Arial Narrow"/>
          <w:sz w:val="24"/>
        </w:rPr>
        <w:t>“</w:t>
      </w:r>
      <w:r>
        <w:rPr>
          <w:rFonts w:ascii="Arial Narrow" w:hAnsi="Arial Narrow" w:cs="Arial Narrow"/>
          <w:sz w:val="24"/>
        </w:rPr>
        <w:t>投入</w:t>
      </w:r>
      <w:r>
        <w:rPr>
          <w:rFonts w:ascii="Arial Narrow" w:hAnsi="Arial Narrow" w:cs="Arial Narrow"/>
          <w:sz w:val="24"/>
        </w:rPr>
        <w:t>”</w:t>
      </w:r>
      <w:r>
        <w:rPr>
          <w:rFonts w:ascii="Arial Narrow" w:hAnsi="Arial Narrow" w:cs="Arial Narrow"/>
          <w:sz w:val="24"/>
        </w:rPr>
        <w:t>权重</w:t>
      </w:r>
      <w:r>
        <w:rPr>
          <w:rFonts w:ascii="Arial Narrow" w:hAnsi="Arial Narrow" w:cs="Arial Narrow"/>
          <w:sz w:val="24"/>
        </w:rPr>
        <w:t>16</w:t>
      </w:r>
      <w:r>
        <w:rPr>
          <w:rFonts w:ascii="Arial Narrow" w:hAnsi="Arial Narrow" w:cs="Arial Narrow"/>
          <w:sz w:val="24"/>
        </w:rPr>
        <w:t>分，下设二级指标</w:t>
      </w:r>
      <w:r>
        <w:rPr>
          <w:rFonts w:ascii="Arial Narrow" w:hAnsi="Arial Narrow" w:cs="Arial Narrow"/>
          <w:sz w:val="24"/>
        </w:rPr>
        <w:t>“</w:t>
      </w:r>
      <w:r>
        <w:rPr>
          <w:rFonts w:ascii="Arial Narrow" w:hAnsi="Arial Narrow" w:cs="Arial Narrow"/>
          <w:sz w:val="24"/>
        </w:rPr>
        <w:t>项目立项</w:t>
      </w:r>
      <w:r>
        <w:rPr>
          <w:rFonts w:ascii="Arial Narrow" w:hAnsi="Arial Narrow" w:cs="Arial Narrow"/>
          <w:sz w:val="24"/>
        </w:rPr>
        <w:t>”</w:t>
      </w:r>
      <w:r>
        <w:rPr>
          <w:rFonts w:ascii="Arial Narrow" w:hAnsi="Arial Narrow" w:cs="Arial Narrow"/>
          <w:sz w:val="24"/>
        </w:rPr>
        <w:t>、</w:t>
      </w:r>
      <w:r>
        <w:rPr>
          <w:rFonts w:ascii="Arial Narrow" w:hAnsi="Arial Narrow" w:cs="Arial Narrow"/>
          <w:sz w:val="24"/>
        </w:rPr>
        <w:t>“</w:t>
      </w:r>
      <w:r>
        <w:rPr>
          <w:rFonts w:ascii="Arial Narrow" w:hAnsi="Arial Narrow" w:cs="Arial Narrow"/>
          <w:sz w:val="24"/>
        </w:rPr>
        <w:t>资金落实</w:t>
      </w:r>
      <w:r>
        <w:rPr>
          <w:rFonts w:ascii="Arial Narrow" w:hAnsi="Arial Narrow" w:cs="Arial Narrow"/>
          <w:sz w:val="24"/>
        </w:rPr>
        <w:t>”</w:t>
      </w:r>
      <w:r>
        <w:rPr>
          <w:rFonts w:ascii="Arial Narrow" w:hAnsi="Arial Narrow" w:cs="Arial Narrow"/>
          <w:sz w:val="24"/>
        </w:rPr>
        <w:t>，主要评价项目</w:t>
      </w:r>
      <w:r>
        <w:rPr>
          <w:rFonts w:ascii="Arial Narrow" w:hAnsi="Arial Narrow" w:cs="Arial Narrow"/>
          <w:sz w:val="24"/>
        </w:rPr>
        <w:lastRenderedPageBreak/>
        <w:t>立项规范性、绩效目标合理性和资金到位率和到位及时率；</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过程</w:t>
      </w:r>
      <w:r>
        <w:rPr>
          <w:rFonts w:ascii="Arial Narrow" w:hAnsi="Arial Narrow" w:cs="Arial Narrow"/>
          <w:sz w:val="24"/>
        </w:rPr>
        <w:t>”</w:t>
      </w:r>
      <w:r>
        <w:rPr>
          <w:rFonts w:ascii="Arial Narrow" w:hAnsi="Arial Narrow" w:cs="Arial Narrow"/>
          <w:sz w:val="24"/>
        </w:rPr>
        <w:t>权重</w:t>
      </w:r>
      <w:r>
        <w:rPr>
          <w:rFonts w:ascii="Arial Narrow" w:hAnsi="Arial Narrow" w:cs="Arial Narrow"/>
          <w:sz w:val="24"/>
        </w:rPr>
        <w:t>24</w:t>
      </w:r>
      <w:r>
        <w:rPr>
          <w:rFonts w:ascii="Arial Narrow" w:hAnsi="Arial Narrow" w:cs="Arial Narrow"/>
          <w:sz w:val="24"/>
        </w:rPr>
        <w:t>分，下设二级指标</w:t>
      </w:r>
      <w:r>
        <w:rPr>
          <w:rFonts w:ascii="Arial Narrow" w:hAnsi="Arial Narrow" w:cs="Arial Narrow"/>
          <w:sz w:val="24"/>
        </w:rPr>
        <w:t>“</w:t>
      </w:r>
      <w:r>
        <w:rPr>
          <w:rFonts w:ascii="Arial Narrow" w:hAnsi="Arial Narrow" w:cs="Arial Narrow"/>
          <w:sz w:val="24"/>
        </w:rPr>
        <w:t>项目管理</w:t>
      </w:r>
      <w:r>
        <w:rPr>
          <w:rFonts w:ascii="Arial Narrow" w:hAnsi="Arial Narrow" w:cs="Arial Narrow"/>
          <w:sz w:val="24"/>
        </w:rPr>
        <w:t>”</w:t>
      </w:r>
      <w:r>
        <w:rPr>
          <w:rFonts w:ascii="Arial Narrow" w:hAnsi="Arial Narrow" w:cs="Arial Narrow"/>
          <w:sz w:val="24"/>
        </w:rPr>
        <w:t>和</w:t>
      </w:r>
      <w:r>
        <w:rPr>
          <w:rFonts w:ascii="Arial Narrow" w:hAnsi="Arial Narrow" w:cs="Arial Narrow"/>
          <w:sz w:val="24"/>
        </w:rPr>
        <w:t>“</w:t>
      </w:r>
      <w:r>
        <w:rPr>
          <w:rFonts w:ascii="Arial Narrow" w:hAnsi="Arial Narrow" w:cs="Arial Narrow"/>
          <w:sz w:val="24"/>
        </w:rPr>
        <w:t>财务管理</w:t>
      </w:r>
      <w:r>
        <w:rPr>
          <w:rFonts w:ascii="Arial Narrow" w:hAnsi="Arial Narrow" w:cs="Arial Narrow"/>
          <w:sz w:val="24"/>
        </w:rPr>
        <w:t>”</w:t>
      </w:r>
      <w:r>
        <w:rPr>
          <w:rFonts w:ascii="Arial Narrow" w:hAnsi="Arial Narrow" w:cs="Arial Narrow"/>
          <w:sz w:val="24"/>
        </w:rPr>
        <w:t>，具体指标有管理制度健全性、制度执行有效性、项目质量可控性以及财务管理制度健全性、资金使用合规性和财务监控有效性等；</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产出</w:t>
      </w:r>
      <w:r>
        <w:rPr>
          <w:rFonts w:ascii="Arial Narrow" w:hAnsi="Arial Narrow" w:cs="Arial Narrow"/>
          <w:sz w:val="24"/>
        </w:rPr>
        <w:t>”</w:t>
      </w:r>
      <w:r>
        <w:rPr>
          <w:rFonts w:ascii="Arial Narrow" w:hAnsi="Arial Narrow" w:cs="Arial Narrow"/>
          <w:sz w:val="24"/>
        </w:rPr>
        <w:t>权重</w:t>
      </w:r>
      <w:r>
        <w:rPr>
          <w:rFonts w:ascii="Arial Narrow" w:hAnsi="Arial Narrow" w:cs="Arial Narrow"/>
          <w:sz w:val="24"/>
        </w:rPr>
        <w:t>32</w:t>
      </w:r>
      <w:r>
        <w:rPr>
          <w:rFonts w:ascii="Arial Narrow" w:hAnsi="Arial Narrow" w:cs="Arial Narrow"/>
          <w:sz w:val="24"/>
        </w:rPr>
        <w:t>分，下设二级指标</w:t>
      </w:r>
      <w:r>
        <w:rPr>
          <w:rFonts w:ascii="Arial Narrow" w:hAnsi="Arial Narrow" w:cs="Arial Narrow"/>
          <w:sz w:val="24"/>
        </w:rPr>
        <w:t>“</w:t>
      </w:r>
      <w:r>
        <w:rPr>
          <w:rFonts w:ascii="Arial Narrow" w:hAnsi="Arial Narrow" w:cs="Arial Narrow"/>
          <w:sz w:val="24"/>
        </w:rPr>
        <w:t>项目产出</w:t>
      </w:r>
      <w:r>
        <w:rPr>
          <w:rFonts w:ascii="Arial Narrow" w:hAnsi="Arial Narrow" w:cs="Arial Narrow"/>
          <w:sz w:val="24"/>
        </w:rPr>
        <w:t>”</w:t>
      </w:r>
      <w:r>
        <w:rPr>
          <w:rFonts w:ascii="Arial Narrow" w:hAnsi="Arial Narrow" w:cs="Arial Narrow"/>
          <w:sz w:val="24"/>
        </w:rPr>
        <w:t>，项目产出主要评价项目建设工作的完成情况，如地下管线普查探测里程数、数据库建设完成率、专业设备购置次数、地理空间数据库建设完成率、验收合格率、应用系统开发完成率、数据录入准确率以及资金使用率；</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效果</w:t>
      </w:r>
      <w:r>
        <w:rPr>
          <w:rFonts w:ascii="Arial Narrow" w:hAnsi="Arial Narrow" w:cs="Arial Narrow"/>
          <w:sz w:val="24"/>
        </w:rPr>
        <w:t>”</w:t>
      </w:r>
      <w:r>
        <w:rPr>
          <w:rFonts w:ascii="Arial Narrow" w:hAnsi="Arial Narrow" w:cs="Arial Narrow"/>
          <w:sz w:val="24"/>
        </w:rPr>
        <w:t>权重</w:t>
      </w:r>
      <w:r>
        <w:rPr>
          <w:rFonts w:ascii="Arial Narrow" w:hAnsi="Arial Narrow" w:cs="Arial Narrow"/>
          <w:sz w:val="24"/>
        </w:rPr>
        <w:t>28</w:t>
      </w:r>
      <w:r>
        <w:rPr>
          <w:rFonts w:ascii="Arial Narrow" w:hAnsi="Arial Narrow" w:cs="Arial Narrow"/>
          <w:sz w:val="24"/>
        </w:rPr>
        <w:t>分，下设二级指标</w:t>
      </w:r>
      <w:r>
        <w:rPr>
          <w:rFonts w:ascii="Arial Narrow" w:hAnsi="Arial Narrow" w:cs="Arial Narrow"/>
          <w:sz w:val="24"/>
        </w:rPr>
        <w:t>“</w:t>
      </w:r>
      <w:r>
        <w:rPr>
          <w:rFonts w:ascii="Arial Narrow" w:hAnsi="Arial Narrow" w:cs="Arial Narrow"/>
          <w:sz w:val="24"/>
        </w:rPr>
        <w:t>项目效益</w:t>
      </w:r>
      <w:r>
        <w:rPr>
          <w:rFonts w:ascii="Arial Narrow" w:hAnsi="Arial Narrow" w:cs="Arial Narrow"/>
          <w:sz w:val="24"/>
        </w:rPr>
        <w:t>”</w:t>
      </w:r>
      <w:r>
        <w:rPr>
          <w:rFonts w:ascii="Arial Narrow" w:hAnsi="Arial Narrow" w:cs="Arial Narrow"/>
          <w:sz w:val="24"/>
        </w:rPr>
        <w:t>，三级指标包括管线数据信息应用度、信息平台规范化、信息互通共享能力提升、降低经济损失、可持续影响、社会公众满意度。</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具体指标的分布情况、权重、指标解释、指标说明如下表所示：</w:t>
      </w:r>
    </w:p>
    <w:tbl>
      <w:tblPr>
        <w:tblW w:w="88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A0" w:firstRow="1" w:lastRow="0" w:firstColumn="1" w:lastColumn="0" w:noHBand="0" w:noVBand="1"/>
      </w:tblPr>
      <w:tblGrid>
        <w:gridCol w:w="658"/>
        <w:gridCol w:w="1133"/>
        <w:gridCol w:w="2400"/>
        <w:gridCol w:w="4650"/>
      </w:tblGrid>
      <w:tr w:rsidR="001C0A87">
        <w:trPr>
          <w:trHeight w:val="788"/>
          <w:tblHeader/>
        </w:trPr>
        <w:tc>
          <w:tcPr>
            <w:tcW w:w="1791" w:type="dxa"/>
            <w:gridSpan w:val="2"/>
            <w:vAlign w:val="center"/>
          </w:tcPr>
          <w:p w:rsidR="001C0A87" w:rsidRDefault="00000000">
            <w:pPr>
              <w:adjustRightInd w:val="0"/>
              <w:snapToGrid w:val="0"/>
              <w:spacing w:line="240" w:lineRule="auto"/>
              <w:jc w:val="center"/>
              <w:rPr>
                <w:rFonts w:ascii="Arial Narrow" w:hAnsi="Arial Narrow" w:cs="Arial Narrow"/>
                <w:b/>
                <w:bCs/>
                <w:sz w:val="20"/>
                <w:szCs w:val="20"/>
              </w:rPr>
            </w:pPr>
            <w:r>
              <w:rPr>
                <w:rFonts w:ascii="Arial Narrow" w:hAnsi="Arial Narrow" w:cs="Arial Narrow"/>
                <w:b/>
                <w:bCs/>
                <w:sz w:val="20"/>
                <w:szCs w:val="20"/>
              </w:rPr>
              <w:t>指标名称（权重）</w:t>
            </w:r>
          </w:p>
        </w:tc>
        <w:tc>
          <w:tcPr>
            <w:tcW w:w="2400" w:type="dxa"/>
            <w:vAlign w:val="center"/>
          </w:tcPr>
          <w:p w:rsidR="001C0A87" w:rsidRDefault="00000000">
            <w:pPr>
              <w:adjustRightInd w:val="0"/>
              <w:snapToGrid w:val="0"/>
              <w:spacing w:line="240" w:lineRule="auto"/>
              <w:jc w:val="center"/>
              <w:rPr>
                <w:rFonts w:ascii="Arial Narrow" w:hAnsi="Arial Narrow" w:cs="Arial Narrow"/>
                <w:b/>
                <w:bCs/>
                <w:sz w:val="20"/>
                <w:szCs w:val="20"/>
              </w:rPr>
            </w:pPr>
            <w:r>
              <w:rPr>
                <w:rFonts w:ascii="Arial Narrow" w:hAnsi="Arial Narrow" w:cs="Arial Narrow"/>
                <w:b/>
                <w:bCs/>
                <w:sz w:val="20"/>
                <w:szCs w:val="20"/>
              </w:rPr>
              <w:t>指标解释</w:t>
            </w:r>
          </w:p>
        </w:tc>
        <w:tc>
          <w:tcPr>
            <w:tcW w:w="4650" w:type="dxa"/>
            <w:vAlign w:val="center"/>
          </w:tcPr>
          <w:p w:rsidR="001C0A87" w:rsidRDefault="00000000">
            <w:pPr>
              <w:adjustRightInd w:val="0"/>
              <w:snapToGrid w:val="0"/>
              <w:spacing w:line="240" w:lineRule="auto"/>
              <w:jc w:val="center"/>
              <w:rPr>
                <w:rFonts w:ascii="Arial Narrow" w:hAnsi="Arial Narrow" w:cs="Arial Narrow"/>
                <w:b/>
                <w:bCs/>
                <w:sz w:val="20"/>
                <w:szCs w:val="20"/>
              </w:rPr>
            </w:pPr>
            <w:r>
              <w:rPr>
                <w:rFonts w:ascii="Arial Narrow" w:hAnsi="Arial Narrow" w:cs="Arial Narrow"/>
                <w:b/>
                <w:bCs/>
                <w:sz w:val="20"/>
                <w:szCs w:val="20"/>
              </w:rPr>
              <w:t>指标说明</w:t>
            </w:r>
          </w:p>
        </w:tc>
      </w:tr>
      <w:tr w:rsidR="001C0A87">
        <w:trPr>
          <w:trHeight w:val="558"/>
        </w:trPr>
        <w:tc>
          <w:tcPr>
            <w:tcW w:w="658" w:type="dxa"/>
            <w:vMerge w:val="restart"/>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立项</w:t>
            </w: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项目立项规范性（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项目的申请、设立过程是否符合相关要求，用以反映和考核项目立项的规范情况。</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①项目是否有规划，项目是否按照规定的程序申请设立；</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②是否按管理办法和分配办法分配资金。</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③所提交的文件、材料是否符合相关要求；</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④项目执行时是否发生重大调整。</w:t>
            </w:r>
          </w:p>
        </w:tc>
      </w:tr>
      <w:tr w:rsidR="001C0A87">
        <w:trPr>
          <w:trHeight w:val="286"/>
        </w:trPr>
        <w:tc>
          <w:tcPr>
            <w:tcW w:w="65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绩效目标合理性（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项目是否设定绩效目标和绩效指标，所设定的绩效目标和指标是否符合实际，用以反映和考核项目绩效目标与项目实施的相符情况。</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①是否设定长期目标、年度目标和绩效指标；</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②目标和指标的设计是否符合目标管理规范；</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③根据绩效目标和完成情况的对比考核目标设立的合理性；</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④绩效指标是否具有可测性。</w:t>
            </w:r>
          </w:p>
        </w:tc>
      </w:tr>
      <w:tr w:rsidR="001C0A87">
        <w:trPr>
          <w:trHeight w:val="286"/>
        </w:trPr>
        <w:tc>
          <w:tcPr>
            <w:tcW w:w="658" w:type="dxa"/>
            <w:vMerge w:val="restart"/>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资金</w:t>
            </w:r>
            <w:r>
              <w:rPr>
                <w:rFonts w:ascii="Arial Narrow" w:hAnsi="Arial Narrow" w:cs="Arial Narrow"/>
                <w:color w:val="000000"/>
                <w:sz w:val="20"/>
                <w:szCs w:val="20"/>
              </w:rPr>
              <w:br/>
            </w:r>
            <w:r>
              <w:rPr>
                <w:rFonts w:ascii="Arial Narrow" w:hAnsi="Arial Narrow" w:cs="Arial Narrow"/>
                <w:color w:val="000000"/>
                <w:sz w:val="20"/>
                <w:szCs w:val="20"/>
              </w:rPr>
              <w:t>落实</w:t>
            </w: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资金到位率（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实际到位资金与计划投入资金的比率，用以反映和考</w:t>
            </w:r>
            <w:r>
              <w:rPr>
                <w:rFonts w:ascii="仿宋_GB2312" w:hAnsi="Arial Narrow" w:cs="仿宋_GB2312"/>
                <w:color w:val="000000"/>
                <w:kern w:val="0"/>
                <w:sz w:val="20"/>
                <w:szCs w:val="20"/>
                <w:lang w:bidi="ar"/>
              </w:rPr>
              <w:lastRenderedPageBreak/>
              <w:t>核资金落实情况对项目实施的总体保障程度。</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lastRenderedPageBreak/>
              <w:t>资金到位率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（实际到位资金</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计划投入资金）</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实际到位资金：一定时期（本年度或项目期）内实际</w:t>
            </w:r>
            <w:r>
              <w:rPr>
                <w:rFonts w:ascii="仿宋_GB2312" w:hAnsi="宋体" w:cs="仿宋_GB2312" w:hint="eastAsia"/>
                <w:color w:val="000000"/>
                <w:kern w:val="0"/>
                <w:sz w:val="20"/>
                <w:szCs w:val="20"/>
                <w:lang w:bidi="ar"/>
              </w:rPr>
              <w:lastRenderedPageBreak/>
              <w:t>落实到具体项目的资金。</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计划投入资金：一定时期（本年度或项目期）内计划投入到具体项目的资金。</w:t>
            </w:r>
          </w:p>
        </w:tc>
      </w:tr>
      <w:tr w:rsidR="001C0A87">
        <w:trPr>
          <w:trHeight w:val="1604"/>
        </w:trPr>
        <w:tc>
          <w:tcPr>
            <w:tcW w:w="65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到位及时率（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及时到位资金与应到位资金的比率，用以反映和考核项目资金落实的及时性程度。</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到位及时率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（及时到位资金</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应到位资金）</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及时到位资金：截至规定时点实际落实到具体项目的资金。</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应到位资金：按照合同或项目进度要求截至规定时点应落实到具体项目的资金。</w:t>
            </w:r>
          </w:p>
        </w:tc>
      </w:tr>
      <w:tr w:rsidR="001C0A87">
        <w:trPr>
          <w:trHeight w:val="1297"/>
        </w:trPr>
        <w:tc>
          <w:tcPr>
            <w:tcW w:w="658" w:type="dxa"/>
            <w:vMerge w:val="restart"/>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管理制度健全性（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项目管理制度是否健全，用以反映和考核项目管理制度对项目顺利实施的保障情况。</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①是否已制定或具有相应的项目管理制度；</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②项目管理制度是否合法、合规、完整。</w:t>
            </w:r>
          </w:p>
        </w:tc>
      </w:tr>
      <w:tr w:rsidR="001C0A87">
        <w:trPr>
          <w:trHeight w:val="1696"/>
        </w:trPr>
        <w:tc>
          <w:tcPr>
            <w:tcW w:w="65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制度执行有效性（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项目实施是否符合相关项目管理规定，用以反映和考核项目管理制度的有效执行情况。</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①是否遵守相应的项目管理制度，如台账管理制、招标管理制、后勤管理制、采购制、合同制、工作考核奖惩办法。</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②制度执行过程是否留痕。</w:t>
            </w:r>
          </w:p>
        </w:tc>
      </w:tr>
      <w:tr w:rsidR="001C0A87">
        <w:trPr>
          <w:trHeight w:val="1829"/>
        </w:trPr>
        <w:tc>
          <w:tcPr>
            <w:tcW w:w="65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项目质量可控性（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项目实施单位是否为达到项目质量要求而采取了必需的措施</w:t>
            </w:r>
            <w:r>
              <w:rPr>
                <w:rStyle w:val="font51"/>
                <w:lang w:bidi="ar"/>
              </w:rPr>
              <w:t>,</w:t>
            </w:r>
            <w:r>
              <w:rPr>
                <w:rFonts w:ascii="仿宋_GB2312" w:hAnsi="Arial Narrow" w:cs="仿宋_GB2312"/>
                <w:color w:val="000000"/>
                <w:kern w:val="0"/>
                <w:sz w:val="20"/>
                <w:szCs w:val="20"/>
                <w:lang w:bidi="ar"/>
              </w:rPr>
              <w:t>用以反映和考核项目实施单位对项目质量的控制情况。</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①是否已制定或具有相应的项目质量要求或标准；</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②是否采取了相应的项目质量检查等必需的控制措施或手段。</w:t>
            </w:r>
          </w:p>
        </w:tc>
      </w:tr>
      <w:tr w:rsidR="001C0A87">
        <w:trPr>
          <w:trHeight w:val="1632"/>
        </w:trPr>
        <w:tc>
          <w:tcPr>
            <w:tcW w:w="658" w:type="dxa"/>
            <w:vMerge w:val="restart"/>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财务管理</w:t>
            </w: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hint="eastAsia"/>
                <w:color w:val="000000"/>
                <w:sz w:val="20"/>
                <w:szCs w:val="20"/>
              </w:rPr>
              <w:t>财务</w:t>
            </w:r>
            <w:r>
              <w:rPr>
                <w:rFonts w:ascii="Arial Narrow" w:hAnsi="Arial Narrow" w:cs="Arial Narrow"/>
                <w:color w:val="000000"/>
                <w:sz w:val="20"/>
                <w:szCs w:val="20"/>
              </w:rPr>
              <w:t>制度健全性（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项目实施单位的财务制度是否健全，用以反映和考核财务管理制度对资金规范、安全运行的保障情况。</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①是否已制定或具有相应的项目资金管理办法；</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②项目资金管理办法是否符合相关财务会计制度的规定。</w:t>
            </w:r>
          </w:p>
        </w:tc>
      </w:tr>
      <w:tr w:rsidR="001C0A87">
        <w:trPr>
          <w:trHeight w:val="2102"/>
        </w:trPr>
        <w:tc>
          <w:tcPr>
            <w:tcW w:w="65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资金使用合规性（</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项目资金使用是否符合相关的财务管理制度规定，用以反映和考核项目资金的规范运行情况。</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①是否符合国家财经法规和财务管理制度以及有关专项资金管理办法的规定；</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②资金的拨付是否有完整的审批程序和手续；</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③项目的重大开支是否经过评估认证；</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④是否符合项目预算批复或合同规定的用途；</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⑤是否存在截留、挤占、挪用、虚列支出等情况。</w:t>
            </w:r>
          </w:p>
        </w:tc>
      </w:tr>
      <w:tr w:rsidR="001C0A87">
        <w:trPr>
          <w:trHeight w:val="1771"/>
        </w:trPr>
        <w:tc>
          <w:tcPr>
            <w:tcW w:w="65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财务监控有效性（</w:t>
            </w:r>
            <w:r>
              <w:rPr>
                <w:rFonts w:ascii="Arial Narrow" w:hAnsi="Arial Narrow" w:cs="Arial Narrow"/>
                <w:color w:val="000000"/>
                <w:sz w:val="20"/>
                <w:szCs w:val="20"/>
              </w:rPr>
              <w:t>3</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项目实施单位是否为保障资金的安全、规范运行而采取了必要的监控措施，用以反映和考核项目实施单位对资金运行的控制情况。</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①是否已制定或具有相应的监控机制；</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②是否采取了相应的财务检查等必要的监控措施或手段。</w:t>
            </w:r>
          </w:p>
        </w:tc>
      </w:tr>
      <w:tr w:rsidR="001C0A87">
        <w:trPr>
          <w:trHeight w:val="1744"/>
        </w:trPr>
        <w:tc>
          <w:tcPr>
            <w:tcW w:w="658" w:type="dxa"/>
            <w:vMerge w:val="restart"/>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项目产出</w:t>
            </w: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地下管线普查探测里程数（</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项目实施过程中地下管线普查探测总里程实际完成里程数，用以反映和考核项目产出数量目标的实现程度。</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地下管线普查探测总里程实际完成里程数不低于地下管线普查探测总里程计划完成里程数。</w:t>
            </w:r>
          </w:p>
        </w:tc>
      </w:tr>
      <w:tr w:rsidR="001C0A87">
        <w:trPr>
          <w:trHeight w:val="1164"/>
        </w:trPr>
        <w:tc>
          <w:tcPr>
            <w:tcW w:w="65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数据库建设完成率（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项目实施过程中数据库建设实际完成与计划完成的比率，用以反映和考核项目产出数量目标的实现程度。</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数据库建设完成率</w:t>
            </w:r>
            <w:r>
              <w:rPr>
                <w:rFonts w:ascii="Arial Narrow" w:eastAsia="Arial Narrow" w:hAnsi="Arial Narrow" w:cs="Arial Narrow"/>
                <w:color w:val="000000"/>
                <w:kern w:val="0"/>
                <w:sz w:val="20"/>
                <w:szCs w:val="20"/>
                <w:lang w:bidi="ar"/>
              </w:rPr>
              <w:t>=</w:t>
            </w:r>
            <w:r>
              <w:rPr>
                <w:rFonts w:ascii="仿宋_GB2312" w:hAnsi="Arial Narrow" w:cs="仿宋_GB2312" w:hint="eastAsia"/>
                <w:color w:val="000000"/>
                <w:kern w:val="0"/>
                <w:sz w:val="20"/>
                <w:szCs w:val="20"/>
                <w:lang w:bidi="ar"/>
              </w:rPr>
              <w:t>（实际建库的数量</w:t>
            </w:r>
            <w:r>
              <w:rPr>
                <w:rFonts w:ascii="Arial Narrow" w:eastAsia="Arial Narrow" w:hAnsi="Arial Narrow" w:cs="Arial Narrow"/>
                <w:color w:val="000000"/>
                <w:kern w:val="0"/>
                <w:sz w:val="20"/>
                <w:szCs w:val="20"/>
                <w:lang w:bidi="ar"/>
              </w:rPr>
              <w:t>/</w:t>
            </w:r>
            <w:r>
              <w:rPr>
                <w:rFonts w:ascii="仿宋_GB2312" w:hAnsi="Arial Narrow" w:cs="仿宋_GB2312" w:hint="eastAsia"/>
                <w:color w:val="000000"/>
                <w:kern w:val="0"/>
                <w:sz w:val="20"/>
                <w:szCs w:val="20"/>
                <w:lang w:bidi="ar"/>
              </w:rPr>
              <w:t>计划建设的数据库数量）</w:t>
            </w:r>
            <w:r>
              <w:rPr>
                <w:rFonts w:ascii="Arial Narrow" w:eastAsia="Arial Narrow" w:hAnsi="Arial Narrow" w:cs="Arial Narrow"/>
                <w:color w:val="000000"/>
                <w:kern w:val="0"/>
                <w:sz w:val="20"/>
                <w:szCs w:val="20"/>
                <w:lang w:bidi="ar"/>
              </w:rPr>
              <w:t>×100%</w:t>
            </w:r>
            <w:r>
              <w:rPr>
                <w:rFonts w:ascii="仿宋_GB2312" w:hAnsi="Arial Narrow" w:cs="仿宋_GB2312" w:hint="eastAsia"/>
                <w:color w:val="000000"/>
                <w:kern w:val="0"/>
                <w:sz w:val="20"/>
                <w:szCs w:val="20"/>
                <w:lang w:bidi="ar"/>
              </w:rPr>
              <w:t>。</w:t>
            </w:r>
          </w:p>
        </w:tc>
      </w:tr>
      <w:tr w:rsidR="001C0A87">
        <w:trPr>
          <w:trHeight w:val="1643"/>
        </w:trPr>
        <w:tc>
          <w:tcPr>
            <w:tcW w:w="65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专业设备购置次数（</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项目实施后，项目单位购置服务于地下管线综合信息平台建设项目建设（二期）的专业基础软件的完成情况，用以反映和考核项目产出数量目标的实现程度。</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①是否购置服务于地下管线综合信息平台建设项目建设（二期）的专业基础软件</w:t>
            </w:r>
            <w:r>
              <w:rPr>
                <w:rFonts w:ascii="Arial Narrow" w:eastAsia="Arial Narrow" w:hAnsi="Arial Narrow" w:cs="Arial Narrow"/>
                <w:color w:val="000000"/>
                <w:kern w:val="0"/>
                <w:sz w:val="20"/>
                <w:szCs w:val="20"/>
                <w:lang w:bidi="ar"/>
              </w:rPr>
              <w:t>2</w:t>
            </w:r>
            <w:r>
              <w:rPr>
                <w:rFonts w:ascii="仿宋_GB2312" w:hAnsi="Arial Narrow" w:cs="仿宋_GB2312" w:hint="eastAsia"/>
                <w:color w:val="000000"/>
                <w:kern w:val="0"/>
                <w:sz w:val="20"/>
                <w:szCs w:val="20"/>
                <w:lang w:bidi="ar"/>
              </w:rPr>
              <w:t>套；</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②是否有相应的采购合同。</w:t>
            </w:r>
          </w:p>
        </w:tc>
      </w:tr>
      <w:tr w:rsidR="001C0A87">
        <w:trPr>
          <w:trHeight w:val="1190"/>
        </w:trPr>
        <w:tc>
          <w:tcPr>
            <w:tcW w:w="65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地理空间数据库建设完成率（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项目实施后，项目单位地理空间数据库建设完成情况，用以反映和考核项目产出数量目标的实现程度。</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地理空间数据库建设完成率</w:t>
            </w:r>
            <w:r>
              <w:rPr>
                <w:rFonts w:ascii="Arial Narrow" w:eastAsia="Arial Narrow" w:hAnsi="Arial Narrow" w:cs="Arial Narrow"/>
                <w:color w:val="000000"/>
                <w:kern w:val="0"/>
                <w:sz w:val="20"/>
                <w:szCs w:val="20"/>
                <w:lang w:bidi="ar"/>
              </w:rPr>
              <w:t>=</w:t>
            </w:r>
            <w:r>
              <w:rPr>
                <w:rFonts w:ascii="仿宋_GB2312" w:hAnsi="Arial Narrow" w:cs="仿宋_GB2312" w:hint="eastAsia"/>
                <w:color w:val="000000"/>
                <w:kern w:val="0"/>
                <w:sz w:val="20"/>
                <w:szCs w:val="20"/>
                <w:lang w:bidi="ar"/>
              </w:rPr>
              <w:t>（实际地理空间数据库的数量</w:t>
            </w:r>
            <w:r>
              <w:rPr>
                <w:rFonts w:ascii="Arial Narrow" w:eastAsia="Arial Narrow" w:hAnsi="Arial Narrow" w:cs="Arial Narrow"/>
                <w:color w:val="000000"/>
                <w:kern w:val="0"/>
                <w:sz w:val="20"/>
                <w:szCs w:val="20"/>
                <w:lang w:bidi="ar"/>
              </w:rPr>
              <w:t>/</w:t>
            </w:r>
            <w:r>
              <w:rPr>
                <w:rFonts w:ascii="仿宋_GB2312" w:hAnsi="Arial Narrow" w:cs="仿宋_GB2312" w:hint="eastAsia"/>
                <w:color w:val="000000"/>
                <w:kern w:val="0"/>
                <w:sz w:val="20"/>
                <w:szCs w:val="20"/>
                <w:lang w:bidi="ar"/>
              </w:rPr>
              <w:t>计划建设的地理空间数据库数量）</w:t>
            </w:r>
            <w:r>
              <w:rPr>
                <w:rFonts w:ascii="Arial Narrow" w:eastAsia="Arial Narrow" w:hAnsi="Arial Narrow" w:cs="Arial Narrow"/>
                <w:color w:val="000000"/>
                <w:kern w:val="0"/>
                <w:sz w:val="20"/>
                <w:szCs w:val="20"/>
                <w:lang w:bidi="ar"/>
              </w:rPr>
              <w:t>×100%</w:t>
            </w:r>
            <w:r>
              <w:rPr>
                <w:rFonts w:ascii="仿宋_GB2312" w:hAnsi="Arial Narrow" w:cs="仿宋_GB2312" w:hint="eastAsia"/>
                <w:color w:val="000000"/>
                <w:kern w:val="0"/>
                <w:sz w:val="20"/>
                <w:szCs w:val="20"/>
                <w:lang w:bidi="ar"/>
              </w:rPr>
              <w:t>。</w:t>
            </w:r>
          </w:p>
        </w:tc>
      </w:tr>
      <w:tr w:rsidR="001C0A87">
        <w:trPr>
          <w:trHeight w:val="1382"/>
        </w:trPr>
        <w:tc>
          <w:tcPr>
            <w:tcW w:w="65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验收合格率（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项目实施后，对管线普查、数据库建设等进行验收，且验收合格，用以反映考核项目产出质量目标的实现程度。</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①是否对管线普查、数据库建设等进行验收；</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②验收合格率是否达到</w:t>
            </w:r>
            <w:r>
              <w:rPr>
                <w:rFonts w:ascii="Arial Narrow" w:eastAsia="Arial Narrow" w:hAnsi="Arial Narrow" w:cs="Arial Narrow"/>
                <w:color w:val="000000"/>
                <w:kern w:val="0"/>
                <w:sz w:val="20"/>
                <w:szCs w:val="20"/>
                <w:lang w:bidi="ar"/>
              </w:rPr>
              <w:t>100%</w:t>
            </w:r>
            <w:r>
              <w:rPr>
                <w:rFonts w:ascii="仿宋_GB2312" w:hAnsi="Arial Narrow" w:cs="仿宋_GB2312" w:hint="eastAsia"/>
                <w:color w:val="000000"/>
                <w:kern w:val="0"/>
                <w:sz w:val="20"/>
                <w:szCs w:val="20"/>
                <w:lang w:bidi="ar"/>
              </w:rPr>
              <w:t>。</w:t>
            </w:r>
          </w:p>
        </w:tc>
      </w:tr>
      <w:tr w:rsidR="001C0A87">
        <w:trPr>
          <w:trHeight w:val="1284"/>
        </w:trPr>
        <w:tc>
          <w:tcPr>
            <w:tcW w:w="65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应用系统开发完成率（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项目实施后，项目单位应用系统建设的完成情况，用以反映考核项目产出质量目标的实现程度。</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①是否建设了</w:t>
            </w:r>
            <w:r>
              <w:rPr>
                <w:rFonts w:ascii="Arial Narrow" w:eastAsia="Arial Narrow" w:hAnsi="Arial Narrow" w:cs="Arial Narrow"/>
                <w:color w:val="000000"/>
                <w:kern w:val="0"/>
                <w:sz w:val="20"/>
                <w:szCs w:val="20"/>
                <w:lang w:bidi="ar"/>
              </w:rPr>
              <w:t>4</w:t>
            </w:r>
            <w:r>
              <w:rPr>
                <w:rFonts w:ascii="仿宋_GB2312" w:hAnsi="Arial Narrow" w:cs="仿宋_GB2312" w:hint="eastAsia"/>
                <w:color w:val="000000"/>
                <w:kern w:val="0"/>
                <w:sz w:val="20"/>
                <w:szCs w:val="20"/>
                <w:lang w:bidi="ar"/>
              </w:rPr>
              <w:t>个应用系统；</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②建设的应用系统是否进行了验收。</w:t>
            </w:r>
          </w:p>
        </w:tc>
      </w:tr>
      <w:tr w:rsidR="001C0A87">
        <w:trPr>
          <w:trHeight w:val="1097"/>
        </w:trPr>
        <w:tc>
          <w:tcPr>
            <w:tcW w:w="65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数据录入准确率（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项目实施过程中录入数据库内的数据的准确程度，用以反映和考核项目产出质量目标的实现程度。</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录入数据库内的数据准确率达到</w:t>
            </w:r>
            <w:r>
              <w:rPr>
                <w:rFonts w:ascii="Arial Narrow" w:eastAsia="Arial Narrow" w:hAnsi="Arial Narrow" w:cs="Arial Narrow"/>
                <w:color w:val="000000"/>
                <w:kern w:val="0"/>
                <w:sz w:val="20"/>
                <w:szCs w:val="20"/>
                <w:lang w:bidi="ar"/>
              </w:rPr>
              <w:t>97%</w:t>
            </w:r>
            <w:r>
              <w:rPr>
                <w:rFonts w:ascii="仿宋_GB2312" w:hAnsi="Arial Narrow" w:cs="仿宋_GB2312" w:hint="eastAsia"/>
                <w:color w:val="000000"/>
                <w:kern w:val="0"/>
                <w:sz w:val="20"/>
                <w:szCs w:val="20"/>
                <w:lang w:bidi="ar"/>
              </w:rPr>
              <w:t>且有相关证明材料或者数据录入准确率检测报告。</w:t>
            </w:r>
          </w:p>
        </w:tc>
      </w:tr>
      <w:tr w:rsidR="001C0A87">
        <w:trPr>
          <w:trHeight w:val="958"/>
        </w:trPr>
        <w:tc>
          <w:tcPr>
            <w:tcW w:w="65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资金使用率（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项目实际支出与项目到位资金的比率，用以反映和考核项目资金使用情况。</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资金使用率</w:t>
            </w:r>
            <w:r>
              <w:rPr>
                <w:rFonts w:ascii="Arial Narrow" w:eastAsia="Arial Narrow" w:hAnsi="Arial Narrow" w:cs="Arial Narrow"/>
                <w:color w:val="000000"/>
                <w:kern w:val="0"/>
                <w:sz w:val="20"/>
                <w:szCs w:val="20"/>
                <w:lang w:bidi="ar"/>
              </w:rPr>
              <w:t>=</w:t>
            </w:r>
            <w:r>
              <w:rPr>
                <w:rFonts w:ascii="仿宋_GB2312" w:hAnsi="Arial Narrow" w:cs="仿宋_GB2312" w:hint="eastAsia"/>
                <w:color w:val="000000"/>
                <w:kern w:val="0"/>
                <w:sz w:val="20"/>
                <w:szCs w:val="20"/>
                <w:lang w:bidi="ar"/>
              </w:rPr>
              <w:t>项目实际支出金额</w:t>
            </w:r>
            <w:r>
              <w:rPr>
                <w:rFonts w:ascii="Arial Narrow" w:eastAsia="Arial Narrow" w:hAnsi="Arial Narrow" w:cs="Arial Narrow"/>
                <w:color w:val="000000"/>
                <w:kern w:val="0"/>
                <w:sz w:val="20"/>
                <w:szCs w:val="20"/>
                <w:lang w:bidi="ar"/>
              </w:rPr>
              <w:t>/</w:t>
            </w:r>
            <w:r>
              <w:rPr>
                <w:rFonts w:ascii="仿宋_GB2312" w:hAnsi="Arial Narrow" w:cs="仿宋_GB2312" w:hint="eastAsia"/>
                <w:color w:val="000000"/>
                <w:kern w:val="0"/>
                <w:sz w:val="20"/>
                <w:szCs w:val="20"/>
                <w:lang w:bidi="ar"/>
              </w:rPr>
              <w:t>项目计划支出额</w:t>
            </w:r>
            <w:r>
              <w:rPr>
                <w:rFonts w:ascii="Arial Narrow" w:eastAsia="Arial Narrow" w:hAnsi="Arial Narrow" w:cs="Arial Narrow"/>
                <w:color w:val="000000"/>
                <w:kern w:val="0"/>
                <w:sz w:val="20"/>
                <w:szCs w:val="20"/>
                <w:lang w:bidi="ar"/>
              </w:rPr>
              <w:t>×100%</w:t>
            </w:r>
            <w:r>
              <w:rPr>
                <w:rFonts w:ascii="仿宋_GB2312" w:hAnsi="Arial Narrow" w:cs="仿宋_GB2312" w:hint="eastAsia"/>
                <w:color w:val="000000"/>
                <w:kern w:val="0"/>
                <w:sz w:val="20"/>
                <w:szCs w:val="20"/>
                <w:lang w:bidi="ar"/>
              </w:rPr>
              <w:t>。</w:t>
            </w:r>
          </w:p>
        </w:tc>
      </w:tr>
      <w:tr w:rsidR="001C0A87">
        <w:trPr>
          <w:trHeight w:val="1257"/>
        </w:trPr>
        <w:tc>
          <w:tcPr>
            <w:tcW w:w="658" w:type="dxa"/>
            <w:vMerge w:val="restart"/>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项目效益</w:t>
            </w:r>
          </w:p>
        </w:tc>
        <w:tc>
          <w:tcPr>
            <w:tcW w:w="1133"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管线数据信息应用度（</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项目实施后，对管线数据信息应用的程度，用以反映和考核项目实施后的社会效益。</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是否已将管线数据全部纳入区综合信息平台。</w:t>
            </w:r>
          </w:p>
        </w:tc>
      </w:tr>
      <w:tr w:rsidR="001C0A87">
        <w:trPr>
          <w:trHeight w:val="1351"/>
        </w:trPr>
        <w:tc>
          <w:tcPr>
            <w:tcW w:w="65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信息平台规范化（</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项目实施后，信息平台规范化程度，用以反映和考核项目实施后的社会效益。</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是否颁布</w:t>
            </w:r>
            <w:r>
              <w:rPr>
                <w:rFonts w:ascii="Arial Narrow" w:eastAsia="Arial Narrow" w:hAnsi="Arial Narrow" w:cs="Arial Narrow"/>
                <w:color w:val="000000"/>
                <w:kern w:val="0"/>
                <w:sz w:val="20"/>
                <w:szCs w:val="20"/>
                <w:lang w:bidi="ar"/>
              </w:rPr>
              <w:t>2</w:t>
            </w:r>
            <w:r>
              <w:rPr>
                <w:rFonts w:ascii="仿宋_GB2312" w:hAnsi="Arial Narrow" w:cs="仿宋_GB2312" w:hint="eastAsia"/>
                <w:color w:val="000000"/>
                <w:kern w:val="0"/>
                <w:sz w:val="20"/>
                <w:szCs w:val="20"/>
                <w:lang w:bidi="ar"/>
              </w:rPr>
              <w:t>个设备配套管理办法。</w:t>
            </w:r>
          </w:p>
        </w:tc>
      </w:tr>
      <w:tr w:rsidR="001C0A87">
        <w:trPr>
          <w:trHeight w:val="286"/>
        </w:trPr>
        <w:tc>
          <w:tcPr>
            <w:tcW w:w="65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信息互通共享能力提升</w:t>
            </w:r>
            <w:r>
              <w:rPr>
                <w:rFonts w:ascii="Arial Narrow" w:hAnsi="Arial Narrow" w:cs="Arial Narrow"/>
                <w:color w:val="000000"/>
                <w:sz w:val="20"/>
                <w:szCs w:val="20"/>
              </w:rPr>
              <w:lastRenderedPageBreak/>
              <w:t>（</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lastRenderedPageBreak/>
              <w:t>项目实施后，项目实施单位</w:t>
            </w:r>
            <w:r>
              <w:rPr>
                <w:rFonts w:ascii="仿宋_GB2312" w:hAnsi="Arial Narrow" w:cs="仿宋_GB2312"/>
                <w:color w:val="000000"/>
                <w:kern w:val="0"/>
                <w:sz w:val="20"/>
                <w:szCs w:val="20"/>
                <w:lang w:bidi="ar"/>
              </w:rPr>
              <w:lastRenderedPageBreak/>
              <w:t>实现的</w:t>
            </w:r>
            <w:r>
              <w:rPr>
                <w:rStyle w:val="font51"/>
                <w:lang w:bidi="ar"/>
              </w:rPr>
              <w:t>“1+3+N”</w:t>
            </w:r>
            <w:r>
              <w:rPr>
                <w:rFonts w:ascii="仿宋_GB2312" w:hAnsi="Arial Narrow" w:cs="仿宋_GB2312"/>
                <w:color w:val="000000"/>
                <w:kern w:val="0"/>
                <w:sz w:val="20"/>
                <w:szCs w:val="20"/>
                <w:lang w:bidi="ar"/>
              </w:rPr>
              <w:t>信息平台模式的应用程度，用以反映和考核项目实施后的社会效益。</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lastRenderedPageBreak/>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lastRenderedPageBreak/>
              <w:t>是否年内实现</w:t>
            </w:r>
            <w:r>
              <w:rPr>
                <w:rFonts w:ascii="Arial Narrow" w:eastAsia="Arial Narrow" w:hAnsi="Arial Narrow" w:cs="Arial Narrow"/>
                <w:color w:val="000000"/>
                <w:kern w:val="0"/>
                <w:sz w:val="20"/>
                <w:szCs w:val="20"/>
                <w:lang w:bidi="ar"/>
              </w:rPr>
              <w:t>“1+3”</w:t>
            </w:r>
            <w:r>
              <w:rPr>
                <w:rFonts w:ascii="仿宋_GB2312" w:hAnsi="Arial Narrow" w:cs="仿宋_GB2312" w:hint="eastAsia"/>
                <w:color w:val="000000"/>
                <w:kern w:val="0"/>
                <w:sz w:val="20"/>
                <w:szCs w:val="20"/>
                <w:lang w:bidi="ar"/>
              </w:rPr>
              <w:t>信息共享，逐步实现</w:t>
            </w:r>
            <w:r>
              <w:rPr>
                <w:rFonts w:ascii="Arial Narrow" w:eastAsia="Arial Narrow" w:hAnsi="Arial Narrow" w:cs="Arial Narrow"/>
                <w:color w:val="000000"/>
                <w:kern w:val="0"/>
                <w:sz w:val="20"/>
                <w:szCs w:val="20"/>
                <w:lang w:bidi="ar"/>
              </w:rPr>
              <w:t>“1+3+N”</w:t>
            </w:r>
            <w:r>
              <w:rPr>
                <w:rFonts w:ascii="仿宋_GB2312" w:hAnsi="Arial Narrow" w:cs="仿宋_GB2312" w:hint="eastAsia"/>
                <w:color w:val="000000"/>
                <w:kern w:val="0"/>
                <w:sz w:val="20"/>
                <w:szCs w:val="20"/>
                <w:lang w:bidi="ar"/>
              </w:rPr>
              <w:t>信息互通共享。</w:t>
            </w:r>
          </w:p>
        </w:tc>
      </w:tr>
      <w:tr w:rsidR="001C0A87">
        <w:trPr>
          <w:trHeight w:val="1668"/>
        </w:trPr>
        <w:tc>
          <w:tcPr>
            <w:tcW w:w="65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降低经济损失（</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项目实施后，对地区经济损失的下降程度，用以反映和考核项目实施后的经济效益。</w:t>
            </w:r>
          </w:p>
        </w:tc>
        <w:tc>
          <w:tcPr>
            <w:tcW w:w="465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项目实施后，是否能够降低经济损失。</w:t>
            </w:r>
          </w:p>
        </w:tc>
      </w:tr>
      <w:tr w:rsidR="001C0A87">
        <w:trPr>
          <w:trHeight w:val="671"/>
        </w:trPr>
        <w:tc>
          <w:tcPr>
            <w:tcW w:w="65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可持续影响（</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1C0A87" w:rsidRDefault="00000000">
            <w:pPr>
              <w:widowControl/>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项目后续运行及成效发挥的可持续影响情况。</w:t>
            </w:r>
          </w:p>
        </w:tc>
        <w:tc>
          <w:tcPr>
            <w:tcW w:w="4650" w:type="dxa"/>
            <w:vAlign w:val="center"/>
          </w:tcPr>
          <w:p w:rsidR="001C0A87" w:rsidRDefault="00000000">
            <w:pPr>
              <w:widowControl/>
              <w:jc w:val="left"/>
              <w:textAlignment w:val="center"/>
              <w:rPr>
                <w:rFonts w:ascii="仿宋_GB2312" w:hAnsi="Arial Narrow" w:cs="仿宋_GB2312"/>
                <w:color w:val="000000"/>
                <w:kern w:val="0"/>
                <w:sz w:val="20"/>
                <w:szCs w:val="20"/>
                <w:lang w:bidi="ar"/>
              </w:rPr>
            </w:pPr>
            <w:r>
              <w:rPr>
                <w:rFonts w:ascii="仿宋_GB2312" w:hAnsi="Arial Narrow" w:cs="仿宋_GB2312" w:hint="eastAsia"/>
                <w:color w:val="000000"/>
                <w:kern w:val="0"/>
                <w:sz w:val="20"/>
                <w:szCs w:val="20"/>
                <w:lang w:bidi="ar"/>
              </w:rPr>
              <w:t>评价要点：</w:t>
            </w:r>
          </w:p>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项目实施单位有机构设置和充足的人员配备支持项目实施的后续运行。</w:t>
            </w:r>
          </w:p>
        </w:tc>
      </w:tr>
      <w:tr w:rsidR="001C0A87">
        <w:trPr>
          <w:trHeight w:val="881"/>
        </w:trPr>
        <w:tc>
          <w:tcPr>
            <w:tcW w:w="65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133"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社会公众满意度（</w:t>
            </w:r>
            <w:r>
              <w:rPr>
                <w:rFonts w:ascii="Arial Narrow" w:hAnsi="Arial Narrow" w:cs="Arial Narrow"/>
                <w:color w:val="000000"/>
                <w:sz w:val="20"/>
                <w:szCs w:val="20"/>
              </w:rPr>
              <w:t>6</w:t>
            </w:r>
            <w:r>
              <w:rPr>
                <w:rFonts w:ascii="Arial Narrow" w:hAnsi="Arial Narrow" w:cs="Arial Narrow"/>
                <w:color w:val="000000"/>
                <w:sz w:val="20"/>
                <w:szCs w:val="20"/>
              </w:rPr>
              <w:t>）</w:t>
            </w:r>
          </w:p>
        </w:tc>
        <w:tc>
          <w:tcPr>
            <w:tcW w:w="2400"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color w:val="000000"/>
                <w:kern w:val="0"/>
                <w:sz w:val="20"/>
                <w:szCs w:val="20"/>
                <w:lang w:bidi="ar"/>
              </w:rPr>
              <w:t>社会公众或服务对象对项目实施效果的满意程度。</w:t>
            </w:r>
          </w:p>
        </w:tc>
        <w:tc>
          <w:tcPr>
            <w:tcW w:w="4650" w:type="dxa"/>
            <w:vAlign w:val="center"/>
          </w:tcPr>
          <w:p w:rsidR="001C0A87" w:rsidRDefault="00000000">
            <w:pPr>
              <w:widowControl/>
              <w:jc w:val="left"/>
              <w:textAlignment w:val="center"/>
              <w:rPr>
                <w:rFonts w:ascii="仿宋_GB2312" w:hAnsi="Arial Narrow" w:cs="仿宋_GB2312"/>
                <w:color w:val="000000"/>
                <w:kern w:val="0"/>
                <w:sz w:val="20"/>
                <w:szCs w:val="20"/>
                <w:lang w:bidi="ar"/>
              </w:rPr>
            </w:pPr>
            <w:r>
              <w:rPr>
                <w:rFonts w:ascii="仿宋_GB2312" w:hAnsi="Arial Narrow" w:cs="仿宋_GB2312" w:hint="eastAsia"/>
                <w:color w:val="000000"/>
                <w:kern w:val="0"/>
                <w:sz w:val="20"/>
                <w:szCs w:val="20"/>
                <w:lang w:bidi="ar"/>
              </w:rPr>
              <w:t>评价要点：</w:t>
            </w:r>
          </w:p>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通过调查问卷的方式获取，社会公众对项目实施的整体满意程度。</w:t>
            </w:r>
          </w:p>
        </w:tc>
      </w:tr>
    </w:tbl>
    <w:p w:rsidR="001C0A87" w:rsidRDefault="001C0A87">
      <w:pPr>
        <w:spacing w:line="360" w:lineRule="auto"/>
        <w:ind w:firstLine="482"/>
        <w:rPr>
          <w:rFonts w:ascii="Arial Narrow" w:hAnsi="Arial Narrow" w:cs="Arial Narrow"/>
          <w:sz w:val="24"/>
          <w:szCs w:val="21"/>
        </w:rPr>
      </w:pPr>
    </w:p>
    <w:p w:rsidR="001C0A87"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具体指标目标值、绩效标准、评分细则</w:t>
      </w:r>
      <w:r>
        <w:rPr>
          <w:rFonts w:ascii="Arial Narrow" w:hAnsi="Arial Narrow" w:cs="Arial Narrow"/>
          <w:sz w:val="24"/>
        </w:rPr>
        <w:t>如下</w:t>
      </w:r>
      <w:r>
        <w:rPr>
          <w:rFonts w:ascii="Arial Narrow" w:hAnsi="Arial Narrow" w:cs="Arial Narrow"/>
          <w:sz w:val="24"/>
          <w:szCs w:val="21"/>
        </w:rPr>
        <w:t>表所示：</w:t>
      </w:r>
    </w:p>
    <w:tbl>
      <w:tblPr>
        <w:tblW w:w="8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A0" w:firstRow="1" w:lastRow="0" w:firstColumn="1" w:lastColumn="0" w:noHBand="0" w:noVBand="1"/>
      </w:tblPr>
      <w:tblGrid>
        <w:gridCol w:w="608"/>
        <w:gridCol w:w="1200"/>
        <w:gridCol w:w="1100"/>
        <w:gridCol w:w="1050"/>
        <w:gridCol w:w="4917"/>
      </w:tblGrid>
      <w:tr w:rsidR="001C0A87">
        <w:trPr>
          <w:trHeight w:val="286"/>
          <w:tblHeader/>
        </w:trPr>
        <w:tc>
          <w:tcPr>
            <w:tcW w:w="1808" w:type="dxa"/>
            <w:gridSpan w:val="2"/>
            <w:vAlign w:val="center"/>
          </w:tcPr>
          <w:p w:rsidR="001C0A87" w:rsidRDefault="00000000">
            <w:pPr>
              <w:widowControl/>
              <w:adjustRightInd w:val="0"/>
              <w:snapToGrid w:val="0"/>
              <w:spacing w:line="240" w:lineRule="auto"/>
              <w:jc w:val="center"/>
              <w:rPr>
                <w:rFonts w:ascii="Arial Narrow" w:hAnsi="Arial Narrow" w:cs="Arial Narrow"/>
                <w:b/>
                <w:bCs/>
                <w:color w:val="000000"/>
                <w:sz w:val="20"/>
                <w:szCs w:val="20"/>
              </w:rPr>
            </w:pPr>
            <w:r>
              <w:rPr>
                <w:rFonts w:ascii="Arial Narrow" w:hAnsi="Arial Narrow" w:cs="Arial Narrow"/>
                <w:b/>
                <w:bCs/>
                <w:color w:val="000000"/>
                <w:sz w:val="20"/>
                <w:szCs w:val="20"/>
              </w:rPr>
              <w:t>指标名称（权重）</w:t>
            </w:r>
          </w:p>
        </w:tc>
        <w:tc>
          <w:tcPr>
            <w:tcW w:w="1100" w:type="dxa"/>
            <w:vAlign w:val="center"/>
          </w:tcPr>
          <w:p w:rsidR="001C0A87" w:rsidRDefault="00000000">
            <w:pPr>
              <w:widowControl/>
              <w:adjustRightInd w:val="0"/>
              <w:snapToGrid w:val="0"/>
              <w:spacing w:line="240" w:lineRule="auto"/>
              <w:jc w:val="center"/>
              <w:rPr>
                <w:rFonts w:ascii="Arial Narrow" w:hAnsi="Arial Narrow" w:cs="Arial Narrow"/>
                <w:b/>
                <w:bCs/>
                <w:color w:val="000000"/>
                <w:sz w:val="20"/>
                <w:szCs w:val="20"/>
              </w:rPr>
            </w:pPr>
            <w:r>
              <w:rPr>
                <w:rFonts w:ascii="Arial Narrow" w:hAnsi="Arial Narrow" w:cs="Arial Narrow"/>
                <w:b/>
                <w:bCs/>
                <w:color w:val="000000"/>
                <w:sz w:val="20"/>
                <w:szCs w:val="20"/>
              </w:rPr>
              <w:t>参考值</w:t>
            </w:r>
            <w:r>
              <w:rPr>
                <w:rFonts w:ascii="Arial Narrow" w:hAnsi="Arial Narrow" w:cs="Arial Narrow"/>
                <w:b/>
                <w:bCs/>
                <w:color w:val="000000"/>
                <w:sz w:val="20"/>
                <w:szCs w:val="20"/>
              </w:rPr>
              <w:br/>
            </w:r>
            <w:r>
              <w:rPr>
                <w:rFonts w:ascii="Arial Narrow" w:hAnsi="Arial Narrow" w:cs="Arial Narrow"/>
                <w:b/>
                <w:bCs/>
                <w:color w:val="000000"/>
                <w:sz w:val="20"/>
                <w:szCs w:val="20"/>
              </w:rPr>
              <w:t>（目标值）</w:t>
            </w:r>
          </w:p>
        </w:tc>
        <w:tc>
          <w:tcPr>
            <w:tcW w:w="1050" w:type="dxa"/>
            <w:vAlign w:val="center"/>
          </w:tcPr>
          <w:p w:rsidR="001C0A87" w:rsidRDefault="00000000">
            <w:pPr>
              <w:widowControl/>
              <w:adjustRightInd w:val="0"/>
              <w:snapToGrid w:val="0"/>
              <w:spacing w:line="240" w:lineRule="auto"/>
              <w:jc w:val="center"/>
              <w:rPr>
                <w:rFonts w:ascii="Arial Narrow" w:hAnsi="Arial Narrow" w:cs="Arial Narrow"/>
                <w:b/>
                <w:bCs/>
                <w:color w:val="000000"/>
                <w:sz w:val="20"/>
                <w:szCs w:val="20"/>
              </w:rPr>
            </w:pPr>
            <w:r>
              <w:rPr>
                <w:rFonts w:ascii="Arial Narrow" w:hAnsi="Arial Narrow" w:cs="Arial Narrow"/>
                <w:b/>
                <w:bCs/>
                <w:color w:val="000000"/>
                <w:sz w:val="20"/>
                <w:szCs w:val="20"/>
              </w:rPr>
              <w:t>绩效标准</w:t>
            </w:r>
          </w:p>
        </w:tc>
        <w:tc>
          <w:tcPr>
            <w:tcW w:w="4917" w:type="dxa"/>
            <w:vAlign w:val="center"/>
          </w:tcPr>
          <w:p w:rsidR="001C0A87" w:rsidRDefault="00000000">
            <w:pPr>
              <w:widowControl/>
              <w:adjustRightInd w:val="0"/>
              <w:snapToGrid w:val="0"/>
              <w:spacing w:line="240" w:lineRule="auto"/>
              <w:jc w:val="center"/>
              <w:rPr>
                <w:rFonts w:ascii="Arial Narrow" w:hAnsi="Arial Narrow" w:cs="Arial Narrow"/>
                <w:b/>
                <w:bCs/>
                <w:color w:val="000000"/>
                <w:sz w:val="20"/>
                <w:szCs w:val="20"/>
              </w:rPr>
            </w:pPr>
            <w:r>
              <w:rPr>
                <w:rFonts w:ascii="Arial Narrow" w:hAnsi="Arial Narrow" w:cs="Arial Narrow"/>
                <w:b/>
                <w:bCs/>
                <w:color w:val="000000"/>
                <w:sz w:val="20"/>
                <w:szCs w:val="20"/>
              </w:rPr>
              <w:t>评分细则</w:t>
            </w:r>
          </w:p>
        </w:tc>
      </w:tr>
      <w:tr w:rsidR="001C0A87">
        <w:trPr>
          <w:trHeight w:val="1409"/>
        </w:trPr>
        <w:tc>
          <w:tcPr>
            <w:tcW w:w="608" w:type="dxa"/>
            <w:vMerge w:val="restart"/>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立项</w:t>
            </w: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项目立项规范性（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05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项目按照规定的程序申请设立，提交的文件、材料符合相关要求计</w:t>
            </w:r>
            <w:r>
              <w:rPr>
                <w:rFonts w:ascii="Arial Narrow" w:eastAsia="Arial Narrow" w:hAnsi="Arial Narrow" w:cs="Arial Narrow"/>
                <w:color w:val="000000"/>
                <w:kern w:val="0"/>
                <w:sz w:val="20"/>
                <w:szCs w:val="20"/>
                <w:lang w:bidi="ar"/>
              </w:rPr>
              <w:t>1</w:t>
            </w:r>
            <w:r>
              <w:rPr>
                <w:rStyle w:val="font41"/>
                <w:rFonts w:hAnsi="Arial Narrow"/>
                <w:lang w:bidi="ar"/>
              </w:rPr>
              <w:t>分；事前已经过必要的可行性研究、专家论证、风险评估、集体决策的，计</w:t>
            </w:r>
            <w:r>
              <w:rPr>
                <w:rFonts w:ascii="Arial Narrow" w:eastAsia="Arial Narrow" w:hAnsi="Arial Narrow" w:cs="Arial Narrow"/>
                <w:color w:val="000000"/>
                <w:kern w:val="0"/>
                <w:sz w:val="20"/>
                <w:szCs w:val="20"/>
                <w:lang w:bidi="ar"/>
              </w:rPr>
              <w:t>1</w:t>
            </w:r>
            <w:r>
              <w:rPr>
                <w:rStyle w:val="font41"/>
                <w:rFonts w:hAnsi="Arial Narrow"/>
                <w:lang w:bidi="ar"/>
              </w:rPr>
              <w:t>分；</w:t>
            </w:r>
            <w:r>
              <w:rPr>
                <w:rFonts w:ascii="Arial Narrow" w:eastAsia="Arial Narrow" w:hAnsi="Arial Narrow" w:cs="Arial Narrow"/>
                <w:color w:val="000000"/>
                <w:kern w:val="0"/>
                <w:sz w:val="20"/>
                <w:szCs w:val="20"/>
                <w:lang w:bidi="ar"/>
              </w:rPr>
              <w:br/>
            </w:r>
            <w:r>
              <w:rPr>
                <w:rStyle w:val="font41"/>
                <w:rFonts w:hAnsi="Arial Narrow"/>
                <w:lang w:bidi="ar"/>
              </w:rPr>
              <w:t>项目执行时发生重大调整，有相应调整手续的，计</w:t>
            </w:r>
            <w:r>
              <w:rPr>
                <w:rFonts w:ascii="Arial Narrow" w:eastAsia="Arial Narrow" w:hAnsi="Arial Narrow" w:cs="Arial Narrow"/>
                <w:color w:val="000000"/>
                <w:kern w:val="0"/>
                <w:sz w:val="20"/>
                <w:szCs w:val="20"/>
                <w:lang w:bidi="ar"/>
              </w:rPr>
              <w:t>2</w:t>
            </w:r>
            <w:r>
              <w:rPr>
                <w:rStyle w:val="font41"/>
                <w:rFonts w:hAnsi="Arial Narrow"/>
                <w:lang w:bidi="ar"/>
              </w:rPr>
              <w:t>分。</w:t>
            </w:r>
          </w:p>
        </w:tc>
      </w:tr>
      <w:tr w:rsidR="001C0A87">
        <w:trPr>
          <w:trHeight w:val="286"/>
        </w:trPr>
        <w:tc>
          <w:tcPr>
            <w:tcW w:w="60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绩效目标合理性（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05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项目设定长期目标、年度目标和绩效指标，目标和指标的设计符合目标管理规范，计</w:t>
            </w:r>
            <w:r>
              <w:rPr>
                <w:rFonts w:ascii="Arial Narrow" w:eastAsia="Arial Narrow" w:hAnsi="Arial Narrow" w:cs="Arial Narrow"/>
                <w:color w:val="000000"/>
                <w:kern w:val="0"/>
                <w:sz w:val="20"/>
                <w:szCs w:val="20"/>
                <w:lang w:bidi="ar"/>
              </w:rPr>
              <w:t>2</w:t>
            </w:r>
            <w:r>
              <w:rPr>
                <w:rStyle w:val="font41"/>
                <w:rFonts w:hAnsi="Arial Narrow"/>
                <w:lang w:bidi="ar"/>
              </w:rPr>
              <w:t>分；</w:t>
            </w:r>
            <w:r>
              <w:rPr>
                <w:rFonts w:ascii="Arial Narrow" w:eastAsia="Arial Narrow" w:hAnsi="Arial Narrow" w:cs="Arial Narrow"/>
                <w:color w:val="000000"/>
                <w:kern w:val="0"/>
                <w:sz w:val="20"/>
                <w:szCs w:val="20"/>
                <w:lang w:bidi="ar"/>
              </w:rPr>
              <w:br/>
            </w:r>
            <w:r>
              <w:rPr>
                <w:rStyle w:val="font41"/>
                <w:rFonts w:hAnsi="Arial Narrow"/>
                <w:lang w:bidi="ar"/>
              </w:rPr>
              <w:t>根据绩效目标和完成情况的对比考核目标设立的合理性，绩效指标具有可测性，计</w:t>
            </w:r>
            <w:r>
              <w:rPr>
                <w:rFonts w:ascii="Arial Narrow" w:eastAsia="Arial Narrow" w:hAnsi="Arial Narrow" w:cs="Arial Narrow"/>
                <w:color w:val="000000"/>
                <w:kern w:val="0"/>
                <w:sz w:val="20"/>
                <w:szCs w:val="20"/>
                <w:lang w:bidi="ar"/>
              </w:rPr>
              <w:t>2</w:t>
            </w:r>
            <w:r>
              <w:rPr>
                <w:rStyle w:val="font41"/>
                <w:rFonts w:hAnsi="Arial Narrow"/>
                <w:lang w:bidi="ar"/>
              </w:rPr>
              <w:t>分。否则按实际情况扣分。</w:t>
            </w:r>
          </w:p>
        </w:tc>
      </w:tr>
      <w:tr w:rsidR="001C0A87">
        <w:trPr>
          <w:trHeight w:val="286"/>
        </w:trPr>
        <w:tc>
          <w:tcPr>
            <w:tcW w:w="608" w:type="dxa"/>
            <w:vMerge w:val="restart"/>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lastRenderedPageBreak/>
              <w:t>资金</w:t>
            </w:r>
            <w:r>
              <w:rPr>
                <w:rFonts w:ascii="Arial Narrow" w:hAnsi="Arial Narrow" w:cs="Arial Narrow"/>
                <w:color w:val="000000"/>
                <w:sz w:val="20"/>
                <w:szCs w:val="20"/>
              </w:rPr>
              <w:br/>
            </w:r>
            <w:r>
              <w:rPr>
                <w:rFonts w:ascii="Arial Narrow" w:hAnsi="Arial Narrow" w:cs="Arial Narrow"/>
                <w:color w:val="000000"/>
                <w:sz w:val="20"/>
                <w:szCs w:val="20"/>
              </w:rPr>
              <w:t>落实</w:t>
            </w: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资金到位率（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资金全部到位计</w:t>
            </w:r>
            <w:r>
              <w:rPr>
                <w:rFonts w:ascii="Arial Narrow" w:eastAsia="Arial Narrow" w:hAnsi="Arial Narrow" w:cs="Arial Narrow"/>
                <w:color w:val="000000"/>
                <w:kern w:val="0"/>
                <w:sz w:val="20"/>
                <w:szCs w:val="20"/>
                <w:lang w:bidi="ar"/>
              </w:rPr>
              <w:t>4</w:t>
            </w:r>
            <w:r>
              <w:rPr>
                <w:rStyle w:val="font41"/>
                <w:rFonts w:hAnsi="Arial Narrow"/>
                <w:lang w:bidi="ar"/>
              </w:rPr>
              <w:t>分，资金到位率每降低</w:t>
            </w:r>
            <w:r>
              <w:rPr>
                <w:rFonts w:ascii="Arial Narrow" w:eastAsia="Arial Narrow" w:hAnsi="Arial Narrow" w:cs="Arial Narrow"/>
                <w:color w:val="000000"/>
                <w:kern w:val="0"/>
                <w:sz w:val="20"/>
                <w:szCs w:val="20"/>
                <w:lang w:bidi="ar"/>
              </w:rPr>
              <w:t>5%</w:t>
            </w:r>
            <w:r>
              <w:rPr>
                <w:rStyle w:val="font41"/>
                <w:rFonts w:hAnsi="Arial Narrow"/>
                <w:lang w:bidi="ar"/>
              </w:rPr>
              <w:t>，扣</w:t>
            </w:r>
            <w:r>
              <w:rPr>
                <w:rFonts w:ascii="Arial Narrow" w:eastAsia="Arial Narrow" w:hAnsi="Arial Narrow" w:cs="Arial Narrow"/>
                <w:color w:val="000000"/>
                <w:kern w:val="0"/>
                <w:sz w:val="20"/>
                <w:szCs w:val="20"/>
                <w:lang w:bidi="ar"/>
              </w:rPr>
              <w:t>1</w:t>
            </w:r>
            <w:r>
              <w:rPr>
                <w:rStyle w:val="font41"/>
                <w:rFonts w:hAnsi="Arial Narrow"/>
                <w:lang w:bidi="ar"/>
              </w:rPr>
              <w:t>分。</w:t>
            </w:r>
          </w:p>
        </w:tc>
      </w:tr>
      <w:tr w:rsidR="001C0A87">
        <w:trPr>
          <w:trHeight w:val="818"/>
        </w:trPr>
        <w:tc>
          <w:tcPr>
            <w:tcW w:w="60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到位及时率（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资金的到位及时率达到</w:t>
            </w:r>
            <w:r>
              <w:rPr>
                <w:rFonts w:ascii="Arial Narrow" w:eastAsia="Arial Narrow" w:hAnsi="Arial Narrow" w:cs="Arial Narrow"/>
                <w:color w:val="000000"/>
                <w:kern w:val="0"/>
                <w:sz w:val="20"/>
                <w:szCs w:val="20"/>
                <w:lang w:bidi="ar"/>
              </w:rPr>
              <w:t>100%</w:t>
            </w:r>
            <w:r>
              <w:rPr>
                <w:rStyle w:val="font41"/>
                <w:rFonts w:hAnsi="Arial Narrow"/>
                <w:lang w:bidi="ar"/>
              </w:rPr>
              <w:t>计</w:t>
            </w:r>
            <w:r>
              <w:rPr>
                <w:rFonts w:ascii="Arial Narrow" w:eastAsia="Arial Narrow" w:hAnsi="Arial Narrow" w:cs="Arial Narrow"/>
                <w:color w:val="000000"/>
                <w:kern w:val="0"/>
                <w:sz w:val="20"/>
                <w:szCs w:val="20"/>
                <w:lang w:bidi="ar"/>
              </w:rPr>
              <w:t>4</w:t>
            </w:r>
            <w:r>
              <w:rPr>
                <w:rStyle w:val="font41"/>
                <w:rFonts w:hAnsi="Arial Narrow"/>
                <w:lang w:bidi="ar"/>
              </w:rPr>
              <w:t>分，每降低</w:t>
            </w:r>
            <w:r>
              <w:rPr>
                <w:rFonts w:ascii="Arial Narrow" w:eastAsia="Arial Narrow" w:hAnsi="Arial Narrow" w:cs="Arial Narrow"/>
                <w:color w:val="000000"/>
                <w:kern w:val="0"/>
                <w:sz w:val="20"/>
                <w:szCs w:val="20"/>
                <w:lang w:bidi="ar"/>
              </w:rPr>
              <w:t>10%</w:t>
            </w:r>
            <w:r>
              <w:rPr>
                <w:rStyle w:val="font41"/>
                <w:rFonts w:hAnsi="Arial Narrow"/>
                <w:lang w:bidi="ar"/>
              </w:rPr>
              <w:t>，扣</w:t>
            </w:r>
            <w:r>
              <w:rPr>
                <w:rFonts w:ascii="Arial Narrow" w:eastAsia="Arial Narrow" w:hAnsi="Arial Narrow" w:cs="Arial Narrow"/>
                <w:color w:val="000000"/>
                <w:kern w:val="0"/>
                <w:sz w:val="20"/>
                <w:szCs w:val="20"/>
                <w:lang w:bidi="ar"/>
              </w:rPr>
              <w:t>1</w:t>
            </w:r>
            <w:r>
              <w:rPr>
                <w:rStyle w:val="font41"/>
                <w:rFonts w:hAnsi="Arial Narrow"/>
                <w:lang w:bidi="ar"/>
              </w:rPr>
              <w:t>分。</w:t>
            </w:r>
          </w:p>
        </w:tc>
      </w:tr>
      <w:tr w:rsidR="001C0A87">
        <w:trPr>
          <w:trHeight w:val="1051"/>
        </w:trPr>
        <w:tc>
          <w:tcPr>
            <w:tcW w:w="608" w:type="dxa"/>
            <w:vMerge w:val="restart"/>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管理制度健全性（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05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制定相应的业务管理制度，包括项目管理办法、工作考核奖惩办法等计</w:t>
            </w:r>
            <w:r>
              <w:rPr>
                <w:rFonts w:ascii="Arial Narrow" w:eastAsia="Arial Narrow" w:hAnsi="Arial Narrow" w:cs="Arial Narrow"/>
                <w:color w:val="000000"/>
                <w:kern w:val="0"/>
                <w:sz w:val="20"/>
                <w:szCs w:val="20"/>
                <w:lang w:bidi="ar"/>
              </w:rPr>
              <w:t>4</w:t>
            </w:r>
            <w:r>
              <w:rPr>
                <w:rStyle w:val="font41"/>
                <w:rFonts w:hAnsi="Arial Narrow"/>
                <w:lang w:bidi="ar"/>
              </w:rPr>
              <w:t>分，缺少一项扣</w:t>
            </w:r>
            <w:r>
              <w:rPr>
                <w:rFonts w:ascii="Arial Narrow" w:eastAsia="Arial Narrow" w:hAnsi="Arial Narrow" w:cs="Arial Narrow"/>
                <w:color w:val="000000"/>
                <w:kern w:val="0"/>
                <w:sz w:val="20"/>
                <w:szCs w:val="20"/>
                <w:lang w:bidi="ar"/>
              </w:rPr>
              <w:t>1</w:t>
            </w:r>
            <w:r>
              <w:rPr>
                <w:rStyle w:val="font41"/>
                <w:rFonts w:hAnsi="Arial Narrow"/>
                <w:lang w:bidi="ar"/>
              </w:rPr>
              <w:t>分。</w:t>
            </w:r>
          </w:p>
        </w:tc>
      </w:tr>
      <w:tr w:rsidR="001C0A87">
        <w:trPr>
          <w:trHeight w:val="573"/>
        </w:trPr>
        <w:tc>
          <w:tcPr>
            <w:tcW w:w="60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制度执行有效性（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05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项目执行遵守相应的业务管理制度，如项目管理办法、合同制、工作考核奖惩办法、作业标准。计</w:t>
            </w:r>
            <w:r>
              <w:rPr>
                <w:rFonts w:ascii="Arial Narrow" w:eastAsia="Arial Narrow" w:hAnsi="Arial Narrow" w:cs="Arial Narrow"/>
                <w:color w:val="000000"/>
                <w:kern w:val="0"/>
                <w:sz w:val="20"/>
                <w:szCs w:val="20"/>
                <w:lang w:bidi="ar"/>
              </w:rPr>
              <w:t>4</w:t>
            </w:r>
            <w:r>
              <w:rPr>
                <w:rStyle w:val="font41"/>
                <w:rFonts w:hAnsi="Arial Narrow"/>
                <w:lang w:bidi="ar"/>
              </w:rPr>
              <w:t>分，未遵守一项扣</w:t>
            </w:r>
            <w:r>
              <w:rPr>
                <w:rFonts w:ascii="Arial Narrow" w:eastAsia="Arial Narrow" w:hAnsi="Arial Narrow" w:cs="Arial Narrow"/>
                <w:color w:val="000000"/>
                <w:kern w:val="0"/>
                <w:sz w:val="20"/>
                <w:szCs w:val="20"/>
                <w:lang w:bidi="ar"/>
              </w:rPr>
              <w:t>1</w:t>
            </w:r>
            <w:r>
              <w:rPr>
                <w:rStyle w:val="font41"/>
                <w:rFonts w:hAnsi="Arial Narrow"/>
                <w:lang w:bidi="ar"/>
              </w:rPr>
              <w:t>分。</w:t>
            </w:r>
          </w:p>
        </w:tc>
      </w:tr>
      <w:tr w:rsidR="001C0A87">
        <w:trPr>
          <w:trHeight w:val="751"/>
        </w:trPr>
        <w:tc>
          <w:tcPr>
            <w:tcW w:w="60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项目质量可控性（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05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具有相应的项目质量标准规定，计</w:t>
            </w:r>
            <w:r>
              <w:rPr>
                <w:rFonts w:ascii="Arial Narrow" w:eastAsia="Arial Narrow" w:hAnsi="Arial Narrow" w:cs="Arial Narrow"/>
                <w:color w:val="000000"/>
                <w:kern w:val="0"/>
                <w:sz w:val="20"/>
                <w:szCs w:val="20"/>
                <w:lang w:bidi="ar"/>
              </w:rPr>
              <w:t>2</w:t>
            </w:r>
            <w:r>
              <w:rPr>
                <w:rStyle w:val="font41"/>
                <w:rFonts w:hAnsi="Arial Narrow"/>
                <w:lang w:bidi="ar"/>
              </w:rPr>
              <w:t>分；采取了质量检查措施，计</w:t>
            </w:r>
            <w:r>
              <w:rPr>
                <w:rFonts w:ascii="Arial Narrow" w:eastAsia="Arial Narrow" w:hAnsi="Arial Narrow" w:cs="Arial Narrow"/>
                <w:color w:val="000000"/>
                <w:kern w:val="0"/>
                <w:sz w:val="20"/>
                <w:szCs w:val="20"/>
                <w:lang w:bidi="ar"/>
              </w:rPr>
              <w:t>2</w:t>
            </w:r>
            <w:r>
              <w:rPr>
                <w:rStyle w:val="font41"/>
                <w:rFonts w:hAnsi="Arial Narrow"/>
                <w:lang w:bidi="ar"/>
              </w:rPr>
              <w:t>分。未达到要求，按情况扣分。</w:t>
            </w:r>
          </w:p>
        </w:tc>
      </w:tr>
      <w:tr w:rsidR="001C0A87">
        <w:trPr>
          <w:trHeight w:val="778"/>
        </w:trPr>
        <w:tc>
          <w:tcPr>
            <w:tcW w:w="608" w:type="dxa"/>
            <w:vMerge w:val="restart"/>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财务</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管理制度健全性（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05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项目制定了或具有相应的资金管理办法计</w:t>
            </w:r>
            <w:r>
              <w:rPr>
                <w:rFonts w:ascii="Arial Narrow" w:eastAsia="Arial Narrow" w:hAnsi="Arial Narrow" w:cs="Arial Narrow"/>
                <w:color w:val="000000"/>
                <w:kern w:val="0"/>
                <w:sz w:val="20"/>
                <w:szCs w:val="20"/>
                <w:lang w:bidi="ar"/>
              </w:rPr>
              <w:t>2</w:t>
            </w:r>
            <w:r>
              <w:rPr>
                <w:rStyle w:val="font41"/>
                <w:rFonts w:hAnsi="Arial Narrow"/>
                <w:lang w:bidi="ar"/>
              </w:rPr>
              <w:t>分，资金管理办法符合相关财务会计制度的规定计</w:t>
            </w:r>
            <w:r>
              <w:rPr>
                <w:rFonts w:ascii="Arial Narrow" w:eastAsia="Arial Narrow" w:hAnsi="Arial Narrow" w:cs="Arial Narrow"/>
                <w:color w:val="000000"/>
                <w:kern w:val="0"/>
                <w:sz w:val="20"/>
                <w:szCs w:val="20"/>
                <w:lang w:bidi="ar"/>
              </w:rPr>
              <w:t>2</w:t>
            </w:r>
            <w:r>
              <w:rPr>
                <w:rStyle w:val="font41"/>
                <w:rFonts w:hAnsi="Arial Narrow"/>
                <w:lang w:bidi="ar"/>
              </w:rPr>
              <w:t>分。</w:t>
            </w:r>
          </w:p>
        </w:tc>
      </w:tr>
      <w:tr w:rsidR="001C0A87">
        <w:trPr>
          <w:trHeight w:val="1816"/>
        </w:trPr>
        <w:tc>
          <w:tcPr>
            <w:tcW w:w="60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资金使用合规性（</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05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符合国家财经法规和财务管理制度以及有关专项资金管理办法的规定，计</w:t>
            </w:r>
            <w:r>
              <w:rPr>
                <w:rFonts w:ascii="Arial Narrow" w:eastAsia="Arial Narrow" w:hAnsi="Arial Narrow" w:cs="Arial Narrow"/>
                <w:color w:val="000000"/>
                <w:kern w:val="0"/>
                <w:sz w:val="20"/>
                <w:szCs w:val="20"/>
                <w:lang w:bidi="ar"/>
              </w:rPr>
              <w:t>2</w:t>
            </w:r>
            <w:r>
              <w:rPr>
                <w:rStyle w:val="font41"/>
                <w:rFonts w:hAnsi="Arial Narrow"/>
                <w:lang w:bidi="ar"/>
              </w:rPr>
              <w:t>分；</w:t>
            </w:r>
            <w:r>
              <w:rPr>
                <w:rFonts w:ascii="Arial Narrow" w:eastAsia="Arial Narrow" w:hAnsi="Arial Narrow" w:cs="Arial Narrow"/>
                <w:color w:val="000000"/>
                <w:kern w:val="0"/>
                <w:sz w:val="20"/>
                <w:szCs w:val="20"/>
                <w:lang w:bidi="ar"/>
              </w:rPr>
              <w:br/>
            </w:r>
            <w:r>
              <w:rPr>
                <w:rStyle w:val="font41"/>
                <w:rFonts w:hAnsi="Arial Narrow"/>
                <w:lang w:bidi="ar"/>
              </w:rPr>
              <w:t>资金的拨付有完整的审批程序和手续，且项目的重大开支是否经过评估认证，计</w:t>
            </w:r>
            <w:r>
              <w:rPr>
                <w:rFonts w:ascii="Arial Narrow" w:eastAsia="Arial Narrow" w:hAnsi="Arial Narrow" w:cs="Arial Narrow"/>
                <w:color w:val="000000"/>
                <w:kern w:val="0"/>
                <w:sz w:val="20"/>
                <w:szCs w:val="20"/>
                <w:lang w:bidi="ar"/>
              </w:rPr>
              <w:t>2</w:t>
            </w:r>
            <w:r>
              <w:rPr>
                <w:rStyle w:val="font41"/>
                <w:rFonts w:hAnsi="Arial Narrow"/>
                <w:lang w:bidi="ar"/>
              </w:rPr>
              <w:t>分；</w:t>
            </w:r>
            <w:r>
              <w:rPr>
                <w:rFonts w:ascii="Arial Narrow" w:eastAsia="Arial Narrow" w:hAnsi="Arial Narrow" w:cs="Arial Narrow"/>
                <w:color w:val="000000"/>
                <w:kern w:val="0"/>
                <w:sz w:val="20"/>
                <w:szCs w:val="20"/>
                <w:lang w:bidi="ar"/>
              </w:rPr>
              <w:br/>
            </w:r>
            <w:r>
              <w:rPr>
                <w:rStyle w:val="font41"/>
                <w:rFonts w:hAnsi="Arial Narrow"/>
                <w:lang w:bidi="ar"/>
              </w:rPr>
              <w:t>符合项目预算批复或合同规定的用途，且不存在截留、挤占、挪用、虚列支出等情况，计</w:t>
            </w:r>
            <w:r>
              <w:rPr>
                <w:rFonts w:ascii="Arial Narrow" w:eastAsia="Arial Narrow" w:hAnsi="Arial Narrow" w:cs="Arial Narrow"/>
                <w:color w:val="000000"/>
                <w:kern w:val="0"/>
                <w:sz w:val="20"/>
                <w:szCs w:val="20"/>
                <w:lang w:bidi="ar"/>
              </w:rPr>
              <w:t>1</w:t>
            </w:r>
            <w:r>
              <w:rPr>
                <w:rStyle w:val="font41"/>
                <w:rFonts w:hAnsi="Arial Narrow"/>
                <w:lang w:bidi="ar"/>
              </w:rPr>
              <w:t>分。</w:t>
            </w:r>
          </w:p>
        </w:tc>
      </w:tr>
      <w:tr w:rsidR="001C0A87">
        <w:trPr>
          <w:trHeight w:val="840"/>
        </w:trPr>
        <w:tc>
          <w:tcPr>
            <w:tcW w:w="608" w:type="dxa"/>
            <w:vMerge/>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财务监控有效性（</w:t>
            </w:r>
            <w:r>
              <w:rPr>
                <w:rFonts w:ascii="Arial Narrow" w:hAnsi="Arial Narrow" w:cs="Arial Narrow"/>
                <w:color w:val="000000"/>
                <w:sz w:val="20"/>
                <w:szCs w:val="20"/>
              </w:rPr>
              <w:t>3</w:t>
            </w:r>
            <w:r>
              <w:rPr>
                <w:rFonts w:ascii="Arial Narrow" w:hAnsi="Arial Narrow" w:cs="Arial Narrow"/>
                <w:color w:val="000000"/>
                <w:sz w:val="20"/>
                <w:szCs w:val="20"/>
              </w:rPr>
              <w:t>）</w:t>
            </w:r>
          </w:p>
        </w:tc>
        <w:tc>
          <w:tcPr>
            <w:tcW w:w="110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05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已制定或具有相应对监控机制，计</w:t>
            </w:r>
            <w:r>
              <w:rPr>
                <w:rFonts w:ascii="Arial Narrow" w:eastAsia="Arial Narrow" w:hAnsi="Arial Narrow" w:cs="Arial Narrow"/>
                <w:color w:val="000000"/>
                <w:kern w:val="0"/>
                <w:sz w:val="20"/>
                <w:szCs w:val="20"/>
                <w:lang w:bidi="ar"/>
              </w:rPr>
              <w:t>2</w:t>
            </w:r>
            <w:r>
              <w:rPr>
                <w:rStyle w:val="font41"/>
                <w:rFonts w:hAnsi="Arial Narrow"/>
                <w:lang w:bidi="ar"/>
              </w:rPr>
              <w:t>分，采取了相应对财务检查等必要的监控措施或手段，加计</w:t>
            </w:r>
            <w:r>
              <w:rPr>
                <w:rFonts w:ascii="Arial Narrow" w:eastAsia="Arial Narrow" w:hAnsi="Arial Narrow" w:cs="Arial Narrow"/>
                <w:color w:val="000000"/>
                <w:kern w:val="0"/>
                <w:sz w:val="20"/>
                <w:szCs w:val="20"/>
                <w:lang w:bidi="ar"/>
              </w:rPr>
              <w:t>1</w:t>
            </w:r>
            <w:r>
              <w:rPr>
                <w:rStyle w:val="font41"/>
                <w:rFonts w:hAnsi="Arial Narrow"/>
                <w:lang w:bidi="ar"/>
              </w:rPr>
              <w:t>分。</w:t>
            </w:r>
          </w:p>
        </w:tc>
      </w:tr>
      <w:tr w:rsidR="001C0A87">
        <w:trPr>
          <w:trHeight w:val="1145"/>
        </w:trPr>
        <w:tc>
          <w:tcPr>
            <w:tcW w:w="608" w:type="dxa"/>
            <w:vMerge w:val="restart"/>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项目产出</w:t>
            </w: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地下管线普查探测里程数（</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地下管线普查探测总里程实际完成里程数不低于地下管线普查探测总里程计划完成里程，计</w:t>
            </w:r>
            <w:r>
              <w:rPr>
                <w:rFonts w:ascii="Arial Narrow" w:eastAsia="Arial Narrow" w:hAnsi="Arial Narrow" w:cs="Arial Narrow"/>
                <w:color w:val="000000"/>
                <w:kern w:val="0"/>
                <w:sz w:val="20"/>
                <w:szCs w:val="20"/>
                <w:lang w:bidi="ar"/>
              </w:rPr>
              <w:t>4</w:t>
            </w:r>
            <w:r>
              <w:rPr>
                <w:rStyle w:val="font41"/>
                <w:rFonts w:hAnsi="Arial Narrow"/>
                <w:lang w:bidi="ar"/>
              </w:rPr>
              <w:t>分，每少</w:t>
            </w:r>
            <w:r>
              <w:rPr>
                <w:rFonts w:ascii="Arial Narrow" w:eastAsia="Arial Narrow" w:hAnsi="Arial Narrow" w:cs="Arial Narrow"/>
                <w:color w:val="000000"/>
                <w:kern w:val="0"/>
                <w:sz w:val="20"/>
                <w:szCs w:val="20"/>
                <w:lang w:bidi="ar"/>
              </w:rPr>
              <w:t>5%</w:t>
            </w:r>
            <w:r>
              <w:rPr>
                <w:rStyle w:val="font41"/>
                <w:rFonts w:hAnsi="Arial Narrow"/>
                <w:lang w:bidi="ar"/>
              </w:rPr>
              <w:t>，扣</w:t>
            </w:r>
            <w:r>
              <w:rPr>
                <w:rFonts w:ascii="Arial Narrow" w:eastAsia="Arial Narrow" w:hAnsi="Arial Narrow" w:cs="Arial Narrow"/>
                <w:color w:val="000000"/>
                <w:kern w:val="0"/>
                <w:sz w:val="20"/>
                <w:szCs w:val="20"/>
                <w:lang w:bidi="ar"/>
              </w:rPr>
              <w:t>1</w:t>
            </w:r>
            <w:r>
              <w:rPr>
                <w:rStyle w:val="font41"/>
                <w:rFonts w:hAnsi="Arial Narrow"/>
                <w:lang w:bidi="ar"/>
              </w:rPr>
              <w:t>分。</w:t>
            </w:r>
          </w:p>
        </w:tc>
      </w:tr>
      <w:tr w:rsidR="001C0A87">
        <w:trPr>
          <w:trHeight w:val="831"/>
        </w:trPr>
        <w:tc>
          <w:tcPr>
            <w:tcW w:w="60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数据库建设完成率（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数据库建设完成率达到</w:t>
            </w:r>
            <w:r>
              <w:rPr>
                <w:rFonts w:ascii="Arial Narrow" w:eastAsia="Arial Narrow" w:hAnsi="Arial Narrow" w:cs="Arial Narrow"/>
                <w:color w:val="000000"/>
                <w:kern w:val="0"/>
                <w:sz w:val="20"/>
                <w:szCs w:val="20"/>
                <w:lang w:bidi="ar"/>
              </w:rPr>
              <w:t>100%</w:t>
            </w:r>
            <w:r>
              <w:rPr>
                <w:rStyle w:val="font41"/>
                <w:rFonts w:hAnsi="Arial Narrow"/>
                <w:lang w:bidi="ar"/>
              </w:rPr>
              <w:t>，计</w:t>
            </w:r>
            <w:r>
              <w:rPr>
                <w:rFonts w:ascii="Arial Narrow" w:eastAsia="Arial Narrow" w:hAnsi="Arial Narrow" w:cs="Arial Narrow" w:hint="eastAsia"/>
                <w:color w:val="000000"/>
                <w:kern w:val="0"/>
                <w:sz w:val="20"/>
                <w:szCs w:val="20"/>
                <w:lang w:bidi="ar"/>
              </w:rPr>
              <w:t>4</w:t>
            </w:r>
            <w:r>
              <w:rPr>
                <w:rStyle w:val="font41"/>
                <w:rFonts w:hAnsi="Arial Narrow"/>
                <w:lang w:bidi="ar"/>
              </w:rPr>
              <w:t>分，每降低</w:t>
            </w:r>
            <w:r>
              <w:rPr>
                <w:rFonts w:ascii="Arial Narrow" w:eastAsia="Arial Narrow" w:hAnsi="Arial Narrow" w:cs="Arial Narrow"/>
                <w:color w:val="000000"/>
                <w:kern w:val="0"/>
                <w:sz w:val="20"/>
                <w:szCs w:val="20"/>
                <w:lang w:bidi="ar"/>
              </w:rPr>
              <w:t>5%</w:t>
            </w:r>
            <w:r>
              <w:rPr>
                <w:rStyle w:val="font41"/>
                <w:rFonts w:hAnsi="Arial Narrow"/>
                <w:lang w:bidi="ar"/>
              </w:rPr>
              <w:t>，扣</w:t>
            </w:r>
            <w:r>
              <w:rPr>
                <w:rFonts w:ascii="Arial Narrow" w:eastAsia="Arial Narrow" w:hAnsi="Arial Narrow" w:cs="Arial Narrow"/>
                <w:color w:val="000000"/>
                <w:kern w:val="0"/>
                <w:sz w:val="20"/>
                <w:szCs w:val="20"/>
                <w:lang w:bidi="ar"/>
              </w:rPr>
              <w:t>1</w:t>
            </w:r>
            <w:r>
              <w:rPr>
                <w:rStyle w:val="font41"/>
                <w:rFonts w:hAnsi="Arial Narrow"/>
                <w:lang w:bidi="ar"/>
              </w:rPr>
              <w:t>分。</w:t>
            </w:r>
          </w:p>
        </w:tc>
      </w:tr>
      <w:tr w:rsidR="001C0A87">
        <w:trPr>
          <w:trHeight w:val="1052"/>
        </w:trPr>
        <w:tc>
          <w:tcPr>
            <w:tcW w:w="60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专业设备购置次数（</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2</w:t>
            </w:r>
          </w:p>
        </w:tc>
        <w:tc>
          <w:tcPr>
            <w:tcW w:w="105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项目单位有专业基础软件采购合同，计</w:t>
            </w:r>
            <w:r>
              <w:rPr>
                <w:rFonts w:ascii="Arial Narrow" w:eastAsia="Arial Narrow" w:hAnsi="Arial Narrow" w:cs="Arial Narrow"/>
                <w:color w:val="000000"/>
                <w:kern w:val="0"/>
                <w:sz w:val="20"/>
                <w:szCs w:val="20"/>
                <w:lang w:bidi="ar"/>
              </w:rPr>
              <w:t>2</w:t>
            </w:r>
            <w:r>
              <w:rPr>
                <w:rStyle w:val="font41"/>
                <w:rFonts w:hAnsi="宋体"/>
                <w:lang w:bidi="ar"/>
              </w:rPr>
              <w:t>分；地下管线综合信息平台建设项目建设（二期）的专业基础软件</w:t>
            </w:r>
            <w:r>
              <w:rPr>
                <w:rFonts w:ascii="Arial Narrow" w:eastAsia="Arial Narrow" w:hAnsi="Arial Narrow" w:cs="Arial Narrow"/>
                <w:color w:val="000000"/>
                <w:kern w:val="0"/>
                <w:sz w:val="20"/>
                <w:szCs w:val="20"/>
                <w:lang w:bidi="ar"/>
              </w:rPr>
              <w:t>2</w:t>
            </w:r>
            <w:r>
              <w:rPr>
                <w:rStyle w:val="font41"/>
                <w:rFonts w:hAnsi="宋体"/>
                <w:lang w:bidi="ar"/>
              </w:rPr>
              <w:t>套，计</w:t>
            </w:r>
            <w:r>
              <w:rPr>
                <w:rFonts w:ascii="Arial Narrow" w:eastAsia="Arial Narrow" w:hAnsi="Arial Narrow" w:cs="Arial Narrow"/>
                <w:color w:val="000000"/>
                <w:kern w:val="0"/>
                <w:sz w:val="20"/>
                <w:szCs w:val="20"/>
                <w:lang w:bidi="ar"/>
              </w:rPr>
              <w:t>2</w:t>
            </w:r>
            <w:r>
              <w:rPr>
                <w:rStyle w:val="font41"/>
                <w:rFonts w:hAnsi="宋体"/>
                <w:lang w:bidi="ar"/>
              </w:rPr>
              <w:t>分，缺少</w:t>
            </w:r>
            <w:r>
              <w:rPr>
                <w:rFonts w:ascii="Arial Narrow" w:eastAsia="Arial Narrow" w:hAnsi="Arial Narrow" w:cs="Arial Narrow"/>
                <w:color w:val="000000"/>
                <w:kern w:val="0"/>
                <w:sz w:val="20"/>
                <w:szCs w:val="20"/>
                <w:lang w:bidi="ar"/>
              </w:rPr>
              <w:t>1</w:t>
            </w:r>
            <w:r>
              <w:rPr>
                <w:rStyle w:val="font41"/>
                <w:rFonts w:hAnsi="宋体"/>
                <w:lang w:bidi="ar"/>
              </w:rPr>
              <w:t>套，扣</w:t>
            </w:r>
            <w:r>
              <w:rPr>
                <w:rFonts w:ascii="Arial Narrow" w:eastAsia="Arial Narrow" w:hAnsi="Arial Narrow" w:cs="Arial Narrow"/>
                <w:color w:val="000000"/>
                <w:kern w:val="0"/>
                <w:sz w:val="20"/>
                <w:szCs w:val="20"/>
                <w:lang w:bidi="ar"/>
              </w:rPr>
              <w:t>1</w:t>
            </w:r>
            <w:r>
              <w:rPr>
                <w:rStyle w:val="font41"/>
                <w:rFonts w:hAnsi="宋体"/>
                <w:lang w:bidi="ar"/>
              </w:rPr>
              <w:t>分。</w:t>
            </w:r>
          </w:p>
        </w:tc>
      </w:tr>
      <w:tr w:rsidR="001C0A87">
        <w:trPr>
          <w:trHeight w:val="978"/>
        </w:trPr>
        <w:tc>
          <w:tcPr>
            <w:tcW w:w="60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地理空间数据库建设完成率（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地理空间数据库建设完成率达</w:t>
            </w:r>
            <w:r>
              <w:rPr>
                <w:rFonts w:ascii="Arial Narrow" w:eastAsia="Arial Narrow" w:hAnsi="Arial Narrow" w:cs="Arial Narrow"/>
                <w:color w:val="000000"/>
                <w:kern w:val="0"/>
                <w:sz w:val="20"/>
                <w:szCs w:val="20"/>
                <w:lang w:bidi="ar"/>
              </w:rPr>
              <w:t>100%</w:t>
            </w:r>
            <w:r>
              <w:rPr>
                <w:rStyle w:val="font41"/>
                <w:rFonts w:hAnsi="Arial Narrow"/>
                <w:lang w:bidi="ar"/>
              </w:rPr>
              <w:t>，计</w:t>
            </w:r>
            <w:r>
              <w:rPr>
                <w:rFonts w:ascii="Arial Narrow" w:eastAsia="Arial Narrow" w:hAnsi="Arial Narrow" w:cs="Arial Narrow"/>
                <w:color w:val="000000"/>
                <w:kern w:val="0"/>
                <w:sz w:val="20"/>
                <w:szCs w:val="20"/>
                <w:lang w:bidi="ar"/>
              </w:rPr>
              <w:t>4</w:t>
            </w:r>
            <w:r>
              <w:rPr>
                <w:rStyle w:val="font41"/>
                <w:rFonts w:hAnsi="Arial Narrow"/>
                <w:lang w:bidi="ar"/>
              </w:rPr>
              <w:t>分；每降低</w:t>
            </w:r>
            <w:r>
              <w:rPr>
                <w:rFonts w:ascii="Arial Narrow" w:eastAsia="Arial Narrow" w:hAnsi="Arial Narrow" w:cs="Arial Narrow"/>
                <w:color w:val="000000"/>
                <w:kern w:val="0"/>
                <w:sz w:val="20"/>
                <w:szCs w:val="20"/>
                <w:lang w:bidi="ar"/>
              </w:rPr>
              <w:t>5%</w:t>
            </w:r>
            <w:r>
              <w:rPr>
                <w:rStyle w:val="font41"/>
                <w:rFonts w:hAnsi="Arial Narrow"/>
                <w:lang w:bidi="ar"/>
              </w:rPr>
              <w:t>，扣</w:t>
            </w:r>
            <w:r>
              <w:rPr>
                <w:rFonts w:ascii="Arial Narrow" w:eastAsia="Arial Narrow" w:hAnsi="Arial Narrow" w:cs="Arial Narrow"/>
                <w:color w:val="000000"/>
                <w:kern w:val="0"/>
                <w:sz w:val="20"/>
                <w:szCs w:val="20"/>
                <w:lang w:bidi="ar"/>
              </w:rPr>
              <w:t>1</w:t>
            </w:r>
            <w:r>
              <w:rPr>
                <w:rStyle w:val="font41"/>
                <w:rFonts w:hAnsi="Arial Narrow"/>
                <w:lang w:bidi="ar"/>
              </w:rPr>
              <w:t>分。</w:t>
            </w:r>
          </w:p>
        </w:tc>
      </w:tr>
      <w:tr w:rsidR="001C0A87">
        <w:trPr>
          <w:trHeight w:val="959"/>
        </w:trPr>
        <w:tc>
          <w:tcPr>
            <w:tcW w:w="60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验收合格率（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对管线普查、数据库建设等进行验收计</w:t>
            </w:r>
            <w:r>
              <w:rPr>
                <w:rFonts w:ascii="Arial Narrow" w:eastAsia="Arial Narrow" w:hAnsi="Arial Narrow" w:cs="Arial Narrow"/>
                <w:color w:val="000000"/>
                <w:kern w:val="0"/>
                <w:sz w:val="20"/>
                <w:szCs w:val="20"/>
                <w:lang w:bidi="ar"/>
              </w:rPr>
              <w:t>1</w:t>
            </w:r>
            <w:r>
              <w:rPr>
                <w:rStyle w:val="font41"/>
                <w:rFonts w:hAnsi="Arial Narrow"/>
                <w:lang w:bidi="ar"/>
              </w:rPr>
              <w:t>分；验收合格率达</w:t>
            </w:r>
            <w:r>
              <w:rPr>
                <w:rFonts w:ascii="Arial Narrow" w:eastAsia="Arial Narrow" w:hAnsi="Arial Narrow" w:cs="Arial Narrow"/>
                <w:color w:val="000000"/>
                <w:kern w:val="0"/>
                <w:sz w:val="20"/>
                <w:szCs w:val="20"/>
                <w:lang w:bidi="ar"/>
              </w:rPr>
              <w:t>100%</w:t>
            </w:r>
            <w:r>
              <w:rPr>
                <w:rStyle w:val="font41"/>
                <w:rFonts w:hAnsi="Arial Narrow"/>
                <w:lang w:bidi="ar"/>
              </w:rPr>
              <w:t>，计</w:t>
            </w:r>
            <w:r>
              <w:rPr>
                <w:rFonts w:ascii="Arial Narrow" w:eastAsia="Arial Narrow" w:hAnsi="Arial Narrow" w:cs="Arial Narrow"/>
                <w:color w:val="000000"/>
                <w:kern w:val="0"/>
                <w:sz w:val="20"/>
                <w:szCs w:val="20"/>
                <w:lang w:bidi="ar"/>
              </w:rPr>
              <w:t>3</w:t>
            </w:r>
            <w:r>
              <w:rPr>
                <w:rStyle w:val="font41"/>
                <w:rFonts w:hAnsi="Arial Narrow"/>
                <w:lang w:bidi="ar"/>
              </w:rPr>
              <w:t>分，每降低</w:t>
            </w:r>
            <w:r>
              <w:rPr>
                <w:rFonts w:ascii="Arial Narrow" w:eastAsia="Arial Narrow" w:hAnsi="Arial Narrow" w:cs="Arial Narrow"/>
                <w:color w:val="000000"/>
                <w:kern w:val="0"/>
                <w:sz w:val="20"/>
                <w:szCs w:val="20"/>
                <w:lang w:bidi="ar"/>
              </w:rPr>
              <w:t>10%</w:t>
            </w:r>
            <w:r>
              <w:rPr>
                <w:rStyle w:val="font41"/>
                <w:rFonts w:hAnsi="Arial Narrow"/>
                <w:lang w:bidi="ar"/>
              </w:rPr>
              <w:t>，扣</w:t>
            </w:r>
            <w:r>
              <w:rPr>
                <w:rFonts w:ascii="Arial Narrow" w:eastAsia="Arial Narrow" w:hAnsi="Arial Narrow" w:cs="Arial Narrow"/>
                <w:color w:val="000000"/>
                <w:kern w:val="0"/>
                <w:sz w:val="20"/>
                <w:szCs w:val="20"/>
                <w:lang w:bidi="ar"/>
              </w:rPr>
              <w:t>1</w:t>
            </w:r>
            <w:r>
              <w:rPr>
                <w:rStyle w:val="font41"/>
                <w:rFonts w:hAnsi="Arial Narrow"/>
                <w:lang w:bidi="ar"/>
              </w:rPr>
              <w:t>分。</w:t>
            </w:r>
          </w:p>
        </w:tc>
      </w:tr>
      <w:tr w:rsidR="001C0A87">
        <w:trPr>
          <w:trHeight w:val="898"/>
        </w:trPr>
        <w:tc>
          <w:tcPr>
            <w:tcW w:w="60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应用系统开发完成率（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完成</w:t>
            </w:r>
            <w:r>
              <w:rPr>
                <w:rFonts w:ascii="Arial Narrow" w:eastAsia="Arial Narrow" w:hAnsi="Arial Narrow" w:cs="Arial Narrow"/>
                <w:color w:val="000000"/>
                <w:kern w:val="0"/>
                <w:sz w:val="20"/>
                <w:szCs w:val="20"/>
                <w:lang w:bidi="ar"/>
              </w:rPr>
              <w:t>4</w:t>
            </w:r>
            <w:r>
              <w:rPr>
                <w:rStyle w:val="font41"/>
                <w:rFonts w:hAnsi="Arial Narrow"/>
                <w:lang w:bidi="ar"/>
              </w:rPr>
              <w:t>个应用系统的建设，计</w:t>
            </w:r>
            <w:r>
              <w:rPr>
                <w:rFonts w:ascii="Arial Narrow" w:eastAsia="Arial Narrow" w:hAnsi="Arial Narrow" w:cs="Arial Narrow"/>
                <w:color w:val="000000"/>
                <w:kern w:val="0"/>
                <w:sz w:val="20"/>
                <w:szCs w:val="20"/>
                <w:lang w:bidi="ar"/>
              </w:rPr>
              <w:t>3</w:t>
            </w:r>
            <w:r>
              <w:rPr>
                <w:rStyle w:val="font41"/>
                <w:rFonts w:hAnsi="Arial Narrow"/>
                <w:lang w:bidi="ar"/>
              </w:rPr>
              <w:t>分；对应用系统进行验收，计</w:t>
            </w:r>
            <w:r>
              <w:rPr>
                <w:rFonts w:ascii="Arial Narrow" w:eastAsia="Arial Narrow" w:hAnsi="Arial Narrow" w:cs="Arial Narrow"/>
                <w:color w:val="000000"/>
                <w:kern w:val="0"/>
                <w:sz w:val="20"/>
                <w:szCs w:val="20"/>
                <w:lang w:bidi="ar"/>
              </w:rPr>
              <w:t>1</w:t>
            </w:r>
            <w:r>
              <w:rPr>
                <w:rStyle w:val="font41"/>
                <w:rFonts w:hAnsi="Arial Narrow"/>
                <w:lang w:bidi="ar"/>
              </w:rPr>
              <w:t>分。</w:t>
            </w:r>
          </w:p>
        </w:tc>
      </w:tr>
      <w:tr w:rsidR="001C0A87">
        <w:trPr>
          <w:trHeight w:val="286"/>
        </w:trPr>
        <w:tc>
          <w:tcPr>
            <w:tcW w:w="60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数据录入准确率（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≥97%</w:t>
            </w:r>
          </w:p>
        </w:tc>
        <w:tc>
          <w:tcPr>
            <w:tcW w:w="105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录入数据库内的数据准确率达到</w:t>
            </w:r>
            <w:r>
              <w:rPr>
                <w:rFonts w:ascii="Arial Narrow" w:eastAsia="Arial Narrow" w:hAnsi="Arial Narrow" w:cs="Arial Narrow"/>
                <w:color w:val="000000"/>
                <w:kern w:val="0"/>
                <w:sz w:val="20"/>
                <w:szCs w:val="20"/>
                <w:lang w:bidi="ar"/>
              </w:rPr>
              <w:t>97%</w:t>
            </w:r>
            <w:r>
              <w:rPr>
                <w:rStyle w:val="font41"/>
                <w:rFonts w:hAnsi="Arial Narrow"/>
                <w:lang w:bidi="ar"/>
              </w:rPr>
              <w:t>且有相关证明材料或者数据录入准确率检测报告得</w:t>
            </w:r>
            <w:r>
              <w:rPr>
                <w:rFonts w:ascii="Arial Narrow" w:eastAsia="Arial Narrow" w:hAnsi="Arial Narrow" w:cs="Arial Narrow"/>
                <w:color w:val="000000"/>
                <w:kern w:val="0"/>
                <w:sz w:val="20"/>
                <w:szCs w:val="20"/>
                <w:lang w:bidi="ar"/>
              </w:rPr>
              <w:t>4</w:t>
            </w:r>
            <w:r>
              <w:rPr>
                <w:rStyle w:val="font41"/>
                <w:rFonts w:hAnsi="Arial Narrow"/>
                <w:lang w:bidi="ar"/>
              </w:rPr>
              <w:t>分，每降低</w:t>
            </w:r>
            <w:r>
              <w:rPr>
                <w:rFonts w:ascii="Arial Narrow" w:eastAsia="Arial Narrow" w:hAnsi="Arial Narrow" w:cs="Arial Narrow"/>
                <w:color w:val="000000"/>
                <w:kern w:val="0"/>
                <w:sz w:val="20"/>
                <w:szCs w:val="20"/>
                <w:lang w:bidi="ar"/>
              </w:rPr>
              <w:t>5%</w:t>
            </w:r>
            <w:r>
              <w:rPr>
                <w:rStyle w:val="font41"/>
                <w:rFonts w:hAnsi="Arial Narrow"/>
                <w:lang w:bidi="ar"/>
              </w:rPr>
              <w:t>，扣</w:t>
            </w:r>
            <w:r>
              <w:rPr>
                <w:rFonts w:ascii="Arial Narrow" w:eastAsia="Arial Narrow" w:hAnsi="Arial Narrow" w:cs="Arial Narrow"/>
                <w:color w:val="000000"/>
                <w:kern w:val="0"/>
                <w:sz w:val="20"/>
                <w:szCs w:val="20"/>
                <w:lang w:bidi="ar"/>
              </w:rPr>
              <w:t>1</w:t>
            </w:r>
            <w:r>
              <w:rPr>
                <w:rStyle w:val="font41"/>
                <w:rFonts w:hAnsi="Arial Narrow"/>
                <w:lang w:bidi="ar"/>
              </w:rPr>
              <w:t>分。</w:t>
            </w:r>
          </w:p>
        </w:tc>
      </w:tr>
      <w:tr w:rsidR="001C0A87">
        <w:trPr>
          <w:trHeight w:val="286"/>
        </w:trPr>
        <w:tc>
          <w:tcPr>
            <w:tcW w:w="60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资金使用率（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≥95%</w:t>
            </w:r>
          </w:p>
        </w:tc>
        <w:tc>
          <w:tcPr>
            <w:tcW w:w="105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资金使用率超过</w:t>
            </w:r>
            <w:r>
              <w:rPr>
                <w:rFonts w:ascii="Arial Narrow" w:eastAsia="Arial Narrow" w:hAnsi="Arial Narrow" w:cs="Arial Narrow"/>
                <w:color w:val="000000"/>
                <w:kern w:val="0"/>
                <w:sz w:val="20"/>
                <w:szCs w:val="20"/>
                <w:lang w:bidi="ar"/>
              </w:rPr>
              <w:t>95%,</w:t>
            </w:r>
            <w:r>
              <w:rPr>
                <w:rStyle w:val="font41"/>
                <w:rFonts w:hAnsi="Arial Narrow"/>
                <w:lang w:bidi="ar"/>
              </w:rPr>
              <w:t>计</w:t>
            </w:r>
            <w:r>
              <w:rPr>
                <w:rFonts w:ascii="Arial Narrow" w:eastAsia="Arial Narrow" w:hAnsi="Arial Narrow" w:cs="Arial Narrow"/>
                <w:color w:val="000000"/>
                <w:kern w:val="0"/>
                <w:sz w:val="20"/>
                <w:szCs w:val="20"/>
                <w:lang w:bidi="ar"/>
              </w:rPr>
              <w:t>4</w:t>
            </w:r>
            <w:r>
              <w:rPr>
                <w:rStyle w:val="font41"/>
                <w:rFonts w:hAnsi="Arial Narrow"/>
                <w:lang w:bidi="ar"/>
              </w:rPr>
              <w:t>分。每降低</w:t>
            </w:r>
            <w:r>
              <w:rPr>
                <w:rFonts w:ascii="Arial Narrow" w:eastAsia="Arial Narrow" w:hAnsi="Arial Narrow" w:cs="Arial Narrow"/>
                <w:color w:val="000000"/>
                <w:kern w:val="0"/>
                <w:sz w:val="20"/>
                <w:szCs w:val="20"/>
                <w:lang w:bidi="ar"/>
              </w:rPr>
              <w:t>10%,</w:t>
            </w:r>
            <w:r>
              <w:rPr>
                <w:rStyle w:val="font41"/>
                <w:rFonts w:hAnsi="Arial Narrow"/>
                <w:lang w:bidi="ar"/>
              </w:rPr>
              <w:t>扣</w:t>
            </w:r>
            <w:r>
              <w:rPr>
                <w:rFonts w:ascii="Arial Narrow" w:eastAsia="Arial Narrow" w:hAnsi="Arial Narrow" w:cs="Arial Narrow"/>
                <w:color w:val="000000"/>
                <w:kern w:val="0"/>
                <w:sz w:val="20"/>
                <w:szCs w:val="20"/>
                <w:lang w:bidi="ar"/>
              </w:rPr>
              <w:t>1</w:t>
            </w:r>
            <w:r>
              <w:rPr>
                <w:rStyle w:val="font41"/>
                <w:rFonts w:hAnsi="Arial Narrow"/>
                <w:lang w:bidi="ar"/>
              </w:rPr>
              <w:t>分。</w:t>
            </w:r>
          </w:p>
        </w:tc>
      </w:tr>
      <w:tr w:rsidR="001C0A87">
        <w:trPr>
          <w:trHeight w:val="943"/>
        </w:trPr>
        <w:tc>
          <w:tcPr>
            <w:tcW w:w="608" w:type="dxa"/>
            <w:vMerge w:val="restart"/>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项目效益</w:t>
            </w: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管线数据信息应用度（</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宋体" w:cs="仿宋_GB2312" w:hint="eastAsia"/>
                <w:color w:val="000000"/>
                <w:kern w:val="0"/>
                <w:sz w:val="20"/>
                <w:szCs w:val="20"/>
                <w:lang w:bidi="ar"/>
              </w:rPr>
              <w:t>区建设工程可以从综合信息平台获取管线信息，计</w:t>
            </w:r>
            <w:r>
              <w:rPr>
                <w:rFonts w:ascii="Arial Narrow" w:eastAsia="Arial Narrow" w:hAnsi="Arial Narrow" w:cs="Arial Narrow"/>
                <w:color w:val="000000"/>
                <w:kern w:val="0"/>
                <w:sz w:val="20"/>
                <w:szCs w:val="20"/>
                <w:lang w:bidi="ar"/>
              </w:rPr>
              <w:t>4</w:t>
            </w:r>
            <w:r>
              <w:rPr>
                <w:rStyle w:val="font41"/>
                <w:rFonts w:hAnsi="宋体"/>
                <w:lang w:bidi="ar"/>
              </w:rPr>
              <w:t>分。</w:t>
            </w:r>
          </w:p>
        </w:tc>
      </w:tr>
      <w:tr w:rsidR="001C0A87">
        <w:trPr>
          <w:trHeight w:val="851"/>
        </w:trPr>
        <w:tc>
          <w:tcPr>
            <w:tcW w:w="60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信息平台规范化（</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2</w:t>
            </w:r>
          </w:p>
        </w:tc>
        <w:tc>
          <w:tcPr>
            <w:tcW w:w="105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Fonts w:ascii="Arial Narrow" w:eastAsia="Arial Narrow" w:hAnsi="Arial Narrow" w:cs="Arial Narrow"/>
                <w:color w:val="000000"/>
                <w:kern w:val="0"/>
                <w:sz w:val="20"/>
                <w:szCs w:val="20"/>
                <w:lang w:bidi="ar"/>
              </w:rPr>
              <w:t>2018</w:t>
            </w:r>
            <w:r>
              <w:rPr>
                <w:rStyle w:val="font41"/>
                <w:rFonts w:hAnsi="Arial Narrow"/>
                <w:lang w:bidi="ar"/>
              </w:rPr>
              <w:t>年内颁布了</w:t>
            </w:r>
            <w:r>
              <w:rPr>
                <w:rFonts w:ascii="Arial Narrow" w:eastAsia="Arial Narrow" w:hAnsi="Arial Narrow" w:cs="Arial Narrow"/>
                <w:color w:val="000000"/>
                <w:kern w:val="0"/>
                <w:sz w:val="20"/>
                <w:szCs w:val="20"/>
                <w:lang w:bidi="ar"/>
              </w:rPr>
              <w:t>2</w:t>
            </w:r>
            <w:r>
              <w:rPr>
                <w:rStyle w:val="font41"/>
                <w:rFonts w:hAnsi="Arial Narrow"/>
                <w:lang w:bidi="ar"/>
              </w:rPr>
              <w:t>套专业设备配套管理方法，计</w:t>
            </w:r>
            <w:r>
              <w:rPr>
                <w:rFonts w:ascii="Arial Narrow" w:eastAsia="Arial Narrow" w:hAnsi="Arial Narrow" w:cs="Arial Narrow"/>
                <w:color w:val="000000"/>
                <w:kern w:val="0"/>
                <w:sz w:val="20"/>
                <w:szCs w:val="20"/>
                <w:lang w:bidi="ar"/>
              </w:rPr>
              <w:t>4</w:t>
            </w:r>
            <w:r>
              <w:rPr>
                <w:rStyle w:val="font41"/>
                <w:rFonts w:hAnsi="Arial Narrow"/>
                <w:lang w:bidi="ar"/>
              </w:rPr>
              <w:t>分，每少一套，扣</w:t>
            </w:r>
            <w:r>
              <w:rPr>
                <w:rFonts w:ascii="Arial Narrow" w:eastAsia="Arial Narrow" w:hAnsi="Arial Narrow" w:cs="Arial Narrow"/>
                <w:color w:val="000000"/>
                <w:kern w:val="0"/>
                <w:sz w:val="20"/>
                <w:szCs w:val="20"/>
                <w:lang w:bidi="ar"/>
              </w:rPr>
              <w:t>2</w:t>
            </w:r>
            <w:r>
              <w:rPr>
                <w:rStyle w:val="font41"/>
                <w:rFonts w:hAnsi="Arial Narrow"/>
                <w:lang w:bidi="ar"/>
              </w:rPr>
              <w:t>分。</w:t>
            </w:r>
          </w:p>
        </w:tc>
      </w:tr>
      <w:tr w:rsidR="001C0A87">
        <w:trPr>
          <w:trHeight w:val="671"/>
        </w:trPr>
        <w:tc>
          <w:tcPr>
            <w:tcW w:w="60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信息互通共享能力提升（</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较大</w:t>
            </w:r>
          </w:p>
        </w:tc>
        <w:tc>
          <w:tcPr>
            <w:tcW w:w="105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年内实现</w:t>
            </w:r>
            <w:r>
              <w:rPr>
                <w:rFonts w:ascii="Arial Narrow" w:eastAsia="Arial Narrow" w:hAnsi="Arial Narrow" w:cs="Arial Narrow"/>
                <w:color w:val="000000"/>
                <w:kern w:val="0"/>
                <w:sz w:val="20"/>
                <w:szCs w:val="20"/>
                <w:lang w:bidi="ar"/>
              </w:rPr>
              <w:t>“1+3”</w:t>
            </w:r>
            <w:r>
              <w:rPr>
                <w:rStyle w:val="font41"/>
                <w:rFonts w:hAnsi="Arial Narrow"/>
                <w:lang w:bidi="ar"/>
              </w:rPr>
              <w:t>信息共享，计</w:t>
            </w:r>
            <w:r>
              <w:rPr>
                <w:rFonts w:ascii="Arial Narrow" w:eastAsia="Arial Narrow" w:hAnsi="Arial Narrow" w:cs="Arial Narrow"/>
                <w:color w:val="000000"/>
                <w:kern w:val="0"/>
                <w:sz w:val="20"/>
                <w:szCs w:val="20"/>
                <w:lang w:bidi="ar"/>
              </w:rPr>
              <w:t>2</w:t>
            </w:r>
            <w:r>
              <w:rPr>
                <w:rStyle w:val="font41"/>
                <w:rFonts w:hAnsi="Arial Narrow"/>
                <w:lang w:bidi="ar"/>
              </w:rPr>
              <w:t>分；逐步实现</w:t>
            </w:r>
            <w:r>
              <w:rPr>
                <w:rFonts w:ascii="Arial Narrow" w:eastAsia="Arial Narrow" w:hAnsi="Arial Narrow" w:cs="Arial Narrow"/>
                <w:color w:val="000000"/>
                <w:kern w:val="0"/>
                <w:sz w:val="20"/>
                <w:szCs w:val="20"/>
                <w:lang w:bidi="ar"/>
              </w:rPr>
              <w:t>“1+3+N”</w:t>
            </w:r>
            <w:r>
              <w:rPr>
                <w:rStyle w:val="font41"/>
                <w:rFonts w:hAnsi="Arial Narrow"/>
                <w:lang w:bidi="ar"/>
              </w:rPr>
              <w:t>信息互通共享，计</w:t>
            </w:r>
            <w:r>
              <w:rPr>
                <w:rFonts w:ascii="Arial Narrow" w:eastAsia="Arial Narrow" w:hAnsi="Arial Narrow" w:cs="Arial Narrow"/>
                <w:color w:val="000000"/>
                <w:kern w:val="0"/>
                <w:sz w:val="20"/>
                <w:szCs w:val="20"/>
                <w:lang w:bidi="ar"/>
              </w:rPr>
              <w:t>3</w:t>
            </w:r>
            <w:r>
              <w:rPr>
                <w:rStyle w:val="font41"/>
                <w:rFonts w:hAnsi="Arial Narrow"/>
                <w:lang w:bidi="ar"/>
              </w:rPr>
              <w:t>分。</w:t>
            </w:r>
          </w:p>
        </w:tc>
      </w:tr>
      <w:tr w:rsidR="001C0A87">
        <w:trPr>
          <w:trHeight w:val="618"/>
        </w:trPr>
        <w:tc>
          <w:tcPr>
            <w:tcW w:w="60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降低经济损失（</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较大</w:t>
            </w:r>
          </w:p>
        </w:tc>
        <w:tc>
          <w:tcPr>
            <w:tcW w:w="105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Style w:val="font41"/>
                <w:rFonts w:hAnsi="Arial Narrow"/>
                <w:lang w:bidi="ar"/>
              </w:rPr>
              <w:t>能够较大程度降低经济损失，计</w:t>
            </w:r>
            <w:r>
              <w:rPr>
                <w:rFonts w:ascii="Arial Narrow" w:eastAsia="Arial Narrow" w:hAnsi="Arial Narrow" w:cs="Arial Narrow"/>
                <w:color w:val="000000"/>
                <w:kern w:val="0"/>
                <w:sz w:val="20"/>
                <w:szCs w:val="20"/>
                <w:lang w:bidi="ar"/>
              </w:rPr>
              <w:t>4</w:t>
            </w:r>
            <w:r>
              <w:rPr>
                <w:rStyle w:val="font41"/>
                <w:rFonts w:hAnsi="Arial Narrow"/>
                <w:lang w:bidi="ar"/>
              </w:rPr>
              <w:t>分。</w:t>
            </w:r>
          </w:p>
        </w:tc>
      </w:tr>
      <w:tr w:rsidR="001C0A87">
        <w:trPr>
          <w:trHeight w:val="998"/>
        </w:trPr>
        <w:tc>
          <w:tcPr>
            <w:tcW w:w="60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可持续影响（</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1050" w:type="dxa"/>
            <w:vAlign w:val="center"/>
          </w:tcPr>
          <w:p w:rsidR="001C0A87" w:rsidRDefault="001C0A87">
            <w:pPr>
              <w:widowControl/>
              <w:adjustRightInd w:val="0"/>
              <w:snapToGrid w:val="0"/>
              <w:spacing w:line="240" w:lineRule="auto"/>
              <w:jc w:val="center"/>
              <w:rPr>
                <w:rFonts w:ascii="Arial Narrow" w:hAnsi="Arial Narrow" w:cs="Arial Narrow"/>
                <w:color w:val="000000"/>
                <w:sz w:val="20"/>
                <w:szCs w:val="20"/>
              </w:rPr>
            </w:pPr>
          </w:p>
        </w:tc>
        <w:tc>
          <w:tcPr>
            <w:tcW w:w="4917" w:type="dxa"/>
            <w:vAlign w:val="center"/>
          </w:tcPr>
          <w:p w:rsidR="001C0A87" w:rsidRDefault="00000000">
            <w:pPr>
              <w:widowControl/>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项目实施单位支持项目长期运行计</w:t>
            </w:r>
            <w:r>
              <w:rPr>
                <w:rFonts w:ascii="Arial Narrow" w:eastAsia="Arial Narrow" w:hAnsi="Arial Narrow" w:cs="Arial Narrow"/>
                <w:color w:val="000000"/>
                <w:kern w:val="0"/>
                <w:sz w:val="20"/>
                <w:szCs w:val="20"/>
                <w:lang w:bidi="ar"/>
              </w:rPr>
              <w:t>2</w:t>
            </w:r>
            <w:r>
              <w:rPr>
                <w:rFonts w:ascii="仿宋_GB2312" w:hAnsi="Arial Narrow" w:cs="仿宋_GB2312" w:hint="eastAsia"/>
                <w:color w:val="000000"/>
                <w:kern w:val="0"/>
                <w:sz w:val="20"/>
                <w:szCs w:val="20"/>
                <w:lang w:bidi="ar"/>
              </w:rPr>
              <w:t>分。</w:t>
            </w:r>
            <w:r>
              <w:rPr>
                <w:rFonts w:ascii="Arial Narrow" w:eastAsia="Arial Narrow" w:hAnsi="Arial Narrow" w:cs="Arial Narrow"/>
                <w:color w:val="000000"/>
                <w:kern w:val="0"/>
                <w:sz w:val="20"/>
                <w:szCs w:val="20"/>
                <w:lang w:bidi="ar"/>
              </w:rPr>
              <w:br/>
            </w:r>
            <w:r>
              <w:rPr>
                <w:rFonts w:ascii="仿宋_GB2312" w:hAnsi="Arial Narrow" w:cs="仿宋_GB2312" w:hint="eastAsia"/>
                <w:color w:val="000000"/>
                <w:kern w:val="0"/>
                <w:sz w:val="20"/>
                <w:szCs w:val="20"/>
                <w:lang w:bidi="ar"/>
              </w:rPr>
              <w:t>项目实施单位有机构设置和充足的人员配备支持项目实施的后续运行计</w:t>
            </w:r>
            <w:r>
              <w:rPr>
                <w:rFonts w:ascii="Arial Narrow" w:eastAsia="Arial Narrow" w:hAnsi="Arial Narrow" w:cs="Arial Narrow"/>
                <w:color w:val="000000"/>
                <w:kern w:val="0"/>
                <w:sz w:val="20"/>
                <w:szCs w:val="20"/>
                <w:lang w:bidi="ar"/>
              </w:rPr>
              <w:t>3</w:t>
            </w:r>
            <w:r>
              <w:rPr>
                <w:rFonts w:ascii="仿宋_GB2312" w:hAnsi="Arial Narrow" w:cs="仿宋_GB2312" w:hint="eastAsia"/>
                <w:color w:val="000000"/>
                <w:kern w:val="0"/>
                <w:sz w:val="20"/>
                <w:szCs w:val="20"/>
                <w:lang w:bidi="ar"/>
              </w:rPr>
              <w:t>分。</w:t>
            </w:r>
          </w:p>
        </w:tc>
      </w:tr>
      <w:tr w:rsidR="001C0A87">
        <w:trPr>
          <w:trHeight w:val="859"/>
        </w:trPr>
        <w:tc>
          <w:tcPr>
            <w:tcW w:w="608" w:type="dxa"/>
            <w:vMerge/>
            <w:vAlign w:val="center"/>
          </w:tcPr>
          <w:p w:rsidR="001C0A87" w:rsidRDefault="001C0A87">
            <w:pPr>
              <w:widowControl/>
              <w:adjustRightInd w:val="0"/>
              <w:snapToGrid w:val="0"/>
              <w:spacing w:line="240" w:lineRule="auto"/>
              <w:jc w:val="left"/>
              <w:rPr>
                <w:rFonts w:ascii="Arial Narrow" w:hAnsi="Arial Narrow" w:cs="Arial Narrow"/>
                <w:color w:val="000000"/>
                <w:sz w:val="20"/>
                <w:szCs w:val="20"/>
              </w:rPr>
            </w:pPr>
          </w:p>
        </w:tc>
        <w:tc>
          <w:tcPr>
            <w:tcW w:w="1200" w:type="dxa"/>
            <w:vAlign w:val="center"/>
          </w:tcPr>
          <w:p w:rsidR="001C0A87" w:rsidRDefault="00000000">
            <w:pPr>
              <w:widowControl/>
              <w:adjustRightInd w:val="0"/>
              <w:snapToGrid w:val="0"/>
              <w:spacing w:line="240" w:lineRule="auto"/>
              <w:jc w:val="left"/>
              <w:rPr>
                <w:rFonts w:ascii="Arial Narrow" w:hAnsi="Arial Narrow" w:cs="Arial Narrow"/>
                <w:color w:val="000000"/>
                <w:sz w:val="20"/>
                <w:szCs w:val="20"/>
              </w:rPr>
            </w:pPr>
            <w:r>
              <w:rPr>
                <w:rFonts w:ascii="Arial Narrow" w:hAnsi="Arial Narrow" w:cs="Arial Narrow"/>
                <w:color w:val="000000"/>
                <w:sz w:val="20"/>
                <w:szCs w:val="20"/>
              </w:rPr>
              <w:t>社会公众满意度（</w:t>
            </w:r>
            <w:r>
              <w:rPr>
                <w:rFonts w:ascii="Arial Narrow" w:hAnsi="Arial Narrow" w:cs="Arial Narrow"/>
                <w:color w:val="000000"/>
                <w:sz w:val="20"/>
                <w:szCs w:val="20"/>
              </w:rPr>
              <w:t>6</w:t>
            </w:r>
            <w:r>
              <w:rPr>
                <w:rFonts w:ascii="Arial Narrow" w:hAnsi="Arial Narrow" w:cs="Arial Narrow"/>
                <w:color w:val="000000"/>
                <w:sz w:val="20"/>
                <w:szCs w:val="20"/>
              </w:rPr>
              <w:t>）</w:t>
            </w:r>
          </w:p>
        </w:tc>
        <w:tc>
          <w:tcPr>
            <w:tcW w:w="110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≥90%</w:t>
            </w:r>
          </w:p>
        </w:tc>
        <w:tc>
          <w:tcPr>
            <w:tcW w:w="1050" w:type="dxa"/>
            <w:vAlign w:val="center"/>
          </w:tcPr>
          <w:p w:rsidR="001C0A87" w:rsidRDefault="00000000">
            <w:pPr>
              <w:widowControl/>
              <w:adjustRightInd w:val="0"/>
              <w:snapToGrid w:val="0"/>
              <w:spacing w:line="240" w:lineRule="auto"/>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1C0A87" w:rsidRDefault="00000000">
            <w:pPr>
              <w:widowControl/>
              <w:jc w:val="left"/>
              <w:textAlignment w:val="center"/>
              <w:rPr>
                <w:rFonts w:ascii="Arial Narrow" w:hAnsi="Arial Narrow" w:cs="Arial Narrow"/>
                <w:color w:val="000000"/>
                <w:sz w:val="20"/>
                <w:szCs w:val="20"/>
              </w:rPr>
            </w:pPr>
            <w:r>
              <w:rPr>
                <w:rFonts w:ascii="仿宋_GB2312" w:hAnsi="Arial Narrow" w:cs="仿宋_GB2312" w:hint="eastAsia"/>
                <w:color w:val="000000"/>
                <w:kern w:val="0"/>
                <w:sz w:val="20"/>
                <w:szCs w:val="20"/>
                <w:lang w:bidi="ar"/>
              </w:rPr>
              <w:t>对项目覆盖区域市民进行问卷调查，社会公众满意度达到</w:t>
            </w:r>
            <w:r>
              <w:rPr>
                <w:rFonts w:ascii="Arial Narrow" w:eastAsia="Arial Narrow" w:hAnsi="Arial Narrow" w:cs="Arial Narrow"/>
                <w:color w:val="000000"/>
                <w:kern w:val="0"/>
                <w:sz w:val="20"/>
                <w:szCs w:val="20"/>
                <w:lang w:bidi="ar"/>
              </w:rPr>
              <w:t>90%</w:t>
            </w:r>
            <w:r>
              <w:rPr>
                <w:rFonts w:ascii="仿宋_GB2312" w:hAnsi="Arial Narrow"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6</w:t>
            </w:r>
            <w:r>
              <w:rPr>
                <w:rFonts w:ascii="仿宋_GB2312" w:hAnsi="Arial Narrow"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5%</w:t>
            </w:r>
            <w:r>
              <w:rPr>
                <w:rFonts w:ascii="仿宋_GB2312" w:hAnsi="Arial Narrow"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Arial Narrow" w:cs="仿宋_GB2312" w:hint="eastAsia"/>
                <w:color w:val="000000"/>
                <w:kern w:val="0"/>
                <w:sz w:val="20"/>
                <w:szCs w:val="20"/>
                <w:lang w:bidi="ar"/>
              </w:rPr>
              <w:t>分。</w:t>
            </w:r>
          </w:p>
        </w:tc>
      </w:tr>
    </w:tbl>
    <w:p w:rsidR="001C0A87" w:rsidRDefault="001C0A87">
      <w:pPr>
        <w:spacing w:line="360" w:lineRule="auto"/>
        <w:ind w:firstLine="482"/>
        <w:rPr>
          <w:rFonts w:ascii="Arial Narrow" w:hAnsi="Arial Narrow" w:cs="Arial Narrow"/>
          <w:sz w:val="24"/>
          <w:szCs w:val="21"/>
        </w:rPr>
      </w:pPr>
    </w:p>
    <w:p w:rsidR="001C0A87" w:rsidRDefault="00000000">
      <w:pPr>
        <w:spacing w:line="360" w:lineRule="auto"/>
        <w:ind w:firstLineChars="200" w:firstLine="480"/>
        <w:rPr>
          <w:rFonts w:ascii="Arial Narrow" w:hAnsi="Arial Narrow" w:cs="Arial Narrow"/>
          <w:sz w:val="24"/>
          <w:szCs w:val="21"/>
        </w:rPr>
      </w:pPr>
      <w:r>
        <w:rPr>
          <w:rFonts w:ascii="Arial Narrow" w:hAnsi="Arial Narrow" w:cs="Arial Narrow"/>
          <w:sz w:val="24"/>
          <w:szCs w:val="21"/>
        </w:rPr>
        <w:t>2.3</w:t>
      </w:r>
      <w:r>
        <w:rPr>
          <w:rFonts w:ascii="Arial Narrow" w:hAnsi="Arial Narrow" w:cs="Arial Narrow"/>
          <w:sz w:val="24"/>
          <w:szCs w:val="21"/>
        </w:rPr>
        <w:t>绩效评价指标体系补充说明：</w:t>
      </w:r>
    </w:p>
    <w:p w:rsidR="001C0A87"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1</w:t>
      </w:r>
      <w:r>
        <w:rPr>
          <w:rFonts w:ascii="Arial Narrow" w:hAnsi="Arial Narrow" w:cs="Arial Narrow"/>
          <w:sz w:val="24"/>
          <w:szCs w:val="21"/>
        </w:rPr>
        <w:t>）对照项目年初绩效目标，指标调整情况如下：</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①</w:t>
      </w:r>
      <w:r>
        <w:rPr>
          <w:rFonts w:ascii="Arial Narrow" w:hAnsi="Arial Narrow" w:cs="Arial Narrow"/>
          <w:sz w:val="24"/>
        </w:rPr>
        <w:t>将</w:t>
      </w:r>
      <w:r>
        <w:rPr>
          <w:rFonts w:ascii="Arial Narrow" w:hAnsi="Arial Narrow" w:cs="Arial Narrow"/>
          <w:sz w:val="24"/>
        </w:rPr>
        <w:t>“</w:t>
      </w:r>
      <w:r>
        <w:rPr>
          <w:rFonts w:ascii="Arial Narrow" w:hAnsi="Arial Narrow" w:cs="Arial Narrow"/>
          <w:sz w:val="24"/>
        </w:rPr>
        <w:t>地下管线普查探测完成率</w:t>
      </w:r>
      <w:r>
        <w:rPr>
          <w:rFonts w:ascii="Arial Narrow" w:hAnsi="Arial Narrow" w:cs="Arial Narrow"/>
          <w:sz w:val="24"/>
        </w:rPr>
        <w:t>”</w:t>
      </w:r>
      <w:r>
        <w:rPr>
          <w:rFonts w:ascii="Arial Narrow" w:hAnsi="Arial Narrow" w:cs="Arial Narrow"/>
          <w:sz w:val="24"/>
        </w:rPr>
        <w:t>改为</w:t>
      </w:r>
      <w:r>
        <w:rPr>
          <w:rFonts w:ascii="Arial Narrow" w:hAnsi="Arial Narrow" w:cs="Arial Narrow"/>
          <w:sz w:val="24"/>
        </w:rPr>
        <w:t>“</w:t>
      </w:r>
      <w:r>
        <w:rPr>
          <w:rFonts w:ascii="Arial Narrow" w:hAnsi="Arial Narrow" w:cs="Arial Narrow"/>
          <w:sz w:val="24"/>
        </w:rPr>
        <w:t>地下管线普查探测里程数</w:t>
      </w:r>
      <w:r>
        <w:rPr>
          <w:rFonts w:ascii="Arial Narrow" w:hAnsi="Arial Narrow" w:cs="Arial Narrow"/>
          <w:sz w:val="24"/>
        </w:rPr>
        <w:t>”</w:t>
      </w:r>
      <w:r>
        <w:rPr>
          <w:rFonts w:ascii="Arial Narrow" w:hAnsi="Arial Narrow" w:cs="Arial Narrow"/>
          <w:sz w:val="24"/>
        </w:rPr>
        <w:t>。调整原因：后者相比前者更能简洁明了的反映出要考核的内容。</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②</w:t>
      </w:r>
      <w:r>
        <w:rPr>
          <w:rFonts w:ascii="Arial Narrow" w:hAnsi="Arial Narrow" w:cs="Arial Narrow"/>
          <w:sz w:val="24"/>
        </w:rPr>
        <w:t>将</w:t>
      </w:r>
      <w:r>
        <w:rPr>
          <w:rFonts w:ascii="Arial Narrow" w:hAnsi="Arial Narrow" w:cs="Arial Narrow"/>
          <w:sz w:val="24"/>
        </w:rPr>
        <w:t>“</w:t>
      </w:r>
      <w:r>
        <w:rPr>
          <w:rFonts w:ascii="Arial Narrow" w:hAnsi="Arial Narrow" w:cs="Arial Narrow"/>
          <w:sz w:val="24"/>
        </w:rPr>
        <w:t>验收优良率</w:t>
      </w:r>
      <w:r>
        <w:rPr>
          <w:rFonts w:ascii="Arial Narrow" w:hAnsi="Arial Narrow" w:cs="Arial Narrow"/>
          <w:sz w:val="24"/>
        </w:rPr>
        <w:t>”</w:t>
      </w:r>
      <w:r>
        <w:rPr>
          <w:rFonts w:ascii="Arial Narrow" w:hAnsi="Arial Narrow" w:cs="Arial Narrow"/>
          <w:sz w:val="24"/>
        </w:rPr>
        <w:t>改为</w:t>
      </w:r>
      <w:r>
        <w:rPr>
          <w:rFonts w:ascii="Arial Narrow" w:hAnsi="Arial Narrow" w:cs="Arial Narrow"/>
          <w:sz w:val="24"/>
        </w:rPr>
        <w:t>“</w:t>
      </w:r>
      <w:r>
        <w:rPr>
          <w:rFonts w:ascii="Arial Narrow" w:hAnsi="Arial Narrow" w:cs="Arial Narrow"/>
          <w:sz w:val="24"/>
        </w:rPr>
        <w:t>验收合格率</w:t>
      </w:r>
      <w:r>
        <w:rPr>
          <w:rFonts w:ascii="Arial Narrow" w:hAnsi="Arial Narrow" w:cs="Arial Narrow"/>
          <w:sz w:val="24"/>
        </w:rPr>
        <w:t>”</w:t>
      </w:r>
      <w:r>
        <w:rPr>
          <w:rFonts w:ascii="Arial Narrow" w:hAnsi="Arial Narrow" w:cs="Arial Narrow"/>
          <w:sz w:val="24"/>
        </w:rPr>
        <w:t>。调整原因：后者更加清晰、明了，反映考核项目产出质量目标的实现程度。</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③</w:t>
      </w:r>
      <w:r>
        <w:rPr>
          <w:rFonts w:ascii="Arial Narrow" w:hAnsi="Arial Narrow" w:cs="Arial Narrow"/>
          <w:sz w:val="24"/>
        </w:rPr>
        <w:t>删除</w:t>
      </w:r>
      <w:r>
        <w:rPr>
          <w:rFonts w:ascii="Arial Narrow" w:hAnsi="Arial Narrow" w:cs="Arial Narrow"/>
          <w:sz w:val="24"/>
        </w:rPr>
        <w:t>“</w:t>
      </w:r>
      <w:r>
        <w:rPr>
          <w:rFonts w:ascii="Arial Narrow" w:hAnsi="Arial Narrow" w:cs="Arial Narrow"/>
          <w:sz w:val="24"/>
        </w:rPr>
        <w:t>资金节约率</w:t>
      </w:r>
      <w:r>
        <w:rPr>
          <w:rFonts w:ascii="Arial Narrow" w:hAnsi="Arial Narrow" w:cs="Arial Narrow"/>
          <w:sz w:val="24"/>
        </w:rPr>
        <w:t>”</w:t>
      </w:r>
      <w:r>
        <w:rPr>
          <w:rFonts w:ascii="Arial Narrow" w:hAnsi="Arial Narrow" w:cs="Arial Narrow"/>
          <w:sz w:val="24"/>
        </w:rPr>
        <w:t>。删除原因：资金使用率与资金节约率衡量的都是资金的使用状况，通常使用资金使用率来考核项目产出情况，故删除资金节约率指标。</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④</w:t>
      </w:r>
      <w:r>
        <w:rPr>
          <w:rFonts w:ascii="Arial Narrow" w:hAnsi="Arial Narrow" w:cs="Arial Narrow"/>
          <w:sz w:val="24"/>
        </w:rPr>
        <w:t>新增指标</w:t>
      </w:r>
      <w:r>
        <w:rPr>
          <w:rFonts w:ascii="Arial Narrow" w:hAnsi="Arial Narrow" w:cs="Arial Narrow"/>
          <w:sz w:val="24"/>
        </w:rPr>
        <w:t>“</w:t>
      </w:r>
      <w:r>
        <w:rPr>
          <w:rFonts w:ascii="Arial Narrow" w:hAnsi="Arial Narrow" w:cs="Arial Narrow"/>
          <w:sz w:val="24"/>
        </w:rPr>
        <w:t>专业设备购置次数</w:t>
      </w:r>
      <w:r>
        <w:rPr>
          <w:rFonts w:ascii="Arial Narrow" w:hAnsi="Arial Narrow" w:cs="Arial Narrow"/>
          <w:sz w:val="24"/>
        </w:rPr>
        <w:t>”</w:t>
      </w:r>
      <w:r>
        <w:rPr>
          <w:rFonts w:ascii="Arial Narrow" w:hAnsi="Arial Narrow" w:cs="Arial Narrow"/>
          <w:sz w:val="24"/>
        </w:rPr>
        <w:t>、</w:t>
      </w:r>
      <w:r>
        <w:rPr>
          <w:rFonts w:ascii="Arial Narrow" w:hAnsi="Arial Narrow" w:cs="Arial Narrow"/>
          <w:sz w:val="24"/>
        </w:rPr>
        <w:t>“</w:t>
      </w:r>
      <w:r>
        <w:rPr>
          <w:rFonts w:ascii="Arial Narrow" w:hAnsi="Arial Narrow" w:cs="Arial Narrow"/>
          <w:sz w:val="24"/>
        </w:rPr>
        <w:t>应用系统开发完成率</w:t>
      </w:r>
      <w:r>
        <w:rPr>
          <w:rFonts w:ascii="Arial Narrow" w:hAnsi="Arial Narrow" w:cs="Arial Narrow"/>
          <w:sz w:val="24"/>
        </w:rPr>
        <w:t>”</w:t>
      </w:r>
      <w:r>
        <w:rPr>
          <w:rFonts w:ascii="Arial Narrow" w:hAnsi="Arial Narrow" w:cs="Arial Narrow"/>
          <w:sz w:val="24"/>
        </w:rPr>
        <w:t>、</w:t>
      </w:r>
      <w:r>
        <w:rPr>
          <w:rFonts w:ascii="Arial Narrow" w:hAnsi="Arial Narrow" w:cs="Arial Narrow"/>
          <w:sz w:val="24"/>
        </w:rPr>
        <w:t>“</w:t>
      </w:r>
      <w:r>
        <w:rPr>
          <w:rFonts w:ascii="Arial Narrow" w:hAnsi="Arial Narrow" w:cs="Arial Narrow"/>
          <w:sz w:val="24"/>
        </w:rPr>
        <w:t>地理空间数据库建设完成率</w:t>
      </w:r>
      <w:r>
        <w:rPr>
          <w:rFonts w:ascii="Arial Narrow" w:hAnsi="Arial Narrow" w:cs="Arial Narrow"/>
          <w:sz w:val="24"/>
        </w:rPr>
        <w:t>”“</w:t>
      </w:r>
      <w:r>
        <w:rPr>
          <w:rFonts w:ascii="Arial Narrow" w:hAnsi="Arial Narrow" w:cs="Arial Narrow"/>
          <w:sz w:val="24"/>
        </w:rPr>
        <w:t>管线数据信息应用度</w:t>
      </w:r>
      <w:r>
        <w:rPr>
          <w:rFonts w:ascii="Arial Narrow" w:hAnsi="Arial Narrow" w:cs="Arial Narrow"/>
          <w:sz w:val="24"/>
        </w:rPr>
        <w:t>”</w:t>
      </w:r>
      <w:r>
        <w:rPr>
          <w:rFonts w:ascii="Arial Narrow" w:hAnsi="Arial Narrow" w:cs="Arial Narrow"/>
          <w:sz w:val="24"/>
        </w:rPr>
        <w:t>、</w:t>
      </w:r>
      <w:r>
        <w:rPr>
          <w:rFonts w:ascii="Arial Narrow" w:hAnsi="Arial Narrow" w:cs="Arial Narrow"/>
          <w:sz w:val="24"/>
        </w:rPr>
        <w:t>“</w:t>
      </w:r>
      <w:r>
        <w:rPr>
          <w:rFonts w:ascii="Arial Narrow" w:hAnsi="Arial Narrow" w:cs="Arial Narrow"/>
          <w:sz w:val="24"/>
        </w:rPr>
        <w:t>信息平台规范化</w:t>
      </w:r>
      <w:r>
        <w:rPr>
          <w:rFonts w:ascii="Arial Narrow" w:hAnsi="Arial Narrow" w:cs="Arial Narrow"/>
          <w:sz w:val="24"/>
        </w:rPr>
        <w:t>”</w:t>
      </w:r>
      <w:r>
        <w:rPr>
          <w:rFonts w:ascii="Arial Narrow" w:hAnsi="Arial Narrow" w:cs="Arial Narrow"/>
          <w:sz w:val="24"/>
        </w:rPr>
        <w:t>、</w:t>
      </w:r>
      <w:r>
        <w:rPr>
          <w:rFonts w:ascii="Arial Narrow" w:hAnsi="Arial Narrow" w:cs="Arial Narrow"/>
          <w:sz w:val="24"/>
        </w:rPr>
        <w:t>“</w:t>
      </w:r>
      <w:r>
        <w:rPr>
          <w:rFonts w:ascii="Arial Narrow" w:hAnsi="Arial Narrow" w:cs="Arial Narrow"/>
          <w:sz w:val="24"/>
        </w:rPr>
        <w:t>信息互通共享能力提升</w:t>
      </w:r>
      <w:r>
        <w:rPr>
          <w:rFonts w:ascii="Arial Narrow" w:hAnsi="Arial Narrow" w:cs="Arial Narrow"/>
          <w:sz w:val="24"/>
        </w:rPr>
        <w:t>”</w:t>
      </w:r>
      <w:r>
        <w:rPr>
          <w:rFonts w:ascii="Arial Narrow" w:hAnsi="Arial Narrow" w:cs="Arial Narrow"/>
          <w:sz w:val="24"/>
        </w:rPr>
        <w:t>、</w:t>
      </w:r>
      <w:r>
        <w:rPr>
          <w:rFonts w:ascii="Arial Narrow" w:hAnsi="Arial Narrow" w:cs="Arial Narrow"/>
          <w:sz w:val="24"/>
        </w:rPr>
        <w:t>“</w:t>
      </w:r>
      <w:r>
        <w:rPr>
          <w:rFonts w:ascii="Arial Narrow" w:hAnsi="Arial Narrow" w:cs="Arial Narrow"/>
          <w:sz w:val="24"/>
        </w:rPr>
        <w:t>可持续影响</w:t>
      </w:r>
      <w:r>
        <w:rPr>
          <w:rFonts w:ascii="Arial Narrow" w:hAnsi="Arial Narrow" w:cs="Arial Narrow"/>
          <w:sz w:val="24"/>
        </w:rPr>
        <w:t>”</w:t>
      </w:r>
      <w:r>
        <w:rPr>
          <w:rFonts w:ascii="Arial Narrow" w:hAnsi="Arial Narrow" w:cs="Arial Narrow"/>
          <w:sz w:val="24"/>
        </w:rPr>
        <w:t>。新增原因：新增该指标用于反映项目后续运行及成效发挥的可持续影响情况。</w:t>
      </w:r>
    </w:p>
    <w:p w:rsidR="001C0A87"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2</w:t>
      </w:r>
      <w:r>
        <w:rPr>
          <w:rFonts w:ascii="Arial Narrow" w:hAnsi="Arial Narrow" w:cs="Arial Narrow"/>
          <w:sz w:val="24"/>
          <w:szCs w:val="21"/>
        </w:rPr>
        <w:t>）评价方法</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评价方法主要包括成本效益分析法、比较法、最低成本法、公众评判法、统计计算法等。城乡建设局管网专项经费项目绩效评价根据其特点和评价工作的要求，选择比较法、公众评判法、统计计算法、实地考察等方法进行绩效评价分析，与此同时，我们将收集大量直接的统计资料进行分析研究。</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①</w:t>
      </w:r>
      <w:r>
        <w:rPr>
          <w:rFonts w:ascii="Arial Narrow" w:hAnsi="Arial Narrow" w:cs="Arial Narrow"/>
          <w:sz w:val="24"/>
        </w:rPr>
        <w:t>比较法。是指通过对绩效目标与实际实施效果的对比，综合分析绩效目标实现程度。项目小组根据收集的资料和实地观察，了解城乡建设局管网专项经费项目实际情况，与该项目申报时确定的绩效目标进行对比，评价绩效目标的实现程度。</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lastRenderedPageBreak/>
        <w:t>②</w:t>
      </w:r>
      <w:r>
        <w:rPr>
          <w:rFonts w:ascii="Arial Narrow" w:hAnsi="Arial Narrow" w:cs="Arial Narrow"/>
          <w:sz w:val="24"/>
        </w:rPr>
        <w:t>公众评判法。是指通过专家评估等对财政支出效果进行评判，评价绩效目标实现程度。项目小组将对具体实施单位进行访谈，同时收集城乡建设局管网专项经费项目具体实施情况和效果的相关证据，为绩效分析结论提供有力支撑。</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③</w:t>
      </w:r>
      <w:r>
        <w:rPr>
          <w:rFonts w:ascii="Arial Narrow" w:hAnsi="Arial Narrow" w:cs="Arial Narrow"/>
          <w:sz w:val="24"/>
        </w:rPr>
        <w:t>统计计算法。是指采用各种专业（或专门）指标的计算方法，通过收集城乡建设局管网专项经费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④</w:t>
      </w:r>
      <w:r>
        <w:rPr>
          <w:rFonts w:ascii="Arial Narrow" w:hAnsi="Arial Narrow" w:cs="Arial Narrow"/>
          <w:sz w:val="24"/>
        </w:rPr>
        <w:t>实地考察。是指前往具体实施地进行考察，了解城乡建设局管网专项经费项目的实际进展情况，评价项目的绩效目标实现程度。项目小组将前往具体实施地，核实项目实际实施情况，与收集的资料进行验证核对，并拍照留痕。</w:t>
      </w:r>
    </w:p>
    <w:p w:rsidR="001C0A87" w:rsidRDefault="00000000">
      <w:pPr>
        <w:spacing w:line="520" w:lineRule="exact"/>
        <w:ind w:firstLineChars="200" w:firstLine="489"/>
        <w:outlineLvl w:val="1"/>
        <w:rPr>
          <w:rFonts w:ascii="Arial Narrow" w:hAnsi="Arial Narrow" w:cs="Arial Narrow"/>
          <w:b/>
          <w:color w:val="000000" w:themeColor="text1"/>
          <w:sz w:val="24"/>
        </w:rPr>
      </w:pPr>
      <w:bookmarkStart w:id="54" w:name="_Toc6717"/>
      <w:bookmarkStart w:id="55" w:name="_Toc28574"/>
      <w:r>
        <w:rPr>
          <w:rFonts w:ascii="Arial Narrow" w:hAnsi="Arial Narrow" w:cs="Arial Narrow"/>
          <w:b/>
          <w:color w:val="000000" w:themeColor="text1"/>
          <w:sz w:val="24"/>
        </w:rPr>
        <w:t>（三）绩效分析及评价结论</w:t>
      </w:r>
      <w:bookmarkEnd w:id="54"/>
      <w:bookmarkEnd w:id="55"/>
    </w:p>
    <w:p w:rsidR="001C0A87" w:rsidRDefault="00000000">
      <w:pPr>
        <w:snapToGrid w:val="0"/>
        <w:spacing w:line="360" w:lineRule="auto"/>
        <w:ind w:firstLineChars="200" w:firstLine="480"/>
        <w:outlineLvl w:val="2"/>
        <w:rPr>
          <w:rFonts w:ascii="Arial Narrow" w:hAnsi="Arial Narrow" w:cs="Arial Narrow"/>
          <w:color w:val="000000" w:themeColor="text1"/>
          <w:sz w:val="24"/>
        </w:rPr>
      </w:pPr>
      <w:bookmarkStart w:id="56" w:name="_Toc28656"/>
      <w:bookmarkStart w:id="57" w:name="_Toc6385"/>
      <w:r>
        <w:rPr>
          <w:rFonts w:ascii="Arial Narrow" w:hAnsi="Arial Narrow" w:cs="Arial Narrow"/>
          <w:color w:val="000000" w:themeColor="text1"/>
          <w:sz w:val="24"/>
        </w:rPr>
        <w:t>1</w:t>
      </w:r>
      <w:r>
        <w:rPr>
          <w:rFonts w:ascii="Arial Narrow" w:hAnsi="Arial Narrow" w:cs="Arial Narrow"/>
          <w:color w:val="000000" w:themeColor="text1"/>
          <w:sz w:val="24"/>
        </w:rPr>
        <w:t>、绩效分析</w:t>
      </w:r>
      <w:bookmarkEnd w:id="56"/>
      <w:bookmarkEnd w:id="57"/>
    </w:p>
    <w:p w:rsidR="001C0A87" w:rsidRDefault="00000000">
      <w:pPr>
        <w:spacing w:line="360" w:lineRule="auto"/>
        <w:ind w:firstLine="482"/>
        <w:rPr>
          <w:rFonts w:ascii="Arial Narrow" w:hAnsi="Arial Narrow" w:cs="Arial Narrow"/>
          <w:sz w:val="24"/>
          <w:szCs w:val="21"/>
        </w:rPr>
      </w:pPr>
      <w:bookmarkStart w:id="58" w:name="_Toc394181010"/>
      <w:bookmarkStart w:id="59" w:name="_Toc478501047"/>
      <w:bookmarkStart w:id="60" w:name="_Toc2992"/>
      <w:bookmarkStart w:id="61" w:name="_Toc513828346"/>
      <w:bookmarkStart w:id="62" w:name="_Toc387957822"/>
      <w:bookmarkStart w:id="63" w:name="_Toc361302034"/>
      <w:bookmarkStart w:id="64" w:name="_Toc406668047"/>
      <w:bookmarkStart w:id="65" w:name="_Toc361304697"/>
      <w:bookmarkStart w:id="66" w:name="_Toc406666373"/>
      <w:r>
        <w:rPr>
          <w:rFonts w:ascii="Arial Narrow" w:hAnsi="Arial Narrow" w:cs="Arial Narrow"/>
          <w:sz w:val="24"/>
          <w:szCs w:val="21"/>
        </w:rPr>
        <w:t>1.1</w:t>
      </w:r>
      <w:r>
        <w:rPr>
          <w:rFonts w:ascii="Arial Narrow" w:hAnsi="Arial Narrow" w:cs="Arial Narrow"/>
          <w:sz w:val="24"/>
          <w:szCs w:val="21"/>
        </w:rPr>
        <w:t>投入（</w:t>
      </w:r>
      <w:r>
        <w:rPr>
          <w:rFonts w:ascii="Arial Narrow" w:hAnsi="Arial Narrow" w:cs="Arial Narrow"/>
          <w:sz w:val="24"/>
          <w:szCs w:val="21"/>
        </w:rPr>
        <w:t>16</w:t>
      </w:r>
      <w:r>
        <w:rPr>
          <w:rFonts w:ascii="Arial Narrow" w:hAnsi="Arial Narrow" w:cs="Arial Narrow"/>
          <w:sz w:val="24"/>
          <w:szCs w:val="21"/>
        </w:rPr>
        <w:t>分）</w:t>
      </w:r>
      <w:bookmarkEnd w:id="58"/>
      <w:bookmarkEnd w:id="59"/>
      <w:bookmarkEnd w:id="60"/>
      <w:bookmarkEnd w:id="61"/>
    </w:p>
    <w:p w:rsidR="001C0A87" w:rsidRDefault="00000000">
      <w:pPr>
        <w:spacing w:line="360" w:lineRule="auto"/>
        <w:ind w:firstLineChars="200" w:firstLine="480"/>
        <w:rPr>
          <w:rFonts w:ascii="Arial Narrow" w:hAnsi="Arial Narrow" w:cs="Arial Narrow"/>
          <w:sz w:val="24"/>
        </w:rPr>
      </w:pPr>
      <w:bookmarkStart w:id="67" w:name="_Toc394181009"/>
      <w:bookmarkStart w:id="68" w:name="_Toc513828347"/>
      <w:bookmarkStart w:id="69" w:name="_Toc394490596"/>
      <w:r>
        <w:rPr>
          <w:rFonts w:ascii="Arial Narrow" w:hAnsi="Arial Narrow" w:cs="Arial Narrow"/>
          <w:sz w:val="24"/>
        </w:rPr>
        <w:t>根据评价原则，项目决策评价得分为</w:t>
      </w:r>
      <w:r>
        <w:rPr>
          <w:rFonts w:ascii="Arial Narrow" w:hAnsi="Arial Narrow" w:cs="Arial Narrow"/>
          <w:sz w:val="24"/>
        </w:rPr>
        <w:t>16</w:t>
      </w:r>
      <w:r>
        <w:rPr>
          <w:rFonts w:ascii="Arial Narrow" w:hAnsi="Arial Narrow" w:cs="Arial Narrow"/>
          <w:sz w:val="24"/>
        </w:rPr>
        <w:t>分，评价结果为优。</w:t>
      </w:r>
      <w:bookmarkStart w:id="70" w:name="_Toc394490597"/>
      <w:bookmarkEnd w:id="67"/>
      <w:bookmarkEnd w:id="68"/>
      <w:bookmarkEnd w:id="69"/>
    </w:p>
    <w:p w:rsidR="001C0A87" w:rsidRDefault="00000000">
      <w:pPr>
        <w:spacing w:line="360" w:lineRule="auto"/>
        <w:ind w:firstLine="482"/>
        <w:jc w:val="center"/>
        <w:rPr>
          <w:rFonts w:ascii="Arial Narrow" w:hAnsi="Arial Narrow" w:cs="Arial Narrow"/>
          <w:sz w:val="24"/>
          <w:szCs w:val="21"/>
        </w:rPr>
      </w:pPr>
      <w:r>
        <w:rPr>
          <w:rFonts w:ascii="Arial Narrow" w:hAnsi="Arial Narrow" w:cs="Arial Narrow"/>
          <w:noProof/>
        </w:rPr>
        <w:drawing>
          <wp:inline distT="0" distB="0" distL="114300" distR="114300">
            <wp:extent cx="4572000" cy="2743200"/>
            <wp:effectExtent l="0" t="0" r="0" b="0"/>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lastRenderedPageBreak/>
        <w:t>投入指标主要评价项目立项和资金落实的实际情况。对于该项的评价，评价小组主要通过卷宗研究方式对资料进行收集、整理和分析，查看了项目立项的相关资料、财政预算的批复文件，对项目决策涉及的指标进行打分，并逐级加权计算结果。</w:t>
      </w:r>
    </w:p>
    <w:bookmarkEnd w:id="70"/>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1</w:t>
      </w:r>
      <w:r>
        <w:rPr>
          <w:rFonts w:ascii="Arial Narrow" w:hAnsi="Arial Narrow" w:cs="Arial Narrow"/>
          <w:sz w:val="24"/>
        </w:rPr>
        <w:t>）项目立项（</w:t>
      </w:r>
      <w:r>
        <w:rPr>
          <w:rFonts w:ascii="Arial Narrow" w:hAnsi="Arial Narrow" w:cs="Arial Narrow"/>
          <w:sz w:val="24"/>
        </w:rPr>
        <w:t>8</w:t>
      </w:r>
      <w:r>
        <w:rPr>
          <w:rFonts w:ascii="Arial Narrow" w:hAnsi="Arial Narrow" w:cs="Arial Narrow"/>
          <w:sz w:val="24"/>
        </w:rPr>
        <w:t>分）</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该指标反映和考核项目绩效目标与项目实施的相符情况和项目绩效目标的明细化情况。该指标评价得分为</w:t>
      </w:r>
      <w:r>
        <w:rPr>
          <w:rFonts w:ascii="Arial Narrow" w:hAnsi="Arial Narrow" w:cs="Arial Narrow"/>
          <w:sz w:val="24"/>
        </w:rPr>
        <w:t>8</w:t>
      </w:r>
      <w:r>
        <w:rPr>
          <w:rFonts w:ascii="Arial Narrow" w:hAnsi="Arial Narrow" w:cs="Arial Narrow"/>
          <w:sz w:val="24"/>
        </w:rPr>
        <w:t>分</w:t>
      </w:r>
      <w:r>
        <w:rPr>
          <w:rFonts w:ascii="Arial Narrow" w:hAnsi="Arial Narrow" w:cs="Arial Narrow" w:hint="eastAsia"/>
          <w:sz w:val="24"/>
        </w:rPr>
        <w:t>，评价等级为优。</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①</w:t>
      </w:r>
      <w:r>
        <w:rPr>
          <w:rFonts w:ascii="Arial Narrow" w:hAnsi="Arial Narrow" w:cs="Arial Narrow"/>
          <w:sz w:val="24"/>
        </w:rPr>
        <w:t>项目立项规范性，是指项目的申请、设立过程是否符合相关要求，用以反映和考核项目立项的规范情况。评价小组通过查看武汉开发区（汉南区）城乡建设局（管网信息平台运行维护专项经费）</w:t>
      </w:r>
      <w:r>
        <w:rPr>
          <w:rFonts w:ascii="Arial Narrow" w:hAnsi="Arial Narrow" w:cs="Arial Narrow"/>
          <w:sz w:val="24"/>
        </w:rPr>
        <w:t>2018</w:t>
      </w:r>
      <w:r>
        <w:rPr>
          <w:rFonts w:ascii="Arial Narrow" w:hAnsi="Arial Narrow" w:cs="Arial Narrow"/>
          <w:sz w:val="24"/>
        </w:rPr>
        <w:t>年绩效申报表和武汉开发区（汉南区）城乡建设局（地下管线信息平台二期建设）</w:t>
      </w:r>
      <w:r>
        <w:rPr>
          <w:rFonts w:ascii="Arial Narrow" w:hAnsi="Arial Narrow" w:cs="Arial Narrow"/>
          <w:sz w:val="24"/>
        </w:rPr>
        <w:t>2018</w:t>
      </w:r>
      <w:r>
        <w:rPr>
          <w:rFonts w:ascii="Arial Narrow" w:hAnsi="Arial Narrow" w:cs="Arial Narrow"/>
          <w:sz w:val="24"/>
        </w:rPr>
        <w:t>年绩效申报表、关于开发区地下管线普查暨信息平台项目立项的函了解到，经开区城乡建设局年初向财政局提交了管网信息平台运行维护专项经费和地下管线信息平台二期建设项目的预算文件，于</w:t>
      </w:r>
      <w:r>
        <w:rPr>
          <w:rFonts w:ascii="Arial Narrow" w:hAnsi="Arial Narrow" w:cs="Arial Narrow"/>
          <w:sz w:val="24"/>
        </w:rPr>
        <w:t>2018</w:t>
      </w:r>
      <w:r>
        <w:rPr>
          <w:rFonts w:ascii="Arial Narrow" w:hAnsi="Arial Narrow" w:cs="Arial Narrow"/>
          <w:sz w:val="24"/>
        </w:rPr>
        <w:t>年</w:t>
      </w:r>
      <w:r>
        <w:rPr>
          <w:rFonts w:ascii="Arial Narrow" w:hAnsi="Arial Narrow" w:cs="Arial Narrow"/>
          <w:sz w:val="24"/>
        </w:rPr>
        <w:t>2</w:t>
      </w:r>
      <w:r>
        <w:rPr>
          <w:rFonts w:ascii="Arial Narrow" w:hAnsi="Arial Narrow" w:cs="Arial Narrow"/>
          <w:sz w:val="24"/>
        </w:rPr>
        <w:t>月</w:t>
      </w:r>
      <w:r>
        <w:rPr>
          <w:rFonts w:ascii="Arial Narrow" w:hAnsi="Arial Narrow" w:cs="Arial Narrow"/>
          <w:sz w:val="24"/>
        </w:rPr>
        <w:t>9</w:t>
      </w:r>
      <w:r>
        <w:rPr>
          <w:rFonts w:ascii="Arial Narrow" w:hAnsi="Arial Narrow" w:cs="Arial Narrow"/>
          <w:sz w:val="24"/>
        </w:rPr>
        <w:t>日收到批复，同时提交了项目申报表，对项目实施内容进行规定，项目申请设立程序合规，且提交的文件、材料符合要求；项目执行未发生重大调整。</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②</w:t>
      </w:r>
      <w:r>
        <w:rPr>
          <w:rFonts w:ascii="Arial Narrow" w:hAnsi="Arial Narrow" w:cs="Arial Narrow"/>
          <w:sz w:val="24"/>
        </w:rPr>
        <w:t>绩效目标合理性，是指项目是否设定绩效目标和绩效指标，所设定的绩效目标和指标是否符合实际，用以反映和考核项目绩效目标与项目实施的相符情况。评价小组通过查看武汉开发区（汉南区）城乡建设局（管网信息平台运行维护专项经费）</w:t>
      </w:r>
      <w:r>
        <w:rPr>
          <w:rFonts w:ascii="Arial Narrow" w:hAnsi="Arial Narrow" w:cs="Arial Narrow"/>
          <w:sz w:val="24"/>
        </w:rPr>
        <w:t>2018</w:t>
      </w:r>
      <w:r>
        <w:rPr>
          <w:rFonts w:ascii="Arial Narrow" w:hAnsi="Arial Narrow" w:cs="Arial Narrow"/>
          <w:sz w:val="24"/>
        </w:rPr>
        <w:t>年绩效申报表和武汉开发区（汉南区）城乡建设局（地下管线信息平台二期建设）</w:t>
      </w:r>
      <w:r>
        <w:rPr>
          <w:rFonts w:ascii="Arial Narrow" w:hAnsi="Arial Narrow" w:cs="Arial Narrow"/>
          <w:sz w:val="24"/>
        </w:rPr>
        <w:t>2018</w:t>
      </w:r>
      <w:r>
        <w:rPr>
          <w:rFonts w:ascii="Arial Narrow" w:hAnsi="Arial Narrow" w:cs="Arial Narrow"/>
          <w:sz w:val="24"/>
        </w:rPr>
        <w:t>年绩效申报表了解到，管网信息平台运行维护专项经费和地下管线信息平台二期建设均设立了相应的年度目标及长期目标，设定了绩效指标；设计符合目标管理规范。</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2</w:t>
      </w:r>
      <w:r>
        <w:rPr>
          <w:rFonts w:ascii="Arial Narrow" w:hAnsi="Arial Narrow" w:cs="Arial Narrow"/>
          <w:sz w:val="24"/>
        </w:rPr>
        <w:t>）资金落实（</w:t>
      </w:r>
      <w:r>
        <w:rPr>
          <w:rFonts w:ascii="Arial Narrow" w:hAnsi="Arial Narrow" w:cs="Arial Narrow"/>
          <w:sz w:val="24"/>
        </w:rPr>
        <w:t>8</w:t>
      </w:r>
      <w:r>
        <w:rPr>
          <w:rFonts w:ascii="Arial Narrow" w:hAnsi="Arial Narrow" w:cs="Arial Narrow"/>
          <w:sz w:val="24"/>
        </w:rPr>
        <w:t>分）</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该指标主要从资金到位率和到位及时率两方面具体评价。该指标评价得分为</w:t>
      </w:r>
      <w:r>
        <w:rPr>
          <w:rFonts w:ascii="Arial Narrow" w:hAnsi="Arial Narrow" w:cs="Arial Narrow"/>
          <w:sz w:val="24"/>
        </w:rPr>
        <w:t>8</w:t>
      </w:r>
      <w:r>
        <w:rPr>
          <w:rFonts w:ascii="Arial Narrow" w:hAnsi="Arial Narrow" w:cs="Arial Narrow"/>
          <w:sz w:val="24"/>
        </w:rPr>
        <w:t>分，评价等级为优。</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①</w:t>
      </w:r>
      <w:r>
        <w:rPr>
          <w:rFonts w:ascii="Arial Narrow" w:hAnsi="Arial Narrow" w:cs="Arial Narrow"/>
          <w:sz w:val="24"/>
        </w:rPr>
        <w:t>资金到位率</w:t>
      </w:r>
      <w:r>
        <w:rPr>
          <w:rFonts w:ascii="Arial Narrow" w:hAnsi="Arial Narrow" w:cs="Arial Narrow" w:hint="eastAsia"/>
          <w:sz w:val="24"/>
        </w:rPr>
        <w:t>，</w:t>
      </w:r>
      <w:r>
        <w:rPr>
          <w:rFonts w:ascii="Arial Narrow" w:hAnsi="Arial Narrow" w:cs="Arial Narrow"/>
          <w:sz w:val="24"/>
        </w:rPr>
        <w:t>是指实际到位资金与计划投入资金的比率，用以反映和考核资金落实情况对项目实施的总体保障程度。评价小组通过查看武汉经济技术开发区（汉南</w:t>
      </w:r>
      <w:r>
        <w:rPr>
          <w:rFonts w:ascii="Arial Narrow" w:hAnsi="Arial Narrow" w:cs="Arial Narrow"/>
          <w:sz w:val="24"/>
        </w:rPr>
        <w:lastRenderedPageBreak/>
        <w:t>区）财政局文件《开发区财政局关于批复武汉经济开发区（汉南区）城乡建设局</w:t>
      </w:r>
      <w:r>
        <w:rPr>
          <w:rFonts w:ascii="Arial Narrow" w:hAnsi="Arial Narrow" w:cs="Arial Narrow"/>
          <w:sz w:val="24"/>
        </w:rPr>
        <w:t>2018</w:t>
      </w:r>
      <w:r>
        <w:rPr>
          <w:rFonts w:ascii="Arial Narrow" w:hAnsi="Arial Narrow" w:cs="Arial Narrow"/>
          <w:sz w:val="24"/>
        </w:rPr>
        <w:t>年预算的函》</w:t>
      </w:r>
      <w:r>
        <w:rPr>
          <w:rFonts w:ascii="Arial Narrow" w:hAnsi="Arial Narrow" w:cs="Arial Narrow"/>
          <w:sz w:val="24"/>
        </w:rPr>
        <w:t xml:space="preserve"> </w:t>
      </w:r>
      <w:r>
        <w:rPr>
          <w:rFonts w:ascii="Arial Narrow" w:hAnsi="Arial Narrow" w:cs="Arial Narrow"/>
          <w:sz w:val="24"/>
        </w:rPr>
        <w:t>武经开财预【</w:t>
      </w:r>
      <w:r>
        <w:rPr>
          <w:rFonts w:ascii="Arial Narrow" w:hAnsi="Arial Narrow" w:cs="Arial Narrow"/>
          <w:sz w:val="24"/>
        </w:rPr>
        <w:t>2018</w:t>
      </w:r>
      <w:r>
        <w:rPr>
          <w:rFonts w:ascii="Arial Narrow" w:hAnsi="Arial Narrow" w:cs="Arial Narrow"/>
          <w:sz w:val="24"/>
        </w:rPr>
        <w:t>】</w:t>
      </w:r>
      <w:r>
        <w:rPr>
          <w:rFonts w:ascii="Arial Narrow" w:hAnsi="Arial Narrow" w:cs="Arial Narrow"/>
          <w:sz w:val="24"/>
        </w:rPr>
        <w:t>36</w:t>
      </w:r>
      <w:r>
        <w:rPr>
          <w:rFonts w:ascii="Arial Narrow" w:hAnsi="Arial Narrow" w:cs="Arial Narrow"/>
          <w:sz w:val="24"/>
        </w:rPr>
        <w:t>号和武汉经济技术开发区（汉南区）城乡建设局</w:t>
      </w:r>
      <w:r>
        <w:rPr>
          <w:rFonts w:ascii="Arial Narrow" w:hAnsi="Arial Narrow" w:cs="Arial Narrow"/>
          <w:sz w:val="24"/>
        </w:rPr>
        <w:t>2018</w:t>
      </w:r>
      <w:r>
        <w:rPr>
          <w:rFonts w:ascii="Arial Narrow" w:hAnsi="Arial Narrow" w:cs="Arial Narrow"/>
          <w:sz w:val="24"/>
        </w:rPr>
        <w:t>年部门预算编制说明了解到，项目计划投入资金</w:t>
      </w:r>
      <w:r>
        <w:rPr>
          <w:rFonts w:ascii="Arial Narrow" w:hAnsi="Arial Narrow" w:cs="Arial Narrow"/>
          <w:sz w:val="24"/>
        </w:rPr>
        <w:t>1401.60</w:t>
      </w:r>
      <w:r>
        <w:rPr>
          <w:rFonts w:ascii="Arial Narrow" w:hAnsi="Arial Narrow" w:cs="Arial Narrow"/>
          <w:sz w:val="24"/>
        </w:rPr>
        <w:t>万元（管网信息平台运行维护专项经费</w:t>
      </w:r>
      <w:r>
        <w:rPr>
          <w:rFonts w:ascii="Arial Narrow" w:hAnsi="Arial Narrow" w:cs="Arial Narrow"/>
          <w:sz w:val="24"/>
        </w:rPr>
        <w:t>300</w:t>
      </w:r>
      <w:r>
        <w:rPr>
          <w:rFonts w:ascii="Arial Narrow" w:hAnsi="Arial Narrow" w:cs="Arial Narrow"/>
          <w:sz w:val="24"/>
        </w:rPr>
        <w:t>万元，地下管线信息平台二期建设</w:t>
      </w:r>
      <w:r>
        <w:rPr>
          <w:rFonts w:ascii="Arial Narrow" w:hAnsi="Arial Narrow" w:cs="Arial Narrow"/>
          <w:sz w:val="24"/>
        </w:rPr>
        <w:t>1000</w:t>
      </w:r>
      <w:r>
        <w:rPr>
          <w:rFonts w:ascii="Arial Narrow" w:hAnsi="Arial Narrow" w:cs="Arial Narrow"/>
          <w:sz w:val="24"/>
        </w:rPr>
        <w:t>万元，管网专网经费</w:t>
      </w:r>
      <w:r>
        <w:rPr>
          <w:rFonts w:ascii="Arial Narrow" w:hAnsi="Arial Narrow" w:cs="Arial Narrow"/>
          <w:sz w:val="24"/>
        </w:rPr>
        <w:t>101.60</w:t>
      </w:r>
      <w:r>
        <w:rPr>
          <w:rFonts w:ascii="Arial Narrow" w:hAnsi="Arial Narrow" w:cs="Arial Narrow"/>
          <w:sz w:val="24"/>
        </w:rPr>
        <w:t>万元），实际到位资金</w:t>
      </w:r>
      <w:r>
        <w:rPr>
          <w:rFonts w:ascii="Arial Narrow" w:hAnsi="Arial Narrow" w:cs="Arial Narrow"/>
          <w:sz w:val="24"/>
        </w:rPr>
        <w:t>1401.60</w:t>
      </w:r>
      <w:r>
        <w:rPr>
          <w:rFonts w:ascii="Arial Narrow" w:hAnsi="Arial Narrow" w:cs="Arial Narrow"/>
          <w:sz w:val="24"/>
        </w:rPr>
        <w:t>万元，资金到位率</w:t>
      </w:r>
      <w:r>
        <w:rPr>
          <w:rFonts w:ascii="Arial Narrow" w:hAnsi="Arial Narrow" w:cs="Arial Narrow"/>
          <w:sz w:val="24"/>
        </w:rPr>
        <w:t>100.00%</w:t>
      </w:r>
      <w:r>
        <w:rPr>
          <w:rFonts w:ascii="Arial Narrow" w:hAnsi="Arial Narrow" w:cs="Arial Narrow"/>
          <w:sz w:val="24"/>
        </w:rPr>
        <w:t>。</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②</w:t>
      </w:r>
      <w:r>
        <w:rPr>
          <w:rFonts w:ascii="Arial Narrow" w:hAnsi="Arial Narrow" w:cs="Arial Narrow"/>
          <w:sz w:val="24"/>
        </w:rPr>
        <w:t>到位及时率</w:t>
      </w:r>
      <w:r>
        <w:rPr>
          <w:rFonts w:ascii="Arial Narrow" w:hAnsi="Arial Narrow" w:cs="Arial Narrow" w:hint="eastAsia"/>
          <w:sz w:val="24"/>
        </w:rPr>
        <w:t>，</w:t>
      </w:r>
      <w:r>
        <w:rPr>
          <w:rFonts w:ascii="Arial Narrow" w:hAnsi="Arial Narrow" w:cs="Arial Narrow"/>
          <w:sz w:val="24"/>
        </w:rPr>
        <w:t>是指及时到位资金与应到位资金的比率，用以反映和考核项目资金落实的及时性程度。评价小组通过查看武汉经济技术开发区（汉南区）财政局文件《开发区财政局关于批复武汉经济开发区（汉南区）城乡建设局</w:t>
      </w:r>
      <w:r>
        <w:rPr>
          <w:rFonts w:ascii="Arial Narrow" w:hAnsi="Arial Narrow" w:cs="Arial Narrow"/>
          <w:sz w:val="24"/>
        </w:rPr>
        <w:t>2018</w:t>
      </w:r>
      <w:r>
        <w:rPr>
          <w:rFonts w:ascii="Arial Narrow" w:hAnsi="Arial Narrow" w:cs="Arial Narrow"/>
          <w:sz w:val="24"/>
        </w:rPr>
        <w:t>年预算的函》了解到，资金于</w:t>
      </w:r>
      <w:r>
        <w:rPr>
          <w:rFonts w:ascii="Arial Narrow" w:hAnsi="Arial Narrow" w:cs="Arial Narrow"/>
          <w:sz w:val="24"/>
        </w:rPr>
        <w:t>2018</w:t>
      </w:r>
      <w:r>
        <w:rPr>
          <w:rFonts w:ascii="Arial Narrow" w:hAnsi="Arial Narrow" w:cs="Arial Narrow"/>
          <w:sz w:val="24"/>
        </w:rPr>
        <w:t>年</w:t>
      </w:r>
      <w:r>
        <w:rPr>
          <w:rFonts w:ascii="Arial Narrow" w:hAnsi="Arial Narrow" w:cs="Arial Narrow"/>
          <w:sz w:val="24"/>
        </w:rPr>
        <w:t>2</w:t>
      </w:r>
      <w:r>
        <w:rPr>
          <w:rFonts w:ascii="Arial Narrow" w:hAnsi="Arial Narrow" w:cs="Arial Narrow"/>
          <w:sz w:val="24"/>
        </w:rPr>
        <w:t>月</w:t>
      </w:r>
      <w:r>
        <w:rPr>
          <w:rFonts w:ascii="Arial Narrow" w:hAnsi="Arial Narrow" w:cs="Arial Narrow"/>
          <w:sz w:val="24"/>
        </w:rPr>
        <w:t>9</w:t>
      </w:r>
      <w:r>
        <w:rPr>
          <w:rFonts w:ascii="Arial Narrow" w:hAnsi="Arial Narrow" w:cs="Arial Narrow"/>
          <w:sz w:val="24"/>
        </w:rPr>
        <w:t>日到位，资金到位及时。</w:t>
      </w:r>
    </w:p>
    <w:p w:rsidR="001C0A87" w:rsidRDefault="00000000">
      <w:pPr>
        <w:spacing w:line="360" w:lineRule="auto"/>
        <w:ind w:firstLine="482"/>
        <w:rPr>
          <w:rFonts w:ascii="Arial Narrow" w:hAnsi="Arial Narrow" w:cs="Arial Narrow"/>
          <w:sz w:val="24"/>
          <w:szCs w:val="21"/>
        </w:rPr>
      </w:pPr>
      <w:bookmarkStart w:id="71" w:name="_Toc11787"/>
      <w:bookmarkStart w:id="72" w:name="_Toc513828348"/>
      <w:bookmarkStart w:id="73" w:name="_Toc478501048"/>
      <w:bookmarkStart w:id="74" w:name="_Toc361304699"/>
      <w:bookmarkStart w:id="75" w:name="_Toc387957823"/>
      <w:bookmarkStart w:id="76" w:name="_Toc406666374"/>
      <w:bookmarkStart w:id="77" w:name="_Toc361302036"/>
      <w:bookmarkStart w:id="78" w:name="_Toc406668048"/>
      <w:bookmarkEnd w:id="62"/>
      <w:bookmarkEnd w:id="63"/>
      <w:bookmarkEnd w:id="64"/>
      <w:bookmarkEnd w:id="65"/>
      <w:bookmarkEnd w:id="66"/>
      <w:r>
        <w:rPr>
          <w:rFonts w:ascii="Arial Narrow" w:hAnsi="Arial Narrow" w:cs="Arial Narrow"/>
          <w:sz w:val="24"/>
          <w:szCs w:val="21"/>
        </w:rPr>
        <w:t>1.2</w:t>
      </w:r>
      <w:r>
        <w:rPr>
          <w:rFonts w:ascii="Arial Narrow" w:hAnsi="Arial Narrow" w:cs="Arial Narrow"/>
          <w:sz w:val="24"/>
          <w:szCs w:val="21"/>
        </w:rPr>
        <w:t>过程（</w:t>
      </w:r>
      <w:r>
        <w:rPr>
          <w:rFonts w:ascii="Arial Narrow" w:hAnsi="Arial Narrow" w:cs="Arial Narrow"/>
          <w:sz w:val="24"/>
          <w:szCs w:val="21"/>
        </w:rPr>
        <w:t>24</w:t>
      </w:r>
      <w:r>
        <w:rPr>
          <w:rFonts w:ascii="Arial Narrow" w:hAnsi="Arial Narrow" w:cs="Arial Narrow"/>
          <w:sz w:val="24"/>
          <w:szCs w:val="21"/>
        </w:rPr>
        <w:t>分）</w:t>
      </w:r>
      <w:bookmarkEnd w:id="71"/>
      <w:bookmarkEnd w:id="72"/>
      <w:bookmarkEnd w:id="73"/>
    </w:p>
    <w:p w:rsidR="001C0A87" w:rsidRDefault="00000000">
      <w:pPr>
        <w:spacing w:line="360" w:lineRule="auto"/>
        <w:ind w:firstLineChars="200" w:firstLine="480"/>
        <w:rPr>
          <w:rFonts w:ascii="Arial Narrow" w:hAnsi="Arial Narrow" w:cs="Arial Narrow"/>
          <w:sz w:val="24"/>
        </w:rPr>
      </w:pPr>
      <w:bookmarkStart w:id="79" w:name="_Toc394490599"/>
      <w:bookmarkStart w:id="80" w:name="_Toc394181012"/>
      <w:r>
        <w:rPr>
          <w:rFonts w:ascii="Arial Narrow" w:hAnsi="Arial Narrow" w:cs="Arial Narrow"/>
          <w:sz w:val="24"/>
        </w:rPr>
        <w:t>根据评价原则，过程评价得分为</w:t>
      </w:r>
      <w:r>
        <w:rPr>
          <w:rFonts w:ascii="Arial Narrow" w:hAnsi="Arial Narrow" w:cs="Arial Narrow"/>
          <w:sz w:val="24"/>
        </w:rPr>
        <w:t>22</w:t>
      </w:r>
      <w:r>
        <w:rPr>
          <w:rFonts w:ascii="Arial Narrow" w:hAnsi="Arial Narrow" w:cs="Arial Narrow"/>
          <w:sz w:val="24"/>
        </w:rPr>
        <w:t>分，评价结果为优。</w:t>
      </w:r>
      <w:bookmarkEnd w:id="79"/>
      <w:bookmarkEnd w:id="80"/>
    </w:p>
    <w:p w:rsidR="001C0A87" w:rsidRDefault="00000000">
      <w:pPr>
        <w:spacing w:line="360" w:lineRule="auto"/>
        <w:ind w:firstLine="482"/>
        <w:jc w:val="center"/>
        <w:rPr>
          <w:rFonts w:ascii="Arial Narrow" w:hAnsi="Arial Narrow" w:cs="Arial Narrow"/>
          <w:sz w:val="24"/>
          <w:szCs w:val="21"/>
        </w:rPr>
      </w:pPr>
      <w:r>
        <w:rPr>
          <w:noProof/>
        </w:rPr>
        <w:drawing>
          <wp:inline distT="0" distB="0" distL="114300" distR="114300">
            <wp:extent cx="4560570" cy="2915285"/>
            <wp:effectExtent l="0" t="0" r="11430" b="1841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项目过程指标主要从项目管理、财务管理来具体评价，主要考核管理制度健全性、制度执行有效性、项目质量可控性、财务制度健全性、资金使用合规性、财务监控有效性。对于该项的评价，评价小组主要采取了卷宗研究进行资料收集、整理、核实和分析，收集了项目具体实施单位相关文件和项目档案资料管理相关文件；了解项目实</w:t>
      </w:r>
      <w:r>
        <w:rPr>
          <w:rFonts w:ascii="Arial Narrow" w:hAnsi="Arial Narrow" w:cs="Arial Narrow"/>
          <w:sz w:val="24"/>
        </w:rPr>
        <w:lastRenderedPageBreak/>
        <w:t>施单位工作内容、形式和要求；对项目管理涉及的指标进行打分，并逐级加权计算结果。</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1</w:t>
      </w:r>
      <w:r>
        <w:rPr>
          <w:rFonts w:ascii="Arial Narrow" w:hAnsi="Arial Narrow" w:cs="Arial Narrow"/>
          <w:sz w:val="24"/>
        </w:rPr>
        <w:t>）项目管理（</w:t>
      </w:r>
      <w:r>
        <w:rPr>
          <w:rFonts w:ascii="Arial Narrow" w:hAnsi="Arial Narrow" w:cs="Arial Narrow"/>
          <w:sz w:val="24"/>
        </w:rPr>
        <w:t>12</w:t>
      </w:r>
      <w:r>
        <w:rPr>
          <w:rFonts w:ascii="Arial Narrow" w:hAnsi="Arial Narrow" w:cs="Arial Narrow"/>
          <w:sz w:val="24"/>
        </w:rPr>
        <w:t>分）</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该问题主要从管理制度健全性、制度执行有效性、项目质量可控性三个方面具体评价。该指标评价得分为</w:t>
      </w:r>
      <w:r>
        <w:rPr>
          <w:rFonts w:ascii="Arial Narrow" w:hAnsi="Arial Narrow" w:cs="Arial Narrow"/>
          <w:sz w:val="24"/>
        </w:rPr>
        <w:t>12</w:t>
      </w:r>
      <w:r>
        <w:rPr>
          <w:rFonts w:ascii="Arial Narrow" w:hAnsi="Arial Narrow" w:cs="Arial Narrow"/>
          <w:sz w:val="24"/>
        </w:rPr>
        <w:t>分，评价等级为优。</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①</w:t>
      </w:r>
      <w:r>
        <w:rPr>
          <w:rFonts w:ascii="Arial Narrow" w:hAnsi="Arial Narrow" w:cs="Arial Narrow"/>
          <w:sz w:val="24"/>
        </w:rPr>
        <w:t>管理制度健全性，是指项目管理制度是否健全，用以反映和考核项目管理制度对项目顺利实施的保障情况。评价小组通过查看关于《武汉经济技术开发区（汉南区）管线工程建设与管理暂行规定》征求意见的函和武汉经济技术开发区（汉南区）城市地下管线工程竣工测量管理办法、武汉经济技术开发区城市管线工程建设与管理暂行规定了解到，该项目主要依据上级部门相关管理办法文件开展工作，管理制度较为健全、合法合规。</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②</w:t>
      </w:r>
      <w:r>
        <w:rPr>
          <w:rFonts w:ascii="Arial Narrow" w:hAnsi="Arial Narrow" w:cs="Arial Narrow"/>
          <w:sz w:val="24"/>
        </w:rPr>
        <w:t>制度执行有效性，是指项目实施是否符合相关项目管理规定，用以反映和考核项目管理制度的有效执行情况。评价小组通过查看地下管线信息平台管线数据补测项目（二期）技术服务（委托）合同、开发区地下管线信息平台管线数据补测项目（二期）监管服务合同、武汉经济开发区（汉南区）城市地下管线综合信息平台建设（二期）项目合同文件、中标通知书和竞争性谈判成交通知书和相关记账凭证了解到，该项目执行了各项业务管理制度，通过招投标程序，确定委托公司并签订合同，项目程序完备资料齐全。</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③</w:t>
      </w:r>
      <w:r>
        <w:rPr>
          <w:rFonts w:ascii="Arial Narrow" w:hAnsi="Arial Narrow" w:cs="Arial Narrow"/>
          <w:sz w:val="24"/>
        </w:rPr>
        <w:t>项目质量可控性，是指项目实施单位是否为达到项目质量要求而采取了必需的措施</w:t>
      </w:r>
      <w:r>
        <w:rPr>
          <w:rFonts w:ascii="Arial Narrow" w:hAnsi="Arial Narrow" w:cs="Arial Narrow"/>
          <w:sz w:val="24"/>
        </w:rPr>
        <w:t>,</w:t>
      </w:r>
      <w:r>
        <w:rPr>
          <w:rFonts w:ascii="Arial Narrow" w:hAnsi="Arial Narrow" w:cs="Arial Narrow"/>
          <w:sz w:val="24"/>
        </w:rPr>
        <w:t>用以反映和考核项目实施单位对项目质量的控制情况。评价小组通过查看武汉经济技术开发区（汉南区）城市地下管线综合信息平台建设（二期）项目技术服务（委托）合同和开发区地下管线信息平台管线数据补测项目（二期）监理服务合同书了解到，该项目制定了相应的质量要求；监理组对投入技术力量、计划工期、探查、测量和数据处理解决方案及质量保证体系进行了全面的审核，基本反映了合同规定的技术要求。</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lastRenderedPageBreak/>
        <w:t>（</w:t>
      </w:r>
      <w:r>
        <w:rPr>
          <w:rFonts w:ascii="Arial Narrow" w:hAnsi="Arial Narrow" w:cs="Arial Narrow"/>
          <w:sz w:val="24"/>
        </w:rPr>
        <w:t>2</w:t>
      </w:r>
      <w:r>
        <w:rPr>
          <w:rFonts w:ascii="Arial Narrow" w:hAnsi="Arial Narrow" w:cs="Arial Narrow"/>
          <w:sz w:val="24"/>
        </w:rPr>
        <w:t>）财务管理（</w:t>
      </w:r>
      <w:r>
        <w:rPr>
          <w:rFonts w:ascii="Arial Narrow" w:hAnsi="Arial Narrow" w:cs="Arial Narrow"/>
          <w:sz w:val="24"/>
        </w:rPr>
        <w:t>12</w:t>
      </w:r>
      <w:r>
        <w:rPr>
          <w:rFonts w:ascii="Arial Narrow" w:hAnsi="Arial Narrow" w:cs="Arial Narrow"/>
          <w:sz w:val="24"/>
        </w:rPr>
        <w:t>分）</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该问题主要从财务管理制度健全性、资金使用合规性和财务监控有效性三方面具体评价。用以反映财务管理制度对资金规范、安全运行的保障情况，项目资金的规范运行情况及项目实施单位对资金的监控情况。该指标评价得分为</w:t>
      </w:r>
      <w:r>
        <w:rPr>
          <w:rFonts w:ascii="Arial Narrow" w:hAnsi="Arial Narrow" w:cs="Arial Narrow"/>
          <w:sz w:val="24"/>
        </w:rPr>
        <w:t>10</w:t>
      </w:r>
      <w:r>
        <w:rPr>
          <w:rFonts w:ascii="Arial Narrow" w:hAnsi="Arial Narrow" w:cs="Arial Narrow"/>
          <w:sz w:val="24"/>
        </w:rPr>
        <w:t>分</w:t>
      </w:r>
      <w:r>
        <w:rPr>
          <w:rFonts w:ascii="Arial Narrow" w:hAnsi="Arial Narrow" w:cs="Arial Narrow" w:hint="eastAsia"/>
          <w:sz w:val="24"/>
        </w:rPr>
        <w:t>，评价等级为良。</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①</w:t>
      </w:r>
      <w:r>
        <w:rPr>
          <w:rFonts w:ascii="Arial Narrow" w:hAnsi="Arial Narrow" w:cs="Arial Narrow" w:hint="eastAsia"/>
          <w:sz w:val="24"/>
        </w:rPr>
        <w:t>财务</w:t>
      </w:r>
      <w:r>
        <w:rPr>
          <w:rFonts w:ascii="Arial Narrow" w:hAnsi="Arial Narrow" w:cs="Arial Narrow"/>
          <w:sz w:val="24"/>
        </w:rPr>
        <w:t>制度健全性，是指项目实施单位的财务制度是否健全，用以反映和考核财务管理制度对资金规范、安全运行的保障情况。评价小组通过查看武汉经济开</w:t>
      </w:r>
      <w:r w:rsidR="00911291">
        <w:rPr>
          <w:rFonts w:ascii="Arial Narrow" w:hAnsi="Arial Narrow" w:cs="Arial Narrow" w:hint="eastAsia"/>
          <w:sz w:val="24"/>
        </w:rPr>
        <w:t>发</w:t>
      </w:r>
      <w:r>
        <w:rPr>
          <w:rFonts w:ascii="Arial Narrow" w:hAnsi="Arial Narrow" w:cs="Arial Narrow"/>
          <w:sz w:val="24"/>
        </w:rPr>
        <w:t>区（汉南区）城乡建设局财务管理制度了解到，项目单位主要依据城乡建设局财务管理制度，制度符合相关财务会计制度，但项目单位未制定专项资金管理办法，扣</w:t>
      </w:r>
      <w:r>
        <w:rPr>
          <w:rFonts w:ascii="Arial Narrow" w:hAnsi="Arial Narrow" w:cs="Arial Narrow"/>
          <w:sz w:val="24"/>
        </w:rPr>
        <w:t>1</w:t>
      </w:r>
      <w:r>
        <w:rPr>
          <w:rFonts w:ascii="Arial Narrow" w:hAnsi="Arial Narrow" w:cs="Arial Narrow"/>
          <w:sz w:val="24"/>
        </w:rPr>
        <w:t>分。</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②</w:t>
      </w:r>
      <w:r>
        <w:rPr>
          <w:rFonts w:ascii="Arial Narrow" w:hAnsi="Arial Narrow" w:cs="Arial Narrow"/>
          <w:sz w:val="24"/>
        </w:rPr>
        <w:t>资金使用合规性，是指项目资金使用是否符合相关的财务管理制度规定，用以反映和考核项目资金的规范运行情况。评价小组通过查看武汉经济开</w:t>
      </w:r>
      <w:r w:rsidR="00911291">
        <w:rPr>
          <w:rFonts w:ascii="Arial Narrow" w:hAnsi="Arial Narrow" w:cs="Arial Narrow" w:hint="eastAsia"/>
          <w:sz w:val="24"/>
        </w:rPr>
        <w:t>发</w:t>
      </w:r>
      <w:r>
        <w:rPr>
          <w:rFonts w:ascii="Arial Narrow" w:hAnsi="Arial Narrow" w:cs="Arial Narrow"/>
          <w:sz w:val="24"/>
        </w:rPr>
        <w:t>区（汉南区）城乡建设局财务管理制度了解到，该项目单位财务管理制度符合国家财经法规与财务管理制度；资金拨付需要施工现场负责人申请，经工程科、分管领导、单位领导审核后拨付；符合项目项目预算批复和合同规定的用途；但管网信息平台运行维护专项经费项目的资金使用率为</w:t>
      </w:r>
      <w:r>
        <w:rPr>
          <w:rFonts w:ascii="Arial Narrow" w:hAnsi="Arial Narrow" w:cs="Arial Narrow"/>
          <w:sz w:val="24"/>
        </w:rPr>
        <w:t>56.72%</w:t>
      </w:r>
      <w:r>
        <w:rPr>
          <w:rFonts w:ascii="Arial Narrow" w:hAnsi="Arial Narrow" w:cs="Arial Narrow"/>
          <w:sz w:val="24"/>
        </w:rPr>
        <w:t>，地下管线信息平台二期建设项目的资金使用率为</w:t>
      </w:r>
      <w:r>
        <w:rPr>
          <w:rFonts w:ascii="Arial Narrow" w:hAnsi="Arial Narrow" w:cs="Arial Narrow"/>
          <w:sz w:val="24"/>
        </w:rPr>
        <w:t>25.53%</w:t>
      </w:r>
      <w:r>
        <w:rPr>
          <w:rFonts w:ascii="Arial Narrow" w:hAnsi="Arial Narrow" w:cs="Arial Narrow"/>
          <w:sz w:val="24"/>
        </w:rPr>
        <w:t>，扣</w:t>
      </w:r>
      <w:r>
        <w:rPr>
          <w:rFonts w:ascii="Arial Narrow" w:hAnsi="Arial Narrow" w:cs="Arial Narrow"/>
          <w:sz w:val="24"/>
        </w:rPr>
        <w:t>1</w:t>
      </w:r>
      <w:r>
        <w:rPr>
          <w:rFonts w:ascii="Arial Narrow" w:hAnsi="Arial Narrow" w:cs="Arial Narrow"/>
          <w:sz w:val="24"/>
        </w:rPr>
        <w:t>分。</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③</w:t>
      </w:r>
      <w:r>
        <w:rPr>
          <w:rFonts w:ascii="Arial Narrow" w:hAnsi="Arial Narrow" w:cs="Arial Narrow"/>
          <w:sz w:val="24"/>
        </w:rPr>
        <w:t>财务监控有效性，是指项目实施单位是否为保障资金的安全、规范运行而采取了必要的监控措施，用以反映和考核项目实施单位对资金运行的控制情况。</w:t>
      </w:r>
      <w:bookmarkStart w:id="81" w:name="_Toc5732"/>
      <w:bookmarkStart w:id="82" w:name="_Toc513828349"/>
      <w:bookmarkStart w:id="83" w:name="_Toc478501049"/>
      <w:bookmarkStart w:id="84" w:name="_Toc406666375"/>
      <w:bookmarkStart w:id="85" w:name="_Toc387957824"/>
      <w:bookmarkStart w:id="86" w:name="_Toc406668049"/>
      <w:bookmarkEnd w:id="74"/>
      <w:bookmarkEnd w:id="75"/>
      <w:bookmarkEnd w:id="76"/>
      <w:bookmarkEnd w:id="77"/>
      <w:bookmarkEnd w:id="78"/>
      <w:r>
        <w:rPr>
          <w:rFonts w:ascii="Arial Narrow" w:hAnsi="Arial Narrow" w:cs="Arial Narrow"/>
          <w:sz w:val="24"/>
        </w:rPr>
        <w:t>评价小组通过查看武汉经济开</w:t>
      </w:r>
      <w:r w:rsidR="00911291">
        <w:rPr>
          <w:rFonts w:ascii="Arial Narrow" w:hAnsi="Arial Narrow" w:cs="Arial Narrow" w:hint="eastAsia"/>
          <w:sz w:val="24"/>
        </w:rPr>
        <w:t>发</w:t>
      </w:r>
      <w:r>
        <w:rPr>
          <w:rFonts w:ascii="Arial Narrow" w:hAnsi="Arial Narrow" w:cs="Arial Narrow"/>
          <w:sz w:val="24"/>
        </w:rPr>
        <w:t>区（汉南区）城乡建设局财务管理制度和相关记账凭证了解到，该项目单位在支出管理制度中明确了相应的监控机制，如项目支出的报销，必须按规定的程序和权限审核、审批，并有具体经办人、证明人、审批人签字，在执行过程按照资金申请由科室申报，上交领导签字通过后，交由财务审核批款。</w:t>
      </w:r>
      <w:r>
        <w:rPr>
          <w:rFonts w:ascii="Arial Narrow" w:hAnsi="Arial Narrow" w:cs="Arial Narrow"/>
          <w:sz w:val="24"/>
        </w:rPr>
        <w:t xml:space="preserve"> </w:t>
      </w:r>
      <w:bookmarkEnd w:id="81"/>
      <w:bookmarkEnd w:id="82"/>
      <w:bookmarkEnd w:id="83"/>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1.3</w:t>
      </w:r>
      <w:r>
        <w:rPr>
          <w:rFonts w:ascii="Arial Narrow" w:hAnsi="Arial Narrow" w:cs="Arial Narrow"/>
          <w:sz w:val="24"/>
        </w:rPr>
        <w:t>产出（</w:t>
      </w:r>
      <w:r>
        <w:rPr>
          <w:rFonts w:ascii="Arial Narrow" w:hAnsi="Arial Narrow" w:cs="Arial Narrow"/>
          <w:sz w:val="24"/>
        </w:rPr>
        <w:t>32</w:t>
      </w:r>
      <w:r>
        <w:rPr>
          <w:rFonts w:ascii="Arial Narrow" w:hAnsi="Arial Narrow" w:cs="Arial Narrow"/>
          <w:sz w:val="24"/>
        </w:rPr>
        <w:t>分）</w:t>
      </w:r>
    </w:p>
    <w:p w:rsidR="001C0A87" w:rsidRDefault="00000000">
      <w:pPr>
        <w:spacing w:line="360" w:lineRule="auto"/>
        <w:ind w:firstLineChars="200" w:firstLine="480"/>
        <w:rPr>
          <w:rFonts w:ascii="Arial Narrow" w:hAnsi="Arial Narrow" w:cs="Arial Narrow"/>
          <w:sz w:val="24"/>
        </w:rPr>
      </w:pPr>
      <w:bookmarkStart w:id="87" w:name="_Toc394181015"/>
      <w:bookmarkStart w:id="88" w:name="_Toc394490602"/>
      <w:bookmarkStart w:id="89" w:name="_Toc4489"/>
      <w:r>
        <w:rPr>
          <w:rFonts w:ascii="Arial Narrow" w:hAnsi="Arial Narrow" w:cs="Arial Narrow"/>
          <w:sz w:val="24"/>
        </w:rPr>
        <w:t>根据评价原则，绩效评价得分</w:t>
      </w:r>
      <w:r>
        <w:rPr>
          <w:rFonts w:ascii="Arial Narrow" w:hAnsi="Arial Narrow" w:cs="Arial Narrow"/>
          <w:sz w:val="24"/>
        </w:rPr>
        <w:t>26</w:t>
      </w:r>
      <w:r>
        <w:rPr>
          <w:rFonts w:ascii="Arial Narrow" w:hAnsi="Arial Narrow" w:cs="Arial Narrow"/>
          <w:sz w:val="24"/>
        </w:rPr>
        <w:t>分，评价结果为</w:t>
      </w:r>
      <w:bookmarkEnd w:id="87"/>
      <w:bookmarkEnd w:id="88"/>
      <w:r>
        <w:rPr>
          <w:rFonts w:ascii="Arial Narrow" w:hAnsi="Arial Narrow" w:cs="Arial Narrow"/>
          <w:sz w:val="24"/>
        </w:rPr>
        <w:t>良。</w:t>
      </w:r>
      <w:bookmarkEnd w:id="89"/>
    </w:p>
    <w:p w:rsidR="001C0A87" w:rsidRDefault="00000000">
      <w:pPr>
        <w:spacing w:line="360" w:lineRule="auto"/>
        <w:ind w:firstLine="482"/>
        <w:jc w:val="center"/>
        <w:rPr>
          <w:rFonts w:ascii="Arial Narrow" w:hAnsi="Arial Narrow" w:cs="Arial Narrow"/>
          <w:sz w:val="24"/>
          <w:szCs w:val="21"/>
        </w:rPr>
      </w:pPr>
      <w:r>
        <w:rPr>
          <w:rFonts w:ascii="Arial Narrow" w:hAnsi="Arial Narrow" w:cs="Arial Narrow"/>
          <w:noProof/>
        </w:rPr>
        <w:lastRenderedPageBreak/>
        <w:drawing>
          <wp:inline distT="0" distB="0" distL="114300" distR="114300">
            <wp:extent cx="4572000" cy="2743200"/>
            <wp:effectExtent l="0" t="0" r="0" b="0"/>
            <wp:docPr id="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项目产出方面主要评价地下管线普查探测里程数、数据库建设完成率、专业设备购置次数、地理空间数据库建设完成率、验收合格率、应用系统开发完成率、数据录入准确率、资金使用率。对于该项的评价，评价小组主要采取了卷宗研究，凭证抽查等方式进行资料收集、整理和分析，查看了项目实施方案及活动记录、财政资金拨付凭证、业务管理制度等，对项目</w:t>
      </w:r>
      <w:r>
        <w:rPr>
          <w:rFonts w:ascii="Arial Narrow" w:hAnsi="Arial Narrow" w:cs="Arial Narrow" w:hint="eastAsia"/>
          <w:sz w:val="24"/>
        </w:rPr>
        <w:t>产出</w:t>
      </w:r>
      <w:r>
        <w:rPr>
          <w:rFonts w:ascii="Arial Narrow" w:hAnsi="Arial Narrow" w:cs="Arial Narrow"/>
          <w:sz w:val="24"/>
        </w:rPr>
        <w:t>涉及的指标进行打分，并逐级加权计算结果。</w:t>
      </w:r>
    </w:p>
    <w:p w:rsidR="001C0A87" w:rsidRDefault="00000000">
      <w:pPr>
        <w:spacing w:line="360" w:lineRule="auto"/>
        <w:ind w:firstLineChars="200" w:firstLine="480"/>
        <w:rPr>
          <w:rFonts w:ascii="Arial Narrow" w:hAnsi="Arial Narrow" w:cs="Arial Narrow"/>
          <w:sz w:val="24"/>
        </w:rPr>
      </w:pPr>
      <w:bookmarkStart w:id="90" w:name="_Toc394181022"/>
      <w:bookmarkEnd w:id="84"/>
      <w:bookmarkEnd w:id="85"/>
      <w:bookmarkEnd w:id="86"/>
      <w:r>
        <w:rPr>
          <w:rFonts w:ascii="Arial Narrow" w:hAnsi="Arial Narrow" w:cs="Arial Narrow" w:hint="eastAsia"/>
          <w:sz w:val="24"/>
        </w:rPr>
        <w:t>（</w:t>
      </w:r>
      <w:r>
        <w:rPr>
          <w:rFonts w:ascii="Arial Narrow" w:hAnsi="Arial Narrow" w:cs="Arial Narrow" w:hint="eastAsia"/>
          <w:sz w:val="24"/>
        </w:rPr>
        <w:t>1</w:t>
      </w:r>
      <w:r>
        <w:rPr>
          <w:rFonts w:ascii="Arial Narrow" w:hAnsi="Arial Narrow" w:cs="Arial Narrow" w:hint="eastAsia"/>
          <w:sz w:val="24"/>
        </w:rPr>
        <w:t>）</w:t>
      </w:r>
      <w:r>
        <w:rPr>
          <w:rFonts w:ascii="Arial Narrow" w:hAnsi="Arial Narrow" w:cs="Arial Narrow"/>
          <w:sz w:val="24"/>
        </w:rPr>
        <w:t>地下管线普查探测里程数，是指项目实施过程中地下管线普查探测总里程实际完成里程数，用以反映和考核项目产出数量目标的实现程度。评价小组通过查看武汉经济技术开发区（汉南区）城乡建设局地下管线信息平台管线数据补测项目（二期）情况说明、关于开发区（汉南区）管线信息平台管线数据补测项目（二期）验收会议的通知和开发区（汉南区）地下管线信息平台管线数据补测项目（二期）文字报告了解到，该项目预估探测管道总里程</w:t>
      </w:r>
      <w:r>
        <w:rPr>
          <w:rFonts w:ascii="Arial Narrow" w:hAnsi="Arial Narrow" w:cs="Arial Narrow"/>
          <w:sz w:val="24"/>
        </w:rPr>
        <w:t>790km</w:t>
      </w:r>
      <w:r>
        <w:rPr>
          <w:rFonts w:ascii="Arial Narrow" w:hAnsi="Arial Narrow" w:cs="Arial Narrow"/>
          <w:sz w:val="24"/>
        </w:rPr>
        <w:t>左右；实际完成普查管线</w:t>
      </w:r>
      <w:r>
        <w:rPr>
          <w:rFonts w:ascii="Arial Narrow" w:hAnsi="Arial Narrow" w:cs="Arial Narrow"/>
          <w:sz w:val="24"/>
        </w:rPr>
        <w:t>871.222</w:t>
      </w:r>
      <w:r>
        <w:rPr>
          <w:rFonts w:ascii="Arial Narrow" w:hAnsi="Arial Narrow" w:cs="Arial Narrow"/>
          <w:sz w:val="24"/>
        </w:rPr>
        <w:t>公里。</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hint="eastAsia"/>
          <w:sz w:val="24"/>
        </w:rPr>
        <w:t>（</w:t>
      </w:r>
      <w:r>
        <w:rPr>
          <w:rFonts w:ascii="Arial Narrow" w:hAnsi="Arial Narrow" w:cs="Arial Narrow" w:hint="eastAsia"/>
          <w:sz w:val="24"/>
        </w:rPr>
        <w:t>2</w:t>
      </w:r>
      <w:r>
        <w:rPr>
          <w:rFonts w:ascii="Arial Narrow" w:hAnsi="Arial Narrow" w:cs="Arial Narrow" w:hint="eastAsia"/>
          <w:sz w:val="24"/>
        </w:rPr>
        <w:t>）</w:t>
      </w:r>
      <w:r>
        <w:rPr>
          <w:rFonts w:ascii="Arial Narrow" w:hAnsi="Arial Narrow" w:cs="Arial Narrow"/>
          <w:sz w:val="24"/>
        </w:rPr>
        <w:t>数据库建设完成率，是指项目实施过程中数据库建设实际完成与计划完成的比率，用以反映和考核项目产出数量目标的实现程度。评价小组通过查看关于开发区（汉南区）管线信息平台管线数据补测项目（二期）验收会议的通知了解到，该项目完成了市政道路管线的普查探测、管线数据成果建库等预定工作内容，其中武汉经济技术开发区地下管线信息平台管线数据补测项目（二期）要求的综合管线</w:t>
      </w:r>
      <w:r>
        <w:rPr>
          <w:rFonts w:ascii="Arial Narrow" w:hAnsi="Arial Narrow" w:cs="Arial Narrow"/>
          <w:sz w:val="24"/>
        </w:rPr>
        <w:t>871.222</w:t>
      </w:r>
      <w:r>
        <w:rPr>
          <w:rFonts w:ascii="Arial Narrow" w:hAnsi="Arial Narrow" w:cs="Arial Narrow"/>
          <w:sz w:val="24"/>
        </w:rPr>
        <w:t>公里管线探测任务，验收管线探测成果全部符合现行规范技术，数据库建设完成率</w:t>
      </w:r>
      <w:r>
        <w:rPr>
          <w:rFonts w:ascii="Arial Narrow" w:hAnsi="Arial Narrow" w:cs="Arial Narrow"/>
          <w:sz w:val="24"/>
        </w:rPr>
        <w:lastRenderedPageBreak/>
        <w:t>100.00%</w:t>
      </w:r>
      <w:r>
        <w:rPr>
          <w:rFonts w:ascii="Arial Narrow" w:hAnsi="Arial Narrow" w:cs="Arial Narrow"/>
          <w:sz w:val="24"/>
        </w:rPr>
        <w:t>。</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3</w:t>
      </w:r>
      <w:r>
        <w:rPr>
          <w:rFonts w:ascii="Arial Narrow" w:hAnsi="Arial Narrow" w:cs="Arial Narrow"/>
          <w:sz w:val="24"/>
        </w:rPr>
        <w:t>）专业设备购置次数，是指项目实施后，项目单位购置服务于地下管线综合信息平台建设项目建设（二期）的专业基础软件的完成情况，用以反映和考核项目产出数量目标的实现程度。评价小组通过武汉经济技术开发区（汉南区）城市地下管线综合信息平台建设（二期）项目合同文件、中共武汉经济技术开发区工委（汉南区委）宣传部关于《武汉经济技术开发区（汉南区）城市地下管线综合信息平台建设项目（二期）初步设计及概算》的终审意见和易智瑞（中国）信息技术有限公司发货单了解到，项目单位购置服务于地下管线综合信息平台建设项目建设（二期）的专业基础软件</w:t>
      </w:r>
      <w:r>
        <w:rPr>
          <w:rFonts w:ascii="Arial Narrow" w:hAnsi="Arial Narrow" w:cs="Arial Narrow"/>
          <w:sz w:val="24"/>
        </w:rPr>
        <w:t>2</w:t>
      </w:r>
      <w:r>
        <w:rPr>
          <w:rFonts w:ascii="Arial Narrow" w:hAnsi="Arial Narrow" w:cs="Arial Narrow"/>
          <w:sz w:val="24"/>
        </w:rPr>
        <w:t>套，包括</w:t>
      </w:r>
      <w:r>
        <w:rPr>
          <w:rFonts w:ascii="Arial Narrow" w:hAnsi="Arial Narrow" w:cs="Arial Narrow"/>
          <w:sz w:val="24"/>
        </w:rPr>
        <w:t>ArcGIS10.6</w:t>
      </w:r>
      <w:r>
        <w:rPr>
          <w:rFonts w:ascii="Arial Narrow" w:hAnsi="Arial Narrow" w:cs="Arial Narrow"/>
          <w:sz w:val="24"/>
        </w:rPr>
        <w:t>企业级服务器平台软件一套、三维基础</w:t>
      </w:r>
      <w:r>
        <w:rPr>
          <w:rFonts w:ascii="Arial Narrow" w:hAnsi="Arial Narrow" w:cs="Arial Narrow"/>
          <w:sz w:val="24"/>
        </w:rPr>
        <w:t>GIS</w:t>
      </w:r>
      <w:r>
        <w:rPr>
          <w:rFonts w:ascii="Arial Narrow" w:hAnsi="Arial Narrow" w:cs="Arial Narrow"/>
          <w:sz w:val="24"/>
        </w:rPr>
        <w:t>平台软件</w:t>
      </w:r>
      <w:proofErr w:type="spellStart"/>
      <w:r>
        <w:rPr>
          <w:rFonts w:ascii="Arial Narrow" w:hAnsi="Arial Narrow" w:cs="Arial Narrow"/>
          <w:sz w:val="24"/>
        </w:rPr>
        <w:t>StampGIS</w:t>
      </w:r>
      <w:proofErr w:type="spellEnd"/>
      <w:r>
        <w:rPr>
          <w:rFonts w:ascii="Arial Narrow" w:hAnsi="Arial Narrow" w:cs="Arial Narrow"/>
          <w:sz w:val="24"/>
        </w:rPr>
        <w:t>一套；但是缺少三维基础</w:t>
      </w:r>
      <w:r>
        <w:rPr>
          <w:rFonts w:ascii="Arial Narrow" w:hAnsi="Arial Narrow" w:cs="Arial Narrow"/>
          <w:sz w:val="24"/>
        </w:rPr>
        <w:t>GIS</w:t>
      </w:r>
      <w:r>
        <w:rPr>
          <w:rFonts w:ascii="Arial Narrow" w:hAnsi="Arial Narrow" w:cs="Arial Narrow"/>
          <w:sz w:val="24"/>
        </w:rPr>
        <w:t>平台软件</w:t>
      </w:r>
      <w:proofErr w:type="spellStart"/>
      <w:r>
        <w:rPr>
          <w:rFonts w:ascii="Arial Narrow" w:hAnsi="Arial Narrow" w:cs="Arial Narrow"/>
          <w:sz w:val="24"/>
        </w:rPr>
        <w:t>StampGIS</w:t>
      </w:r>
      <w:proofErr w:type="spellEnd"/>
      <w:r>
        <w:rPr>
          <w:rFonts w:ascii="Arial Narrow" w:hAnsi="Arial Narrow" w:cs="Arial Narrow"/>
          <w:sz w:val="24"/>
        </w:rPr>
        <w:t>采购合同，扣</w:t>
      </w:r>
      <w:r>
        <w:rPr>
          <w:rFonts w:ascii="Arial Narrow" w:hAnsi="Arial Narrow" w:cs="Arial Narrow"/>
          <w:sz w:val="24"/>
        </w:rPr>
        <w:t>1</w:t>
      </w:r>
      <w:r>
        <w:rPr>
          <w:rFonts w:ascii="Arial Narrow" w:hAnsi="Arial Narrow" w:cs="Arial Narrow"/>
          <w:sz w:val="24"/>
        </w:rPr>
        <w:t>分。</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4</w:t>
      </w:r>
      <w:r>
        <w:rPr>
          <w:rFonts w:ascii="Arial Narrow" w:hAnsi="Arial Narrow" w:cs="Arial Narrow"/>
          <w:sz w:val="24"/>
        </w:rPr>
        <w:t>）地理空间数据库建设完成率，是指项目实施后，项目单位地理空间数据库建设完成情况，用以反映和考核项目产出数量目标的实现程度。评价小组通过查看武汉经济技术开发区管线综合信息平台了解到，管网办通过建立地址库数据、三维地图数据（精模）、三维地图数据（简模）、</w:t>
      </w:r>
      <w:r>
        <w:rPr>
          <w:rFonts w:ascii="Arial Narrow" w:hAnsi="Arial Narrow" w:cs="Arial Narrow"/>
          <w:sz w:val="24"/>
        </w:rPr>
        <w:t xml:space="preserve"> </w:t>
      </w:r>
      <w:r>
        <w:rPr>
          <w:rFonts w:ascii="Arial Narrow" w:hAnsi="Arial Narrow" w:cs="Arial Narrow"/>
          <w:sz w:val="24"/>
        </w:rPr>
        <w:t>市政道路数据</w:t>
      </w:r>
      <w:r>
        <w:rPr>
          <w:rFonts w:ascii="Arial Narrow" w:hAnsi="Arial Narrow" w:cs="Arial Narrow"/>
          <w:sz w:val="24"/>
        </w:rPr>
        <w:t>4</w:t>
      </w:r>
      <w:r>
        <w:rPr>
          <w:rFonts w:ascii="Arial Narrow" w:hAnsi="Arial Narrow" w:cs="Arial Narrow"/>
          <w:sz w:val="24"/>
        </w:rPr>
        <w:t>个地理空间数据库，集中体现在综合信息平台展示的三维网线图，用来辅助施工单位了解区域地下管线结构。</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5</w:t>
      </w:r>
      <w:r>
        <w:rPr>
          <w:rFonts w:ascii="Arial Narrow" w:hAnsi="Arial Narrow" w:cs="Arial Narrow"/>
          <w:sz w:val="24"/>
        </w:rPr>
        <w:t>）验收合格率，是指项目实施后，对管线普查、数据库建设等进行验收，且验收合格，用以反映考核项目产出质量目标的实现程度。评价小组通过查看关于开发区（汉南区）管线信息平台管线数据补测项目（二期）验收会议的通知和开发区（汉南区）地下管线信息平台管线数据补测项目（二期）文字报告了解到，该项目完成了武汉经济技术开发区地下管线信息平台管线数据补测项目（二期）要求的综合管线</w:t>
      </w:r>
      <w:r>
        <w:rPr>
          <w:rFonts w:ascii="Arial Narrow" w:hAnsi="Arial Narrow" w:cs="Arial Narrow"/>
          <w:sz w:val="24"/>
        </w:rPr>
        <w:t>871.222</w:t>
      </w:r>
      <w:r>
        <w:rPr>
          <w:rFonts w:ascii="Arial Narrow" w:hAnsi="Arial Narrow" w:cs="Arial Narrow"/>
          <w:sz w:val="24"/>
        </w:rPr>
        <w:t>公里管线探测任务，验收管线探测成果全部符合现行规范技术，验收合格率</w:t>
      </w:r>
      <w:r>
        <w:rPr>
          <w:rFonts w:ascii="Arial Narrow" w:hAnsi="Arial Narrow" w:cs="Arial Narrow"/>
          <w:sz w:val="24"/>
        </w:rPr>
        <w:t>100%</w:t>
      </w:r>
      <w:r>
        <w:rPr>
          <w:rFonts w:ascii="Arial Narrow" w:hAnsi="Arial Narrow" w:cs="Arial Narrow"/>
          <w:sz w:val="24"/>
        </w:rPr>
        <w:t>。</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6</w:t>
      </w:r>
      <w:r>
        <w:rPr>
          <w:rFonts w:ascii="Arial Narrow" w:hAnsi="Arial Narrow" w:cs="Arial Narrow"/>
          <w:sz w:val="24"/>
        </w:rPr>
        <w:t>）应用系统开发完成率，是指项目实施后，项目单位应用系统建设的完成情况，用以反映考核项目产出质量目标的实现程度。评价小组通过查看武汉经济技术开发区管线综合信息平台了解到，管网办开发了管线规划、建设、监管和移动端</w:t>
      </w:r>
      <w:r>
        <w:rPr>
          <w:rFonts w:ascii="Arial Narrow" w:hAnsi="Arial Narrow" w:cs="Arial Narrow"/>
          <w:sz w:val="24"/>
        </w:rPr>
        <w:t>4</w:t>
      </w:r>
      <w:r>
        <w:rPr>
          <w:rFonts w:ascii="Arial Narrow" w:hAnsi="Arial Narrow" w:cs="Arial Narrow"/>
          <w:sz w:val="24"/>
        </w:rPr>
        <w:t>个应用系统，但是应用系统在试运行阶段，未进行验收程序，扣</w:t>
      </w:r>
      <w:r>
        <w:rPr>
          <w:rFonts w:ascii="Arial Narrow" w:hAnsi="Arial Narrow" w:cs="Arial Narrow"/>
          <w:sz w:val="24"/>
        </w:rPr>
        <w:t>1</w:t>
      </w:r>
      <w:r>
        <w:rPr>
          <w:rFonts w:ascii="Arial Narrow" w:hAnsi="Arial Narrow" w:cs="Arial Narrow"/>
          <w:sz w:val="24"/>
        </w:rPr>
        <w:t>分。</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lastRenderedPageBreak/>
        <w:t>（</w:t>
      </w:r>
      <w:r>
        <w:rPr>
          <w:rFonts w:ascii="Arial Narrow" w:hAnsi="Arial Narrow" w:cs="Arial Narrow"/>
          <w:sz w:val="24"/>
        </w:rPr>
        <w:t>7</w:t>
      </w:r>
      <w:r>
        <w:rPr>
          <w:rFonts w:ascii="Arial Narrow" w:hAnsi="Arial Narrow" w:cs="Arial Narrow"/>
          <w:sz w:val="24"/>
        </w:rPr>
        <w:t>）数据录入准确率，</w:t>
      </w:r>
      <w:r>
        <w:rPr>
          <w:rFonts w:ascii="Arial Narrow" w:hAnsi="Arial Narrow" w:cs="Arial Narrow" w:hint="eastAsia"/>
          <w:sz w:val="24"/>
        </w:rPr>
        <w:t>是指</w:t>
      </w:r>
      <w:r>
        <w:rPr>
          <w:rFonts w:ascii="Arial Narrow" w:hAnsi="Arial Narrow" w:cs="Arial Narrow"/>
          <w:sz w:val="24"/>
        </w:rPr>
        <w:t>项目实施过程中录入数据库内的数据的准确程度，用以反映和考核项目产出质量目标的实现程度。评价小组通过查看开发区地下管线信息平台管线数据补测项目（二期）质量检查报告了解到，测量检查过程中，管线点测量精度检查采用了重复设站的方法，明显管线点开挖检查</w:t>
      </w:r>
      <w:r>
        <w:rPr>
          <w:rFonts w:ascii="Arial Narrow" w:hAnsi="Arial Narrow" w:cs="Arial Narrow"/>
          <w:sz w:val="24"/>
        </w:rPr>
        <w:t>1789</w:t>
      </w:r>
      <w:r>
        <w:rPr>
          <w:rFonts w:ascii="Arial Narrow" w:hAnsi="Arial Narrow" w:cs="Arial Narrow"/>
          <w:sz w:val="24"/>
        </w:rPr>
        <w:t>个，占明显管线点总点数的</w:t>
      </w:r>
      <w:r>
        <w:rPr>
          <w:rFonts w:ascii="Arial Narrow" w:hAnsi="Arial Narrow" w:cs="Arial Narrow"/>
          <w:sz w:val="24"/>
        </w:rPr>
        <w:t>5.69%</w:t>
      </w:r>
      <w:r>
        <w:rPr>
          <w:rFonts w:ascii="Arial Narrow" w:hAnsi="Arial Narrow" w:cs="Arial Narrow"/>
          <w:sz w:val="24"/>
        </w:rPr>
        <w:t>，合格率为</w:t>
      </w:r>
      <w:r>
        <w:rPr>
          <w:rFonts w:ascii="Arial Narrow" w:hAnsi="Arial Narrow" w:cs="Arial Narrow"/>
          <w:sz w:val="24"/>
        </w:rPr>
        <w:t>100%</w:t>
      </w:r>
      <w:r>
        <w:rPr>
          <w:rFonts w:ascii="Arial Narrow" w:hAnsi="Arial Narrow" w:cs="Arial Narrow"/>
          <w:sz w:val="24"/>
        </w:rPr>
        <w:t>；隐蔽管线点开挖检查</w:t>
      </w:r>
      <w:r>
        <w:rPr>
          <w:rFonts w:ascii="Arial Narrow" w:hAnsi="Arial Narrow" w:cs="Arial Narrow"/>
          <w:sz w:val="24"/>
        </w:rPr>
        <w:t>187</w:t>
      </w:r>
      <w:r>
        <w:rPr>
          <w:rFonts w:ascii="Arial Narrow" w:hAnsi="Arial Narrow" w:cs="Arial Narrow"/>
          <w:sz w:val="24"/>
        </w:rPr>
        <w:t>个，占隐蔽管线点总点数的</w:t>
      </w:r>
      <w:r>
        <w:rPr>
          <w:rFonts w:ascii="Arial Narrow" w:hAnsi="Arial Narrow" w:cs="Arial Narrow"/>
          <w:sz w:val="24"/>
        </w:rPr>
        <w:t>1.02%</w:t>
      </w:r>
      <w:r>
        <w:rPr>
          <w:rFonts w:ascii="Arial Narrow" w:hAnsi="Arial Narrow" w:cs="Arial Narrow"/>
          <w:sz w:val="24"/>
        </w:rPr>
        <w:t>，合格率</w:t>
      </w:r>
      <w:r>
        <w:rPr>
          <w:rFonts w:ascii="Arial Narrow" w:hAnsi="Arial Narrow" w:cs="Arial Narrow"/>
          <w:sz w:val="24"/>
        </w:rPr>
        <w:t>95.70%</w:t>
      </w:r>
      <w:r>
        <w:rPr>
          <w:rFonts w:ascii="Arial Narrow" w:hAnsi="Arial Narrow" w:cs="Arial Narrow"/>
          <w:sz w:val="24"/>
        </w:rPr>
        <w:t>。总体合格率</w:t>
      </w:r>
      <w:r>
        <w:rPr>
          <w:rFonts w:ascii="Arial Narrow" w:hAnsi="Arial Narrow" w:cs="Arial Narrow"/>
          <w:sz w:val="24"/>
        </w:rPr>
        <w:t>97.85%</w:t>
      </w:r>
      <w:r>
        <w:rPr>
          <w:rFonts w:ascii="Arial Narrow" w:hAnsi="Arial Narrow" w:cs="Arial Narrow"/>
          <w:sz w:val="24"/>
        </w:rPr>
        <w:t>。</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8</w:t>
      </w:r>
      <w:r>
        <w:rPr>
          <w:rFonts w:ascii="Arial Narrow" w:hAnsi="Arial Narrow" w:cs="Arial Narrow"/>
          <w:sz w:val="24"/>
        </w:rPr>
        <w:t>）资金使用率，是指项目实际支出与项目到位资金的比率，用以反映和考核项目资金使用情况。评价小组通过查看武汉经济技术开发区（汉南区）财政局文件《开发区财政局关于批复武汉经济开发区（汉南区）城乡建设局</w:t>
      </w:r>
      <w:r>
        <w:rPr>
          <w:rFonts w:ascii="Arial Narrow" w:hAnsi="Arial Narrow" w:cs="Arial Narrow"/>
          <w:sz w:val="24"/>
        </w:rPr>
        <w:t>2018</w:t>
      </w:r>
      <w:r>
        <w:rPr>
          <w:rFonts w:ascii="Arial Narrow" w:hAnsi="Arial Narrow" w:cs="Arial Narrow"/>
          <w:sz w:val="24"/>
        </w:rPr>
        <w:t>年预算的函》</w:t>
      </w:r>
      <w:r>
        <w:rPr>
          <w:rFonts w:ascii="Arial Narrow" w:hAnsi="Arial Narrow" w:cs="Arial Narrow"/>
          <w:sz w:val="24"/>
        </w:rPr>
        <w:t xml:space="preserve"> </w:t>
      </w:r>
      <w:r>
        <w:rPr>
          <w:rFonts w:ascii="Arial Narrow" w:hAnsi="Arial Narrow" w:cs="Arial Narrow"/>
          <w:sz w:val="24"/>
        </w:rPr>
        <w:t>武经开财预【</w:t>
      </w:r>
      <w:r>
        <w:rPr>
          <w:rFonts w:ascii="Arial Narrow" w:hAnsi="Arial Narrow" w:cs="Arial Narrow"/>
          <w:sz w:val="24"/>
        </w:rPr>
        <w:t>2018</w:t>
      </w:r>
      <w:r>
        <w:rPr>
          <w:rFonts w:ascii="Arial Narrow" w:hAnsi="Arial Narrow" w:cs="Arial Narrow"/>
          <w:sz w:val="24"/>
        </w:rPr>
        <w:t>】</w:t>
      </w:r>
      <w:r>
        <w:rPr>
          <w:rFonts w:ascii="Arial Narrow" w:hAnsi="Arial Narrow" w:cs="Arial Narrow"/>
          <w:sz w:val="24"/>
        </w:rPr>
        <w:t>36</w:t>
      </w:r>
      <w:r>
        <w:rPr>
          <w:rFonts w:ascii="Arial Narrow" w:hAnsi="Arial Narrow" w:cs="Arial Narrow"/>
          <w:sz w:val="24"/>
        </w:rPr>
        <w:t>号和各项目资金使用明细了解到，资金到位</w:t>
      </w:r>
      <w:r>
        <w:rPr>
          <w:rFonts w:ascii="Arial Narrow" w:hAnsi="Arial Narrow" w:cs="Arial Narrow"/>
          <w:sz w:val="24"/>
        </w:rPr>
        <w:t>1401.60</w:t>
      </w:r>
      <w:r>
        <w:rPr>
          <w:rFonts w:ascii="Arial Narrow" w:hAnsi="Arial Narrow" w:cs="Arial Narrow"/>
          <w:sz w:val="24"/>
        </w:rPr>
        <w:t>万元；实际支出</w:t>
      </w:r>
      <w:r>
        <w:rPr>
          <w:rFonts w:ascii="Arial Narrow" w:hAnsi="Arial Narrow" w:cs="Arial Narrow"/>
          <w:sz w:val="24"/>
        </w:rPr>
        <w:t>697.20</w:t>
      </w:r>
      <w:r>
        <w:rPr>
          <w:rFonts w:ascii="Arial Narrow" w:hAnsi="Arial Narrow" w:cs="Arial Narrow"/>
          <w:sz w:val="24"/>
        </w:rPr>
        <w:t>万元（管网信息平台运行维护专项经费</w:t>
      </w:r>
      <w:r>
        <w:rPr>
          <w:rFonts w:ascii="Arial Narrow" w:hAnsi="Arial Narrow" w:cs="Arial Narrow"/>
          <w:sz w:val="24"/>
        </w:rPr>
        <w:t>170.15</w:t>
      </w:r>
      <w:r>
        <w:rPr>
          <w:rFonts w:ascii="Arial Narrow" w:hAnsi="Arial Narrow" w:cs="Arial Narrow"/>
          <w:sz w:val="24"/>
        </w:rPr>
        <w:t>万元、地下管线信息平台二期建设</w:t>
      </w:r>
      <w:r>
        <w:rPr>
          <w:rFonts w:ascii="Arial Narrow" w:hAnsi="Arial Narrow" w:cs="Arial Narrow"/>
          <w:sz w:val="24"/>
        </w:rPr>
        <w:t>255.30</w:t>
      </w:r>
      <w:r>
        <w:rPr>
          <w:rFonts w:ascii="Arial Narrow" w:hAnsi="Arial Narrow" w:cs="Arial Narrow"/>
          <w:sz w:val="24"/>
        </w:rPr>
        <w:t>万元</w:t>
      </w:r>
      <w:r>
        <w:rPr>
          <w:rFonts w:ascii="Arial Narrow" w:hAnsi="Arial Narrow" w:cs="Arial Narrow"/>
          <w:sz w:val="24"/>
        </w:rPr>
        <w:t>,</w:t>
      </w:r>
      <w:r>
        <w:rPr>
          <w:rFonts w:ascii="Arial Narrow" w:hAnsi="Arial Narrow" w:cs="Arial Narrow"/>
          <w:sz w:val="24"/>
        </w:rPr>
        <w:t>管网专网</w:t>
      </w:r>
      <w:r>
        <w:rPr>
          <w:rFonts w:ascii="Arial Narrow" w:hAnsi="Arial Narrow" w:cs="Arial Narrow"/>
          <w:sz w:val="24"/>
        </w:rPr>
        <w:t>101.60</w:t>
      </w:r>
      <w:r>
        <w:rPr>
          <w:rFonts w:ascii="Arial Narrow" w:hAnsi="Arial Narrow" w:cs="Arial Narrow"/>
          <w:sz w:val="24"/>
        </w:rPr>
        <w:t>万元），资金使用率</w:t>
      </w:r>
      <w:r>
        <w:rPr>
          <w:rFonts w:ascii="Arial Narrow" w:hAnsi="Arial Narrow" w:cs="Arial Narrow"/>
          <w:sz w:val="24"/>
        </w:rPr>
        <w:t>49.74%</w:t>
      </w:r>
      <w:r>
        <w:rPr>
          <w:rFonts w:ascii="Arial Narrow" w:hAnsi="Arial Narrow" w:cs="Arial Narrow"/>
          <w:sz w:val="24"/>
        </w:rPr>
        <w:t>，扣</w:t>
      </w:r>
      <w:r>
        <w:rPr>
          <w:rFonts w:ascii="Arial Narrow" w:hAnsi="Arial Narrow" w:cs="Arial Narrow"/>
          <w:sz w:val="24"/>
        </w:rPr>
        <w:t>4</w:t>
      </w:r>
      <w:r>
        <w:rPr>
          <w:rFonts w:ascii="Arial Narrow" w:hAnsi="Arial Narrow" w:cs="Arial Narrow"/>
          <w:sz w:val="24"/>
        </w:rPr>
        <w:t>分。</w:t>
      </w:r>
    </w:p>
    <w:p w:rsidR="001C0A87" w:rsidRDefault="00000000">
      <w:pPr>
        <w:spacing w:line="360" w:lineRule="auto"/>
        <w:ind w:firstLineChars="200" w:firstLine="480"/>
        <w:rPr>
          <w:rFonts w:ascii="Arial Narrow" w:hAnsi="Arial Narrow" w:cs="Arial Narrow"/>
          <w:sz w:val="24"/>
        </w:rPr>
      </w:pPr>
      <w:bookmarkStart w:id="91" w:name="_Toc513828350"/>
      <w:r>
        <w:rPr>
          <w:rFonts w:ascii="Arial Narrow" w:hAnsi="Arial Narrow" w:cs="Arial Narrow"/>
          <w:sz w:val="24"/>
        </w:rPr>
        <w:t>1.4</w:t>
      </w:r>
      <w:r>
        <w:rPr>
          <w:rFonts w:ascii="Arial Narrow" w:hAnsi="Arial Narrow" w:cs="Arial Narrow"/>
          <w:sz w:val="24"/>
        </w:rPr>
        <w:t>效果（</w:t>
      </w:r>
      <w:r>
        <w:rPr>
          <w:rFonts w:ascii="Arial Narrow" w:hAnsi="Arial Narrow" w:cs="Arial Narrow"/>
          <w:sz w:val="24"/>
        </w:rPr>
        <w:t>28</w:t>
      </w:r>
      <w:r>
        <w:rPr>
          <w:rFonts w:ascii="Arial Narrow" w:hAnsi="Arial Narrow" w:cs="Arial Narrow"/>
          <w:sz w:val="24"/>
        </w:rPr>
        <w:t>分）</w:t>
      </w:r>
      <w:bookmarkEnd w:id="91"/>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该指标评价得分为</w:t>
      </w:r>
      <w:r>
        <w:rPr>
          <w:rFonts w:ascii="Arial Narrow" w:hAnsi="Arial Narrow" w:cs="Arial Narrow"/>
          <w:sz w:val="24"/>
        </w:rPr>
        <w:t>23</w:t>
      </w:r>
      <w:r>
        <w:rPr>
          <w:rFonts w:ascii="Arial Narrow" w:hAnsi="Arial Narrow" w:cs="Arial Narrow"/>
          <w:sz w:val="24"/>
        </w:rPr>
        <w:t>分，评价结果为良。</w:t>
      </w:r>
    </w:p>
    <w:p w:rsidR="001C0A87" w:rsidRDefault="00000000">
      <w:pPr>
        <w:widowControl/>
        <w:jc w:val="center"/>
        <w:rPr>
          <w:rFonts w:ascii="Arial Narrow" w:hAnsi="Arial Narrow" w:cs="Arial Narrow"/>
          <w:sz w:val="24"/>
          <w:szCs w:val="21"/>
        </w:rPr>
      </w:pPr>
      <w:r>
        <w:rPr>
          <w:rFonts w:ascii="Arial Narrow" w:hAnsi="Arial Narrow" w:cs="Arial Narrow"/>
          <w:noProof/>
        </w:rPr>
        <w:drawing>
          <wp:inline distT="0" distB="0" distL="114300" distR="114300">
            <wp:extent cx="4572000" cy="2743200"/>
            <wp:effectExtent l="0" t="0" r="0" b="0"/>
            <wp:docPr id="8"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该指标主要通过管线数据信息应用度、信息平台规范化、信息互通共享能力提升、降低经济损失、可持续影响和社会公众满意度六个方面来评价，用以反映项目实施后</w:t>
      </w:r>
      <w:r>
        <w:rPr>
          <w:rFonts w:ascii="Arial Narrow" w:hAnsi="Arial Narrow" w:cs="Arial Narrow"/>
          <w:sz w:val="24"/>
        </w:rPr>
        <w:lastRenderedPageBreak/>
        <w:t>所产生的社会效益及服务对象的受益程度。</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1</w:t>
      </w:r>
      <w:r>
        <w:rPr>
          <w:rFonts w:ascii="Arial Narrow" w:hAnsi="Arial Narrow" w:cs="Arial Narrow"/>
          <w:sz w:val="24"/>
        </w:rPr>
        <w:t>）管线数据信息应用度，是指项目实施后，对管线数据信息应用的程度，用以反映和考核项目实施后的社会效益。评价小组通过查看武汉经济技术开发区（汉南区）管网办</w:t>
      </w:r>
      <w:r>
        <w:rPr>
          <w:rFonts w:ascii="Arial Narrow" w:hAnsi="Arial Narrow" w:cs="Arial Narrow"/>
          <w:sz w:val="24"/>
        </w:rPr>
        <w:t>2018</w:t>
      </w:r>
      <w:r>
        <w:rPr>
          <w:rFonts w:ascii="Arial Narrow" w:hAnsi="Arial Narrow" w:cs="Arial Narrow"/>
          <w:sz w:val="24"/>
        </w:rPr>
        <w:t>年度工作总结和管线信息查询登记簿了解到，管网办部门全年为区内外企事业单位提供管线数据查询服务</w:t>
      </w:r>
      <w:r>
        <w:rPr>
          <w:rFonts w:ascii="Arial Narrow" w:hAnsi="Arial Narrow" w:cs="Arial Narrow"/>
          <w:sz w:val="24"/>
        </w:rPr>
        <w:t>37</w:t>
      </w:r>
      <w:r>
        <w:rPr>
          <w:rFonts w:ascii="Arial Narrow" w:hAnsi="Arial Narrow" w:cs="Arial Narrow"/>
          <w:sz w:val="24"/>
        </w:rPr>
        <w:t>次，查询信息登记在簿，管线数据信息能更好</w:t>
      </w:r>
      <w:r w:rsidR="00911291">
        <w:rPr>
          <w:rFonts w:ascii="Arial Narrow" w:hAnsi="Arial Narrow" w:cs="Arial Narrow" w:hint="eastAsia"/>
          <w:sz w:val="24"/>
        </w:rPr>
        <w:t>地</w:t>
      </w:r>
      <w:r>
        <w:rPr>
          <w:rFonts w:ascii="Arial Narrow" w:hAnsi="Arial Narrow" w:cs="Arial Narrow"/>
          <w:sz w:val="24"/>
        </w:rPr>
        <w:t>为施工单位提供服务。</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2</w:t>
      </w:r>
      <w:r>
        <w:rPr>
          <w:rFonts w:ascii="Arial Narrow" w:hAnsi="Arial Narrow" w:cs="Arial Narrow"/>
          <w:sz w:val="24"/>
        </w:rPr>
        <w:t>）信息平台规范化，是指项目实施后，信息平台规范化程度，用以反映和考核项目实施后的社会效益。评价小组通过查看关于《武汉经济技术开发区</w:t>
      </w:r>
      <w:r>
        <w:rPr>
          <w:rFonts w:ascii="Arial Narrow" w:hAnsi="Arial Narrow" w:cs="Arial Narrow"/>
          <w:sz w:val="24"/>
        </w:rPr>
        <w:t>(</w:t>
      </w:r>
      <w:r>
        <w:rPr>
          <w:rFonts w:ascii="Arial Narrow" w:hAnsi="Arial Narrow" w:cs="Arial Narrow"/>
          <w:sz w:val="24"/>
        </w:rPr>
        <w:t>汉南区</w:t>
      </w:r>
      <w:r>
        <w:rPr>
          <w:rFonts w:ascii="Arial Narrow" w:hAnsi="Arial Narrow" w:cs="Arial Narrow"/>
          <w:sz w:val="24"/>
        </w:rPr>
        <w:t>)</w:t>
      </w:r>
      <w:r>
        <w:rPr>
          <w:rFonts w:ascii="Arial Narrow" w:hAnsi="Arial Narrow" w:cs="Arial Narrow"/>
          <w:sz w:val="24"/>
        </w:rPr>
        <w:t>管线工程竣工测量实施办法》了解到，年内颁布了</w:t>
      </w:r>
      <w:r>
        <w:rPr>
          <w:rFonts w:ascii="Arial Narrow" w:hAnsi="Arial Narrow" w:cs="Arial Narrow"/>
          <w:sz w:val="24"/>
        </w:rPr>
        <w:t>1</w:t>
      </w:r>
      <w:r>
        <w:rPr>
          <w:rFonts w:ascii="Arial Narrow" w:hAnsi="Arial Narrow" w:cs="Arial Narrow"/>
          <w:sz w:val="24"/>
        </w:rPr>
        <w:t>套专业设备配套的管理方法，扣</w:t>
      </w:r>
      <w:r>
        <w:rPr>
          <w:rFonts w:ascii="Arial Narrow" w:hAnsi="Arial Narrow" w:cs="Arial Narrow"/>
          <w:sz w:val="24"/>
        </w:rPr>
        <w:t>2</w:t>
      </w:r>
      <w:r>
        <w:rPr>
          <w:rFonts w:ascii="Arial Narrow" w:hAnsi="Arial Narrow" w:cs="Arial Narrow"/>
          <w:sz w:val="24"/>
        </w:rPr>
        <w:t>分。</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3</w:t>
      </w:r>
      <w:r>
        <w:rPr>
          <w:rFonts w:ascii="Arial Narrow" w:hAnsi="Arial Narrow" w:cs="Arial Narrow"/>
          <w:sz w:val="24"/>
        </w:rPr>
        <w:t>）信息互通共享能力提升，是指项目实施后，项目实施单位实现的</w:t>
      </w:r>
      <w:r>
        <w:rPr>
          <w:rFonts w:ascii="Arial Narrow" w:hAnsi="Arial Narrow" w:cs="Arial Narrow"/>
          <w:sz w:val="24"/>
        </w:rPr>
        <w:t>“1+3+N”</w:t>
      </w:r>
      <w:r>
        <w:rPr>
          <w:rFonts w:ascii="Arial Narrow" w:hAnsi="Arial Narrow" w:cs="Arial Narrow"/>
          <w:sz w:val="24"/>
        </w:rPr>
        <w:t>信息平台模式的应用程度，用以反映和考核项目实施后的社会效益。评价小组通过查看开发区（汉南区）城市地下管线综合信息平台建设项目（二期）试运行暨培训会议通知、管网办管线信息查询登记簿、武汉经济技术开发区（汉南区）管网办</w:t>
      </w:r>
      <w:r>
        <w:rPr>
          <w:rFonts w:ascii="Arial Narrow" w:hAnsi="Arial Narrow" w:cs="Arial Narrow"/>
          <w:sz w:val="24"/>
        </w:rPr>
        <w:t>2018</w:t>
      </w:r>
      <w:r>
        <w:rPr>
          <w:rFonts w:ascii="Arial Narrow" w:hAnsi="Arial Narrow" w:cs="Arial Narrow"/>
          <w:sz w:val="24"/>
        </w:rPr>
        <w:t>年度工作总结了解到，本项目尚在试运行阶段，全年为区内外企事业单位提供管线数据查询服务</w:t>
      </w:r>
      <w:r>
        <w:rPr>
          <w:rFonts w:ascii="Arial Narrow" w:hAnsi="Arial Narrow" w:cs="Arial Narrow"/>
          <w:sz w:val="24"/>
        </w:rPr>
        <w:t>50</w:t>
      </w:r>
      <w:r>
        <w:rPr>
          <w:rFonts w:ascii="Arial Narrow" w:hAnsi="Arial Narrow" w:cs="Arial Narrow"/>
          <w:sz w:val="24"/>
        </w:rPr>
        <w:t>余次，出具管线图纸</w:t>
      </w:r>
      <w:r>
        <w:rPr>
          <w:rFonts w:ascii="Arial Narrow" w:hAnsi="Arial Narrow" w:cs="Arial Narrow"/>
          <w:sz w:val="24"/>
        </w:rPr>
        <w:t>28</w:t>
      </w:r>
      <w:r>
        <w:rPr>
          <w:rFonts w:ascii="Arial Narrow" w:hAnsi="Arial Narrow" w:cs="Arial Narrow"/>
          <w:sz w:val="24"/>
        </w:rPr>
        <w:t>张，得到了服务对象的一致好评，逐步实现</w:t>
      </w:r>
      <w:r>
        <w:rPr>
          <w:rFonts w:ascii="Arial Narrow" w:hAnsi="Arial Narrow" w:cs="Arial Narrow"/>
          <w:sz w:val="24"/>
        </w:rPr>
        <w:t>“1+3+N”</w:t>
      </w:r>
      <w:r>
        <w:rPr>
          <w:rFonts w:ascii="Arial Narrow" w:hAnsi="Arial Narrow" w:cs="Arial Narrow"/>
          <w:sz w:val="24"/>
        </w:rPr>
        <w:t>信息互通共享。</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4</w:t>
      </w:r>
      <w:r>
        <w:rPr>
          <w:rFonts w:ascii="Arial Narrow" w:hAnsi="Arial Narrow" w:cs="Arial Narrow"/>
          <w:sz w:val="24"/>
        </w:rPr>
        <w:t>）降低经济损失，是指项目实施后，对地区经济损失的下降程度，用以反映和考核项目实施后的经济效益。评价小组通过和有关项目负责人访谈了解到，该部门地下管线信息平台数据补测项目（二期）完成后，将验收合格的管线探测结果录入地理空间数据库，建立信息平台共建共享机制；信息平台试运行后，全年为区内外企事业单位提供管线数据查询服务</w:t>
      </w:r>
      <w:r>
        <w:rPr>
          <w:rFonts w:ascii="Arial Narrow" w:hAnsi="Arial Narrow" w:cs="Arial Narrow"/>
          <w:sz w:val="24"/>
        </w:rPr>
        <w:t>50</w:t>
      </w:r>
      <w:r>
        <w:rPr>
          <w:rFonts w:ascii="Arial Narrow" w:hAnsi="Arial Narrow" w:cs="Arial Narrow"/>
          <w:sz w:val="24"/>
        </w:rPr>
        <w:t>余次，出具管线图纸</w:t>
      </w:r>
      <w:r>
        <w:rPr>
          <w:rFonts w:ascii="Arial Narrow" w:hAnsi="Arial Narrow" w:cs="Arial Narrow"/>
          <w:sz w:val="24"/>
        </w:rPr>
        <w:t>28</w:t>
      </w:r>
      <w:r>
        <w:rPr>
          <w:rFonts w:ascii="Arial Narrow" w:hAnsi="Arial Narrow" w:cs="Arial Narrow"/>
          <w:sz w:val="24"/>
        </w:rPr>
        <w:t>张，避免了其他管线权属单位对城市道路的反复开挖，从而大幅度地降低了地区经济损失。</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5</w:t>
      </w:r>
      <w:r>
        <w:rPr>
          <w:rFonts w:ascii="Arial Narrow" w:hAnsi="Arial Narrow" w:cs="Arial Narrow"/>
          <w:sz w:val="24"/>
        </w:rPr>
        <w:t>）可持续影响指标，是指项目后续运行及成效发挥的可持续影响情况。</w:t>
      </w:r>
      <w:r>
        <w:rPr>
          <w:rFonts w:ascii="Arial Narrow" w:hAnsi="Arial Narrow" w:cs="Arial Narrow"/>
          <w:sz w:val="24"/>
        </w:rPr>
        <w:t>●</w:t>
      </w:r>
      <w:r>
        <w:rPr>
          <w:rFonts w:ascii="Arial Narrow" w:hAnsi="Arial Narrow" w:cs="Arial Narrow"/>
          <w:sz w:val="24"/>
        </w:rPr>
        <w:t>评价小组通过和项目相关负责人访谈了解到，管网信息平台运行维护专项经费和地下管线</w:t>
      </w:r>
      <w:r>
        <w:rPr>
          <w:rFonts w:ascii="Arial Narrow" w:hAnsi="Arial Narrow" w:cs="Arial Narrow"/>
          <w:sz w:val="24"/>
        </w:rPr>
        <w:lastRenderedPageBreak/>
        <w:t>信息平台二期建设这两项经费都由管网办部门完成，有合理的机构设置；职能和分工明确；但管网办部门人员不足，在编人员仅</w:t>
      </w:r>
      <w:r>
        <w:rPr>
          <w:rFonts w:ascii="Arial Narrow" w:hAnsi="Arial Narrow" w:cs="Arial Narrow"/>
          <w:sz w:val="24"/>
        </w:rPr>
        <w:t>2</w:t>
      </w:r>
      <w:r>
        <w:rPr>
          <w:rFonts w:ascii="Arial Narrow" w:hAnsi="Arial Narrow" w:cs="Arial Narrow"/>
          <w:sz w:val="24"/>
        </w:rPr>
        <w:t>人，负责项目较多，工作量较大，扣</w:t>
      </w:r>
      <w:r>
        <w:rPr>
          <w:rFonts w:ascii="Arial Narrow" w:hAnsi="Arial Narrow" w:cs="Arial Narrow"/>
          <w:sz w:val="24"/>
        </w:rPr>
        <w:t>3</w:t>
      </w:r>
      <w:r>
        <w:rPr>
          <w:rFonts w:ascii="Arial Narrow" w:hAnsi="Arial Narrow" w:cs="Arial Narrow"/>
          <w:sz w:val="24"/>
        </w:rPr>
        <w:t>分。</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6</w:t>
      </w:r>
      <w:r>
        <w:rPr>
          <w:rFonts w:ascii="Arial Narrow" w:hAnsi="Arial Narrow" w:cs="Arial Narrow"/>
          <w:sz w:val="24"/>
        </w:rPr>
        <w:t>）社会公众满意度，是指社会公众或服务对象对项目实施效果的满意程度。</w:t>
      </w:r>
      <w:bookmarkEnd w:id="90"/>
      <w:r>
        <w:rPr>
          <w:rFonts w:ascii="Arial Narrow" w:hAnsi="Arial Narrow" w:cs="Arial Narrow"/>
          <w:sz w:val="24"/>
        </w:rPr>
        <w:t>通过调查问卷的方式获取，社会公众对项目实施的整体满意程度。评价小组通过调查问卷了解到，</w:t>
      </w:r>
      <w:r>
        <w:rPr>
          <w:rFonts w:ascii="Arial Narrow" w:hAnsi="Arial Narrow" w:cs="Arial Narrow"/>
          <w:sz w:val="24"/>
        </w:rPr>
        <w:t>40</w:t>
      </w:r>
      <w:r>
        <w:rPr>
          <w:rFonts w:ascii="Arial Narrow" w:hAnsi="Arial Narrow" w:cs="Arial Narrow"/>
          <w:sz w:val="24"/>
        </w:rPr>
        <w:t>份有效问卷中，</w:t>
      </w:r>
      <w:r>
        <w:rPr>
          <w:rFonts w:ascii="Arial Narrow" w:hAnsi="Arial Narrow" w:cs="Arial Narrow"/>
          <w:sz w:val="24"/>
        </w:rPr>
        <w:t>30</w:t>
      </w:r>
      <w:r>
        <w:rPr>
          <w:rFonts w:ascii="Arial Narrow" w:hAnsi="Arial Narrow" w:cs="Arial Narrow"/>
          <w:sz w:val="24"/>
        </w:rPr>
        <w:t>人表示对项目实施效果满意，</w:t>
      </w:r>
      <w:r>
        <w:rPr>
          <w:rFonts w:ascii="Arial Narrow" w:hAnsi="Arial Narrow" w:cs="Arial Narrow"/>
          <w:sz w:val="24"/>
        </w:rPr>
        <w:t>10</w:t>
      </w:r>
      <w:r>
        <w:rPr>
          <w:rFonts w:ascii="Arial Narrow" w:hAnsi="Arial Narrow" w:cs="Arial Narrow"/>
          <w:sz w:val="24"/>
        </w:rPr>
        <w:t>人表示对项目实施比较满意，社会公众满意度</w:t>
      </w:r>
      <w:r>
        <w:rPr>
          <w:rFonts w:ascii="Arial Narrow" w:hAnsi="Arial Narrow" w:cs="Arial Narrow"/>
          <w:sz w:val="24"/>
        </w:rPr>
        <w:t>93.75%</w:t>
      </w:r>
      <w:r>
        <w:rPr>
          <w:rFonts w:ascii="Arial Narrow" w:hAnsi="Arial Narrow" w:cs="Arial Narrow"/>
          <w:sz w:val="24"/>
        </w:rPr>
        <w:t>。</w:t>
      </w:r>
    </w:p>
    <w:p w:rsidR="001C0A87" w:rsidRDefault="00000000">
      <w:pPr>
        <w:snapToGrid w:val="0"/>
        <w:spacing w:line="360" w:lineRule="auto"/>
        <w:ind w:firstLineChars="200" w:firstLine="480"/>
        <w:outlineLvl w:val="2"/>
        <w:rPr>
          <w:rFonts w:ascii="Arial Narrow" w:hAnsi="Arial Narrow" w:cs="Arial Narrow"/>
          <w:color w:val="000000" w:themeColor="text1"/>
          <w:sz w:val="24"/>
        </w:rPr>
      </w:pPr>
      <w:bookmarkStart w:id="92" w:name="_Toc17670"/>
      <w:bookmarkStart w:id="93" w:name="_Toc14223"/>
      <w:r>
        <w:rPr>
          <w:rFonts w:ascii="Arial Narrow" w:hAnsi="Arial Narrow" w:cs="Arial Narrow"/>
          <w:color w:val="000000" w:themeColor="text1"/>
          <w:sz w:val="24"/>
        </w:rPr>
        <w:t>2</w:t>
      </w:r>
      <w:r>
        <w:rPr>
          <w:rFonts w:ascii="Arial Narrow" w:hAnsi="Arial Narrow" w:cs="Arial Narrow"/>
          <w:color w:val="000000" w:themeColor="text1"/>
          <w:sz w:val="24"/>
        </w:rPr>
        <w:t>、评价结论</w:t>
      </w:r>
      <w:bookmarkEnd w:id="92"/>
      <w:bookmarkEnd w:id="93"/>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2.1</w:t>
      </w:r>
      <w:r>
        <w:rPr>
          <w:rFonts w:ascii="Arial Narrow" w:hAnsi="Arial Narrow" w:cs="Arial Narrow"/>
          <w:sz w:val="24"/>
        </w:rPr>
        <w:t>评分结果</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项目绩效评价综合得分为</w:t>
      </w:r>
      <w:r>
        <w:rPr>
          <w:rFonts w:ascii="Arial Narrow" w:hAnsi="Arial Narrow" w:cs="Arial Narrow"/>
          <w:sz w:val="24"/>
        </w:rPr>
        <w:t>87</w:t>
      </w:r>
      <w:r>
        <w:rPr>
          <w:rFonts w:ascii="Arial Narrow" w:hAnsi="Arial Narrow" w:cs="Arial Narrow"/>
          <w:sz w:val="24"/>
        </w:rPr>
        <w:t>分</w:t>
      </w:r>
      <w:r>
        <w:rPr>
          <w:rFonts w:ascii="Arial Narrow" w:hAnsi="Arial Narrow" w:cs="Arial Narrow" w:hint="eastAsia"/>
          <w:sz w:val="24"/>
        </w:rPr>
        <w:t>，评价结果为良</w:t>
      </w:r>
      <w:r>
        <w:rPr>
          <w:rFonts w:ascii="Arial Narrow" w:hAnsi="Arial Narrow" w:cs="Arial Narrow"/>
          <w:sz w:val="24"/>
        </w:rPr>
        <w:t>。其中投入得分</w:t>
      </w:r>
      <w:r>
        <w:rPr>
          <w:rFonts w:ascii="Arial Narrow" w:hAnsi="Arial Narrow" w:cs="Arial Narrow"/>
          <w:sz w:val="24"/>
        </w:rPr>
        <w:t>16</w:t>
      </w:r>
      <w:r>
        <w:rPr>
          <w:rFonts w:ascii="Arial Narrow" w:hAnsi="Arial Narrow" w:cs="Arial Narrow"/>
          <w:sz w:val="24"/>
        </w:rPr>
        <w:t>分，过程得分</w:t>
      </w:r>
      <w:r>
        <w:rPr>
          <w:rFonts w:ascii="Arial Narrow" w:hAnsi="Arial Narrow" w:cs="Arial Narrow"/>
          <w:sz w:val="24"/>
        </w:rPr>
        <w:t>22</w:t>
      </w:r>
      <w:r>
        <w:rPr>
          <w:rFonts w:ascii="Arial Narrow" w:hAnsi="Arial Narrow" w:cs="Arial Narrow"/>
          <w:sz w:val="24"/>
        </w:rPr>
        <w:t>分，产出得分</w:t>
      </w:r>
      <w:r>
        <w:rPr>
          <w:rFonts w:ascii="Arial Narrow" w:hAnsi="Arial Narrow" w:cs="Arial Narrow"/>
          <w:sz w:val="24"/>
        </w:rPr>
        <w:t>26</w:t>
      </w:r>
      <w:r>
        <w:rPr>
          <w:rFonts w:ascii="Arial Narrow" w:hAnsi="Arial Narrow" w:cs="Arial Narrow"/>
          <w:sz w:val="24"/>
        </w:rPr>
        <w:t>分，效果得分</w:t>
      </w:r>
      <w:r>
        <w:rPr>
          <w:rFonts w:ascii="Arial Narrow" w:hAnsi="Arial Narrow" w:cs="Arial Narrow"/>
          <w:sz w:val="24"/>
        </w:rPr>
        <w:t>23</w:t>
      </w:r>
      <w:r>
        <w:rPr>
          <w:rFonts w:ascii="Arial Narrow" w:hAnsi="Arial Narrow" w:cs="Arial Narrow"/>
          <w:sz w:val="24"/>
        </w:rPr>
        <w:t>分。</w:t>
      </w:r>
    </w:p>
    <w:p w:rsidR="001C0A87" w:rsidRDefault="00000000">
      <w:pPr>
        <w:spacing w:line="360" w:lineRule="auto"/>
        <w:ind w:firstLine="482"/>
        <w:jc w:val="center"/>
        <w:rPr>
          <w:rFonts w:ascii="Arial Narrow" w:hAnsi="Arial Narrow" w:cs="Arial Narrow"/>
          <w:sz w:val="24"/>
          <w:szCs w:val="21"/>
        </w:rPr>
      </w:pPr>
      <w:r>
        <w:rPr>
          <w:rFonts w:ascii="Arial Narrow" w:hAnsi="Arial Narrow" w:cs="Arial Narrow"/>
          <w:noProof/>
        </w:rPr>
        <w:drawing>
          <wp:inline distT="0" distB="0" distL="114300" distR="114300">
            <wp:extent cx="4572000" cy="2743200"/>
            <wp:effectExtent l="0" t="0" r="0" b="0"/>
            <wp:docPr id="9"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2.2</w:t>
      </w:r>
      <w:r>
        <w:rPr>
          <w:rFonts w:ascii="Arial Narrow" w:hAnsi="Arial Narrow" w:cs="Arial Narrow"/>
          <w:sz w:val="24"/>
        </w:rPr>
        <w:t>主要结论</w:t>
      </w:r>
    </w:p>
    <w:p w:rsidR="001C0A87" w:rsidRDefault="00000000">
      <w:pPr>
        <w:spacing w:line="360" w:lineRule="auto"/>
        <w:ind w:firstLineChars="200" w:firstLine="480"/>
        <w:rPr>
          <w:rFonts w:ascii="Arial Narrow" w:hAnsi="Arial Narrow" w:cs="Arial Narrow"/>
          <w:color w:val="000000" w:themeColor="text1"/>
          <w:sz w:val="24"/>
        </w:rPr>
      </w:pPr>
      <w:bookmarkStart w:id="94" w:name="_Toc26213"/>
      <w:r>
        <w:rPr>
          <w:rFonts w:ascii="Arial Narrow" w:hAnsi="Arial Narrow" w:cs="Arial Narrow"/>
          <w:color w:val="000000" w:themeColor="text1"/>
          <w:sz w:val="24"/>
        </w:rPr>
        <w:t>（</w:t>
      </w:r>
      <w:r>
        <w:rPr>
          <w:rFonts w:ascii="Arial Narrow" w:hAnsi="Arial Narrow" w:cs="Arial Narrow"/>
          <w:color w:val="000000" w:themeColor="text1"/>
          <w:sz w:val="24"/>
        </w:rPr>
        <w:t>1</w:t>
      </w:r>
      <w:r>
        <w:rPr>
          <w:rFonts w:ascii="Arial Narrow" w:hAnsi="Arial Narrow" w:cs="Arial Narrow"/>
          <w:color w:val="000000" w:themeColor="text1"/>
          <w:sz w:val="24"/>
        </w:rPr>
        <w:t>）投入。项目投入评价得分为</w:t>
      </w:r>
      <w:r>
        <w:rPr>
          <w:rFonts w:ascii="Arial Narrow" w:hAnsi="Arial Narrow" w:cs="Arial Narrow"/>
          <w:color w:val="000000" w:themeColor="text1"/>
          <w:sz w:val="24"/>
        </w:rPr>
        <w:t>16</w:t>
      </w:r>
      <w:r>
        <w:rPr>
          <w:rFonts w:ascii="Arial Narrow" w:hAnsi="Arial Narrow" w:cs="Arial Narrow"/>
          <w:color w:val="000000" w:themeColor="text1"/>
          <w:sz w:val="24"/>
        </w:rPr>
        <w:t>分，评价等级为优。项目按照规定的程序申请设立，所提交的申报资料符合相关要求，项目执行过程中未发生重大变化，绩效目标的设立符合目标管理规范，资金及时落实到位。</w:t>
      </w:r>
    </w:p>
    <w:p w:rsidR="001C0A87" w:rsidRDefault="00000000">
      <w:pPr>
        <w:spacing w:line="360" w:lineRule="auto"/>
        <w:ind w:firstLine="482"/>
        <w:rPr>
          <w:rFonts w:ascii="Arial Narrow" w:hAnsi="Arial Narrow" w:cs="Arial Narrow"/>
          <w:sz w:val="24"/>
        </w:rPr>
      </w:pPr>
      <w:r>
        <w:rPr>
          <w:rFonts w:ascii="Arial Narrow" w:hAnsi="Arial Narrow" w:cs="Arial Narrow"/>
          <w:color w:val="000000" w:themeColor="text1"/>
          <w:sz w:val="24"/>
        </w:rPr>
        <w:lastRenderedPageBreak/>
        <w:t>（</w:t>
      </w:r>
      <w:r>
        <w:rPr>
          <w:rFonts w:ascii="Arial Narrow" w:hAnsi="Arial Narrow" w:cs="Arial Narrow"/>
          <w:color w:val="000000" w:themeColor="text1"/>
          <w:sz w:val="24"/>
        </w:rPr>
        <w:t>2</w:t>
      </w:r>
      <w:r>
        <w:rPr>
          <w:rFonts w:ascii="Arial Narrow" w:hAnsi="Arial Narrow" w:cs="Arial Narrow"/>
          <w:color w:val="000000" w:themeColor="text1"/>
          <w:sz w:val="24"/>
        </w:rPr>
        <w:t>）过程。项目过程评价得分为</w:t>
      </w:r>
      <w:r>
        <w:rPr>
          <w:rFonts w:ascii="Arial Narrow" w:hAnsi="Arial Narrow" w:cs="Arial Narrow"/>
          <w:color w:val="000000" w:themeColor="text1"/>
          <w:sz w:val="24"/>
        </w:rPr>
        <w:t>22</w:t>
      </w:r>
      <w:r>
        <w:rPr>
          <w:rFonts w:ascii="Arial Narrow" w:hAnsi="Arial Narrow" w:cs="Arial Narrow"/>
          <w:color w:val="000000" w:themeColor="text1"/>
          <w:sz w:val="24"/>
        </w:rPr>
        <w:t>分，评价等级为良。</w:t>
      </w:r>
      <w:r>
        <w:rPr>
          <w:rFonts w:ascii="Arial Narrow" w:hAnsi="Arial Narrow" w:cs="Arial Narrow" w:hint="eastAsia"/>
          <w:color w:val="000000" w:themeColor="text1"/>
          <w:sz w:val="24"/>
        </w:rPr>
        <w:t>项目管理方面，</w:t>
      </w:r>
      <w:r>
        <w:rPr>
          <w:rFonts w:ascii="Arial Narrow" w:hAnsi="Arial Narrow" w:cs="Arial Narrow"/>
          <w:sz w:val="24"/>
        </w:rPr>
        <w:t>项目单位制定</w:t>
      </w:r>
      <w:r>
        <w:rPr>
          <w:rFonts w:ascii="Arial Narrow" w:hAnsi="Arial Narrow" w:cs="Arial Narrow" w:hint="eastAsia"/>
          <w:sz w:val="24"/>
        </w:rPr>
        <w:t>相关管理制度</w:t>
      </w:r>
      <w:r>
        <w:rPr>
          <w:rFonts w:ascii="Arial Narrow" w:hAnsi="Arial Narrow" w:cs="Arial Narrow"/>
          <w:sz w:val="24"/>
        </w:rPr>
        <w:t>，管理制度合法、合规、完整。项目执行遵守合同制，通过招投标程序，确定监理公司并签订合同，项目程序完备资料齐全，监理组对</w:t>
      </w:r>
      <w:r>
        <w:rPr>
          <w:rFonts w:ascii="Arial Narrow" w:hAnsi="Arial Narrow" w:cs="Arial Narrow" w:hint="eastAsia"/>
          <w:sz w:val="24"/>
        </w:rPr>
        <w:t>项目质量</w:t>
      </w:r>
      <w:r>
        <w:rPr>
          <w:rFonts w:ascii="Arial Narrow" w:hAnsi="Arial Narrow" w:cs="Arial Narrow"/>
          <w:sz w:val="24"/>
        </w:rPr>
        <w:t>进行了全面的审核。财务管理制度方面，项目单位</w:t>
      </w:r>
      <w:r>
        <w:rPr>
          <w:rFonts w:ascii="Arial Narrow" w:hAnsi="Arial Narrow" w:cs="Arial Narrow" w:hint="eastAsia"/>
          <w:sz w:val="24"/>
        </w:rPr>
        <w:t>沿用</w:t>
      </w:r>
      <w:r>
        <w:rPr>
          <w:rFonts w:ascii="Arial Narrow" w:hAnsi="Arial Narrow" w:cs="Arial Narrow"/>
          <w:sz w:val="24"/>
        </w:rPr>
        <w:t>城乡建设局财务制度；符合财务会计制度的规定，资金的拨付有完整的审批程序和手续，不存在截留、挤占、挪用、虚列支出等情况</w:t>
      </w:r>
      <w:r>
        <w:rPr>
          <w:rFonts w:ascii="Arial Narrow" w:hAnsi="Arial Narrow" w:cs="Arial Narrow" w:hint="eastAsia"/>
          <w:sz w:val="24"/>
        </w:rPr>
        <w:t>；项目单位</w:t>
      </w:r>
      <w:r>
        <w:rPr>
          <w:rFonts w:ascii="Arial Narrow" w:hAnsi="Arial Narrow" w:cs="Arial Narrow"/>
          <w:sz w:val="24"/>
        </w:rPr>
        <w:t>采取必要监控措施或手段</w:t>
      </w:r>
      <w:r>
        <w:rPr>
          <w:rFonts w:ascii="Arial Narrow" w:hAnsi="Arial Narrow" w:cs="Arial Narrow" w:hint="eastAsia"/>
          <w:sz w:val="24"/>
        </w:rPr>
        <w:t>；但</w:t>
      </w:r>
      <w:r>
        <w:rPr>
          <w:rFonts w:ascii="Arial Narrow" w:hAnsi="Arial Narrow" w:cs="Arial Narrow"/>
          <w:sz w:val="24"/>
        </w:rPr>
        <w:t>项目单位未制定专项资金管理办。</w:t>
      </w:r>
    </w:p>
    <w:p w:rsidR="001C0A87" w:rsidRDefault="00000000">
      <w:pPr>
        <w:spacing w:line="360" w:lineRule="auto"/>
        <w:ind w:firstLineChars="200" w:firstLine="480"/>
        <w:rPr>
          <w:rFonts w:ascii="Arial Narrow" w:hAnsi="Arial Narrow" w:cs="Arial Narrow"/>
          <w:color w:val="000000" w:themeColor="text1"/>
          <w:sz w:val="24"/>
        </w:rPr>
      </w:pPr>
      <w:r>
        <w:rPr>
          <w:rFonts w:ascii="Arial Narrow" w:hAnsi="Arial Narrow" w:cs="Arial Narrow"/>
          <w:color w:val="000000" w:themeColor="text1"/>
          <w:sz w:val="24"/>
        </w:rPr>
        <w:t>（</w:t>
      </w:r>
      <w:r>
        <w:rPr>
          <w:rFonts w:ascii="Arial Narrow" w:hAnsi="Arial Narrow" w:cs="Arial Narrow"/>
          <w:color w:val="000000" w:themeColor="text1"/>
          <w:sz w:val="24"/>
        </w:rPr>
        <w:t>3</w:t>
      </w:r>
      <w:r>
        <w:rPr>
          <w:rFonts w:ascii="Arial Narrow" w:hAnsi="Arial Narrow" w:cs="Arial Narrow"/>
          <w:color w:val="000000" w:themeColor="text1"/>
          <w:sz w:val="24"/>
        </w:rPr>
        <w:t>）产出。项目产出评价得分为</w:t>
      </w:r>
      <w:r>
        <w:rPr>
          <w:rFonts w:ascii="Arial Narrow" w:hAnsi="Arial Narrow" w:cs="Arial Narrow"/>
          <w:color w:val="000000" w:themeColor="text1"/>
          <w:sz w:val="24"/>
        </w:rPr>
        <w:t>26</w:t>
      </w:r>
      <w:r>
        <w:rPr>
          <w:rFonts w:ascii="Arial Narrow" w:hAnsi="Arial Narrow" w:cs="Arial Narrow"/>
          <w:color w:val="000000" w:themeColor="text1"/>
          <w:sz w:val="24"/>
        </w:rPr>
        <w:t>分，评价等级为良。项目预估探测管道总里程</w:t>
      </w:r>
      <w:r>
        <w:rPr>
          <w:rFonts w:ascii="Arial Narrow" w:hAnsi="Arial Narrow" w:cs="Arial Narrow"/>
          <w:color w:val="000000" w:themeColor="text1"/>
          <w:sz w:val="24"/>
        </w:rPr>
        <w:t>790km</w:t>
      </w:r>
      <w:r>
        <w:rPr>
          <w:rFonts w:ascii="Arial Narrow" w:hAnsi="Arial Narrow" w:cs="Arial Narrow"/>
          <w:color w:val="000000" w:themeColor="text1"/>
          <w:sz w:val="24"/>
        </w:rPr>
        <w:t>左右；实际完成普查管线</w:t>
      </w:r>
      <w:r>
        <w:rPr>
          <w:rFonts w:ascii="Arial Narrow" w:hAnsi="Arial Narrow" w:cs="Arial Narrow"/>
          <w:color w:val="000000" w:themeColor="text1"/>
          <w:sz w:val="24"/>
        </w:rPr>
        <w:t>871.222</w:t>
      </w:r>
      <w:r>
        <w:rPr>
          <w:rFonts w:ascii="Arial Narrow" w:hAnsi="Arial Narrow" w:cs="Arial Narrow"/>
          <w:color w:val="000000" w:themeColor="text1"/>
          <w:sz w:val="24"/>
        </w:rPr>
        <w:t>公里，数据库建设完成率</w:t>
      </w:r>
      <w:r>
        <w:rPr>
          <w:rFonts w:ascii="Arial Narrow" w:hAnsi="Arial Narrow" w:cs="Arial Narrow"/>
          <w:color w:val="000000" w:themeColor="text1"/>
          <w:sz w:val="24"/>
        </w:rPr>
        <w:t>100%</w:t>
      </w:r>
      <w:r>
        <w:rPr>
          <w:rFonts w:ascii="Arial Narrow" w:hAnsi="Arial Narrow" w:cs="Arial Narrow"/>
          <w:color w:val="000000" w:themeColor="text1"/>
          <w:sz w:val="24"/>
        </w:rPr>
        <w:t>，录入数据库内的数据准确率高达</w:t>
      </w:r>
      <w:r>
        <w:rPr>
          <w:rFonts w:ascii="Arial Narrow" w:hAnsi="Arial Narrow" w:cs="Arial Narrow"/>
          <w:color w:val="000000" w:themeColor="text1"/>
          <w:sz w:val="24"/>
        </w:rPr>
        <w:t>97.85%</w:t>
      </w:r>
      <w:r>
        <w:rPr>
          <w:rFonts w:ascii="Arial Narrow" w:hAnsi="Arial Narrow" w:cs="Arial Narrow"/>
          <w:color w:val="000000" w:themeColor="text1"/>
          <w:sz w:val="24"/>
        </w:rPr>
        <w:t>，建立了地址库数据、三维地图数据</w:t>
      </w:r>
      <w:r>
        <w:rPr>
          <w:rFonts w:ascii="Arial Narrow" w:hAnsi="Arial Narrow" w:cs="Arial Narrow" w:hint="eastAsia"/>
          <w:color w:val="000000" w:themeColor="text1"/>
          <w:sz w:val="24"/>
        </w:rPr>
        <w:t>（精模）</w:t>
      </w:r>
      <w:r>
        <w:rPr>
          <w:rFonts w:ascii="Arial Narrow" w:hAnsi="Arial Narrow" w:cs="Arial Narrow"/>
          <w:color w:val="000000" w:themeColor="text1"/>
          <w:sz w:val="24"/>
        </w:rPr>
        <w:t>、三维地图数据</w:t>
      </w:r>
      <w:r>
        <w:rPr>
          <w:rFonts w:ascii="Arial Narrow" w:hAnsi="Arial Narrow" w:cs="Arial Narrow" w:hint="eastAsia"/>
          <w:color w:val="000000" w:themeColor="text1"/>
          <w:sz w:val="24"/>
        </w:rPr>
        <w:t>（</w:t>
      </w:r>
      <w:r>
        <w:rPr>
          <w:rFonts w:ascii="Arial Narrow" w:hAnsi="Arial Narrow" w:cs="Arial Narrow"/>
          <w:color w:val="000000" w:themeColor="text1"/>
          <w:sz w:val="24"/>
        </w:rPr>
        <w:t>简模）、市政道路数据</w:t>
      </w:r>
      <w:r>
        <w:rPr>
          <w:rFonts w:ascii="Arial Narrow" w:hAnsi="Arial Narrow" w:cs="Arial Narrow"/>
          <w:color w:val="000000" w:themeColor="text1"/>
          <w:sz w:val="24"/>
        </w:rPr>
        <w:t>4</w:t>
      </w:r>
      <w:r>
        <w:rPr>
          <w:rFonts w:ascii="Arial Narrow" w:hAnsi="Arial Narrow" w:cs="Arial Narrow"/>
          <w:color w:val="000000" w:themeColor="text1"/>
          <w:sz w:val="24"/>
        </w:rPr>
        <w:t>个地理空间数据库。项目单位购置专业基础软件</w:t>
      </w:r>
      <w:r>
        <w:rPr>
          <w:rFonts w:ascii="Arial Narrow" w:hAnsi="Arial Narrow" w:cs="Arial Narrow"/>
          <w:color w:val="000000" w:themeColor="text1"/>
          <w:sz w:val="24"/>
        </w:rPr>
        <w:t>2</w:t>
      </w:r>
      <w:r>
        <w:rPr>
          <w:rFonts w:ascii="Arial Narrow" w:hAnsi="Arial Narrow" w:cs="Arial Narrow"/>
          <w:color w:val="000000" w:themeColor="text1"/>
          <w:sz w:val="24"/>
        </w:rPr>
        <w:t>套；管网办开发</w:t>
      </w:r>
      <w:r>
        <w:rPr>
          <w:rFonts w:ascii="Arial Narrow" w:hAnsi="Arial Narrow" w:cs="Arial Narrow"/>
          <w:color w:val="000000" w:themeColor="text1"/>
          <w:sz w:val="24"/>
        </w:rPr>
        <w:t>4</w:t>
      </w:r>
      <w:r>
        <w:rPr>
          <w:rFonts w:ascii="Arial Narrow" w:hAnsi="Arial Narrow" w:cs="Arial Narrow"/>
          <w:color w:val="000000" w:themeColor="text1"/>
          <w:sz w:val="24"/>
        </w:rPr>
        <w:t>个应用系统</w:t>
      </w:r>
      <w:r>
        <w:rPr>
          <w:rFonts w:ascii="Arial Narrow" w:hAnsi="Arial Narrow" w:cs="Arial Narrow" w:hint="eastAsia"/>
          <w:color w:val="000000" w:themeColor="text1"/>
          <w:sz w:val="24"/>
        </w:rPr>
        <w:t>；但项目单位缺少</w:t>
      </w:r>
      <w:r>
        <w:rPr>
          <w:rFonts w:ascii="Arial Narrow" w:hAnsi="Arial Narrow" w:cs="Arial Narrow"/>
          <w:color w:val="000000" w:themeColor="text1"/>
          <w:sz w:val="24"/>
        </w:rPr>
        <w:t>三维基础</w:t>
      </w:r>
      <w:r>
        <w:rPr>
          <w:rFonts w:ascii="Arial Narrow" w:hAnsi="Arial Narrow" w:cs="Arial Narrow"/>
          <w:color w:val="000000" w:themeColor="text1"/>
          <w:sz w:val="24"/>
        </w:rPr>
        <w:t>GIS</w:t>
      </w:r>
      <w:r>
        <w:rPr>
          <w:rFonts w:ascii="Arial Narrow" w:hAnsi="Arial Narrow" w:cs="Arial Narrow"/>
          <w:color w:val="000000" w:themeColor="text1"/>
          <w:sz w:val="24"/>
        </w:rPr>
        <w:t>平台软件</w:t>
      </w:r>
      <w:proofErr w:type="spellStart"/>
      <w:r>
        <w:rPr>
          <w:rFonts w:ascii="Arial Narrow" w:hAnsi="Arial Narrow" w:cs="Arial Narrow"/>
          <w:color w:val="000000" w:themeColor="text1"/>
          <w:sz w:val="24"/>
        </w:rPr>
        <w:t>StampGIS</w:t>
      </w:r>
      <w:proofErr w:type="spellEnd"/>
      <w:r>
        <w:rPr>
          <w:rFonts w:ascii="Arial Narrow" w:hAnsi="Arial Narrow" w:cs="Arial Narrow"/>
          <w:color w:val="000000" w:themeColor="text1"/>
          <w:sz w:val="24"/>
        </w:rPr>
        <w:t>采购合同</w:t>
      </w:r>
      <w:r>
        <w:rPr>
          <w:rFonts w:ascii="Arial Narrow" w:hAnsi="Arial Narrow" w:cs="Arial Narrow" w:hint="eastAsia"/>
          <w:color w:val="000000" w:themeColor="text1"/>
          <w:sz w:val="24"/>
        </w:rPr>
        <w:t>；应用系统仍在试运行阶段未进行验收程序；项目单位资金使用率还有待提高。</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color w:val="000000" w:themeColor="text1"/>
          <w:sz w:val="24"/>
        </w:rPr>
        <w:t>（</w:t>
      </w:r>
      <w:r>
        <w:rPr>
          <w:rFonts w:ascii="Arial Narrow" w:hAnsi="Arial Narrow" w:cs="Arial Narrow"/>
          <w:color w:val="000000" w:themeColor="text1"/>
          <w:sz w:val="24"/>
        </w:rPr>
        <w:t>4</w:t>
      </w:r>
      <w:r>
        <w:rPr>
          <w:rFonts w:ascii="Arial Narrow" w:hAnsi="Arial Narrow" w:cs="Arial Narrow"/>
          <w:color w:val="000000" w:themeColor="text1"/>
          <w:sz w:val="24"/>
        </w:rPr>
        <w:t>）效果。项目</w:t>
      </w:r>
      <w:r>
        <w:rPr>
          <w:rFonts w:ascii="Arial Narrow" w:hAnsi="Arial Narrow" w:cs="Arial Narrow" w:hint="eastAsia"/>
          <w:color w:val="000000" w:themeColor="text1"/>
          <w:sz w:val="24"/>
        </w:rPr>
        <w:t>效果</w:t>
      </w:r>
      <w:r>
        <w:rPr>
          <w:rFonts w:ascii="Arial Narrow" w:hAnsi="Arial Narrow" w:cs="Arial Narrow"/>
          <w:color w:val="000000" w:themeColor="text1"/>
          <w:sz w:val="24"/>
        </w:rPr>
        <w:t>评价得分为</w:t>
      </w:r>
      <w:r>
        <w:rPr>
          <w:rFonts w:ascii="Arial Narrow" w:hAnsi="Arial Narrow" w:cs="Arial Narrow"/>
          <w:color w:val="000000" w:themeColor="text1"/>
          <w:sz w:val="24"/>
        </w:rPr>
        <w:t>23</w:t>
      </w:r>
      <w:r>
        <w:rPr>
          <w:rFonts w:ascii="Arial Narrow" w:hAnsi="Arial Narrow" w:cs="Arial Narrow"/>
          <w:color w:val="000000" w:themeColor="text1"/>
          <w:sz w:val="24"/>
        </w:rPr>
        <w:t>分，评价等级为良。</w:t>
      </w:r>
      <w:r>
        <w:rPr>
          <w:rFonts w:ascii="Arial Narrow" w:hAnsi="Arial Narrow" w:cs="Arial Narrow"/>
          <w:sz w:val="24"/>
        </w:rPr>
        <w:t>项目单位将探测的管线数据纳入区综合信息平台，全年多次为区内外企事业单位提供管线数据查询服务，避免其他管线权属单位对城市道路重复探测，大大降低当地经济损失，逐步实现</w:t>
      </w:r>
      <w:r>
        <w:rPr>
          <w:rFonts w:ascii="Arial Narrow" w:hAnsi="Arial Narrow" w:cs="Arial Narrow"/>
          <w:sz w:val="24"/>
        </w:rPr>
        <w:t>“1+3+N”</w:t>
      </w:r>
      <w:r>
        <w:rPr>
          <w:rFonts w:ascii="Arial Narrow" w:hAnsi="Arial Narrow" w:cs="Arial Narrow"/>
          <w:sz w:val="24"/>
        </w:rPr>
        <w:t>信息互通共享；</w:t>
      </w:r>
      <w:r>
        <w:rPr>
          <w:rFonts w:ascii="Arial Narrow" w:hAnsi="Arial Narrow" w:cs="Arial Narrow" w:hint="eastAsia"/>
          <w:sz w:val="24"/>
        </w:rPr>
        <w:t>相关权属单位满意度</w:t>
      </w:r>
      <w:r>
        <w:rPr>
          <w:rFonts w:ascii="Arial Narrow" w:hAnsi="Arial Narrow" w:cs="Arial Narrow" w:hint="eastAsia"/>
          <w:sz w:val="24"/>
        </w:rPr>
        <w:t>93.75%</w:t>
      </w:r>
      <w:r>
        <w:rPr>
          <w:rFonts w:ascii="Arial Narrow" w:hAnsi="Arial Narrow" w:cs="Arial Narrow" w:hint="eastAsia"/>
          <w:sz w:val="24"/>
        </w:rPr>
        <w:t>；但项目单位未制定配套信息平台管理方法；</w:t>
      </w:r>
      <w:r>
        <w:rPr>
          <w:rFonts w:ascii="Arial Narrow" w:hAnsi="Arial Narrow" w:cs="Arial Narrow"/>
          <w:sz w:val="24"/>
        </w:rPr>
        <w:t>项目实施单位部门人员不足，在编人员仅</w:t>
      </w:r>
      <w:r>
        <w:rPr>
          <w:rFonts w:ascii="Arial Narrow" w:hAnsi="Arial Narrow" w:cs="Arial Narrow"/>
          <w:sz w:val="24"/>
        </w:rPr>
        <w:t>2</w:t>
      </w:r>
      <w:r>
        <w:rPr>
          <w:rFonts w:ascii="Arial Narrow" w:hAnsi="Arial Narrow" w:cs="Arial Narrow"/>
          <w:sz w:val="24"/>
        </w:rPr>
        <w:t>人，负责项目较多，工作量较大。</w:t>
      </w:r>
    </w:p>
    <w:p w:rsidR="001C0A87" w:rsidRDefault="00000000">
      <w:pPr>
        <w:spacing w:line="520" w:lineRule="exact"/>
        <w:ind w:firstLineChars="200" w:firstLine="489"/>
        <w:outlineLvl w:val="1"/>
        <w:rPr>
          <w:rFonts w:ascii="Arial Narrow" w:hAnsi="Arial Narrow" w:cs="Arial Narrow"/>
          <w:b/>
          <w:color w:val="000000" w:themeColor="text1"/>
          <w:sz w:val="24"/>
        </w:rPr>
      </w:pPr>
      <w:bookmarkStart w:id="95" w:name="_Toc2851"/>
      <w:r>
        <w:rPr>
          <w:rFonts w:ascii="Arial Narrow" w:hAnsi="Arial Narrow" w:cs="Arial Narrow"/>
          <w:b/>
          <w:color w:val="000000" w:themeColor="text1"/>
          <w:sz w:val="24"/>
        </w:rPr>
        <w:t>（四）主要经验及做法、存在的问题和建议</w:t>
      </w:r>
      <w:bookmarkEnd w:id="94"/>
      <w:bookmarkEnd w:id="95"/>
    </w:p>
    <w:p w:rsidR="001C0A87" w:rsidRDefault="00000000">
      <w:pPr>
        <w:snapToGrid w:val="0"/>
        <w:spacing w:line="360" w:lineRule="auto"/>
        <w:ind w:firstLineChars="200" w:firstLine="480"/>
        <w:outlineLvl w:val="2"/>
        <w:rPr>
          <w:rFonts w:ascii="Arial Narrow" w:hAnsi="Arial Narrow" w:cs="Arial Narrow"/>
          <w:color w:val="000000" w:themeColor="text1"/>
          <w:sz w:val="24"/>
        </w:rPr>
      </w:pPr>
      <w:bookmarkStart w:id="96" w:name="_Toc30416"/>
      <w:bookmarkStart w:id="97" w:name="_Toc17549"/>
      <w:r>
        <w:rPr>
          <w:rFonts w:ascii="Arial Narrow" w:hAnsi="Arial Narrow" w:cs="Arial Narrow"/>
          <w:color w:val="000000" w:themeColor="text1"/>
          <w:sz w:val="24"/>
        </w:rPr>
        <w:t>1</w:t>
      </w:r>
      <w:r>
        <w:rPr>
          <w:rFonts w:ascii="Arial Narrow" w:hAnsi="Arial Narrow" w:cs="Arial Narrow"/>
          <w:color w:val="000000" w:themeColor="text1"/>
          <w:sz w:val="24"/>
        </w:rPr>
        <w:t>、主要经验及做法</w:t>
      </w:r>
      <w:bookmarkEnd w:id="96"/>
      <w:bookmarkEnd w:id="97"/>
    </w:p>
    <w:p w:rsidR="001C0A87" w:rsidRDefault="00000000">
      <w:pPr>
        <w:spacing w:line="360" w:lineRule="auto"/>
        <w:ind w:firstLineChars="200" w:firstLine="480"/>
        <w:rPr>
          <w:rFonts w:ascii="Arial Narrow" w:hAnsi="Arial Narrow" w:cs="Arial Narrow"/>
          <w:sz w:val="24"/>
        </w:rPr>
      </w:pPr>
      <w:bookmarkStart w:id="98" w:name="_Toc1986"/>
      <w:r>
        <w:rPr>
          <w:rFonts w:ascii="Arial Narrow" w:hAnsi="Arial Narrow" w:cs="Arial Narrow"/>
          <w:sz w:val="24"/>
        </w:rPr>
        <w:t>（</w:t>
      </w:r>
      <w:r>
        <w:rPr>
          <w:rFonts w:ascii="Arial Narrow" w:hAnsi="Arial Narrow" w:cs="Arial Narrow" w:hint="eastAsia"/>
          <w:sz w:val="24"/>
        </w:rPr>
        <w:t>1</w:t>
      </w:r>
      <w:r>
        <w:rPr>
          <w:rFonts w:ascii="Arial Narrow" w:hAnsi="Arial Narrow" w:cs="Arial Narrow"/>
          <w:sz w:val="24"/>
        </w:rPr>
        <w:t>）实现信息的互通共享。</w:t>
      </w:r>
      <w:r>
        <w:rPr>
          <w:rFonts w:ascii="Arial Narrow" w:hAnsi="Arial Narrow" w:cs="Arial Narrow"/>
          <w:bCs/>
          <w:color w:val="000000" w:themeColor="text1"/>
          <w:sz w:val="24"/>
        </w:rPr>
        <w:t>实现信息的互通共享。城市地下管线（二期）普查补测工作，对新建、改建、扩建的各类城市地下管线数据测量整理，极大程度丰富了地下管线信息平台；管线规划、建设、监管及移动端等</w:t>
      </w:r>
      <w:r>
        <w:rPr>
          <w:rFonts w:ascii="Arial Narrow" w:hAnsi="Arial Narrow" w:cs="Arial Narrow"/>
          <w:bCs/>
          <w:color w:val="000000" w:themeColor="text1"/>
          <w:sz w:val="24"/>
        </w:rPr>
        <w:t>4</w:t>
      </w:r>
      <w:r>
        <w:rPr>
          <w:rFonts w:ascii="Arial Narrow" w:hAnsi="Arial Narrow" w:cs="Arial Narrow"/>
          <w:bCs/>
          <w:color w:val="000000" w:themeColor="text1"/>
          <w:sz w:val="24"/>
        </w:rPr>
        <w:t>个应用系统与多维地理空间数据库的建立进一步提高了管线数据的应用度、精细度与科学性；对接</w:t>
      </w:r>
      <w:r>
        <w:rPr>
          <w:rFonts w:ascii="Arial Narrow" w:hAnsi="Arial Narrow" w:cs="Arial Narrow"/>
          <w:bCs/>
          <w:color w:val="000000" w:themeColor="text1"/>
          <w:sz w:val="24"/>
        </w:rPr>
        <w:t>N</w:t>
      </w:r>
      <w:r>
        <w:rPr>
          <w:rFonts w:ascii="Arial Narrow" w:hAnsi="Arial Narrow" w:cs="Arial Narrow"/>
          <w:bCs/>
          <w:color w:val="000000" w:themeColor="text1"/>
          <w:sz w:val="24"/>
        </w:rPr>
        <w:t>家权属单位管线应用系统，建立信息平台共建共享机制，逐步实现了</w:t>
      </w:r>
      <w:r>
        <w:rPr>
          <w:rFonts w:ascii="Arial Narrow" w:hAnsi="Arial Narrow" w:cs="Arial Narrow"/>
          <w:bCs/>
          <w:color w:val="000000" w:themeColor="text1"/>
          <w:sz w:val="24"/>
        </w:rPr>
        <w:t>“1+3+N”</w:t>
      </w:r>
      <w:r>
        <w:rPr>
          <w:rFonts w:ascii="Arial Narrow" w:hAnsi="Arial Narrow" w:cs="Arial Narrow"/>
          <w:bCs/>
          <w:color w:val="000000" w:themeColor="text1"/>
          <w:sz w:val="24"/>
        </w:rPr>
        <w:t>信息互通共享</w:t>
      </w:r>
      <w:r>
        <w:rPr>
          <w:rFonts w:ascii="Arial Narrow" w:hAnsi="Arial Narrow" w:cs="Arial Narrow"/>
          <w:sz w:val="24"/>
        </w:rPr>
        <w:t>。</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lastRenderedPageBreak/>
        <w:t>（</w:t>
      </w:r>
      <w:r>
        <w:rPr>
          <w:rFonts w:ascii="Arial Narrow" w:hAnsi="Arial Narrow" w:cs="Arial Narrow" w:hint="eastAsia"/>
          <w:sz w:val="24"/>
        </w:rPr>
        <w:t>2</w:t>
      </w:r>
      <w:r>
        <w:rPr>
          <w:rFonts w:ascii="Arial Narrow" w:hAnsi="Arial Narrow" w:cs="Arial Narrow"/>
          <w:sz w:val="24"/>
        </w:rPr>
        <w:t>）降低当地经济损失。区综合管线信息平台建立后，全年为区内各管线权属单位提供了多次管线数据查询服务，避免了其他管线权属单位对城市道路的重复开挖；管线数据信息能更好地为施工单位提供有价值的依据，极大程度地提高了施工单位工程规划的准确性与科学性，最大限度地减少因规划失误所造成的经济损失。</w:t>
      </w:r>
    </w:p>
    <w:p w:rsidR="001C0A87" w:rsidRDefault="00000000">
      <w:pPr>
        <w:snapToGrid w:val="0"/>
        <w:spacing w:line="360" w:lineRule="auto"/>
        <w:ind w:firstLineChars="200" w:firstLine="480"/>
        <w:outlineLvl w:val="2"/>
        <w:rPr>
          <w:rFonts w:ascii="Arial Narrow" w:hAnsi="Arial Narrow" w:cs="Arial Narrow"/>
          <w:color w:val="000000" w:themeColor="text1"/>
          <w:sz w:val="24"/>
        </w:rPr>
      </w:pPr>
      <w:bookmarkStart w:id="99" w:name="_Toc29836"/>
      <w:r>
        <w:rPr>
          <w:rFonts w:ascii="Arial Narrow" w:hAnsi="Arial Narrow" w:cs="Arial Narrow"/>
          <w:color w:val="000000" w:themeColor="text1"/>
          <w:sz w:val="24"/>
        </w:rPr>
        <w:t>2</w:t>
      </w:r>
      <w:r>
        <w:rPr>
          <w:rFonts w:ascii="Arial Narrow" w:hAnsi="Arial Narrow" w:cs="Arial Narrow"/>
          <w:color w:val="000000" w:themeColor="text1"/>
          <w:sz w:val="24"/>
        </w:rPr>
        <w:t>、存在的问题及原因分析</w:t>
      </w:r>
      <w:bookmarkEnd w:id="98"/>
      <w:bookmarkEnd w:id="99"/>
    </w:p>
    <w:p w:rsidR="001C0A87" w:rsidRDefault="00000000">
      <w:pPr>
        <w:spacing w:line="360" w:lineRule="auto"/>
        <w:ind w:firstLineChars="200" w:firstLine="480"/>
        <w:rPr>
          <w:rFonts w:ascii="Arial Narrow" w:hAnsi="Arial Narrow" w:cs="Arial Narrow"/>
          <w:bCs/>
          <w:color w:val="000000" w:themeColor="text1"/>
          <w:sz w:val="24"/>
        </w:rPr>
      </w:pPr>
      <w:bookmarkStart w:id="100" w:name="_Toc26215"/>
      <w:r>
        <w:rPr>
          <w:rFonts w:ascii="Arial Narrow" w:hAnsi="Arial Narrow" w:cs="Arial Narrow"/>
          <w:bCs/>
          <w:color w:val="000000" w:themeColor="text1"/>
          <w:sz w:val="24"/>
        </w:rPr>
        <w:t>资金使用率偏低。</w:t>
      </w:r>
      <w:r>
        <w:rPr>
          <w:rFonts w:ascii="Arial Narrow" w:hAnsi="Arial Narrow" w:cs="Arial Narrow"/>
          <w:sz w:val="24"/>
        </w:rPr>
        <w:t>管网信息平台运行维护专项经费项目</w:t>
      </w:r>
      <w:r>
        <w:rPr>
          <w:rFonts w:ascii="Arial Narrow" w:hAnsi="Arial Narrow" w:cs="Arial Narrow"/>
          <w:sz w:val="24"/>
        </w:rPr>
        <w:t>2018</w:t>
      </w:r>
      <w:r>
        <w:rPr>
          <w:rFonts w:ascii="Arial Narrow" w:hAnsi="Arial Narrow" w:cs="Arial Narrow"/>
          <w:sz w:val="24"/>
        </w:rPr>
        <w:t>年总预算为</w:t>
      </w:r>
      <w:r>
        <w:rPr>
          <w:rFonts w:ascii="Arial Narrow" w:hAnsi="Arial Narrow" w:cs="Arial Narrow"/>
          <w:sz w:val="24"/>
        </w:rPr>
        <w:t>300</w:t>
      </w:r>
      <w:r>
        <w:rPr>
          <w:rFonts w:ascii="Arial Narrow" w:hAnsi="Arial Narrow" w:cs="Arial Narrow" w:hint="eastAsia"/>
          <w:sz w:val="24"/>
        </w:rPr>
        <w:t>.00</w:t>
      </w:r>
      <w:r>
        <w:rPr>
          <w:rFonts w:ascii="Arial Narrow" w:hAnsi="Arial Narrow" w:cs="Arial Narrow"/>
          <w:sz w:val="24"/>
        </w:rPr>
        <w:t>万元，实际支出</w:t>
      </w:r>
      <w:r>
        <w:rPr>
          <w:rFonts w:ascii="Arial Narrow" w:hAnsi="Arial Narrow" w:cs="Arial Narrow"/>
          <w:sz w:val="24"/>
        </w:rPr>
        <w:t>170.1</w:t>
      </w:r>
      <w:r>
        <w:rPr>
          <w:rFonts w:ascii="Arial Narrow" w:hAnsi="Arial Narrow" w:cs="Arial Narrow" w:hint="eastAsia"/>
          <w:sz w:val="24"/>
        </w:rPr>
        <w:t>5</w:t>
      </w:r>
      <w:r>
        <w:rPr>
          <w:rFonts w:ascii="Arial Narrow" w:hAnsi="Arial Narrow" w:cs="Arial Narrow"/>
          <w:sz w:val="24"/>
        </w:rPr>
        <w:t>万元，其中支付地下管线信息平台数据补测项目测量费</w:t>
      </w:r>
      <w:r>
        <w:rPr>
          <w:rFonts w:ascii="Arial Narrow" w:hAnsi="Arial Narrow" w:cs="Arial Narrow"/>
          <w:sz w:val="24"/>
        </w:rPr>
        <w:t>156.40</w:t>
      </w:r>
      <w:r>
        <w:rPr>
          <w:rFonts w:ascii="Arial Narrow" w:hAnsi="Arial Narrow" w:cs="Arial Narrow"/>
          <w:sz w:val="24"/>
        </w:rPr>
        <w:t>万元，支付地下管线信息平台数据补测项目监理费</w:t>
      </w:r>
      <w:r>
        <w:rPr>
          <w:rFonts w:ascii="Arial Narrow" w:hAnsi="Arial Narrow" w:cs="Arial Narrow"/>
          <w:sz w:val="24"/>
        </w:rPr>
        <w:t>13.7</w:t>
      </w:r>
      <w:r>
        <w:rPr>
          <w:rFonts w:ascii="Arial Narrow" w:hAnsi="Arial Narrow" w:cs="Arial Narrow" w:hint="eastAsia"/>
          <w:sz w:val="24"/>
        </w:rPr>
        <w:t>5</w:t>
      </w:r>
      <w:r>
        <w:rPr>
          <w:rFonts w:ascii="Arial Narrow" w:hAnsi="Arial Narrow" w:cs="Arial Narrow"/>
          <w:sz w:val="24"/>
        </w:rPr>
        <w:t>万元，资金使用率</w:t>
      </w:r>
      <w:r>
        <w:rPr>
          <w:rFonts w:ascii="Arial Narrow" w:hAnsi="Arial Narrow" w:cs="Arial Narrow"/>
          <w:sz w:val="24"/>
        </w:rPr>
        <w:t>56.72%</w:t>
      </w:r>
      <w:r>
        <w:rPr>
          <w:rFonts w:ascii="Arial Narrow" w:hAnsi="Arial Narrow" w:cs="Arial Narrow"/>
          <w:sz w:val="24"/>
        </w:rPr>
        <w:t>；地下管线信息平台二期建设项目</w:t>
      </w:r>
      <w:r>
        <w:rPr>
          <w:rFonts w:ascii="Arial Narrow" w:hAnsi="Arial Narrow" w:cs="Arial Narrow"/>
          <w:sz w:val="24"/>
        </w:rPr>
        <w:t>2018</w:t>
      </w:r>
      <w:r>
        <w:rPr>
          <w:rFonts w:ascii="Arial Narrow" w:hAnsi="Arial Narrow" w:cs="Arial Narrow"/>
          <w:sz w:val="24"/>
        </w:rPr>
        <w:t>年总预算为</w:t>
      </w:r>
      <w:r>
        <w:rPr>
          <w:rFonts w:ascii="Arial Narrow" w:hAnsi="Arial Narrow" w:cs="Arial Narrow" w:hint="eastAsia"/>
          <w:sz w:val="24"/>
        </w:rPr>
        <w:t>1,000.00</w:t>
      </w:r>
      <w:r>
        <w:rPr>
          <w:rFonts w:ascii="Arial Narrow" w:hAnsi="Arial Narrow" w:cs="Arial Narrow"/>
          <w:sz w:val="24"/>
        </w:rPr>
        <w:t>万元，实际支出</w:t>
      </w:r>
      <w:r>
        <w:rPr>
          <w:rFonts w:ascii="Arial Narrow" w:hAnsi="Arial Narrow" w:cs="Arial Narrow"/>
          <w:sz w:val="24"/>
        </w:rPr>
        <w:t>255.30</w:t>
      </w:r>
      <w:r>
        <w:rPr>
          <w:rFonts w:ascii="Arial Narrow" w:hAnsi="Arial Narrow" w:cs="Arial Narrow"/>
          <w:sz w:val="24"/>
        </w:rPr>
        <w:t>万元，其中支付地下管综合线信息平台二期建设工程款</w:t>
      </w:r>
      <w:r>
        <w:rPr>
          <w:rFonts w:ascii="Arial Narrow" w:hAnsi="Arial Narrow" w:cs="Arial Narrow"/>
          <w:sz w:val="24"/>
        </w:rPr>
        <w:t>255.30</w:t>
      </w:r>
      <w:r>
        <w:rPr>
          <w:rFonts w:ascii="Arial Narrow" w:hAnsi="Arial Narrow" w:cs="Arial Narrow"/>
          <w:sz w:val="24"/>
        </w:rPr>
        <w:t>万元，资金使用率</w:t>
      </w:r>
      <w:r>
        <w:rPr>
          <w:rFonts w:ascii="Arial Narrow" w:hAnsi="Arial Narrow" w:cs="Arial Narrow"/>
          <w:sz w:val="24"/>
        </w:rPr>
        <w:t>25.53%</w:t>
      </w:r>
      <w:r>
        <w:rPr>
          <w:rFonts w:ascii="Arial Narrow" w:hAnsi="Arial Narrow" w:cs="Arial Narrow"/>
          <w:bCs/>
          <w:color w:val="000000" w:themeColor="text1"/>
          <w:sz w:val="24"/>
        </w:rPr>
        <w:t>。原因在于：项目申报前期缺乏系统性的考察，未对项目进行准确评估。</w:t>
      </w:r>
    </w:p>
    <w:p w:rsidR="001C0A87" w:rsidRDefault="00000000">
      <w:pPr>
        <w:snapToGrid w:val="0"/>
        <w:spacing w:line="360" w:lineRule="auto"/>
        <w:ind w:firstLineChars="200" w:firstLine="480"/>
        <w:outlineLvl w:val="2"/>
        <w:rPr>
          <w:rFonts w:ascii="Arial Narrow" w:hAnsi="Arial Narrow" w:cs="Arial Narrow"/>
          <w:color w:val="000000" w:themeColor="text1"/>
          <w:sz w:val="24"/>
        </w:rPr>
      </w:pPr>
      <w:bookmarkStart w:id="101" w:name="_Toc9674"/>
      <w:r>
        <w:rPr>
          <w:rFonts w:ascii="Arial Narrow" w:hAnsi="Arial Narrow" w:cs="Arial Narrow"/>
          <w:color w:val="000000" w:themeColor="text1"/>
          <w:sz w:val="24"/>
        </w:rPr>
        <w:t>3</w:t>
      </w:r>
      <w:r>
        <w:rPr>
          <w:rFonts w:ascii="Arial Narrow" w:hAnsi="Arial Narrow" w:cs="Arial Narrow"/>
          <w:color w:val="000000" w:themeColor="text1"/>
          <w:sz w:val="24"/>
        </w:rPr>
        <w:t>、建议</w:t>
      </w:r>
      <w:bookmarkEnd w:id="100"/>
      <w:bookmarkEnd w:id="101"/>
    </w:p>
    <w:p w:rsidR="001C0A87" w:rsidRDefault="00000000">
      <w:pPr>
        <w:spacing w:line="360" w:lineRule="auto"/>
        <w:ind w:firstLineChars="200" w:firstLine="480"/>
        <w:rPr>
          <w:rFonts w:ascii="Arial Narrow" w:hAnsi="Arial Narrow" w:cs="Arial Narrow"/>
          <w:bCs/>
          <w:color w:val="000000" w:themeColor="text1"/>
          <w:sz w:val="24"/>
        </w:rPr>
      </w:pPr>
      <w:bookmarkStart w:id="102" w:name="_Toc5090"/>
      <w:r>
        <w:rPr>
          <w:rFonts w:ascii="Arial Narrow" w:hAnsi="Arial Narrow" w:cs="Arial Narrow"/>
          <w:bCs/>
          <w:color w:val="000000" w:themeColor="text1"/>
          <w:sz w:val="24"/>
        </w:rPr>
        <w:t>加强预算编制准确性。预算编报时，应建立以单位主管负责人、财务负责人及业务科室负责人领头的预算编制专班，开展定期会议，对预算编制内容进行充分论证、集体决议，充分考虑本年重大项目支出的内容，提高预算编制的合理性。完善预算申报管理，以加强资金使用进度控制，推动项目按照计划稳步推进，保障预算完成率。</w:t>
      </w:r>
    </w:p>
    <w:p w:rsidR="001C0A87" w:rsidRDefault="00000000">
      <w:pPr>
        <w:spacing w:line="520" w:lineRule="exact"/>
        <w:ind w:firstLineChars="200" w:firstLine="489"/>
        <w:outlineLvl w:val="1"/>
        <w:rPr>
          <w:rFonts w:ascii="Arial Narrow" w:hAnsi="Arial Narrow" w:cs="Arial Narrow"/>
          <w:b/>
          <w:color w:val="000000" w:themeColor="text1"/>
          <w:sz w:val="24"/>
        </w:rPr>
      </w:pPr>
      <w:bookmarkStart w:id="103" w:name="_Toc3218"/>
      <w:r>
        <w:rPr>
          <w:rFonts w:ascii="Arial Narrow" w:hAnsi="Arial Narrow" w:cs="Arial Narrow"/>
          <w:b/>
          <w:color w:val="000000" w:themeColor="text1"/>
          <w:sz w:val="24"/>
        </w:rPr>
        <w:t>（五）其他需说明的问题</w:t>
      </w:r>
      <w:bookmarkEnd w:id="102"/>
      <w:bookmarkEnd w:id="103"/>
    </w:p>
    <w:p w:rsidR="001C0A87" w:rsidRDefault="00000000">
      <w:pPr>
        <w:snapToGrid w:val="0"/>
        <w:spacing w:line="360" w:lineRule="auto"/>
        <w:ind w:firstLineChars="200" w:firstLine="480"/>
        <w:outlineLvl w:val="2"/>
        <w:rPr>
          <w:rFonts w:ascii="Arial Narrow" w:hAnsi="Arial Narrow" w:cs="Arial Narrow"/>
          <w:color w:val="000000" w:themeColor="text1"/>
          <w:sz w:val="24"/>
        </w:rPr>
      </w:pPr>
      <w:bookmarkStart w:id="104" w:name="_Toc11142"/>
      <w:bookmarkStart w:id="105" w:name="_Toc6580"/>
      <w:bookmarkStart w:id="106" w:name="_Toc513828359"/>
      <w:bookmarkStart w:id="107" w:name="_Toc28194"/>
      <w:r>
        <w:rPr>
          <w:rFonts w:ascii="Arial Narrow" w:hAnsi="Arial Narrow" w:cs="Arial Narrow"/>
          <w:color w:val="000000" w:themeColor="text1"/>
          <w:sz w:val="24"/>
        </w:rPr>
        <w:t>1</w:t>
      </w:r>
      <w:r>
        <w:rPr>
          <w:rFonts w:ascii="Arial Narrow" w:hAnsi="Arial Narrow" w:cs="Arial Narrow"/>
          <w:color w:val="000000" w:themeColor="text1"/>
          <w:sz w:val="24"/>
        </w:rPr>
        <w:t>、关于评价责任的说明</w:t>
      </w:r>
      <w:bookmarkEnd w:id="104"/>
      <w:bookmarkEnd w:id="105"/>
      <w:bookmarkEnd w:id="106"/>
      <w:bookmarkEnd w:id="107"/>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1C0A87" w:rsidRDefault="00000000">
      <w:pPr>
        <w:snapToGrid w:val="0"/>
        <w:spacing w:line="360" w:lineRule="auto"/>
        <w:ind w:firstLineChars="200" w:firstLine="480"/>
        <w:outlineLvl w:val="2"/>
        <w:rPr>
          <w:rFonts w:ascii="Arial Narrow" w:hAnsi="Arial Narrow" w:cs="Arial Narrow"/>
          <w:sz w:val="24"/>
        </w:rPr>
      </w:pPr>
      <w:bookmarkStart w:id="108" w:name="_Toc17876"/>
      <w:bookmarkStart w:id="109" w:name="_Toc513828360"/>
      <w:bookmarkStart w:id="110" w:name="_Toc19152"/>
      <w:bookmarkStart w:id="111" w:name="_Toc14186"/>
      <w:r>
        <w:rPr>
          <w:rFonts w:ascii="Arial Narrow" w:hAnsi="Arial Narrow" w:cs="Arial Narrow"/>
          <w:sz w:val="24"/>
        </w:rPr>
        <w:t>2</w:t>
      </w:r>
      <w:r>
        <w:rPr>
          <w:rFonts w:ascii="Arial Narrow" w:hAnsi="Arial Narrow" w:cs="Arial Narrow"/>
          <w:sz w:val="24"/>
        </w:rPr>
        <w:t>、关于本项目评价中局限性的说明</w:t>
      </w:r>
      <w:bookmarkEnd w:id="108"/>
      <w:bookmarkEnd w:id="109"/>
      <w:bookmarkEnd w:id="110"/>
      <w:bookmarkEnd w:id="111"/>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1</w:t>
      </w:r>
      <w:r>
        <w:rPr>
          <w:rFonts w:ascii="Arial Narrow" w:hAnsi="Arial Narrow" w:cs="Arial Narrow"/>
          <w:sz w:val="24"/>
        </w:rPr>
        <w:t>）评价结论是致同会计师事务所（特殊普通合伙）武汉分所出具的，受具体参加本次项目的评价人员的水平和能力的限制。鉴于这种评价工作存在资料的有限性</w:t>
      </w:r>
      <w:r>
        <w:rPr>
          <w:rFonts w:ascii="Arial Narrow" w:hAnsi="Arial Narrow" w:cs="Arial Narrow"/>
          <w:sz w:val="24"/>
        </w:rPr>
        <w:lastRenderedPageBreak/>
        <w:t>和调查、分析、判断的局限性，因此，评价结论无法考虑影响资金使用的所有因素，评价结论存在一定的局限性。</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2</w:t>
      </w:r>
      <w:r>
        <w:rPr>
          <w:rFonts w:ascii="Arial Narrow" w:hAnsi="Arial Narrow" w:cs="Arial Narrow"/>
          <w:sz w:val="24"/>
        </w:rPr>
        <w:t>）本项目是专项资金使用项目，受具体参加本次项目的评价人员的专业能力的影响，对专业指标设定和问题、建议提出的全面性可能存在一定的局限性。</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3</w:t>
      </w:r>
      <w:r>
        <w:rPr>
          <w:rFonts w:ascii="Arial Narrow" w:hAnsi="Arial Narrow" w:cs="Arial Narrow"/>
          <w:sz w:val="24"/>
        </w:rPr>
        <w:t>）对于绩效评价框架中的部分定性指标，如管线数据信息应用度、信息互通共享能力提升、降低经济损失</w:t>
      </w:r>
      <w:r>
        <w:rPr>
          <w:rFonts w:ascii="Arial Narrow" w:hAnsi="Arial Narrow" w:cs="Arial Narrow" w:hint="eastAsia"/>
          <w:sz w:val="24"/>
        </w:rPr>
        <w:t>等</w:t>
      </w:r>
      <w:r>
        <w:rPr>
          <w:rFonts w:ascii="Arial Narrow" w:hAnsi="Arial Narrow" w:cs="Arial Narrow"/>
          <w:sz w:val="24"/>
        </w:rPr>
        <w:t>无法根据量化的数据评价并得出分数，评议结果主要依据评价人员的职业判断。</w:t>
      </w:r>
    </w:p>
    <w:p w:rsidR="001C0A87"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4</w:t>
      </w:r>
      <w:r>
        <w:rPr>
          <w:rFonts w:ascii="Arial Narrow" w:hAnsi="Arial Narrow" w:cs="Arial Narrow"/>
          <w:sz w:val="24"/>
        </w:rPr>
        <w:t>）服务对象满意度由于我们无法获取享受这个项目成果的服务对象具体信息，导致问卷调查工作无法开展，因此我们按照其他绩效指标的评分结果与相应指标的满分的比值来估计该项指标评分，不会导致评价分数及评价等级与实际情况偏离太大，但是依然会对评价结果产生一定的影响。</w:t>
      </w:r>
    </w:p>
    <w:p w:rsidR="001C0A87" w:rsidRDefault="001C0A87">
      <w:pPr>
        <w:snapToGrid w:val="0"/>
        <w:spacing w:line="360" w:lineRule="auto"/>
        <w:rPr>
          <w:rFonts w:ascii="Arial Narrow" w:hAnsi="Arial Narrow" w:cs="Arial Narrow"/>
          <w:bCs/>
          <w:sz w:val="24"/>
        </w:rPr>
      </w:pPr>
    </w:p>
    <w:p w:rsidR="001C0A87" w:rsidRDefault="001C0A87">
      <w:pPr>
        <w:snapToGrid w:val="0"/>
        <w:spacing w:line="360" w:lineRule="auto"/>
        <w:rPr>
          <w:rFonts w:ascii="Arial Narrow" w:hAnsi="Arial Narrow" w:cs="Arial Narrow"/>
          <w:bCs/>
          <w:sz w:val="24"/>
        </w:rPr>
      </w:pPr>
    </w:p>
    <w:p w:rsidR="001C0A87" w:rsidRDefault="001C0A87">
      <w:pPr>
        <w:snapToGrid w:val="0"/>
        <w:spacing w:line="360" w:lineRule="auto"/>
        <w:rPr>
          <w:rFonts w:ascii="Arial Narrow" w:hAnsi="Arial Narrow" w:cs="Arial Narrow"/>
          <w:bCs/>
          <w:sz w:val="24"/>
        </w:rPr>
      </w:pPr>
    </w:p>
    <w:p w:rsidR="001C0A87" w:rsidRDefault="001C0A87">
      <w:pPr>
        <w:snapToGrid w:val="0"/>
        <w:spacing w:line="360" w:lineRule="auto"/>
        <w:rPr>
          <w:rFonts w:ascii="Arial Narrow" w:hAnsi="Arial Narrow" w:cs="Arial Narrow"/>
          <w:bCs/>
          <w:sz w:val="24"/>
        </w:rPr>
      </w:pPr>
    </w:p>
    <w:p w:rsidR="001C0A87" w:rsidRDefault="001C0A87">
      <w:pPr>
        <w:snapToGrid w:val="0"/>
        <w:spacing w:line="360" w:lineRule="auto"/>
        <w:rPr>
          <w:rFonts w:ascii="Arial Narrow" w:hAnsi="Arial Narrow" w:cs="Arial Narrow"/>
          <w:bCs/>
          <w:sz w:val="24"/>
        </w:rPr>
      </w:pPr>
    </w:p>
    <w:p w:rsidR="001C0A87" w:rsidRDefault="001C0A87">
      <w:pPr>
        <w:snapToGrid w:val="0"/>
        <w:spacing w:line="360" w:lineRule="auto"/>
        <w:rPr>
          <w:rFonts w:ascii="Arial Narrow" w:hAnsi="Arial Narrow" w:cs="Arial Narrow"/>
          <w:bCs/>
          <w:sz w:val="24"/>
        </w:rPr>
      </w:pPr>
    </w:p>
    <w:p w:rsidR="001C0A87" w:rsidRDefault="001C0A87">
      <w:pPr>
        <w:snapToGrid w:val="0"/>
        <w:spacing w:line="360" w:lineRule="auto"/>
        <w:rPr>
          <w:rFonts w:ascii="Arial Narrow" w:hAnsi="Arial Narrow" w:cs="Arial Narrow"/>
          <w:bCs/>
          <w:sz w:val="24"/>
        </w:rPr>
      </w:pPr>
    </w:p>
    <w:p w:rsidR="001C0A87" w:rsidRDefault="00000000">
      <w:pPr>
        <w:rPr>
          <w:rFonts w:ascii="Arial Narrow" w:hAnsi="Arial Narrow" w:cs="Arial Narrow"/>
          <w:b/>
          <w:color w:val="000000" w:themeColor="text1"/>
          <w:sz w:val="24"/>
        </w:rPr>
      </w:pPr>
      <w:bookmarkStart w:id="112" w:name="_Toc28403"/>
      <w:r>
        <w:rPr>
          <w:rFonts w:ascii="Arial Narrow" w:hAnsi="Arial Narrow" w:cs="Arial Narrow"/>
          <w:b/>
          <w:color w:val="000000" w:themeColor="text1"/>
          <w:sz w:val="24"/>
        </w:rPr>
        <w:br w:type="page"/>
      </w:r>
    </w:p>
    <w:p w:rsidR="001C0A87" w:rsidRDefault="00000000">
      <w:pPr>
        <w:snapToGrid w:val="0"/>
        <w:spacing w:line="360" w:lineRule="auto"/>
        <w:outlineLvl w:val="1"/>
        <w:rPr>
          <w:rFonts w:ascii="Arial Narrow" w:hAnsi="Arial Narrow" w:cs="Arial Narrow"/>
          <w:b/>
          <w:color w:val="000000" w:themeColor="text1"/>
          <w:sz w:val="24"/>
        </w:rPr>
      </w:pPr>
      <w:bookmarkStart w:id="113" w:name="_Toc17051"/>
      <w:r>
        <w:rPr>
          <w:rFonts w:ascii="Arial Narrow" w:hAnsi="Arial Narrow" w:cs="Arial Narrow"/>
          <w:b/>
          <w:color w:val="000000" w:themeColor="text1"/>
          <w:sz w:val="24"/>
        </w:rPr>
        <w:lastRenderedPageBreak/>
        <w:t>附件：</w:t>
      </w:r>
      <w:bookmarkEnd w:id="112"/>
      <w:bookmarkEnd w:id="113"/>
    </w:p>
    <w:p w:rsidR="001C0A87" w:rsidRDefault="00000000">
      <w:pPr>
        <w:adjustRightInd w:val="0"/>
        <w:snapToGrid w:val="0"/>
        <w:spacing w:line="360" w:lineRule="auto"/>
        <w:rPr>
          <w:rFonts w:ascii="Arial Narrow" w:hAnsi="Arial Narrow" w:cs="Arial Narrow"/>
          <w:bCs/>
          <w:color w:val="000000" w:themeColor="text1"/>
          <w:sz w:val="24"/>
        </w:rPr>
      </w:pPr>
      <w:r>
        <w:rPr>
          <w:rFonts w:ascii="Arial Narrow" w:hAnsi="Arial Narrow" w:cs="Arial Narrow"/>
          <w:bCs/>
          <w:color w:val="000000" w:themeColor="text1"/>
          <w:sz w:val="24"/>
        </w:rPr>
        <w:t>附件</w:t>
      </w:r>
      <w:r>
        <w:rPr>
          <w:rFonts w:ascii="Arial Narrow" w:hAnsi="Arial Narrow" w:cs="Arial Narrow"/>
          <w:bCs/>
          <w:color w:val="000000" w:themeColor="text1"/>
          <w:sz w:val="24"/>
        </w:rPr>
        <w:t>1</w:t>
      </w:r>
      <w:r>
        <w:rPr>
          <w:rFonts w:ascii="Arial Narrow" w:hAnsi="Arial Narrow" w:cs="Arial Narrow"/>
          <w:bCs/>
          <w:color w:val="000000" w:themeColor="text1"/>
          <w:sz w:val="24"/>
        </w:rPr>
        <w:t>：项目绩效评价评分表及说明</w:t>
      </w:r>
    </w:p>
    <w:p w:rsidR="001C0A87" w:rsidRDefault="00000000">
      <w:pPr>
        <w:adjustRightInd w:val="0"/>
        <w:snapToGrid w:val="0"/>
        <w:spacing w:line="360" w:lineRule="auto"/>
        <w:rPr>
          <w:rFonts w:ascii="Arial Narrow" w:hAnsi="Arial Narrow" w:cs="Arial Narrow"/>
          <w:bCs/>
          <w:color w:val="000000" w:themeColor="text1"/>
          <w:sz w:val="24"/>
        </w:rPr>
      </w:pPr>
      <w:r>
        <w:rPr>
          <w:rFonts w:ascii="Arial Narrow" w:hAnsi="Arial Narrow" w:cs="Arial Narrow"/>
          <w:bCs/>
          <w:color w:val="000000" w:themeColor="text1"/>
          <w:sz w:val="24"/>
        </w:rPr>
        <w:t>附件</w:t>
      </w:r>
      <w:r>
        <w:rPr>
          <w:rFonts w:ascii="Arial Narrow" w:hAnsi="Arial Narrow" w:cs="Arial Narrow"/>
          <w:bCs/>
          <w:color w:val="000000" w:themeColor="text1"/>
          <w:sz w:val="24"/>
        </w:rPr>
        <w:t>2</w:t>
      </w:r>
      <w:r>
        <w:rPr>
          <w:rFonts w:ascii="Arial Narrow" w:hAnsi="Arial Narrow" w:cs="Arial Narrow"/>
          <w:bCs/>
          <w:color w:val="000000" w:themeColor="text1"/>
          <w:sz w:val="24"/>
        </w:rPr>
        <w:t>：绩效目标完成情况对比表</w:t>
      </w:r>
    </w:p>
    <w:p w:rsidR="001C0A87" w:rsidRDefault="00000000">
      <w:pPr>
        <w:adjustRightInd w:val="0"/>
        <w:snapToGrid w:val="0"/>
        <w:spacing w:line="360" w:lineRule="auto"/>
        <w:rPr>
          <w:rFonts w:ascii="Arial Narrow" w:hAnsi="Arial Narrow" w:cs="Arial Narrow"/>
          <w:bCs/>
          <w:color w:val="000000" w:themeColor="text1"/>
          <w:sz w:val="24"/>
        </w:rPr>
      </w:pPr>
      <w:r>
        <w:rPr>
          <w:rFonts w:ascii="Arial Narrow" w:hAnsi="Arial Narrow" w:cs="Arial Narrow"/>
          <w:bCs/>
          <w:color w:val="000000" w:themeColor="text1"/>
          <w:sz w:val="24"/>
        </w:rPr>
        <w:t>附件</w:t>
      </w:r>
      <w:r>
        <w:rPr>
          <w:rFonts w:ascii="Arial Narrow" w:hAnsi="Arial Narrow" w:cs="Arial Narrow"/>
          <w:bCs/>
          <w:color w:val="000000" w:themeColor="text1"/>
          <w:sz w:val="24"/>
        </w:rPr>
        <w:t>3</w:t>
      </w:r>
      <w:r>
        <w:rPr>
          <w:rFonts w:ascii="Arial Narrow" w:hAnsi="Arial Narrow" w:cs="Arial Narrow"/>
          <w:bCs/>
          <w:color w:val="000000" w:themeColor="text1"/>
          <w:sz w:val="24"/>
        </w:rPr>
        <w:t>：基础数据表</w:t>
      </w:r>
    </w:p>
    <w:p w:rsidR="001C0A87" w:rsidRDefault="00000000">
      <w:pPr>
        <w:adjustRightInd w:val="0"/>
        <w:snapToGrid w:val="0"/>
        <w:spacing w:line="360" w:lineRule="auto"/>
        <w:rPr>
          <w:rFonts w:ascii="Arial Narrow" w:hAnsi="Arial Narrow" w:cs="Arial Narrow"/>
          <w:bCs/>
          <w:color w:val="000000" w:themeColor="text1"/>
          <w:sz w:val="24"/>
        </w:rPr>
      </w:pPr>
      <w:r>
        <w:rPr>
          <w:rFonts w:ascii="Arial Narrow" w:hAnsi="Arial Narrow" w:cs="Arial Narrow"/>
          <w:bCs/>
          <w:color w:val="000000" w:themeColor="text1"/>
          <w:sz w:val="24"/>
        </w:rPr>
        <w:t>附件</w:t>
      </w:r>
      <w:r>
        <w:rPr>
          <w:rFonts w:ascii="Arial Narrow" w:hAnsi="Arial Narrow" w:cs="Arial Narrow"/>
          <w:bCs/>
          <w:color w:val="000000" w:themeColor="text1"/>
          <w:sz w:val="24"/>
        </w:rPr>
        <w:t>4</w:t>
      </w:r>
      <w:r>
        <w:rPr>
          <w:rFonts w:ascii="Arial Narrow" w:hAnsi="Arial Narrow" w:cs="Arial Narrow"/>
          <w:bCs/>
          <w:color w:val="000000" w:themeColor="text1"/>
          <w:sz w:val="24"/>
        </w:rPr>
        <w:t>：访谈记录</w:t>
      </w:r>
    </w:p>
    <w:p w:rsidR="001C0A87" w:rsidRDefault="00000000">
      <w:pPr>
        <w:adjustRightInd w:val="0"/>
        <w:snapToGrid w:val="0"/>
        <w:spacing w:line="360" w:lineRule="auto"/>
        <w:rPr>
          <w:rFonts w:ascii="Arial Narrow" w:hAnsi="Arial Narrow" w:cs="Arial Narrow"/>
          <w:bCs/>
          <w:color w:val="000000" w:themeColor="text1"/>
          <w:sz w:val="24"/>
        </w:rPr>
      </w:pPr>
      <w:r>
        <w:rPr>
          <w:rFonts w:ascii="Arial Narrow" w:hAnsi="Arial Narrow" w:cs="Arial Narrow"/>
          <w:bCs/>
          <w:color w:val="000000" w:themeColor="text1"/>
          <w:sz w:val="24"/>
        </w:rPr>
        <w:t>附件</w:t>
      </w:r>
      <w:r>
        <w:rPr>
          <w:rFonts w:ascii="Arial Narrow" w:hAnsi="Arial Narrow" w:cs="Arial Narrow"/>
          <w:bCs/>
          <w:color w:val="000000" w:themeColor="text1"/>
          <w:sz w:val="24"/>
        </w:rPr>
        <w:t>5</w:t>
      </w:r>
      <w:r>
        <w:rPr>
          <w:rFonts w:ascii="Arial Narrow" w:hAnsi="Arial Narrow" w:cs="Arial Narrow"/>
          <w:bCs/>
          <w:color w:val="000000" w:themeColor="text1"/>
          <w:sz w:val="24"/>
        </w:rPr>
        <w:t>：调查问卷</w:t>
      </w:r>
    </w:p>
    <w:p w:rsidR="001C0A87" w:rsidRDefault="00000000">
      <w:pPr>
        <w:adjustRightInd w:val="0"/>
        <w:snapToGrid w:val="0"/>
        <w:spacing w:line="360" w:lineRule="auto"/>
        <w:rPr>
          <w:rFonts w:ascii="Arial Narrow" w:hAnsi="Arial Narrow" w:cs="Arial Narrow"/>
          <w:bCs/>
          <w:color w:val="000000" w:themeColor="text1"/>
          <w:sz w:val="24"/>
        </w:rPr>
      </w:pPr>
      <w:r>
        <w:rPr>
          <w:rFonts w:ascii="Arial Narrow" w:hAnsi="Arial Narrow" w:cs="Arial Narrow"/>
          <w:bCs/>
          <w:color w:val="000000" w:themeColor="text1"/>
          <w:sz w:val="24"/>
        </w:rPr>
        <w:t>附件</w:t>
      </w:r>
      <w:r>
        <w:rPr>
          <w:rFonts w:ascii="Arial Narrow" w:hAnsi="Arial Narrow" w:cs="Arial Narrow"/>
          <w:bCs/>
          <w:color w:val="000000" w:themeColor="text1"/>
          <w:sz w:val="24"/>
        </w:rPr>
        <w:t>6</w:t>
      </w:r>
      <w:r>
        <w:rPr>
          <w:rFonts w:ascii="Arial Narrow" w:hAnsi="Arial Narrow" w:cs="Arial Narrow"/>
          <w:bCs/>
          <w:color w:val="000000" w:themeColor="text1"/>
          <w:sz w:val="24"/>
        </w:rPr>
        <w:t>：调查问卷分析</w:t>
      </w:r>
    </w:p>
    <w:p w:rsidR="001C0A87" w:rsidRDefault="00000000">
      <w:pPr>
        <w:adjustRightInd w:val="0"/>
        <w:snapToGrid w:val="0"/>
        <w:spacing w:line="360" w:lineRule="auto"/>
        <w:rPr>
          <w:rFonts w:ascii="Arial Narrow" w:hAnsi="Arial Narrow" w:cs="Arial Narrow"/>
          <w:bCs/>
          <w:color w:val="000000" w:themeColor="text1"/>
          <w:sz w:val="24"/>
        </w:rPr>
      </w:pPr>
      <w:r>
        <w:rPr>
          <w:rFonts w:ascii="Arial Narrow" w:hAnsi="Arial Narrow" w:cs="Arial Narrow"/>
          <w:bCs/>
          <w:color w:val="000000" w:themeColor="text1"/>
          <w:sz w:val="24"/>
        </w:rPr>
        <w:t>附件</w:t>
      </w:r>
      <w:r>
        <w:rPr>
          <w:rFonts w:ascii="Arial Narrow" w:hAnsi="Arial Narrow" w:cs="Arial Narrow"/>
          <w:bCs/>
          <w:color w:val="000000" w:themeColor="text1"/>
          <w:sz w:val="24"/>
        </w:rPr>
        <w:t>7</w:t>
      </w:r>
      <w:r>
        <w:rPr>
          <w:rFonts w:ascii="Arial Narrow" w:hAnsi="Arial Narrow" w:cs="Arial Narrow"/>
          <w:bCs/>
          <w:color w:val="000000" w:themeColor="text1"/>
          <w:sz w:val="24"/>
        </w:rPr>
        <w:t>：评价依据目录</w:t>
      </w:r>
    </w:p>
    <w:p w:rsidR="001C0A87" w:rsidRDefault="00000000">
      <w:pPr>
        <w:adjustRightInd w:val="0"/>
        <w:snapToGrid w:val="0"/>
        <w:spacing w:line="360" w:lineRule="auto"/>
        <w:rPr>
          <w:rFonts w:ascii="Arial Narrow" w:hAnsi="Arial Narrow" w:cs="Arial Narrow"/>
          <w:bCs/>
          <w:color w:val="000000" w:themeColor="text1"/>
          <w:sz w:val="24"/>
        </w:rPr>
      </w:pPr>
      <w:r>
        <w:rPr>
          <w:rFonts w:ascii="Arial Narrow" w:hAnsi="Arial Narrow" w:cs="Arial Narrow"/>
          <w:bCs/>
          <w:color w:val="000000" w:themeColor="text1"/>
          <w:sz w:val="24"/>
        </w:rPr>
        <w:t>附件</w:t>
      </w:r>
      <w:r>
        <w:rPr>
          <w:rFonts w:ascii="Arial Narrow" w:hAnsi="Arial Narrow" w:cs="Arial Narrow"/>
          <w:bCs/>
          <w:color w:val="000000" w:themeColor="text1"/>
          <w:sz w:val="24"/>
        </w:rPr>
        <w:t>8</w:t>
      </w:r>
      <w:r>
        <w:rPr>
          <w:rFonts w:ascii="Arial Narrow" w:hAnsi="Arial Narrow" w:cs="Arial Narrow"/>
          <w:bCs/>
          <w:color w:val="000000" w:themeColor="text1"/>
          <w:sz w:val="24"/>
        </w:rPr>
        <w:t>：评价现场照片</w:t>
      </w:r>
    </w:p>
    <w:p w:rsidR="001C0A87" w:rsidRDefault="00000000">
      <w:pPr>
        <w:adjustRightInd w:val="0"/>
        <w:snapToGrid w:val="0"/>
        <w:spacing w:line="360" w:lineRule="auto"/>
        <w:rPr>
          <w:rFonts w:ascii="Arial Narrow" w:hAnsi="Arial Narrow" w:cs="Arial Narrow"/>
          <w:bCs/>
          <w:color w:val="000000" w:themeColor="text1"/>
          <w:sz w:val="24"/>
        </w:rPr>
      </w:pPr>
      <w:r>
        <w:rPr>
          <w:rFonts w:ascii="Arial Narrow" w:hAnsi="Arial Narrow" w:cs="Arial Narrow"/>
          <w:bCs/>
          <w:color w:val="000000" w:themeColor="text1"/>
          <w:sz w:val="24"/>
        </w:rPr>
        <w:t>附件</w:t>
      </w:r>
      <w:r>
        <w:rPr>
          <w:rFonts w:ascii="Arial Narrow" w:hAnsi="Arial Narrow" w:cs="Arial Narrow"/>
          <w:bCs/>
          <w:color w:val="000000" w:themeColor="text1"/>
          <w:sz w:val="24"/>
        </w:rPr>
        <w:t>9</w:t>
      </w:r>
      <w:r>
        <w:rPr>
          <w:rFonts w:ascii="Arial Narrow" w:hAnsi="Arial Narrow" w:cs="Arial Narrow"/>
          <w:bCs/>
          <w:color w:val="000000" w:themeColor="text1"/>
          <w:sz w:val="24"/>
        </w:rPr>
        <w:t>：绩效评价实施方案</w:t>
      </w:r>
    </w:p>
    <w:p w:rsidR="001C0A87" w:rsidRDefault="00000000">
      <w:pPr>
        <w:spacing w:line="360" w:lineRule="auto"/>
        <w:rPr>
          <w:rFonts w:ascii="Arial Narrow" w:hAnsi="Arial Narrow" w:cs="Arial Narrow"/>
          <w:sz w:val="24"/>
        </w:rPr>
      </w:pPr>
      <w:r>
        <w:rPr>
          <w:rFonts w:ascii="Arial Narrow" w:hAnsi="Arial Narrow" w:cs="Arial Narrow"/>
          <w:sz w:val="24"/>
        </w:rPr>
        <w:t>附件</w:t>
      </w:r>
      <w:r>
        <w:rPr>
          <w:rFonts w:ascii="Arial Narrow" w:hAnsi="Arial Narrow" w:cs="Arial Narrow"/>
          <w:sz w:val="24"/>
        </w:rPr>
        <w:t>10</w:t>
      </w:r>
      <w:r>
        <w:rPr>
          <w:rFonts w:ascii="Arial Narrow" w:hAnsi="Arial Narrow" w:cs="Arial Narrow"/>
          <w:sz w:val="24"/>
        </w:rPr>
        <w:t>：评价机构营业执照（复印件）</w:t>
      </w:r>
    </w:p>
    <w:p w:rsidR="001C0A87" w:rsidRDefault="00000000">
      <w:pPr>
        <w:spacing w:line="360" w:lineRule="auto"/>
        <w:rPr>
          <w:rFonts w:ascii="Arial Narrow" w:hAnsi="Arial Narrow" w:cs="Arial Narrow"/>
          <w:sz w:val="24"/>
        </w:rPr>
      </w:pPr>
      <w:r>
        <w:rPr>
          <w:rFonts w:ascii="Arial Narrow" w:hAnsi="Arial Narrow" w:cs="Arial Narrow"/>
          <w:sz w:val="24"/>
        </w:rPr>
        <w:t>附件</w:t>
      </w:r>
      <w:r>
        <w:rPr>
          <w:rFonts w:ascii="Arial Narrow" w:hAnsi="Arial Narrow" w:cs="Arial Narrow"/>
          <w:sz w:val="24"/>
        </w:rPr>
        <w:t>11</w:t>
      </w:r>
      <w:r>
        <w:rPr>
          <w:rFonts w:ascii="Arial Narrow" w:hAnsi="Arial Narrow" w:cs="Arial Narrow"/>
          <w:sz w:val="24"/>
        </w:rPr>
        <w:t>：相关评价人员职业证明文件（复印件）</w:t>
      </w:r>
    </w:p>
    <w:p w:rsidR="001C0A87" w:rsidRDefault="001C0A87">
      <w:pPr>
        <w:adjustRightInd w:val="0"/>
        <w:snapToGrid w:val="0"/>
        <w:spacing w:line="360" w:lineRule="auto"/>
        <w:rPr>
          <w:rFonts w:ascii="Arial Narrow" w:hAnsi="Arial Narrow" w:cs="Arial Narrow"/>
          <w:bCs/>
          <w:color w:val="000000" w:themeColor="text1"/>
          <w:sz w:val="24"/>
        </w:rPr>
      </w:pPr>
    </w:p>
    <w:p w:rsidR="001C0A87" w:rsidRDefault="001C0A87">
      <w:pPr>
        <w:adjustRightInd w:val="0"/>
        <w:snapToGrid w:val="0"/>
        <w:rPr>
          <w:rFonts w:ascii="Arial Narrow" w:hAnsi="Arial Narrow" w:cs="Arial Narrow"/>
          <w:b/>
          <w:color w:val="000000" w:themeColor="text1"/>
        </w:rPr>
      </w:pPr>
    </w:p>
    <w:p w:rsidR="001C0A87" w:rsidRDefault="001C0A87">
      <w:pPr>
        <w:ind w:firstLineChars="200" w:firstLine="480"/>
        <w:outlineLvl w:val="0"/>
        <w:rPr>
          <w:rFonts w:ascii="Arial Narrow" w:hAnsi="Arial Narrow" w:cs="Arial Narrow"/>
          <w:color w:val="000000" w:themeColor="text1"/>
          <w:sz w:val="24"/>
        </w:rPr>
      </w:pPr>
    </w:p>
    <w:p w:rsidR="001C0A87" w:rsidRDefault="001C0A87">
      <w:pPr>
        <w:ind w:firstLineChars="200" w:firstLine="480"/>
        <w:outlineLvl w:val="0"/>
        <w:rPr>
          <w:rFonts w:ascii="Arial Narrow" w:hAnsi="Arial Narrow" w:cs="Arial Narrow"/>
          <w:color w:val="000000" w:themeColor="text1"/>
          <w:sz w:val="24"/>
        </w:rPr>
      </w:pPr>
    </w:p>
    <w:p w:rsidR="001C0A87" w:rsidRDefault="00000000">
      <w:pPr>
        <w:wordWrap w:val="0"/>
        <w:spacing w:line="360" w:lineRule="auto"/>
        <w:jc w:val="right"/>
        <w:rPr>
          <w:rFonts w:ascii="Arial Narrow" w:hAnsi="Arial Narrow" w:cs="Arial Narrow"/>
          <w:color w:val="000000" w:themeColor="text1"/>
          <w:sz w:val="24"/>
        </w:rPr>
      </w:pPr>
      <w:r>
        <w:rPr>
          <w:rFonts w:ascii="Arial Narrow" w:hAnsi="Arial Narrow" w:cs="Arial Narrow"/>
          <w:color w:val="000000" w:themeColor="text1"/>
          <w:sz w:val="24"/>
        </w:rPr>
        <w:t>致同会计师事务所（特殊普通合伙）</w:t>
      </w:r>
    </w:p>
    <w:p w:rsidR="001C0A87" w:rsidRDefault="00000000">
      <w:pPr>
        <w:wordWrap w:val="0"/>
        <w:spacing w:line="360" w:lineRule="auto"/>
        <w:jc w:val="right"/>
        <w:rPr>
          <w:rFonts w:ascii="Arial Narrow" w:hAnsi="Arial Narrow" w:cs="Arial Narrow"/>
          <w:color w:val="000000" w:themeColor="text1"/>
          <w:sz w:val="24"/>
        </w:rPr>
      </w:pPr>
      <w:r>
        <w:rPr>
          <w:rFonts w:ascii="Arial Narrow" w:hAnsi="Arial Narrow" w:cs="Arial Narrow"/>
          <w:color w:val="000000" w:themeColor="text1"/>
          <w:sz w:val="24"/>
        </w:rPr>
        <w:t>武汉分所</w:t>
      </w:r>
    </w:p>
    <w:p w:rsidR="001C0A87" w:rsidRDefault="00000000">
      <w:pPr>
        <w:wordWrap w:val="0"/>
        <w:spacing w:line="360" w:lineRule="auto"/>
        <w:jc w:val="right"/>
        <w:rPr>
          <w:rFonts w:ascii="Arial Narrow" w:hAnsi="Arial Narrow" w:cs="Arial Narrow"/>
          <w:color w:val="000000" w:themeColor="text1"/>
          <w:sz w:val="24"/>
        </w:rPr>
      </w:pPr>
      <w:r>
        <w:rPr>
          <w:rFonts w:ascii="Arial Narrow" w:hAnsi="Arial Narrow" w:cs="Arial Narrow"/>
          <w:color w:val="000000" w:themeColor="text1"/>
          <w:sz w:val="24"/>
        </w:rPr>
        <w:t>2019</w:t>
      </w:r>
      <w:r>
        <w:rPr>
          <w:rFonts w:ascii="Arial Narrow" w:hAnsi="Arial Narrow" w:cs="Arial Narrow"/>
          <w:color w:val="000000" w:themeColor="text1"/>
          <w:sz w:val="24"/>
        </w:rPr>
        <w:t>年</w:t>
      </w:r>
      <w:r>
        <w:rPr>
          <w:rFonts w:ascii="Arial Narrow" w:hAnsi="Arial Narrow" w:cs="Arial Narrow"/>
          <w:color w:val="000000" w:themeColor="text1"/>
          <w:sz w:val="24"/>
        </w:rPr>
        <w:t>7</w:t>
      </w:r>
      <w:r>
        <w:rPr>
          <w:rFonts w:ascii="Arial Narrow" w:hAnsi="Arial Narrow" w:cs="Arial Narrow"/>
          <w:color w:val="000000" w:themeColor="text1"/>
          <w:sz w:val="24"/>
        </w:rPr>
        <w:t>月</w:t>
      </w:r>
      <w:r>
        <w:rPr>
          <w:rFonts w:ascii="Arial Narrow" w:hAnsi="Arial Narrow" w:cs="Arial Narrow"/>
          <w:color w:val="000000" w:themeColor="text1"/>
          <w:sz w:val="24"/>
        </w:rPr>
        <w:t>26</w:t>
      </w:r>
      <w:r>
        <w:rPr>
          <w:rFonts w:ascii="Arial Narrow" w:hAnsi="Arial Narrow" w:cs="Arial Narrow"/>
          <w:color w:val="000000" w:themeColor="text1"/>
          <w:sz w:val="24"/>
        </w:rPr>
        <w:t>日</w:t>
      </w:r>
    </w:p>
    <w:p w:rsidR="001C0A87" w:rsidRDefault="001C0A87">
      <w:pPr>
        <w:wordWrap w:val="0"/>
        <w:ind w:firstLine="480"/>
        <w:jc w:val="right"/>
        <w:rPr>
          <w:rFonts w:ascii="Arial Narrow" w:hAnsi="Arial Narrow" w:cs="Arial Narrow"/>
          <w:color w:val="000000" w:themeColor="text1"/>
          <w:sz w:val="24"/>
        </w:rPr>
      </w:pPr>
    </w:p>
    <w:p w:rsidR="001C0A87" w:rsidRDefault="001C0A87">
      <w:pPr>
        <w:ind w:firstLine="480"/>
        <w:jc w:val="right"/>
        <w:rPr>
          <w:rFonts w:ascii="Arial Narrow" w:hAnsi="Arial Narrow" w:cs="Arial Narrow"/>
          <w:color w:val="000000" w:themeColor="text1"/>
          <w:sz w:val="24"/>
        </w:rPr>
      </w:pPr>
    </w:p>
    <w:sectPr w:rsidR="001C0A87">
      <w:pgSz w:w="11906" w:h="16838"/>
      <w:pgMar w:top="2098" w:right="1531" w:bottom="1985"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A1CE4" w:rsidRDefault="004A1CE4">
      <w:pPr>
        <w:spacing w:after="0" w:line="240" w:lineRule="auto"/>
      </w:pPr>
      <w:r>
        <w:separator/>
      </w:r>
    </w:p>
  </w:endnote>
  <w:endnote w:type="continuationSeparator" w:id="0">
    <w:p w:rsidR="004A1CE4" w:rsidRDefault="004A1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alibri">
    <w:panose1 w:val="020F0502020204030204"/>
    <w:charset w:val="00"/>
    <w:family w:val="swiss"/>
    <w:pitch w:val="variable"/>
    <w:sig w:usb0="E0002AFF" w:usb1="C000247B" w:usb2="00000009" w:usb3="00000000" w:csb0="000001FF" w:csb1="00000000"/>
  </w:font>
  <w:font w:name="楷体_GB2312">
    <w:altName w:val="楷体"/>
    <w:panose1 w:val="02010609030101010101"/>
    <w:charset w:val="86"/>
    <w:family w:val="modern"/>
    <w:pitch w:val="fixed"/>
    <w:sig w:usb0="00000001" w:usb1="080E0000" w:usb2="00000010"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C0A87" w:rsidRDefault="00000000">
    <w:pPr>
      <w:pStyle w:val="a7"/>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C0A87" w:rsidRDefault="00000000">
                          <w:pPr>
                            <w:pStyle w:val="a7"/>
                            <w:rPr>
                              <w:rFonts w:eastAsia="仿宋_GB2312"/>
                            </w:rPr>
                          </w:pP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oYlDwQAgAACQQAAA4AAABkcnMvZTJvRG9jLnhtbK1TzY7TMBC+I/EO&#10;lu80aVes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KGJQ8EAIAAAkEAAAOAAAAAAAAAAEAIAAA&#10;AB8BAABkcnMvZTJvRG9jLnhtbFBLBQYAAAAABgAGAFkBAAChBQAAAAA=&#10;">
              <v:fill on="f" focussize="0,0"/>
              <v:stroke on="f" weight="0.5pt"/>
              <v:imagedata o:title=""/>
              <o:lock v:ext="edit" aspectratio="f"/>
              <v:textbox inset="0mm,0mm,0mm,0mm" style="mso-fit-shape-to-text:t;">
                <w:txbxContent>
                  <w:p>
                    <w:pPr>
                      <w:pStyle w:val="6"/>
                      <w:rPr>
                        <w:rFonts w:eastAsia="仿宋_GB2312"/>
                      </w:rPr>
                    </w:pP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A1CE4" w:rsidRDefault="004A1CE4">
      <w:pPr>
        <w:spacing w:after="0" w:line="240" w:lineRule="auto"/>
      </w:pPr>
      <w:r>
        <w:separator/>
      </w:r>
    </w:p>
  </w:footnote>
  <w:footnote w:type="continuationSeparator" w:id="0">
    <w:p w:rsidR="004A1CE4" w:rsidRDefault="004A1C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C0A87" w:rsidRDefault="00000000">
    <w:pPr>
      <w:pStyle w:val="a9"/>
      <w:pBdr>
        <w:bottom w:val="none" w:sz="0" w:space="1" w:color="auto"/>
      </w:pBdr>
    </w:pPr>
    <w:r>
      <w:rPr>
        <w:noProof/>
      </w:rPr>
      <mc:AlternateContent>
        <mc:Choice Requires="wps">
          <w:drawing>
            <wp:anchor distT="0" distB="0" distL="114300" distR="114300" simplePos="0" relativeHeight="251658240" behindDoc="0" locked="0" layoutInCell="1" allowOverlap="1">
              <wp:simplePos x="0" y="0"/>
              <wp:positionH relativeFrom="column">
                <wp:posOffset>3201882</wp:posOffset>
              </wp:positionH>
              <wp:positionV relativeFrom="paragraph">
                <wp:posOffset>-142452</wp:posOffset>
              </wp:positionV>
              <wp:extent cx="2279015" cy="2150534"/>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279015" cy="215053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C0A87" w:rsidRDefault="00000000" w:rsidP="007B2547">
                          <w:pPr>
                            <w:spacing w:after="0"/>
                            <w:ind w:firstLine="281"/>
                            <w:rPr>
                              <w:rFonts w:ascii="黑体" w:eastAsia="黑体" w:hAnsi="黑体"/>
                              <w:b/>
                              <w:sz w:val="14"/>
                              <w:szCs w:val="14"/>
                            </w:rPr>
                          </w:pPr>
                          <w:r>
                            <w:rPr>
                              <w:rFonts w:ascii="黑体" w:eastAsia="黑体" w:hAnsi="黑体" w:hint="eastAsia"/>
                              <w:b/>
                              <w:sz w:val="14"/>
                              <w:szCs w:val="14"/>
                            </w:rPr>
                            <w:t>致同会计师事务所（特殊普通合伙）</w:t>
                          </w:r>
                        </w:p>
                        <w:p w:rsidR="001C0A87" w:rsidRDefault="00000000" w:rsidP="007B2547">
                          <w:pPr>
                            <w:spacing w:after="0"/>
                            <w:ind w:firstLine="281"/>
                            <w:rPr>
                              <w:rFonts w:ascii="黑体" w:eastAsia="黑体" w:hAnsi="黑体"/>
                              <w:b/>
                              <w:sz w:val="14"/>
                              <w:szCs w:val="14"/>
                            </w:rPr>
                          </w:pPr>
                          <w:r>
                            <w:rPr>
                              <w:rFonts w:ascii="黑体" w:eastAsia="黑体" w:hAnsi="黑体" w:hint="eastAsia"/>
                              <w:b/>
                              <w:sz w:val="14"/>
                              <w:szCs w:val="14"/>
                            </w:rPr>
                            <w:t>武汉分所</w:t>
                          </w:r>
                        </w:p>
                        <w:p w:rsidR="001C0A87" w:rsidRDefault="00000000" w:rsidP="007B2547">
                          <w:pPr>
                            <w:spacing w:after="0"/>
                            <w:ind w:firstLineChars="200" w:firstLine="280"/>
                            <w:rPr>
                              <w:rFonts w:ascii="黑体" w:eastAsia="黑体" w:hAnsi="黑体"/>
                              <w:sz w:val="14"/>
                              <w:szCs w:val="14"/>
                            </w:rPr>
                          </w:pPr>
                          <w:r>
                            <w:rPr>
                              <w:rFonts w:ascii="黑体" w:eastAsia="黑体" w:hAnsi="黑体" w:hint="eastAsia"/>
                              <w:sz w:val="14"/>
                              <w:szCs w:val="14"/>
                            </w:rPr>
                            <w:t>中国武汉武昌区中北路58号汉街总部</w:t>
                          </w:r>
                        </w:p>
                        <w:p w:rsidR="001C0A87" w:rsidRDefault="00000000" w:rsidP="007B2547">
                          <w:pPr>
                            <w:spacing w:after="0"/>
                            <w:ind w:firstLineChars="200" w:firstLine="280"/>
                            <w:rPr>
                              <w:rFonts w:ascii="黑体" w:eastAsia="黑体" w:hAnsi="黑体"/>
                              <w:sz w:val="14"/>
                              <w:szCs w:val="14"/>
                            </w:rPr>
                          </w:pPr>
                          <w:r>
                            <w:rPr>
                              <w:rFonts w:ascii="黑体" w:eastAsia="黑体" w:hAnsi="黑体" w:hint="eastAsia"/>
                              <w:sz w:val="14"/>
                              <w:szCs w:val="14"/>
                            </w:rPr>
                            <w:t>国际E座29层邮编</w:t>
                          </w:r>
                          <w:r>
                            <w:rPr>
                              <w:rFonts w:ascii="黑体" w:eastAsia="黑体" w:hAnsi="黑体"/>
                              <w:sz w:val="14"/>
                              <w:szCs w:val="14"/>
                            </w:rPr>
                            <w:t>430071</w:t>
                          </w:r>
                        </w:p>
                        <w:p w:rsidR="001C0A87" w:rsidRDefault="00000000" w:rsidP="007B2547">
                          <w:pPr>
                            <w:spacing w:after="0"/>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1C0A87" w:rsidRDefault="00000000" w:rsidP="007B2547">
                          <w:pPr>
                            <w:spacing w:after="0"/>
                            <w:ind w:firstLine="280"/>
                            <w:rPr>
                              <w:rFonts w:eastAsia="黑体"/>
                              <w:sz w:val="14"/>
                              <w:szCs w:val="14"/>
                            </w:rPr>
                          </w:pPr>
                          <w:r>
                            <w:rPr>
                              <w:rFonts w:eastAsia="黑体" w:hint="eastAsia"/>
                              <w:sz w:val="14"/>
                              <w:szCs w:val="14"/>
                            </w:rPr>
                            <w:t>传真</w:t>
                          </w:r>
                          <w:r>
                            <w:rPr>
                              <w:rFonts w:eastAsia="黑体"/>
                              <w:sz w:val="14"/>
                              <w:szCs w:val="14"/>
                            </w:rPr>
                            <w:t xml:space="preserve"> +86 27 87812377</w:t>
                          </w:r>
                        </w:p>
                        <w:p w:rsidR="001C0A87" w:rsidRDefault="001C0A87"/>
                        <w:p w:rsidR="001C0A87" w:rsidRDefault="001C0A8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0" o:spid="_x0000_s1026" type="#_x0000_t202" style="position:absolute;left:0;text-align:left;margin-left:252.1pt;margin-top:-11.2pt;width:179.45pt;height:169.3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" fillcolor="white [3201]" stroked="f" strokeweight=".5pt">
              <v:textbox>
                <w:txbxContent>
                  <w:p w:rsidR="001C0A87" w:rsidRDefault="00000000" w:rsidP="007B2547">
                    <w:pPr>
                      <w:spacing w:after="0"/>
                      <w:ind w:firstLine="281"/>
                      <w:rPr>
                        <w:rFonts w:ascii="黑体" w:eastAsia="黑体" w:hAnsi="黑体"/>
                        <w:b/>
                        <w:sz w:val="14"/>
                        <w:szCs w:val="14"/>
                      </w:rPr>
                    </w:pPr>
                    <w:r>
                      <w:rPr>
                        <w:rFonts w:ascii="黑体" w:eastAsia="黑体" w:hAnsi="黑体" w:hint="eastAsia"/>
                        <w:b/>
                        <w:sz w:val="14"/>
                        <w:szCs w:val="14"/>
                      </w:rPr>
                      <w:t>致同会计师事务所（特殊普通合伙）</w:t>
                    </w:r>
                  </w:p>
                  <w:p w:rsidR="001C0A87" w:rsidRDefault="00000000" w:rsidP="007B2547">
                    <w:pPr>
                      <w:spacing w:after="0"/>
                      <w:ind w:firstLine="281"/>
                      <w:rPr>
                        <w:rFonts w:ascii="黑体" w:eastAsia="黑体" w:hAnsi="黑体"/>
                        <w:b/>
                        <w:sz w:val="14"/>
                        <w:szCs w:val="14"/>
                      </w:rPr>
                    </w:pPr>
                    <w:r>
                      <w:rPr>
                        <w:rFonts w:ascii="黑体" w:eastAsia="黑体" w:hAnsi="黑体" w:hint="eastAsia"/>
                        <w:b/>
                        <w:sz w:val="14"/>
                        <w:szCs w:val="14"/>
                      </w:rPr>
                      <w:t>武汉分所</w:t>
                    </w:r>
                  </w:p>
                  <w:p w:rsidR="001C0A87" w:rsidRDefault="00000000" w:rsidP="007B2547">
                    <w:pPr>
                      <w:spacing w:after="0"/>
                      <w:ind w:firstLineChars="200" w:firstLine="280"/>
                      <w:rPr>
                        <w:rFonts w:ascii="黑体" w:eastAsia="黑体" w:hAnsi="黑体"/>
                        <w:sz w:val="14"/>
                        <w:szCs w:val="14"/>
                      </w:rPr>
                    </w:pPr>
                    <w:r>
                      <w:rPr>
                        <w:rFonts w:ascii="黑体" w:eastAsia="黑体" w:hAnsi="黑体" w:hint="eastAsia"/>
                        <w:sz w:val="14"/>
                        <w:szCs w:val="14"/>
                      </w:rPr>
                      <w:t>中国武汉武昌区中北路58号汉街总部</w:t>
                    </w:r>
                  </w:p>
                  <w:p w:rsidR="001C0A87" w:rsidRDefault="00000000" w:rsidP="007B2547">
                    <w:pPr>
                      <w:spacing w:after="0"/>
                      <w:ind w:firstLineChars="200" w:firstLine="280"/>
                      <w:rPr>
                        <w:rFonts w:ascii="黑体" w:eastAsia="黑体" w:hAnsi="黑体"/>
                        <w:sz w:val="14"/>
                        <w:szCs w:val="14"/>
                      </w:rPr>
                    </w:pPr>
                    <w:r>
                      <w:rPr>
                        <w:rFonts w:ascii="黑体" w:eastAsia="黑体" w:hAnsi="黑体" w:hint="eastAsia"/>
                        <w:sz w:val="14"/>
                        <w:szCs w:val="14"/>
                      </w:rPr>
                      <w:t>国际E座29层邮编</w:t>
                    </w:r>
                    <w:r>
                      <w:rPr>
                        <w:rFonts w:ascii="黑体" w:eastAsia="黑体" w:hAnsi="黑体"/>
                        <w:sz w:val="14"/>
                        <w:szCs w:val="14"/>
                      </w:rPr>
                      <w:t>430071</w:t>
                    </w:r>
                  </w:p>
                  <w:p w:rsidR="001C0A87" w:rsidRDefault="00000000" w:rsidP="007B2547">
                    <w:pPr>
                      <w:spacing w:after="0"/>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1C0A87" w:rsidRDefault="00000000" w:rsidP="007B2547">
                    <w:pPr>
                      <w:spacing w:after="0"/>
                      <w:ind w:firstLine="280"/>
                      <w:rPr>
                        <w:rFonts w:eastAsia="黑体"/>
                        <w:sz w:val="14"/>
                        <w:szCs w:val="14"/>
                      </w:rPr>
                    </w:pPr>
                    <w:r>
                      <w:rPr>
                        <w:rFonts w:eastAsia="黑体" w:hint="eastAsia"/>
                        <w:sz w:val="14"/>
                        <w:szCs w:val="14"/>
                      </w:rPr>
                      <w:t>传真</w:t>
                    </w:r>
                    <w:r>
                      <w:rPr>
                        <w:rFonts w:eastAsia="黑体"/>
                        <w:sz w:val="14"/>
                        <w:szCs w:val="14"/>
                      </w:rPr>
                      <w:t xml:space="preserve"> +86 27 87812377</w:t>
                    </w:r>
                  </w:p>
                  <w:p w:rsidR="001C0A87" w:rsidRDefault="001C0A87"/>
                  <w:p w:rsidR="001C0A87" w:rsidRDefault="001C0A87"/>
                </w:txbxContent>
              </v:textbox>
            </v:shape>
          </w:pict>
        </mc:Fallback>
      </mc:AlternateContent>
    </w:r>
    <w:r>
      <w:rPr>
        <w:noProof/>
      </w:rPr>
      <w:drawing>
        <wp:anchor distT="0" distB="0" distL="114300" distR="114300" simplePos="0" relativeHeight="251656192" behindDoc="0" locked="0" layoutInCell="1" allowOverlap="1">
          <wp:simplePos x="0" y="0"/>
          <wp:positionH relativeFrom="page">
            <wp:posOffset>1037590</wp:posOffset>
          </wp:positionH>
          <wp:positionV relativeFrom="page">
            <wp:posOffset>398145</wp:posOffset>
          </wp:positionV>
          <wp:extent cx="2203450" cy="636905"/>
          <wp:effectExtent l="0" t="0" r="6350" b="3175"/>
          <wp:wrapNone/>
          <wp:docPr id="1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6581AD"/>
    <w:multiLevelType w:val="singleLevel"/>
    <w:tmpl w:val="8A6581AD"/>
    <w:lvl w:ilvl="0">
      <w:start w:val="2"/>
      <w:numFmt w:val="chineseCounting"/>
      <w:suff w:val="nothing"/>
      <w:lvlText w:val="（%1）"/>
      <w:lvlJc w:val="left"/>
      <w:rPr>
        <w:rFonts w:hint="eastAsia"/>
      </w:rPr>
    </w:lvl>
  </w:abstractNum>
  <w:abstractNum w:abstractNumId="1" w15:restartNumberingAfterBreak="0">
    <w:nsid w:val="58CF905B"/>
    <w:multiLevelType w:val="singleLevel"/>
    <w:tmpl w:val="58CF905B"/>
    <w:lvl w:ilvl="0">
      <w:start w:val="2"/>
      <w:numFmt w:val="decimal"/>
      <w:suff w:val="nothing"/>
      <w:lvlText w:val="（%1）"/>
      <w:lvlJc w:val="left"/>
    </w:lvl>
  </w:abstractNum>
  <w:num w:numId="1" w16cid:durableId="788427837">
    <w:abstractNumId w:val="0"/>
  </w:num>
  <w:num w:numId="2" w16cid:durableId="761874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7C6"/>
    <w:rsid w:val="000C4ACB"/>
    <w:rsid w:val="000C6294"/>
    <w:rsid w:val="000F4087"/>
    <w:rsid w:val="00131E66"/>
    <w:rsid w:val="00153394"/>
    <w:rsid w:val="001C0A87"/>
    <w:rsid w:val="0027674A"/>
    <w:rsid w:val="00282B0B"/>
    <w:rsid w:val="003227C6"/>
    <w:rsid w:val="00394D9F"/>
    <w:rsid w:val="003B4CBD"/>
    <w:rsid w:val="003C7F3D"/>
    <w:rsid w:val="003E2D58"/>
    <w:rsid w:val="004A1CE4"/>
    <w:rsid w:val="00507420"/>
    <w:rsid w:val="005C2A5C"/>
    <w:rsid w:val="005E31D0"/>
    <w:rsid w:val="00674B79"/>
    <w:rsid w:val="006E26A2"/>
    <w:rsid w:val="006E2DAD"/>
    <w:rsid w:val="006E6808"/>
    <w:rsid w:val="00712349"/>
    <w:rsid w:val="00750991"/>
    <w:rsid w:val="00753FF3"/>
    <w:rsid w:val="007B2547"/>
    <w:rsid w:val="00805206"/>
    <w:rsid w:val="008B4299"/>
    <w:rsid w:val="008C7BCD"/>
    <w:rsid w:val="008D0287"/>
    <w:rsid w:val="00911291"/>
    <w:rsid w:val="00911BA5"/>
    <w:rsid w:val="009369AD"/>
    <w:rsid w:val="009701A0"/>
    <w:rsid w:val="00970DCD"/>
    <w:rsid w:val="00976E7E"/>
    <w:rsid w:val="009B3581"/>
    <w:rsid w:val="009D0B93"/>
    <w:rsid w:val="009D5D85"/>
    <w:rsid w:val="00A42629"/>
    <w:rsid w:val="00A83DA2"/>
    <w:rsid w:val="00AB4ED7"/>
    <w:rsid w:val="00AD645B"/>
    <w:rsid w:val="00AE7FAD"/>
    <w:rsid w:val="00AF2CD4"/>
    <w:rsid w:val="00B27F68"/>
    <w:rsid w:val="00B4579B"/>
    <w:rsid w:val="00C06AB8"/>
    <w:rsid w:val="00C676C8"/>
    <w:rsid w:val="00CD2AC5"/>
    <w:rsid w:val="00CD5A93"/>
    <w:rsid w:val="00D57A51"/>
    <w:rsid w:val="00DA14EE"/>
    <w:rsid w:val="00E07C1F"/>
    <w:rsid w:val="00F17A1B"/>
    <w:rsid w:val="00F41E2D"/>
    <w:rsid w:val="00F9108A"/>
    <w:rsid w:val="00FB1D92"/>
    <w:rsid w:val="00FB7622"/>
    <w:rsid w:val="01182890"/>
    <w:rsid w:val="011A780C"/>
    <w:rsid w:val="01B46A7C"/>
    <w:rsid w:val="01FF3E0C"/>
    <w:rsid w:val="01FF7422"/>
    <w:rsid w:val="020F166F"/>
    <w:rsid w:val="022207AF"/>
    <w:rsid w:val="025678AE"/>
    <w:rsid w:val="02A332DD"/>
    <w:rsid w:val="02B17194"/>
    <w:rsid w:val="02CE06E7"/>
    <w:rsid w:val="02DD5809"/>
    <w:rsid w:val="02E75AB2"/>
    <w:rsid w:val="03411F06"/>
    <w:rsid w:val="03695107"/>
    <w:rsid w:val="03964BCD"/>
    <w:rsid w:val="03C25987"/>
    <w:rsid w:val="03D27538"/>
    <w:rsid w:val="04144F9C"/>
    <w:rsid w:val="04491173"/>
    <w:rsid w:val="04A02440"/>
    <w:rsid w:val="04A455E0"/>
    <w:rsid w:val="04E47C3F"/>
    <w:rsid w:val="04F11FD0"/>
    <w:rsid w:val="0527696F"/>
    <w:rsid w:val="05B737B5"/>
    <w:rsid w:val="05E27F2A"/>
    <w:rsid w:val="06037254"/>
    <w:rsid w:val="062D63FA"/>
    <w:rsid w:val="063E593D"/>
    <w:rsid w:val="0640524D"/>
    <w:rsid w:val="067D4E03"/>
    <w:rsid w:val="06C24D91"/>
    <w:rsid w:val="06FE7856"/>
    <w:rsid w:val="07462CBC"/>
    <w:rsid w:val="07C63874"/>
    <w:rsid w:val="08087BC8"/>
    <w:rsid w:val="084D190F"/>
    <w:rsid w:val="08B64BBE"/>
    <w:rsid w:val="08BC5272"/>
    <w:rsid w:val="08D93DA5"/>
    <w:rsid w:val="091A6A45"/>
    <w:rsid w:val="09461FC4"/>
    <w:rsid w:val="0971611E"/>
    <w:rsid w:val="09D85D0D"/>
    <w:rsid w:val="0A143178"/>
    <w:rsid w:val="0A24358B"/>
    <w:rsid w:val="0A2A6D66"/>
    <w:rsid w:val="0A497EB7"/>
    <w:rsid w:val="0AC153D3"/>
    <w:rsid w:val="0AC55F93"/>
    <w:rsid w:val="0ACD26A9"/>
    <w:rsid w:val="0AF001DE"/>
    <w:rsid w:val="0B5A5486"/>
    <w:rsid w:val="0B5A5D8A"/>
    <w:rsid w:val="0BA27794"/>
    <w:rsid w:val="0C111C27"/>
    <w:rsid w:val="0C440C50"/>
    <w:rsid w:val="0CAA57DB"/>
    <w:rsid w:val="0CC307E8"/>
    <w:rsid w:val="0D2D0258"/>
    <w:rsid w:val="0D652BFE"/>
    <w:rsid w:val="0D9160CF"/>
    <w:rsid w:val="0DA62BA4"/>
    <w:rsid w:val="0DEF14DA"/>
    <w:rsid w:val="0E2E01D2"/>
    <w:rsid w:val="0E3D157B"/>
    <w:rsid w:val="0E97267C"/>
    <w:rsid w:val="0EFE74B9"/>
    <w:rsid w:val="0FC115B9"/>
    <w:rsid w:val="101908EC"/>
    <w:rsid w:val="1028414E"/>
    <w:rsid w:val="10386D23"/>
    <w:rsid w:val="1078596D"/>
    <w:rsid w:val="108F6490"/>
    <w:rsid w:val="109D2B16"/>
    <w:rsid w:val="11294459"/>
    <w:rsid w:val="118B64C6"/>
    <w:rsid w:val="11B21C1C"/>
    <w:rsid w:val="12004222"/>
    <w:rsid w:val="12403F17"/>
    <w:rsid w:val="12921F0D"/>
    <w:rsid w:val="13441D1E"/>
    <w:rsid w:val="136B5A3B"/>
    <w:rsid w:val="13876153"/>
    <w:rsid w:val="13980A61"/>
    <w:rsid w:val="13A62CE3"/>
    <w:rsid w:val="13F959FC"/>
    <w:rsid w:val="146223F3"/>
    <w:rsid w:val="148E6234"/>
    <w:rsid w:val="15236201"/>
    <w:rsid w:val="15325EE3"/>
    <w:rsid w:val="15BE28C0"/>
    <w:rsid w:val="15BE6A08"/>
    <w:rsid w:val="15EF529E"/>
    <w:rsid w:val="16327503"/>
    <w:rsid w:val="1658423F"/>
    <w:rsid w:val="16CD083C"/>
    <w:rsid w:val="178751EF"/>
    <w:rsid w:val="17A63B68"/>
    <w:rsid w:val="17C65DC4"/>
    <w:rsid w:val="182B3879"/>
    <w:rsid w:val="187B4D21"/>
    <w:rsid w:val="18C65BB5"/>
    <w:rsid w:val="18E0488B"/>
    <w:rsid w:val="19A0273B"/>
    <w:rsid w:val="1A3A4E5D"/>
    <w:rsid w:val="1AA87103"/>
    <w:rsid w:val="1AD05D1F"/>
    <w:rsid w:val="1AD960D5"/>
    <w:rsid w:val="1AE25521"/>
    <w:rsid w:val="1AF46BEB"/>
    <w:rsid w:val="1B1D5050"/>
    <w:rsid w:val="1B4A673E"/>
    <w:rsid w:val="1B7A7898"/>
    <w:rsid w:val="1BD069DB"/>
    <w:rsid w:val="1BE832B2"/>
    <w:rsid w:val="1C1556D7"/>
    <w:rsid w:val="1C3237DB"/>
    <w:rsid w:val="1C377255"/>
    <w:rsid w:val="1CC02B29"/>
    <w:rsid w:val="1CC26948"/>
    <w:rsid w:val="1CFF198E"/>
    <w:rsid w:val="1D5854CA"/>
    <w:rsid w:val="1DC166FF"/>
    <w:rsid w:val="1DEB377E"/>
    <w:rsid w:val="1E173206"/>
    <w:rsid w:val="1E3E2836"/>
    <w:rsid w:val="1E5D2187"/>
    <w:rsid w:val="1E667090"/>
    <w:rsid w:val="1E9C71F0"/>
    <w:rsid w:val="1EBA0C75"/>
    <w:rsid w:val="1F0D1F88"/>
    <w:rsid w:val="1F212183"/>
    <w:rsid w:val="1F352A87"/>
    <w:rsid w:val="1F394E53"/>
    <w:rsid w:val="1F5A2345"/>
    <w:rsid w:val="1FD040D4"/>
    <w:rsid w:val="1FE90225"/>
    <w:rsid w:val="20502418"/>
    <w:rsid w:val="20BF7E69"/>
    <w:rsid w:val="21020C6E"/>
    <w:rsid w:val="210E7361"/>
    <w:rsid w:val="21227DB3"/>
    <w:rsid w:val="212D709F"/>
    <w:rsid w:val="217C34CC"/>
    <w:rsid w:val="21A30A3E"/>
    <w:rsid w:val="21AF1F28"/>
    <w:rsid w:val="21C66AB0"/>
    <w:rsid w:val="21DE797C"/>
    <w:rsid w:val="221F6035"/>
    <w:rsid w:val="22276008"/>
    <w:rsid w:val="22345058"/>
    <w:rsid w:val="224F395C"/>
    <w:rsid w:val="228A5621"/>
    <w:rsid w:val="22B0383D"/>
    <w:rsid w:val="22B82EAE"/>
    <w:rsid w:val="22DC7326"/>
    <w:rsid w:val="22E26438"/>
    <w:rsid w:val="22FE7B1A"/>
    <w:rsid w:val="23023CE8"/>
    <w:rsid w:val="234D0BE0"/>
    <w:rsid w:val="23705DA5"/>
    <w:rsid w:val="238734F0"/>
    <w:rsid w:val="23D860F2"/>
    <w:rsid w:val="24074B97"/>
    <w:rsid w:val="24367096"/>
    <w:rsid w:val="2493671E"/>
    <w:rsid w:val="250E37BB"/>
    <w:rsid w:val="254659A9"/>
    <w:rsid w:val="25580E6F"/>
    <w:rsid w:val="2568799E"/>
    <w:rsid w:val="256D332B"/>
    <w:rsid w:val="25CB52B8"/>
    <w:rsid w:val="26290ABB"/>
    <w:rsid w:val="26627412"/>
    <w:rsid w:val="266B208A"/>
    <w:rsid w:val="26874BFA"/>
    <w:rsid w:val="268F7D3C"/>
    <w:rsid w:val="2692033C"/>
    <w:rsid w:val="26B44292"/>
    <w:rsid w:val="26EA1005"/>
    <w:rsid w:val="2714722E"/>
    <w:rsid w:val="273A0095"/>
    <w:rsid w:val="281512E6"/>
    <w:rsid w:val="282A4AF0"/>
    <w:rsid w:val="2843753D"/>
    <w:rsid w:val="285C2984"/>
    <w:rsid w:val="285D406C"/>
    <w:rsid w:val="28666EFB"/>
    <w:rsid w:val="287E43B7"/>
    <w:rsid w:val="28804D72"/>
    <w:rsid w:val="291B3712"/>
    <w:rsid w:val="29443DAB"/>
    <w:rsid w:val="29527A3F"/>
    <w:rsid w:val="295D09B5"/>
    <w:rsid w:val="29AA2C38"/>
    <w:rsid w:val="29E12A50"/>
    <w:rsid w:val="29F90BA9"/>
    <w:rsid w:val="2A1D4F8E"/>
    <w:rsid w:val="2A9E7DD5"/>
    <w:rsid w:val="2AEB0F36"/>
    <w:rsid w:val="2AEF1A3F"/>
    <w:rsid w:val="2AFD5FD6"/>
    <w:rsid w:val="2B04123C"/>
    <w:rsid w:val="2B061D62"/>
    <w:rsid w:val="2B0D499A"/>
    <w:rsid w:val="2B24041E"/>
    <w:rsid w:val="2B240531"/>
    <w:rsid w:val="2B297634"/>
    <w:rsid w:val="2B955105"/>
    <w:rsid w:val="2BB95CB9"/>
    <w:rsid w:val="2BF33FBD"/>
    <w:rsid w:val="2BF567ED"/>
    <w:rsid w:val="2C3B53FB"/>
    <w:rsid w:val="2CB02DCE"/>
    <w:rsid w:val="2CB2083F"/>
    <w:rsid w:val="2CB92442"/>
    <w:rsid w:val="2CBA0EED"/>
    <w:rsid w:val="2CC9345E"/>
    <w:rsid w:val="2D14744F"/>
    <w:rsid w:val="2D520044"/>
    <w:rsid w:val="2D5E5180"/>
    <w:rsid w:val="2DA03B3E"/>
    <w:rsid w:val="2E156C27"/>
    <w:rsid w:val="2E2B7F8F"/>
    <w:rsid w:val="2E840194"/>
    <w:rsid w:val="2E886959"/>
    <w:rsid w:val="2EC94C52"/>
    <w:rsid w:val="2F062BFC"/>
    <w:rsid w:val="2F385952"/>
    <w:rsid w:val="2F524F6D"/>
    <w:rsid w:val="2F99117F"/>
    <w:rsid w:val="2FC46BF0"/>
    <w:rsid w:val="2FD71206"/>
    <w:rsid w:val="2FD93431"/>
    <w:rsid w:val="2FE61EC6"/>
    <w:rsid w:val="30616AF4"/>
    <w:rsid w:val="3069215F"/>
    <w:rsid w:val="306E0CD2"/>
    <w:rsid w:val="30B54196"/>
    <w:rsid w:val="318648C2"/>
    <w:rsid w:val="31C8278B"/>
    <w:rsid w:val="32554BB5"/>
    <w:rsid w:val="32574759"/>
    <w:rsid w:val="325D06E8"/>
    <w:rsid w:val="32C77E92"/>
    <w:rsid w:val="32CF06EE"/>
    <w:rsid w:val="335508AF"/>
    <w:rsid w:val="337E22E6"/>
    <w:rsid w:val="34076BDA"/>
    <w:rsid w:val="342C55DC"/>
    <w:rsid w:val="347C5CE2"/>
    <w:rsid w:val="34E54A8F"/>
    <w:rsid w:val="351C3692"/>
    <w:rsid w:val="357A57AC"/>
    <w:rsid w:val="35876963"/>
    <w:rsid w:val="35AA5F01"/>
    <w:rsid w:val="35E06475"/>
    <w:rsid w:val="35E53CF9"/>
    <w:rsid w:val="362665DF"/>
    <w:rsid w:val="36526778"/>
    <w:rsid w:val="36BC0CA1"/>
    <w:rsid w:val="372712B8"/>
    <w:rsid w:val="372C2874"/>
    <w:rsid w:val="3758052D"/>
    <w:rsid w:val="376A41D7"/>
    <w:rsid w:val="37AB43A9"/>
    <w:rsid w:val="37AF327E"/>
    <w:rsid w:val="38C109E9"/>
    <w:rsid w:val="38CD0919"/>
    <w:rsid w:val="38DA7F55"/>
    <w:rsid w:val="3904176A"/>
    <w:rsid w:val="3935666D"/>
    <w:rsid w:val="39AC1A40"/>
    <w:rsid w:val="3A9F5912"/>
    <w:rsid w:val="3AD870B4"/>
    <w:rsid w:val="3B100C0D"/>
    <w:rsid w:val="3B145BA8"/>
    <w:rsid w:val="3BA43723"/>
    <w:rsid w:val="3BC52F4C"/>
    <w:rsid w:val="3BD95A7C"/>
    <w:rsid w:val="3BF201DC"/>
    <w:rsid w:val="3CB462C4"/>
    <w:rsid w:val="3CB830A3"/>
    <w:rsid w:val="3CFF1549"/>
    <w:rsid w:val="3D046430"/>
    <w:rsid w:val="3D366C45"/>
    <w:rsid w:val="3D553C45"/>
    <w:rsid w:val="3D72317C"/>
    <w:rsid w:val="3D7F6974"/>
    <w:rsid w:val="3DDC166A"/>
    <w:rsid w:val="3DDE0211"/>
    <w:rsid w:val="3E432DCD"/>
    <w:rsid w:val="3E4D4068"/>
    <w:rsid w:val="3EB00BF7"/>
    <w:rsid w:val="3EDF000C"/>
    <w:rsid w:val="3EE60662"/>
    <w:rsid w:val="3F3102AD"/>
    <w:rsid w:val="3F315E80"/>
    <w:rsid w:val="3F447A02"/>
    <w:rsid w:val="3F694C3A"/>
    <w:rsid w:val="3FE37245"/>
    <w:rsid w:val="40174113"/>
    <w:rsid w:val="40200657"/>
    <w:rsid w:val="4044145F"/>
    <w:rsid w:val="408F7200"/>
    <w:rsid w:val="40D44BF6"/>
    <w:rsid w:val="40DB3E30"/>
    <w:rsid w:val="40E604D6"/>
    <w:rsid w:val="41064F3A"/>
    <w:rsid w:val="41120EA1"/>
    <w:rsid w:val="415C59AC"/>
    <w:rsid w:val="417C73DC"/>
    <w:rsid w:val="419419C3"/>
    <w:rsid w:val="41C17AE6"/>
    <w:rsid w:val="41CB6A25"/>
    <w:rsid w:val="41DD376A"/>
    <w:rsid w:val="420649D2"/>
    <w:rsid w:val="4216597E"/>
    <w:rsid w:val="423E0953"/>
    <w:rsid w:val="423F3346"/>
    <w:rsid w:val="426821D6"/>
    <w:rsid w:val="429E0921"/>
    <w:rsid w:val="42C66E0E"/>
    <w:rsid w:val="43921BD0"/>
    <w:rsid w:val="43BB2026"/>
    <w:rsid w:val="440912E1"/>
    <w:rsid w:val="44215AB2"/>
    <w:rsid w:val="443832BE"/>
    <w:rsid w:val="448A3E71"/>
    <w:rsid w:val="44BB02B6"/>
    <w:rsid w:val="44CD5EAF"/>
    <w:rsid w:val="451273CD"/>
    <w:rsid w:val="45EC30FF"/>
    <w:rsid w:val="46137974"/>
    <w:rsid w:val="463752DD"/>
    <w:rsid w:val="463D00F3"/>
    <w:rsid w:val="46415A85"/>
    <w:rsid w:val="468B3537"/>
    <w:rsid w:val="46FD4BA6"/>
    <w:rsid w:val="47056F5C"/>
    <w:rsid w:val="47403253"/>
    <w:rsid w:val="47657ABB"/>
    <w:rsid w:val="47693327"/>
    <w:rsid w:val="479A29CB"/>
    <w:rsid w:val="480E739C"/>
    <w:rsid w:val="481E5645"/>
    <w:rsid w:val="48653DA5"/>
    <w:rsid w:val="48BA3997"/>
    <w:rsid w:val="4970793E"/>
    <w:rsid w:val="49CB5D97"/>
    <w:rsid w:val="49D81E3B"/>
    <w:rsid w:val="4A1B3377"/>
    <w:rsid w:val="4A255141"/>
    <w:rsid w:val="4A377654"/>
    <w:rsid w:val="4A773CE9"/>
    <w:rsid w:val="4ABF315C"/>
    <w:rsid w:val="4AD92132"/>
    <w:rsid w:val="4AF61ED3"/>
    <w:rsid w:val="4B0B04F6"/>
    <w:rsid w:val="4B3A0D7C"/>
    <w:rsid w:val="4B882A47"/>
    <w:rsid w:val="4BA36AEB"/>
    <w:rsid w:val="4CEA0208"/>
    <w:rsid w:val="4DA862E2"/>
    <w:rsid w:val="4DAF238E"/>
    <w:rsid w:val="4E222C1C"/>
    <w:rsid w:val="4E6039FB"/>
    <w:rsid w:val="4E6E6221"/>
    <w:rsid w:val="4EA40FEF"/>
    <w:rsid w:val="4FA26CAB"/>
    <w:rsid w:val="4FCA06AE"/>
    <w:rsid w:val="4FD1288E"/>
    <w:rsid w:val="4FE00942"/>
    <w:rsid w:val="4FF16DD3"/>
    <w:rsid w:val="50051C57"/>
    <w:rsid w:val="505032CA"/>
    <w:rsid w:val="50745303"/>
    <w:rsid w:val="50867024"/>
    <w:rsid w:val="50B94592"/>
    <w:rsid w:val="51062523"/>
    <w:rsid w:val="512D70B1"/>
    <w:rsid w:val="513248C2"/>
    <w:rsid w:val="515F2782"/>
    <w:rsid w:val="51925152"/>
    <w:rsid w:val="51B20E17"/>
    <w:rsid w:val="51D118F7"/>
    <w:rsid w:val="5214082C"/>
    <w:rsid w:val="522851B1"/>
    <w:rsid w:val="52461753"/>
    <w:rsid w:val="52535792"/>
    <w:rsid w:val="528C00BB"/>
    <w:rsid w:val="52BE72FE"/>
    <w:rsid w:val="52DD5B0A"/>
    <w:rsid w:val="5372636C"/>
    <w:rsid w:val="5379400B"/>
    <w:rsid w:val="539F49F7"/>
    <w:rsid w:val="53CD0BFC"/>
    <w:rsid w:val="54266769"/>
    <w:rsid w:val="545B239A"/>
    <w:rsid w:val="546E5E4C"/>
    <w:rsid w:val="54806D8C"/>
    <w:rsid w:val="54906DAD"/>
    <w:rsid w:val="54CA0F72"/>
    <w:rsid w:val="54D64232"/>
    <w:rsid w:val="54ED7BD7"/>
    <w:rsid w:val="550A6EBC"/>
    <w:rsid w:val="556C3188"/>
    <w:rsid w:val="55B752EB"/>
    <w:rsid w:val="56125CA2"/>
    <w:rsid w:val="56254BE0"/>
    <w:rsid w:val="5634069A"/>
    <w:rsid w:val="56495441"/>
    <w:rsid w:val="566A5718"/>
    <w:rsid w:val="567D7B54"/>
    <w:rsid w:val="56836092"/>
    <w:rsid w:val="56A57B83"/>
    <w:rsid w:val="56BC5F00"/>
    <w:rsid w:val="56C045A2"/>
    <w:rsid w:val="56E5310F"/>
    <w:rsid w:val="575263E4"/>
    <w:rsid w:val="57600101"/>
    <w:rsid w:val="57CC53A1"/>
    <w:rsid w:val="581A3ACB"/>
    <w:rsid w:val="58251234"/>
    <w:rsid w:val="58C26755"/>
    <w:rsid w:val="58C929FE"/>
    <w:rsid w:val="58ED6201"/>
    <w:rsid w:val="5912262E"/>
    <w:rsid w:val="5956051B"/>
    <w:rsid w:val="59623CF8"/>
    <w:rsid w:val="59986E15"/>
    <w:rsid w:val="5A2116BD"/>
    <w:rsid w:val="5A2A2B1F"/>
    <w:rsid w:val="5A651F95"/>
    <w:rsid w:val="5B03010C"/>
    <w:rsid w:val="5B847DB1"/>
    <w:rsid w:val="5C217FE8"/>
    <w:rsid w:val="5C426374"/>
    <w:rsid w:val="5C5A43DE"/>
    <w:rsid w:val="5C6D0EBE"/>
    <w:rsid w:val="5C84143E"/>
    <w:rsid w:val="5C9836DE"/>
    <w:rsid w:val="5CE9757A"/>
    <w:rsid w:val="5CEB49D4"/>
    <w:rsid w:val="5CF914E0"/>
    <w:rsid w:val="5D0A2E72"/>
    <w:rsid w:val="5D384895"/>
    <w:rsid w:val="5D557F0E"/>
    <w:rsid w:val="5D7A3773"/>
    <w:rsid w:val="5DCB3C72"/>
    <w:rsid w:val="5DF205A4"/>
    <w:rsid w:val="5E4B549E"/>
    <w:rsid w:val="5E943012"/>
    <w:rsid w:val="5EE073AB"/>
    <w:rsid w:val="5F2C2C1D"/>
    <w:rsid w:val="5F3026A3"/>
    <w:rsid w:val="5F3E3E99"/>
    <w:rsid w:val="5F994E2E"/>
    <w:rsid w:val="5FB4061E"/>
    <w:rsid w:val="5FD946A8"/>
    <w:rsid w:val="5FE41EFE"/>
    <w:rsid w:val="60175313"/>
    <w:rsid w:val="603D73FF"/>
    <w:rsid w:val="603F2972"/>
    <w:rsid w:val="60980F8C"/>
    <w:rsid w:val="609B7F2E"/>
    <w:rsid w:val="60A3305C"/>
    <w:rsid w:val="60C27FBE"/>
    <w:rsid w:val="60EE720D"/>
    <w:rsid w:val="61345A35"/>
    <w:rsid w:val="61B84FD0"/>
    <w:rsid w:val="61E01EEE"/>
    <w:rsid w:val="61FA04C0"/>
    <w:rsid w:val="61FA6320"/>
    <w:rsid w:val="625F36C4"/>
    <w:rsid w:val="62D07AAC"/>
    <w:rsid w:val="64613B3C"/>
    <w:rsid w:val="64EF1DDE"/>
    <w:rsid w:val="64F37937"/>
    <w:rsid w:val="652F7E0D"/>
    <w:rsid w:val="654044E1"/>
    <w:rsid w:val="658A4855"/>
    <w:rsid w:val="65CC21EB"/>
    <w:rsid w:val="65E87C97"/>
    <w:rsid w:val="664D77A4"/>
    <w:rsid w:val="669B2BEF"/>
    <w:rsid w:val="66B47B76"/>
    <w:rsid w:val="6713577F"/>
    <w:rsid w:val="67141947"/>
    <w:rsid w:val="67245368"/>
    <w:rsid w:val="674F6375"/>
    <w:rsid w:val="6769230F"/>
    <w:rsid w:val="676D6CD8"/>
    <w:rsid w:val="67AB7F66"/>
    <w:rsid w:val="67D67861"/>
    <w:rsid w:val="68400B9C"/>
    <w:rsid w:val="684A57CB"/>
    <w:rsid w:val="686D7BB7"/>
    <w:rsid w:val="6892678B"/>
    <w:rsid w:val="68D4701C"/>
    <w:rsid w:val="68F14B06"/>
    <w:rsid w:val="68F55A2F"/>
    <w:rsid w:val="68FA58AC"/>
    <w:rsid w:val="69285040"/>
    <w:rsid w:val="692C5785"/>
    <w:rsid w:val="693043FE"/>
    <w:rsid w:val="697E51C5"/>
    <w:rsid w:val="6996633F"/>
    <w:rsid w:val="69D65031"/>
    <w:rsid w:val="69E0339C"/>
    <w:rsid w:val="6A2208F5"/>
    <w:rsid w:val="6A540041"/>
    <w:rsid w:val="6A6148B4"/>
    <w:rsid w:val="6A6C1F07"/>
    <w:rsid w:val="6A6E49A1"/>
    <w:rsid w:val="6AB55809"/>
    <w:rsid w:val="6AB86AA7"/>
    <w:rsid w:val="6AFF5C09"/>
    <w:rsid w:val="6B257A1F"/>
    <w:rsid w:val="6B2A24C1"/>
    <w:rsid w:val="6B2D3ED9"/>
    <w:rsid w:val="6B3562B1"/>
    <w:rsid w:val="6B9D3D3D"/>
    <w:rsid w:val="6BCF1C69"/>
    <w:rsid w:val="6BFE10CD"/>
    <w:rsid w:val="6C2B6235"/>
    <w:rsid w:val="6C6747C9"/>
    <w:rsid w:val="6C6E7E41"/>
    <w:rsid w:val="6C861084"/>
    <w:rsid w:val="6C8B24FF"/>
    <w:rsid w:val="6CD027C6"/>
    <w:rsid w:val="6D562BC5"/>
    <w:rsid w:val="6D7E6DB6"/>
    <w:rsid w:val="6DF74C7F"/>
    <w:rsid w:val="6E3518BF"/>
    <w:rsid w:val="6E6867B1"/>
    <w:rsid w:val="6E6A4FEB"/>
    <w:rsid w:val="6ED94EC2"/>
    <w:rsid w:val="6EDE459A"/>
    <w:rsid w:val="6EE44548"/>
    <w:rsid w:val="6EEF21EE"/>
    <w:rsid w:val="6F117C71"/>
    <w:rsid w:val="6F135BB9"/>
    <w:rsid w:val="6F162103"/>
    <w:rsid w:val="6F1960D0"/>
    <w:rsid w:val="6F3071DE"/>
    <w:rsid w:val="6F3B0A4F"/>
    <w:rsid w:val="6F61602F"/>
    <w:rsid w:val="6F814E71"/>
    <w:rsid w:val="6F874831"/>
    <w:rsid w:val="6FBD41EF"/>
    <w:rsid w:val="6FDA06BD"/>
    <w:rsid w:val="7022373E"/>
    <w:rsid w:val="702F7572"/>
    <w:rsid w:val="70392385"/>
    <w:rsid w:val="705E0DCF"/>
    <w:rsid w:val="70A90802"/>
    <w:rsid w:val="70D51530"/>
    <w:rsid w:val="70EE3BB8"/>
    <w:rsid w:val="71065A31"/>
    <w:rsid w:val="712C651D"/>
    <w:rsid w:val="717C1345"/>
    <w:rsid w:val="722854CD"/>
    <w:rsid w:val="722D7DE1"/>
    <w:rsid w:val="72B84061"/>
    <w:rsid w:val="7318087B"/>
    <w:rsid w:val="73296AC7"/>
    <w:rsid w:val="73301084"/>
    <w:rsid w:val="733615B8"/>
    <w:rsid w:val="737C5FDE"/>
    <w:rsid w:val="73873D90"/>
    <w:rsid w:val="73AE5B9D"/>
    <w:rsid w:val="73C246FB"/>
    <w:rsid w:val="740A39D1"/>
    <w:rsid w:val="74913ABD"/>
    <w:rsid w:val="74917075"/>
    <w:rsid w:val="749F0675"/>
    <w:rsid w:val="74D611EC"/>
    <w:rsid w:val="75055826"/>
    <w:rsid w:val="752701CF"/>
    <w:rsid w:val="759E537F"/>
    <w:rsid w:val="75F47AB5"/>
    <w:rsid w:val="75FE47F8"/>
    <w:rsid w:val="76104A95"/>
    <w:rsid w:val="7623732A"/>
    <w:rsid w:val="766D700F"/>
    <w:rsid w:val="76960833"/>
    <w:rsid w:val="76C570FD"/>
    <w:rsid w:val="76CE6A67"/>
    <w:rsid w:val="771D2D52"/>
    <w:rsid w:val="77691F0F"/>
    <w:rsid w:val="77931A6B"/>
    <w:rsid w:val="77A8071B"/>
    <w:rsid w:val="783A5E3D"/>
    <w:rsid w:val="788C5DD5"/>
    <w:rsid w:val="78E27CB1"/>
    <w:rsid w:val="790B2203"/>
    <w:rsid w:val="793C14FF"/>
    <w:rsid w:val="79726CAC"/>
    <w:rsid w:val="798B5B0C"/>
    <w:rsid w:val="7A6B35F4"/>
    <w:rsid w:val="7A7519FC"/>
    <w:rsid w:val="7B612F79"/>
    <w:rsid w:val="7B6B76DC"/>
    <w:rsid w:val="7BAA2A03"/>
    <w:rsid w:val="7BAF2559"/>
    <w:rsid w:val="7BB5356D"/>
    <w:rsid w:val="7C1026A7"/>
    <w:rsid w:val="7C5355BC"/>
    <w:rsid w:val="7C5E3CC7"/>
    <w:rsid w:val="7C7F5AC4"/>
    <w:rsid w:val="7CAF7A7F"/>
    <w:rsid w:val="7CD029FA"/>
    <w:rsid w:val="7D033165"/>
    <w:rsid w:val="7D05138F"/>
    <w:rsid w:val="7D093286"/>
    <w:rsid w:val="7D3C20A2"/>
    <w:rsid w:val="7D4C70EA"/>
    <w:rsid w:val="7D812101"/>
    <w:rsid w:val="7D825DB0"/>
    <w:rsid w:val="7DB17A5A"/>
    <w:rsid w:val="7E301D12"/>
    <w:rsid w:val="7E5B7F4B"/>
    <w:rsid w:val="7E74780C"/>
    <w:rsid w:val="7EEE13FF"/>
    <w:rsid w:val="7F53269A"/>
    <w:rsid w:val="7F6A060E"/>
    <w:rsid w:val="7F8E446C"/>
    <w:rsid w:val="7FE87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804F7"/>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仿宋_GB2312"/>
      <w:kern w:val="2"/>
      <w:sz w:val="30"/>
      <w:szCs w:val="24"/>
    </w:rPr>
  </w:style>
  <w:style w:type="paragraph" w:styleId="3">
    <w:name w:val="heading 3"/>
    <w:basedOn w:val="a"/>
    <w:next w:val="a"/>
    <w:uiPriority w:val="9"/>
    <w:semiHidden/>
    <w:unhideWhenUsed/>
    <w:qFormat/>
    <w:pPr>
      <w:keepNext/>
      <w:keepLines/>
      <w:jc w:val="lef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TOC3">
    <w:name w:val="toc 3"/>
    <w:basedOn w:val="a"/>
    <w:next w:val="a"/>
    <w:uiPriority w:val="39"/>
    <w:unhideWhenUsed/>
    <w:qFormat/>
    <w:pPr>
      <w:ind w:leftChars="400" w:left="84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paragraph" w:styleId="ab">
    <w:name w:val="annotation subject"/>
    <w:basedOn w:val="a3"/>
    <w:next w:val="a3"/>
    <w:link w:val="ac"/>
    <w:uiPriority w:val="99"/>
    <w:semiHidden/>
    <w:unhideWhenUsed/>
    <w:qFormat/>
    <w:rPr>
      <w:b/>
      <w:b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1">
    <w:name w:val="正文1"/>
    <w:basedOn w:val="Normal"/>
    <w:qFormat/>
    <w:pPr>
      <w:jc w:val="both"/>
    </w:pPr>
    <w:rPr>
      <w:rFonts w:ascii="Calibri" w:eastAsia="Calibri" w:hAnsi="Calibri"/>
      <w:sz w:val="21"/>
    </w:rPr>
  </w:style>
  <w:style w:type="paragraph" w:customStyle="1" w:styleId="Normal">
    <w:name w:val="[Normal]"/>
    <w:uiPriority w:val="6"/>
    <w:qFormat/>
    <w:rPr>
      <w:rFonts w:ascii="宋体" w:hAnsi="宋体" w:cstheme="minorBidi"/>
      <w:sz w:val="24"/>
      <w:szCs w:val="22"/>
      <w:lang w:val="zh-CN"/>
    </w:rPr>
  </w:style>
  <w:style w:type="character" w:customStyle="1" w:styleId="font21">
    <w:name w:val="font21"/>
    <w:basedOn w:val="a0"/>
    <w:qFormat/>
    <w:rPr>
      <w:rFonts w:ascii="楷体_GB2312" w:eastAsia="楷体_GB2312" w:cs="楷体_GB2312"/>
      <w:color w:val="000000"/>
      <w:sz w:val="20"/>
      <w:szCs w:val="20"/>
      <w:u w:val="none"/>
    </w:rPr>
  </w:style>
  <w:style w:type="character" w:customStyle="1" w:styleId="font11">
    <w:name w:val="font11"/>
    <w:basedOn w:val="a0"/>
    <w:qFormat/>
    <w:rPr>
      <w:rFonts w:ascii="楷体_GB2312" w:eastAsia="楷体_GB2312" w:cs="楷体_GB2312" w:hint="default"/>
      <w:color w:val="000000"/>
      <w:sz w:val="20"/>
      <w:szCs w:val="20"/>
      <w:u w:val="none"/>
    </w:rPr>
  </w:style>
  <w:style w:type="character" w:customStyle="1" w:styleId="font31">
    <w:name w:val="font31"/>
    <w:basedOn w:val="a0"/>
    <w:qFormat/>
    <w:rPr>
      <w:rFonts w:ascii="宋体" w:eastAsia="宋体" w:hAnsi="宋体" w:cs="宋体" w:hint="eastAsia"/>
      <w:color w:val="000000"/>
      <w:sz w:val="20"/>
      <w:szCs w:val="20"/>
      <w:u w:val="none"/>
    </w:rPr>
  </w:style>
  <w:style w:type="character" w:customStyle="1" w:styleId="font61">
    <w:name w:val="font61"/>
    <w:basedOn w:val="a0"/>
    <w:qFormat/>
    <w:rPr>
      <w:rFonts w:ascii="楷体_GB2312" w:eastAsia="楷体_GB2312" w:cs="楷体_GB2312" w:hint="default"/>
      <w:color w:val="000000"/>
      <w:sz w:val="20"/>
      <w:szCs w:val="20"/>
      <w:u w:val="none"/>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font71">
    <w:name w:val="font71"/>
    <w:basedOn w:val="a0"/>
    <w:qFormat/>
    <w:rPr>
      <w:rFonts w:ascii="仿宋_GB2312" w:eastAsia="仿宋_GB2312" w:cs="仿宋_GB2312" w:hint="eastAsia"/>
      <w:color w:val="000000"/>
      <w:sz w:val="24"/>
      <w:szCs w:val="24"/>
      <w:u w:val="none"/>
    </w:rPr>
  </w:style>
  <w:style w:type="character" w:customStyle="1" w:styleId="a6">
    <w:name w:val="批注框文本 字符"/>
    <w:basedOn w:val="a0"/>
    <w:link w:val="a5"/>
    <w:uiPriority w:val="99"/>
    <w:semiHidden/>
    <w:qFormat/>
    <w:rPr>
      <w:rFonts w:eastAsia="仿宋_GB2312"/>
      <w:kern w:val="2"/>
      <w:sz w:val="18"/>
      <w:szCs w:val="18"/>
    </w:rPr>
  </w:style>
  <w:style w:type="character" w:customStyle="1" w:styleId="a4">
    <w:name w:val="批注文字 字符"/>
    <w:basedOn w:val="a0"/>
    <w:link w:val="a3"/>
    <w:uiPriority w:val="99"/>
    <w:semiHidden/>
    <w:qFormat/>
    <w:rPr>
      <w:rFonts w:eastAsia="仿宋_GB2312"/>
      <w:kern w:val="2"/>
      <w:sz w:val="30"/>
      <w:szCs w:val="24"/>
    </w:rPr>
  </w:style>
  <w:style w:type="character" w:customStyle="1" w:styleId="ac">
    <w:name w:val="批注主题 字符"/>
    <w:basedOn w:val="a4"/>
    <w:link w:val="ab"/>
    <w:uiPriority w:val="99"/>
    <w:semiHidden/>
    <w:qFormat/>
    <w:rPr>
      <w:rFonts w:eastAsia="仿宋_GB2312"/>
      <w:b/>
      <w:bCs/>
      <w:kern w:val="2"/>
      <w:sz w:val="30"/>
      <w:szCs w:val="24"/>
    </w:rPr>
  </w:style>
  <w:style w:type="character" w:customStyle="1" w:styleId="font51">
    <w:name w:val="font51"/>
    <w:basedOn w:val="a0"/>
    <w:rPr>
      <w:rFonts w:ascii="Arial Narrow" w:eastAsia="Arial Narrow" w:hAnsi="Arial Narrow" w:cs="Arial Narrow" w:hint="default"/>
      <w:color w:val="000000"/>
      <w:sz w:val="20"/>
      <w:szCs w:val="20"/>
      <w:u w:val="none"/>
    </w:rPr>
  </w:style>
  <w:style w:type="character" w:customStyle="1" w:styleId="font41">
    <w:name w:val="font41"/>
    <w:basedOn w:val="a0"/>
    <w:rPr>
      <w:rFonts w:ascii="仿宋_GB2312" w:eastAsia="仿宋_GB2312" w:cs="仿宋_GB2312"/>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82477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chart" Target="charts/chart6.xml"/><Relationship Id="rId2" Type="http://schemas.openxmlformats.org/officeDocument/2006/relationships/customXml" Target="../customXml/item2.xml"/><Relationship Id="rId16"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hart" Target="charts/chart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sus\Desktop\&#32489;&#25928;&#35780;&#20215;&#25351;&#26631;&#24213;&#3129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4037;&#20316;\&#32489;&#25928;&#35780;&#20215;&#25351;&#26631;&#24213;&#31295;.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sus\Desktop\&#31649;&#32593;&#25253;&#21578;&#34920;&#26684;.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sus\Desktop\&#31649;&#32593;&#25253;&#21578;&#34920;&#26684;.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sus\Desktop\&#31649;&#32593;&#25253;&#21578;&#34920;&#26684;.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项目总体得分情况</a:t>
            </a:r>
          </a:p>
        </c:rich>
      </c:tx>
      <c:overlay val="0"/>
      <c:spPr>
        <a:noFill/>
        <a:ln>
          <a:noFill/>
        </a:ln>
        <a:effectLst/>
      </c:spPr>
    </c:title>
    <c:autoTitleDeleted val="0"/>
    <c:plotArea>
      <c:layout/>
      <c:barChart>
        <c:barDir val="col"/>
        <c:grouping val="clustered"/>
        <c:varyColors val="0"/>
        <c:ser>
          <c:idx val="0"/>
          <c:order val="0"/>
          <c:tx>
            <c:strRef>
              <c:f>[工作簿1]Sheet1!$B$1</c:f>
              <c:strCache>
                <c:ptCount val="1"/>
                <c:pt idx="0">
                  <c:v>权重</c:v>
                </c:pt>
              </c:strCache>
            </c:strRef>
          </c:tx>
          <c:spPr>
            <a:solidFill>
              <a:schemeClr val="accent1"/>
            </a:solidFill>
            <a:ln>
              <a:noFill/>
            </a:ln>
            <a:effectLst/>
          </c:spPr>
          <c:invertIfNegative val="0"/>
          <c:cat>
            <c:strRef>
              <c:f>[工作簿1]Sheet1!$A$2:$A$6</c:f>
              <c:strCache>
                <c:ptCount val="5"/>
                <c:pt idx="0">
                  <c:v>投入</c:v>
                </c:pt>
                <c:pt idx="1">
                  <c:v>过程</c:v>
                </c:pt>
                <c:pt idx="2">
                  <c:v>产出</c:v>
                </c:pt>
                <c:pt idx="3">
                  <c:v>绩效</c:v>
                </c:pt>
                <c:pt idx="4">
                  <c:v>总分</c:v>
                </c:pt>
              </c:strCache>
            </c:strRef>
          </c:cat>
          <c:val>
            <c:numRef>
              <c:f>[工作簿1]Sheet1!$B$2:$B$6</c:f>
              <c:numCache>
                <c:formatCode>General</c:formatCode>
                <c:ptCount val="5"/>
                <c:pt idx="0">
                  <c:v>16</c:v>
                </c:pt>
                <c:pt idx="1">
                  <c:v>24</c:v>
                </c:pt>
                <c:pt idx="2">
                  <c:v>32</c:v>
                </c:pt>
                <c:pt idx="3">
                  <c:v>28</c:v>
                </c:pt>
                <c:pt idx="4">
                  <c:v>100</c:v>
                </c:pt>
              </c:numCache>
            </c:numRef>
          </c:val>
          <c:extLst>
            <c:ext xmlns:c16="http://schemas.microsoft.com/office/drawing/2014/chart" uri="{C3380CC4-5D6E-409C-BE32-E72D297353CC}">
              <c16:uniqueId val="{00000000-A85B-9448-8104-D7D1FD42E641}"/>
            </c:ext>
          </c:extLst>
        </c:ser>
        <c:ser>
          <c:idx val="1"/>
          <c:order val="1"/>
          <c:tx>
            <c:strRef>
              <c:f>[工作簿1]Sheet1!$C$1</c:f>
              <c:strCache>
                <c:ptCount val="1"/>
                <c:pt idx="0">
                  <c:v>得分</c:v>
                </c:pt>
              </c:strCache>
            </c:strRef>
          </c:tx>
          <c:spPr>
            <a:solidFill>
              <a:schemeClr val="accent2"/>
            </a:solidFill>
            <a:ln>
              <a:noFill/>
            </a:ln>
            <a:effectLst/>
          </c:spPr>
          <c:invertIfNegative val="0"/>
          <c:cat>
            <c:strRef>
              <c:f>[工作簿1]Sheet1!$A$2:$A$6</c:f>
              <c:strCache>
                <c:ptCount val="5"/>
                <c:pt idx="0">
                  <c:v>投入</c:v>
                </c:pt>
                <c:pt idx="1">
                  <c:v>过程</c:v>
                </c:pt>
                <c:pt idx="2">
                  <c:v>产出</c:v>
                </c:pt>
                <c:pt idx="3">
                  <c:v>绩效</c:v>
                </c:pt>
                <c:pt idx="4">
                  <c:v>总分</c:v>
                </c:pt>
              </c:strCache>
            </c:strRef>
          </c:cat>
          <c:val>
            <c:numRef>
              <c:f>[工作簿1]Sheet1!$C$2:$C$6</c:f>
              <c:numCache>
                <c:formatCode>General</c:formatCode>
                <c:ptCount val="5"/>
                <c:pt idx="0">
                  <c:v>16</c:v>
                </c:pt>
                <c:pt idx="1">
                  <c:v>22</c:v>
                </c:pt>
                <c:pt idx="2">
                  <c:v>26</c:v>
                </c:pt>
                <c:pt idx="3">
                  <c:v>23</c:v>
                </c:pt>
                <c:pt idx="4">
                  <c:v>87</c:v>
                </c:pt>
              </c:numCache>
            </c:numRef>
          </c:val>
          <c:extLst>
            <c:ext xmlns:c16="http://schemas.microsoft.com/office/drawing/2014/chart" uri="{C3380CC4-5D6E-409C-BE32-E72D297353CC}">
              <c16:uniqueId val="{00000001-A85B-9448-8104-D7D1FD42E641}"/>
            </c:ext>
          </c:extLst>
        </c:ser>
        <c:dLbls>
          <c:showLegendKey val="0"/>
          <c:showVal val="0"/>
          <c:showCatName val="0"/>
          <c:showSerName val="0"/>
          <c:showPercent val="0"/>
          <c:showBubbleSize val="0"/>
        </c:dLbls>
        <c:gapWidth val="219"/>
        <c:overlap val="-27"/>
        <c:axId val="269744000"/>
        <c:axId val="269745536"/>
      </c:barChart>
      <c:catAx>
        <c:axId val="26974400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69745536"/>
        <c:crosses val="autoZero"/>
        <c:auto val="1"/>
        <c:lblAlgn val="ctr"/>
        <c:lblOffset val="100"/>
        <c:noMultiLvlLbl val="0"/>
      </c:catAx>
      <c:valAx>
        <c:axId val="26974553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69744000"/>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投入</a:t>
            </a:r>
          </a:p>
        </c:rich>
      </c:tx>
      <c:overlay val="0"/>
      <c:spPr>
        <a:noFill/>
        <a:ln>
          <a:noFill/>
        </a:ln>
        <a:effectLst/>
      </c:spPr>
    </c:title>
    <c:autoTitleDeleted val="0"/>
    <c:plotArea>
      <c:layout/>
      <c:barChart>
        <c:barDir val="col"/>
        <c:grouping val="clustered"/>
        <c:varyColors val="0"/>
        <c:ser>
          <c:idx val="0"/>
          <c:order val="0"/>
          <c:tx>
            <c:strRef>
              <c:f>[绩效评价指标底稿.xlsx]Sheet2!$B$1</c:f>
              <c:strCache>
                <c:ptCount val="1"/>
                <c:pt idx="0">
                  <c:v>指标分值</c:v>
                </c:pt>
              </c:strCache>
            </c:strRef>
          </c:tx>
          <c:spPr>
            <a:solidFill>
              <a:schemeClr val="accent1"/>
            </a:solidFill>
            <a:ln>
              <a:noFill/>
            </a:ln>
            <a:effectLst/>
          </c:spPr>
          <c:invertIfNegative val="0"/>
          <c:errBars>
            <c:errBarType val="both"/>
            <c:errValType val="stdErr"/>
            <c:noEndCap val="0"/>
            <c:spPr>
              <a:noFill/>
              <a:ln w="9525" cap="flat" cmpd="sng" algn="ctr">
                <a:solidFill>
                  <a:schemeClr val="tx1">
                    <a:lumMod val="65000"/>
                    <a:lumOff val="35000"/>
                  </a:schemeClr>
                </a:solidFill>
                <a:prstDash val="solid"/>
                <a:round/>
              </a:ln>
              <a:effectLst/>
            </c:spPr>
          </c:errBars>
          <c:cat>
            <c:strRef>
              <c:f>[绩效评价指标底稿.xlsx]Sheet2!$A$2:$A$5</c:f>
              <c:strCache>
                <c:ptCount val="4"/>
                <c:pt idx="0">
                  <c:v>项目立项规范性</c:v>
                </c:pt>
                <c:pt idx="1">
                  <c:v>绩效目标合理性</c:v>
                </c:pt>
                <c:pt idx="2">
                  <c:v>资金到位率</c:v>
                </c:pt>
                <c:pt idx="3">
                  <c:v>到位及时率</c:v>
                </c:pt>
              </c:strCache>
            </c:strRef>
          </c:cat>
          <c:val>
            <c:numRef>
              <c:f>[绩效评价指标底稿.xlsx]Sheet2!$B$2:$B$5</c:f>
              <c:numCache>
                <c:formatCode>General</c:formatCode>
                <c:ptCount val="4"/>
                <c:pt idx="0">
                  <c:v>4</c:v>
                </c:pt>
                <c:pt idx="1">
                  <c:v>4</c:v>
                </c:pt>
                <c:pt idx="2">
                  <c:v>4</c:v>
                </c:pt>
                <c:pt idx="3">
                  <c:v>4</c:v>
                </c:pt>
              </c:numCache>
            </c:numRef>
          </c:val>
          <c:extLst>
            <c:ext xmlns:c16="http://schemas.microsoft.com/office/drawing/2014/chart" uri="{C3380CC4-5D6E-409C-BE32-E72D297353CC}">
              <c16:uniqueId val="{00000000-55B2-B341-B048-DA5BA9D23122}"/>
            </c:ext>
          </c:extLst>
        </c:ser>
        <c:dLbls>
          <c:showLegendKey val="0"/>
          <c:showVal val="0"/>
          <c:showCatName val="0"/>
          <c:showSerName val="0"/>
          <c:showPercent val="0"/>
          <c:showBubbleSize val="0"/>
        </c:dLbls>
        <c:gapWidth val="219"/>
        <c:overlap val="-27"/>
        <c:axId val="167217408"/>
        <c:axId val="167219200"/>
      </c:barChart>
      <c:lineChart>
        <c:grouping val="standard"/>
        <c:varyColors val="0"/>
        <c:ser>
          <c:idx val="1"/>
          <c:order val="1"/>
          <c:tx>
            <c:strRef>
              <c:f>[绩效评价指标底稿.xlsx]Sheet2!$C$1</c:f>
              <c:strCache>
                <c:ptCount val="1"/>
                <c:pt idx="0">
                  <c:v>指标评分</c:v>
                </c:pt>
              </c:strCache>
            </c:strRef>
          </c:tx>
          <c:spPr>
            <a:ln w="28575" cap="rnd" cmpd="sng" algn="ctr">
              <a:solidFill>
                <a:schemeClr val="accent2"/>
              </a:solidFill>
              <a:prstDash val="solid"/>
              <a:round/>
            </a:ln>
            <a:effectLst/>
          </c:spPr>
          <c:marker>
            <c:symbol val="none"/>
          </c:marker>
          <c:errBars>
            <c:errDir val="y"/>
            <c:errBarType val="both"/>
            <c:errValType val="stdErr"/>
            <c:noEndCap val="0"/>
            <c:spPr>
              <a:noFill/>
              <a:ln w="9525" cap="flat" cmpd="sng" algn="ctr">
                <a:solidFill>
                  <a:schemeClr val="tx1">
                    <a:lumMod val="65000"/>
                    <a:lumOff val="35000"/>
                  </a:schemeClr>
                </a:solidFill>
                <a:prstDash val="solid"/>
                <a:round/>
              </a:ln>
              <a:effectLst/>
            </c:spPr>
          </c:errBars>
          <c:cat>
            <c:strRef>
              <c:f>[绩效评价指标底稿.xlsx]Sheet2!$A$2:$A$5</c:f>
              <c:strCache>
                <c:ptCount val="4"/>
                <c:pt idx="0">
                  <c:v>项目立项规范性</c:v>
                </c:pt>
                <c:pt idx="1">
                  <c:v>绩效目标合理性</c:v>
                </c:pt>
                <c:pt idx="2">
                  <c:v>资金到位率</c:v>
                </c:pt>
                <c:pt idx="3">
                  <c:v>到位及时率</c:v>
                </c:pt>
              </c:strCache>
            </c:strRef>
          </c:cat>
          <c:val>
            <c:numRef>
              <c:f>[绩效评价指标底稿.xlsx]Sheet2!$C$2:$C$5</c:f>
              <c:numCache>
                <c:formatCode>General</c:formatCode>
                <c:ptCount val="4"/>
                <c:pt idx="0">
                  <c:v>4</c:v>
                </c:pt>
                <c:pt idx="1">
                  <c:v>4</c:v>
                </c:pt>
                <c:pt idx="2">
                  <c:v>4</c:v>
                </c:pt>
                <c:pt idx="3">
                  <c:v>4</c:v>
                </c:pt>
              </c:numCache>
            </c:numRef>
          </c:val>
          <c:smooth val="0"/>
          <c:extLst>
            <c:ext xmlns:c16="http://schemas.microsoft.com/office/drawing/2014/chart" uri="{C3380CC4-5D6E-409C-BE32-E72D297353CC}">
              <c16:uniqueId val="{00000001-55B2-B341-B048-DA5BA9D23122}"/>
            </c:ext>
          </c:extLst>
        </c:ser>
        <c:dLbls>
          <c:showLegendKey val="0"/>
          <c:showVal val="0"/>
          <c:showCatName val="0"/>
          <c:showSerName val="0"/>
          <c:showPercent val="0"/>
          <c:showBubbleSize val="0"/>
        </c:dLbls>
        <c:marker val="1"/>
        <c:smooth val="0"/>
        <c:axId val="167217408"/>
        <c:axId val="167219200"/>
      </c:lineChart>
      <c:catAx>
        <c:axId val="167217408"/>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67219200"/>
        <c:crosses val="autoZero"/>
        <c:auto val="1"/>
        <c:lblAlgn val="ctr"/>
        <c:lblOffset val="100"/>
        <c:noMultiLvlLbl val="0"/>
      </c:catAx>
      <c:valAx>
        <c:axId val="16721920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6721740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过程</a:t>
            </a:r>
          </a:p>
        </c:rich>
      </c:tx>
      <c:overlay val="0"/>
      <c:spPr>
        <a:noFill/>
        <a:ln>
          <a:noFill/>
        </a:ln>
        <a:effectLst/>
      </c:spPr>
    </c:title>
    <c:autoTitleDeleted val="0"/>
    <c:plotArea>
      <c:layout/>
      <c:barChart>
        <c:barDir val="col"/>
        <c:grouping val="clustered"/>
        <c:varyColors val="0"/>
        <c:ser>
          <c:idx val="0"/>
          <c:order val="0"/>
          <c:tx>
            <c:strRef>
              <c:f>[绩效评价指标底稿.xlsx]过程!$B$1</c:f>
              <c:strCache>
                <c:ptCount val="1"/>
                <c:pt idx="0">
                  <c:v>标准分值</c:v>
                </c:pt>
              </c:strCache>
            </c:strRef>
          </c:tx>
          <c:spPr>
            <a:solidFill>
              <a:schemeClr val="accent1"/>
            </a:solidFill>
            <a:ln>
              <a:noFill/>
            </a:ln>
            <a:effectLst/>
          </c:spPr>
          <c:invertIfNegative val="0"/>
          <c:cat>
            <c:strRef>
              <c:f>[绩效评价指标底稿.xlsx]过程!$A$2:$A$7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[绩效评价指标底稿.xlsx]过程!$B$2:$B$7</c:f>
              <c:numCache>
                <c:formatCode>General</c:formatCode>
                <c:ptCount val="6"/>
                <c:pt idx="0">
                  <c:v>4</c:v>
                </c:pt>
                <c:pt idx="1">
                  <c:v>4</c:v>
                </c:pt>
                <c:pt idx="2">
                  <c:v>4</c:v>
                </c:pt>
                <c:pt idx="3">
                  <c:v>4</c:v>
                </c:pt>
                <c:pt idx="4">
                  <c:v>5</c:v>
                </c:pt>
                <c:pt idx="5">
                  <c:v>3</c:v>
                </c:pt>
              </c:numCache>
            </c:numRef>
          </c:val>
          <c:extLst>
            <c:ext xmlns:c16="http://schemas.microsoft.com/office/drawing/2014/chart" uri="{C3380CC4-5D6E-409C-BE32-E72D297353CC}">
              <c16:uniqueId val="{00000000-C035-0C4A-B356-97C71ACB4347}"/>
            </c:ext>
          </c:extLst>
        </c:ser>
        <c:dLbls>
          <c:showLegendKey val="0"/>
          <c:showVal val="0"/>
          <c:showCatName val="0"/>
          <c:showSerName val="0"/>
          <c:showPercent val="0"/>
          <c:showBubbleSize val="0"/>
        </c:dLbls>
        <c:gapWidth val="150"/>
        <c:axId val="338134912"/>
        <c:axId val="338136448"/>
      </c:barChart>
      <c:lineChart>
        <c:grouping val="standard"/>
        <c:varyColors val="0"/>
        <c:ser>
          <c:idx val="1"/>
          <c:order val="1"/>
          <c:tx>
            <c:strRef>
              <c:f>[绩效评价指标底稿.xlsx]过程!$C$1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[绩效评价指标底稿.xlsx]过程!$A$2:$A$7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[绩效评价指标底稿.xlsx]过程!$C$2:$C$7</c:f>
              <c:numCache>
                <c:formatCode>General</c:formatCode>
                <c:ptCount val="6"/>
                <c:pt idx="0">
                  <c:v>4</c:v>
                </c:pt>
                <c:pt idx="1">
                  <c:v>4</c:v>
                </c:pt>
                <c:pt idx="2">
                  <c:v>4</c:v>
                </c:pt>
                <c:pt idx="3">
                  <c:v>3</c:v>
                </c:pt>
                <c:pt idx="4">
                  <c:v>4</c:v>
                </c:pt>
                <c:pt idx="5">
                  <c:v>3</c:v>
                </c:pt>
              </c:numCache>
            </c:numRef>
          </c:val>
          <c:smooth val="0"/>
          <c:extLst>
            <c:ext xmlns:c16="http://schemas.microsoft.com/office/drawing/2014/chart" uri="{C3380CC4-5D6E-409C-BE32-E72D297353CC}">
              <c16:uniqueId val="{00000001-C035-0C4A-B356-97C71ACB4347}"/>
            </c:ext>
          </c:extLst>
        </c:ser>
        <c:dLbls>
          <c:showLegendKey val="0"/>
          <c:showVal val="0"/>
          <c:showCatName val="0"/>
          <c:showSerName val="0"/>
          <c:showPercent val="0"/>
          <c:showBubbleSize val="0"/>
        </c:dLbls>
        <c:marker val="1"/>
        <c:smooth val="0"/>
        <c:axId val="338134912"/>
        <c:axId val="338136448"/>
      </c:lineChart>
      <c:catAx>
        <c:axId val="3381349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8136448"/>
        <c:crosses val="autoZero"/>
        <c:auto val="1"/>
        <c:lblAlgn val="ctr"/>
        <c:lblOffset val="100"/>
        <c:noMultiLvlLbl val="0"/>
      </c:catAx>
      <c:valAx>
        <c:axId val="338136448"/>
        <c:scaling>
          <c:orientation val="minMax"/>
        </c:scaling>
        <c:delete val="0"/>
        <c:axPos val="l"/>
        <c:majorGridlines>
          <c:spPr>
            <a:ln w="9525" cap="flat" cmpd="sng" algn="ctr">
              <a:solidFill>
                <a:schemeClr val="tx1">
                  <a:lumMod val="15000"/>
                  <a:lumOff val="85000"/>
                </a:schemeClr>
              </a:solidFill>
              <a:prstDash val="solid"/>
              <a:round/>
            </a:ln>
            <a:effectLst/>
          </c:spPr>
        </c:majorGridlines>
        <c:minorGridlines>
          <c:spPr>
            <a:ln w="6350" cap="flat" cmpd="sng" algn="ctr">
              <a:noFill/>
              <a:prstDash val="solid"/>
              <a:round/>
            </a:ln>
          </c:spPr>
        </c:min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813491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spPr>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产出</a:t>
            </a:r>
          </a:p>
        </c:rich>
      </c:tx>
      <c:overlay val="0"/>
      <c:spPr>
        <a:noFill/>
        <a:ln>
          <a:noFill/>
        </a:ln>
        <a:effectLst/>
      </c:spPr>
    </c:title>
    <c:autoTitleDeleted val="0"/>
    <c:plotArea>
      <c:layout/>
      <c:barChart>
        <c:barDir val="col"/>
        <c:grouping val="clustered"/>
        <c:varyColors val="0"/>
        <c:ser>
          <c:idx val="0"/>
          <c:order val="0"/>
          <c:tx>
            <c:strRef>
              <c:f>[管网报告表格.xls]Sheet1!$B$24</c:f>
              <c:strCache>
                <c:ptCount val="1"/>
                <c:pt idx="0">
                  <c:v>指标分值</c:v>
                </c:pt>
              </c:strCache>
            </c:strRef>
          </c:tx>
          <c:spPr>
            <a:solidFill>
              <a:schemeClr val="accent1"/>
            </a:solidFill>
            <a:ln>
              <a:noFill/>
            </a:ln>
            <a:effectLst/>
          </c:spPr>
          <c:invertIfNegative val="0"/>
          <c:cat>
            <c:strRef>
              <c:f>[管网报告表格.xls]Sheet1!$A$25:$A$32</c:f>
              <c:strCache>
                <c:ptCount val="8"/>
                <c:pt idx="0">
                  <c:v>地下管线普查探测里程数</c:v>
                </c:pt>
                <c:pt idx="1">
                  <c:v>数据库建设完成率</c:v>
                </c:pt>
                <c:pt idx="2">
                  <c:v>专业设备购置次数</c:v>
                </c:pt>
                <c:pt idx="3">
                  <c:v>地理空间数据库建设完成率</c:v>
                </c:pt>
                <c:pt idx="4">
                  <c:v>验收合格率</c:v>
                </c:pt>
                <c:pt idx="5">
                  <c:v>应用系统开发完成率</c:v>
                </c:pt>
                <c:pt idx="6">
                  <c:v>数据录入准确率</c:v>
                </c:pt>
                <c:pt idx="7">
                  <c:v>资金使用率</c:v>
                </c:pt>
              </c:strCache>
            </c:strRef>
          </c:cat>
          <c:val>
            <c:numRef>
              <c:f>[管网报告表格.xls]Sheet1!$B$25:$B$32</c:f>
              <c:numCache>
                <c:formatCode>General</c:formatCode>
                <c:ptCount val="8"/>
                <c:pt idx="0">
                  <c:v>4</c:v>
                </c:pt>
                <c:pt idx="1">
                  <c:v>4</c:v>
                </c:pt>
                <c:pt idx="2">
                  <c:v>4</c:v>
                </c:pt>
                <c:pt idx="3">
                  <c:v>4</c:v>
                </c:pt>
                <c:pt idx="4">
                  <c:v>4</c:v>
                </c:pt>
                <c:pt idx="5">
                  <c:v>4</c:v>
                </c:pt>
                <c:pt idx="6">
                  <c:v>4</c:v>
                </c:pt>
                <c:pt idx="7">
                  <c:v>4</c:v>
                </c:pt>
              </c:numCache>
            </c:numRef>
          </c:val>
          <c:extLst>
            <c:ext xmlns:c16="http://schemas.microsoft.com/office/drawing/2014/chart" uri="{C3380CC4-5D6E-409C-BE32-E72D297353CC}">
              <c16:uniqueId val="{00000000-184C-E941-92C6-CFB4EE9E1D63}"/>
            </c:ext>
          </c:extLst>
        </c:ser>
        <c:dLbls>
          <c:showLegendKey val="0"/>
          <c:showVal val="0"/>
          <c:showCatName val="0"/>
          <c:showSerName val="0"/>
          <c:showPercent val="0"/>
          <c:showBubbleSize val="0"/>
        </c:dLbls>
        <c:gapWidth val="219"/>
        <c:overlap val="-27"/>
        <c:axId val="208247808"/>
        <c:axId val="208249600"/>
      </c:barChart>
      <c:lineChart>
        <c:grouping val="standard"/>
        <c:varyColors val="0"/>
        <c:ser>
          <c:idx val="1"/>
          <c:order val="1"/>
          <c:tx>
            <c:strRef>
              <c:f>[管网报告表格.xls]Sheet1!$C$24</c:f>
              <c:strCache>
                <c:ptCount val="1"/>
                <c:pt idx="0">
                  <c:v>指标评分</c:v>
                </c:pt>
              </c:strCache>
            </c:strRef>
          </c:tx>
          <c:spPr>
            <a:ln w="28575" cap="rnd" cmpd="sng" algn="ctr">
              <a:solidFill>
                <a:schemeClr val="accent2"/>
              </a:solidFill>
              <a:prstDash val="solid"/>
              <a:round/>
            </a:ln>
            <a:effectLst/>
          </c:spPr>
          <c:marker>
            <c:symbol val="none"/>
          </c:marker>
          <c:cat>
            <c:strRef>
              <c:f>[管网报告表格.xls]Sheet1!$A$25:$A$32</c:f>
              <c:strCache>
                <c:ptCount val="8"/>
                <c:pt idx="0">
                  <c:v>地下管线普查探测里程数</c:v>
                </c:pt>
                <c:pt idx="1">
                  <c:v>数据库建设完成率</c:v>
                </c:pt>
                <c:pt idx="2">
                  <c:v>专业设备购置次数</c:v>
                </c:pt>
                <c:pt idx="3">
                  <c:v>地理空间数据库建设完成率</c:v>
                </c:pt>
                <c:pt idx="4">
                  <c:v>验收合格率</c:v>
                </c:pt>
                <c:pt idx="5">
                  <c:v>应用系统开发完成率</c:v>
                </c:pt>
                <c:pt idx="6">
                  <c:v>数据录入准确率</c:v>
                </c:pt>
                <c:pt idx="7">
                  <c:v>资金使用率</c:v>
                </c:pt>
              </c:strCache>
            </c:strRef>
          </c:cat>
          <c:val>
            <c:numRef>
              <c:f>[管网报告表格.xls]Sheet1!$C$25:$C$32</c:f>
              <c:numCache>
                <c:formatCode>General</c:formatCode>
                <c:ptCount val="8"/>
                <c:pt idx="0">
                  <c:v>4</c:v>
                </c:pt>
                <c:pt idx="1">
                  <c:v>4</c:v>
                </c:pt>
                <c:pt idx="2">
                  <c:v>3</c:v>
                </c:pt>
                <c:pt idx="3">
                  <c:v>4</c:v>
                </c:pt>
                <c:pt idx="4">
                  <c:v>4</c:v>
                </c:pt>
                <c:pt idx="5">
                  <c:v>3</c:v>
                </c:pt>
                <c:pt idx="6">
                  <c:v>4</c:v>
                </c:pt>
                <c:pt idx="7">
                  <c:v>0</c:v>
                </c:pt>
              </c:numCache>
            </c:numRef>
          </c:val>
          <c:smooth val="0"/>
          <c:extLst>
            <c:ext xmlns:c16="http://schemas.microsoft.com/office/drawing/2014/chart" uri="{C3380CC4-5D6E-409C-BE32-E72D297353CC}">
              <c16:uniqueId val="{00000001-184C-E941-92C6-CFB4EE9E1D63}"/>
            </c:ext>
          </c:extLst>
        </c:ser>
        <c:dLbls>
          <c:showLegendKey val="0"/>
          <c:showVal val="0"/>
          <c:showCatName val="0"/>
          <c:showSerName val="0"/>
          <c:showPercent val="0"/>
          <c:showBubbleSize val="0"/>
        </c:dLbls>
        <c:marker val="1"/>
        <c:smooth val="0"/>
        <c:axId val="208247808"/>
        <c:axId val="208249600"/>
      </c:lineChart>
      <c:catAx>
        <c:axId val="20824780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08249600"/>
        <c:crosses val="autoZero"/>
        <c:auto val="1"/>
        <c:lblAlgn val="ctr"/>
        <c:lblOffset val="100"/>
        <c:noMultiLvlLbl val="0"/>
      </c:catAx>
      <c:valAx>
        <c:axId val="20824960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0824780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效益</a:t>
            </a:r>
          </a:p>
        </c:rich>
      </c:tx>
      <c:overlay val="0"/>
      <c:spPr>
        <a:noFill/>
        <a:ln>
          <a:noFill/>
        </a:ln>
        <a:effectLst/>
      </c:spPr>
    </c:title>
    <c:autoTitleDeleted val="0"/>
    <c:plotArea>
      <c:layout/>
      <c:barChart>
        <c:barDir val="col"/>
        <c:grouping val="clustered"/>
        <c:varyColors val="0"/>
        <c:ser>
          <c:idx val="0"/>
          <c:order val="0"/>
          <c:tx>
            <c:strRef>
              <c:f>[管网报告表格.xls]Sheet1!$P$20</c:f>
              <c:strCache>
                <c:ptCount val="1"/>
                <c:pt idx="0">
                  <c:v>指标分值</c:v>
                </c:pt>
              </c:strCache>
            </c:strRef>
          </c:tx>
          <c:spPr>
            <a:solidFill>
              <a:schemeClr val="accent1"/>
            </a:solidFill>
            <a:ln>
              <a:noFill/>
            </a:ln>
            <a:effectLst/>
          </c:spPr>
          <c:invertIfNegative val="0"/>
          <c:cat>
            <c:strRef>
              <c:f>[管网报告表格.xls]Sheet1!$O$21:$O$26</c:f>
              <c:strCache>
                <c:ptCount val="6"/>
                <c:pt idx="0">
                  <c:v>管线数据信息应用度</c:v>
                </c:pt>
                <c:pt idx="1">
                  <c:v>信息平台规范化</c:v>
                </c:pt>
                <c:pt idx="2">
                  <c:v>信息互通共享能力提升</c:v>
                </c:pt>
                <c:pt idx="3">
                  <c:v>降低经济损失</c:v>
                </c:pt>
                <c:pt idx="4">
                  <c:v>可持续影响</c:v>
                </c:pt>
                <c:pt idx="5">
                  <c:v>社会公众满意度</c:v>
                </c:pt>
              </c:strCache>
            </c:strRef>
          </c:cat>
          <c:val>
            <c:numRef>
              <c:f>[管网报告表格.xls]Sheet1!$P$21:$P$26</c:f>
              <c:numCache>
                <c:formatCode>General</c:formatCode>
                <c:ptCount val="6"/>
                <c:pt idx="0">
                  <c:v>4</c:v>
                </c:pt>
                <c:pt idx="1">
                  <c:v>4</c:v>
                </c:pt>
                <c:pt idx="2">
                  <c:v>5</c:v>
                </c:pt>
                <c:pt idx="3">
                  <c:v>4</c:v>
                </c:pt>
                <c:pt idx="4">
                  <c:v>5</c:v>
                </c:pt>
                <c:pt idx="5">
                  <c:v>6</c:v>
                </c:pt>
              </c:numCache>
            </c:numRef>
          </c:val>
          <c:extLst>
            <c:ext xmlns:c16="http://schemas.microsoft.com/office/drawing/2014/chart" uri="{C3380CC4-5D6E-409C-BE32-E72D297353CC}">
              <c16:uniqueId val="{00000000-85CB-F64D-8AFF-D0EAFEDE3357}"/>
            </c:ext>
          </c:extLst>
        </c:ser>
        <c:dLbls>
          <c:showLegendKey val="0"/>
          <c:showVal val="0"/>
          <c:showCatName val="0"/>
          <c:showSerName val="0"/>
          <c:showPercent val="0"/>
          <c:showBubbleSize val="0"/>
        </c:dLbls>
        <c:gapWidth val="219"/>
        <c:overlap val="-27"/>
        <c:axId val="256576896"/>
        <c:axId val="256578688"/>
      </c:barChart>
      <c:lineChart>
        <c:grouping val="standard"/>
        <c:varyColors val="0"/>
        <c:ser>
          <c:idx val="1"/>
          <c:order val="1"/>
          <c:tx>
            <c:strRef>
              <c:f>[管网报告表格.xls]Sheet1!$Q$20</c:f>
              <c:strCache>
                <c:ptCount val="1"/>
                <c:pt idx="0">
                  <c:v>指标评分</c:v>
                </c:pt>
              </c:strCache>
            </c:strRef>
          </c:tx>
          <c:spPr>
            <a:ln w="28575" cap="rnd" cmpd="sng" algn="ctr">
              <a:solidFill>
                <a:schemeClr val="accent2"/>
              </a:solidFill>
              <a:prstDash val="solid"/>
              <a:round/>
            </a:ln>
            <a:effectLst/>
          </c:spPr>
          <c:marker>
            <c:symbol val="none"/>
          </c:marker>
          <c:cat>
            <c:strRef>
              <c:f>[管网报告表格.xls]Sheet1!$O$21:$O$26</c:f>
              <c:strCache>
                <c:ptCount val="6"/>
                <c:pt idx="0">
                  <c:v>管线数据信息应用度</c:v>
                </c:pt>
                <c:pt idx="1">
                  <c:v>信息平台规范化</c:v>
                </c:pt>
                <c:pt idx="2">
                  <c:v>信息互通共享能力提升</c:v>
                </c:pt>
                <c:pt idx="3">
                  <c:v>降低经济损失</c:v>
                </c:pt>
                <c:pt idx="4">
                  <c:v>可持续影响</c:v>
                </c:pt>
                <c:pt idx="5">
                  <c:v>社会公众满意度</c:v>
                </c:pt>
              </c:strCache>
            </c:strRef>
          </c:cat>
          <c:val>
            <c:numRef>
              <c:f>[管网报告表格.xls]Sheet1!$Q$21:$Q$26</c:f>
              <c:numCache>
                <c:formatCode>General</c:formatCode>
                <c:ptCount val="6"/>
                <c:pt idx="0">
                  <c:v>4</c:v>
                </c:pt>
                <c:pt idx="1">
                  <c:v>2</c:v>
                </c:pt>
                <c:pt idx="2">
                  <c:v>5</c:v>
                </c:pt>
                <c:pt idx="3">
                  <c:v>4</c:v>
                </c:pt>
                <c:pt idx="4">
                  <c:v>2</c:v>
                </c:pt>
                <c:pt idx="5">
                  <c:v>6</c:v>
                </c:pt>
              </c:numCache>
            </c:numRef>
          </c:val>
          <c:smooth val="0"/>
          <c:extLst>
            <c:ext xmlns:c16="http://schemas.microsoft.com/office/drawing/2014/chart" uri="{C3380CC4-5D6E-409C-BE32-E72D297353CC}">
              <c16:uniqueId val="{00000001-85CB-F64D-8AFF-D0EAFEDE3357}"/>
            </c:ext>
          </c:extLst>
        </c:ser>
        <c:dLbls>
          <c:showLegendKey val="0"/>
          <c:showVal val="0"/>
          <c:showCatName val="0"/>
          <c:showSerName val="0"/>
          <c:showPercent val="0"/>
          <c:showBubbleSize val="0"/>
        </c:dLbls>
        <c:marker val="1"/>
        <c:smooth val="0"/>
        <c:axId val="256576896"/>
        <c:axId val="256578688"/>
      </c:lineChart>
      <c:catAx>
        <c:axId val="25657689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6578688"/>
        <c:crosses val="autoZero"/>
        <c:auto val="1"/>
        <c:lblAlgn val="ctr"/>
        <c:lblOffset val="100"/>
        <c:noMultiLvlLbl val="0"/>
      </c:catAx>
      <c:valAx>
        <c:axId val="25657868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657689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项目总体得分情况</a:t>
            </a:r>
          </a:p>
        </c:rich>
      </c:tx>
      <c:overlay val="0"/>
      <c:spPr>
        <a:noFill/>
        <a:ln>
          <a:noFill/>
        </a:ln>
        <a:effectLst/>
      </c:spPr>
    </c:title>
    <c:autoTitleDeleted val="0"/>
    <c:plotArea>
      <c:layout/>
      <c:barChart>
        <c:barDir val="col"/>
        <c:grouping val="clustered"/>
        <c:varyColors val="0"/>
        <c:ser>
          <c:idx val="0"/>
          <c:order val="0"/>
          <c:tx>
            <c:strRef>
              <c:f>[管网报告表格.xls]Sheet1!$B$1</c:f>
              <c:strCache>
                <c:ptCount val="1"/>
                <c:pt idx="0">
                  <c:v>权重</c:v>
                </c:pt>
              </c:strCache>
            </c:strRef>
          </c:tx>
          <c:spPr>
            <a:solidFill>
              <a:schemeClr val="accent1"/>
            </a:solidFill>
            <a:ln>
              <a:noFill/>
            </a:ln>
            <a:effectLst/>
          </c:spPr>
          <c:invertIfNegative val="0"/>
          <c:cat>
            <c:strRef>
              <c:f>[管网报告表格.xls]Sheet1!$A$2:$A$6</c:f>
              <c:strCache>
                <c:ptCount val="5"/>
                <c:pt idx="0">
                  <c:v>投入</c:v>
                </c:pt>
                <c:pt idx="1">
                  <c:v>过程</c:v>
                </c:pt>
                <c:pt idx="2">
                  <c:v>产出</c:v>
                </c:pt>
                <c:pt idx="3">
                  <c:v>绩效</c:v>
                </c:pt>
                <c:pt idx="4">
                  <c:v>总分</c:v>
                </c:pt>
              </c:strCache>
            </c:strRef>
          </c:cat>
          <c:val>
            <c:numRef>
              <c:f>[管网报告表格.xls]Sheet1!$B$2:$B$6</c:f>
              <c:numCache>
                <c:formatCode>General</c:formatCode>
                <c:ptCount val="5"/>
                <c:pt idx="0">
                  <c:v>16</c:v>
                </c:pt>
                <c:pt idx="1">
                  <c:v>24</c:v>
                </c:pt>
                <c:pt idx="2">
                  <c:v>32</c:v>
                </c:pt>
                <c:pt idx="3">
                  <c:v>28</c:v>
                </c:pt>
                <c:pt idx="4">
                  <c:v>100</c:v>
                </c:pt>
              </c:numCache>
            </c:numRef>
          </c:val>
          <c:extLst>
            <c:ext xmlns:c16="http://schemas.microsoft.com/office/drawing/2014/chart" uri="{C3380CC4-5D6E-409C-BE32-E72D297353CC}">
              <c16:uniqueId val="{00000000-BC8C-784F-A5ED-6DE39A6D1225}"/>
            </c:ext>
          </c:extLst>
        </c:ser>
        <c:dLbls>
          <c:showLegendKey val="0"/>
          <c:showVal val="0"/>
          <c:showCatName val="0"/>
          <c:showSerName val="0"/>
          <c:showPercent val="0"/>
          <c:showBubbleSize val="0"/>
        </c:dLbls>
        <c:gapWidth val="219"/>
        <c:overlap val="-27"/>
        <c:axId val="256614400"/>
        <c:axId val="256615936"/>
      </c:barChart>
      <c:lineChart>
        <c:grouping val="standard"/>
        <c:varyColors val="0"/>
        <c:ser>
          <c:idx val="1"/>
          <c:order val="1"/>
          <c:tx>
            <c:strRef>
              <c:f>[管网报告表格.xls]Sheet1!$C$1</c:f>
              <c:strCache>
                <c:ptCount val="1"/>
                <c:pt idx="0">
                  <c:v>得分</c:v>
                </c:pt>
              </c:strCache>
            </c:strRef>
          </c:tx>
          <c:spPr>
            <a:ln w="28575" cap="rnd" cmpd="sng" algn="ctr">
              <a:solidFill>
                <a:schemeClr val="accent2"/>
              </a:solidFill>
              <a:prstDash val="solid"/>
              <a:round/>
            </a:ln>
            <a:effectLst/>
          </c:spPr>
          <c:marker>
            <c:symbol val="none"/>
          </c:marker>
          <c:cat>
            <c:strRef>
              <c:f>[管网报告表格.xls]Sheet1!$A$2:$A$6</c:f>
              <c:strCache>
                <c:ptCount val="5"/>
                <c:pt idx="0">
                  <c:v>投入</c:v>
                </c:pt>
                <c:pt idx="1">
                  <c:v>过程</c:v>
                </c:pt>
                <c:pt idx="2">
                  <c:v>产出</c:v>
                </c:pt>
                <c:pt idx="3">
                  <c:v>绩效</c:v>
                </c:pt>
                <c:pt idx="4">
                  <c:v>总分</c:v>
                </c:pt>
              </c:strCache>
            </c:strRef>
          </c:cat>
          <c:val>
            <c:numRef>
              <c:f>[管网报告表格.xls]Sheet1!$C$2:$C$6</c:f>
              <c:numCache>
                <c:formatCode>General</c:formatCode>
                <c:ptCount val="5"/>
                <c:pt idx="0">
                  <c:v>16</c:v>
                </c:pt>
                <c:pt idx="1">
                  <c:v>22</c:v>
                </c:pt>
                <c:pt idx="2">
                  <c:v>26</c:v>
                </c:pt>
                <c:pt idx="3">
                  <c:v>23</c:v>
                </c:pt>
                <c:pt idx="4">
                  <c:v>87</c:v>
                </c:pt>
              </c:numCache>
            </c:numRef>
          </c:val>
          <c:smooth val="0"/>
          <c:extLst>
            <c:ext xmlns:c16="http://schemas.microsoft.com/office/drawing/2014/chart" uri="{C3380CC4-5D6E-409C-BE32-E72D297353CC}">
              <c16:uniqueId val="{00000001-BC8C-784F-A5ED-6DE39A6D1225}"/>
            </c:ext>
          </c:extLst>
        </c:ser>
        <c:dLbls>
          <c:showLegendKey val="0"/>
          <c:showVal val="0"/>
          <c:showCatName val="0"/>
          <c:showSerName val="0"/>
          <c:showPercent val="0"/>
          <c:showBubbleSize val="0"/>
        </c:dLbls>
        <c:marker val="1"/>
        <c:smooth val="0"/>
        <c:axId val="256614400"/>
        <c:axId val="256615936"/>
      </c:lineChart>
      <c:catAx>
        <c:axId val="25661440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6615936"/>
        <c:crosses val="autoZero"/>
        <c:auto val="1"/>
        <c:lblAlgn val="ctr"/>
        <c:lblOffset val="100"/>
        <c:noMultiLvlLbl val="0"/>
      </c:catAx>
      <c:valAx>
        <c:axId val="25661593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6614400"/>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5499BAD-475C-453E-852F-4811C8226C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41</Pages>
  <Words>3297</Words>
  <Characters>18797</Characters>
  <Application>Microsoft Office Word</Application>
  <DocSecurity>0</DocSecurity>
  <Lines>156</Lines>
  <Paragraphs>44</Paragraphs>
  <ScaleCrop>false</ScaleCrop>
  <Company>Microsoft</Company>
  <LinksUpToDate>false</LinksUpToDate>
  <CharactersWithSpaces>22050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冯妍妍/预算绩效管理处（行资处）/湖北省财政厅</dc:creator>
  <cp:lastModifiedBy>陈伟伟</cp:lastModifiedBy>
  <cp:revision>24</cp:revision>
  <cp:lastPrinted>2019-07-30T01:39:00Z</cp:lastPrinted>
  <dcterms:created xsi:type="dcterms:W3CDTF">2018-03-23T09:11:00Z</dcterms:created>
  <dcterms:modified xsi:type="dcterms:W3CDTF">2024-12-23T06:06:00Z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