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A2D7D" w:rsidRDefault="001A2D7D">
      <w:pPr>
        <w:widowControl/>
        <w:spacing w:line="480" w:lineRule="auto"/>
        <w:ind w:leftChars="330" w:left="3682" w:rightChars="-80" w:right="-240" w:hangingChars="600" w:hanging="2692"/>
        <w:rPr>
          <w:rFonts w:ascii="Arial Narrow" w:hAnsi="Arial Narrow"/>
          <w:b/>
          <w:bCs/>
          <w:kern w:val="32"/>
          <w:sz w:val="44"/>
          <w:szCs w:val="44"/>
          <w:highlight w:val="yellow"/>
          <w:lang w:bidi="he-IL"/>
        </w:rPr>
      </w:pPr>
    </w:p>
    <w:p w:rsidR="001A2D7D" w:rsidRDefault="00000000">
      <w:pPr>
        <w:spacing w:line="360" w:lineRule="auto"/>
        <w:jc w:val="center"/>
        <w:rPr>
          <w:rFonts w:ascii="Arial Narrow" w:hAnsi="Arial Narrow" w:cs="仿宋_GB2312"/>
          <w:b/>
          <w:bCs/>
          <w:kern w:val="32"/>
          <w:sz w:val="44"/>
          <w:szCs w:val="44"/>
          <w:lang w:bidi="he-IL"/>
        </w:rPr>
      </w:pPr>
      <w:r>
        <w:rPr>
          <w:rFonts w:ascii="Arial Narrow" w:hAnsi="Arial Narrow" w:cs="仿宋_GB2312"/>
          <w:b/>
          <w:bCs/>
          <w:kern w:val="32"/>
          <w:sz w:val="44"/>
          <w:szCs w:val="44"/>
          <w:lang w:bidi="he-IL"/>
        </w:rPr>
        <w:t>武汉经济技术开发区（汉南区）</w:t>
      </w:r>
      <w:r>
        <w:rPr>
          <w:rFonts w:ascii="Arial Narrow" w:hAnsi="Arial Narrow" w:cs="仿宋_GB2312" w:hint="eastAsia"/>
          <w:b/>
          <w:bCs/>
          <w:kern w:val="32"/>
          <w:sz w:val="44"/>
          <w:szCs w:val="44"/>
          <w:lang w:bidi="he-IL"/>
        </w:rPr>
        <w:t>城乡建设局</w:t>
      </w:r>
    </w:p>
    <w:p w:rsidR="001A2D7D" w:rsidRDefault="00000000">
      <w:pPr>
        <w:spacing w:line="360" w:lineRule="auto"/>
        <w:jc w:val="center"/>
        <w:rPr>
          <w:rFonts w:ascii="Arial Narrow" w:hAnsi="Arial Narrow" w:cs="仿宋_GB2312"/>
          <w:b/>
          <w:bCs/>
          <w:sz w:val="44"/>
          <w:szCs w:val="44"/>
        </w:rPr>
      </w:pPr>
      <w:r>
        <w:rPr>
          <w:rFonts w:ascii="Arial Narrow" w:hAnsi="Arial Narrow" w:cs="仿宋_GB2312" w:hint="eastAsia"/>
          <w:b/>
          <w:bCs/>
          <w:sz w:val="44"/>
          <w:szCs w:val="44"/>
        </w:rPr>
        <w:t>县乡道公路建（养）及城市维护</w:t>
      </w:r>
    </w:p>
    <w:p w:rsidR="001A2D7D" w:rsidRDefault="00000000">
      <w:pPr>
        <w:spacing w:line="360" w:lineRule="auto"/>
        <w:jc w:val="center"/>
        <w:rPr>
          <w:rFonts w:ascii="Arial Narrow" w:hAnsi="Arial Narrow" w:cs="仿宋_GB2312"/>
          <w:b/>
          <w:bCs/>
          <w:sz w:val="44"/>
          <w:szCs w:val="44"/>
        </w:rPr>
      </w:pPr>
      <w:r>
        <w:rPr>
          <w:rFonts w:ascii="Arial Narrow" w:hAnsi="Arial Narrow" w:cs="仿宋_GB2312" w:hint="eastAsia"/>
          <w:b/>
          <w:bCs/>
          <w:sz w:val="44"/>
          <w:szCs w:val="44"/>
        </w:rPr>
        <w:t>专项经费</w:t>
      </w:r>
      <w:r>
        <w:rPr>
          <w:rFonts w:ascii="Arial Narrow" w:hAnsi="Arial Narrow" w:cs="仿宋_GB2312"/>
          <w:b/>
          <w:bCs/>
          <w:sz w:val="44"/>
          <w:szCs w:val="44"/>
        </w:rPr>
        <w:t>项目</w:t>
      </w:r>
    </w:p>
    <w:p w:rsidR="001A2D7D" w:rsidRDefault="00000000">
      <w:pPr>
        <w:spacing w:line="360" w:lineRule="auto"/>
        <w:jc w:val="center"/>
        <w:rPr>
          <w:rFonts w:ascii="Arial Narrow" w:hAnsi="Arial Narrow" w:cs="黑体"/>
          <w:sz w:val="48"/>
          <w:szCs w:val="48"/>
        </w:rPr>
      </w:pPr>
      <w:r>
        <w:rPr>
          <w:rFonts w:ascii="Arial Narrow" w:hAnsi="Arial Narrow" w:cs="仿宋_GB2312"/>
          <w:b/>
          <w:bCs/>
          <w:sz w:val="44"/>
          <w:szCs w:val="44"/>
        </w:rPr>
        <w:t>2018</w:t>
      </w:r>
      <w:r>
        <w:rPr>
          <w:rFonts w:ascii="Arial Narrow" w:hAnsi="Arial Narrow" w:cs="仿宋_GB2312"/>
          <w:b/>
          <w:bCs/>
          <w:sz w:val="44"/>
          <w:szCs w:val="44"/>
        </w:rPr>
        <w:t>年度绩效自评报告</w:t>
      </w:r>
    </w:p>
    <w:p w:rsidR="001A2D7D" w:rsidRDefault="001A2D7D">
      <w:pPr>
        <w:widowControl/>
        <w:spacing w:line="480" w:lineRule="auto"/>
        <w:ind w:leftChars="330" w:left="3682" w:rightChars="-80" w:right="-240" w:hangingChars="600" w:hanging="2692"/>
        <w:rPr>
          <w:rFonts w:ascii="Arial Narrow" w:hAnsi="Arial Narrow"/>
          <w:b/>
          <w:bCs/>
          <w:kern w:val="32"/>
          <w:sz w:val="44"/>
          <w:szCs w:val="44"/>
          <w:lang w:bidi="he-IL"/>
        </w:rPr>
      </w:pPr>
    </w:p>
    <w:p w:rsidR="001A2D7D" w:rsidRDefault="001A2D7D">
      <w:pPr>
        <w:rPr>
          <w:rFonts w:ascii="Arial Narrow" w:hAnsi="Arial Narrow"/>
          <w:highlight w:val="yellow"/>
        </w:rPr>
      </w:pPr>
    </w:p>
    <w:p w:rsidR="001A2D7D" w:rsidRDefault="001A2D7D">
      <w:pPr>
        <w:ind w:firstLine="480"/>
        <w:rPr>
          <w:rFonts w:ascii="Arial Narrow" w:hAnsi="Arial Narrow"/>
          <w:highlight w:val="yellow"/>
        </w:rPr>
      </w:pPr>
    </w:p>
    <w:p w:rsidR="001A2D7D" w:rsidRDefault="001A2D7D">
      <w:pPr>
        <w:ind w:firstLine="480"/>
        <w:rPr>
          <w:rFonts w:ascii="Arial Narrow" w:hAnsi="Arial Narrow"/>
          <w:highlight w:val="yellow"/>
        </w:rPr>
      </w:pPr>
    </w:p>
    <w:p w:rsidR="001A2D7D" w:rsidRDefault="001A2D7D">
      <w:pPr>
        <w:widowControl/>
        <w:spacing w:line="800" w:lineRule="exact"/>
        <w:jc w:val="left"/>
        <w:rPr>
          <w:rFonts w:ascii="Arial Narrow" w:hAnsi="Arial Narrow"/>
          <w:b/>
          <w:bCs/>
          <w:kern w:val="32"/>
          <w:sz w:val="32"/>
          <w:highlight w:val="yellow"/>
          <w:lang w:bidi="he-IL"/>
        </w:rPr>
      </w:pPr>
    </w:p>
    <w:p w:rsidR="001A2D7D" w:rsidRDefault="00000000">
      <w:pPr>
        <w:widowControl/>
        <w:spacing w:line="480" w:lineRule="auto"/>
        <w:ind w:leftChars="263" w:left="2420" w:rightChars="-80" w:right="-240" w:hangingChars="500" w:hanging="1631"/>
        <w:jc w:val="left"/>
        <w:rPr>
          <w:rFonts w:ascii="Arial Narrow" w:hAnsi="Arial Narrow" w:cs="仿宋_GB2312"/>
          <w:b/>
          <w:bCs/>
          <w:kern w:val="32"/>
          <w:sz w:val="32"/>
          <w:lang w:bidi="he-IL"/>
        </w:rPr>
      </w:pPr>
      <w:r>
        <w:rPr>
          <w:rFonts w:ascii="Arial Narrow" w:hAnsi="Arial Narrow" w:cs="仿宋_GB2312"/>
          <w:b/>
          <w:bCs/>
          <w:kern w:val="32"/>
          <w:sz w:val="32"/>
          <w:lang w:bidi="he-IL"/>
        </w:rPr>
        <w:t>项目名称：</w:t>
      </w:r>
      <w:r>
        <w:rPr>
          <w:rFonts w:ascii="Arial Narrow" w:hAnsi="Arial Narrow" w:cs="仿宋_GB2312" w:hint="eastAsia"/>
          <w:b/>
          <w:bCs/>
          <w:kern w:val="32"/>
          <w:sz w:val="32"/>
          <w:lang w:bidi="he-IL"/>
        </w:rPr>
        <w:t>县乡道公路建（养）及城市维护专项经费</w:t>
      </w:r>
    </w:p>
    <w:p w:rsidR="001A2D7D" w:rsidRDefault="00000000">
      <w:pPr>
        <w:widowControl/>
        <w:spacing w:line="480" w:lineRule="auto"/>
        <w:ind w:leftChars="263" w:left="789" w:rightChars="-80" w:right="-240"/>
        <w:jc w:val="left"/>
        <w:rPr>
          <w:rFonts w:ascii="Arial Narrow" w:hAnsi="Arial Narrow" w:cs="仿宋_GB2312"/>
          <w:b/>
          <w:bCs/>
          <w:kern w:val="32"/>
          <w:sz w:val="32"/>
          <w:lang w:bidi="he-IL"/>
        </w:rPr>
      </w:pPr>
      <w:r>
        <w:rPr>
          <w:rFonts w:ascii="Arial Narrow" w:hAnsi="Arial Narrow" w:cs="仿宋_GB2312"/>
          <w:b/>
          <w:bCs/>
          <w:kern w:val="32"/>
          <w:sz w:val="32"/>
          <w:lang w:bidi="he-IL"/>
        </w:rPr>
        <w:t>项目单位：</w:t>
      </w:r>
      <w:r>
        <w:rPr>
          <w:rFonts w:ascii="Arial Narrow" w:hAnsi="Arial Narrow" w:cs="仿宋_GB2312"/>
          <w:b/>
          <w:bCs/>
          <w:sz w:val="32"/>
          <w:szCs w:val="32"/>
        </w:rPr>
        <w:t>武汉经济技术开发区（汉南区）城乡建设局</w:t>
      </w:r>
    </w:p>
    <w:p w:rsidR="001A2D7D" w:rsidRDefault="00000000">
      <w:pPr>
        <w:widowControl/>
        <w:spacing w:line="480" w:lineRule="auto"/>
        <w:ind w:rightChars="-80" w:right="-240" w:firstLineChars="246" w:firstLine="803"/>
        <w:jc w:val="left"/>
        <w:rPr>
          <w:rFonts w:ascii="Arial Narrow" w:hAnsi="Arial Narrow" w:cs="仿宋_GB2312"/>
          <w:b/>
          <w:bCs/>
          <w:kern w:val="32"/>
          <w:sz w:val="32"/>
          <w:lang w:bidi="he-IL"/>
        </w:rPr>
      </w:pPr>
      <w:r>
        <w:rPr>
          <w:rFonts w:ascii="Arial Narrow" w:hAnsi="Arial Narrow" w:cs="仿宋_GB2312"/>
          <w:b/>
          <w:bCs/>
          <w:kern w:val="32"/>
          <w:sz w:val="32"/>
          <w:lang w:bidi="he-IL"/>
        </w:rPr>
        <w:t>主管部门：</w:t>
      </w:r>
      <w:r>
        <w:rPr>
          <w:rFonts w:ascii="Arial Narrow" w:hAnsi="Arial Narrow" w:cs="仿宋_GB2312"/>
          <w:b/>
          <w:bCs/>
          <w:sz w:val="32"/>
          <w:szCs w:val="32"/>
        </w:rPr>
        <w:t>武汉经济技术开发区（汉南区）城乡建设局</w:t>
      </w:r>
    </w:p>
    <w:p w:rsidR="001A2D7D" w:rsidRDefault="00000000">
      <w:pPr>
        <w:widowControl/>
        <w:spacing w:line="480" w:lineRule="auto"/>
        <w:ind w:leftChars="263" w:left="2420" w:hangingChars="500" w:hanging="1631"/>
        <w:jc w:val="left"/>
        <w:rPr>
          <w:rFonts w:ascii="Arial Narrow" w:hAnsi="Arial Narrow" w:cs="仿宋_GB2312"/>
          <w:b/>
          <w:bCs/>
          <w:sz w:val="32"/>
          <w:szCs w:val="32"/>
        </w:rPr>
      </w:pPr>
      <w:r>
        <w:rPr>
          <w:rFonts w:ascii="Arial Narrow" w:hAnsi="Arial Narrow" w:cs="仿宋_GB2312"/>
          <w:b/>
          <w:bCs/>
          <w:kern w:val="32"/>
          <w:sz w:val="32"/>
          <w:lang w:bidi="he-IL"/>
        </w:rPr>
        <w:t>评价机构：</w:t>
      </w:r>
      <w:r>
        <w:rPr>
          <w:rFonts w:ascii="Arial Narrow" w:hAnsi="Arial Narrow" w:cs="仿宋_GB2312"/>
          <w:b/>
          <w:bCs/>
          <w:sz w:val="32"/>
          <w:szCs w:val="32"/>
        </w:rPr>
        <w:t>致同会计师事务所（特殊普通合伙）</w:t>
      </w:r>
    </w:p>
    <w:p w:rsidR="001A2D7D" w:rsidRDefault="00000000">
      <w:pPr>
        <w:widowControl/>
        <w:spacing w:line="480" w:lineRule="auto"/>
        <w:ind w:leftChars="798" w:left="2394"/>
        <w:jc w:val="left"/>
        <w:rPr>
          <w:rFonts w:ascii="Arial Narrow" w:hAnsi="Arial Narrow" w:cs="仿宋_GB2312"/>
          <w:b/>
          <w:bCs/>
          <w:sz w:val="32"/>
          <w:szCs w:val="32"/>
        </w:rPr>
      </w:pPr>
      <w:r>
        <w:rPr>
          <w:rFonts w:ascii="Arial Narrow" w:hAnsi="Arial Narrow" w:cs="仿宋_GB2312"/>
          <w:b/>
          <w:bCs/>
          <w:sz w:val="32"/>
          <w:szCs w:val="32"/>
        </w:rPr>
        <w:t>武汉分所</w:t>
      </w:r>
    </w:p>
    <w:p w:rsidR="001A2D7D" w:rsidRDefault="001A2D7D">
      <w:pPr>
        <w:spacing w:line="800" w:lineRule="exact"/>
        <w:rPr>
          <w:rFonts w:ascii="Arial Narrow" w:hAnsi="Arial Narrow"/>
          <w:b/>
          <w:bCs/>
          <w:sz w:val="32"/>
          <w:szCs w:val="32"/>
        </w:rPr>
      </w:pPr>
    </w:p>
    <w:p w:rsidR="001A2D7D" w:rsidRDefault="001A2D7D">
      <w:pPr>
        <w:spacing w:line="800" w:lineRule="exact"/>
        <w:rPr>
          <w:rFonts w:ascii="Arial Narrow" w:hAnsi="Arial Narrow"/>
          <w:b/>
          <w:bCs/>
          <w:sz w:val="32"/>
          <w:szCs w:val="32"/>
          <w:highlight w:val="yellow"/>
        </w:rPr>
      </w:pPr>
    </w:p>
    <w:p w:rsidR="001A2D7D" w:rsidRDefault="00000000">
      <w:pPr>
        <w:spacing w:line="800" w:lineRule="exact"/>
        <w:jc w:val="center"/>
        <w:rPr>
          <w:rFonts w:ascii="Arial Narrow" w:hAnsi="Arial Narrow" w:cs="仿宋_GB2312"/>
          <w:b/>
          <w:bCs/>
          <w:sz w:val="32"/>
          <w:szCs w:val="32"/>
        </w:rPr>
        <w:sectPr w:rsidR="001A2D7D">
          <w:headerReference w:type="default" r:id="rId9"/>
          <w:pgSz w:w="11906" w:h="16838"/>
          <w:pgMar w:top="2098" w:right="1531" w:bottom="1985" w:left="1831" w:header="851" w:footer="992" w:gutter="0"/>
          <w:cols w:space="425"/>
          <w:docGrid w:type="lines" w:linePitch="312"/>
        </w:sectPr>
      </w:pPr>
      <w:r>
        <w:rPr>
          <w:rFonts w:ascii="Arial Narrow" w:hAnsi="Arial Narrow" w:cs="仿宋_GB2312"/>
          <w:b/>
          <w:bCs/>
          <w:sz w:val="32"/>
          <w:szCs w:val="32"/>
        </w:rPr>
        <w:t>二</w:t>
      </w:r>
      <w:r>
        <w:rPr>
          <w:rFonts w:ascii="Arial Narrow" w:eastAsia="宋体" w:hAnsi="Arial Narrow" w:cs="宋体"/>
          <w:b/>
          <w:bCs/>
          <w:sz w:val="32"/>
          <w:szCs w:val="32"/>
        </w:rPr>
        <w:t>〇</w:t>
      </w:r>
      <w:r>
        <w:rPr>
          <w:rFonts w:ascii="Arial Narrow" w:hAnsi="Arial Narrow" w:cs="仿宋_GB2312"/>
          <w:b/>
          <w:bCs/>
          <w:sz w:val="32"/>
          <w:szCs w:val="32"/>
        </w:rPr>
        <w:t>一九年七月</w:t>
      </w:r>
    </w:p>
    <w:p w:rsidR="001A2D7D" w:rsidRDefault="001A2D7D">
      <w:pPr>
        <w:spacing w:line="800" w:lineRule="exact"/>
        <w:jc w:val="center"/>
        <w:rPr>
          <w:rFonts w:ascii="Arial Narrow" w:hAnsi="Arial Narrow" w:cs="仿宋_GB2312"/>
          <w:b/>
          <w:bCs/>
          <w:sz w:val="32"/>
          <w:szCs w:val="32"/>
          <w:highlight w:val="yellow"/>
        </w:rPr>
        <w:sectPr w:rsidR="001A2D7D">
          <w:pgSz w:w="11906" w:h="16838"/>
          <w:pgMar w:top="2098" w:right="1531" w:bottom="1985" w:left="1831" w:header="851" w:footer="992" w:gutter="0"/>
          <w:cols w:space="425"/>
          <w:docGrid w:type="lines" w:linePitch="312"/>
        </w:sectPr>
      </w:pPr>
    </w:p>
    <w:p w:rsidR="001A2D7D" w:rsidRDefault="00000000">
      <w:pPr>
        <w:spacing w:line="800" w:lineRule="exact"/>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tbl>
      <w:tblPr>
        <w:tblpPr w:leftFromText="180" w:rightFromText="180" w:vertAnchor="text" w:horzAnchor="page" w:tblpX="1557" w:tblpY="792"/>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1A2D7D">
        <w:trPr>
          <w:trHeight w:val="567"/>
        </w:trPr>
        <w:tc>
          <w:tcPr>
            <w:tcW w:w="2150" w:type="dxa"/>
            <w:tcBorders>
              <w:bottom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评价准则</w:t>
            </w:r>
          </w:p>
        </w:tc>
        <w:tc>
          <w:tcPr>
            <w:tcW w:w="2192" w:type="dxa"/>
            <w:tcBorders>
              <w:bottom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权重</w:t>
            </w:r>
          </w:p>
        </w:tc>
        <w:tc>
          <w:tcPr>
            <w:tcW w:w="2192" w:type="dxa"/>
            <w:tcBorders>
              <w:bottom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评价得分</w:t>
            </w:r>
          </w:p>
        </w:tc>
        <w:tc>
          <w:tcPr>
            <w:tcW w:w="2197" w:type="dxa"/>
            <w:tcBorders>
              <w:bottom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评价等级</w:t>
            </w:r>
          </w:p>
        </w:tc>
      </w:tr>
      <w:tr w:rsidR="001A2D7D">
        <w:trPr>
          <w:trHeight w:val="567"/>
        </w:trPr>
        <w:tc>
          <w:tcPr>
            <w:tcW w:w="2150"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16</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14</w:t>
            </w:r>
          </w:p>
        </w:tc>
        <w:tc>
          <w:tcPr>
            <w:tcW w:w="2197"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良</w:t>
            </w:r>
          </w:p>
        </w:tc>
      </w:tr>
      <w:tr w:rsidR="001A2D7D">
        <w:trPr>
          <w:trHeight w:val="567"/>
        </w:trPr>
        <w:tc>
          <w:tcPr>
            <w:tcW w:w="2150"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24</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24</w:t>
            </w:r>
          </w:p>
        </w:tc>
        <w:tc>
          <w:tcPr>
            <w:tcW w:w="2197"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优</w:t>
            </w:r>
          </w:p>
        </w:tc>
      </w:tr>
      <w:tr w:rsidR="001A2D7D">
        <w:trPr>
          <w:trHeight w:val="629"/>
        </w:trPr>
        <w:tc>
          <w:tcPr>
            <w:tcW w:w="2150"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1A2D7D" w:rsidRDefault="00000000">
            <w:pPr>
              <w:jc w:val="center"/>
              <w:textAlignment w:val="top"/>
              <w:rPr>
                <w:rFonts w:ascii="Arial Narrow" w:hAnsi="Arial Narrow" w:cs="Arial Narrow"/>
                <w:sz w:val="28"/>
                <w:szCs w:val="28"/>
              </w:rPr>
            </w:pPr>
            <w:r>
              <w:rPr>
                <w:rFonts w:ascii="Arial Narrow" w:hAnsi="Arial Narrow" w:cs="Arial Narrow"/>
                <w:sz w:val="28"/>
                <w:szCs w:val="28"/>
              </w:rPr>
              <w:t>29</w:t>
            </w:r>
          </w:p>
        </w:tc>
        <w:tc>
          <w:tcPr>
            <w:tcW w:w="2197" w:type="dxa"/>
            <w:vAlign w:val="center"/>
          </w:tcPr>
          <w:p w:rsidR="001A2D7D" w:rsidRDefault="00000000">
            <w:pPr>
              <w:jc w:val="center"/>
              <w:textAlignment w:val="top"/>
              <w:rPr>
                <w:rFonts w:ascii="Arial Narrow" w:hAnsi="Arial Narrow" w:cs="Arial Narrow"/>
                <w:sz w:val="28"/>
                <w:szCs w:val="28"/>
              </w:rPr>
            </w:pPr>
            <w:r>
              <w:rPr>
                <w:rFonts w:ascii="Arial Narrow" w:hAnsi="Arial Narrow" w:cs="Arial Narrow"/>
                <w:sz w:val="28"/>
                <w:szCs w:val="28"/>
              </w:rPr>
              <w:t>优</w:t>
            </w:r>
          </w:p>
        </w:tc>
      </w:tr>
      <w:tr w:rsidR="001A2D7D">
        <w:trPr>
          <w:trHeight w:val="374"/>
        </w:trPr>
        <w:tc>
          <w:tcPr>
            <w:tcW w:w="2150"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1A2D7D" w:rsidRDefault="00000000">
            <w:pPr>
              <w:jc w:val="center"/>
              <w:textAlignment w:val="top"/>
              <w:rPr>
                <w:rFonts w:ascii="Arial Narrow" w:hAnsi="Arial Narrow" w:cs="Arial Narrow"/>
                <w:sz w:val="28"/>
                <w:szCs w:val="28"/>
              </w:rPr>
            </w:pPr>
            <w:r>
              <w:rPr>
                <w:rFonts w:ascii="Arial Narrow" w:hAnsi="Arial Narrow" w:cs="Arial Narrow"/>
                <w:sz w:val="28"/>
                <w:szCs w:val="28"/>
              </w:rPr>
              <w:t>26</w:t>
            </w:r>
          </w:p>
        </w:tc>
        <w:tc>
          <w:tcPr>
            <w:tcW w:w="2197" w:type="dxa"/>
            <w:vAlign w:val="center"/>
          </w:tcPr>
          <w:p w:rsidR="001A2D7D" w:rsidRDefault="00000000">
            <w:pPr>
              <w:jc w:val="center"/>
              <w:textAlignment w:val="top"/>
              <w:rPr>
                <w:rFonts w:ascii="Arial Narrow" w:hAnsi="Arial Narrow" w:cs="Arial Narrow"/>
                <w:sz w:val="28"/>
                <w:szCs w:val="28"/>
              </w:rPr>
            </w:pPr>
            <w:r>
              <w:rPr>
                <w:rFonts w:ascii="Arial Narrow" w:hAnsi="Arial Narrow" w:cs="Arial Narrow"/>
                <w:sz w:val="28"/>
                <w:szCs w:val="28"/>
              </w:rPr>
              <w:t>良</w:t>
            </w:r>
          </w:p>
        </w:tc>
      </w:tr>
      <w:tr w:rsidR="001A2D7D">
        <w:trPr>
          <w:trHeight w:val="567"/>
        </w:trPr>
        <w:tc>
          <w:tcPr>
            <w:tcW w:w="2150" w:type="dxa"/>
            <w:tcBorders>
              <w:top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综合绩效</w:t>
            </w:r>
          </w:p>
        </w:tc>
        <w:tc>
          <w:tcPr>
            <w:tcW w:w="2192" w:type="dxa"/>
            <w:tcBorders>
              <w:top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100</w:t>
            </w:r>
          </w:p>
        </w:tc>
        <w:tc>
          <w:tcPr>
            <w:tcW w:w="2192" w:type="dxa"/>
            <w:tcBorders>
              <w:top w:val="single" w:sz="6" w:space="0" w:color="008000"/>
            </w:tcBorders>
            <w:vAlign w:val="center"/>
          </w:tcPr>
          <w:p w:rsidR="001A2D7D" w:rsidRDefault="00000000">
            <w:pPr>
              <w:jc w:val="center"/>
              <w:rPr>
                <w:rFonts w:ascii="Arial Narrow" w:hAnsi="Arial Narrow" w:cs="Arial Narrow"/>
                <w:sz w:val="28"/>
                <w:szCs w:val="28"/>
              </w:rPr>
            </w:pPr>
            <w:r>
              <w:rPr>
                <w:rFonts w:ascii="Arial Narrow" w:hAnsi="Arial Narrow" w:cs="Arial Narrow"/>
                <w:sz w:val="28"/>
                <w:szCs w:val="28"/>
              </w:rPr>
              <w:t>93</w:t>
            </w:r>
          </w:p>
        </w:tc>
        <w:tc>
          <w:tcPr>
            <w:tcW w:w="2197" w:type="dxa"/>
            <w:tcBorders>
              <w:top w:val="single" w:sz="6" w:space="0" w:color="008000"/>
            </w:tcBorders>
            <w:vAlign w:val="center"/>
          </w:tcPr>
          <w:p w:rsidR="001A2D7D" w:rsidRDefault="00000000">
            <w:pPr>
              <w:tabs>
                <w:tab w:val="left" w:pos="1099"/>
                <w:tab w:val="center" w:pos="1863"/>
              </w:tabs>
              <w:jc w:val="center"/>
              <w:rPr>
                <w:rFonts w:ascii="Arial Narrow" w:hAnsi="Arial Narrow" w:cs="Arial Narrow"/>
                <w:sz w:val="28"/>
                <w:szCs w:val="28"/>
              </w:rPr>
            </w:pPr>
            <w:r>
              <w:rPr>
                <w:rFonts w:ascii="Arial Narrow" w:hAnsi="Arial Narrow" w:cs="Arial Narrow"/>
                <w:sz w:val="28"/>
                <w:szCs w:val="28"/>
              </w:rPr>
              <w:t>优</w:t>
            </w:r>
          </w:p>
        </w:tc>
      </w:tr>
    </w:tbl>
    <w:p w:rsidR="001A2D7D" w:rsidRDefault="001A2D7D">
      <w:pPr>
        <w:spacing w:line="800" w:lineRule="exact"/>
        <w:jc w:val="center"/>
        <w:rPr>
          <w:rFonts w:ascii="Arial Narrow" w:hAnsi="Arial Narrow" w:cs="Arial Narrow"/>
          <w:b/>
          <w:sz w:val="32"/>
          <w:szCs w:val="32"/>
        </w:rPr>
      </w:pPr>
    </w:p>
    <w:p w:rsidR="001A2D7D" w:rsidRDefault="001A2D7D">
      <w:pPr>
        <w:ind w:firstLine="480"/>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1A2D7D">
        <w:trPr>
          <w:trHeight w:val="898"/>
        </w:trPr>
        <w:tc>
          <w:tcPr>
            <w:tcW w:w="8339" w:type="dxa"/>
            <w:vAlign w:val="center"/>
          </w:tcPr>
          <w:p w:rsidR="001A2D7D" w:rsidRDefault="00000000">
            <w:pPr>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1A2D7D" w:rsidRDefault="001A2D7D">
      <w:pPr>
        <w:ind w:firstLine="482"/>
        <w:jc w:val="center"/>
        <w:rPr>
          <w:rFonts w:ascii="Arial Narrow" w:hAnsi="Arial Narrow" w:cs="Arial Narrow"/>
          <w:b/>
          <w:sz w:val="28"/>
          <w:szCs w:val="28"/>
          <w:highlight w:val="yellow"/>
        </w:rPr>
      </w:pPr>
    </w:p>
    <w:p w:rsidR="001A2D7D" w:rsidRDefault="00000000">
      <w:pPr>
        <w:ind w:firstLine="482"/>
        <w:rPr>
          <w:rFonts w:ascii="Arial Narrow" w:hAnsi="Arial Narrow" w:cs="Arial Narrow"/>
          <w:b/>
          <w:sz w:val="32"/>
          <w:szCs w:val="32"/>
        </w:rPr>
      </w:pPr>
      <w:r>
        <w:rPr>
          <w:rFonts w:ascii="Arial Narrow" w:hAnsi="Arial Narrow" w:cs="Arial Narrow"/>
          <w:b/>
          <w:sz w:val="32"/>
          <w:szCs w:val="32"/>
        </w:rPr>
        <w:t>评价工作组</w:t>
      </w:r>
    </w:p>
    <w:p w:rsidR="001A2D7D" w:rsidRDefault="00000000">
      <w:pPr>
        <w:ind w:firstLine="480"/>
        <w:rPr>
          <w:rFonts w:ascii="Arial Narrow" w:hAnsi="Arial Narrow" w:cs="Arial Narrow"/>
          <w:sz w:val="28"/>
          <w:szCs w:val="28"/>
        </w:rPr>
      </w:pPr>
      <w:r>
        <w:rPr>
          <w:rFonts w:ascii="Arial Narrow" w:hAnsi="Arial Narrow" w:cs="Arial Narrow"/>
          <w:sz w:val="28"/>
          <w:szCs w:val="28"/>
        </w:rPr>
        <w:t>组长：蒋中友、吴孟魁</w:t>
      </w:r>
    </w:p>
    <w:p w:rsidR="001A2D7D" w:rsidRDefault="00000000">
      <w:pPr>
        <w:ind w:firstLine="480"/>
        <w:rPr>
          <w:rFonts w:ascii="Arial Narrow" w:hAnsi="Arial Narrow" w:cs="Arial Narrow"/>
          <w:sz w:val="28"/>
          <w:szCs w:val="28"/>
        </w:rPr>
      </w:pPr>
      <w:r>
        <w:rPr>
          <w:rFonts w:ascii="Arial Narrow" w:hAnsi="Arial Narrow" w:cs="Arial Narrow"/>
          <w:sz w:val="28"/>
          <w:szCs w:val="28"/>
        </w:rPr>
        <w:t>绩效评价专家：李海京</w:t>
      </w:r>
    </w:p>
    <w:p w:rsidR="001A2D7D" w:rsidRDefault="00000000">
      <w:pPr>
        <w:ind w:firstLine="480"/>
        <w:rPr>
          <w:rFonts w:ascii="Arial Narrow" w:hAnsi="Arial Narrow" w:cs="Arial Narrow"/>
          <w:sz w:val="28"/>
          <w:szCs w:val="28"/>
        </w:rPr>
      </w:pPr>
      <w:r>
        <w:rPr>
          <w:rFonts w:ascii="Arial Narrow" w:hAnsi="Arial Narrow" w:cs="Arial Narrow"/>
          <w:sz w:val="28"/>
          <w:szCs w:val="28"/>
        </w:rPr>
        <w:t>绩效评价现场负责人：陈卓</w:t>
      </w:r>
    </w:p>
    <w:p w:rsidR="001A2D7D" w:rsidRDefault="00000000">
      <w:pPr>
        <w:ind w:firstLine="480"/>
        <w:rPr>
          <w:rFonts w:ascii="Arial Narrow" w:hAnsi="Arial Narrow" w:cs="Arial Narrow"/>
          <w:sz w:val="28"/>
          <w:szCs w:val="28"/>
        </w:rPr>
        <w:sectPr w:rsidR="001A2D7D">
          <w:pgSz w:w="11906" w:h="16838"/>
          <w:pgMar w:top="2098" w:right="1531" w:bottom="1985" w:left="1831" w:header="851" w:footer="992" w:gutter="0"/>
          <w:cols w:space="425"/>
          <w:docGrid w:type="lines" w:linePitch="312"/>
        </w:sectPr>
      </w:pPr>
      <w:r>
        <w:rPr>
          <w:rFonts w:ascii="Arial Narrow" w:hAnsi="Arial Narrow" w:cs="Arial Narrow"/>
          <w:sz w:val="28"/>
          <w:szCs w:val="28"/>
        </w:rPr>
        <w:t>绩效评价小组成员：李阳艺、韩帅、望梦谍</w:t>
      </w:r>
    </w:p>
    <w:p w:rsidR="001A2D7D" w:rsidRDefault="001A2D7D">
      <w:pPr>
        <w:rPr>
          <w:rFonts w:ascii="Arial Narrow" w:hAnsi="Arial Narrow" w:cs="Arial Narrow"/>
          <w:sz w:val="28"/>
          <w:szCs w:val="28"/>
        </w:rPr>
        <w:sectPr w:rsidR="001A2D7D">
          <w:pgSz w:w="11906" w:h="16838"/>
          <w:pgMar w:top="2098" w:right="1531" w:bottom="1985" w:left="1831" w:header="851" w:footer="992" w:gutter="0"/>
          <w:cols w:space="425"/>
          <w:docGrid w:type="lines" w:linePitch="312"/>
        </w:sectPr>
      </w:pPr>
    </w:p>
    <w:p w:rsidR="001A2D7D" w:rsidRDefault="001A2D7D">
      <w:pPr>
        <w:pStyle w:val="TOC1"/>
        <w:tabs>
          <w:tab w:val="right" w:leader="dot" w:pos="8544"/>
        </w:tabs>
        <w:spacing w:line="360" w:lineRule="auto"/>
        <w:rPr>
          <w:rFonts w:ascii="Arial Narrow" w:hAnsi="Arial Narrow" w:cs="仿宋_GB2312"/>
          <w:b/>
          <w:sz w:val="24"/>
          <w:highlight w:val="yellow"/>
        </w:rPr>
      </w:pPr>
      <w:bookmarkStart w:id="0" w:name="_Toc12364"/>
    </w:p>
    <w:p w:rsidR="001A2D7D" w:rsidRDefault="00000000">
      <w:pPr>
        <w:pStyle w:val="TOC1"/>
        <w:tabs>
          <w:tab w:val="right" w:leader="dot" w:pos="8544"/>
        </w:tabs>
        <w:spacing w:line="360" w:lineRule="auto"/>
        <w:jc w:val="center"/>
        <w:rPr>
          <w:rFonts w:ascii="Arial Narrow" w:hAnsi="Arial Narrow" w:cs="Arial Narrow"/>
          <w:b/>
          <w:bCs/>
          <w:color w:val="000000"/>
          <w:sz w:val="28"/>
          <w:szCs w:val="28"/>
          <w:lang w:val="zh-CN"/>
        </w:rPr>
      </w:pPr>
      <w:r>
        <w:rPr>
          <w:rFonts w:ascii="Arial Narrow" w:hAnsi="Arial Narrow" w:cs="Arial Narrow"/>
          <w:b/>
          <w:bCs/>
          <w:color w:val="000000"/>
          <w:sz w:val="28"/>
          <w:szCs w:val="28"/>
          <w:lang w:val="zh-CN"/>
        </w:rPr>
        <w:t>目</w:t>
      </w:r>
      <w:r>
        <w:rPr>
          <w:rFonts w:ascii="Arial Narrow" w:hAnsi="Arial Narrow" w:cs="Arial Narrow" w:hint="eastAsia"/>
          <w:b/>
          <w:bCs/>
          <w:color w:val="000000"/>
          <w:sz w:val="28"/>
          <w:szCs w:val="28"/>
        </w:rPr>
        <w:t xml:space="preserve">  </w:t>
      </w:r>
      <w:r>
        <w:rPr>
          <w:rFonts w:ascii="Arial Narrow" w:hAnsi="Arial Narrow" w:cs="Arial Narrow"/>
          <w:b/>
          <w:bCs/>
          <w:color w:val="000000"/>
          <w:sz w:val="28"/>
          <w:szCs w:val="28"/>
          <w:lang w:val="zh-CN"/>
        </w:rPr>
        <w:t>录</w:t>
      </w:r>
    </w:p>
    <w:p w:rsidR="001A2D7D" w:rsidRDefault="00000000">
      <w:pPr>
        <w:pStyle w:val="TOC1"/>
        <w:tabs>
          <w:tab w:val="right" w:leader="dot" w:pos="8544"/>
        </w:tabs>
        <w:spacing w:line="360" w:lineRule="auto"/>
        <w:rPr>
          <w:rFonts w:ascii="Arial Narrow" w:hAnsi="Arial Narrow" w:cs="仿宋_GB2312"/>
          <w:sz w:val="24"/>
        </w:rPr>
      </w:pPr>
      <w:r>
        <w:rPr>
          <w:rFonts w:ascii="Arial Narrow" w:hAnsi="Arial Narrow" w:cs="仿宋_GB2312"/>
          <w:b/>
          <w:sz w:val="24"/>
        </w:rPr>
        <w:fldChar w:fldCharType="begin"/>
      </w:r>
      <w:r>
        <w:rPr>
          <w:rFonts w:ascii="Arial Narrow" w:hAnsi="Arial Narrow" w:cs="仿宋_GB2312"/>
          <w:b/>
          <w:sz w:val="24"/>
        </w:rPr>
        <w:instrText xml:space="preserve">TOC \o "1-3" \h \u </w:instrText>
      </w:r>
      <w:r>
        <w:rPr>
          <w:rFonts w:ascii="Arial Narrow" w:hAnsi="Arial Narrow" w:cs="仿宋_GB2312"/>
          <w:b/>
          <w:sz w:val="24"/>
        </w:rPr>
        <w:fldChar w:fldCharType="separate"/>
      </w:r>
      <w:hyperlink w:anchor="_Toc23604" w:history="1">
        <w:r>
          <w:rPr>
            <w:rFonts w:ascii="Arial Narrow" w:hAnsi="Arial Narrow" w:cs="仿宋_GB2312"/>
            <w:sz w:val="24"/>
          </w:rPr>
          <w:t>一、摘要</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_Toc23604 </w:instrText>
        </w:r>
        <w:r>
          <w:rPr>
            <w:rFonts w:ascii="Arial Narrow" w:hAnsi="Arial Narrow" w:cs="仿宋_GB2312"/>
            <w:sz w:val="24"/>
          </w:rPr>
          <w:fldChar w:fldCharType="separate"/>
        </w:r>
        <w:r>
          <w:rPr>
            <w:rFonts w:ascii="Arial Narrow" w:hAnsi="Arial Narrow" w:cs="仿宋_GB2312"/>
            <w:sz w:val="24"/>
          </w:rPr>
          <w:t>1</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22240" w:history="1">
        <w:r>
          <w:rPr>
            <w:rFonts w:ascii="Arial Narrow" w:hAnsi="Arial Narrow" w:cs="仿宋_GB2312"/>
            <w:sz w:val="24"/>
          </w:rPr>
          <w:t>（一）基本情况</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_Toc22240 </w:instrText>
        </w:r>
        <w:r>
          <w:rPr>
            <w:rFonts w:ascii="Arial Narrow" w:hAnsi="Arial Narrow" w:cs="仿宋_GB2312"/>
            <w:sz w:val="24"/>
          </w:rPr>
          <w:fldChar w:fldCharType="separate"/>
        </w:r>
        <w:r>
          <w:rPr>
            <w:rFonts w:ascii="Arial Narrow" w:hAnsi="Arial Narrow" w:cs="仿宋_GB2312"/>
            <w:sz w:val="24"/>
          </w:rPr>
          <w:t>1</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12993" w:history="1">
        <w:r>
          <w:rPr>
            <w:rFonts w:ascii="Arial Narrow" w:hAnsi="Arial Narrow" w:cs="仿宋_GB2312"/>
            <w:sz w:val="24"/>
          </w:rPr>
          <w:t>（二）绩效评价结论</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_Toc12993 </w:instrText>
        </w:r>
        <w:r>
          <w:rPr>
            <w:rFonts w:ascii="Arial Narrow" w:hAnsi="Arial Narrow" w:cs="仿宋_GB2312"/>
            <w:sz w:val="24"/>
          </w:rPr>
          <w:fldChar w:fldCharType="separate"/>
        </w:r>
        <w:r>
          <w:rPr>
            <w:rFonts w:ascii="Arial Narrow" w:hAnsi="Arial Narrow" w:cs="仿宋_GB2312"/>
            <w:sz w:val="24"/>
          </w:rPr>
          <w:t>1</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31332" w:history="1">
        <w:r>
          <w:rPr>
            <w:rFonts w:ascii="Arial Narrow" w:hAnsi="Arial Narrow" w:cs="仿宋_GB2312"/>
            <w:sz w:val="24"/>
          </w:rPr>
          <w:t>（三）项目的经验与问题</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_Toc31332 </w:instrText>
        </w:r>
        <w:r>
          <w:rPr>
            <w:rFonts w:ascii="Arial Narrow" w:hAnsi="Arial Narrow" w:cs="仿宋_GB2312"/>
            <w:sz w:val="24"/>
          </w:rPr>
          <w:fldChar w:fldCharType="separate"/>
        </w:r>
        <w:r>
          <w:rPr>
            <w:rFonts w:ascii="Arial Narrow" w:hAnsi="Arial Narrow" w:cs="仿宋_GB2312"/>
            <w:sz w:val="24"/>
          </w:rPr>
          <w:t>3</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5333" w:history="1">
        <w:r>
          <w:rPr>
            <w:rFonts w:ascii="Arial Narrow" w:hAnsi="Arial Narrow" w:cs="仿宋_GB2312"/>
            <w:sz w:val="24"/>
          </w:rPr>
          <w:t>（四）建议</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_Toc5333 </w:instrText>
        </w:r>
        <w:r>
          <w:rPr>
            <w:rFonts w:ascii="Arial Narrow" w:hAnsi="Arial Narrow" w:cs="仿宋_GB2312"/>
            <w:sz w:val="24"/>
          </w:rPr>
          <w:fldChar w:fldCharType="separate"/>
        </w:r>
        <w:r>
          <w:rPr>
            <w:rFonts w:ascii="Arial Narrow" w:hAnsi="Arial Narrow" w:cs="仿宋_GB2312"/>
            <w:sz w:val="24"/>
          </w:rPr>
          <w:t>4</w:t>
        </w:r>
        <w:r>
          <w:rPr>
            <w:rFonts w:ascii="Arial Narrow" w:hAnsi="Arial Narrow" w:cs="仿宋_GB2312"/>
            <w:sz w:val="24"/>
          </w:rPr>
          <w:fldChar w:fldCharType="end"/>
        </w:r>
      </w:hyperlink>
    </w:p>
    <w:p w:rsidR="001A2D7D" w:rsidRDefault="00000000">
      <w:pPr>
        <w:pStyle w:val="TOC1"/>
        <w:tabs>
          <w:tab w:val="right" w:leader="dot" w:pos="8544"/>
        </w:tabs>
        <w:spacing w:line="360" w:lineRule="auto"/>
        <w:rPr>
          <w:rFonts w:ascii="Arial Narrow" w:hAnsi="Arial Narrow" w:cs="仿宋_GB2312"/>
          <w:sz w:val="24"/>
        </w:rPr>
      </w:pPr>
      <w:hyperlink w:anchor="_Toc10211" w:history="1">
        <w:r>
          <w:rPr>
            <w:rFonts w:ascii="Arial Narrow" w:hAnsi="Arial Narrow" w:cs="仿宋_GB2312"/>
            <w:sz w:val="24"/>
          </w:rPr>
          <w:t>二、正文</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_Toc10211 </w:instrText>
        </w:r>
        <w:r>
          <w:rPr>
            <w:rFonts w:ascii="Arial Narrow" w:hAnsi="Arial Narrow" w:cs="仿宋_GB2312"/>
            <w:sz w:val="24"/>
          </w:rPr>
          <w:fldChar w:fldCharType="separate"/>
        </w:r>
        <w:r>
          <w:rPr>
            <w:rFonts w:ascii="Arial Narrow" w:hAnsi="Arial Narrow" w:cs="仿宋_GB2312"/>
            <w:sz w:val="24"/>
          </w:rPr>
          <w:t>5</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25674" w:history="1">
        <w:r>
          <w:rPr>
            <w:rFonts w:ascii="Arial Narrow" w:hAnsi="Arial Narrow" w:cs="仿宋_GB2312"/>
            <w:sz w:val="24"/>
          </w:rPr>
          <w:t>（一）项目基本情况</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_Toc25674 </w:instrText>
        </w:r>
        <w:r>
          <w:rPr>
            <w:rFonts w:ascii="Arial Narrow" w:hAnsi="Arial Narrow" w:cs="仿宋_GB2312"/>
            <w:sz w:val="24"/>
          </w:rPr>
          <w:fldChar w:fldCharType="separate"/>
        </w:r>
        <w:r>
          <w:rPr>
            <w:rFonts w:ascii="Arial Narrow" w:hAnsi="Arial Narrow" w:cs="仿宋_GB2312"/>
            <w:sz w:val="24"/>
          </w:rPr>
          <w:t>5</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14417" w:history="1">
        <w:r>
          <w:rPr>
            <w:rFonts w:ascii="Arial Narrow" w:hAnsi="Arial Narrow" w:cs="仿宋_GB2312"/>
            <w:sz w:val="24"/>
          </w:rPr>
          <w:t>1</w:t>
        </w:r>
        <w:r>
          <w:rPr>
            <w:rFonts w:ascii="Arial Narrow" w:hAnsi="Arial Narrow" w:cs="仿宋_GB2312"/>
            <w:sz w:val="24"/>
          </w:rPr>
          <w:t>、项目立项背景和依据</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_Toc14417 </w:instrText>
        </w:r>
        <w:r>
          <w:rPr>
            <w:rFonts w:ascii="Arial Narrow" w:hAnsi="Arial Narrow" w:cs="仿宋_GB2312"/>
            <w:sz w:val="24"/>
          </w:rPr>
          <w:fldChar w:fldCharType="separate"/>
        </w:r>
        <w:r>
          <w:rPr>
            <w:rFonts w:ascii="Arial Narrow" w:hAnsi="Arial Narrow" w:cs="仿宋_GB2312"/>
            <w:sz w:val="24"/>
          </w:rPr>
          <w:t>5</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8891" w:history="1">
        <w:r>
          <w:rPr>
            <w:rFonts w:ascii="Arial Narrow" w:hAnsi="Arial Narrow" w:cs="仿宋_GB2312"/>
            <w:bCs/>
            <w:sz w:val="24"/>
          </w:rPr>
          <w:t>2</w:t>
        </w:r>
        <w:r>
          <w:rPr>
            <w:rFonts w:ascii="Arial Narrow" w:hAnsi="Arial Narrow" w:cs="仿宋_GB2312"/>
            <w:bCs/>
            <w:sz w:val="24"/>
          </w:rPr>
          <w:t>、项目绩效目标</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_Toc8891 </w:instrText>
        </w:r>
        <w:r>
          <w:rPr>
            <w:rFonts w:ascii="Arial Narrow" w:hAnsi="Arial Narrow" w:cs="仿宋_GB2312"/>
            <w:sz w:val="24"/>
          </w:rPr>
          <w:fldChar w:fldCharType="separate"/>
        </w:r>
        <w:r>
          <w:rPr>
            <w:rFonts w:ascii="Arial Narrow" w:hAnsi="Arial Narrow" w:cs="仿宋_GB2312"/>
            <w:sz w:val="24"/>
          </w:rPr>
          <w:t>5</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6989" w:history="1">
        <w:r>
          <w:rPr>
            <w:rFonts w:ascii="Arial Narrow" w:hAnsi="Arial Narrow" w:cs="仿宋_GB2312"/>
            <w:bCs/>
            <w:sz w:val="24"/>
          </w:rPr>
          <w:t>3</w:t>
        </w:r>
        <w:r>
          <w:rPr>
            <w:rFonts w:ascii="Arial Narrow" w:hAnsi="Arial Narrow" w:cs="仿宋_GB2312"/>
            <w:bCs/>
            <w:sz w:val="24"/>
          </w:rPr>
          <w:t>、经费来源和使用情况</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_Toc26989 </w:instrText>
        </w:r>
        <w:r>
          <w:rPr>
            <w:rFonts w:ascii="Arial Narrow" w:hAnsi="Arial Narrow" w:cs="仿宋_GB2312"/>
            <w:sz w:val="24"/>
          </w:rPr>
          <w:fldChar w:fldCharType="separate"/>
        </w:r>
        <w:r>
          <w:rPr>
            <w:rFonts w:ascii="Arial Narrow" w:hAnsi="Arial Narrow" w:cs="仿宋_GB2312"/>
            <w:sz w:val="24"/>
          </w:rPr>
          <w:t>6</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5941" w:history="1">
        <w:r>
          <w:rPr>
            <w:rFonts w:ascii="Arial Narrow" w:hAnsi="Arial Narrow" w:cs="仿宋_GB2312"/>
            <w:bCs/>
            <w:sz w:val="24"/>
          </w:rPr>
          <w:t>4</w:t>
        </w:r>
        <w:r>
          <w:rPr>
            <w:rFonts w:ascii="Arial Narrow" w:hAnsi="Arial Narrow" w:cs="仿宋_GB2312"/>
            <w:bCs/>
            <w:sz w:val="24"/>
          </w:rPr>
          <w:t>、项目实施情况</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_Toc5941 </w:instrText>
        </w:r>
        <w:r>
          <w:rPr>
            <w:rFonts w:ascii="Arial Narrow" w:hAnsi="Arial Narrow" w:cs="仿宋_GB2312"/>
            <w:sz w:val="24"/>
          </w:rPr>
          <w:fldChar w:fldCharType="separate"/>
        </w:r>
        <w:r>
          <w:rPr>
            <w:rFonts w:ascii="Arial Narrow" w:hAnsi="Arial Narrow" w:cs="仿宋_GB2312"/>
            <w:sz w:val="24"/>
          </w:rPr>
          <w:t>7</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3383" w:history="1">
        <w:r>
          <w:rPr>
            <w:rFonts w:ascii="Arial Narrow" w:hAnsi="Arial Narrow" w:cs="仿宋_GB2312"/>
            <w:bCs/>
            <w:sz w:val="24"/>
          </w:rPr>
          <w:t>（二）绩效评价工作情况</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_Toc3383 </w:instrText>
        </w:r>
        <w:r>
          <w:rPr>
            <w:rFonts w:ascii="Arial Narrow" w:hAnsi="Arial Narrow" w:cs="仿宋_GB2312"/>
            <w:sz w:val="24"/>
          </w:rPr>
          <w:fldChar w:fldCharType="separate"/>
        </w:r>
        <w:r>
          <w:rPr>
            <w:rFonts w:ascii="Arial Narrow" w:hAnsi="Arial Narrow" w:cs="仿宋_GB2312"/>
            <w:sz w:val="24"/>
          </w:rPr>
          <w:t>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4145" w:history="1">
        <w:r>
          <w:rPr>
            <w:rFonts w:ascii="Arial Narrow" w:hAnsi="Arial Narrow" w:cs="仿宋_GB2312"/>
            <w:sz w:val="24"/>
          </w:rPr>
          <w:t>1</w:t>
        </w:r>
        <w:r>
          <w:rPr>
            <w:rFonts w:ascii="Arial Narrow" w:hAnsi="Arial Narrow" w:cs="仿宋_GB2312"/>
            <w:sz w:val="24"/>
          </w:rPr>
          <w:t>、绩效评价目的</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_Toc24145 </w:instrText>
        </w:r>
        <w:r>
          <w:rPr>
            <w:rFonts w:ascii="Arial Narrow" w:hAnsi="Arial Narrow" w:cs="仿宋_GB2312"/>
            <w:sz w:val="24"/>
          </w:rPr>
          <w:fldChar w:fldCharType="separate"/>
        </w:r>
        <w:r>
          <w:rPr>
            <w:rFonts w:ascii="Arial Narrow" w:hAnsi="Arial Narrow" w:cs="仿宋_GB2312"/>
            <w:sz w:val="24"/>
          </w:rPr>
          <w:t>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32275" w:history="1">
        <w:r>
          <w:rPr>
            <w:rFonts w:ascii="Arial Narrow" w:hAnsi="Arial Narrow" w:cs="仿宋_GB2312"/>
            <w:sz w:val="24"/>
          </w:rPr>
          <w:t>2</w:t>
        </w:r>
        <w:r>
          <w:rPr>
            <w:rFonts w:ascii="Arial Narrow" w:hAnsi="Arial Narrow" w:cs="仿宋_GB2312"/>
            <w:sz w:val="24"/>
          </w:rPr>
          <w:t>、绩效评价框架</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_Toc32275 </w:instrText>
        </w:r>
        <w:r>
          <w:rPr>
            <w:rFonts w:ascii="Arial Narrow" w:hAnsi="Arial Narrow" w:cs="仿宋_GB2312"/>
            <w:sz w:val="24"/>
          </w:rPr>
          <w:fldChar w:fldCharType="separate"/>
        </w:r>
        <w:r>
          <w:rPr>
            <w:rFonts w:ascii="Arial Narrow" w:hAnsi="Arial Narrow" w:cs="仿宋_GB2312"/>
            <w:sz w:val="24"/>
          </w:rPr>
          <w:t>8</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8273" w:history="1">
        <w:r>
          <w:rPr>
            <w:rFonts w:ascii="Arial Narrow" w:hAnsi="Arial Narrow" w:cs="仿宋_GB2312"/>
            <w:bCs/>
            <w:sz w:val="24"/>
          </w:rPr>
          <w:t>（三）绩效分析及评价结论</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_Toc8273 </w:instrText>
        </w:r>
        <w:r>
          <w:rPr>
            <w:rFonts w:ascii="Arial Narrow" w:hAnsi="Arial Narrow" w:cs="仿宋_GB2312"/>
            <w:sz w:val="24"/>
          </w:rPr>
          <w:fldChar w:fldCharType="separate"/>
        </w:r>
        <w:r>
          <w:rPr>
            <w:rFonts w:ascii="Arial Narrow" w:hAnsi="Arial Narrow" w:cs="仿宋_GB2312"/>
            <w:sz w:val="24"/>
          </w:rPr>
          <w:t>17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17660" w:history="1">
        <w:r>
          <w:rPr>
            <w:rFonts w:ascii="Arial Narrow" w:hAnsi="Arial Narrow" w:cs="仿宋_GB2312"/>
            <w:sz w:val="24"/>
          </w:rPr>
          <w:t>1</w:t>
        </w:r>
        <w:r>
          <w:rPr>
            <w:rFonts w:ascii="Arial Narrow" w:hAnsi="Arial Narrow" w:cs="仿宋_GB2312"/>
            <w:sz w:val="24"/>
          </w:rPr>
          <w:t>、绩效分析</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_Toc17660 </w:instrText>
        </w:r>
        <w:r>
          <w:rPr>
            <w:rFonts w:ascii="Arial Narrow" w:hAnsi="Arial Narrow" w:cs="仿宋_GB2312"/>
            <w:sz w:val="24"/>
          </w:rPr>
          <w:fldChar w:fldCharType="separate"/>
        </w:r>
        <w:r>
          <w:rPr>
            <w:rFonts w:ascii="Arial Narrow" w:hAnsi="Arial Narrow" w:cs="仿宋_GB2312"/>
            <w:sz w:val="24"/>
          </w:rPr>
          <w:t>17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17654" w:history="1">
        <w:r>
          <w:rPr>
            <w:rFonts w:ascii="Arial Narrow" w:hAnsi="Arial Narrow" w:cs="仿宋_GB2312"/>
            <w:bCs/>
            <w:sz w:val="24"/>
          </w:rPr>
          <w:t>2</w:t>
        </w:r>
        <w:r>
          <w:rPr>
            <w:rFonts w:ascii="Arial Narrow" w:hAnsi="Arial Narrow" w:cs="仿宋_GB2312"/>
            <w:bCs/>
            <w:sz w:val="24"/>
          </w:rPr>
          <w:t>、评价结论</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_Toc17654 </w:instrText>
        </w:r>
        <w:r>
          <w:rPr>
            <w:rFonts w:ascii="Arial Narrow" w:hAnsi="Arial Narrow" w:cs="仿宋_GB2312"/>
            <w:sz w:val="24"/>
          </w:rPr>
          <w:fldChar w:fldCharType="separate"/>
        </w:r>
        <w:r>
          <w:rPr>
            <w:rFonts w:ascii="Arial Narrow" w:hAnsi="Arial Narrow" w:cs="仿宋_GB2312"/>
            <w:sz w:val="24"/>
          </w:rPr>
          <w:t>25</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2690" w:history="1">
        <w:r>
          <w:rPr>
            <w:rFonts w:ascii="Arial Narrow" w:hAnsi="Arial Narrow" w:cs="仿宋_GB2312"/>
            <w:sz w:val="24"/>
          </w:rPr>
          <w:t>（四）主要经验及做法、存在的问题和建议</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_Toc2690 </w:instrText>
        </w:r>
        <w:r>
          <w:rPr>
            <w:rFonts w:ascii="Arial Narrow" w:hAnsi="Arial Narrow" w:cs="仿宋_GB2312"/>
            <w:sz w:val="24"/>
          </w:rPr>
          <w:fldChar w:fldCharType="separate"/>
        </w:r>
        <w:r>
          <w:rPr>
            <w:rFonts w:ascii="Arial Narrow" w:hAnsi="Arial Narrow" w:cs="仿宋_GB2312"/>
            <w:sz w:val="24"/>
          </w:rPr>
          <w:t>26</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31526" w:history="1">
        <w:r>
          <w:rPr>
            <w:rFonts w:ascii="Arial Narrow" w:hAnsi="Arial Narrow" w:cs="仿宋_GB2312"/>
            <w:bCs/>
            <w:sz w:val="24"/>
          </w:rPr>
          <w:t>1</w:t>
        </w:r>
        <w:r>
          <w:rPr>
            <w:rFonts w:ascii="Arial Narrow" w:hAnsi="Arial Narrow" w:cs="仿宋_GB2312"/>
            <w:bCs/>
            <w:sz w:val="24"/>
          </w:rPr>
          <w:t>、主要经验及做法</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_Toc31526 </w:instrText>
        </w:r>
        <w:r>
          <w:rPr>
            <w:rFonts w:ascii="Arial Narrow" w:hAnsi="Arial Narrow" w:cs="仿宋_GB2312"/>
            <w:sz w:val="24"/>
          </w:rPr>
          <w:fldChar w:fldCharType="separate"/>
        </w:r>
        <w:r>
          <w:rPr>
            <w:rFonts w:ascii="Arial Narrow" w:hAnsi="Arial Narrow" w:cs="仿宋_GB2312"/>
            <w:sz w:val="24"/>
          </w:rPr>
          <w:t>27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8759" w:history="1">
        <w:r>
          <w:rPr>
            <w:rFonts w:ascii="Arial Narrow" w:hAnsi="Arial Narrow" w:cs="仿宋_GB2312"/>
            <w:bCs/>
            <w:sz w:val="24"/>
          </w:rPr>
          <w:t>2</w:t>
        </w:r>
        <w:r>
          <w:rPr>
            <w:rFonts w:ascii="Arial Narrow" w:hAnsi="Arial Narrow" w:cs="仿宋_GB2312"/>
            <w:bCs/>
            <w:sz w:val="24"/>
          </w:rPr>
          <w:t>、存在的问题及原因分析</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_Toc28759 </w:instrText>
        </w:r>
        <w:r>
          <w:rPr>
            <w:rFonts w:ascii="Arial Narrow" w:hAnsi="Arial Narrow" w:cs="仿宋_GB2312"/>
            <w:sz w:val="24"/>
          </w:rPr>
          <w:fldChar w:fldCharType="separate"/>
        </w:r>
        <w:r>
          <w:rPr>
            <w:rFonts w:ascii="Arial Narrow" w:hAnsi="Arial Narrow" w:cs="仿宋_GB2312"/>
            <w:sz w:val="24"/>
          </w:rPr>
          <w:t>27</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3193" w:history="1">
        <w:r>
          <w:rPr>
            <w:rFonts w:ascii="Arial Narrow" w:hAnsi="Arial Narrow" w:cs="仿宋_GB2312"/>
            <w:bCs/>
            <w:sz w:val="24"/>
          </w:rPr>
          <w:t>3</w:t>
        </w:r>
        <w:r>
          <w:rPr>
            <w:rFonts w:ascii="Arial Narrow" w:hAnsi="Arial Narrow" w:cs="仿宋_GB2312"/>
            <w:bCs/>
            <w:sz w:val="24"/>
          </w:rPr>
          <w:t>、建议</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_Toc23193 </w:instrText>
        </w:r>
        <w:r>
          <w:rPr>
            <w:rFonts w:ascii="Arial Narrow" w:hAnsi="Arial Narrow" w:cs="仿宋_GB2312"/>
            <w:sz w:val="24"/>
          </w:rPr>
          <w:fldChar w:fldCharType="separate"/>
        </w:r>
        <w:r>
          <w:rPr>
            <w:rFonts w:ascii="Arial Narrow" w:hAnsi="Arial Narrow" w:cs="仿宋_GB2312"/>
            <w:sz w:val="24"/>
          </w:rPr>
          <w:t>27</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8386" w:history="1">
        <w:r>
          <w:rPr>
            <w:rFonts w:ascii="Arial Narrow" w:hAnsi="Arial Narrow" w:cs="仿宋_GB2312"/>
            <w:sz w:val="24"/>
          </w:rPr>
          <w:t>（五）其他需说明的问题</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_Toc8386 </w:instrText>
        </w:r>
        <w:r>
          <w:rPr>
            <w:rFonts w:ascii="Arial Narrow" w:hAnsi="Arial Narrow" w:cs="仿宋_GB2312"/>
            <w:sz w:val="24"/>
          </w:rPr>
          <w:fldChar w:fldCharType="separate"/>
        </w:r>
        <w:r>
          <w:rPr>
            <w:rFonts w:ascii="Arial Narrow" w:hAnsi="Arial Narrow" w:cs="仿宋_GB2312"/>
            <w:sz w:val="24"/>
          </w:rPr>
          <w:t>28</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2571" w:history="1">
        <w:r>
          <w:rPr>
            <w:rFonts w:ascii="Arial Narrow" w:hAnsi="Arial Narrow" w:cs="仿宋_GB2312"/>
            <w:bCs/>
            <w:sz w:val="24"/>
          </w:rPr>
          <w:t>1</w:t>
        </w:r>
        <w:r>
          <w:rPr>
            <w:rFonts w:ascii="Arial Narrow" w:hAnsi="Arial Narrow" w:cs="仿宋_GB2312"/>
            <w:bCs/>
            <w:sz w:val="24"/>
          </w:rPr>
          <w:t>、关于评价责任的说明</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_Toc22571 </w:instrText>
        </w:r>
        <w:r>
          <w:rPr>
            <w:rFonts w:ascii="Arial Narrow" w:hAnsi="Arial Narrow" w:cs="仿宋_GB2312"/>
            <w:sz w:val="24"/>
          </w:rPr>
          <w:fldChar w:fldCharType="separate"/>
        </w:r>
        <w:r>
          <w:rPr>
            <w:rFonts w:ascii="Arial Narrow" w:hAnsi="Arial Narrow" w:cs="仿宋_GB2312"/>
            <w:sz w:val="24"/>
          </w:rPr>
          <w:t>28</w:t>
        </w:r>
        <w:r>
          <w:rPr>
            <w:rFonts w:ascii="Arial Narrow" w:hAnsi="Arial Narrow" w:cs="仿宋_GB2312"/>
            <w:sz w:val="24"/>
          </w:rPr>
          <w:fldChar w:fldCharType="end"/>
        </w:r>
      </w:hyperlink>
    </w:p>
    <w:p w:rsidR="001A2D7D" w:rsidRDefault="00000000">
      <w:pPr>
        <w:pStyle w:val="TOC3"/>
        <w:tabs>
          <w:tab w:val="right" w:leader="dot" w:pos="8544"/>
        </w:tabs>
        <w:spacing w:line="360" w:lineRule="auto"/>
        <w:ind w:leftChars="0" w:left="0" w:firstLineChars="400" w:firstLine="1200"/>
        <w:rPr>
          <w:rFonts w:ascii="Arial Narrow" w:hAnsi="Arial Narrow" w:cs="仿宋_GB2312"/>
          <w:sz w:val="24"/>
        </w:rPr>
      </w:pPr>
      <w:hyperlink w:anchor="_Toc2611" w:history="1">
        <w:r>
          <w:rPr>
            <w:rFonts w:ascii="Arial Narrow" w:hAnsi="Arial Narrow" w:cs="仿宋_GB2312"/>
            <w:bCs/>
            <w:sz w:val="24"/>
          </w:rPr>
          <w:t>2</w:t>
        </w:r>
        <w:r>
          <w:rPr>
            <w:rFonts w:ascii="Arial Narrow" w:hAnsi="Arial Narrow" w:cs="仿宋_GB2312"/>
            <w:bCs/>
            <w:sz w:val="24"/>
          </w:rPr>
          <w:t>、关于本项目评价中局限性的说明</w:t>
        </w:r>
        <w:r>
          <w:rPr>
            <w:rFonts w:ascii="Arial Narrow" w:hAnsi="Arial Narrow" w:cs="仿宋_GB2312"/>
            <w:sz w:val="24"/>
          </w:rPr>
          <w:tab/>
        </w:r>
        <w:r>
          <w:rPr>
            <w:rFonts w:ascii="Arial Narrow" w:hAnsi="Arial Narrow" w:cs="仿宋_GB2312"/>
            <w:sz w:val="24"/>
          </w:rPr>
          <w:fldChar w:fldCharType="begin"/>
        </w:r>
        <w:r>
          <w:rPr>
            <w:rFonts w:ascii="Arial Narrow" w:hAnsi="Arial Narrow" w:cs="仿宋_GB2312"/>
            <w:sz w:val="24"/>
          </w:rPr>
          <w:instrText xml:space="preserve"> PAGEREF _Toc2611 </w:instrText>
        </w:r>
        <w:r>
          <w:rPr>
            <w:rFonts w:ascii="Arial Narrow" w:hAnsi="Arial Narrow" w:cs="仿宋_GB2312"/>
            <w:sz w:val="24"/>
          </w:rPr>
          <w:fldChar w:fldCharType="separate"/>
        </w:r>
        <w:r>
          <w:rPr>
            <w:rFonts w:ascii="Arial Narrow" w:hAnsi="Arial Narrow" w:cs="仿宋_GB2312"/>
            <w:sz w:val="24"/>
          </w:rPr>
          <w:t>28</w:t>
        </w:r>
        <w:r>
          <w:rPr>
            <w:rFonts w:ascii="Arial Narrow" w:hAnsi="Arial Narrow" w:cs="仿宋_GB2312"/>
            <w:sz w:val="24"/>
          </w:rPr>
          <w:fldChar w:fldCharType="end"/>
        </w:r>
      </w:hyperlink>
    </w:p>
    <w:p w:rsidR="001A2D7D" w:rsidRDefault="00000000">
      <w:pPr>
        <w:pStyle w:val="TOC2"/>
        <w:tabs>
          <w:tab w:val="right" w:leader="dot" w:pos="8544"/>
        </w:tabs>
        <w:spacing w:line="360" w:lineRule="auto"/>
        <w:ind w:left="600"/>
        <w:rPr>
          <w:rFonts w:ascii="Arial Narrow" w:hAnsi="Arial Narrow" w:cs="仿宋_GB2312"/>
          <w:sz w:val="24"/>
        </w:rPr>
      </w:pPr>
      <w:hyperlink w:anchor="_Toc18822" w:history="1">
        <w:r>
          <w:rPr>
            <w:rFonts w:ascii="Arial Narrow" w:hAnsi="Arial Narrow" w:cs="仿宋_GB2312"/>
            <w:sz w:val="24"/>
          </w:rPr>
          <w:t>附件</w:t>
        </w:r>
      </w:hyperlink>
      <w:r>
        <w:rPr>
          <w:rFonts w:ascii="Arial Narrow" w:hAnsi="Arial Narrow" w:cs="仿宋_GB2312"/>
          <w:sz w:val="24"/>
        </w:rPr>
        <w:t xml:space="preserve"> </w:t>
      </w:r>
    </w:p>
    <w:p w:rsidR="001A2D7D" w:rsidRDefault="00000000">
      <w:pPr>
        <w:keepNext/>
        <w:adjustRightInd w:val="0"/>
        <w:snapToGrid w:val="0"/>
        <w:spacing w:line="360" w:lineRule="auto"/>
        <w:jc w:val="center"/>
        <w:outlineLvl w:val="0"/>
        <w:rPr>
          <w:rFonts w:ascii="Arial Narrow" w:hAnsi="Arial Narrow" w:cs="仿宋_GB2312"/>
          <w:b/>
          <w:sz w:val="24"/>
          <w:highlight w:val="yellow"/>
        </w:rPr>
      </w:pPr>
      <w:r>
        <w:rPr>
          <w:rFonts w:ascii="Arial Narrow" w:hAnsi="Arial Narrow" w:cs="仿宋_GB2312"/>
          <w:sz w:val="24"/>
        </w:rPr>
        <w:lastRenderedPageBreak/>
        <w:fldChar w:fldCharType="end"/>
      </w:r>
    </w:p>
    <w:p w:rsidR="001A2D7D" w:rsidRDefault="001A2D7D">
      <w:pPr>
        <w:keepNext/>
        <w:adjustRightInd w:val="0"/>
        <w:snapToGrid w:val="0"/>
        <w:spacing w:line="360" w:lineRule="auto"/>
        <w:jc w:val="center"/>
        <w:outlineLvl w:val="0"/>
        <w:rPr>
          <w:rFonts w:ascii="Arial Narrow" w:hAnsi="Arial Narrow" w:cs="仿宋_GB2312"/>
          <w:b/>
          <w:sz w:val="24"/>
          <w:highlight w:val="yellow"/>
        </w:rPr>
        <w:sectPr w:rsidR="001A2D7D">
          <w:pgSz w:w="11906" w:h="16838"/>
          <w:pgMar w:top="2098" w:right="1531" w:bottom="1985" w:left="1831" w:header="851" w:footer="992" w:gutter="0"/>
          <w:cols w:space="425"/>
          <w:docGrid w:type="lines" w:linePitch="312"/>
        </w:sectPr>
      </w:pPr>
    </w:p>
    <w:p w:rsidR="001A2D7D" w:rsidRDefault="00000000">
      <w:pPr>
        <w:keepNext/>
        <w:spacing w:line="520" w:lineRule="exact"/>
        <w:outlineLvl w:val="0"/>
        <w:rPr>
          <w:rFonts w:ascii="Arial Narrow" w:hAnsi="Arial Narrow" w:cs="Arial Narrow"/>
          <w:b/>
          <w:sz w:val="24"/>
        </w:rPr>
      </w:pPr>
      <w:bookmarkStart w:id="1" w:name="_Toc23604"/>
      <w:bookmarkStart w:id="2" w:name="_Toc6"/>
      <w:r>
        <w:rPr>
          <w:rFonts w:ascii="Arial Narrow" w:hAnsi="Arial Narrow" w:cs="Arial Narrow"/>
          <w:b/>
          <w:sz w:val="24"/>
        </w:rPr>
        <w:lastRenderedPageBreak/>
        <w:t>一、摘要</w:t>
      </w:r>
      <w:bookmarkEnd w:id="0"/>
      <w:bookmarkEnd w:id="1"/>
      <w:bookmarkEnd w:id="2"/>
    </w:p>
    <w:p w:rsidR="001A2D7D" w:rsidRDefault="00000000">
      <w:pPr>
        <w:keepNext/>
        <w:spacing w:line="520" w:lineRule="exact"/>
        <w:outlineLvl w:val="1"/>
        <w:rPr>
          <w:rFonts w:ascii="Arial Narrow" w:hAnsi="Arial Narrow"/>
          <w:sz w:val="32"/>
          <w:szCs w:val="32"/>
        </w:rPr>
      </w:pPr>
      <w:bookmarkStart w:id="3" w:name="_Toc22341"/>
      <w:bookmarkStart w:id="4" w:name="_Toc22240"/>
      <w:bookmarkStart w:id="5" w:name="_Toc12401"/>
      <w:r>
        <w:rPr>
          <w:rFonts w:ascii="Arial Narrow" w:hAnsi="Arial Narrow" w:cs="Arial Narrow"/>
          <w:b/>
          <w:sz w:val="24"/>
        </w:rPr>
        <w:t>（一）基本情况</w:t>
      </w:r>
      <w:bookmarkEnd w:id="3"/>
      <w:bookmarkEnd w:id="4"/>
      <w:bookmarkEnd w:id="5"/>
    </w:p>
    <w:p w:rsidR="001A2D7D" w:rsidRDefault="00000000">
      <w:pPr>
        <w:spacing w:line="360" w:lineRule="auto"/>
        <w:ind w:firstLineChars="200" w:firstLine="480"/>
        <w:rPr>
          <w:rFonts w:ascii="Arial Narrow" w:hAnsi="Arial Narrow" w:cs="Arial Narrow"/>
          <w:sz w:val="24"/>
        </w:rPr>
      </w:pPr>
      <w:bookmarkStart w:id="6" w:name="_Toc26201"/>
      <w:bookmarkStart w:id="7" w:name="_Toc22832"/>
      <w:bookmarkStart w:id="8" w:name="_Toc28411"/>
      <w:r>
        <w:rPr>
          <w:rFonts w:ascii="Arial Narrow" w:hAnsi="Arial Narrow" w:cs="Arial Narrow"/>
          <w:sz w:val="24"/>
        </w:rPr>
        <w:t>1</w:t>
      </w:r>
      <w:r>
        <w:rPr>
          <w:rFonts w:ascii="Arial Narrow" w:hAnsi="Arial Narrow" w:cs="Arial Narrow"/>
          <w:sz w:val="24"/>
        </w:rPr>
        <w:t>、项目基本情况</w:t>
      </w:r>
      <w:bookmarkEnd w:id="6"/>
      <w:bookmarkEnd w:id="7"/>
      <w:bookmarkEnd w:id="8"/>
    </w:p>
    <w:p w:rsidR="001A2D7D" w:rsidRDefault="00000000">
      <w:pPr>
        <w:tabs>
          <w:tab w:val="left" w:pos="6128"/>
        </w:tabs>
        <w:spacing w:line="360" w:lineRule="auto"/>
        <w:ind w:firstLineChars="200" w:firstLine="480"/>
        <w:rPr>
          <w:rFonts w:ascii="Arial Narrow" w:hAnsi="Arial Narrow" w:cs="Arial Narrow"/>
          <w:sz w:val="24"/>
        </w:rPr>
      </w:pPr>
      <w:r>
        <w:rPr>
          <w:rFonts w:ascii="Arial Narrow" w:hAnsi="Arial Narrow" w:cs="Arial Narrow"/>
          <w:sz w:val="24"/>
        </w:rPr>
        <w:t>为贯彻落实《交通部印发农村公路养护管理暂行办法的通知》</w:t>
      </w:r>
      <w:r>
        <w:rPr>
          <w:rFonts w:ascii="Arial Narrow" w:hAnsi="Arial Narrow" w:cs="Arial Narrow"/>
          <w:sz w:val="24"/>
        </w:rPr>
        <w:t>(</w:t>
      </w:r>
      <w:r>
        <w:rPr>
          <w:rFonts w:ascii="Arial Narrow" w:hAnsi="Arial Narrow" w:cs="Arial Narrow"/>
          <w:sz w:val="24"/>
        </w:rPr>
        <w:t>交公路发</w:t>
      </w:r>
      <w:r>
        <w:rPr>
          <w:rFonts w:ascii="Arial Narrow" w:hAnsi="Arial Narrow" w:cs="Arial Narrow"/>
          <w:color w:val="000000" w:themeColor="text1"/>
          <w:sz w:val="24"/>
        </w:rPr>
        <w:t>[2008]</w:t>
      </w:r>
      <w:r>
        <w:rPr>
          <w:rFonts w:ascii="Arial Narrow" w:hAnsi="Arial Narrow" w:cs="Arial Narrow"/>
          <w:sz w:val="24"/>
        </w:rPr>
        <w:t>43</w:t>
      </w:r>
      <w:r>
        <w:rPr>
          <w:rFonts w:ascii="Arial Narrow" w:hAnsi="Arial Narrow" w:cs="Arial Narrow"/>
          <w:sz w:val="24"/>
        </w:rPr>
        <w:t>号</w:t>
      </w:r>
      <w:r>
        <w:rPr>
          <w:rFonts w:ascii="Arial Narrow" w:hAnsi="Arial Narrow" w:cs="Arial Narrow"/>
          <w:sz w:val="24"/>
        </w:rPr>
        <w:t>)</w:t>
      </w:r>
      <w:r>
        <w:rPr>
          <w:rFonts w:ascii="Arial Narrow" w:hAnsi="Arial Narrow" w:cs="Arial Narrow"/>
          <w:sz w:val="24"/>
        </w:rPr>
        <w:t>，全面深入开展开发区</w:t>
      </w:r>
      <w:r>
        <w:rPr>
          <w:rFonts w:ascii="Arial Narrow" w:hAnsi="Arial Narrow" w:cs="Arial Narrow"/>
          <w:sz w:val="24"/>
        </w:rPr>
        <w:t>(</w:t>
      </w:r>
      <w:r>
        <w:rPr>
          <w:rFonts w:ascii="Arial Narrow" w:hAnsi="Arial Narrow" w:cs="Arial Narrow"/>
          <w:sz w:val="24"/>
        </w:rPr>
        <w:t>汉南区</w:t>
      </w:r>
      <w:r>
        <w:rPr>
          <w:rFonts w:ascii="Arial Narrow" w:hAnsi="Arial Narrow" w:cs="Arial Narrow"/>
          <w:sz w:val="24"/>
        </w:rPr>
        <w:t>)</w:t>
      </w:r>
      <w:r>
        <w:rPr>
          <w:rFonts w:ascii="Arial Narrow" w:hAnsi="Arial Narrow" w:cs="Arial Narrow"/>
          <w:sz w:val="24"/>
        </w:rPr>
        <w:t>农村公路建设与养护工作，加强农村公路日常养护管理工作，保护农村公路建设成果，提高路况质量，保障公路畅通，更好地服务农村经济建设和人民群众生产生活出行，根据《武汉市农村公路养护管理办法》、《武汉市农村公路养护管理实施细则》，树立</w:t>
      </w:r>
      <w:r>
        <w:rPr>
          <w:rFonts w:ascii="Arial Narrow" w:hAnsi="Arial Narrow" w:cs="Arial Narrow"/>
          <w:sz w:val="24"/>
        </w:rPr>
        <w:t>“</w:t>
      </w:r>
      <w:r>
        <w:rPr>
          <w:rFonts w:ascii="Arial Narrow" w:hAnsi="Arial Narrow" w:cs="Arial Narrow"/>
          <w:sz w:val="24"/>
        </w:rPr>
        <w:t>建设是发展、养护更关键</w:t>
      </w:r>
      <w:r>
        <w:rPr>
          <w:rFonts w:ascii="Arial Narrow" w:hAnsi="Arial Narrow" w:cs="Arial Narrow"/>
          <w:sz w:val="24"/>
        </w:rPr>
        <w:t>”</w:t>
      </w:r>
      <w:r>
        <w:rPr>
          <w:rFonts w:ascii="Arial Narrow" w:hAnsi="Arial Narrow" w:cs="Arial Narrow"/>
          <w:sz w:val="24"/>
        </w:rPr>
        <w:t>的理念，坚持</w:t>
      </w:r>
      <w:r>
        <w:rPr>
          <w:rFonts w:ascii="Arial Narrow" w:hAnsi="Arial Narrow" w:cs="Arial Narrow"/>
          <w:sz w:val="24"/>
        </w:rPr>
        <w:t>“</w:t>
      </w:r>
      <w:r>
        <w:rPr>
          <w:rFonts w:ascii="Arial Narrow" w:hAnsi="Arial Narrow" w:cs="Arial Narrow"/>
          <w:sz w:val="24"/>
        </w:rPr>
        <w:t>建养并重，管养结合</w:t>
      </w:r>
      <w:r>
        <w:rPr>
          <w:rFonts w:ascii="Arial Narrow" w:hAnsi="Arial Narrow" w:cs="Arial Narrow"/>
          <w:sz w:val="24"/>
        </w:rPr>
        <w:t>”</w:t>
      </w:r>
      <w:r>
        <w:rPr>
          <w:rFonts w:ascii="Arial Narrow" w:hAnsi="Arial Narrow" w:cs="Arial Narrow"/>
          <w:sz w:val="24"/>
        </w:rPr>
        <w:t>的方针，不断加强农村公路建设与县乡养护管理，巩固公路建设成果。</w:t>
      </w:r>
      <w:bookmarkStart w:id="9" w:name="_Toc28157"/>
      <w:bookmarkStart w:id="10" w:name="_Toc22475"/>
    </w:p>
    <w:p w:rsidR="001A2D7D" w:rsidRDefault="00000000">
      <w:pPr>
        <w:tabs>
          <w:tab w:val="left" w:pos="6128"/>
        </w:tabs>
        <w:spacing w:line="360" w:lineRule="auto"/>
        <w:ind w:firstLineChars="200" w:firstLine="480"/>
        <w:rPr>
          <w:rFonts w:ascii="Arial Narrow" w:hAnsi="Arial Narrow" w:cs="Arial Narrow"/>
          <w:sz w:val="24"/>
        </w:rPr>
      </w:pPr>
      <w:bookmarkStart w:id="11" w:name="_Toc8941"/>
      <w:r>
        <w:rPr>
          <w:rFonts w:ascii="Arial Narrow" w:hAnsi="Arial Narrow" w:cs="Arial Narrow"/>
          <w:sz w:val="24"/>
        </w:rPr>
        <w:t>2</w:t>
      </w:r>
      <w:r>
        <w:rPr>
          <w:rFonts w:ascii="Arial Narrow" w:hAnsi="Arial Narrow" w:cs="Arial Narrow"/>
          <w:sz w:val="24"/>
        </w:rPr>
        <w:t>、绩效评价工作情况</w:t>
      </w:r>
      <w:bookmarkEnd w:id="9"/>
      <w:bookmarkEnd w:id="10"/>
      <w:bookmarkEnd w:id="11"/>
      <w:r>
        <w:rPr>
          <w:rFonts w:ascii="Arial Narrow" w:hAnsi="Arial Narrow" w:cs="Arial Narrow"/>
          <w:sz w:val="24"/>
        </w:rPr>
        <w:tab/>
      </w:r>
    </w:p>
    <w:p w:rsidR="001A2D7D" w:rsidRDefault="00000000">
      <w:pPr>
        <w:tabs>
          <w:tab w:val="left" w:pos="6128"/>
        </w:tabs>
        <w:spacing w:line="360" w:lineRule="auto"/>
        <w:ind w:firstLineChars="200" w:firstLine="480"/>
        <w:rPr>
          <w:rFonts w:ascii="Arial Narrow" w:hAnsi="Arial Narrow" w:cs="Arial Narrow"/>
          <w:sz w:val="24"/>
        </w:rPr>
      </w:pPr>
      <w:r>
        <w:rPr>
          <w:rFonts w:ascii="Arial Narrow" w:hAnsi="Arial Narrow" w:cs="Arial Narrow"/>
          <w:sz w:val="24"/>
        </w:rPr>
        <w:t>致同会计师事务所（特殊普通合伙）武汉分所接受武汉经济技术开发区（汉南区）城乡建设局委托，从</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10</w:t>
      </w:r>
      <w:r>
        <w:rPr>
          <w:rFonts w:ascii="Arial Narrow" w:hAnsi="Arial Narrow" w:cs="Arial Narrow"/>
          <w:sz w:val="24"/>
        </w:rPr>
        <w:t>日</w:t>
      </w:r>
      <w:r>
        <w:rPr>
          <w:rFonts w:ascii="Arial Narrow" w:hAnsi="Arial Narrow" w:cs="Arial Narrow"/>
          <w:sz w:val="24"/>
        </w:rPr>
        <w:t>—7</w:t>
      </w:r>
      <w:r>
        <w:rPr>
          <w:rFonts w:ascii="Arial Narrow" w:hAnsi="Arial Narrow" w:cs="Arial Narrow"/>
          <w:sz w:val="24"/>
        </w:rPr>
        <w:t>月</w:t>
      </w:r>
      <w:r>
        <w:rPr>
          <w:rFonts w:ascii="Arial Narrow" w:hAnsi="Arial Narrow" w:cs="Arial Narrow" w:hint="eastAsia"/>
          <w:sz w:val="24"/>
        </w:rPr>
        <w:t>26</w:t>
      </w:r>
      <w:r>
        <w:rPr>
          <w:rFonts w:ascii="Arial Narrow" w:hAnsi="Arial Narrow" w:cs="Arial Narrow"/>
          <w:sz w:val="24"/>
        </w:rPr>
        <w:t>日，历时</w:t>
      </w:r>
      <w:r>
        <w:rPr>
          <w:rFonts w:ascii="Arial Narrow" w:hAnsi="Arial Narrow" w:cs="Arial Narrow" w:hint="eastAsia"/>
          <w:sz w:val="24"/>
        </w:rPr>
        <w:t>17</w:t>
      </w:r>
      <w:r>
        <w:rPr>
          <w:rFonts w:ascii="Arial Narrow" w:hAnsi="Arial Narrow" w:cs="Arial Narrow"/>
          <w:sz w:val="24"/>
        </w:rPr>
        <w:t>天，投入</w:t>
      </w:r>
      <w:r>
        <w:rPr>
          <w:rFonts w:ascii="Arial Narrow" w:hAnsi="Arial Narrow" w:cs="Arial Narrow"/>
          <w:sz w:val="24"/>
        </w:rPr>
        <w:t>7</w:t>
      </w:r>
      <w:r>
        <w:rPr>
          <w:rFonts w:ascii="Arial Narrow" w:hAnsi="Arial Narrow" w:cs="Arial Narrow"/>
          <w:sz w:val="24"/>
        </w:rPr>
        <w:t>人，根据《区财政局关于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号）开展现场评价工作，项目由省财政厅专家库成员李海京提供指导。</w:t>
      </w:r>
    </w:p>
    <w:p w:rsidR="001A2D7D" w:rsidRDefault="00000000">
      <w:pPr>
        <w:spacing w:line="360" w:lineRule="auto"/>
        <w:ind w:firstLineChars="200" w:firstLine="489"/>
        <w:outlineLvl w:val="1"/>
        <w:rPr>
          <w:rFonts w:ascii="Arial Narrow" w:hAnsi="Arial Narrow" w:cs="Arial Narrow"/>
          <w:b/>
          <w:sz w:val="24"/>
        </w:rPr>
      </w:pPr>
      <w:bookmarkStart w:id="12" w:name="_Toc12993"/>
      <w:bookmarkStart w:id="13" w:name="_Toc23449"/>
      <w:bookmarkStart w:id="14" w:name="_Toc481590349"/>
      <w:bookmarkStart w:id="15" w:name="_Toc31832"/>
      <w:bookmarkStart w:id="16" w:name="_Toc20883"/>
      <w:r>
        <w:rPr>
          <w:rFonts w:ascii="Arial Narrow" w:hAnsi="Arial Narrow" w:cs="Arial Narrow"/>
          <w:b/>
          <w:sz w:val="24"/>
        </w:rPr>
        <w:t>（二）绩效评价结论</w:t>
      </w:r>
      <w:bookmarkEnd w:id="12"/>
      <w:bookmarkEnd w:id="13"/>
      <w:bookmarkEnd w:id="14"/>
      <w:bookmarkEnd w:id="15"/>
      <w:bookmarkEnd w:id="16"/>
    </w:p>
    <w:p w:rsidR="001A2D7D" w:rsidRDefault="00000000">
      <w:pPr>
        <w:snapToGrid w:val="0"/>
        <w:spacing w:line="360" w:lineRule="auto"/>
        <w:ind w:firstLineChars="200" w:firstLine="480"/>
        <w:rPr>
          <w:rFonts w:ascii="Arial Narrow" w:hAnsi="Arial Narrow" w:cs="Arial Narrow"/>
          <w:sz w:val="24"/>
        </w:rPr>
      </w:pPr>
      <w:bookmarkStart w:id="17" w:name="_Toc28448"/>
      <w:r>
        <w:rPr>
          <w:rFonts w:ascii="Arial Narrow" w:hAnsi="Arial Narrow" w:cs="Arial Narrow"/>
          <w:sz w:val="24"/>
        </w:rPr>
        <w:t>1</w:t>
      </w:r>
      <w:r>
        <w:rPr>
          <w:rFonts w:ascii="Arial Narrow" w:hAnsi="Arial Narrow" w:cs="Arial Narrow"/>
          <w:sz w:val="24"/>
        </w:rPr>
        <w:t>、评分结果</w:t>
      </w:r>
    </w:p>
    <w:p w:rsidR="001A2D7D" w:rsidRDefault="00000000">
      <w:pPr>
        <w:spacing w:line="360" w:lineRule="auto"/>
        <w:ind w:firstLineChars="200" w:firstLine="480"/>
        <w:rPr>
          <w:rFonts w:ascii="Arial Narrow" w:hAnsi="Arial Narrow" w:cs="Arial Narrow"/>
          <w:bCs/>
          <w:sz w:val="24"/>
        </w:rPr>
      </w:pPr>
      <w:r>
        <w:rPr>
          <w:rFonts w:ascii="Arial Narrow" w:hAnsi="Arial Narrow" w:cs="Arial Narrow" w:hint="eastAsia"/>
          <w:bCs/>
          <w:sz w:val="24"/>
        </w:rPr>
        <w:t>“县乡道公路建（养）及城市维护”专项经费</w:t>
      </w:r>
      <w:r>
        <w:rPr>
          <w:rFonts w:ascii="Arial Narrow" w:hAnsi="Arial Narrow" w:cs="Arial Narrow"/>
          <w:sz w:val="24"/>
        </w:rPr>
        <w:t>绩效评价得分为</w:t>
      </w:r>
      <w:r>
        <w:rPr>
          <w:rFonts w:ascii="Arial Narrow" w:hAnsi="Arial Narrow" w:cs="Arial Narrow"/>
          <w:sz w:val="24"/>
        </w:rPr>
        <w:t>93</w:t>
      </w:r>
      <w:r>
        <w:rPr>
          <w:rFonts w:ascii="Arial Narrow" w:hAnsi="Arial Narrow" w:cs="Arial Narrow"/>
          <w:sz w:val="24"/>
        </w:rPr>
        <w:t>分，评价结果为优。其中投入得分</w:t>
      </w:r>
      <w:r>
        <w:rPr>
          <w:rFonts w:ascii="Arial Narrow" w:hAnsi="Arial Narrow" w:cs="Arial Narrow"/>
          <w:sz w:val="24"/>
        </w:rPr>
        <w:t>14</w:t>
      </w:r>
      <w:r>
        <w:rPr>
          <w:rFonts w:ascii="Arial Narrow" w:hAnsi="Arial Narrow" w:cs="Arial Narrow"/>
          <w:sz w:val="24"/>
        </w:rPr>
        <w:t>分，过程得分</w:t>
      </w:r>
      <w:r>
        <w:rPr>
          <w:rFonts w:ascii="Arial Narrow" w:hAnsi="Arial Narrow" w:cs="Arial Narrow"/>
          <w:sz w:val="24"/>
        </w:rPr>
        <w:t>24</w:t>
      </w:r>
      <w:r>
        <w:rPr>
          <w:rFonts w:ascii="Arial Narrow" w:hAnsi="Arial Narrow" w:cs="Arial Narrow"/>
          <w:sz w:val="24"/>
        </w:rPr>
        <w:t>分，产出得分</w:t>
      </w:r>
      <w:r>
        <w:rPr>
          <w:rFonts w:ascii="Arial Narrow" w:hAnsi="Arial Narrow" w:cs="Arial Narrow"/>
          <w:sz w:val="24"/>
        </w:rPr>
        <w:t>29</w:t>
      </w:r>
      <w:r>
        <w:rPr>
          <w:rFonts w:ascii="Arial Narrow" w:hAnsi="Arial Narrow" w:cs="Arial Narrow"/>
          <w:sz w:val="24"/>
        </w:rPr>
        <w:t>分，效果得分</w:t>
      </w:r>
      <w:r>
        <w:rPr>
          <w:rFonts w:ascii="Arial Narrow" w:hAnsi="Arial Narrow" w:cs="Arial Narrow"/>
          <w:sz w:val="24"/>
        </w:rPr>
        <w:t>26</w:t>
      </w:r>
      <w:r>
        <w:rPr>
          <w:rFonts w:ascii="Arial Narrow" w:hAnsi="Arial Narrow" w:cs="Arial Narrow"/>
          <w:sz w:val="24"/>
        </w:rPr>
        <w:t>分。</w:t>
      </w:r>
    </w:p>
    <w:p w:rsidR="001A2D7D" w:rsidRDefault="00000000">
      <w:pPr>
        <w:spacing w:line="360" w:lineRule="auto"/>
        <w:ind w:firstLineChars="200" w:firstLine="480"/>
        <w:rPr>
          <w:rFonts w:ascii="Arial Narrow" w:hAnsi="Arial Narrow" w:cs="Arial Narrow"/>
        </w:rPr>
      </w:pPr>
      <w:bookmarkStart w:id="18" w:name="_Toc24893"/>
      <w:bookmarkEnd w:id="17"/>
      <w:r>
        <w:rPr>
          <w:rFonts w:ascii="Arial Narrow" w:hAnsi="Arial Narrow" w:cs="Arial Narrow"/>
          <w:bCs/>
          <w:sz w:val="24"/>
        </w:rPr>
        <w:t>下图为各指标得分情况：</w:t>
      </w:r>
      <w:bookmarkEnd w:id="18"/>
    </w:p>
    <w:p w:rsidR="001A2D7D" w:rsidRDefault="00000000">
      <w:pPr>
        <w:widowControl/>
        <w:jc w:val="left"/>
        <w:rPr>
          <w:rFonts w:ascii="Arial Narrow" w:hAnsi="Arial Narrow"/>
          <w:highlight w:val="yellow"/>
        </w:rPr>
      </w:pPr>
      <w:r>
        <w:rPr>
          <w:noProof/>
        </w:rPr>
        <w:lastRenderedPageBreak/>
        <w:drawing>
          <wp:inline distT="0" distB="0" distL="114300" distR="114300">
            <wp:extent cx="4091940" cy="2926080"/>
            <wp:effectExtent l="0" t="0" r="7620" b="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2</w:t>
      </w:r>
      <w:r>
        <w:rPr>
          <w:rFonts w:ascii="Arial Narrow" w:hAnsi="Arial Narrow" w:cs="Arial Narrow"/>
          <w:sz w:val="24"/>
        </w:rPr>
        <w:t>、主要结论</w:t>
      </w:r>
    </w:p>
    <w:p w:rsidR="001A2D7D" w:rsidRDefault="00000000">
      <w:pPr>
        <w:spacing w:line="360" w:lineRule="auto"/>
        <w:ind w:firstLineChars="200" w:firstLine="480"/>
        <w:rPr>
          <w:rFonts w:ascii="Arial Narrow" w:hAnsi="Arial Narrow" w:cs="Arial Narrow"/>
          <w:sz w:val="24"/>
        </w:rPr>
      </w:pPr>
      <w:bookmarkStart w:id="19" w:name="_Toc5555"/>
      <w:r>
        <w:rPr>
          <w:rFonts w:ascii="Arial Narrow" w:hAnsi="Arial Narrow" w:cs="Arial Narrow"/>
          <w:sz w:val="24"/>
        </w:rPr>
        <w:t>（</w:t>
      </w:r>
      <w:r>
        <w:rPr>
          <w:rFonts w:ascii="Arial Narrow" w:hAnsi="Arial Narrow" w:cs="Arial Narrow"/>
          <w:sz w:val="24"/>
        </w:rPr>
        <w:t>1</w:t>
      </w:r>
      <w:r>
        <w:rPr>
          <w:rFonts w:ascii="Arial Narrow" w:hAnsi="Arial Narrow" w:cs="Arial Narrow"/>
          <w:sz w:val="24"/>
        </w:rPr>
        <w:t>）投入。项目投入评价得分为</w:t>
      </w:r>
      <w:r>
        <w:rPr>
          <w:rFonts w:ascii="Arial Narrow" w:hAnsi="Arial Narrow" w:cs="Arial Narrow"/>
          <w:sz w:val="24"/>
        </w:rPr>
        <w:t>14</w:t>
      </w:r>
      <w:r>
        <w:rPr>
          <w:rFonts w:ascii="Arial Narrow" w:hAnsi="Arial Narrow" w:cs="Arial Narrow"/>
          <w:sz w:val="24"/>
        </w:rPr>
        <w:t>分，评价等级为良</w:t>
      </w:r>
      <w:bookmarkStart w:id="20" w:name="_Toc1724"/>
      <w:bookmarkEnd w:id="19"/>
      <w:r>
        <w:rPr>
          <w:rFonts w:ascii="Arial Narrow" w:hAnsi="Arial Narrow" w:cs="Arial Narrow"/>
          <w:sz w:val="24"/>
        </w:rPr>
        <w:t>。各项目立项规范，申报资料较为齐全，资金及时落实到位；各项目均设立了项目绩效总目标，但</w:t>
      </w:r>
      <w:r>
        <w:rPr>
          <w:rFonts w:ascii="Arial Narrow" w:hAnsi="Arial Narrow" w:cs="Arial Narrow"/>
          <w:sz w:val="24"/>
        </w:rPr>
        <w:t>“</w:t>
      </w:r>
      <w:r>
        <w:rPr>
          <w:rFonts w:ascii="Arial Narrow" w:hAnsi="Arial Narrow" w:cs="Arial Narrow"/>
          <w:sz w:val="24"/>
        </w:rPr>
        <w:t>城市维护费</w:t>
      </w:r>
      <w:r>
        <w:rPr>
          <w:rFonts w:ascii="Arial Narrow" w:hAnsi="Arial Narrow" w:cs="Arial Narrow"/>
          <w:sz w:val="24"/>
        </w:rPr>
        <w:t>”</w:t>
      </w:r>
      <w:r>
        <w:rPr>
          <w:rFonts w:ascii="Arial Narrow" w:hAnsi="Arial Narrow" w:cs="Arial Narrow"/>
          <w:sz w:val="24"/>
        </w:rPr>
        <w:t>项目未设立年度绩效目标，且绩效指标不够清晰、全面，指标可测性不高。</w:t>
      </w:r>
    </w:p>
    <w:p w:rsidR="001A2D7D" w:rsidRDefault="00000000">
      <w:pPr>
        <w:spacing w:line="360" w:lineRule="auto"/>
        <w:ind w:firstLine="482"/>
        <w:rPr>
          <w:rFonts w:ascii="Arial Narrow" w:hAnsi="Arial Narrow" w:cs="Arial Narrow"/>
          <w:sz w:val="21"/>
          <w:szCs w:val="21"/>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）过程。项目过程评价得分为</w:t>
      </w:r>
      <w:r>
        <w:rPr>
          <w:rFonts w:ascii="Arial Narrow" w:hAnsi="Arial Narrow" w:cs="Arial Narrow"/>
          <w:sz w:val="24"/>
        </w:rPr>
        <w:t>24</w:t>
      </w:r>
      <w:r>
        <w:rPr>
          <w:rFonts w:ascii="Arial Narrow" w:hAnsi="Arial Narrow" w:cs="Arial Narrow"/>
          <w:sz w:val="24"/>
        </w:rPr>
        <w:t>分，评价等级为优</w:t>
      </w:r>
      <w:bookmarkEnd w:id="20"/>
      <w:r>
        <w:rPr>
          <w:rFonts w:ascii="Arial Narrow" w:hAnsi="Arial Narrow" w:cs="Arial Narrow"/>
          <w:sz w:val="24"/>
        </w:rPr>
        <w:t>。项目过程分为项目管理和财务管理两方面，其中项目管理方面项目单位依据《武汉经济技术开发区</w:t>
      </w:r>
      <w:r>
        <w:rPr>
          <w:rFonts w:ascii="Arial Narrow" w:hAnsi="Arial Narrow" w:cs="Arial Narrow"/>
          <w:sz w:val="24"/>
        </w:rPr>
        <w:t>(</w:t>
      </w:r>
      <w:r>
        <w:rPr>
          <w:rFonts w:ascii="Arial Narrow" w:hAnsi="Arial Narrow" w:cs="Arial Narrow"/>
          <w:sz w:val="24"/>
        </w:rPr>
        <w:t>汉南区）农村公路日常养护管理实施细则》、《武汉市农村公路管理办办法》（武汉市人民政府令第</w:t>
      </w:r>
      <w:r>
        <w:rPr>
          <w:rFonts w:ascii="Arial Narrow" w:hAnsi="Arial Narrow" w:cs="Arial Narrow"/>
          <w:sz w:val="24"/>
        </w:rPr>
        <w:t>292</w:t>
      </w:r>
      <w:r>
        <w:rPr>
          <w:rFonts w:ascii="Arial Narrow" w:hAnsi="Arial Narrow" w:cs="Arial Narrow"/>
          <w:sz w:val="24"/>
        </w:rPr>
        <w:t>号）等制度对农村公路建养和县乡养护进行项目管理，执行过程遵守法律法规与项目管理规定，实施了相应的奖惩制度；财务管理方面项目实施单位制定了收入管理制度，财政票据管理办法，支出管理办法等制度</w:t>
      </w:r>
      <w:r>
        <w:rPr>
          <w:rFonts w:ascii="Arial Narrow" w:hAnsi="Arial Narrow" w:cs="Arial Narrow" w:hint="eastAsia"/>
          <w:sz w:val="24"/>
        </w:rPr>
        <w:t>，</w:t>
      </w:r>
      <w:r>
        <w:rPr>
          <w:rFonts w:ascii="Arial Narrow" w:hAnsi="Arial Narrow" w:cs="Arial Narrow"/>
          <w:sz w:val="24"/>
        </w:rPr>
        <w:t>其制度对资金拨付、报账管理等方面的财务管理进行了说明，项目支出符合国家财经法规和财务管理制度，项目资金的拨付有完整的审批程序和手续，且符合项目预算批复的用途，不存在截留、挤占、挪用、虚列支出等情况，项目支资金的使用，必须按规定的程序和权限审核、审批，并有具体经办人、证明人、审批人签字，采取了必要的监控手段。</w:t>
      </w:r>
    </w:p>
    <w:p w:rsidR="001A2D7D" w:rsidRDefault="00000000">
      <w:pPr>
        <w:spacing w:line="360" w:lineRule="auto"/>
        <w:ind w:firstLineChars="200" w:firstLine="480"/>
        <w:rPr>
          <w:rFonts w:ascii="Arial Narrow" w:hAnsi="Arial Narrow" w:cs="Arial Narrow"/>
          <w:sz w:val="24"/>
          <w:szCs w:val="21"/>
        </w:rPr>
      </w:pPr>
      <w:bookmarkStart w:id="21" w:name="_Toc7473"/>
      <w:r>
        <w:rPr>
          <w:rFonts w:ascii="Arial Narrow" w:hAnsi="Arial Narrow" w:cs="Arial Narrow"/>
          <w:sz w:val="24"/>
        </w:rPr>
        <w:t>（</w:t>
      </w:r>
      <w:r>
        <w:rPr>
          <w:rFonts w:ascii="Arial Narrow" w:hAnsi="Arial Narrow" w:cs="Arial Narrow"/>
          <w:sz w:val="24"/>
        </w:rPr>
        <w:t>3</w:t>
      </w:r>
      <w:r>
        <w:rPr>
          <w:rFonts w:ascii="Arial Narrow" w:hAnsi="Arial Narrow" w:cs="Arial Narrow"/>
          <w:sz w:val="24"/>
        </w:rPr>
        <w:t>）产出。项目产出评价得分为</w:t>
      </w:r>
      <w:r>
        <w:rPr>
          <w:rFonts w:ascii="Arial Narrow" w:hAnsi="Arial Narrow" w:cs="Arial Narrow"/>
          <w:sz w:val="24"/>
        </w:rPr>
        <w:t>29</w:t>
      </w:r>
      <w:r>
        <w:rPr>
          <w:rFonts w:ascii="Arial Narrow" w:hAnsi="Arial Narrow" w:cs="Arial Narrow"/>
          <w:sz w:val="24"/>
        </w:rPr>
        <w:t>分，评价等级为优</w:t>
      </w:r>
      <w:bookmarkStart w:id="22" w:name="_Toc24529"/>
      <w:bookmarkEnd w:id="21"/>
      <w:r>
        <w:rPr>
          <w:rFonts w:ascii="Arial Narrow" w:hAnsi="Arial Narrow" w:cs="Arial Narrow"/>
          <w:sz w:val="24"/>
        </w:rPr>
        <w:t>。项目实施后，农村公路方面，项目实施单位完成农村公路日常养护</w:t>
      </w:r>
      <w:r>
        <w:rPr>
          <w:rFonts w:ascii="Arial Narrow" w:hAnsi="Arial Narrow" w:cs="Arial Narrow"/>
          <w:sz w:val="24"/>
        </w:rPr>
        <w:t>606,471</w:t>
      </w:r>
      <w:r>
        <w:rPr>
          <w:rFonts w:ascii="Arial Narrow" w:hAnsi="Arial Narrow" w:cs="Arial Narrow"/>
          <w:sz w:val="24"/>
        </w:rPr>
        <w:t>公里，桥梁养护</w:t>
      </w:r>
      <w:r>
        <w:rPr>
          <w:rFonts w:ascii="Arial Narrow" w:hAnsi="Arial Narrow" w:cs="Arial Narrow"/>
          <w:sz w:val="24"/>
        </w:rPr>
        <w:t>23</w:t>
      </w:r>
      <w:r>
        <w:rPr>
          <w:rFonts w:ascii="Arial Narrow" w:hAnsi="Arial Narrow" w:cs="Arial Narrow"/>
          <w:sz w:val="24"/>
        </w:rPr>
        <w:t>座，完成</w:t>
      </w:r>
      <w:r>
        <w:rPr>
          <w:rFonts w:ascii="Arial Narrow" w:hAnsi="Arial Narrow" w:cs="Arial Narrow"/>
          <w:sz w:val="24"/>
        </w:rPr>
        <w:lastRenderedPageBreak/>
        <w:t>数项大修工程，城市维护工程验收合格率、农村公路大修工程完成率均为</w:t>
      </w:r>
      <w:r>
        <w:rPr>
          <w:rFonts w:ascii="Arial Narrow" w:hAnsi="Arial Narrow" w:cs="Arial Narrow"/>
          <w:sz w:val="24"/>
        </w:rPr>
        <w:t>100.00%</w:t>
      </w:r>
      <w:r>
        <w:rPr>
          <w:rFonts w:ascii="Arial Narrow" w:hAnsi="Arial Narrow" w:cs="Arial Narrow"/>
          <w:sz w:val="24"/>
        </w:rPr>
        <w:t>；县乡养护方面，项目实施单位实际完成油面坑槽修复挖补面积为</w:t>
      </w:r>
      <w:r>
        <w:rPr>
          <w:rFonts w:ascii="Arial Narrow" w:hAnsi="Arial Narrow" w:cs="Arial Narrow"/>
          <w:sz w:val="24"/>
        </w:rPr>
        <w:t>300</w:t>
      </w:r>
      <w:r>
        <w:rPr>
          <w:rFonts w:ascii="Arial Narrow" w:eastAsia="宋体" w:hAnsi="Arial Narrow" w:cs="宋体"/>
          <w:sz w:val="24"/>
        </w:rPr>
        <w:t>㎡</w:t>
      </w:r>
      <w:r>
        <w:rPr>
          <w:rFonts w:ascii="Arial Narrow" w:hAnsi="Arial Narrow" w:cs="仿宋_GB2312"/>
          <w:sz w:val="24"/>
        </w:rPr>
        <w:t>，安装护栏</w:t>
      </w:r>
      <w:r>
        <w:rPr>
          <w:rFonts w:ascii="Arial Narrow" w:hAnsi="Arial Narrow" w:cs="Arial Narrow"/>
          <w:sz w:val="24"/>
        </w:rPr>
        <w:t>318</w:t>
      </w:r>
      <w:r>
        <w:rPr>
          <w:rFonts w:ascii="Arial Narrow" w:hAnsi="Arial Narrow" w:cs="Arial Narrow"/>
          <w:sz w:val="24"/>
        </w:rPr>
        <w:t>米，水泥路清灌缝</w:t>
      </w:r>
      <w:r>
        <w:rPr>
          <w:rFonts w:ascii="Arial Narrow" w:hAnsi="Arial Narrow" w:cs="Arial Narrow"/>
          <w:sz w:val="24"/>
        </w:rPr>
        <w:t>21,000</w:t>
      </w:r>
      <w:r>
        <w:rPr>
          <w:rFonts w:ascii="Arial Narrow" w:hAnsi="Arial Narrow" w:cs="Arial Narrow"/>
          <w:sz w:val="24"/>
        </w:rPr>
        <w:t>米等，县乡道养护修复完成率为</w:t>
      </w:r>
      <w:r>
        <w:rPr>
          <w:rFonts w:ascii="Arial Narrow" w:hAnsi="Arial Narrow" w:cs="Arial Narrow"/>
          <w:sz w:val="24"/>
        </w:rPr>
        <w:t>100.00%</w:t>
      </w:r>
      <w:r>
        <w:rPr>
          <w:rFonts w:ascii="Arial Narrow" w:hAnsi="Arial Narrow" w:cs="Arial Narrow"/>
          <w:sz w:val="24"/>
        </w:rPr>
        <w:t>；城市维护方面，项目实施单位完成一次排水管清淤及堵头拆除工作，并完成县乡道路日常巡视，农村公路大修工程的验收，工程验收合格率为</w:t>
      </w:r>
      <w:r>
        <w:rPr>
          <w:rFonts w:ascii="Arial Narrow" w:hAnsi="Arial Narrow" w:cs="Arial Narrow"/>
          <w:sz w:val="24"/>
        </w:rPr>
        <w:t>100.00%</w:t>
      </w:r>
      <w:r>
        <w:rPr>
          <w:rFonts w:ascii="Arial Narrow" w:hAnsi="Arial Narrow" w:cs="Arial Narrow"/>
          <w:sz w:val="24"/>
        </w:rPr>
        <w:t>。截止</w:t>
      </w:r>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12</w:t>
      </w:r>
      <w:r>
        <w:rPr>
          <w:rFonts w:ascii="Arial Narrow" w:hAnsi="Arial Narrow" w:cs="Arial Narrow"/>
          <w:sz w:val="24"/>
        </w:rPr>
        <w:t>月底，项目实际支出</w:t>
      </w:r>
      <w:r>
        <w:rPr>
          <w:rFonts w:ascii="Arial Narrow" w:hAnsi="Arial Narrow" w:cs="Arial Narrow"/>
          <w:sz w:val="24"/>
        </w:rPr>
        <w:t>577.03</w:t>
      </w:r>
      <w:r>
        <w:rPr>
          <w:rFonts w:ascii="Arial Narrow" w:hAnsi="Arial Narrow" w:cs="Arial Narrow"/>
          <w:sz w:val="24"/>
        </w:rPr>
        <w:t>万元，资金使用率为</w:t>
      </w:r>
      <w:r>
        <w:rPr>
          <w:rFonts w:ascii="Arial Narrow" w:hAnsi="Arial Narrow" w:cs="Arial Narrow"/>
          <w:sz w:val="24"/>
        </w:rPr>
        <w:t>93.22%</w:t>
      </w:r>
      <w:r>
        <w:rPr>
          <w:rFonts w:ascii="Arial Narrow" w:hAnsi="Arial Narrow" w:cs="Arial Narrow"/>
          <w:sz w:val="24"/>
        </w:rPr>
        <w:t>。</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）效益。项目效果评价得分为</w:t>
      </w:r>
      <w:r>
        <w:rPr>
          <w:rFonts w:ascii="Arial Narrow" w:hAnsi="Arial Narrow" w:cs="Arial Narrow"/>
          <w:sz w:val="24"/>
        </w:rPr>
        <w:t>26</w:t>
      </w:r>
      <w:r>
        <w:rPr>
          <w:rFonts w:ascii="Arial Narrow" w:hAnsi="Arial Narrow" w:cs="Arial Narrow"/>
          <w:sz w:val="24"/>
        </w:rPr>
        <w:t>分，评价等级为良。</w:t>
      </w:r>
      <w:bookmarkStart w:id="23" w:name="_Toc10313"/>
      <w:bookmarkStart w:id="24" w:name="_Toc481590350"/>
      <w:bookmarkStart w:id="25" w:name="_Toc448"/>
      <w:bookmarkEnd w:id="22"/>
      <w:r>
        <w:rPr>
          <w:rFonts w:ascii="Arial Narrow" w:hAnsi="Arial Narrow" w:cs="Arial Narrow"/>
          <w:sz w:val="24"/>
        </w:rPr>
        <w:t>项目实施后，公路安全畅通保障度得到提高，公路环境得到改善，完成安全隐患整改</w:t>
      </w:r>
      <w:r>
        <w:rPr>
          <w:rFonts w:ascii="Arial Narrow" w:hAnsi="Arial Narrow" w:cs="Arial Narrow"/>
          <w:sz w:val="24"/>
        </w:rPr>
        <w:t>10</w:t>
      </w:r>
      <w:r>
        <w:rPr>
          <w:rFonts w:ascii="Arial Narrow" w:hAnsi="Arial Narrow" w:cs="Arial Narrow"/>
          <w:sz w:val="24"/>
        </w:rPr>
        <w:t>处，安全隐患整改率达到</w:t>
      </w:r>
      <w:r>
        <w:rPr>
          <w:rFonts w:ascii="Arial Narrow" w:hAnsi="Arial Narrow" w:cs="Arial Narrow"/>
          <w:sz w:val="24"/>
        </w:rPr>
        <w:t>100.00%</w:t>
      </w:r>
      <w:r>
        <w:rPr>
          <w:rFonts w:ascii="Arial Narrow" w:hAnsi="Arial Narrow" w:cs="Arial Narrow"/>
          <w:sz w:val="24"/>
        </w:rPr>
        <w:t>，农村公路、桥梁日常养护覆盖全区街道，覆盖率达</w:t>
      </w:r>
      <w:r>
        <w:rPr>
          <w:rFonts w:ascii="Arial Narrow" w:hAnsi="Arial Narrow" w:cs="Arial Narrow"/>
          <w:sz w:val="24"/>
        </w:rPr>
        <w:t>100.00%</w:t>
      </w:r>
      <w:r>
        <w:rPr>
          <w:rFonts w:ascii="Arial Narrow" w:hAnsi="Arial Narrow" w:cs="Arial Narrow"/>
          <w:sz w:val="24"/>
        </w:rPr>
        <w:t>，但是关于综合道路</w:t>
      </w:r>
      <w:r>
        <w:rPr>
          <w:rFonts w:ascii="Arial Narrow" w:hAnsi="Arial Narrow" w:cs="Arial Narrow"/>
          <w:sz w:val="24"/>
        </w:rPr>
        <w:t>PQI</w:t>
      </w:r>
      <w:r>
        <w:rPr>
          <w:rFonts w:ascii="Arial Narrow" w:hAnsi="Arial Narrow" w:cs="Arial Narrow"/>
          <w:sz w:val="24"/>
        </w:rPr>
        <w:t>值的测量数据、县乡养护日常巡查记录、隐患整改、县乡道养护修复验收等资料未保存完整，项目档案资料不太齐全。</w:t>
      </w:r>
    </w:p>
    <w:p w:rsidR="001A2D7D" w:rsidRDefault="00000000">
      <w:pPr>
        <w:spacing w:line="360" w:lineRule="auto"/>
        <w:outlineLvl w:val="1"/>
        <w:rPr>
          <w:rFonts w:ascii="Arial Narrow" w:hAnsi="Arial Narrow" w:cs="Arial Narrow"/>
          <w:b/>
          <w:sz w:val="24"/>
        </w:rPr>
      </w:pPr>
      <w:bookmarkStart w:id="26" w:name="_Toc2684"/>
      <w:bookmarkStart w:id="27" w:name="_Toc31332"/>
      <w:r>
        <w:rPr>
          <w:rFonts w:ascii="Arial Narrow" w:hAnsi="Arial Narrow" w:cs="Arial Narrow"/>
          <w:b/>
          <w:sz w:val="24"/>
        </w:rPr>
        <w:t>（三）项目的经验与问题</w:t>
      </w:r>
      <w:bookmarkEnd w:id="23"/>
      <w:bookmarkEnd w:id="24"/>
      <w:bookmarkEnd w:id="25"/>
      <w:bookmarkEnd w:id="26"/>
      <w:bookmarkEnd w:id="27"/>
    </w:p>
    <w:p w:rsidR="001A2D7D" w:rsidRDefault="00000000">
      <w:pPr>
        <w:spacing w:line="360" w:lineRule="auto"/>
        <w:ind w:firstLineChars="200" w:firstLine="480"/>
        <w:rPr>
          <w:rFonts w:ascii="Arial Narrow" w:hAnsi="Arial Narrow" w:cs="Arial Narrow"/>
          <w:bCs/>
          <w:sz w:val="24"/>
        </w:rPr>
      </w:pPr>
      <w:bookmarkStart w:id="28" w:name="_Toc12238"/>
      <w:bookmarkStart w:id="29" w:name="_Toc18917"/>
      <w:bookmarkStart w:id="30" w:name="_Toc16871"/>
      <w:r>
        <w:rPr>
          <w:rFonts w:ascii="Arial Narrow" w:hAnsi="Arial Narrow" w:cs="Arial Narrow"/>
          <w:bCs/>
          <w:sz w:val="24"/>
        </w:rPr>
        <w:t>1</w:t>
      </w:r>
      <w:r>
        <w:rPr>
          <w:rFonts w:ascii="Arial Narrow" w:hAnsi="Arial Narrow" w:cs="Arial Narrow"/>
          <w:bCs/>
          <w:sz w:val="24"/>
        </w:rPr>
        <w:t>、经验</w:t>
      </w:r>
      <w:bookmarkEnd w:id="28"/>
      <w:bookmarkEnd w:id="29"/>
      <w:bookmarkEnd w:id="30"/>
    </w:p>
    <w:p w:rsidR="001A2D7D" w:rsidRDefault="00000000">
      <w:pPr>
        <w:spacing w:line="360" w:lineRule="auto"/>
        <w:ind w:firstLineChars="200" w:firstLine="480"/>
        <w:rPr>
          <w:rFonts w:ascii="Arial Narrow" w:hAnsi="Arial Narrow" w:cs="Arial Narrow"/>
          <w:sz w:val="24"/>
        </w:rPr>
      </w:pPr>
      <w:bookmarkStart w:id="31" w:name="_Toc6475"/>
      <w:bookmarkStart w:id="32" w:name="_Toc10894"/>
      <w:r>
        <w:rPr>
          <w:rFonts w:ascii="Arial Narrow" w:hAnsi="Arial Narrow" w:cs="Arial Narrow"/>
          <w:sz w:val="24"/>
        </w:rPr>
        <w:t>（</w:t>
      </w:r>
      <w:r>
        <w:rPr>
          <w:rFonts w:ascii="Arial Narrow" w:hAnsi="Arial Narrow" w:cs="Arial Narrow"/>
          <w:sz w:val="24"/>
        </w:rPr>
        <w:t>1</w:t>
      </w:r>
      <w:r>
        <w:rPr>
          <w:rFonts w:ascii="Arial Narrow" w:hAnsi="Arial Narrow" w:cs="Arial Narrow"/>
          <w:sz w:val="24"/>
        </w:rPr>
        <w:t>）养护中心每日对路面的安全巡查保证上午、下午各一次，并做好了巡查记录，在恶劣天气及汛期，增加了巡查次数；在巡查过程中，发现了安全隐患及时整治，时刻确保路面的整洁和安全畅通；在节假日期间，还加强了列养线路的沿线设施、夜间照明、室内水电等的安全排查和信息报送，做到及时排查，及时整改。</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）按照</w:t>
      </w:r>
      <w:r>
        <w:rPr>
          <w:rFonts w:ascii="Arial Narrow" w:hAnsi="Arial Narrow" w:cs="Arial Narrow"/>
          <w:sz w:val="24"/>
        </w:rPr>
        <w:t>“</w:t>
      </w:r>
      <w:r>
        <w:rPr>
          <w:rFonts w:ascii="Arial Narrow" w:hAnsi="Arial Narrow" w:cs="Arial Narrow"/>
          <w:sz w:val="24"/>
        </w:rPr>
        <w:t>先干后支，先急后缓</w:t>
      </w:r>
      <w:r>
        <w:rPr>
          <w:rFonts w:ascii="Arial Narrow" w:hAnsi="Arial Narrow" w:cs="Arial Narrow"/>
          <w:sz w:val="24"/>
        </w:rPr>
        <w:t>”</w:t>
      </w:r>
      <w:r>
        <w:rPr>
          <w:rFonts w:ascii="Arial Narrow" w:hAnsi="Arial Narrow" w:cs="Arial Narrow"/>
          <w:sz w:val="24"/>
        </w:rPr>
        <w:t>的原则，优先对群众反映强烈、破损严重道路进行养护维修，消除安全隐患，确保人民群众出行安全、畅通，促进农村公路可持续发展，更好为</w:t>
      </w:r>
      <w:r>
        <w:rPr>
          <w:rFonts w:ascii="Arial Narrow" w:hAnsi="Arial Narrow" w:cs="Arial Narrow"/>
          <w:sz w:val="24"/>
        </w:rPr>
        <w:t>“</w:t>
      </w:r>
      <w:r>
        <w:rPr>
          <w:rFonts w:ascii="Arial Narrow" w:hAnsi="Arial Narrow" w:cs="Arial Narrow"/>
          <w:sz w:val="24"/>
        </w:rPr>
        <w:t>三农</w:t>
      </w:r>
      <w:r>
        <w:rPr>
          <w:rFonts w:ascii="Arial Narrow" w:hAnsi="Arial Narrow" w:cs="Arial Narrow"/>
          <w:sz w:val="24"/>
        </w:rPr>
        <w:t>”</w:t>
      </w:r>
      <w:r>
        <w:rPr>
          <w:rFonts w:ascii="Arial Narrow" w:hAnsi="Arial Narrow" w:cs="Arial Narrow"/>
          <w:sz w:val="24"/>
        </w:rPr>
        <w:t>服务。</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）按照《武汉经济技术开发区</w:t>
      </w:r>
      <w:r>
        <w:rPr>
          <w:rFonts w:ascii="Arial Narrow" w:hAnsi="Arial Narrow" w:cs="Arial Narrow"/>
          <w:sz w:val="24"/>
        </w:rPr>
        <w:t>(</w:t>
      </w:r>
      <w:r>
        <w:rPr>
          <w:rFonts w:ascii="Arial Narrow" w:hAnsi="Arial Narrow" w:cs="Arial Narrow"/>
          <w:sz w:val="24"/>
        </w:rPr>
        <w:t>汉南区</w:t>
      </w:r>
      <w:r>
        <w:rPr>
          <w:rFonts w:ascii="Arial Narrow" w:hAnsi="Arial Narrow" w:cs="Arial Narrow"/>
          <w:sz w:val="24"/>
        </w:rPr>
        <w:t>)</w:t>
      </w:r>
      <w:r>
        <w:rPr>
          <w:rFonts w:ascii="Arial Narrow" w:hAnsi="Arial Narrow" w:cs="Arial Narrow"/>
          <w:sz w:val="24"/>
        </w:rPr>
        <w:t>农村公路日常养护管理实施细则》对路面进行维护，保证路面常年保持路面整洁，无堆积物、无抛撒物；及时整理培筑路肩、及时修整路基边坡、及时清挖边沟，保持路基排水顺畅无堵塞，充分保障经济开发区（汉南区）市民的出行安全。</w:t>
      </w:r>
    </w:p>
    <w:p w:rsidR="001A2D7D" w:rsidRDefault="00000000">
      <w:pPr>
        <w:spacing w:line="360" w:lineRule="auto"/>
        <w:ind w:firstLineChars="200" w:firstLine="480"/>
        <w:rPr>
          <w:rFonts w:ascii="Arial Narrow" w:hAnsi="Arial Narrow" w:cs="Arial Narrow"/>
          <w:bCs/>
          <w:sz w:val="24"/>
        </w:rPr>
      </w:pPr>
      <w:bookmarkStart w:id="33" w:name="_Toc13273"/>
      <w:r>
        <w:rPr>
          <w:rFonts w:ascii="Arial Narrow" w:hAnsi="Arial Narrow" w:cs="Arial Narrow"/>
          <w:bCs/>
          <w:sz w:val="24"/>
        </w:rPr>
        <w:t>2</w:t>
      </w:r>
      <w:r>
        <w:rPr>
          <w:rFonts w:ascii="Arial Narrow" w:hAnsi="Arial Narrow" w:cs="Arial Narrow"/>
          <w:bCs/>
          <w:sz w:val="24"/>
        </w:rPr>
        <w:t>、问题</w:t>
      </w:r>
      <w:bookmarkEnd w:id="31"/>
      <w:bookmarkEnd w:id="32"/>
      <w:bookmarkEnd w:id="33"/>
    </w:p>
    <w:p w:rsidR="001A2D7D" w:rsidRDefault="00000000">
      <w:pPr>
        <w:spacing w:line="360" w:lineRule="auto"/>
        <w:ind w:firstLineChars="200" w:firstLine="480"/>
        <w:rPr>
          <w:rFonts w:ascii="Arial Narrow" w:hAnsi="Arial Narrow" w:cs="Arial Narrow"/>
          <w:sz w:val="24"/>
        </w:rPr>
      </w:pPr>
      <w:bookmarkStart w:id="34" w:name="_Toc8652"/>
      <w:r>
        <w:rPr>
          <w:rFonts w:ascii="Arial Narrow" w:hAnsi="Arial Narrow" w:cs="Arial Narrow"/>
          <w:sz w:val="24"/>
        </w:rPr>
        <w:t>（</w:t>
      </w:r>
      <w:r>
        <w:rPr>
          <w:rFonts w:ascii="Arial Narrow" w:hAnsi="Arial Narrow" w:cs="Arial Narrow"/>
          <w:sz w:val="24"/>
        </w:rPr>
        <w:t>1</w:t>
      </w:r>
      <w:r>
        <w:rPr>
          <w:rFonts w:ascii="Arial Narrow" w:hAnsi="Arial Narrow" w:cs="Arial Narrow"/>
          <w:sz w:val="24"/>
        </w:rPr>
        <w:t>）目标体系不完善。项目实施单位虽设立了项目绩效总目标，但未设立年度绩效目标，且绩效指标不够清晰、全面，指标可测性不高，如</w:t>
      </w:r>
      <w:r>
        <w:rPr>
          <w:rFonts w:ascii="Arial Narrow" w:hAnsi="Arial Narrow" w:cs="Arial Narrow"/>
          <w:sz w:val="24"/>
        </w:rPr>
        <w:t>“</w:t>
      </w:r>
      <w:r>
        <w:rPr>
          <w:rFonts w:ascii="Arial Narrow" w:hAnsi="Arial Narrow" w:cs="Arial Narrow"/>
          <w:sz w:val="24"/>
        </w:rPr>
        <w:t>各项目的可行性</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lastRenderedPageBreak/>
        <w:t>“</w:t>
      </w:r>
      <w:r>
        <w:rPr>
          <w:rFonts w:ascii="Arial Narrow" w:hAnsi="Arial Narrow" w:cs="Arial Narrow"/>
          <w:sz w:val="24"/>
        </w:rPr>
        <w:t>经济效益成效</w:t>
      </w:r>
      <w:r>
        <w:rPr>
          <w:rFonts w:ascii="Arial Narrow" w:hAnsi="Arial Narrow" w:cs="Arial Narrow"/>
          <w:sz w:val="24"/>
        </w:rPr>
        <w:t>”</w:t>
      </w:r>
      <w:r>
        <w:rPr>
          <w:rFonts w:ascii="Arial Narrow" w:hAnsi="Arial Narrow" w:cs="Arial Narrow"/>
          <w:sz w:val="24"/>
        </w:rPr>
        <w:t>等指标，无法量化，进行具体的评价。</w:t>
      </w:r>
    </w:p>
    <w:p w:rsidR="001A2D7D" w:rsidRDefault="00000000">
      <w:pPr>
        <w:adjustRightInd w:val="0"/>
        <w:spacing w:before="50" w:after="50" w:line="360" w:lineRule="auto"/>
        <w:ind w:firstLineChars="200" w:firstLine="480"/>
        <w:rPr>
          <w:rFonts w:ascii="Arial Narrow" w:hAnsi="Arial Narrow" w:cs="Arial Narrow"/>
          <w:sz w:val="24"/>
          <w:szCs w:val="28"/>
        </w:rPr>
      </w:pPr>
      <w:r>
        <w:rPr>
          <w:rFonts w:ascii="Arial Narrow" w:hAnsi="Arial Narrow" w:cs="Arial Narrow"/>
          <w:sz w:val="24"/>
          <w:szCs w:val="28"/>
        </w:rPr>
        <w:t>（</w:t>
      </w:r>
      <w:r>
        <w:rPr>
          <w:rFonts w:ascii="Arial Narrow" w:hAnsi="Arial Narrow" w:cs="Arial Narrow"/>
          <w:sz w:val="24"/>
          <w:szCs w:val="28"/>
        </w:rPr>
        <w:t>2</w:t>
      </w:r>
      <w:r>
        <w:rPr>
          <w:rFonts w:ascii="Arial Narrow" w:hAnsi="Arial Narrow" w:cs="Arial Narrow"/>
          <w:sz w:val="24"/>
          <w:szCs w:val="28"/>
        </w:rPr>
        <w:t>）资金使用率未达到年初预计值。项目实际到位资金共计</w:t>
      </w:r>
      <w:r>
        <w:rPr>
          <w:rFonts w:ascii="Arial Narrow" w:hAnsi="Arial Narrow" w:cs="Arial Narrow"/>
          <w:sz w:val="24"/>
          <w:szCs w:val="28"/>
        </w:rPr>
        <w:t>619</w:t>
      </w:r>
      <w:r>
        <w:rPr>
          <w:rFonts w:ascii="Arial Narrow" w:hAnsi="Arial Narrow" w:cs="Arial Narrow"/>
          <w:sz w:val="24"/>
          <w:szCs w:val="28"/>
        </w:rPr>
        <w:t>万元（县乡道养护专项经费</w:t>
      </w:r>
      <w:r>
        <w:rPr>
          <w:rFonts w:ascii="Arial Narrow" w:hAnsi="Arial Narrow" w:cs="Arial Narrow"/>
          <w:sz w:val="24"/>
          <w:szCs w:val="28"/>
        </w:rPr>
        <w:t>207</w:t>
      </w:r>
      <w:r>
        <w:rPr>
          <w:rFonts w:ascii="Arial Narrow" w:hAnsi="Arial Narrow" w:cs="Arial Narrow" w:hint="eastAsia"/>
          <w:sz w:val="24"/>
          <w:szCs w:val="28"/>
        </w:rPr>
        <w:t>.00</w:t>
      </w:r>
      <w:r>
        <w:rPr>
          <w:rFonts w:ascii="Arial Narrow" w:hAnsi="Arial Narrow" w:cs="Arial Narrow"/>
          <w:sz w:val="24"/>
          <w:szCs w:val="28"/>
        </w:rPr>
        <w:t>万元，农村公路建（养）专项经费</w:t>
      </w:r>
      <w:r>
        <w:rPr>
          <w:rFonts w:ascii="Arial Narrow" w:hAnsi="Arial Narrow" w:cs="Arial Narrow"/>
          <w:sz w:val="24"/>
          <w:szCs w:val="28"/>
        </w:rPr>
        <w:t>368</w:t>
      </w:r>
      <w:r>
        <w:rPr>
          <w:rFonts w:ascii="Arial Narrow" w:hAnsi="Arial Narrow" w:cs="Arial Narrow"/>
          <w:sz w:val="24"/>
          <w:szCs w:val="28"/>
        </w:rPr>
        <w:t>万元，城市维护费</w:t>
      </w:r>
      <w:r>
        <w:rPr>
          <w:rFonts w:ascii="Arial Narrow" w:hAnsi="Arial Narrow" w:cs="Arial Narrow"/>
          <w:sz w:val="24"/>
          <w:szCs w:val="28"/>
        </w:rPr>
        <w:t>44</w:t>
      </w:r>
      <w:r>
        <w:rPr>
          <w:rFonts w:ascii="Arial Narrow" w:hAnsi="Arial Narrow" w:cs="Arial Narrow" w:hint="eastAsia"/>
          <w:sz w:val="24"/>
          <w:szCs w:val="28"/>
        </w:rPr>
        <w:t>.00</w:t>
      </w:r>
      <w:r>
        <w:rPr>
          <w:rFonts w:ascii="Arial Narrow" w:hAnsi="Arial Narrow" w:cs="Arial Narrow"/>
          <w:sz w:val="24"/>
          <w:szCs w:val="28"/>
        </w:rPr>
        <w:t>万元），但本年度实际支出共计</w:t>
      </w:r>
      <w:r>
        <w:rPr>
          <w:rFonts w:ascii="Arial Narrow" w:hAnsi="Arial Narrow" w:cs="Arial Narrow"/>
          <w:sz w:val="24"/>
          <w:szCs w:val="28"/>
        </w:rPr>
        <w:t>577.03</w:t>
      </w:r>
      <w:r>
        <w:rPr>
          <w:rFonts w:ascii="Arial Narrow" w:hAnsi="Arial Narrow" w:cs="Arial Narrow"/>
          <w:sz w:val="24"/>
          <w:szCs w:val="28"/>
        </w:rPr>
        <w:t>万元（县乡道养护专项经费</w:t>
      </w:r>
      <w:r>
        <w:rPr>
          <w:rFonts w:ascii="Arial Narrow" w:hAnsi="Arial Narrow" w:cs="Arial Narrow"/>
          <w:sz w:val="24"/>
          <w:szCs w:val="28"/>
        </w:rPr>
        <w:t>206.88</w:t>
      </w:r>
      <w:r>
        <w:rPr>
          <w:rFonts w:ascii="Arial Narrow" w:hAnsi="Arial Narrow" w:cs="Arial Narrow"/>
          <w:sz w:val="24"/>
          <w:szCs w:val="28"/>
        </w:rPr>
        <w:t>万元，农村公路建（养）专项经费</w:t>
      </w:r>
      <w:r>
        <w:rPr>
          <w:rFonts w:ascii="Arial Narrow" w:hAnsi="Arial Narrow" w:cs="Arial Narrow"/>
          <w:sz w:val="24"/>
          <w:szCs w:val="28"/>
        </w:rPr>
        <w:t>359.15</w:t>
      </w:r>
      <w:r>
        <w:rPr>
          <w:rFonts w:ascii="Arial Narrow" w:hAnsi="Arial Narrow" w:cs="Arial Narrow"/>
          <w:sz w:val="24"/>
          <w:szCs w:val="28"/>
        </w:rPr>
        <w:t>万元，城市维护费</w:t>
      </w:r>
      <w:r>
        <w:rPr>
          <w:rFonts w:ascii="Arial Narrow" w:hAnsi="Arial Narrow" w:cs="Arial Narrow"/>
          <w:sz w:val="24"/>
          <w:szCs w:val="28"/>
        </w:rPr>
        <w:t>11</w:t>
      </w:r>
      <w:r>
        <w:rPr>
          <w:rFonts w:ascii="Arial Narrow" w:hAnsi="Arial Narrow" w:cs="Arial Narrow" w:hint="eastAsia"/>
          <w:sz w:val="24"/>
          <w:szCs w:val="28"/>
        </w:rPr>
        <w:t>.00</w:t>
      </w:r>
      <w:r>
        <w:rPr>
          <w:rFonts w:ascii="Arial Narrow" w:hAnsi="Arial Narrow" w:cs="Arial Narrow"/>
          <w:sz w:val="24"/>
          <w:szCs w:val="28"/>
        </w:rPr>
        <w:t>万元），本年度资金使用率为</w:t>
      </w:r>
      <w:r>
        <w:rPr>
          <w:rFonts w:ascii="Arial Narrow" w:hAnsi="Arial Narrow" w:cs="Arial Narrow"/>
          <w:sz w:val="24"/>
          <w:szCs w:val="28"/>
        </w:rPr>
        <w:t>93.22%</w:t>
      </w:r>
      <w:r>
        <w:rPr>
          <w:rFonts w:ascii="Arial Narrow" w:hAnsi="Arial Narrow" w:cs="Arial Narrow"/>
          <w:sz w:val="24"/>
          <w:szCs w:val="28"/>
        </w:rPr>
        <w:t>，资金使用率未达标主要是因为城市维护费实际支出未达到预算值，资金的分配及使用效率需要进一步的提高。</w:t>
      </w:r>
    </w:p>
    <w:p w:rsidR="001A2D7D" w:rsidRDefault="00000000">
      <w:pPr>
        <w:spacing w:line="360" w:lineRule="auto"/>
        <w:ind w:firstLineChars="200" w:firstLine="480"/>
        <w:rPr>
          <w:rFonts w:ascii="Arial Narrow" w:hAnsi="Arial Narrow" w:cs="Arial Narrow"/>
          <w:sz w:val="24"/>
          <w:highlight w:val="yellow"/>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）资料归档不及时。各项目在项目实施过程中均留存相关资料，但未能及时将资料进行分类，按照时间或项目进行分类、归档，且有部分资料未及时留存，如每日的巡查情况未及时记录。</w:t>
      </w:r>
    </w:p>
    <w:p w:rsidR="001A2D7D" w:rsidRDefault="00000000">
      <w:pPr>
        <w:spacing w:line="360" w:lineRule="auto"/>
        <w:outlineLvl w:val="1"/>
        <w:rPr>
          <w:rFonts w:ascii="Arial Narrow" w:hAnsi="Arial Narrow" w:cs="Arial Narrow"/>
          <w:b/>
          <w:sz w:val="24"/>
        </w:rPr>
      </w:pPr>
      <w:bookmarkStart w:id="35" w:name="_Toc5333"/>
      <w:bookmarkStart w:id="36" w:name="_Toc28128"/>
      <w:r>
        <w:rPr>
          <w:rFonts w:ascii="Arial Narrow" w:hAnsi="Arial Narrow" w:cs="Arial Narrow"/>
          <w:b/>
          <w:sz w:val="24"/>
        </w:rPr>
        <w:t>（四）建议</w:t>
      </w:r>
      <w:bookmarkEnd w:id="35"/>
      <w:bookmarkEnd w:id="36"/>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1</w:t>
      </w:r>
      <w:r>
        <w:rPr>
          <w:rFonts w:ascii="Arial Narrow" w:hAnsi="Arial Narrow" w:cs="Arial Narrow"/>
          <w:sz w:val="24"/>
        </w:rPr>
        <w:t>、完善项目目标体系。项目实施单位应根据绩效指标体系将总体目标细化成具体的绩效指标，并根据项目实施特点与目标，健全绩效指标体系，根据绩效目标设置个性化的绩效指标，同时根据历史完成数据或预算支出明细制定符合客观、实际的指标值，以规范绩效考核工作。</w:t>
      </w:r>
    </w:p>
    <w:p w:rsidR="001A2D7D" w:rsidRDefault="00000000">
      <w:pPr>
        <w:adjustRightInd w:val="0"/>
        <w:spacing w:before="50" w:after="50" w:line="360" w:lineRule="auto"/>
        <w:ind w:firstLineChars="200" w:firstLine="480"/>
        <w:rPr>
          <w:rFonts w:ascii="Arial Narrow" w:hAnsi="Arial Narrow" w:cs="Arial Narrow"/>
          <w:sz w:val="24"/>
        </w:rPr>
      </w:pPr>
      <w:r>
        <w:rPr>
          <w:rFonts w:ascii="Arial Narrow" w:hAnsi="Arial Narrow" w:cs="Arial Narrow"/>
          <w:sz w:val="24"/>
          <w:szCs w:val="28"/>
        </w:rPr>
        <w:t>2</w:t>
      </w:r>
      <w:r>
        <w:rPr>
          <w:rFonts w:ascii="Arial Narrow" w:hAnsi="Arial Narrow" w:cs="Arial Narrow"/>
          <w:sz w:val="24"/>
          <w:szCs w:val="28"/>
        </w:rPr>
        <w:t>、合理规划项目资金的申报与落实工作。根据年度资金安排方向，</w:t>
      </w:r>
      <w:r>
        <w:rPr>
          <w:rFonts w:ascii="Arial Narrow" w:hAnsi="Arial Narrow" w:cs="宋体"/>
          <w:sz w:val="24"/>
          <w:szCs w:val="28"/>
        </w:rPr>
        <w:t>如</w:t>
      </w:r>
      <w:r>
        <w:rPr>
          <w:rFonts w:ascii="Arial Narrow" w:hAnsi="Arial Narrow" w:cs="Arial Narrow"/>
          <w:sz w:val="24"/>
          <w:szCs w:val="28"/>
        </w:rPr>
        <w:t>依据单位年初预算，合理安排使用项目资金，做到钱到其位，用到其处，真正为社会公众带来便利，针对资金支出方向与年初有重大调整</w:t>
      </w:r>
      <w:r>
        <w:rPr>
          <w:rFonts w:ascii="Arial Narrow" w:hAnsi="Arial Narrow" w:cs="Arial Narrow" w:hint="eastAsia"/>
          <w:sz w:val="24"/>
          <w:szCs w:val="28"/>
        </w:rPr>
        <w:t>的</w:t>
      </w:r>
      <w:r>
        <w:rPr>
          <w:rFonts w:ascii="Arial Narrow" w:hAnsi="Arial Narrow" w:cs="Arial Narrow"/>
          <w:sz w:val="24"/>
          <w:szCs w:val="28"/>
        </w:rPr>
        <w:t>状况，做好预算调整工作，并办好相关手续。</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3</w:t>
      </w:r>
      <w:r>
        <w:rPr>
          <w:rFonts w:ascii="Arial Narrow" w:hAnsi="Arial Narrow" w:cs="Arial Narrow"/>
          <w:sz w:val="24"/>
        </w:rPr>
        <w:t>、做好资料收集、归档工作。项目实施单位可根据项目的进展情况，将不同街道养护工作的相关资料，如合同、验收报告、巡查记录等资料按照时间或项目进行分类，并及时存放进档案室，方便后期查找，保证资料齐全。</w:t>
      </w:r>
    </w:p>
    <w:p w:rsidR="001A2D7D" w:rsidRDefault="001A2D7D">
      <w:pPr>
        <w:spacing w:line="360" w:lineRule="auto"/>
        <w:ind w:firstLineChars="200" w:firstLine="480"/>
        <w:rPr>
          <w:rFonts w:ascii="Arial Narrow" w:hAnsi="Arial Narrow" w:cs="Arial Narrow"/>
          <w:sz w:val="24"/>
        </w:rPr>
      </w:pPr>
    </w:p>
    <w:p w:rsidR="001A2D7D" w:rsidRDefault="001A2D7D">
      <w:pPr>
        <w:spacing w:line="360" w:lineRule="auto"/>
        <w:ind w:firstLineChars="200" w:firstLine="480"/>
        <w:rPr>
          <w:rFonts w:ascii="Arial Narrow" w:hAnsi="Arial Narrow" w:cs="Arial Narrow"/>
          <w:sz w:val="24"/>
        </w:rPr>
      </w:pPr>
    </w:p>
    <w:p w:rsidR="001A2D7D" w:rsidRDefault="001A2D7D">
      <w:pPr>
        <w:spacing w:line="360" w:lineRule="auto"/>
        <w:ind w:firstLineChars="200" w:firstLine="480"/>
        <w:rPr>
          <w:rFonts w:ascii="Arial Narrow" w:hAnsi="Arial Narrow" w:cs="Arial Narrow"/>
          <w:sz w:val="24"/>
        </w:rPr>
      </w:pPr>
    </w:p>
    <w:p w:rsidR="001A2D7D" w:rsidRDefault="00000000">
      <w:pPr>
        <w:keepNext/>
        <w:spacing w:line="520" w:lineRule="exact"/>
        <w:outlineLvl w:val="0"/>
        <w:rPr>
          <w:rFonts w:ascii="Arial Narrow" w:hAnsi="Arial Narrow" w:cs="Arial Narrow"/>
          <w:b/>
          <w:sz w:val="24"/>
        </w:rPr>
      </w:pPr>
      <w:bookmarkStart w:id="37" w:name="_Toc18116"/>
      <w:bookmarkStart w:id="38" w:name="_Toc10211"/>
      <w:r>
        <w:rPr>
          <w:rFonts w:ascii="Arial Narrow" w:hAnsi="Arial Narrow" w:cs="Arial Narrow"/>
          <w:b/>
          <w:sz w:val="24"/>
        </w:rPr>
        <w:lastRenderedPageBreak/>
        <w:t>二、正文</w:t>
      </w:r>
      <w:bookmarkEnd w:id="34"/>
      <w:bookmarkEnd w:id="37"/>
      <w:bookmarkEnd w:id="38"/>
    </w:p>
    <w:p w:rsidR="001A2D7D" w:rsidRDefault="00000000">
      <w:pPr>
        <w:spacing w:line="520" w:lineRule="exact"/>
        <w:outlineLvl w:val="1"/>
        <w:rPr>
          <w:rFonts w:ascii="Arial Narrow" w:hAnsi="Arial Narrow" w:cs="仿宋_GB2312"/>
          <w:b/>
          <w:sz w:val="24"/>
        </w:rPr>
      </w:pPr>
      <w:bookmarkStart w:id="39" w:name="_Toc29894"/>
      <w:bookmarkStart w:id="40" w:name="_Toc25674"/>
      <w:bookmarkStart w:id="41" w:name="_Toc23262"/>
      <w:r>
        <w:rPr>
          <w:rFonts w:ascii="Arial Narrow" w:hAnsi="Arial Narrow" w:cs="仿宋_GB2312"/>
          <w:b/>
          <w:sz w:val="24"/>
        </w:rPr>
        <w:t>（一）项目基本情况</w:t>
      </w:r>
      <w:bookmarkEnd w:id="39"/>
      <w:bookmarkEnd w:id="40"/>
      <w:bookmarkEnd w:id="41"/>
    </w:p>
    <w:p w:rsidR="001A2D7D" w:rsidRDefault="00000000">
      <w:pPr>
        <w:spacing w:line="520" w:lineRule="exact"/>
        <w:ind w:firstLineChars="100" w:firstLine="245"/>
        <w:outlineLvl w:val="2"/>
        <w:rPr>
          <w:rFonts w:ascii="Arial Narrow" w:hAnsi="Arial Narrow" w:cs="仿宋_GB2312"/>
          <w:b/>
          <w:sz w:val="24"/>
        </w:rPr>
      </w:pPr>
      <w:bookmarkStart w:id="42" w:name="_Toc14417"/>
      <w:bookmarkStart w:id="43" w:name="_Toc26419"/>
      <w:bookmarkStart w:id="44" w:name="_Toc10993"/>
      <w:r>
        <w:rPr>
          <w:rFonts w:ascii="Arial Narrow" w:hAnsi="Arial Narrow" w:cs="仿宋_GB2312"/>
          <w:b/>
          <w:sz w:val="24"/>
        </w:rPr>
        <w:t>1</w:t>
      </w:r>
      <w:r>
        <w:rPr>
          <w:rFonts w:ascii="Arial Narrow" w:hAnsi="Arial Narrow" w:cs="仿宋_GB2312"/>
          <w:b/>
          <w:sz w:val="24"/>
        </w:rPr>
        <w:t>、项目立项背景和依据</w:t>
      </w:r>
      <w:bookmarkEnd w:id="42"/>
      <w:bookmarkEnd w:id="43"/>
      <w:bookmarkEnd w:id="44"/>
    </w:p>
    <w:p w:rsidR="001A2D7D" w:rsidRDefault="00000000">
      <w:pPr>
        <w:spacing w:line="520" w:lineRule="exact"/>
        <w:ind w:firstLineChars="200" w:firstLine="480"/>
        <w:rPr>
          <w:rFonts w:ascii="Arial Narrow" w:hAnsi="Arial Narrow" w:cs="仿宋_GB2312"/>
          <w:b/>
          <w:sz w:val="24"/>
        </w:rPr>
      </w:pPr>
      <w:bookmarkStart w:id="45" w:name="_Toc602"/>
      <w:r>
        <w:rPr>
          <w:rFonts w:ascii="Arial Narrow" w:hAnsi="Arial Narrow" w:cs="Arial Narrow"/>
          <w:sz w:val="24"/>
        </w:rPr>
        <w:t>1.1</w:t>
      </w:r>
      <w:r>
        <w:rPr>
          <w:rFonts w:ascii="Arial Narrow" w:hAnsi="Arial Narrow" w:cs="Arial Narrow"/>
          <w:sz w:val="24"/>
        </w:rPr>
        <w:t>项目立项背景及依据</w:t>
      </w:r>
      <w:bookmarkEnd w:id="45"/>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2008</w:t>
      </w:r>
      <w:r>
        <w:rPr>
          <w:rFonts w:ascii="Arial Narrow" w:hAnsi="Arial Narrow" w:cs="Arial Narrow"/>
          <w:sz w:val="24"/>
          <w:szCs w:val="21"/>
        </w:rPr>
        <w:t>年</w:t>
      </w:r>
      <w:r>
        <w:rPr>
          <w:rFonts w:ascii="Arial Narrow" w:hAnsi="Arial Narrow" w:cs="Arial Narrow"/>
          <w:sz w:val="24"/>
          <w:szCs w:val="21"/>
        </w:rPr>
        <w:t>4</w:t>
      </w:r>
      <w:r>
        <w:rPr>
          <w:rFonts w:ascii="Arial Narrow" w:hAnsi="Arial Narrow" w:cs="Arial Narrow"/>
          <w:sz w:val="24"/>
          <w:szCs w:val="21"/>
        </w:rPr>
        <w:t>月</w:t>
      </w:r>
      <w:r>
        <w:rPr>
          <w:rFonts w:ascii="Arial Narrow" w:hAnsi="Arial Narrow" w:cs="Arial Narrow"/>
          <w:sz w:val="24"/>
          <w:szCs w:val="21"/>
        </w:rPr>
        <w:t>24</w:t>
      </w:r>
      <w:r>
        <w:rPr>
          <w:rFonts w:ascii="Arial Narrow" w:hAnsi="Arial Narrow" w:cs="Arial Narrow"/>
          <w:sz w:val="24"/>
          <w:szCs w:val="21"/>
        </w:rPr>
        <w:t>日，交通运输部印发《农村公路养护管理暂行办法的通知（交公路法（</w:t>
      </w:r>
      <w:r>
        <w:rPr>
          <w:rFonts w:ascii="Arial Narrow" w:hAnsi="Arial Narrow" w:cs="Arial Narrow"/>
          <w:sz w:val="24"/>
          <w:szCs w:val="21"/>
        </w:rPr>
        <w:t>2008</w:t>
      </w:r>
      <w:r>
        <w:rPr>
          <w:rFonts w:ascii="Arial Narrow" w:hAnsi="Arial Narrow" w:cs="Arial Narrow"/>
          <w:sz w:val="24"/>
          <w:szCs w:val="21"/>
        </w:rPr>
        <w:t>）</w:t>
      </w:r>
      <w:r>
        <w:rPr>
          <w:rFonts w:ascii="Arial Narrow" w:hAnsi="Arial Narrow" w:cs="Arial Narrow"/>
          <w:sz w:val="24"/>
          <w:szCs w:val="21"/>
        </w:rPr>
        <w:t>43</w:t>
      </w:r>
      <w:r>
        <w:rPr>
          <w:rFonts w:ascii="Arial Narrow" w:hAnsi="Arial Narrow" w:cs="Arial Narrow"/>
          <w:sz w:val="24"/>
          <w:szCs w:val="21"/>
        </w:rPr>
        <w:t>号）》，并连续发布《</w:t>
      </w:r>
      <w:r>
        <w:rPr>
          <w:rFonts w:ascii="Arial Narrow" w:hAnsi="Arial Narrow" w:cs="Arial Narrow"/>
          <w:sz w:val="24"/>
          <w:szCs w:val="21"/>
        </w:rPr>
        <w:t>2008</w:t>
      </w:r>
      <w:r>
        <w:rPr>
          <w:rFonts w:ascii="Arial Narrow" w:hAnsi="Arial Narrow" w:cs="Arial Narrow"/>
          <w:sz w:val="24"/>
          <w:szCs w:val="21"/>
        </w:rPr>
        <w:t>年农村公路工作若干意见》和《关于印发农村公路建设质量年活动总体方案的通知》两份文件，组织开展农村公路建设质量年活动，使我国的农村公路建设由速度规模型向质量效益型转变，确保农村公路建设养护质量。</w:t>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1.2</w:t>
      </w:r>
      <w:r>
        <w:rPr>
          <w:rFonts w:ascii="Arial Narrow" w:hAnsi="Arial Narrow" w:cs="Arial Narrow"/>
          <w:sz w:val="24"/>
        </w:rPr>
        <w:t>项目所属领域</w:t>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农村公路建养项目是为加强农村公路日常养护管理工作，保护农村公路建设成果，提高路况质量，保障公路畅通，更好地服务农村经济建设和人民群众生产生活出行，对纳入农村公路规划、并按照《公路工程技术标准》修建的县道、乡道、村道及其所属设施，包括经省级交通运输主管部门认定，并纳入统计年报的农村公路做好建设及日常养护工作，确保建设养护质量，该项目属于延续性项目。</w:t>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1.3</w:t>
      </w:r>
      <w:r>
        <w:rPr>
          <w:rFonts w:ascii="Arial Narrow" w:hAnsi="Arial Narrow" w:cs="Arial Narrow"/>
          <w:sz w:val="24"/>
        </w:rPr>
        <w:t>项目性质与特点</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项目主要通过农村公路日常养护、农村公路养护工程、农村公路桥梁日常养护、县乡养护、城市建设等，解决农民生产、生活问题，消除安全隐患，确保人民群众出行安全、畅通，促进农村公路可持续发展。</w:t>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1.4</w:t>
      </w:r>
      <w:r>
        <w:rPr>
          <w:rFonts w:ascii="Arial Narrow" w:hAnsi="Arial Narrow" w:cs="Arial Narrow"/>
          <w:sz w:val="24"/>
        </w:rPr>
        <w:t>项目立项时所属领域状况</w:t>
      </w:r>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农村公路是我国公路网的重要组成部分</w:t>
      </w:r>
      <w:r>
        <w:rPr>
          <w:rFonts w:ascii="Arial Narrow" w:hAnsi="Arial Narrow" w:cs="Arial Narrow"/>
          <w:sz w:val="24"/>
        </w:rPr>
        <w:t> </w:t>
      </w:r>
      <w:r>
        <w:rPr>
          <w:rFonts w:ascii="Arial Narrow" w:hAnsi="Arial Narrow" w:cs="Arial Narrow"/>
          <w:sz w:val="24"/>
        </w:rPr>
        <w:t>，作为连接城乡的桥梁和纽带对于促进城乡经济发展具有极其重要的意义</w:t>
      </w:r>
      <w:r>
        <w:rPr>
          <w:rFonts w:ascii="Arial Narrow" w:hAnsi="Arial Narrow" w:cs="Arial Narrow"/>
          <w:sz w:val="24"/>
        </w:rPr>
        <w:t> </w:t>
      </w:r>
      <w:r>
        <w:rPr>
          <w:rFonts w:ascii="Arial Narrow" w:hAnsi="Arial Narrow" w:cs="Arial Narrow"/>
          <w:sz w:val="24"/>
        </w:rPr>
        <w:t>。目前</w:t>
      </w:r>
      <w:r>
        <w:rPr>
          <w:rFonts w:ascii="Arial Narrow" w:hAnsi="Arial Narrow" w:cs="Arial Narrow"/>
          <w:sz w:val="24"/>
        </w:rPr>
        <w:t> </w:t>
      </w:r>
      <w:r>
        <w:rPr>
          <w:rFonts w:ascii="Arial Narrow" w:hAnsi="Arial Narrow" w:cs="Arial Narrow"/>
          <w:sz w:val="24"/>
        </w:rPr>
        <w:t>，农村公路建设呈现出良好的发展态势</w:t>
      </w:r>
      <w:r>
        <w:rPr>
          <w:rFonts w:ascii="Arial Narrow" w:hAnsi="Arial Narrow" w:cs="Arial Narrow"/>
          <w:sz w:val="24"/>
        </w:rPr>
        <w:t> </w:t>
      </w:r>
      <w:r>
        <w:rPr>
          <w:rFonts w:ascii="Arial Narrow" w:hAnsi="Arial Narrow" w:cs="Arial Narrow"/>
          <w:sz w:val="24"/>
        </w:rPr>
        <w:t>，但是</w:t>
      </w:r>
      <w:r>
        <w:rPr>
          <w:rFonts w:ascii="Arial Narrow" w:hAnsi="Arial Narrow" w:cs="Arial Narrow"/>
          <w:sz w:val="24"/>
        </w:rPr>
        <w:t> </w:t>
      </w:r>
      <w:r>
        <w:rPr>
          <w:rFonts w:ascii="Arial Narrow" w:hAnsi="Arial Narrow" w:cs="Arial Narrow"/>
          <w:sz w:val="24"/>
        </w:rPr>
        <w:t>由于农村公路建设资金投入</w:t>
      </w:r>
      <w:r>
        <w:rPr>
          <w:rFonts w:ascii="Arial Narrow" w:hAnsi="Arial Narrow" w:cs="Arial Narrow"/>
          <w:sz w:val="24"/>
        </w:rPr>
        <w:t> </w:t>
      </w:r>
      <w:r>
        <w:rPr>
          <w:rFonts w:ascii="Arial Narrow" w:hAnsi="Arial Narrow" w:cs="Arial Narrow"/>
          <w:sz w:val="24"/>
        </w:rPr>
        <w:t>、养护管理等多方面因素的限制</w:t>
      </w:r>
      <w:r>
        <w:rPr>
          <w:rFonts w:ascii="Arial Narrow" w:hAnsi="Arial Narrow" w:cs="Arial Narrow"/>
          <w:sz w:val="24"/>
        </w:rPr>
        <w:t> </w:t>
      </w:r>
      <w:r>
        <w:rPr>
          <w:rFonts w:ascii="Arial Narrow" w:hAnsi="Arial Narrow" w:cs="Arial Narrow"/>
          <w:sz w:val="24"/>
        </w:rPr>
        <w:t>，影响了农村交通事业的发展</w:t>
      </w:r>
      <w:r>
        <w:rPr>
          <w:rFonts w:ascii="Arial Narrow" w:hAnsi="Arial Narrow" w:cs="Arial Narrow"/>
          <w:sz w:val="24"/>
        </w:rPr>
        <w:t> </w:t>
      </w:r>
      <w:r>
        <w:rPr>
          <w:rFonts w:ascii="Arial Narrow" w:hAnsi="Arial Narrow" w:cs="Arial Narrow"/>
          <w:sz w:val="24"/>
        </w:rPr>
        <w:t>。因此</w:t>
      </w:r>
      <w:r>
        <w:rPr>
          <w:rFonts w:ascii="Arial Narrow" w:hAnsi="Arial Narrow" w:cs="Arial Narrow"/>
          <w:sz w:val="24"/>
        </w:rPr>
        <w:t> </w:t>
      </w:r>
      <w:r>
        <w:rPr>
          <w:rFonts w:ascii="Arial Narrow" w:hAnsi="Arial Narrow" w:cs="Arial Narrow"/>
          <w:sz w:val="24"/>
        </w:rPr>
        <w:t>，加快建立完善农村公路建设和养护管理机制</w:t>
      </w:r>
      <w:r>
        <w:rPr>
          <w:rFonts w:ascii="Arial Narrow" w:hAnsi="Arial Narrow" w:cs="Arial Narrow"/>
          <w:sz w:val="24"/>
        </w:rPr>
        <w:t> </w:t>
      </w:r>
      <w:r>
        <w:rPr>
          <w:rFonts w:ascii="Arial Narrow" w:hAnsi="Arial Narrow" w:cs="Arial Narrow"/>
          <w:sz w:val="24"/>
        </w:rPr>
        <w:t>，积极筹集农村公路建设和养护资金</w:t>
      </w:r>
      <w:r>
        <w:rPr>
          <w:rFonts w:ascii="Arial Narrow" w:hAnsi="Arial Narrow" w:cs="Arial Narrow"/>
          <w:sz w:val="24"/>
        </w:rPr>
        <w:t> </w:t>
      </w:r>
      <w:r>
        <w:rPr>
          <w:rFonts w:ascii="Arial Narrow" w:hAnsi="Arial Narrow" w:cs="Arial Narrow"/>
          <w:sz w:val="24"/>
        </w:rPr>
        <w:t>，对加快农村交通建设步伐</w:t>
      </w:r>
      <w:r>
        <w:rPr>
          <w:rFonts w:ascii="Arial Narrow" w:hAnsi="Arial Narrow" w:cs="Arial Narrow"/>
          <w:sz w:val="24"/>
        </w:rPr>
        <w:t> </w:t>
      </w:r>
      <w:r>
        <w:rPr>
          <w:rFonts w:ascii="Arial Narrow" w:hAnsi="Arial Narrow" w:cs="Arial Narrow"/>
          <w:sz w:val="24"/>
        </w:rPr>
        <w:t>，促进农村经济健康发展有着重要意义</w:t>
      </w:r>
      <w:r>
        <w:rPr>
          <w:rFonts w:ascii="Arial Narrow" w:hAnsi="Arial Narrow" w:cs="Arial Narrow"/>
          <w:sz w:val="24"/>
        </w:rPr>
        <w:t> </w:t>
      </w:r>
      <w:r>
        <w:rPr>
          <w:rFonts w:ascii="Arial Narrow" w:hAnsi="Arial Narrow" w:cs="Arial Narrow"/>
          <w:sz w:val="24"/>
        </w:rPr>
        <w:t>。</w:t>
      </w:r>
    </w:p>
    <w:p w:rsidR="001A2D7D" w:rsidRDefault="00000000">
      <w:pPr>
        <w:snapToGrid w:val="0"/>
        <w:spacing w:line="360" w:lineRule="auto"/>
        <w:ind w:firstLineChars="100" w:firstLine="245"/>
        <w:outlineLvl w:val="2"/>
        <w:rPr>
          <w:rFonts w:ascii="Arial Narrow" w:hAnsi="Arial Narrow"/>
          <w:b/>
          <w:bCs/>
          <w:sz w:val="24"/>
        </w:rPr>
      </w:pPr>
      <w:bookmarkStart w:id="46" w:name="_Toc14551"/>
      <w:bookmarkStart w:id="47" w:name="_Toc14716"/>
      <w:bookmarkStart w:id="48" w:name="_Toc8891"/>
      <w:r>
        <w:rPr>
          <w:rFonts w:ascii="Arial Narrow" w:hAnsi="Arial Narrow"/>
          <w:b/>
          <w:bCs/>
          <w:sz w:val="24"/>
        </w:rPr>
        <w:t>2</w:t>
      </w:r>
      <w:r>
        <w:rPr>
          <w:rFonts w:ascii="Arial Narrow" w:hAnsi="Arial Narrow"/>
          <w:b/>
          <w:bCs/>
          <w:sz w:val="24"/>
        </w:rPr>
        <w:t>、项目绩效目标</w:t>
      </w:r>
      <w:bookmarkEnd w:id="46"/>
      <w:bookmarkEnd w:id="47"/>
      <w:bookmarkEnd w:id="48"/>
    </w:p>
    <w:p w:rsidR="001A2D7D" w:rsidRDefault="00000000">
      <w:pPr>
        <w:snapToGrid w:val="0"/>
        <w:spacing w:line="360" w:lineRule="auto"/>
        <w:ind w:firstLineChars="200" w:firstLine="480"/>
        <w:rPr>
          <w:rFonts w:ascii="Arial Narrow" w:hAnsi="Arial Narrow" w:cs="Arial Narrow"/>
          <w:sz w:val="24"/>
        </w:rPr>
      </w:pPr>
      <w:bookmarkStart w:id="49" w:name="_Toc8166"/>
      <w:r>
        <w:rPr>
          <w:rFonts w:ascii="Arial Narrow" w:hAnsi="Arial Narrow" w:cs="Arial Narrow"/>
          <w:sz w:val="24"/>
        </w:rPr>
        <w:lastRenderedPageBreak/>
        <w:t>（</w:t>
      </w:r>
      <w:r>
        <w:rPr>
          <w:rFonts w:ascii="Arial Narrow" w:hAnsi="Arial Narrow" w:cs="Arial Narrow"/>
          <w:sz w:val="24"/>
        </w:rPr>
        <w:t>1</w:t>
      </w:r>
      <w:r>
        <w:rPr>
          <w:rFonts w:ascii="Arial Narrow" w:hAnsi="Arial Narrow" w:cs="Arial Narrow"/>
          <w:sz w:val="24"/>
        </w:rPr>
        <w:t>）项目立项设定绩效目标</w:t>
      </w:r>
      <w:bookmarkEnd w:id="49"/>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对武汉经济技术开发区（汉南区）城乡建设局完成</w:t>
      </w:r>
      <w:r>
        <w:rPr>
          <w:rFonts w:ascii="Arial Narrow" w:hAnsi="Arial Narrow" w:cs="Arial Narrow"/>
          <w:sz w:val="24"/>
        </w:rPr>
        <w:t>2018</w:t>
      </w:r>
      <w:r>
        <w:rPr>
          <w:rFonts w:ascii="Arial Narrow" w:hAnsi="Arial Narrow" w:cs="Arial Narrow"/>
          <w:sz w:val="24"/>
        </w:rPr>
        <w:t>年度建设任务，完成对纱帽街等农村公路的日常养护工作；对农村公路桥梁的安全设施以及指示牌进行日常维护维修；保证军山街群江村大群线等线路养护工程的顺利开展，保障农村公路安全畅通，改善公路环境，更好地服务农村经济建设和</w:t>
      </w:r>
      <w:r>
        <w:rPr>
          <w:rFonts w:ascii="Arial Narrow" w:hAnsi="Arial Narrow" w:cs="Arial Narrow" w:hint="eastAsia"/>
          <w:sz w:val="24"/>
        </w:rPr>
        <w:t>人民群众</w:t>
      </w:r>
      <w:r>
        <w:rPr>
          <w:rFonts w:ascii="Arial Narrow" w:hAnsi="Arial Narrow" w:cs="Arial Narrow"/>
          <w:sz w:val="24"/>
        </w:rPr>
        <w:t>生产生活出行，提高社会公众满意度。按照公路工程管理条例，依据工程管理规范要求以及路面实际情况，对列养县道纱荆线等线路进行小修保养作业，并根据管理制度合理开展项目、使用资金。为确保路面安全，每日至少保证上下午各一次的路况巡查工作；全年拟对县乡道完成修复水泥路面水泥板</w:t>
      </w:r>
      <w:r>
        <w:rPr>
          <w:rFonts w:ascii="Arial Narrow" w:hAnsi="Arial Narrow" w:cs="Arial Narrow"/>
          <w:sz w:val="24"/>
        </w:rPr>
        <w:t>860</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，热熔标线</w:t>
      </w:r>
      <w:r>
        <w:rPr>
          <w:rFonts w:ascii="Arial Narrow" w:hAnsi="Arial Narrow" w:cs="Arial Narrow"/>
          <w:sz w:val="24"/>
        </w:rPr>
        <w:t>5</w:t>
      </w:r>
      <w:r>
        <w:rPr>
          <w:rFonts w:ascii="Arial Narrow" w:hAnsi="Arial Narrow" w:cs="Arial Narrow" w:hint="eastAsia"/>
          <w:sz w:val="24"/>
        </w:rPr>
        <w:t>,</w:t>
      </w:r>
      <w:r>
        <w:rPr>
          <w:rFonts w:ascii="Arial Narrow" w:hAnsi="Arial Narrow" w:cs="Arial Narrow"/>
          <w:sz w:val="24"/>
        </w:rPr>
        <w:t>914</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，挖坑补槽</w:t>
      </w:r>
      <w:r>
        <w:rPr>
          <w:rFonts w:ascii="Arial Narrow" w:hAnsi="Arial Narrow" w:cs="Arial Narrow"/>
          <w:sz w:val="24"/>
        </w:rPr>
        <w:t>300</w:t>
      </w:r>
      <w:r>
        <w:rPr>
          <w:rFonts w:ascii="Arial Narrow" w:hAnsi="Arial Narrow" w:cs="Arial Narrow" w:hint="eastAsia"/>
          <w:sz w:val="24"/>
        </w:rPr>
        <w:t>.00</w:t>
      </w:r>
      <w:r>
        <w:rPr>
          <w:rFonts w:ascii="Arial Narrow" w:eastAsia="宋体" w:hAnsi="Arial Narrow" w:cs="宋体"/>
          <w:sz w:val="24"/>
        </w:rPr>
        <w:t>㎡</w:t>
      </w:r>
      <w:r>
        <w:rPr>
          <w:rFonts w:ascii="Arial Narrow" w:hAnsi="Arial Narrow" w:cs="Arial Narrow"/>
          <w:sz w:val="24"/>
        </w:rPr>
        <w:t>,</w:t>
      </w:r>
      <w:r>
        <w:rPr>
          <w:rFonts w:ascii="Arial Narrow" w:hAnsi="Arial Narrow" w:cs="Arial Narrow"/>
          <w:sz w:val="24"/>
        </w:rPr>
        <w:t>沥青罩面</w:t>
      </w:r>
      <w:r>
        <w:rPr>
          <w:rFonts w:ascii="Arial Narrow" w:hAnsi="Arial Narrow" w:cs="Arial Narrow"/>
          <w:sz w:val="24"/>
        </w:rPr>
        <w:t>900</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，清灌缝</w:t>
      </w:r>
      <w:r>
        <w:rPr>
          <w:rFonts w:ascii="Arial Narrow" w:hAnsi="Arial Narrow" w:cs="Arial Narrow"/>
          <w:sz w:val="24"/>
        </w:rPr>
        <w:t>24</w:t>
      </w:r>
      <w:r>
        <w:rPr>
          <w:rFonts w:ascii="Arial Narrow" w:hAnsi="Arial Narrow" w:cs="Arial Narrow" w:hint="eastAsia"/>
          <w:sz w:val="24"/>
        </w:rPr>
        <w:t>,</w:t>
      </w:r>
      <w:r>
        <w:rPr>
          <w:rFonts w:ascii="Arial Narrow" w:hAnsi="Arial Narrow" w:cs="Arial Narrow"/>
          <w:sz w:val="24"/>
        </w:rPr>
        <w:t>000</w:t>
      </w:r>
      <w:r>
        <w:rPr>
          <w:rFonts w:ascii="Arial Narrow" w:hAnsi="Arial Narrow" w:cs="Arial Narrow" w:hint="eastAsia"/>
          <w:sz w:val="24"/>
        </w:rPr>
        <w:t>.00</w:t>
      </w:r>
      <w:r>
        <w:rPr>
          <w:rFonts w:ascii="Arial Narrow" w:hAnsi="Arial Narrow" w:cs="Arial Narrow"/>
          <w:sz w:val="24"/>
        </w:rPr>
        <w:t>米，安装护栏</w:t>
      </w:r>
      <w:r>
        <w:rPr>
          <w:rFonts w:ascii="Arial Narrow" w:hAnsi="Arial Narrow" w:cs="Arial Narrow"/>
          <w:sz w:val="24"/>
        </w:rPr>
        <w:t>318</w:t>
      </w:r>
      <w:r>
        <w:rPr>
          <w:rFonts w:ascii="Arial Narrow" w:hAnsi="Arial Narrow" w:cs="Arial Narrow" w:hint="eastAsia"/>
          <w:sz w:val="24"/>
        </w:rPr>
        <w:t>.00</w:t>
      </w:r>
      <w:r>
        <w:rPr>
          <w:rFonts w:ascii="Arial Narrow" w:hAnsi="Arial Narrow" w:cs="Arial Narrow"/>
          <w:sz w:val="24"/>
        </w:rPr>
        <w:t>米，修复涵管破损一处，对发现的安全隐患及时作出整改，每月月底对作业情况进行验收考核，确保养护维修考核优良，综合路面使用性能</w:t>
      </w:r>
      <w:r>
        <w:rPr>
          <w:rFonts w:ascii="Arial Narrow" w:hAnsi="Arial Narrow" w:cs="Arial Narrow"/>
          <w:sz w:val="24"/>
        </w:rPr>
        <w:t>PQI</w:t>
      </w:r>
      <w:r>
        <w:rPr>
          <w:rFonts w:ascii="Arial Narrow" w:hAnsi="Arial Narrow" w:cs="Arial Narrow"/>
          <w:sz w:val="24"/>
        </w:rPr>
        <w:t>指数</w:t>
      </w:r>
      <w:r>
        <w:rPr>
          <w:rFonts w:ascii="Arial Narrow" w:hAnsi="Arial Narrow" w:cs="Arial Narrow"/>
          <w:sz w:val="24"/>
        </w:rPr>
        <w:t>80</w:t>
      </w:r>
      <w:r>
        <w:rPr>
          <w:rFonts w:ascii="Arial Narrow" w:hAnsi="Arial Narrow" w:cs="Arial Narrow"/>
          <w:sz w:val="24"/>
        </w:rPr>
        <w:t>以上；保证列养县乡公路完好、畅通，行车舒适，解决农民生产、生活问题，消除安全隐患，确保人民群众出行安全、畅通，促进农村公路可持续发展，更好为</w:t>
      </w:r>
      <w:r>
        <w:rPr>
          <w:rFonts w:ascii="Arial Narrow" w:hAnsi="Arial Narrow" w:cs="Arial Narrow"/>
          <w:sz w:val="24"/>
        </w:rPr>
        <w:t>“</w:t>
      </w:r>
      <w:r>
        <w:rPr>
          <w:rFonts w:ascii="Arial Narrow" w:hAnsi="Arial Narrow" w:cs="Arial Narrow"/>
          <w:sz w:val="24"/>
        </w:rPr>
        <w:t>三农</w:t>
      </w:r>
      <w:r>
        <w:rPr>
          <w:rFonts w:ascii="Arial Narrow" w:hAnsi="Arial Narrow" w:cs="Arial Narrow"/>
          <w:sz w:val="24"/>
        </w:rPr>
        <w:t>”</w:t>
      </w:r>
      <w:r>
        <w:rPr>
          <w:rFonts w:ascii="Arial Narrow" w:hAnsi="Arial Narrow" w:cs="Arial Narrow"/>
          <w:sz w:val="24"/>
        </w:rPr>
        <w:t>服务。</w:t>
      </w:r>
    </w:p>
    <w:p w:rsidR="001A2D7D" w:rsidRDefault="00000000">
      <w:pPr>
        <w:spacing w:line="360" w:lineRule="auto"/>
        <w:ind w:firstLineChars="183" w:firstLine="439"/>
        <w:rPr>
          <w:rFonts w:ascii="Arial Narrow" w:hAnsi="Arial Narrow"/>
          <w:sz w:val="24"/>
        </w:rPr>
      </w:pPr>
      <w:r>
        <w:rPr>
          <w:rFonts w:ascii="Arial Narrow" w:hAnsi="Arial Narrow"/>
          <w:sz w:val="24"/>
        </w:rPr>
        <w:t>（</w:t>
      </w:r>
      <w:r>
        <w:rPr>
          <w:rFonts w:ascii="Arial Narrow" w:hAnsi="Arial Narrow"/>
          <w:sz w:val="24"/>
        </w:rPr>
        <w:t>2</w:t>
      </w:r>
      <w:r>
        <w:rPr>
          <w:rFonts w:ascii="Arial Narrow" w:hAnsi="Arial Narrow"/>
          <w:sz w:val="24"/>
        </w:rPr>
        <w:t>）绩效目标完成情况</w:t>
      </w:r>
    </w:p>
    <w:p w:rsidR="001A2D7D" w:rsidRDefault="00000000">
      <w:pPr>
        <w:snapToGrid w:val="0"/>
        <w:spacing w:line="360" w:lineRule="auto"/>
        <w:ind w:firstLineChars="200" w:firstLine="480"/>
        <w:rPr>
          <w:rFonts w:ascii="Arial Narrow" w:hAnsi="Arial Narrow" w:cs="Arial Narrow"/>
          <w:sz w:val="24"/>
        </w:rPr>
      </w:pPr>
      <w:bookmarkStart w:id="50" w:name="_Toc18708"/>
      <w:r>
        <w:rPr>
          <w:rFonts w:ascii="Arial Narrow" w:hAnsi="Arial Narrow" w:cs="Arial Narrow"/>
          <w:sz w:val="24"/>
        </w:rPr>
        <w:t>项目实际完成农村公路日常养护</w:t>
      </w:r>
      <w:r>
        <w:rPr>
          <w:rFonts w:ascii="Arial Narrow" w:hAnsi="Arial Narrow" w:cs="Arial Narrow"/>
          <w:sz w:val="24"/>
        </w:rPr>
        <w:t>606.471</w:t>
      </w:r>
      <w:r>
        <w:rPr>
          <w:rFonts w:ascii="Arial Narrow" w:hAnsi="Arial Narrow" w:cs="Arial Narrow"/>
          <w:sz w:val="24"/>
        </w:rPr>
        <w:t>公里，农村桥梁日常养护</w:t>
      </w:r>
      <w:r>
        <w:rPr>
          <w:rFonts w:ascii="Arial Narrow" w:hAnsi="Arial Narrow" w:cs="Arial Narrow"/>
          <w:sz w:val="24"/>
        </w:rPr>
        <w:t>23</w:t>
      </w:r>
      <w:r>
        <w:rPr>
          <w:rFonts w:ascii="Arial Narrow" w:hAnsi="Arial Narrow" w:cs="Arial Narrow"/>
          <w:sz w:val="24"/>
        </w:rPr>
        <w:t>座，实际完成油面坑槽修复挖补面积为</w:t>
      </w:r>
      <w:r>
        <w:rPr>
          <w:rFonts w:ascii="Arial Narrow" w:hAnsi="Arial Narrow" w:cs="Arial Narrow"/>
          <w:sz w:val="24"/>
        </w:rPr>
        <w:t>300</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，安装护栏</w:t>
      </w:r>
      <w:r>
        <w:rPr>
          <w:rFonts w:ascii="Arial Narrow" w:hAnsi="Arial Narrow" w:cs="Arial Narrow"/>
          <w:sz w:val="24"/>
        </w:rPr>
        <w:t>318</w:t>
      </w:r>
      <w:r>
        <w:rPr>
          <w:rFonts w:ascii="Arial Narrow" w:hAnsi="Arial Narrow" w:cs="Arial Narrow" w:hint="eastAsia"/>
          <w:sz w:val="24"/>
        </w:rPr>
        <w:t>.00</w:t>
      </w:r>
      <w:r>
        <w:rPr>
          <w:rFonts w:ascii="Arial Narrow" w:hAnsi="Arial Narrow" w:cs="Arial Narrow"/>
          <w:sz w:val="24"/>
        </w:rPr>
        <w:t>米，水泥路清灌缝</w:t>
      </w:r>
      <w:r>
        <w:rPr>
          <w:rFonts w:ascii="Arial Narrow" w:hAnsi="Arial Narrow" w:cs="Arial Narrow"/>
          <w:sz w:val="24"/>
        </w:rPr>
        <w:t>21</w:t>
      </w:r>
      <w:r>
        <w:rPr>
          <w:rFonts w:ascii="Arial Narrow" w:hAnsi="Arial Narrow" w:cs="Arial Narrow" w:hint="eastAsia"/>
          <w:sz w:val="24"/>
        </w:rPr>
        <w:t>,</w:t>
      </w:r>
      <w:r>
        <w:rPr>
          <w:rFonts w:ascii="Arial Narrow" w:hAnsi="Arial Narrow" w:cs="Arial Narrow"/>
          <w:sz w:val="24"/>
        </w:rPr>
        <w:t>000</w:t>
      </w:r>
      <w:r>
        <w:rPr>
          <w:rFonts w:ascii="Arial Narrow" w:hAnsi="Arial Narrow" w:cs="Arial Narrow" w:hint="eastAsia"/>
          <w:sz w:val="24"/>
        </w:rPr>
        <w:t>.00</w:t>
      </w:r>
      <w:r>
        <w:rPr>
          <w:rFonts w:ascii="Arial Narrow" w:hAnsi="Arial Narrow" w:cs="Arial Narrow"/>
          <w:sz w:val="24"/>
        </w:rPr>
        <w:t>米，农村公路、桥梁日常养护的覆盖</w:t>
      </w:r>
      <w:r>
        <w:rPr>
          <w:rFonts w:ascii="Arial Narrow" w:hAnsi="Arial Narrow" w:cs="Arial Narrow"/>
          <w:sz w:val="24"/>
        </w:rPr>
        <w:t>5</w:t>
      </w:r>
      <w:r>
        <w:rPr>
          <w:rFonts w:ascii="Arial Narrow" w:hAnsi="Arial Narrow" w:cs="Arial Narrow"/>
          <w:sz w:val="24"/>
        </w:rPr>
        <w:t>个街道，完成安全隐患整改</w:t>
      </w:r>
      <w:r>
        <w:rPr>
          <w:rFonts w:ascii="Arial Narrow" w:hAnsi="Arial Narrow" w:cs="Arial Narrow"/>
          <w:sz w:val="24"/>
        </w:rPr>
        <w:t>10</w:t>
      </w:r>
      <w:r>
        <w:rPr>
          <w:rFonts w:ascii="Arial Narrow" w:hAnsi="Arial Narrow" w:cs="Arial Narrow"/>
          <w:sz w:val="24"/>
        </w:rPr>
        <w:t>处。</w:t>
      </w:r>
    </w:p>
    <w:p w:rsidR="001A2D7D" w:rsidRDefault="00000000">
      <w:pPr>
        <w:spacing w:line="360" w:lineRule="auto"/>
        <w:ind w:leftChars="200" w:left="600"/>
        <w:outlineLvl w:val="2"/>
        <w:rPr>
          <w:rFonts w:ascii="Arial Narrow" w:hAnsi="Arial Narrow"/>
          <w:b/>
          <w:bCs/>
          <w:sz w:val="24"/>
        </w:rPr>
      </w:pPr>
      <w:bookmarkStart w:id="51" w:name="_Toc10552"/>
      <w:bookmarkStart w:id="52" w:name="_Toc26989"/>
      <w:r>
        <w:rPr>
          <w:rFonts w:ascii="Arial Narrow" w:hAnsi="Arial Narrow"/>
          <w:b/>
          <w:bCs/>
          <w:sz w:val="24"/>
        </w:rPr>
        <w:t>3</w:t>
      </w:r>
      <w:r>
        <w:rPr>
          <w:rFonts w:ascii="Arial Narrow" w:hAnsi="Arial Narrow"/>
          <w:b/>
          <w:bCs/>
          <w:sz w:val="24"/>
        </w:rPr>
        <w:t>、经费来源和使用情况</w:t>
      </w:r>
      <w:bookmarkEnd w:id="50"/>
      <w:bookmarkEnd w:id="51"/>
      <w:bookmarkEnd w:id="52"/>
    </w:p>
    <w:p w:rsidR="001A2D7D"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）项目资金来源概况</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武汉经济技术开发区（汉南区）城乡建设局</w:t>
      </w:r>
      <w:r>
        <w:rPr>
          <w:rFonts w:ascii="Arial Narrow" w:hAnsi="Arial Narrow" w:cs="Arial Narrow" w:hint="eastAsia"/>
          <w:sz w:val="24"/>
          <w:szCs w:val="21"/>
        </w:rPr>
        <w:t>“县乡道公路建（养）及城市维护”专项经费</w:t>
      </w:r>
      <w:r>
        <w:rPr>
          <w:rFonts w:ascii="Arial Narrow" w:hAnsi="Arial Narrow" w:cs="Arial Narrow"/>
          <w:sz w:val="24"/>
          <w:szCs w:val="21"/>
        </w:rPr>
        <w:t>来源于当年财政拨款资金，项目到位资金</w:t>
      </w:r>
      <w:r>
        <w:rPr>
          <w:rFonts w:ascii="Arial Narrow" w:hAnsi="Arial Narrow" w:cs="Arial Narrow"/>
          <w:sz w:val="24"/>
          <w:szCs w:val="21"/>
        </w:rPr>
        <w:t>619</w:t>
      </w:r>
      <w:r>
        <w:rPr>
          <w:rFonts w:ascii="Arial Narrow" w:hAnsi="Arial Narrow" w:cs="Arial Narrow" w:hint="eastAsia"/>
          <w:sz w:val="24"/>
          <w:szCs w:val="21"/>
        </w:rPr>
        <w:t>.00</w:t>
      </w:r>
      <w:r>
        <w:rPr>
          <w:rFonts w:ascii="Arial Narrow" w:hAnsi="Arial Narrow" w:cs="Arial Narrow"/>
          <w:sz w:val="24"/>
          <w:szCs w:val="21"/>
        </w:rPr>
        <w:t>万元（县乡道养护专项经费</w:t>
      </w:r>
      <w:r>
        <w:rPr>
          <w:rFonts w:ascii="Arial Narrow" w:hAnsi="Arial Narrow" w:cs="Arial Narrow"/>
          <w:sz w:val="24"/>
          <w:szCs w:val="21"/>
        </w:rPr>
        <w:t>207</w:t>
      </w:r>
      <w:r>
        <w:rPr>
          <w:rFonts w:ascii="Arial Narrow" w:hAnsi="Arial Narrow" w:cs="Arial Narrow" w:hint="eastAsia"/>
          <w:sz w:val="24"/>
          <w:szCs w:val="21"/>
        </w:rPr>
        <w:t>.00</w:t>
      </w:r>
      <w:r>
        <w:rPr>
          <w:rFonts w:ascii="Arial Narrow" w:hAnsi="Arial Narrow" w:cs="Arial Narrow"/>
          <w:sz w:val="24"/>
          <w:szCs w:val="21"/>
        </w:rPr>
        <w:t>万元，农村公路建（养）专项经费</w:t>
      </w:r>
      <w:r>
        <w:rPr>
          <w:rFonts w:ascii="Arial Narrow" w:hAnsi="Arial Narrow" w:cs="Arial Narrow"/>
          <w:sz w:val="24"/>
          <w:szCs w:val="21"/>
        </w:rPr>
        <w:t>368</w:t>
      </w:r>
      <w:r>
        <w:rPr>
          <w:rFonts w:ascii="Arial Narrow" w:hAnsi="Arial Narrow" w:cs="Arial Narrow" w:hint="eastAsia"/>
          <w:sz w:val="24"/>
          <w:szCs w:val="21"/>
        </w:rPr>
        <w:t>.00</w:t>
      </w:r>
      <w:r>
        <w:rPr>
          <w:rFonts w:ascii="Arial Narrow" w:hAnsi="Arial Narrow" w:cs="Arial Narrow"/>
          <w:sz w:val="24"/>
          <w:szCs w:val="21"/>
        </w:rPr>
        <w:t>万元，城市维护费</w:t>
      </w:r>
      <w:r>
        <w:rPr>
          <w:rFonts w:ascii="Arial Narrow" w:hAnsi="Arial Narrow" w:cs="Arial Narrow"/>
          <w:sz w:val="24"/>
          <w:szCs w:val="21"/>
        </w:rPr>
        <w:t>44</w:t>
      </w:r>
      <w:r>
        <w:rPr>
          <w:rFonts w:ascii="Arial Narrow" w:hAnsi="Arial Narrow" w:cs="Arial Narrow" w:hint="eastAsia"/>
          <w:sz w:val="24"/>
          <w:szCs w:val="21"/>
        </w:rPr>
        <w:t>.00</w:t>
      </w:r>
      <w:r>
        <w:rPr>
          <w:rFonts w:ascii="Arial Narrow" w:hAnsi="Arial Narrow" w:cs="Arial Narrow"/>
          <w:sz w:val="24"/>
          <w:szCs w:val="21"/>
        </w:rPr>
        <w:t>万元），实际支出</w:t>
      </w:r>
      <w:r>
        <w:rPr>
          <w:rFonts w:ascii="Arial Narrow" w:hAnsi="Arial Narrow" w:cs="Arial Narrow"/>
          <w:sz w:val="24"/>
          <w:szCs w:val="21"/>
        </w:rPr>
        <w:t>577.03</w:t>
      </w:r>
      <w:r>
        <w:rPr>
          <w:rFonts w:ascii="Arial Narrow" w:hAnsi="Arial Narrow" w:cs="Arial Narrow"/>
          <w:sz w:val="24"/>
          <w:szCs w:val="21"/>
        </w:rPr>
        <w:t>万元（县乡道养护专项经费</w:t>
      </w:r>
      <w:r>
        <w:rPr>
          <w:rFonts w:ascii="Arial Narrow" w:hAnsi="Arial Narrow" w:cs="Arial Narrow"/>
          <w:sz w:val="24"/>
          <w:szCs w:val="21"/>
        </w:rPr>
        <w:t>206.88</w:t>
      </w:r>
      <w:r>
        <w:rPr>
          <w:rFonts w:ascii="Arial Narrow" w:hAnsi="Arial Narrow" w:cs="Arial Narrow"/>
          <w:sz w:val="24"/>
          <w:szCs w:val="21"/>
        </w:rPr>
        <w:t>万元，农村公路建（养）专项经费</w:t>
      </w:r>
      <w:r>
        <w:rPr>
          <w:rFonts w:ascii="Arial Narrow" w:hAnsi="Arial Narrow" w:cs="Arial Narrow"/>
          <w:sz w:val="24"/>
          <w:szCs w:val="21"/>
        </w:rPr>
        <w:t>359.15</w:t>
      </w:r>
      <w:r>
        <w:rPr>
          <w:rFonts w:ascii="Arial Narrow" w:hAnsi="Arial Narrow" w:cs="Arial Narrow"/>
          <w:sz w:val="24"/>
          <w:szCs w:val="21"/>
        </w:rPr>
        <w:t>万元，城市维护费</w:t>
      </w:r>
      <w:r>
        <w:rPr>
          <w:rFonts w:ascii="Arial Narrow" w:hAnsi="Arial Narrow" w:cs="Arial Narrow"/>
          <w:sz w:val="24"/>
          <w:szCs w:val="21"/>
        </w:rPr>
        <w:t>11</w:t>
      </w:r>
      <w:r>
        <w:rPr>
          <w:rFonts w:ascii="Arial Narrow" w:hAnsi="Arial Narrow" w:cs="Arial Narrow" w:hint="eastAsia"/>
          <w:sz w:val="24"/>
          <w:szCs w:val="21"/>
        </w:rPr>
        <w:t>.00</w:t>
      </w:r>
      <w:r>
        <w:rPr>
          <w:rFonts w:ascii="Arial Narrow" w:hAnsi="Arial Narrow" w:cs="Arial Narrow"/>
          <w:sz w:val="24"/>
          <w:szCs w:val="21"/>
        </w:rPr>
        <w:t>万元），资金使用率为</w:t>
      </w:r>
      <w:r>
        <w:rPr>
          <w:rFonts w:ascii="Arial Narrow" w:hAnsi="Arial Narrow" w:cs="Arial Narrow"/>
          <w:sz w:val="24"/>
          <w:szCs w:val="21"/>
        </w:rPr>
        <w:t>93.22%</w:t>
      </w:r>
      <w:r>
        <w:rPr>
          <w:rFonts w:ascii="Arial Narrow" w:hAnsi="Arial Narrow" w:cs="Arial Narrow"/>
          <w:sz w:val="24"/>
          <w:szCs w:val="21"/>
        </w:rPr>
        <w:t>。</w:t>
      </w:r>
    </w:p>
    <w:p w:rsidR="001A2D7D" w:rsidRDefault="00000000">
      <w:pPr>
        <w:numPr>
          <w:ilvl w:val="0"/>
          <w:numId w:val="1"/>
        </w:numPr>
        <w:snapToGrid w:val="0"/>
        <w:spacing w:line="360" w:lineRule="auto"/>
        <w:ind w:firstLineChars="200" w:firstLine="480"/>
        <w:rPr>
          <w:rFonts w:ascii="Arial Narrow" w:hAnsi="Arial Narrow" w:cs="Arial Narrow"/>
          <w:sz w:val="24"/>
        </w:rPr>
      </w:pPr>
      <w:r>
        <w:rPr>
          <w:rFonts w:ascii="Arial Narrow" w:hAnsi="Arial Narrow" w:cs="Arial Narrow"/>
          <w:sz w:val="24"/>
        </w:rPr>
        <w:t>项目资金使用概况</w:t>
      </w:r>
    </w:p>
    <w:p w:rsidR="001A2D7D" w:rsidRDefault="00000000">
      <w:pPr>
        <w:spacing w:line="360" w:lineRule="auto"/>
        <w:ind w:firstLine="482"/>
        <w:rPr>
          <w:rFonts w:ascii="Arial Narrow" w:hAnsi="Arial Narrow" w:cs="Arial Narrow"/>
          <w:sz w:val="24"/>
        </w:rPr>
      </w:pPr>
      <w:r>
        <w:rPr>
          <w:rFonts w:ascii="Arial Narrow" w:hAnsi="Arial Narrow" w:cs="Arial Narrow" w:hint="eastAsia"/>
          <w:sz w:val="24"/>
          <w:szCs w:val="21"/>
        </w:rPr>
        <w:t>“县乡道公路建（养）及城市维护”专项经费</w:t>
      </w:r>
      <w:r>
        <w:rPr>
          <w:rFonts w:ascii="Arial Narrow" w:hAnsi="Arial Narrow" w:cs="Arial Narrow"/>
          <w:sz w:val="24"/>
        </w:rPr>
        <w:t>实际支出</w:t>
      </w:r>
      <w:r>
        <w:rPr>
          <w:rFonts w:ascii="Arial Narrow" w:hAnsi="Arial Narrow" w:cs="Arial Narrow"/>
          <w:sz w:val="24"/>
          <w:szCs w:val="21"/>
        </w:rPr>
        <w:t>577.03</w:t>
      </w:r>
      <w:r>
        <w:rPr>
          <w:rFonts w:ascii="Arial Narrow" w:hAnsi="Arial Narrow" w:cs="Arial Narrow"/>
          <w:sz w:val="24"/>
        </w:rPr>
        <w:t>万元，支出明细</w:t>
      </w:r>
      <w:r>
        <w:rPr>
          <w:rFonts w:ascii="Arial Narrow" w:hAnsi="Arial Narrow" w:cs="Arial Narrow"/>
          <w:sz w:val="24"/>
        </w:rPr>
        <w:lastRenderedPageBreak/>
        <w:t>如下：（万元）</w:t>
      </w:r>
    </w:p>
    <w:p w:rsidR="001A2D7D" w:rsidRDefault="001A2D7D">
      <w:pPr>
        <w:widowControl/>
        <w:jc w:val="left"/>
        <w:rPr>
          <w:rFonts w:ascii="Arial Narrow" w:hAnsi="Arial Narrow" w:cs="Arial Narrow"/>
          <w:sz w:val="24"/>
          <w:szCs w:val="21"/>
          <w:highlight w:val="yellow"/>
        </w:rPr>
      </w:pPr>
    </w:p>
    <w:tbl>
      <w:tblPr>
        <w:tblW w:w="6349" w:type="dxa"/>
        <w:jc w:val="center"/>
        <w:tblLayout w:type="fixed"/>
        <w:tblLook w:val="04A0" w:firstRow="1" w:lastRow="0" w:firstColumn="1" w:lastColumn="0" w:noHBand="0" w:noVBand="1"/>
      </w:tblPr>
      <w:tblGrid>
        <w:gridCol w:w="1929"/>
        <w:gridCol w:w="1300"/>
        <w:gridCol w:w="1400"/>
        <w:gridCol w:w="1720"/>
      </w:tblGrid>
      <w:tr w:rsidR="001A2D7D">
        <w:trPr>
          <w:trHeight w:val="540"/>
          <w:jc w:val="center"/>
        </w:trPr>
        <w:tc>
          <w:tcPr>
            <w:tcW w:w="192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支出项目</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预算支出</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执行支出</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支出进度</w:t>
            </w:r>
          </w:p>
        </w:tc>
      </w:tr>
      <w:tr w:rsidR="001A2D7D">
        <w:trPr>
          <w:trHeight w:val="552"/>
          <w:jc w:val="center"/>
        </w:trPr>
        <w:tc>
          <w:tcPr>
            <w:tcW w:w="1929" w:type="dxa"/>
            <w:tcBorders>
              <w:top w:val="nil"/>
              <w:left w:val="single" w:sz="4" w:space="0" w:color="auto"/>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农村公路建养</w:t>
            </w:r>
          </w:p>
        </w:tc>
        <w:tc>
          <w:tcPr>
            <w:tcW w:w="13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368</w:t>
            </w:r>
            <w:r>
              <w:rPr>
                <w:rFonts w:ascii="Arial Narrow" w:hAnsi="Arial Narrow" w:cs="宋体" w:hint="eastAsia"/>
                <w:color w:val="000000"/>
                <w:kern w:val="0"/>
                <w:sz w:val="20"/>
                <w:szCs w:val="20"/>
              </w:rPr>
              <w:t>.00</w:t>
            </w:r>
          </w:p>
        </w:tc>
        <w:tc>
          <w:tcPr>
            <w:tcW w:w="14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359.15</w:t>
            </w:r>
          </w:p>
        </w:tc>
        <w:tc>
          <w:tcPr>
            <w:tcW w:w="172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97.60%</w:t>
            </w:r>
          </w:p>
        </w:tc>
      </w:tr>
      <w:tr w:rsidR="001A2D7D">
        <w:trPr>
          <w:trHeight w:val="456"/>
          <w:jc w:val="center"/>
        </w:trPr>
        <w:tc>
          <w:tcPr>
            <w:tcW w:w="1929" w:type="dxa"/>
            <w:tcBorders>
              <w:top w:val="nil"/>
              <w:left w:val="single" w:sz="4" w:space="0" w:color="auto"/>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县乡道路养护</w:t>
            </w:r>
          </w:p>
        </w:tc>
        <w:tc>
          <w:tcPr>
            <w:tcW w:w="13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207</w:t>
            </w:r>
            <w:r>
              <w:rPr>
                <w:rFonts w:ascii="Arial Narrow" w:hAnsi="Arial Narrow" w:cs="宋体" w:hint="eastAsia"/>
                <w:color w:val="000000"/>
                <w:kern w:val="0"/>
                <w:sz w:val="20"/>
                <w:szCs w:val="20"/>
              </w:rPr>
              <w:t>.00</w:t>
            </w:r>
          </w:p>
        </w:tc>
        <w:tc>
          <w:tcPr>
            <w:tcW w:w="14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206.88</w:t>
            </w:r>
          </w:p>
        </w:tc>
        <w:tc>
          <w:tcPr>
            <w:tcW w:w="172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99.90%</w:t>
            </w:r>
          </w:p>
        </w:tc>
      </w:tr>
      <w:tr w:rsidR="001A2D7D">
        <w:trPr>
          <w:trHeight w:val="492"/>
          <w:jc w:val="center"/>
        </w:trPr>
        <w:tc>
          <w:tcPr>
            <w:tcW w:w="1929" w:type="dxa"/>
            <w:tcBorders>
              <w:top w:val="nil"/>
              <w:left w:val="single" w:sz="4" w:space="0" w:color="auto"/>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城市维护</w:t>
            </w:r>
          </w:p>
        </w:tc>
        <w:tc>
          <w:tcPr>
            <w:tcW w:w="13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44</w:t>
            </w:r>
            <w:r>
              <w:rPr>
                <w:rFonts w:ascii="Arial Narrow" w:hAnsi="Arial Narrow" w:cs="宋体" w:hint="eastAsia"/>
                <w:color w:val="000000"/>
                <w:kern w:val="0"/>
                <w:sz w:val="20"/>
                <w:szCs w:val="20"/>
              </w:rPr>
              <w:t>.00</w:t>
            </w:r>
          </w:p>
        </w:tc>
        <w:tc>
          <w:tcPr>
            <w:tcW w:w="14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11</w:t>
            </w:r>
            <w:r>
              <w:rPr>
                <w:rFonts w:ascii="Arial Narrow" w:hAnsi="Arial Narrow" w:cs="宋体" w:hint="eastAsia"/>
                <w:color w:val="000000"/>
                <w:kern w:val="0"/>
                <w:sz w:val="20"/>
                <w:szCs w:val="20"/>
              </w:rPr>
              <w:t>.00</w:t>
            </w:r>
          </w:p>
        </w:tc>
        <w:tc>
          <w:tcPr>
            <w:tcW w:w="172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25</w:t>
            </w:r>
            <w:r>
              <w:rPr>
                <w:rFonts w:ascii="Arial Narrow" w:hAnsi="Arial Narrow" w:cs="宋体" w:hint="eastAsia"/>
                <w:color w:val="000000"/>
                <w:kern w:val="0"/>
                <w:sz w:val="20"/>
                <w:szCs w:val="20"/>
              </w:rPr>
              <w:t>.00</w:t>
            </w:r>
            <w:r>
              <w:rPr>
                <w:rFonts w:ascii="Arial Narrow" w:hAnsi="Arial Narrow" w:cs="宋体"/>
                <w:color w:val="000000"/>
                <w:kern w:val="0"/>
                <w:sz w:val="20"/>
                <w:szCs w:val="20"/>
              </w:rPr>
              <w:t>%</w:t>
            </w:r>
          </w:p>
        </w:tc>
      </w:tr>
      <w:tr w:rsidR="001A2D7D">
        <w:trPr>
          <w:trHeight w:val="492"/>
          <w:jc w:val="center"/>
        </w:trPr>
        <w:tc>
          <w:tcPr>
            <w:tcW w:w="1929" w:type="dxa"/>
            <w:tcBorders>
              <w:top w:val="nil"/>
              <w:left w:val="single" w:sz="4" w:space="0" w:color="auto"/>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合计</w:t>
            </w:r>
          </w:p>
        </w:tc>
        <w:tc>
          <w:tcPr>
            <w:tcW w:w="13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619</w:t>
            </w:r>
            <w:r>
              <w:rPr>
                <w:rFonts w:ascii="Arial Narrow" w:hAnsi="Arial Narrow" w:cs="宋体" w:hint="eastAsia"/>
                <w:color w:val="000000"/>
                <w:kern w:val="0"/>
                <w:sz w:val="20"/>
                <w:szCs w:val="20"/>
              </w:rPr>
              <w:t>.00</w:t>
            </w:r>
          </w:p>
        </w:tc>
        <w:tc>
          <w:tcPr>
            <w:tcW w:w="140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577.03</w:t>
            </w:r>
          </w:p>
        </w:tc>
        <w:tc>
          <w:tcPr>
            <w:tcW w:w="1720" w:type="dxa"/>
            <w:tcBorders>
              <w:top w:val="nil"/>
              <w:left w:val="nil"/>
              <w:bottom w:val="single" w:sz="4" w:space="0" w:color="auto"/>
              <w:right w:val="single" w:sz="4" w:space="0" w:color="auto"/>
            </w:tcBorders>
            <w:shd w:val="clear" w:color="auto" w:fill="auto"/>
            <w:noWrap/>
            <w:vAlign w:val="center"/>
          </w:tcPr>
          <w:p w:rsidR="001A2D7D" w:rsidRDefault="00000000">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93.22%</w:t>
            </w:r>
          </w:p>
        </w:tc>
      </w:tr>
    </w:tbl>
    <w:p w:rsidR="001A2D7D" w:rsidRDefault="001A2D7D">
      <w:pPr>
        <w:widowControl/>
        <w:jc w:val="left"/>
        <w:rPr>
          <w:rFonts w:ascii="Arial Narrow" w:hAnsi="Arial Narrow" w:cs="Arial Narrow"/>
          <w:sz w:val="24"/>
          <w:szCs w:val="21"/>
          <w:highlight w:val="yellow"/>
        </w:rPr>
      </w:pPr>
    </w:p>
    <w:p w:rsidR="001A2D7D" w:rsidRDefault="00000000">
      <w:pPr>
        <w:spacing w:line="360" w:lineRule="auto"/>
        <w:ind w:firstLineChars="200" w:firstLine="489"/>
        <w:outlineLvl w:val="2"/>
        <w:rPr>
          <w:rFonts w:ascii="Arial Narrow" w:hAnsi="Arial Narrow"/>
          <w:b/>
          <w:bCs/>
          <w:sz w:val="24"/>
        </w:rPr>
      </w:pPr>
      <w:bookmarkStart w:id="53" w:name="_Toc30888"/>
      <w:bookmarkStart w:id="54" w:name="_Toc5941"/>
      <w:bookmarkStart w:id="55" w:name="_Toc239"/>
      <w:r>
        <w:rPr>
          <w:rFonts w:ascii="Arial Narrow" w:hAnsi="Arial Narrow"/>
          <w:b/>
          <w:bCs/>
          <w:sz w:val="24"/>
        </w:rPr>
        <w:t>4</w:t>
      </w:r>
      <w:r>
        <w:rPr>
          <w:rFonts w:ascii="Arial Narrow" w:hAnsi="Arial Narrow"/>
          <w:b/>
          <w:bCs/>
          <w:sz w:val="24"/>
        </w:rPr>
        <w:t>、项目实施情况</w:t>
      </w:r>
      <w:bookmarkEnd w:id="53"/>
      <w:bookmarkEnd w:id="54"/>
      <w:bookmarkEnd w:id="55"/>
    </w:p>
    <w:p w:rsidR="001A2D7D" w:rsidRDefault="00000000">
      <w:pPr>
        <w:spacing w:line="360" w:lineRule="auto"/>
        <w:ind w:firstLine="482"/>
        <w:rPr>
          <w:rFonts w:ascii="Arial Narrow" w:hAnsi="Arial Narrow" w:cs="Arial Narrow"/>
          <w:sz w:val="24"/>
          <w:szCs w:val="21"/>
        </w:rPr>
      </w:pPr>
      <w:bookmarkStart w:id="56" w:name="_Toc22022"/>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）项目实施单位：</w:t>
      </w:r>
      <w:bookmarkEnd w:id="56"/>
      <w:r>
        <w:rPr>
          <w:rFonts w:ascii="Arial Narrow" w:hAnsi="Arial Narrow" w:cs="Arial Narrow"/>
          <w:sz w:val="24"/>
          <w:szCs w:val="21"/>
        </w:rPr>
        <w:t>武汉经济技术开发区（汉南区）城乡建设局</w:t>
      </w:r>
    </w:p>
    <w:p w:rsidR="001A2D7D" w:rsidRDefault="00000000">
      <w:pPr>
        <w:spacing w:line="360" w:lineRule="auto"/>
        <w:ind w:firstLine="482"/>
        <w:rPr>
          <w:rFonts w:ascii="Arial Narrow" w:hAnsi="Arial Narrow" w:cs="Arial Narrow"/>
          <w:sz w:val="24"/>
          <w:szCs w:val="21"/>
        </w:rPr>
      </w:pPr>
      <w:bookmarkStart w:id="57" w:name="_Toc29005"/>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）项目实施周期与地点：</w:t>
      </w:r>
      <w:bookmarkEnd w:id="57"/>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w:t>
      </w:r>
      <w:r>
        <w:rPr>
          <w:rFonts w:ascii="Arial Narrow" w:hAnsi="Arial Narrow" w:cs="Arial Narrow"/>
          <w:sz w:val="24"/>
          <w:szCs w:val="21"/>
        </w:rPr>
        <w:t>月至</w:t>
      </w:r>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12</w:t>
      </w:r>
      <w:r>
        <w:rPr>
          <w:rFonts w:ascii="Arial Narrow" w:hAnsi="Arial Narrow" w:cs="Arial Narrow"/>
          <w:sz w:val="24"/>
          <w:szCs w:val="21"/>
        </w:rPr>
        <w:t>月；武汉经济技术开发区（汉南区）。</w:t>
      </w:r>
    </w:p>
    <w:p w:rsidR="001A2D7D" w:rsidRDefault="00000000">
      <w:pPr>
        <w:snapToGrid w:val="0"/>
        <w:spacing w:line="360" w:lineRule="auto"/>
        <w:ind w:firstLineChars="200" w:firstLine="480"/>
        <w:rPr>
          <w:rFonts w:ascii="Arial Narrow" w:hAnsi="Arial Narrow" w:cs="Arial Narrow"/>
          <w:sz w:val="24"/>
          <w:szCs w:val="21"/>
          <w:highlight w:val="yellow"/>
        </w:rPr>
      </w:pPr>
      <w:bookmarkStart w:id="58" w:name="_Toc24131"/>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）项目主要内容：</w:t>
      </w:r>
      <w:bookmarkStart w:id="59" w:name="_Toc4143"/>
      <w:bookmarkEnd w:id="58"/>
      <w:r>
        <w:rPr>
          <w:rFonts w:ascii="Arial Narrow" w:hAnsi="Arial Narrow" w:cs="Arial Narrow"/>
          <w:sz w:val="24"/>
        </w:rPr>
        <w:t>完成农村公路日常养护</w:t>
      </w:r>
      <w:r>
        <w:rPr>
          <w:rFonts w:ascii="Arial Narrow" w:hAnsi="Arial Narrow" w:cs="Arial Narrow"/>
          <w:sz w:val="24"/>
        </w:rPr>
        <w:t>606.471</w:t>
      </w:r>
      <w:r>
        <w:rPr>
          <w:rFonts w:ascii="Arial Narrow" w:hAnsi="Arial Narrow" w:cs="Arial Narrow"/>
          <w:sz w:val="24"/>
        </w:rPr>
        <w:t>公里，农村桥梁日常养护</w:t>
      </w:r>
      <w:r>
        <w:rPr>
          <w:rFonts w:ascii="Arial Narrow" w:hAnsi="Arial Narrow" w:cs="Arial Narrow"/>
          <w:sz w:val="24"/>
        </w:rPr>
        <w:t>23</w:t>
      </w:r>
      <w:r>
        <w:rPr>
          <w:rFonts w:ascii="Arial Narrow" w:hAnsi="Arial Narrow" w:cs="Arial Narrow"/>
          <w:sz w:val="24"/>
        </w:rPr>
        <w:t>座，实际完成油面坑槽修复挖补面积为</w:t>
      </w:r>
      <w:r>
        <w:rPr>
          <w:rFonts w:ascii="Arial Narrow" w:hAnsi="Arial Narrow" w:cs="Arial Narrow"/>
          <w:sz w:val="24"/>
        </w:rPr>
        <w:t>300</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，安装护栏</w:t>
      </w:r>
      <w:r>
        <w:rPr>
          <w:rFonts w:ascii="Arial Narrow" w:hAnsi="Arial Narrow" w:cs="Arial Narrow"/>
          <w:sz w:val="24"/>
        </w:rPr>
        <w:t>318</w:t>
      </w:r>
      <w:r>
        <w:rPr>
          <w:rFonts w:ascii="Arial Narrow" w:hAnsi="Arial Narrow" w:cs="Arial Narrow" w:hint="eastAsia"/>
          <w:sz w:val="24"/>
        </w:rPr>
        <w:t>.00</w:t>
      </w:r>
      <w:r>
        <w:rPr>
          <w:rFonts w:ascii="Arial Narrow" w:hAnsi="Arial Narrow" w:cs="Arial Narrow"/>
          <w:sz w:val="24"/>
        </w:rPr>
        <w:t>米，水泥路清灌缝</w:t>
      </w:r>
      <w:r>
        <w:rPr>
          <w:rFonts w:ascii="Arial Narrow" w:hAnsi="Arial Narrow" w:cs="Arial Narrow"/>
          <w:sz w:val="24"/>
        </w:rPr>
        <w:t>21,000</w:t>
      </w:r>
      <w:r>
        <w:rPr>
          <w:rFonts w:ascii="Arial Narrow" w:hAnsi="Arial Narrow" w:cs="Arial Narrow" w:hint="eastAsia"/>
          <w:sz w:val="24"/>
        </w:rPr>
        <w:t>.00</w:t>
      </w:r>
      <w:r>
        <w:rPr>
          <w:rFonts w:ascii="Arial Narrow" w:hAnsi="Arial Narrow" w:cs="Arial Narrow"/>
          <w:sz w:val="24"/>
        </w:rPr>
        <w:t>米，农村公路、桥梁日常养护的覆盖</w:t>
      </w:r>
      <w:r>
        <w:rPr>
          <w:rFonts w:ascii="Arial Narrow" w:hAnsi="Arial Narrow" w:cs="Arial Narrow"/>
          <w:sz w:val="24"/>
        </w:rPr>
        <w:t>5</w:t>
      </w:r>
      <w:r>
        <w:rPr>
          <w:rFonts w:ascii="Arial Narrow" w:hAnsi="Arial Narrow" w:cs="Arial Narrow"/>
          <w:sz w:val="24"/>
        </w:rPr>
        <w:t>个街道，完成安全隐患整改</w:t>
      </w:r>
      <w:r>
        <w:rPr>
          <w:rFonts w:ascii="Arial Narrow" w:hAnsi="Arial Narrow" w:cs="Arial Narrow"/>
          <w:sz w:val="24"/>
        </w:rPr>
        <w:t>10</w:t>
      </w:r>
      <w:r>
        <w:rPr>
          <w:rFonts w:ascii="Arial Narrow" w:hAnsi="Arial Narrow" w:cs="Arial Narrow"/>
          <w:sz w:val="24"/>
        </w:rPr>
        <w:t>处</w:t>
      </w:r>
      <w:r>
        <w:rPr>
          <w:rFonts w:ascii="Arial Narrow" w:hAnsi="Arial Narrow" w:cs="Arial Narrow"/>
          <w:sz w:val="24"/>
          <w:szCs w:val="21"/>
        </w:rPr>
        <w:t>。保证列养县乡公路完好、畅通，行车舒适，解决农民生产、生活问题，消除安全隐患，确保人民群众出行安全、畅通，促进农村公路可持续发展，更好为</w:t>
      </w:r>
      <w:r>
        <w:rPr>
          <w:rFonts w:ascii="Arial Narrow" w:hAnsi="Arial Narrow" w:cs="Arial Narrow"/>
          <w:sz w:val="24"/>
          <w:szCs w:val="21"/>
        </w:rPr>
        <w:t>“</w:t>
      </w:r>
      <w:r>
        <w:rPr>
          <w:rFonts w:ascii="Arial Narrow" w:hAnsi="Arial Narrow" w:cs="Arial Narrow"/>
          <w:sz w:val="24"/>
          <w:szCs w:val="21"/>
        </w:rPr>
        <w:t>三农</w:t>
      </w:r>
      <w:r>
        <w:rPr>
          <w:rFonts w:ascii="Arial Narrow" w:hAnsi="Arial Narrow" w:cs="Arial Narrow"/>
          <w:sz w:val="24"/>
          <w:szCs w:val="21"/>
        </w:rPr>
        <w:t>”</w:t>
      </w:r>
      <w:r>
        <w:rPr>
          <w:rFonts w:ascii="Arial Narrow" w:hAnsi="Arial Narrow" w:cs="Arial Narrow"/>
          <w:sz w:val="24"/>
          <w:szCs w:val="21"/>
        </w:rPr>
        <w:t>服务。</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4</w:t>
      </w:r>
      <w:r>
        <w:rPr>
          <w:rFonts w:ascii="Arial Narrow" w:hAnsi="Arial Narrow" w:cs="Arial Narrow"/>
          <w:sz w:val="24"/>
          <w:szCs w:val="21"/>
        </w:rPr>
        <w:t>）项目完成概况：</w:t>
      </w:r>
      <w:bookmarkEnd w:id="59"/>
      <w:r>
        <w:rPr>
          <w:rFonts w:ascii="Arial Narrow" w:hAnsi="Arial Narrow" w:cs="Arial Narrow"/>
          <w:sz w:val="24"/>
          <w:szCs w:val="21"/>
        </w:rPr>
        <w:t>项目实际完成农村公路日常养护</w:t>
      </w:r>
      <w:r>
        <w:rPr>
          <w:rFonts w:ascii="Arial Narrow" w:hAnsi="Arial Narrow" w:cs="Arial Narrow"/>
          <w:sz w:val="24"/>
        </w:rPr>
        <w:t>606,471</w:t>
      </w:r>
      <w:r>
        <w:rPr>
          <w:rFonts w:ascii="Arial Narrow" w:hAnsi="Arial Narrow" w:cs="Arial Narrow" w:hint="eastAsia"/>
          <w:sz w:val="24"/>
        </w:rPr>
        <w:t>.00</w:t>
      </w:r>
      <w:r>
        <w:rPr>
          <w:rFonts w:ascii="Arial Narrow" w:hAnsi="Arial Narrow" w:cs="Arial Narrow"/>
          <w:sz w:val="24"/>
          <w:szCs w:val="21"/>
        </w:rPr>
        <w:t>公里，农村桥梁日常养护</w:t>
      </w:r>
      <w:r>
        <w:rPr>
          <w:rFonts w:ascii="Arial Narrow" w:hAnsi="Arial Narrow" w:cs="Arial Narrow"/>
          <w:sz w:val="24"/>
          <w:szCs w:val="21"/>
        </w:rPr>
        <w:t>23</w:t>
      </w:r>
      <w:r>
        <w:rPr>
          <w:rFonts w:ascii="Arial Narrow" w:hAnsi="Arial Narrow" w:cs="Arial Narrow"/>
          <w:sz w:val="24"/>
          <w:szCs w:val="21"/>
        </w:rPr>
        <w:t>座，油面坑槽修复挖补</w:t>
      </w:r>
      <w:r>
        <w:rPr>
          <w:rFonts w:ascii="Arial Narrow" w:hAnsi="Arial Narrow" w:cs="Arial Narrow"/>
          <w:sz w:val="24"/>
          <w:szCs w:val="21"/>
        </w:rPr>
        <w:t>300</w:t>
      </w:r>
      <w:r>
        <w:rPr>
          <w:rFonts w:ascii="Arial Narrow" w:hAnsi="Arial Narrow" w:cs="Arial Narrow" w:hint="eastAsia"/>
          <w:sz w:val="24"/>
          <w:szCs w:val="21"/>
        </w:rPr>
        <w:t>.00</w:t>
      </w:r>
      <w:r>
        <w:rPr>
          <w:rFonts w:ascii="Arial Narrow" w:eastAsia="宋体" w:hAnsi="Arial Narrow" w:cs="宋体"/>
          <w:sz w:val="24"/>
          <w:szCs w:val="21"/>
        </w:rPr>
        <w:t>㎡</w:t>
      </w:r>
      <w:r>
        <w:rPr>
          <w:rFonts w:ascii="Arial Narrow" w:hAnsi="Arial Narrow" w:cs="仿宋_GB2312"/>
          <w:sz w:val="24"/>
          <w:szCs w:val="21"/>
        </w:rPr>
        <w:t>，</w:t>
      </w:r>
      <w:r>
        <w:rPr>
          <w:rFonts w:ascii="Arial Narrow" w:hAnsi="Arial Narrow" w:cs="Arial Narrow"/>
          <w:sz w:val="24"/>
        </w:rPr>
        <w:t>安装护栏</w:t>
      </w:r>
      <w:r>
        <w:rPr>
          <w:rFonts w:ascii="Arial Narrow" w:hAnsi="Arial Narrow" w:cs="Arial Narrow"/>
          <w:sz w:val="24"/>
        </w:rPr>
        <w:t>318</w:t>
      </w:r>
      <w:r>
        <w:rPr>
          <w:rFonts w:ascii="Arial Narrow" w:hAnsi="Arial Narrow" w:cs="Arial Narrow" w:hint="eastAsia"/>
          <w:sz w:val="24"/>
        </w:rPr>
        <w:t>.00</w:t>
      </w:r>
      <w:r>
        <w:rPr>
          <w:rFonts w:ascii="Arial Narrow" w:hAnsi="Arial Narrow" w:cs="Arial Narrow"/>
          <w:sz w:val="24"/>
        </w:rPr>
        <w:t>米，水泥路清灌缝</w:t>
      </w:r>
      <w:r>
        <w:rPr>
          <w:rFonts w:ascii="Arial Narrow" w:hAnsi="Arial Narrow" w:cs="Arial Narrow"/>
          <w:sz w:val="24"/>
        </w:rPr>
        <w:t>21,000</w:t>
      </w:r>
      <w:r>
        <w:rPr>
          <w:rFonts w:ascii="Arial Narrow" w:hAnsi="Arial Narrow" w:cs="Arial Narrow" w:hint="eastAsia"/>
          <w:sz w:val="24"/>
        </w:rPr>
        <w:t>.00</w:t>
      </w:r>
      <w:r>
        <w:rPr>
          <w:rFonts w:ascii="Arial Narrow" w:hAnsi="Arial Narrow" w:cs="Arial Narrow"/>
          <w:sz w:val="24"/>
        </w:rPr>
        <w:t>米</w:t>
      </w:r>
      <w:r>
        <w:rPr>
          <w:rFonts w:ascii="Arial Narrow" w:hAnsi="Arial Narrow" w:cs="Arial Narrow"/>
          <w:sz w:val="24"/>
          <w:szCs w:val="21"/>
        </w:rPr>
        <w:t>，农村公路、桥梁日常养护的覆盖</w:t>
      </w:r>
      <w:r>
        <w:rPr>
          <w:rFonts w:ascii="Arial Narrow" w:hAnsi="Arial Narrow" w:cs="Arial Narrow"/>
          <w:sz w:val="24"/>
          <w:szCs w:val="21"/>
        </w:rPr>
        <w:t>5</w:t>
      </w:r>
      <w:r>
        <w:rPr>
          <w:rFonts w:ascii="Arial Narrow" w:hAnsi="Arial Narrow" w:cs="Arial Narrow"/>
          <w:sz w:val="24"/>
          <w:szCs w:val="21"/>
        </w:rPr>
        <w:t>个街道，完成安全隐患整改</w:t>
      </w:r>
      <w:r>
        <w:rPr>
          <w:rFonts w:ascii="Arial Narrow" w:hAnsi="Arial Narrow" w:cs="Arial Narrow"/>
          <w:sz w:val="24"/>
          <w:szCs w:val="21"/>
        </w:rPr>
        <w:t>10</w:t>
      </w:r>
      <w:r>
        <w:rPr>
          <w:rFonts w:ascii="Arial Narrow" w:hAnsi="Arial Narrow" w:cs="Arial Narrow"/>
          <w:sz w:val="24"/>
          <w:szCs w:val="21"/>
        </w:rPr>
        <w:t>处，并完成对大修工程安新的验收工作，各项目均验收合格。</w:t>
      </w:r>
    </w:p>
    <w:p w:rsidR="001A2D7D" w:rsidRDefault="00000000">
      <w:pPr>
        <w:spacing w:line="360" w:lineRule="auto"/>
        <w:ind w:firstLineChars="200" w:firstLine="489"/>
        <w:outlineLvl w:val="1"/>
        <w:rPr>
          <w:rFonts w:ascii="Arial Narrow" w:hAnsi="Arial Narrow" w:cs="Arial Narrow"/>
          <w:b/>
          <w:bCs/>
          <w:sz w:val="24"/>
        </w:rPr>
      </w:pPr>
      <w:bookmarkStart w:id="60" w:name="_Toc13559"/>
      <w:bookmarkStart w:id="61" w:name="_Toc12403"/>
      <w:bookmarkStart w:id="62" w:name="_Toc3383"/>
      <w:r>
        <w:rPr>
          <w:rFonts w:ascii="Arial Narrow" w:hAnsi="Arial Narrow" w:cs="Arial Narrow"/>
          <w:b/>
          <w:bCs/>
          <w:sz w:val="24"/>
        </w:rPr>
        <w:t>（二）绩效评价工作情况</w:t>
      </w:r>
      <w:bookmarkEnd w:id="60"/>
      <w:bookmarkEnd w:id="61"/>
      <w:bookmarkEnd w:id="62"/>
    </w:p>
    <w:p w:rsidR="001A2D7D" w:rsidRDefault="00000000">
      <w:pPr>
        <w:spacing w:line="360" w:lineRule="auto"/>
        <w:ind w:firstLineChars="200" w:firstLine="480"/>
        <w:outlineLvl w:val="2"/>
        <w:rPr>
          <w:rFonts w:ascii="Arial Narrow" w:hAnsi="Arial Narrow" w:cs="Arial Narrow"/>
          <w:sz w:val="24"/>
        </w:rPr>
      </w:pPr>
      <w:bookmarkStart w:id="63" w:name="_Toc3136"/>
      <w:bookmarkStart w:id="64" w:name="_Toc24145"/>
      <w:bookmarkStart w:id="65" w:name="_Toc6021"/>
      <w:r>
        <w:rPr>
          <w:rFonts w:ascii="Arial Narrow" w:hAnsi="Arial Narrow" w:cs="Arial Narrow"/>
          <w:sz w:val="24"/>
        </w:rPr>
        <w:t>1</w:t>
      </w:r>
      <w:r>
        <w:rPr>
          <w:rFonts w:ascii="Arial Narrow" w:hAnsi="Arial Narrow" w:cs="Arial Narrow"/>
          <w:sz w:val="24"/>
        </w:rPr>
        <w:t>、绩效评价目的</w:t>
      </w:r>
      <w:bookmarkEnd w:id="63"/>
      <w:bookmarkEnd w:id="64"/>
      <w:bookmarkEnd w:id="65"/>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为深化预算管理改革，提高财政资金使用效益，根据《中华人民共和国预算法》和《财政支出绩效评价管理暂行办法》等国家有关财务规章制度，结合城乡建设局管网专项经费项目支出具体情况，</w:t>
      </w:r>
      <w:r>
        <w:rPr>
          <w:rFonts w:ascii="Arial Narrow" w:hAnsi="Arial Narrow" w:cs="Arial Narrow"/>
          <w:sz w:val="24"/>
        </w:rPr>
        <w:t>《区财政局关于</w:t>
      </w:r>
      <w:r>
        <w:rPr>
          <w:rFonts w:ascii="Arial Narrow" w:hAnsi="Arial Narrow" w:cs="Arial Narrow"/>
          <w:sz w:val="24"/>
        </w:rPr>
        <w:t>2019</w:t>
      </w:r>
      <w:r>
        <w:rPr>
          <w:rFonts w:ascii="Arial Narrow" w:hAnsi="Arial Narrow" w:cs="Arial Narrow"/>
          <w:sz w:val="24"/>
        </w:rPr>
        <w:t>年开展预算绩效评价工作</w:t>
      </w:r>
      <w:r>
        <w:rPr>
          <w:rFonts w:ascii="Arial Narrow" w:hAnsi="Arial Narrow" w:cs="Arial Narrow"/>
          <w:sz w:val="24"/>
        </w:rPr>
        <w:lastRenderedPageBreak/>
        <w:t>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w:t>
      </w:r>
      <w:r>
        <w:rPr>
          <w:rFonts w:ascii="Arial Narrow" w:hAnsi="Arial Narrow" w:cs="Arial Narrow"/>
          <w:sz w:val="24"/>
          <w:szCs w:val="21"/>
        </w:rPr>
        <w:t>要求进行此绩效评价工作，本次绩效评价还力争实现以下目的：</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）按照</w:t>
      </w:r>
      <w:r>
        <w:rPr>
          <w:rFonts w:ascii="Arial Narrow" w:hAnsi="Arial Narrow" w:cs="Arial Narrow" w:hint="eastAsia"/>
          <w:sz w:val="24"/>
          <w:szCs w:val="21"/>
        </w:rPr>
        <w:t>“县乡道公路建（养）及城市维护”专项经费</w:t>
      </w:r>
      <w:r>
        <w:rPr>
          <w:rFonts w:ascii="Arial Narrow" w:hAnsi="Arial Narrow" w:cs="Arial Narrow"/>
          <w:sz w:val="24"/>
          <w:szCs w:val="21"/>
        </w:rPr>
        <w:t>资金管理要求，设计合理的指标体系和评价标准，采取科学、规范的评价方法，采用定性及定量相结合的评价指标，对</w:t>
      </w:r>
      <w:r>
        <w:rPr>
          <w:rFonts w:ascii="Arial Narrow" w:hAnsi="Arial Narrow" w:cs="Arial Narrow" w:hint="eastAsia"/>
          <w:sz w:val="24"/>
          <w:szCs w:val="21"/>
        </w:rPr>
        <w:t>“县乡道公路建（养）及城市维护”专项经费</w:t>
      </w:r>
      <w:r>
        <w:rPr>
          <w:rFonts w:ascii="Arial Narrow" w:hAnsi="Arial Narrow" w:cs="Arial Narrow"/>
          <w:sz w:val="24"/>
          <w:szCs w:val="21"/>
        </w:rPr>
        <w:t>的项目决策、项目管理、项目绩效进行客观公正地评价。</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）通过绩效评价为合理分配资金、优化支出提供依据，也为逐步建立</w:t>
      </w:r>
      <w:r>
        <w:rPr>
          <w:rFonts w:ascii="Arial Narrow" w:hAnsi="Arial Narrow" w:cs="Arial Narrow"/>
          <w:sz w:val="24"/>
          <w:szCs w:val="21"/>
        </w:rPr>
        <w:t>“</w:t>
      </w:r>
      <w:r>
        <w:rPr>
          <w:rFonts w:ascii="Arial Narrow" w:hAnsi="Arial Narrow" w:cs="Arial Narrow"/>
          <w:sz w:val="24"/>
          <w:szCs w:val="21"/>
        </w:rPr>
        <w:t>预算编制有目标，预算执行有监控，预算完成有评价，评价结果有反馈，反馈结果有应用</w:t>
      </w:r>
      <w:r>
        <w:rPr>
          <w:rFonts w:ascii="Arial Narrow" w:hAnsi="Arial Narrow" w:cs="Arial Narrow"/>
          <w:sz w:val="24"/>
          <w:szCs w:val="21"/>
        </w:rPr>
        <w:t>”</w:t>
      </w:r>
      <w:r>
        <w:rPr>
          <w:rFonts w:ascii="Arial Narrow" w:hAnsi="Arial Narrow" w:cs="Arial Narrow"/>
          <w:sz w:val="24"/>
          <w:szCs w:val="21"/>
        </w:rPr>
        <w:t>的绩效评价机制提供决策依据。</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）通过绩效评价总结前一年度项目实施的经验教训，为进一步加强</w:t>
      </w:r>
      <w:r>
        <w:rPr>
          <w:rFonts w:ascii="Arial Narrow" w:hAnsi="Arial Narrow" w:cs="Arial Narrow" w:hint="eastAsia"/>
          <w:sz w:val="24"/>
          <w:szCs w:val="21"/>
        </w:rPr>
        <w:t>“县乡道公路建（养）及城市维护”专项经费</w:t>
      </w:r>
      <w:r>
        <w:rPr>
          <w:rFonts w:ascii="Arial Narrow" w:hAnsi="Arial Narrow" w:cs="Arial Narrow"/>
          <w:sz w:val="24"/>
          <w:szCs w:val="21"/>
        </w:rPr>
        <w:t>管理，提高项目建设水平，发挥财政资金效益提供重要的参考依据，也为将来的农村公路建养专项经费项目提供借鉴。</w:t>
      </w:r>
    </w:p>
    <w:p w:rsidR="001A2D7D" w:rsidRDefault="00000000">
      <w:pPr>
        <w:spacing w:line="360" w:lineRule="auto"/>
        <w:ind w:firstLineChars="200" w:firstLine="480"/>
        <w:outlineLvl w:val="2"/>
        <w:rPr>
          <w:rFonts w:ascii="Arial Narrow" w:hAnsi="Arial Narrow" w:cs="Arial Narrow"/>
          <w:sz w:val="24"/>
        </w:rPr>
      </w:pPr>
      <w:bookmarkStart w:id="66" w:name="_Toc9052"/>
      <w:bookmarkStart w:id="67" w:name="_Toc26366"/>
      <w:bookmarkStart w:id="68" w:name="_Toc32275"/>
      <w:r>
        <w:rPr>
          <w:rFonts w:ascii="Arial Narrow" w:hAnsi="Arial Narrow" w:cs="Arial Narrow"/>
          <w:sz w:val="24"/>
        </w:rPr>
        <w:t>2</w:t>
      </w:r>
      <w:r>
        <w:rPr>
          <w:rFonts w:ascii="Arial Narrow" w:hAnsi="Arial Narrow" w:cs="Arial Narrow"/>
          <w:sz w:val="24"/>
        </w:rPr>
        <w:t>、绩效评价框架</w:t>
      </w:r>
      <w:bookmarkEnd w:id="66"/>
      <w:bookmarkEnd w:id="67"/>
      <w:bookmarkEnd w:id="68"/>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2.1</w:t>
      </w:r>
      <w:r>
        <w:rPr>
          <w:rFonts w:ascii="Arial Narrow" w:hAnsi="Arial Narrow" w:cs="Arial Narrow"/>
          <w:sz w:val="24"/>
          <w:szCs w:val="21"/>
        </w:rPr>
        <w:t>评价原则</w:t>
      </w:r>
    </w:p>
    <w:p w:rsidR="001A2D7D" w:rsidRDefault="00000000">
      <w:pPr>
        <w:spacing w:line="360" w:lineRule="auto"/>
        <w:ind w:firstLineChars="200" w:firstLine="612"/>
        <w:rPr>
          <w:rFonts w:ascii="Arial Narrow" w:hAnsi="Arial Narrow" w:cs="Arial Narrow"/>
          <w:sz w:val="24"/>
        </w:rPr>
      </w:pPr>
      <w:r>
        <w:rPr>
          <w:rFonts w:ascii="Arial Narrow" w:hAnsi="Arial Narrow" w:cs="Arial Narrow"/>
          <w:b/>
          <w:bCs/>
          <w:noProof/>
        </w:rPr>
        <w:drawing>
          <wp:inline distT="0" distB="0" distL="114300" distR="114300">
            <wp:extent cx="4895215" cy="1419225"/>
            <wp:effectExtent l="0" t="0" r="6985" b="317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1"/>
                    <a:stretch>
                      <a:fillRect/>
                    </a:stretch>
                  </pic:blipFill>
                  <pic:spPr>
                    <a:xfrm>
                      <a:off x="0" y="0"/>
                      <a:ext cx="4895215" cy="1419225"/>
                    </a:xfrm>
                    <a:prstGeom prst="rect">
                      <a:avLst/>
                    </a:prstGeom>
                    <a:noFill/>
                    <a:ln w="9525">
                      <a:noFill/>
                    </a:ln>
                  </pic:spPr>
                </pic:pic>
              </a:graphicData>
            </a:graphic>
          </wp:inline>
        </w:drawing>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科学规范原则。我们严格执行规定的程序，按照科学可行的要求，采用定量与定性分析相结合的方法，同时在反应项目产出、项目效益等方面的末级明细指标细化、量化程度高，如城市维护工程验收合格率、农村公路大修工程完成率等，均可取得量化的数据为基础进行评分，降低评价人员的主观影响。</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）公正公开原则。绩效评价符合真实、客观、公正的要求，依法公开并接受监督。</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）分级分类原则。绩效评价由区财政局、预算单位根据评价对象的特点分类组织实施。</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lastRenderedPageBreak/>
        <w:t>（</w:t>
      </w:r>
      <w:r>
        <w:rPr>
          <w:rFonts w:ascii="Arial Narrow" w:hAnsi="Arial Narrow" w:cs="Arial Narrow"/>
          <w:sz w:val="24"/>
          <w:szCs w:val="21"/>
        </w:rPr>
        <w:t>4</w:t>
      </w:r>
      <w:r>
        <w:rPr>
          <w:rFonts w:ascii="Arial Narrow" w:hAnsi="Arial Narrow" w:cs="Arial Narrow"/>
          <w:sz w:val="24"/>
          <w:szCs w:val="21"/>
        </w:rPr>
        <w:t>）绩效相关原则。我们使用与绩效目标有直接的联系，能够恰当反映目标的实现程度，如安全隐患整改率、提升公路排水性能、提升公路畅通保障度等，均为能够反映项目目标实现程度的绩效指标。</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2.2</w:t>
      </w:r>
      <w:r>
        <w:rPr>
          <w:rFonts w:ascii="Arial Narrow" w:hAnsi="Arial Narrow" w:cs="Arial Narrow"/>
          <w:sz w:val="24"/>
          <w:szCs w:val="21"/>
        </w:rPr>
        <w:t>绩效评价指标体系</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评价指标体系是开展绩效评价工作的核心。评价小组参考</w:t>
      </w:r>
      <w:r>
        <w:rPr>
          <w:rFonts w:ascii="Arial Narrow" w:hAnsi="Arial Narrow" w:cs="Arial Narrow"/>
          <w:sz w:val="24"/>
          <w:szCs w:val="21"/>
        </w:rPr>
        <w:t>2019</w:t>
      </w:r>
      <w:r>
        <w:rPr>
          <w:rFonts w:ascii="Arial Narrow" w:hAnsi="Arial Narrow" w:cs="Arial Narrow"/>
          <w:sz w:val="24"/>
          <w:szCs w:val="21"/>
        </w:rPr>
        <w:t>年湖北省财政支出重点项目绩效评价报告和指标体系框架，依据</w:t>
      </w:r>
      <w:r>
        <w:rPr>
          <w:rFonts w:ascii="Arial Narrow" w:hAnsi="Arial Narrow" w:cs="Arial Narrow"/>
          <w:sz w:val="24"/>
        </w:rPr>
        <w:t>《区财政局关于</w:t>
      </w:r>
      <w:r>
        <w:rPr>
          <w:rFonts w:ascii="Arial Narrow" w:hAnsi="Arial Narrow" w:cs="Arial Narrow"/>
          <w:sz w:val="24"/>
        </w:rPr>
        <w:t>2019</w:t>
      </w:r>
      <w:r>
        <w:rPr>
          <w:rFonts w:ascii="Arial Narrow" w:hAnsi="Arial Narrow" w:cs="Arial Narrow"/>
          <w:sz w:val="24"/>
        </w:rPr>
        <w:t>年开展预算绩效评价工作的通知》（武经开财〔</w:t>
      </w:r>
      <w:r>
        <w:rPr>
          <w:rFonts w:ascii="Arial Narrow" w:hAnsi="Arial Narrow" w:cs="Arial Narrow"/>
          <w:sz w:val="24"/>
        </w:rPr>
        <w:t>2019</w:t>
      </w:r>
      <w:r>
        <w:rPr>
          <w:rFonts w:ascii="Arial Narrow" w:hAnsi="Arial Narrow" w:cs="Arial Narrow"/>
          <w:sz w:val="24"/>
        </w:rPr>
        <w:t>〕</w:t>
      </w:r>
      <w:r>
        <w:rPr>
          <w:rFonts w:ascii="Arial Narrow" w:hAnsi="Arial Narrow" w:cs="Arial Narrow"/>
          <w:sz w:val="24"/>
        </w:rPr>
        <w:t>29</w:t>
      </w:r>
      <w:r>
        <w:rPr>
          <w:rFonts w:ascii="Arial Narrow" w:hAnsi="Arial Narrow" w:cs="Arial Narrow"/>
          <w:sz w:val="24"/>
        </w:rPr>
        <w:t>号）</w:t>
      </w:r>
      <w:r>
        <w:rPr>
          <w:rFonts w:ascii="Arial Narrow" w:hAnsi="Arial Narrow" w:cs="Arial Narrow"/>
          <w:sz w:val="24"/>
          <w:szCs w:val="21"/>
        </w:rPr>
        <w:t>文件，结合工商行政管理专项经费的特点，运用定量定性原则，确定了绩效评价一级指标、二级指标和三级指标。</w:t>
      </w:r>
    </w:p>
    <w:p w:rsidR="001A2D7D" w:rsidRDefault="00000000">
      <w:pPr>
        <w:spacing w:line="360" w:lineRule="auto"/>
        <w:ind w:firstLine="482"/>
        <w:rPr>
          <w:rFonts w:ascii="Arial Narrow" w:hAnsi="Arial Narrow" w:cs="Arial Narrow"/>
          <w:sz w:val="24"/>
          <w:szCs w:val="21"/>
          <w:highlight w:val="yellow"/>
        </w:rPr>
      </w:pPr>
      <w:r>
        <w:rPr>
          <w:rFonts w:ascii="Arial Narrow" w:hAnsi="Arial Narrow" w:cs="Arial Narrow"/>
          <w:sz w:val="24"/>
          <w:szCs w:val="21"/>
        </w:rPr>
        <w:t>绩效评价指标体系包括投入、过程、产出、效果四个方面。</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投入</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16</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项目立项</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资金落实</w:t>
      </w:r>
      <w:r>
        <w:rPr>
          <w:rFonts w:ascii="Arial Narrow" w:hAnsi="Arial Narrow" w:cs="Arial Narrow"/>
          <w:sz w:val="24"/>
          <w:szCs w:val="21"/>
        </w:rPr>
        <w:t>”</w:t>
      </w:r>
      <w:r>
        <w:rPr>
          <w:rFonts w:ascii="Arial Narrow" w:hAnsi="Arial Narrow" w:cs="Arial Narrow"/>
          <w:sz w:val="24"/>
          <w:szCs w:val="21"/>
        </w:rPr>
        <w:t>，主要评价项目立项规范性、绩效目标合理性和资金到位率和到位及时率；</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过程</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24</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项目管理</w:t>
      </w:r>
      <w:r>
        <w:rPr>
          <w:rFonts w:ascii="Arial Narrow" w:hAnsi="Arial Narrow" w:cs="Arial Narrow"/>
          <w:sz w:val="24"/>
          <w:szCs w:val="21"/>
        </w:rPr>
        <w:t>”</w:t>
      </w:r>
      <w:r>
        <w:rPr>
          <w:rFonts w:ascii="Arial Narrow" w:hAnsi="Arial Narrow" w:cs="Arial Narrow"/>
          <w:sz w:val="24"/>
          <w:szCs w:val="21"/>
        </w:rPr>
        <w:t>和</w:t>
      </w:r>
      <w:r>
        <w:rPr>
          <w:rFonts w:ascii="Arial Narrow" w:hAnsi="Arial Narrow" w:cs="Arial Narrow"/>
          <w:sz w:val="24"/>
          <w:szCs w:val="21"/>
        </w:rPr>
        <w:t>“</w:t>
      </w:r>
      <w:r>
        <w:rPr>
          <w:rFonts w:ascii="Arial Narrow" w:hAnsi="Arial Narrow" w:cs="Arial Narrow"/>
          <w:sz w:val="24"/>
          <w:szCs w:val="21"/>
        </w:rPr>
        <w:t>财务管理</w:t>
      </w:r>
      <w:r>
        <w:rPr>
          <w:rFonts w:ascii="Arial Narrow" w:hAnsi="Arial Narrow" w:cs="Arial Narrow"/>
          <w:sz w:val="24"/>
          <w:szCs w:val="21"/>
        </w:rPr>
        <w:t>”</w:t>
      </w:r>
      <w:r>
        <w:rPr>
          <w:rFonts w:ascii="Arial Narrow" w:hAnsi="Arial Narrow" w:cs="Arial Narrow"/>
          <w:sz w:val="24"/>
          <w:szCs w:val="21"/>
        </w:rPr>
        <w:t>，具体指标有管理制度健全性、制度执行有效性、项目质量可控性以及财务管理制度健全性、资金使用合规性和财务监控有效性等；</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产出</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30</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项目产出</w:t>
      </w:r>
      <w:r>
        <w:rPr>
          <w:rFonts w:ascii="Arial Narrow" w:hAnsi="Arial Narrow" w:cs="Arial Narrow"/>
          <w:sz w:val="24"/>
          <w:szCs w:val="21"/>
        </w:rPr>
        <w:t>”</w:t>
      </w:r>
      <w:r>
        <w:rPr>
          <w:rFonts w:ascii="Arial Narrow" w:hAnsi="Arial Narrow" w:cs="Arial Narrow"/>
          <w:sz w:val="24"/>
          <w:szCs w:val="21"/>
        </w:rPr>
        <w:t>，项目产出主要评价项目建设工作的完成情况，如城市维护工程验收合格率、农村公路大修工程完成率、县乡道养护修复完成率、县乡道路日常巡视完成率、养护及大修完成及时率、资金使用率；</w:t>
      </w:r>
    </w:p>
    <w:p w:rsidR="001A2D7D" w:rsidRDefault="00000000">
      <w:pPr>
        <w:spacing w:line="360" w:lineRule="auto"/>
        <w:ind w:firstLineChars="260" w:firstLine="624"/>
        <w:rPr>
          <w:rFonts w:ascii="Arial Narrow" w:hAnsi="Arial Narrow" w:cs="Arial Narrow"/>
          <w:sz w:val="24"/>
          <w:szCs w:val="21"/>
        </w:rPr>
      </w:pPr>
      <w:r>
        <w:rPr>
          <w:rFonts w:ascii="Arial Narrow" w:hAnsi="Arial Narrow" w:cs="Arial Narrow"/>
          <w:sz w:val="24"/>
          <w:szCs w:val="21"/>
        </w:rPr>
        <w:t>效益</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30</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项目效益</w:t>
      </w:r>
      <w:r>
        <w:rPr>
          <w:rFonts w:ascii="Arial Narrow" w:hAnsi="Arial Narrow" w:cs="Arial Narrow"/>
          <w:sz w:val="24"/>
          <w:szCs w:val="21"/>
        </w:rPr>
        <w:t>”</w:t>
      </w:r>
      <w:r>
        <w:rPr>
          <w:rFonts w:ascii="Arial Narrow" w:hAnsi="Arial Narrow" w:cs="Arial Narrow"/>
          <w:sz w:val="24"/>
          <w:szCs w:val="21"/>
        </w:rPr>
        <w:t>，三级指标包括农村公路、桥梁日常养护覆盖率、安全隐患整改率、提升公路排水性能、安全隐患整改率、综合路面使用性能达标率、提升公路畅通保障度、可持续影响。</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具体指标的分布情况、权重、指标解释、指标说明如下表所示：</w:t>
      </w:r>
    </w:p>
    <w:tbl>
      <w:tblPr>
        <w:tblW w:w="8714" w:type="dxa"/>
        <w:tblInd w:w="91" w:type="dxa"/>
        <w:tblLayout w:type="fixed"/>
        <w:tblLook w:val="04A0" w:firstRow="1" w:lastRow="0" w:firstColumn="1" w:lastColumn="0" w:noHBand="0" w:noVBand="1"/>
      </w:tblPr>
      <w:tblGrid>
        <w:gridCol w:w="416"/>
        <w:gridCol w:w="1019"/>
        <w:gridCol w:w="2977"/>
        <w:gridCol w:w="4302"/>
      </w:tblGrid>
      <w:tr w:rsidR="001A2D7D">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1A2D7D">
        <w:trPr>
          <w:trHeight w:val="90"/>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项目</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立项</w:t>
            </w:r>
          </w:p>
        </w:tc>
        <w:tc>
          <w:tcPr>
            <w:tcW w:w="1019"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项目立项规范性（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项目的申请、设立过程是否符合相关要求，用以反映和考核项目立项的规范情况</w:t>
            </w:r>
            <w:r>
              <w:rPr>
                <w:rFonts w:ascii="Arial Narrow" w:hAnsi="Arial Narrow" w:cs="Arial Narrow" w:hint="eastAsia"/>
                <w:kern w:val="0"/>
                <w:sz w:val="20"/>
                <w:szCs w:val="20"/>
                <w:lang w:bidi="ar"/>
              </w:rPr>
              <w:t>。</w:t>
            </w:r>
          </w:p>
        </w:tc>
        <w:tc>
          <w:tcPr>
            <w:tcW w:w="4302"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是否有规划；</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项目是否按照规定的程序申请设立；</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③</w:t>
            </w:r>
            <w:r>
              <w:rPr>
                <w:rFonts w:ascii="Arial Narrow" w:hAnsi="Arial Narrow" w:cs="Arial Narrow"/>
                <w:kern w:val="0"/>
                <w:sz w:val="20"/>
                <w:szCs w:val="20"/>
                <w:lang w:bidi="ar"/>
              </w:rPr>
              <w:t>所提交的文件、材料是否符合相关要求；</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④</w:t>
            </w:r>
            <w:r>
              <w:rPr>
                <w:rFonts w:ascii="Arial Narrow" w:hAnsi="Arial Narrow" w:cs="Arial Narrow"/>
                <w:kern w:val="0"/>
                <w:sz w:val="20"/>
                <w:szCs w:val="20"/>
                <w:lang w:bidi="ar"/>
              </w:rPr>
              <w:t>事前是否已经过必要的可行性研究、专家论证、风险评估、集体决策等；</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⑤</w:t>
            </w:r>
            <w:r>
              <w:rPr>
                <w:rFonts w:ascii="Arial Narrow" w:hAnsi="Arial Narrow" w:cs="Arial Narrow"/>
                <w:kern w:val="0"/>
                <w:sz w:val="20"/>
                <w:szCs w:val="20"/>
                <w:lang w:bidi="ar"/>
              </w:rPr>
              <w:t>项目执行时是否发生重大调整。</w:t>
            </w:r>
          </w:p>
        </w:tc>
      </w:tr>
      <w:tr w:rsidR="001A2D7D">
        <w:trPr>
          <w:trHeight w:val="1904"/>
        </w:trPr>
        <w:tc>
          <w:tcPr>
            <w:tcW w:w="416" w:type="dxa"/>
            <w:vMerge/>
            <w:tcBorders>
              <w:top w:val="nil"/>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Style w:val="font11"/>
                <w:rFonts w:ascii="Arial Narrow" w:eastAsia="仿宋_GB2312" w:hAnsi="Arial Narrow" w:cs="Arial Narrow"/>
                <w:color w:val="auto"/>
                <w:lang w:bidi="ar"/>
              </w:rPr>
              <w:t>绩效目标合理性</w:t>
            </w: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是否设定长期目标、年度目标和绩效指标；</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目标和指标的设计是否符合目标管理规范；</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③</w:t>
            </w:r>
            <w:r>
              <w:rPr>
                <w:rFonts w:ascii="Arial Narrow" w:hAnsi="Arial Narrow" w:cs="Arial Narrow"/>
                <w:kern w:val="0"/>
                <w:sz w:val="20"/>
                <w:szCs w:val="20"/>
                <w:lang w:bidi="ar"/>
              </w:rPr>
              <w:t>根据绩效目标和完成情况的对比考核目标设立的合理性；</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④</w:t>
            </w:r>
            <w:r>
              <w:rPr>
                <w:rFonts w:ascii="Arial Narrow" w:hAnsi="Arial Narrow" w:cs="Arial Narrow"/>
                <w:kern w:val="0"/>
                <w:sz w:val="20"/>
                <w:szCs w:val="20"/>
                <w:lang w:bidi="ar"/>
              </w:rPr>
              <w:t>绩效指标是否具有可测性。</w:t>
            </w:r>
          </w:p>
        </w:tc>
      </w:tr>
      <w:tr w:rsidR="001A2D7D">
        <w:trPr>
          <w:trHeight w:val="2275"/>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资金</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落实</w:t>
            </w: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（实际到位资金</w:t>
            </w:r>
            <w:r>
              <w:rPr>
                <w:rFonts w:ascii="Arial Narrow" w:hAnsi="Arial Narrow" w:cs="Arial Narrow"/>
                <w:kern w:val="0"/>
                <w:sz w:val="20"/>
                <w:szCs w:val="20"/>
                <w:lang w:bidi="ar"/>
              </w:rPr>
              <w:t>/</w:t>
            </w:r>
            <w:r>
              <w:rPr>
                <w:rFonts w:ascii="Arial Narrow" w:hAnsi="Arial Narrow" w:cs="Arial Narrow"/>
                <w:kern w:val="0"/>
                <w:sz w:val="20"/>
                <w:szCs w:val="20"/>
                <w:lang w:bidi="ar"/>
              </w:rPr>
              <w:t>计划投入资金）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实际到位资金：一定时期（本年度或项目期）内实际落实到具体项目的资金。</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计划投入资金：一定时期（本年度或项目期）内计划投入到具体项目的资金。</w:t>
            </w:r>
          </w:p>
        </w:tc>
      </w:tr>
      <w:tr w:rsidR="001A2D7D">
        <w:trPr>
          <w:trHeight w:val="2460"/>
        </w:trPr>
        <w:tc>
          <w:tcPr>
            <w:tcW w:w="416" w:type="dxa"/>
            <w:vMerge/>
            <w:tcBorders>
              <w:top w:val="nil"/>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w:t>
            </w:r>
            <w:r>
              <w:rPr>
                <w:rFonts w:ascii="Arial Narrow" w:hAnsi="Arial Narrow" w:cs="Arial Narrow"/>
                <w:kern w:val="0"/>
                <w:sz w:val="20"/>
                <w:szCs w:val="20"/>
                <w:lang w:bidi="ar"/>
              </w:rPr>
              <w:t>（及时到位资金</w:t>
            </w:r>
            <w:r>
              <w:rPr>
                <w:rFonts w:ascii="Arial Narrow" w:hAnsi="Arial Narrow" w:cs="Arial Narrow"/>
                <w:kern w:val="0"/>
                <w:sz w:val="20"/>
                <w:szCs w:val="20"/>
                <w:lang w:bidi="ar"/>
              </w:rPr>
              <w:t>/</w:t>
            </w:r>
            <w:r>
              <w:rPr>
                <w:rFonts w:ascii="Arial Narrow" w:hAnsi="Arial Narrow" w:cs="Arial Narrow"/>
                <w:kern w:val="0"/>
                <w:sz w:val="20"/>
                <w:szCs w:val="20"/>
                <w:lang w:bidi="ar"/>
              </w:rPr>
              <w:t>应到位资金）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及时到位资金：截至规定时点实际落实到具体项目的资金。</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应到位资金：按照合同或项目进度要求截至规定时点应落实到具体项目的资金。</w:t>
            </w:r>
          </w:p>
        </w:tc>
      </w:tr>
      <w:tr w:rsidR="001A2D7D">
        <w:trPr>
          <w:trHeight w:val="203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项目</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管理</w:t>
            </w: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管理制度健全性（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是否已制定或具有相应的项目管理制度，例如工作考核制、项目申报制、招标制、预算审批制等；</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项目管理制度是否合法、合规、完整。</w:t>
            </w:r>
          </w:p>
        </w:tc>
      </w:tr>
      <w:tr w:rsidR="001A2D7D">
        <w:trPr>
          <w:trHeight w:val="2188"/>
        </w:trPr>
        <w:tc>
          <w:tcPr>
            <w:tcW w:w="416" w:type="dxa"/>
            <w:vMerge/>
            <w:tcBorders>
              <w:top w:val="single" w:sz="4" w:space="0" w:color="auto"/>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制度执行有效性（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是否遵守相关法律法规和项目管理规定；</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是否严格执行项目管理程序，执行了工作考核制、项目申报制、招标制、预算审批制等；</w:t>
            </w:r>
          </w:p>
        </w:tc>
      </w:tr>
      <w:tr w:rsidR="001A2D7D">
        <w:trPr>
          <w:trHeight w:val="3387"/>
        </w:trPr>
        <w:tc>
          <w:tcPr>
            <w:tcW w:w="416" w:type="dxa"/>
            <w:vMerge/>
            <w:tcBorders>
              <w:top w:val="nil"/>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项目质量可控性（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项目实施单位是否为达到项目质量要求而采取了必需的措施，用以反映和考核项目实施单位对项目质量的控制情况。</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项目实施单位进行大修工程建设时，是否制定具体实施方案；</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项目单位相关的维护工作，是否具有相应的维修、养护标准；</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③</w:t>
            </w:r>
            <w:r>
              <w:rPr>
                <w:rFonts w:ascii="Arial Narrow" w:hAnsi="Arial Narrow" w:cs="Arial Narrow"/>
                <w:kern w:val="0"/>
                <w:sz w:val="20"/>
                <w:szCs w:val="20"/>
                <w:lang w:bidi="ar"/>
              </w:rPr>
              <w:t>项目单位是否按照相应标准对维修养护及大修工程建设进行自查或上级检查验收及其他方式进行检查验收；</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④</w:t>
            </w:r>
            <w:r>
              <w:rPr>
                <w:rFonts w:ascii="Arial Narrow" w:hAnsi="Arial Narrow" w:cs="Arial Narrow"/>
                <w:kern w:val="0"/>
                <w:sz w:val="20"/>
                <w:szCs w:val="20"/>
                <w:lang w:bidi="ar"/>
              </w:rPr>
              <w:t>是否建立相关的责任制度，明确各个项目负责人职责，实施相关奖惩措施。</w:t>
            </w:r>
          </w:p>
        </w:tc>
      </w:tr>
      <w:tr w:rsidR="001A2D7D">
        <w:trPr>
          <w:trHeight w:val="1747"/>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财务</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管理</w:t>
            </w: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管理制度健全性（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项目实施单位的财务制度是否健全，用以反映和考核财务管理制度对资金规范、安全运行的保障情况。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是否已制定或具有相应的项目资金管理办法；</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项目资金管理办法是否符合相关财务会计制度的规定。</w:t>
            </w:r>
          </w:p>
        </w:tc>
      </w:tr>
      <w:tr w:rsidR="001A2D7D">
        <w:trPr>
          <w:trHeight w:val="2107"/>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widowControl/>
              <w:jc w:val="left"/>
              <w:rPr>
                <w:rFonts w:ascii="Arial Narrow" w:hAnsi="Arial Narrow" w:cs="Arial Narrow"/>
                <w:kern w:val="0"/>
                <w:sz w:val="20"/>
                <w:szCs w:val="20"/>
              </w:rPr>
            </w:pP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资金使用合规性（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是否符合国家财经法规和财务管理制度以及有关专项资金管理办法的规定；</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是否符合项目预算批复或合同规定的用途；</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③</w:t>
            </w:r>
            <w:r>
              <w:rPr>
                <w:rFonts w:ascii="Arial Narrow" w:hAnsi="Arial Narrow" w:cs="Arial Narrow"/>
                <w:kern w:val="0"/>
                <w:sz w:val="20"/>
                <w:szCs w:val="20"/>
                <w:lang w:bidi="ar"/>
              </w:rPr>
              <w:t>是否存在截留、挤占、挪用、虚列支出等情况。</w:t>
            </w:r>
          </w:p>
        </w:tc>
      </w:tr>
      <w:tr w:rsidR="001A2D7D">
        <w:trPr>
          <w:trHeight w:val="2137"/>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widowControl/>
              <w:jc w:val="left"/>
              <w:rPr>
                <w:rFonts w:ascii="Arial Narrow" w:hAnsi="Arial Narrow" w:cs="Arial Narrow"/>
                <w:kern w:val="0"/>
                <w:sz w:val="20"/>
                <w:szCs w:val="20"/>
              </w:rPr>
            </w:pPr>
          </w:p>
        </w:tc>
        <w:tc>
          <w:tcPr>
            <w:tcW w:w="1019"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财务监控有效性（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2977"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是否已制定或具有相应的监控机制；</w:t>
            </w:r>
          </w:p>
          <w:p w:rsidR="001A2D7D" w:rsidRDefault="00000000">
            <w:pPr>
              <w:widowControl/>
              <w:jc w:val="left"/>
              <w:textAlignment w:val="center"/>
              <w:rPr>
                <w:rFonts w:ascii="Arial Narrow" w:hAnsi="Arial Narrow" w:cs="Arial Narrow"/>
                <w:kern w:val="0"/>
                <w:sz w:val="20"/>
                <w:szCs w:val="20"/>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是否采取了相应的财务检查等必要的监控措施或手段</w:t>
            </w:r>
            <w:r>
              <w:rPr>
                <w:rFonts w:ascii="Arial Narrow" w:hAnsi="Arial Narrow" w:cs="Arial Narrow" w:hint="eastAsia"/>
                <w:kern w:val="0"/>
                <w:sz w:val="20"/>
                <w:szCs w:val="20"/>
                <w:lang w:bidi="ar"/>
              </w:rPr>
              <w:t>。</w:t>
            </w:r>
          </w:p>
        </w:tc>
      </w:tr>
      <w:tr w:rsidR="001A2D7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textDirection w:val="tbRlV"/>
            <w:vAlign w:val="center"/>
          </w:tcPr>
          <w:p w:rsidR="001A2D7D" w:rsidRDefault="00000000">
            <w:pPr>
              <w:ind w:left="113" w:right="113"/>
              <w:jc w:val="center"/>
              <w:rPr>
                <w:rStyle w:val="font21"/>
                <w:rFonts w:ascii="Arial Narrow" w:eastAsia="仿宋_GB2312" w:hAnsi="Arial Narrow" w:cs="Arial Narrow"/>
                <w:color w:val="auto"/>
                <w:lang w:bidi="ar"/>
              </w:rPr>
            </w:pPr>
            <w:r>
              <w:rPr>
                <w:rStyle w:val="font21"/>
                <w:rFonts w:ascii="Arial Narrow" w:eastAsia="仿宋_GB2312" w:hAnsi="Arial Narrow" w:cs="Arial Narrow"/>
                <w:color w:val="auto"/>
                <w:lang w:bidi="ar"/>
              </w:rPr>
              <w:t>项目产出</w:t>
            </w: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城市维护工程验收合格率（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项目实施过程中对验收合格的城市维护工程数与实际发生的城市维护工程数的比率，用以反映和考核项目产出数量目标的实现程度。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城市维护工程验收合格率</w:t>
            </w:r>
            <w:r>
              <w:rPr>
                <w:rFonts w:ascii="Arial Narrow" w:hAnsi="Arial Narrow" w:cs="Arial Narrow"/>
                <w:kern w:val="0"/>
                <w:sz w:val="20"/>
                <w:szCs w:val="20"/>
                <w:lang w:bidi="ar"/>
              </w:rPr>
              <w:t>=</w:t>
            </w:r>
            <w:r>
              <w:rPr>
                <w:rFonts w:ascii="Arial Narrow" w:hAnsi="Arial Narrow" w:cs="Arial Narrow"/>
                <w:kern w:val="0"/>
                <w:sz w:val="20"/>
                <w:szCs w:val="20"/>
                <w:lang w:bidi="ar"/>
              </w:rPr>
              <w:t>（验收合格城市维护工程数</w:t>
            </w:r>
            <w:r>
              <w:rPr>
                <w:rFonts w:ascii="Arial Narrow" w:hAnsi="Arial Narrow" w:cs="Arial Narrow"/>
                <w:kern w:val="0"/>
                <w:sz w:val="20"/>
                <w:szCs w:val="20"/>
                <w:lang w:bidi="ar"/>
              </w:rPr>
              <w:t>/</w:t>
            </w:r>
            <w:r>
              <w:rPr>
                <w:rFonts w:ascii="Arial Narrow" w:hAnsi="Arial Narrow" w:cs="Arial Narrow"/>
                <w:kern w:val="0"/>
                <w:sz w:val="20"/>
                <w:szCs w:val="20"/>
                <w:lang w:bidi="ar"/>
              </w:rPr>
              <w:t>实际发生城市维护工程数）</w:t>
            </w: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农村公路大修工程完成率（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项目实施过程中对农村公路大修工程实际完成次数与计划完成次数比率，用以反映和考核项目产出数量目标的实现程度。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农村公路大修工程完成率</w:t>
            </w:r>
            <w:r>
              <w:rPr>
                <w:rFonts w:ascii="Arial Narrow" w:hAnsi="Arial Narrow" w:cs="Arial Narrow"/>
                <w:kern w:val="0"/>
                <w:sz w:val="20"/>
                <w:szCs w:val="20"/>
                <w:lang w:bidi="ar"/>
              </w:rPr>
              <w:t>=</w:t>
            </w:r>
            <w:r>
              <w:rPr>
                <w:rFonts w:ascii="Arial Narrow" w:hAnsi="Arial Narrow" w:cs="Arial Narrow"/>
                <w:kern w:val="0"/>
                <w:sz w:val="20"/>
                <w:szCs w:val="20"/>
                <w:lang w:bidi="ar"/>
              </w:rPr>
              <w:t>（大修工程实际完成面积</w:t>
            </w:r>
            <w:r>
              <w:rPr>
                <w:rFonts w:ascii="Arial Narrow" w:hAnsi="Arial Narrow" w:cs="Arial Narrow"/>
                <w:kern w:val="0"/>
                <w:sz w:val="20"/>
                <w:szCs w:val="20"/>
                <w:lang w:bidi="ar"/>
              </w:rPr>
              <w:t>/</w:t>
            </w:r>
            <w:r>
              <w:rPr>
                <w:rFonts w:ascii="Arial Narrow" w:hAnsi="Arial Narrow" w:cs="Arial Narrow"/>
                <w:kern w:val="0"/>
                <w:sz w:val="20"/>
                <w:szCs w:val="20"/>
                <w:lang w:bidi="ar"/>
              </w:rPr>
              <w:t>大修工程计划完成面积）</w:t>
            </w: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县乡道养护修复完成率（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项目实施过程中对县乡道养护修复实际完成量与计划完成量比率，用以反映和考核项目产出数量目标的实现程度。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县乡道养护修复完成率</w:t>
            </w:r>
            <w:r>
              <w:rPr>
                <w:rFonts w:ascii="Arial Narrow" w:hAnsi="Arial Narrow" w:cs="Arial Narrow"/>
                <w:kern w:val="0"/>
                <w:sz w:val="20"/>
                <w:szCs w:val="20"/>
                <w:lang w:bidi="ar"/>
              </w:rPr>
              <w:t>=</w:t>
            </w:r>
            <w:r>
              <w:rPr>
                <w:rFonts w:ascii="Arial Narrow" w:hAnsi="Arial Narrow" w:cs="Arial Narrow"/>
                <w:kern w:val="0"/>
                <w:sz w:val="20"/>
                <w:szCs w:val="20"/>
                <w:lang w:bidi="ar"/>
              </w:rPr>
              <w:t>（县乡道养护修复实际完成量</w:t>
            </w:r>
            <w:r>
              <w:rPr>
                <w:rFonts w:ascii="Arial Narrow" w:hAnsi="Arial Narrow" w:cs="Arial Narrow"/>
                <w:kern w:val="0"/>
                <w:sz w:val="20"/>
                <w:szCs w:val="20"/>
                <w:lang w:bidi="ar"/>
              </w:rPr>
              <w:t>/</w:t>
            </w:r>
            <w:r>
              <w:rPr>
                <w:rFonts w:ascii="Arial Narrow" w:hAnsi="Arial Narrow" w:cs="Arial Narrow"/>
                <w:kern w:val="0"/>
                <w:sz w:val="20"/>
                <w:szCs w:val="20"/>
                <w:lang w:bidi="ar"/>
              </w:rPr>
              <w:t>县乡道养护修复计划完成量）</w:t>
            </w:r>
            <w:r>
              <w:rPr>
                <w:rFonts w:ascii="Arial Narrow" w:hAnsi="Arial Narrow" w:cs="Arial Narrow"/>
                <w:kern w:val="0"/>
                <w:sz w:val="20"/>
                <w:szCs w:val="20"/>
                <w:lang w:bidi="ar"/>
              </w:rPr>
              <w:t>×100%</w:t>
            </w:r>
            <w:r>
              <w:rPr>
                <w:rFonts w:ascii="Arial Narrow" w:hAnsi="Arial Narrow" w:cs="Arial Narrow" w:hint="eastAsia"/>
                <w:kern w:val="0"/>
                <w:sz w:val="20"/>
                <w:szCs w:val="20"/>
                <w:lang w:bidi="ar"/>
              </w:rPr>
              <w:t>。</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县乡道路日常巡视完成率（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项目实施过程中县乡道路养护中心对道路安全巡查的次数，并按照相关规定填写巡查日志，用以反映和考核项目产出数量目标和实现程度。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养护中心是否对道路的安全情况进行每天</w:t>
            </w:r>
            <w:r>
              <w:rPr>
                <w:rFonts w:ascii="Arial Narrow" w:hAnsi="Arial Narrow" w:cs="Arial Narrow"/>
                <w:kern w:val="0"/>
                <w:sz w:val="20"/>
                <w:szCs w:val="20"/>
                <w:lang w:bidi="ar"/>
              </w:rPr>
              <w:t>2</w:t>
            </w:r>
            <w:r>
              <w:rPr>
                <w:rFonts w:ascii="Arial Narrow" w:hAnsi="Arial Narrow" w:cs="Arial Narrow"/>
                <w:kern w:val="0"/>
                <w:sz w:val="20"/>
                <w:szCs w:val="20"/>
                <w:lang w:bidi="ar"/>
              </w:rPr>
              <w:t>次的巡查；</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每周是否进行两次及以上的工作记录。</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养护及大修完成及时率（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项目实施过程中公路养护及公路大修工作是否按工作计划及合同要求的时间完成，用以反映和考核项目产出时效目标和实现程度。</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公路养护工作是否按照工作计划完成；</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公路大修工作是否按照合同规定时间完成。</w:t>
            </w:r>
          </w:p>
        </w:tc>
      </w:tr>
      <w:tr w:rsidR="001A2D7D">
        <w:trPr>
          <w:trHeight w:val="9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资金使用率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项目实际支出与项目到位资金的比率，用以反映和考核项目资金使用情况。</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资金使用率</w:t>
            </w:r>
            <w:r>
              <w:rPr>
                <w:rFonts w:ascii="Arial Narrow" w:hAnsi="Arial Narrow" w:cs="Arial Narrow"/>
                <w:kern w:val="0"/>
                <w:sz w:val="20"/>
                <w:szCs w:val="20"/>
                <w:lang w:bidi="ar"/>
              </w:rPr>
              <w:t>=</w:t>
            </w:r>
            <w:r>
              <w:rPr>
                <w:rFonts w:ascii="Arial Narrow" w:hAnsi="Arial Narrow" w:cs="Arial Narrow"/>
                <w:kern w:val="0"/>
                <w:sz w:val="20"/>
                <w:szCs w:val="20"/>
                <w:lang w:bidi="ar"/>
              </w:rPr>
              <w:t>项目实际支出金额</w:t>
            </w:r>
            <w:r>
              <w:rPr>
                <w:rFonts w:ascii="Arial Narrow" w:hAnsi="Arial Narrow" w:cs="Arial Narrow"/>
                <w:kern w:val="0"/>
                <w:sz w:val="20"/>
                <w:szCs w:val="20"/>
                <w:lang w:bidi="ar"/>
              </w:rPr>
              <w:t>/</w:t>
            </w:r>
            <w:r>
              <w:rPr>
                <w:rFonts w:ascii="Arial Narrow" w:hAnsi="Arial Narrow" w:cs="Arial Narrow"/>
                <w:kern w:val="0"/>
                <w:sz w:val="20"/>
                <w:szCs w:val="20"/>
                <w:lang w:bidi="ar"/>
              </w:rPr>
              <w:t>项目计划支出额</w:t>
            </w:r>
            <w:r>
              <w:rPr>
                <w:rFonts w:ascii="Arial Narrow" w:hAnsi="Arial Narrow" w:cs="Arial Narrow"/>
                <w:kern w:val="0"/>
                <w:sz w:val="20"/>
                <w:szCs w:val="20"/>
                <w:lang w:bidi="ar"/>
              </w:rPr>
              <w:t>×100%</w:t>
            </w:r>
            <w:r>
              <w:rPr>
                <w:rFonts w:ascii="Arial Narrow" w:hAnsi="Arial Narrow" w:cs="Arial Narrow"/>
                <w:kern w:val="0"/>
                <w:sz w:val="20"/>
                <w:szCs w:val="20"/>
                <w:lang w:bidi="ar"/>
              </w:rPr>
              <w:t>。</w:t>
            </w:r>
          </w:p>
        </w:tc>
      </w:tr>
      <w:tr w:rsidR="001A2D7D">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jc w:val="center"/>
              <w:rPr>
                <w:rStyle w:val="font21"/>
                <w:rFonts w:ascii="Arial Narrow" w:eastAsia="仿宋_GB2312" w:hAnsi="Arial Narrow" w:cs="Arial Narrow"/>
                <w:color w:val="auto"/>
                <w:lang w:bidi="ar"/>
              </w:rPr>
            </w:pPr>
            <w:r>
              <w:rPr>
                <w:rStyle w:val="font21"/>
                <w:rFonts w:ascii="Arial Narrow" w:eastAsia="仿宋_GB2312" w:hAnsi="Arial Narrow" w:cs="Arial Narrow"/>
                <w:color w:val="auto"/>
                <w:lang w:bidi="ar"/>
              </w:rPr>
              <w:t>项目效益</w:t>
            </w: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农村公路、桥梁日常养护覆盖率（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项目实施后，对农村公路、桥梁进行日常养护的街道面积的覆盖程度，用以反映和考核项目项目项目实施后的社会效益。</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农村公路、桥梁日常养护覆盖率</w:t>
            </w:r>
            <w:r>
              <w:rPr>
                <w:rFonts w:ascii="Arial Narrow" w:hAnsi="Arial Narrow" w:cs="Arial Narrow"/>
                <w:kern w:val="0"/>
                <w:sz w:val="20"/>
                <w:szCs w:val="20"/>
                <w:lang w:bidi="ar"/>
              </w:rPr>
              <w:t>=</w:t>
            </w:r>
            <w:r>
              <w:rPr>
                <w:rFonts w:ascii="Arial Narrow" w:hAnsi="Arial Narrow" w:cs="Arial Narrow"/>
                <w:kern w:val="0"/>
                <w:sz w:val="20"/>
                <w:szCs w:val="20"/>
                <w:lang w:bidi="ar"/>
              </w:rPr>
              <w:t>（农村公路、桥梁日常养护的街道</w:t>
            </w:r>
            <w:r>
              <w:rPr>
                <w:rFonts w:ascii="Arial Narrow" w:hAnsi="Arial Narrow" w:cs="Arial Narrow"/>
                <w:kern w:val="0"/>
                <w:sz w:val="20"/>
                <w:szCs w:val="20"/>
                <w:lang w:bidi="ar"/>
              </w:rPr>
              <w:t>/</w:t>
            </w:r>
            <w:r>
              <w:rPr>
                <w:rFonts w:ascii="Arial Narrow" w:hAnsi="Arial Narrow" w:cs="Arial Narrow"/>
                <w:kern w:val="0"/>
                <w:sz w:val="20"/>
                <w:szCs w:val="20"/>
                <w:lang w:bidi="ar"/>
              </w:rPr>
              <w:t>全区街道数）</w:t>
            </w:r>
            <w:r>
              <w:rPr>
                <w:rFonts w:ascii="Arial Narrow" w:hAnsi="Arial Narrow" w:cs="Arial Narrow"/>
                <w:kern w:val="0"/>
                <w:sz w:val="20"/>
                <w:szCs w:val="20"/>
                <w:lang w:bidi="ar"/>
              </w:rPr>
              <w:t>×100%</w:t>
            </w:r>
            <w:r>
              <w:rPr>
                <w:rFonts w:ascii="Arial Narrow" w:hAnsi="Arial Narrow" w:cs="Arial Narrow"/>
                <w:kern w:val="0"/>
                <w:sz w:val="20"/>
                <w:szCs w:val="20"/>
                <w:lang w:bidi="ar"/>
              </w:rPr>
              <w:t>。</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安全隐患整改率（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项目实施后，对道路安全的整改程度，用以反映和考核项目实施后的社会效益。</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安全隐患整改率</w:t>
            </w:r>
            <w:r>
              <w:rPr>
                <w:rFonts w:ascii="Arial Narrow" w:hAnsi="Arial Narrow" w:cs="Arial Narrow"/>
                <w:kern w:val="0"/>
                <w:sz w:val="20"/>
                <w:szCs w:val="20"/>
                <w:lang w:bidi="ar"/>
              </w:rPr>
              <w:t>=</w:t>
            </w:r>
            <w:r>
              <w:rPr>
                <w:rFonts w:ascii="Arial Narrow" w:hAnsi="Arial Narrow" w:cs="Arial Narrow"/>
                <w:kern w:val="0"/>
                <w:sz w:val="20"/>
                <w:szCs w:val="20"/>
                <w:lang w:bidi="ar"/>
              </w:rPr>
              <w:t>（实际进行安全隐患整改数量</w:t>
            </w:r>
            <w:r>
              <w:rPr>
                <w:rFonts w:ascii="Arial Narrow" w:hAnsi="Arial Narrow" w:cs="Arial Narrow"/>
                <w:kern w:val="0"/>
                <w:sz w:val="20"/>
                <w:szCs w:val="20"/>
                <w:lang w:bidi="ar"/>
              </w:rPr>
              <w:t>/</w:t>
            </w:r>
            <w:r>
              <w:rPr>
                <w:rFonts w:ascii="Arial Narrow" w:hAnsi="Arial Narrow" w:cs="Arial Narrow"/>
                <w:kern w:val="0"/>
                <w:sz w:val="20"/>
                <w:szCs w:val="20"/>
                <w:lang w:bidi="ar"/>
              </w:rPr>
              <w:t>查出安全隐患数量）</w:t>
            </w:r>
            <w:r>
              <w:rPr>
                <w:rFonts w:ascii="Arial Narrow" w:hAnsi="Arial Narrow" w:cs="Arial Narrow"/>
                <w:kern w:val="0"/>
                <w:sz w:val="20"/>
                <w:szCs w:val="20"/>
                <w:lang w:bidi="ar"/>
              </w:rPr>
              <w:t>×100%</w:t>
            </w:r>
            <w:r>
              <w:rPr>
                <w:rFonts w:ascii="Arial Narrow" w:hAnsi="Arial Narrow" w:cs="Arial Narrow"/>
                <w:kern w:val="0"/>
                <w:sz w:val="20"/>
                <w:szCs w:val="20"/>
                <w:lang w:bidi="ar"/>
              </w:rPr>
              <w:t>。</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提升公路排水性能（</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项目实施后，单位对城市部分路段排水管道进行疏通或修理等工程对公路排水性能的提升，用于反映和考核项目实施后的社会效益。</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项目实施单位是否对城市部分路段进行疏通，提高公路排水性能。</w:t>
            </w:r>
          </w:p>
        </w:tc>
      </w:tr>
      <w:tr w:rsidR="001A2D7D">
        <w:trPr>
          <w:trHeight w:val="1325"/>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综合路面使用性能达标率（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项目实施后，综合路面使用性能实际达到得</w:t>
            </w:r>
            <w:r>
              <w:rPr>
                <w:rFonts w:ascii="Arial Narrow" w:hAnsi="Arial Narrow" w:cs="Arial Narrow"/>
                <w:kern w:val="0"/>
                <w:sz w:val="20"/>
                <w:szCs w:val="20"/>
                <w:lang w:bidi="ar"/>
              </w:rPr>
              <w:t>PQI</w:t>
            </w:r>
            <w:r>
              <w:rPr>
                <w:rFonts w:ascii="Arial Narrow" w:hAnsi="Arial Narrow" w:cs="Arial Narrow"/>
                <w:kern w:val="0"/>
                <w:sz w:val="20"/>
                <w:szCs w:val="20"/>
                <w:lang w:bidi="ar"/>
              </w:rPr>
              <w:t>值是否达到计划标准，用以反映和考核项目的社会效益指标。</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项目实施后，五</w:t>
            </w:r>
            <w:r>
              <w:rPr>
                <w:rFonts w:ascii="Arial Narrow" w:hAnsi="Arial Narrow" w:cs="Arial Narrow" w:hint="eastAsia"/>
                <w:kern w:val="0"/>
                <w:sz w:val="20"/>
                <w:szCs w:val="20"/>
                <w:lang w:bidi="ar"/>
              </w:rPr>
              <w:t>个街道</w:t>
            </w:r>
            <w:r>
              <w:rPr>
                <w:rFonts w:ascii="Arial Narrow" w:hAnsi="Arial Narrow" w:cs="Arial Narrow"/>
                <w:kern w:val="0"/>
                <w:sz w:val="20"/>
                <w:szCs w:val="20"/>
                <w:lang w:bidi="ar"/>
              </w:rPr>
              <w:t>综合路面使用性能</w:t>
            </w:r>
            <w:r>
              <w:rPr>
                <w:rFonts w:ascii="Arial Narrow" w:hAnsi="Arial Narrow" w:cs="Arial Narrow"/>
                <w:kern w:val="0"/>
                <w:sz w:val="20"/>
                <w:szCs w:val="20"/>
                <w:lang w:bidi="ar"/>
              </w:rPr>
              <w:t>PQI</w:t>
            </w:r>
            <w:r>
              <w:rPr>
                <w:rFonts w:ascii="Arial Narrow" w:hAnsi="Arial Narrow" w:cs="Arial Narrow"/>
                <w:kern w:val="0"/>
                <w:sz w:val="20"/>
                <w:szCs w:val="20"/>
                <w:lang w:bidi="ar"/>
              </w:rPr>
              <w:t>指数值是否高于</w:t>
            </w:r>
            <w:r>
              <w:rPr>
                <w:rFonts w:ascii="Arial Narrow" w:hAnsi="Arial Narrow" w:cs="Arial Narrow"/>
                <w:kern w:val="0"/>
                <w:sz w:val="20"/>
                <w:szCs w:val="20"/>
                <w:lang w:bidi="ar"/>
              </w:rPr>
              <w:t>80</w:t>
            </w:r>
            <w:r>
              <w:rPr>
                <w:rFonts w:ascii="Arial Narrow" w:hAnsi="Arial Narrow" w:cs="Arial Narrow"/>
                <w:kern w:val="0"/>
                <w:sz w:val="20"/>
                <w:szCs w:val="20"/>
                <w:lang w:bidi="ar"/>
              </w:rPr>
              <w:t>且有相关证明材料。</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提升公路畅通保障度（</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项目实施后，对县乡道及农村公路的安全畅通的保障程度，用以反映和考核项目实施后的社会效益。</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项目实施后，是否改善公路环境，公路畅通程度得到提升，方便公众出行。</w:t>
            </w:r>
          </w:p>
        </w:tc>
      </w:tr>
      <w:tr w:rsidR="001A2D7D">
        <w:trPr>
          <w:trHeight w:val="1300"/>
        </w:trPr>
        <w:tc>
          <w:tcPr>
            <w:tcW w:w="41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Style w:val="font21"/>
                <w:rFonts w:ascii="Arial Narrow" w:eastAsia="仿宋_GB2312" w:hAnsi="Arial Narrow" w:cs="Arial Narrow"/>
                <w:color w:val="auto"/>
                <w:lang w:bidi="ar"/>
              </w:rPr>
            </w:pPr>
          </w:p>
        </w:tc>
        <w:tc>
          <w:tcPr>
            <w:tcW w:w="1019"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可持续影响（</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2977"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项目实施单位配备充足的人员支持项目后续运行，并将完整的档案资料及时整理归档，用以反映和考核项目的可持续性。</w:t>
            </w:r>
          </w:p>
        </w:tc>
        <w:tc>
          <w:tcPr>
            <w:tcW w:w="4302" w:type="dxa"/>
            <w:tcBorders>
              <w:top w:val="single" w:sz="4" w:space="0" w:color="auto"/>
              <w:left w:val="nil"/>
              <w:bottom w:val="single" w:sz="4" w:space="0" w:color="auto"/>
              <w:right w:val="single" w:sz="4" w:space="0" w:color="auto"/>
            </w:tcBorders>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评价要点：</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①</w:t>
            </w:r>
            <w:r>
              <w:rPr>
                <w:rFonts w:ascii="Arial Narrow" w:hAnsi="Arial Narrow" w:cs="Arial Narrow"/>
                <w:kern w:val="0"/>
                <w:sz w:val="20"/>
                <w:szCs w:val="20"/>
                <w:lang w:bidi="ar"/>
              </w:rPr>
              <w:t>项目实施单位是否配备充足的人员支持县乡道养护、农村公路、桥梁日常维护及农村公路大修工程项目实施的后续运行；</w:t>
            </w:r>
          </w:p>
          <w:p w:rsidR="001A2D7D" w:rsidRDefault="00000000">
            <w:pPr>
              <w:widowControl/>
              <w:jc w:val="left"/>
              <w:textAlignment w:val="center"/>
              <w:rPr>
                <w:rFonts w:ascii="Arial Narrow" w:hAnsi="Arial Narrow" w:cs="Arial Narrow"/>
                <w:kern w:val="0"/>
                <w:sz w:val="20"/>
                <w:szCs w:val="20"/>
                <w:lang w:bidi="ar"/>
              </w:rPr>
            </w:pPr>
            <w:r>
              <w:rPr>
                <w:rFonts w:ascii="宋体" w:eastAsia="宋体" w:hAnsi="宋体" w:cs="宋体" w:hint="eastAsia"/>
                <w:kern w:val="0"/>
                <w:sz w:val="20"/>
                <w:szCs w:val="20"/>
                <w:lang w:bidi="ar"/>
              </w:rPr>
              <w:t>②</w:t>
            </w:r>
            <w:r>
              <w:rPr>
                <w:rFonts w:ascii="Arial Narrow" w:hAnsi="Arial Narrow" w:cs="Arial Narrow"/>
                <w:kern w:val="0"/>
                <w:sz w:val="20"/>
                <w:szCs w:val="20"/>
                <w:lang w:bidi="ar"/>
              </w:rPr>
              <w:t>项目相关档案的保存是否完整并及时归档。</w:t>
            </w:r>
          </w:p>
        </w:tc>
      </w:tr>
    </w:tbl>
    <w:p w:rsidR="001A2D7D" w:rsidRDefault="00000000">
      <w:pPr>
        <w:spacing w:line="360" w:lineRule="auto"/>
        <w:rPr>
          <w:rFonts w:ascii="Arial Narrow" w:hAnsi="Arial Narrow" w:cs="Arial Narrow"/>
          <w:sz w:val="24"/>
          <w:szCs w:val="21"/>
        </w:rPr>
      </w:pPr>
      <w:r>
        <w:rPr>
          <w:rFonts w:ascii="Arial Narrow" w:hAnsi="Arial Narrow" w:cs="Arial Narrow"/>
          <w:sz w:val="24"/>
          <w:szCs w:val="21"/>
        </w:rPr>
        <w:t>具体指标目标值、绩效标准、评分细则如下表所示：</w:t>
      </w:r>
    </w:p>
    <w:tbl>
      <w:tblPr>
        <w:tblW w:w="8760" w:type="dxa"/>
        <w:tblLayout w:type="fixed"/>
        <w:tblLook w:val="04A0" w:firstRow="1" w:lastRow="0" w:firstColumn="1" w:lastColumn="0" w:noHBand="0" w:noVBand="1"/>
      </w:tblPr>
      <w:tblGrid>
        <w:gridCol w:w="586"/>
        <w:gridCol w:w="1724"/>
        <w:gridCol w:w="1148"/>
        <w:gridCol w:w="668"/>
        <w:gridCol w:w="4634"/>
      </w:tblGrid>
      <w:tr w:rsidR="001A2D7D">
        <w:trPr>
          <w:trHeight w:val="703"/>
          <w:tblHeader/>
        </w:trPr>
        <w:tc>
          <w:tcPr>
            <w:tcW w:w="23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指标名称（权重）</w:t>
            </w:r>
          </w:p>
        </w:tc>
        <w:tc>
          <w:tcPr>
            <w:tcW w:w="1148"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668"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1A2D7D">
        <w:trPr>
          <w:trHeight w:val="3044"/>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项目</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立项</w:t>
            </w:r>
          </w:p>
        </w:tc>
        <w:tc>
          <w:tcPr>
            <w:tcW w:w="1724" w:type="dxa"/>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项目立项规范性（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项目是否按照规定的程序申请设立，计</w:t>
            </w:r>
            <w:r>
              <w:rPr>
                <w:rFonts w:ascii="Arial Narrow" w:hAnsi="Arial Narrow" w:cs="Arial Narrow"/>
                <w:kern w:val="0"/>
                <w:sz w:val="20"/>
                <w:szCs w:val="20"/>
                <w:lang w:bidi="ar"/>
              </w:rPr>
              <w:t>1</w:t>
            </w:r>
            <w:r>
              <w:rPr>
                <w:rFonts w:ascii="Arial Narrow" w:hAnsi="Arial Narrow" w:cs="Arial Narrow"/>
                <w:kern w:val="0"/>
                <w:sz w:val="20"/>
                <w:szCs w:val="20"/>
                <w:lang w:bidi="ar"/>
              </w:rPr>
              <w:t>分；所提交的文件、材料是否符合相关要求，计</w:t>
            </w:r>
            <w:r>
              <w:rPr>
                <w:rFonts w:ascii="Arial Narrow" w:hAnsi="Arial Narrow" w:cs="Arial Narrow"/>
                <w:kern w:val="0"/>
                <w:sz w:val="20"/>
                <w:szCs w:val="20"/>
                <w:lang w:bidi="ar"/>
              </w:rPr>
              <w:t>1</w:t>
            </w:r>
            <w:r>
              <w:rPr>
                <w:rFonts w:ascii="Arial Narrow" w:hAnsi="Arial Narrow" w:cs="Arial Narrow"/>
                <w:kern w:val="0"/>
                <w:sz w:val="20"/>
                <w:szCs w:val="20"/>
                <w:lang w:bidi="ar"/>
              </w:rPr>
              <w:t>分；事前是否已经过必要的可行性研究、专家论证、风险评估、集体决策等，计</w:t>
            </w:r>
            <w:r>
              <w:rPr>
                <w:rFonts w:ascii="Arial Narrow" w:hAnsi="Arial Narrow" w:cs="Arial Narrow"/>
                <w:kern w:val="0"/>
                <w:sz w:val="20"/>
                <w:szCs w:val="20"/>
                <w:lang w:bidi="ar"/>
              </w:rPr>
              <w:t>1</w:t>
            </w:r>
            <w:r>
              <w:rPr>
                <w:rFonts w:ascii="Arial Narrow" w:hAnsi="Arial Narrow" w:cs="Arial Narrow"/>
                <w:kern w:val="0"/>
                <w:sz w:val="20"/>
                <w:szCs w:val="20"/>
                <w:lang w:bidi="ar"/>
              </w:rPr>
              <w:t>分；项目执行时是否发生重大调整，调整手续规范，计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90"/>
        </w:trPr>
        <w:tc>
          <w:tcPr>
            <w:tcW w:w="586" w:type="dxa"/>
            <w:vMerge/>
            <w:tcBorders>
              <w:top w:val="single" w:sz="4" w:space="0" w:color="auto"/>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Style w:val="font11"/>
                <w:rFonts w:ascii="Arial Narrow" w:eastAsia="仿宋_GB2312" w:hAnsi="Arial Narrow" w:cs="Arial Narrow"/>
                <w:color w:val="auto"/>
                <w:lang w:bidi="ar"/>
              </w:rPr>
              <w:t>绩效目标合理性</w:t>
            </w: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1</w:t>
            </w:r>
            <w:r>
              <w:rPr>
                <w:rFonts w:ascii="Arial Narrow" w:hAnsi="Arial Narrow" w:cs="Arial Narrow"/>
                <w:kern w:val="0"/>
                <w:sz w:val="20"/>
                <w:szCs w:val="20"/>
                <w:lang w:bidi="ar"/>
              </w:rPr>
              <w:t>分；目标和指标的设计符合目标管理规范，计</w:t>
            </w:r>
            <w:r>
              <w:rPr>
                <w:rFonts w:ascii="Arial Narrow" w:hAnsi="Arial Narrow" w:cs="Arial Narrow"/>
                <w:kern w:val="0"/>
                <w:sz w:val="20"/>
                <w:szCs w:val="20"/>
                <w:lang w:bidi="ar"/>
              </w:rPr>
              <w:t>1</w:t>
            </w:r>
            <w:r>
              <w:rPr>
                <w:rFonts w:ascii="Arial Narrow" w:hAnsi="Arial Narrow" w:cs="Arial Narrow"/>
                <w:kern w:val="0"/>
                <w:sz w:val="20"/>
                <w:szCs w:val="20"/>
                <w:lang w:bidi="ar"/>
              </w:rPr>
              <w:t>分；绩效目标设置合理，计</w:t>
            </w:r>
            <w:r>
              <w:rPr>
                <w:rFonts w:ascii="Arial Narrow" w:hAnsi="Arial Narrow" w:cs="Arial Narrow"/>
                <w:kern w:val="0"/>
                <w:sz w:val="20"/>
                <w:szCs w:val="20"/>
                <w:lang w:bidi="ar"/>
              </w:rPr>
              <w:t>1</w:t>
            </w:r>
            <w:r>
              <w:rPr>
                <w:rFonts w:ascii="Arial Narrow" w:hAnsi="Arial Narrow" w:cs="Arial Narrow"/>
                <w:kern w:val="0"/>
                <w:sz w:val="20"/>
                <w:szCs w:val="20"/>
                <w:lang w:bidi="ar"/>
              </w:rPr>
              <w:t>分；绩效指标可测，计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hint="eastAsia"/>
                <w:kern w:val="0"/>
                <w:sz w:val="20"/>
                <w:szCs w:val="20"/>
                <w:lang w:bidi="ar"/>
              </w:rPr>
              <w:t>。</w:t>
            </w:r>
          </w:p>
        </w:tc>
      </w:tr>
      <w:tr w:rsidR="001A2D7D">
        <w:trPr>
          <w:trHeight w:val="1680"/>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资金</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落实</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（实际到位资金</w:t>
            </w:r>
            <w:r>
              <w:rPr>
                <w:rFonts w:ascii="Arial Narrow" w:hAnsi="Arial Narrow" w:cs="Arial Narrow"/>
                <w:kern w:val="0"/>
                <w:sz w:val="20"/>
                <w:szCs w:val="20"/>
                <w:lang w:bidi="ar"/>
              </w:rPr>
              <w:t>/</w:t>
            </w:r>
            <w:r>
              <w:rPr>
                <w:rFonts w:ascii="Arial Narrow" w:hAnsi="Arial Narrow" w:cs="Arial Narrow"/>
                <w:kern w:val="0"/>
                <w:sz w:val="20"/>
                <w:szCs w:val="20"/>
                <w:lang w:bidi="ar"/>
              </w:rPr>
              <w:t>计划投入资金）</w:t>
            </w:r>
            <w:r>
              <w:rPr>
                <w:rFonts w:ascii="Arial Narrow" w:hAnsi="Arial Narrow" w:cs="Arial Narrow"/>
                <w:kern w:val="0"/>
                <w:sz w:val="20"/>
                <w:szCs w:val="20"/>
                <w:lang w:bidi="ar"/>
              </w:rPr>
              <w:t>×100%</w:t>
            </w:r>
            <w:r>
              <w:rPr>
                <w:rFonts w:ascii="Arial Narrow" w:hAnsi="Arial Narrow" w:cs="Arial Narrow"/>
                <w:kern w:val="0"/>
                <w:sz w:val="20"/>
                <w:szCs w:val="20"/>
                <w:lang w:bidi="ar"/>
              </w:rPr>
              <w:t>，达到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r>
              <w:rPr>
                <w:rFonts w:ascii="Arial Narrow" w:hAnsi="Arial Narrow" w:cs="Arial Narrow" w:hint="eastAsia"/>
                <w:kern w:val="0"/>
                <w:sz w:val="20"/>
                <w:szCs w:val="20"/>
                <w:lang w:bidi="ar"/>
              </w:rPr>
              <w:t>。</w:t>
            </w:r>
          </w:p>
        </w:tc>
      </w:tr>
      <w:tr w:rsidR="001A2D7D">
        <w:trPr>
          <w:trHeight w:val="2670"/>
        </w:trPr>
        <w:tc>
          <w:tcPr>
            <w:tcW w:w="586" w:type="dxa"/>
            <w:vMerge/>
            <w:tcBorders>
              <w:top w:val="single" w:sz="4" w:space="0" w:color="auto"/>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到位及时率</w:t>
            </w:r>
            <w:r>
              <w:rPr>
                <w:rFonts w:ascii="Arial Narrow" w:hAnsi="Arial Narrow" w:cs="Arial Narrow"/>
                <w:kern w:val="0"/>
                <w:sz w:val="20"/>
                <w:szCs w:val="20"/>
                <w:lang w:bidi="ar"/>
              </w:rPr>
              <w:t>=</w:t>
            </w:r>
            <w:r>
              <w:rPr>
                <w:rFonts w:ascii="Arial Narrow" w:hAnsi="Arial Narrow" w:cs="Arial Narrow"/>
                <w:kern w:val="0"/>
                <w:sz w:val="20"/>
                <w:szCs w:val="20"/>
                <w:lang w:bidi="ar"/>
              </w:rPr>
              <w:t>（及时到位资金</w:t>
            </w:r>
            <w:r>
              <w:rPr>
                <w:rFonts w:ascii="Arial Narrow" w:hAnsi="Arial Narrow" w:cs="Arial Narrow"/>
                <w:kern w:val="0"/>
                <w:sz w:val="20"/>
                <w:szCs w:val="20"/>
                <w:lang w:bidi="ar"/>
              </w:rPr>
              <w:t>/</w:t>
            </w:r>
            <w:r>
              <w:rPr>
                <w:rFonts w:ascii="Arial Narrow" w:hAnsi="Arial Narrow" w:cs="Arial Narrow"/>
                <w:kern w:val="0"/>
                <w:sz w:val="20"/>
                <w:szCs w:val="20"/>
                <w:lang w:bidi="ar"/>
              </w:rPr>
              <w:t>应到位资金）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1A2D7D">
        <w:trPr>
          <w:trHeight w:val="2280"/>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项目</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管理</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管理制度健全性（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项目实施单位制定了具体的项目管理制度，例如工作考核制、项目申报制、招标制、预算审批制等，计</w:t>
            </w:r>
            <w:r>
              <w:rPr>
                <w:rFonts w:ascii="Arial Narrow" w:hAnsi="Arial Narrow" w:cs="Arial Narrow"/>
                <w:kern w:val="0"/>
                <w:sz w:val="20"/>
                <w:szCs w:val="20"/>
                <w:lang w:bidi="ar"/>
              </w:rPr>
              <w:t>3</w:t>
            </w:r>
            <w:r>
              <w:rPr>
                <w:rFonts w:ascii="Arial Narrow" w:hAnsi="Arial Narrow" w:cs="Arial Narrow"/>
                <w:kern w:val="0"/>
                <w:sz w:val="20"/>
                <w:szCs w:val="20"/>
                <w:lang w:bidi="ar"/>
              </w:rPr>
              <w:t>分，每少一种，扣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项目管理制度合法、合规、完整，计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885"/>
        </w:trPr>
        <w:tc>
          <w:tcPr>
            <w:tcW w:w="586" w:type="dxa"/>
            <w:vMerge/>
            <w:tcBorders>
              <w:top w:val="single" w:sz="4" w:space="0" w:color="auto"/>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制度执行有效性（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遵守相关法律法规和项目管理规定，计</w:t>
            </w:r>
            <w:r>
              <w:rPr>
                <w:rFonts w:ascii="Arial Narrow" w:hAnsi="Arial Narrow" w:cs="Arial Narrow"/>
                <w:kern w:val="0"/>
                <w:sz w:val="20"/>
                <w:szCs w:val="20"/>
                <w:lang w:bidi="ar"/>
              </w:rPr>
              <w:t>1</w:t>
            </w:r>
            <w:r>
              <w:rPr>
                <w:rFonts w:ascii="Arial Narrow" w:hAnsi="Arial Narrow" w:cs="Arial Narrow"/>
                <w:kern w:val="0"/>
                <w:sz w:val="20"/>
                <w:szCs w:val="20"/>
                <w:lang w:bidi="ar"/>
              </w:rPr>
              <w:t>分；严格执行项目管理程序，执行了工作考核制、项目申报制、招标制等，计</w:t>
            </w:r>
            <w:r>
              <w:rPr>
                <w:rFonts w:ascii="Arial Narrow" w:hAnsi="Arial Narrow" w:cs="Arial Narrow"/>
                <w:kern w:val="0"/>
                <w:sz w:val="20"/>
                <w:szCs w:val="20"/>
                <w:lang w:bidi="ar"/>
              </w:rPr>
              <w:t>3</w:t>
            </w:r>
            <w:r>
              <w:rPr>
                <w:rFonts w:ascii="Arial Narrow" w:hAnsi="Arial Narrow" w:cs="Arial Narrow"/>
                <w:kern w:val="0"/>
                <w:sz w:val="20"/>
                <w:szCs w:val="20"/>
                <w:lang w:bidi="ar"/>
              </w:rPr>
              <w:t>分。</w:t>
            </w:r>
          </w:p>
        </w:tc>
      </w:tr>
      <w:tr w:rsidR="001A2D7D">
        <w:trPr>
          <w:trHeight w:val="1422"/>
        </w:trPr>
        <w:tc>
          <w:tcPr>
            <w:tcW w:w="586" w:type="dxa"/>
            <w:vMerge/>
            <w:tcBorders>
              <w:top w:val="single" w:sz="4" w:space="0" w:color="auto"/>
              <w:left w:val="single" w:sz="4" w:space="0" w:color="auto"/>
              <w:bottom w:val="single" w:sz="4" w:space="0" w:color="auto"/>
              <w:right w:val="single" w:sz="4" w:space="0" w:color="auto"/>
            </w:tcBorders>
            <w:vAlign w:val="center"/>
          </w:tcPr>
          <w:p w:rsidR="001A2D7D" w:rsidRDefault="001A2D7D">
            <w:pPr>
              <w:widowControl/>
              <w:jc w:val="left"/>
              <w:rPr>
                <w:rFonts w:ascii="Arial Narrow" w:hAnsi="Arial Narrow" w:cs="Arial Narrow"/>
                <w:kern w:val="0"/>
                <w:sz w:val="20"/>
                <w:szCs w:val="20"/>
              </w:rPr>
            </w:pPr>
          </w:p>
        </w:tc>
        <w:tc>
          <w:tcPr>
            <w:tcW w:w="1724"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项目质量可控性（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项目实施单位大修工程建设时项目有制定具体实施方案，计</w:t>
            </w:r>
            <w:r>
              <w:rPr>
                <w:rFonts w:ascii="Arial Narrow" w:hAnsi="Arial Narrow" w:cs="Arial Narrow"/>
                <w:kern w:val="0"/>
                <w:sz w:val="20"/>
                <w:szCs w:val="20"/>
                <w:lang w:bidi="ar"/>
              </w:rPr>
              <w:t>1</w:t>
            </w:r>
            <w:r>
              <w:rPr>
                <w:rFonts w:ascii="Arial Narrow" w:hAnsi="Arial Narrow" w:cs="Arial Narrow"/>
                <w:kern w:val="0"/>
                <w:sz w:val="20"/>
                <w:szCs w:val="20"/>
                <w:lang w:bidi="ar"/>
              </w:rPr>
              <w:t>分；具有相应的维修养护工作标准，计</w:t>
            </w:r>
            <w:r>
              <w:rPr>
                <w:rFonts w:ascii="Arial Narrow" w:hAnsi="Arial Narrow" w:cs="Arial Narrow"/>
                <w:kern w:val="0"/>
                <w:sz w:val="20"/>
                <w:szCs w:val="20"/>
                <w:lang w:bidi="ar"/>
              </w:rPr>
              <w:t>1</w:t>
            </w:r>
            <w:r>
              <w:rPr>
                <w:rFonts w:ascii="Arial Narrow" w:hAnsi="Arial Narrow" w:cs="Arial Narrow"/>
                <w:kern w:val="0"/>
                <w:sz w:val="20"/>
                <w:szCs w:val="20"/>
                <w:lang w:bidi="ar"/>
              </w:rPr>
              <w:t>分；按照相应标准对维修养护及大修工程进行自查或上级检查验收，计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建立相关的责任制度，实施相关奖惩措施计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560"/>
        </w:trPr>
        <w:tc>
          <w:tcPr>
            <w:tcW w:w="586" w:type="dxa"/>
            <w:vMerge w:val="restart"/>
            <w:tcBorders>
              <w:top w:val="nil"/>
              <w:left w:val="single" w:sz="4" w:space="0" w:color="auto"/>
              <w:bottom w:val="single" w:sz="4" w:space="0" w:color="auto"/>
              <w:right w:val="single" w:sz="4" w:space="0" w:color="auto"/>
            </w:tcBorders>
            <w:shd w:val="clear" w:color="000000" w:fill="FFFFFF"/>
            <w:vAlign w:val="center"/>
          </w:tcPr>
          <w:p w:rsidR="001A2D7D" w:rsidRDefault="00000000">
            <w:pPr>
              <w:widowControl/>
              <w:jc w:val="center"/>
              <w:textAlignment w:val="center"/>
              <w:rPr>
                <w:rFonts w:ascii="Arial Narrow" w:hAnsi="Arial Narrow" w:cs="Arial Narrow"/>
                <w:kern w:val="0"/>
                <w:sz w:val="20"/>
                <w:szCs w:val="20"/>
              </w:rPr>
            </w:pPr>
            <w:r>
              <w:rPr>
                <w:rStyle w:val="font21"/>
                <w:rFonts w:ascii="Arial Narrow" w:eastAsia="仿宋_GB2312" w:hAnsi="Arial Narrow" w:cs="Arial Narrow"/>
                <w:color w:val="auto"/>
                <w:lang w:bidi="ar"/>
              </w:rPr>
              <w:t>财务</w:t>
            </w:r>
            <w:r>
              <w:rPr>
                <w:rStyle w:val="font21"/>
                <w:rFonts w:ascii="Arial Narrow" w:eastAsia="仿宋_GB2312" w:hAnsi="Arial Narrow" w:cs="Arial Narrow"/>
                <w:color w:val="auto"/>
                <w:lang w:bidi="ar"/>
              </w:rPr>
              <w:br/>
            </w:r>
            <w:r>
              <w:rPr>
                <w:rStyle w:val="font21"/>
                <w:rFonts w:ascii="Arial Narrow" w:eastAsia="仿宋_GB2312" w:hAnsi="Arial Narrow" w:cs="Arial Narrow"/>
                <w:color w:val="auto"/>
                <w:lang w:bidi="ar"/>
              </w:rPr>
              <w:t>管理</w:t>
            </w:r>
          </w:p>
        </w:tc>
        <w:tc>
          <w:tcPr>
            <w:tcW w:w="172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管理制度健全性（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项目实施单位已制定或具有相应的项目资金管理办法计</w:t>
            </w:r>
            <w:r>
              <w:rPr>
                <w:rFonts w:ascii="Arial Narrow" w:hAnsi="Arial Narrow" w:cs="Arial Narrow"/>
                <w:kern w:val="0"/>
                <w:sz w:val="20"/>
                <w:szCs w:val="20"/>
                <w:lang w:bidi="ar"/>
              </w:rPr>
              <w:t>2</w:t>
            </w:r>
            <w:r>
              <w:rPr>
                <w:rFonts w:ascii="Arial Narrow" w:hAnsi="Arial Narrow" w:cs="Arial Narrow"/>
                <w:kern w:val="0"/>
                <w:sz w:val="20"/>
                <w:szCs w:val="20"/>
                <w:lang w:bidi="ar"/>
              </w:rPr>
              <w:t>分；项目资金管理办法符合相关财务会计制度的规定计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A2D7D">
        <w:trPr>
          <w:trHeight w:val="2460"/>
        </w:trPr>
        <w:tc>
          <w:tcPr>
            <w:tcW w:w="586" w:type="dxa"/>
            <w:vMerge/>
            <w:tcBorders>
              <w:top w:val="nil"/>
              <w:left w:val="single" w:sz="4" w:space="0" w:color="auto"/>
              <w:bottom w:val="single" w:sz="4" w:space="0" w:color="auto"/>
              <w:right w:val="single" w:sz="4" w:space="0" w:color="auto"/>
            </w:tcBorders>
            <w:shd w:val="clear" w:color="000000" w:fill="FFFFFF"/>
            <w:vAlign w:val="center"/>
          </w:tcPr>
          <w:p w:rsidR="001A2D7D" w:rsidRDefault="001A2D7D">
            <w:pPr>
              <w:widowControl/>
              <w:jc w:val="left"/>
              <w:rPr>
                <w:rFonts w:ascii="Arial Narrow" w:hAnsi="Arial Narrow" w:cs="Arial Narrow"/>
                <w:kern w:val="0"/>
                <w:sz w:val="20"/>
                <w:szCs w:val="20"/>
              </w:rPr>
            </w:pPr>
          </w:p>
        </w:tc>
        <w:tc>
          <w:tcPr>
            <w:tcW w:w="172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资金使用合规性（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项目支出符合国家财经法规和财务管理制度以及有关专项资金管理办法的规定计</w:t>
            </w:r>
            <w:r>
              <w:rPr>
                <w:rFonts w:ascii="Arial Narrow" w:hAnsi="Arial Narrow" w:cs="Arial Narrow"/>
                <w:kern w:val="0"/>
                <w:sz w:val="20"/>
                <w:szCs w:val="20"/>
                <w:lang w:bidi="ar"/>
              </w:rPr>
              <w:t>1</w:t>
            </w:r>
            <w:r>
              <w:rPr>
                <w:rFonts w:ascii="Arial Narrow" w:hAnsi="Arial Narrow" w:cs="Arial Narrow"/>
                <w:kern w:val="0"/>
                <w:sz w:val="20"/>
                <w:szCs w:val="20"/>
                <w:lang w:bidi="ar"/>
              </w:rPr>
              <w:t>分；资金的拨付有完整的审批程序和手续计</w:t>
            </w:r>
            <w:r>
              <w:rPr>
                <w:rFonts w:ascii="Arial Narrow" w:hAnsi="Arial Narrow" w:cs="Arial Narrow"/>
                <w:kern w:val="0"/>
                <w:sz w:val="20"/>
                <w:szCs w:val="20"/>
                <w:lang w:bidi="ar"/>
              </w:rPr>
              <w:t>1</w:t>
            </w:r>
            <w:r>
              <w:rPr>
                <w:rFonts w:ascii="Arial Narrow" w:hAnsi="Arial Narrow" w:cs="Arial Narrow"/>
                <w:kern w:val="0"/>
                <w:sz w:val="20"/>
                <w:szCs w:val="20"/>
                <w:lang w:bidi="ar"/>
              </w:rPr>
              <w:t>分；符合项目预算批复或合同规定的用途计</w:t>
            </w:r>
            <w:r>
              <w:rPr>
                <w:rFonts w:ascii="Arial Narrow" w:hAnsi="Arial Narrow" w:cs="Arial Narrow"/>
                <w:kern w:val="0"/>
                <w:sz w:val="20"/>
                <w:szCs w:val="20"/>
                <w:lang w:bidi="ar"/>
              </w:rPr>
              <w:t>1</w:t>
            </w:r>
            <w:r>
              <w:rPr>
                <w:rFonts w:ascii="Arial Narrow" w:hAnsi="Arial Narrow" w:cs="Arial Narrow"/>
                <w:kern w:val="0"/>
                <w:sz w:val="20"/>
                <w:szCs w:val="20"/>
                <w:lang w:bidi="ar"/>
              </w:rPr>
              <w:t>分，不存在截留、挤占、挪用、虚列支出等情况计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320"/>
        </w:trPr>
        <w:tc>
          <w:tcPr>
            <w:tcW w:w="586" w:type="dxa"/>
            <w:vMerge/>
            <w:tcBorders>
              <w:top w:val="nil"/>
              <w:left w:val="single" w:sz="4" w:space="0" w:color="auto"/>
              <w:bottom w:val="single" w:sz="4" w:space="0" w:color="auto"/>
              <w:right w:val="single" w:sz="4" w:space="0" w:color="auto"/>
            </w:tcBorders>
            <w:shd w:val="clear" w:color="000000" w:fill="FFFFFF"/>
            <w:vAlign w:val="center"/>
          </w:tcPr>
          <w:p w:rsidR="001A2D7D" w:rsidRDefault="001A2D7D">
            <w:pPr>
              <w:widowControl/>
              <w:jc w:val="left"/>
              <w:rPr>
                <w:rFonts w:ascii="Arial Narrow" w:hAnsi="Arial Narrow" w:cs="Arial Narrow"/>
                <w:kern w:val="0"/>
                <w:sz w:val="20"/>
                <w:szCs w:val="20"/>
              </w:rPr>
            </w:pPr>
          </w:p>
        </w:tc>
        <w:tc>
          <w:tcPr>
            <w:tcW w:w="172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财务监控有效性（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rPr>
            </w:pPr>
          </w:p>
        </w:tc>
        <w:tc>
          <w:tcPr>
            <w:tcW w:w="668" w:type="dxa"/>
            <w:tcBorders>
              <w:top w:val="nil"/>
              <w:left w:val="nil"/>
              <w:bottom w:val="single" w:sz="4" w:space="0" w:color="auto"/>
              <w:right w:val="single" w:sz="4" w:space="0" w:color="auto"/>
            </w:tcBorders>
            <w:shd w:val="clear" w:color="auto" w:fill="auto"/>
            <w:vAlign w:val="center"/>
          </w:tcPr>
          <w:p w:rsidR="001A2D7D" w:rsidRDefault="001A2D7D">
            <w:pPr>
              <w:rPr>
                <w:rFonts w:ascii="Arial Narrow" w:hAnsi="Arial Narrow" w:cs="Arial Narrow"/>
                <w:kern w:val="0"/>
                <w:sz w:val="20"/>
                <w:szCs w:val="20"/>
              </w:rPr>
            </w:pP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项目实施单位已制定或具有相应的监控机制计</w:t>
            </w:r>
            <w:r>
              <w:rPr>
                <w:rFonts w:ascii="Arial Narrow" w:hAnsi="Arial Narrow" w:cs="Arial Narrow"/>
                <w:kern w:val="0"/>
                <w:sz w:val="20"/>
                <w:szCs w:val="20"/>
                <w:lang w:bidi="ar"/>
              </w:rPr>
              <w:t>2</w:t>
            </w:r>
            <w:r>
              <w:rPr>
                <w:rFonts w:ascii="Arial Narrow" w:hAnsi="Arial Narrow" w:cs="Arial Narrow"/>
                <w:kern w:val="0"/>
                <w:sz w:val="20"/>
                <w:szCs w:val="20"/>
                <w:lang w:bidi="ar"/>
              </w:rPr>
              <w:t>分；采取了相应的财务检查等必要的监控措施或手段计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A2D7D">
        <w:trPr>
          <w:trHeight w:val="1842"/>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jc w:val="left"/>
              <w:rPr>
                <w:rFonts w:ascii="Arial Narrow" w:hAnsi="Arial Narrow" w:cs="Arial Narrow"/>
                <w:kern w:val="0"/>
                <w:sz w:val="20"/>
                <w:szCs w:val="20"/>
              </w:rPr>
            </w:pPr>
            <w:r>
              <w:rPr>
                <w:rStyle w:val="font21"/>
                <w:rFonts w:ascii="Arial Narrow" w:eastAsia="仿宋_GB2312" w:hAnsi="Arial Narrow" w:cs="Arial Narrow"/>
                <w:color w:val="auto"/>
                <w:lang w:bidi="ar"/>
              </w:rPr>
              <w:t>项目产出</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城市维护工程验收合格率（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城市维护工程验收合格率</w:t>
            </w:r>
            <w:r>
              <w:rPr>
                <w:rFonts w:ascii="Arial Narrow" w:hAnsi="Arial Narrow" w:cs="Arial Narrow"/>
                <w:kern w:val="0"/>
                <w:sz w:val="20"/>
                <w:szCs w:val="20"/>
                <w:lang w:bidi="ar"/>
              </w:rPr>
              <w:t>=</w:t>
            </w:r>
            <w:r>
              <w:rPr>
                <w:rFonts w:ascii="Arial Narrow" w:hAnsi="Arial Narrow" w:cs="Arial Narrow"/>
                <w:kern w:val="0"/>
                <w:sz w:val="20"/>
                <w:szCs w:val="20"/>
                <w:lang w:bidi="ar"/>
              </w:rPr>
              <w:t>（验收合格城市维护工程数</w:t>
            </w:r>
            <w:r>
              <w:rPr>
                <w:rFonts w:ascii="Arial Narrow" w:hAnsi="Arial Narrow" w:cs="Arial Narrow"/>
                <w:kern w:val="0"/>
                <w:sz w:val="20"/>
                <w:szCs w:val="20"/>
                <w:lang w:bidi="ar"/>
              </w:rPr>
              <w:t>/</w:t>
            </w:r>
            <w:r>
              <w:rPr>
                <w:rFonts w:ascii="Arial Narrow" w:hAnsi="Arial Narrow" w:cs="Arial Narrow"/>
                <w:kern w:val="0"/>
                <w:sz w:val="20"/>
                <w:szCs w:val="20"/>
                <w:lang w:bidi="ar"/>
              </w:rPr>
              <w:t>实际发生城市维护工程数）</w:t>
            </w:r>
            <w:r>
              <w:rPr>
                <w:rFonts w:ascii="Arial Narrow" w:hAnsi="Arial Narrow" w:cs="Arial Narrow"/>
                <w:kern w:val="0"/>
                <w:sz w:val="20"/>
                <w:szCs w:val="20"/>
                <w:lang w:bidi="ar"/>
              </w:rPr>
              <w:t>×100%</w:t>
            </w:r>
            <w:r>
              <w:rPr>
                <w:rFonts w:ascii="Arial Narrow" w:hAnsi="Arial Narrow" w:cs="Arial Narrow"/>
                <w:kern w:val="0"/>
                <w:sz w:val="20"/>
                <w:szCs w:val="20"/>
                <w:lang w:bidi="ar"/>
              </w:rPr>
              <w:t>，超过</w:t>
            </w:r>
            <w:r>
              <w:rPr>
                <w:rFonts w:ascii="Arial Narrow" w:hAnsi="Arial Narrow" w:cs="Arial Narrow"/>
                <w:kern w:val="0"/>
                <w:sz w:val="20"/>
                <w:szCs w:val="20"/>
                <w:lang w:bidi="ar"/>
              </w:rPr>
              <w:t>100%</w:t>
            </w:r>
            <w:r>
              <w:rPr>
                <w:rFonts w:ascii="Arial Narrow" w:hAnsi="Arial Narrow" w:cs="Arial Narrow"/>
                <w:kern w:val="0"/>
                <w:sz w:val="20"/>
                <w:szCs w:val="20"/>
                <w:lang w:bidi="ar"/>
              </w:rPr>
              <w:t>得</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86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农村公路大修工程完成率（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农村公路大修工程完成率</w:t>
            </w:r>
            <w:r>
              <w:rPr>
                <w:rFonts w:ascii="Arial Narrow" w:hAnsi="Arial Narrow" w:cs="Arial Narrow"/>
                <w:kern w:val="0"/>
                <w:sz w:val="20"/>
                <w:szCs w:val="20"/>
                <w:lang w:bidi="ar"/>
              </w:rPr>
              <w:t>=</w:t>
            </w:r>
            <w:r>
              <w:rPr>
                <w:rFonts w:ascii="Arial Narrow" w:hAnsi="Arial Narrow" w:cs="Arial Narrow"/>
                <w:kern w:val="0"/>
                <w:sz w:val="20"/>
                <w:szCs w:val="20"/>
                <w:lang w:bidi="ar"/>
              </w:rPr>
              <w:t>（大修工程实际完成面积</w:t>
            </w:r>
            <w:r>
              <w:rPr>
                <w:rFonts w:ascii="Arial Narrow" w:hAnsi="Arial Narrow" w:cs="Arial Narrow"/>
                <w:kern w:val="0"/>
                <w:sz w:val="20"/>
                <w:szCs w:val="20"/>
                <w:lang w:bidi="ar"/>
              </w:rPr>
              <w:t>/</w:t>
            </w:r>
            <w:r>
              <w:rPr>
                <w:rFonts w:ascii="Arial Narrow" w:hAnsi="Arial Narrow" w:cs="Arial Narrow"/>
                <w:kern w:val="0"/>
                <w:sz w:val="20"/>
                <w:szCs w:val="20"/>
                <w:lang w:bidi="ar"/>
              </w:rPr>
              <w:t>大修工程计划完成面积）</w:t>
            </w:r>
            <w:r>
              <w:rPr>
                <w:rFonts w:ascii="Arial Narrow" w:hAnsi="Arial Narrow" w:cs="Arial Narrow"/>
                <w:kern w:val="0"/>
                <w:sz w:val="20"/>
                <w:szCs w:val="20"/>
                <w:lang w:bidi="ar"/>
              </w:rPr>
              <w:t>×100%</w:t>
            </w:r>
            <w:r>
              <w:rPr>
                <w:rFonts w:ascii="Arial Narrow" w:hAnsi="Arial Narrow" w:cs="Arial Narrow"/>
                <w:kern w:val="0"/>
                <w:sz w:val="20"/>
                <w:szCs w:val="20"/>
                <w:lang w:bidi="ar"/>
              </w:rPr>
              <w:t>，超过</w:t>
            </w:r>
            <w:r>
              <w:rPr>
                <w:rFonts w:ascii="Arial Narrow" w:hAnsi="Arial Narrow" w:cs="Arial Narrow"/>
                <w:kern w:val="0"/>
                <w:sz w:val="20"/>
                <w:szCs w:val="20"/>
                <w:lang w:bidi="ar"/>
              </w:rPr>
              <w:t>100%</w:t>
            </w:r>
            <w:r>
              <w:rPr>
                <w:rFonts w:ascii="Arial Narrow" w:hAnsi="Arial Narrow" w:cs="Arial Narrow"/>
                <w:kern w:val="0"/>
                <w:sz w:val="20"/>
                <w:szCs w:val="20"/>
                <w:lang w:bidi="ar"/>
              </w:rPr>
              <w:t>得</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38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县乡道养护修复完成率（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县乡道养护修复完成率</w:t>
            </w:r>
            <w:r>
              <w:rPr>
                <w:rFonts w:ascii="Arial Narrow" w:hAnsi="Arial Narrow" w:cs="Arial Narrow"/>
                <w:kern w:val="0"/>
                <w:sz w:val="20"/>
                <w:szCs w:val="20"/>
                <w:lang w:bidi="ar"/>
              </w:rPr>
              <w:t>=</w:t>
            </w:r>
            <w:r>
              <w:rPr>
                <w:rFonts w:ascii="Arial Narrow" w:hAnsi="Arial Narrow" w:cs="Arial Narrow"/>
                <w:kern w:val="0"/>
                <w:sz w:val="20"/>
                <w:szCs w:val="20"/>
                <w:lang w:bidi="ar"/>
              </w:rPr>
              <w:t>（县乡道养护修复实际完成量</w:t>
            </w:r>
            <w:r>
              <w:rPr>
                <w:rFonts w:ascii="Arial Narrow" w:hAnsi="Arial Narrow" w:cs="Arial Narrow"/>
                <w:kern w:val="0"/>
                <w:sz w:val="20"/>
                <w:szCs w:val="20"/>
                <w:lang w:bidi="ar"/>
              </w:rPr>
              <w:t>/</w:t>
            </w:r>
            <w:r>
              <w:rPr>
                <w:rFonts w:ascii="Arial Narrow" w:hAnsi="Arial Narrow" w:cs="Arial Narrow"/>
                <w:kern w:val="0"/>
                <w:sz w:val="20"/>
                <w:szCs w:val="20"/>
                <w:lang w:bidi="ar"/>
              </w:rPr>
              <w:t>县乡道养护修复计划完成量）</w:t>
            </w:r>
            <w:r>
              <w:rPr>
                <w:rFonts w:ascii="Arial Narrow" w:hAnsi="Arial Narrow" w:cs="Arial Narrow"/>
                <w:kern w:val="0"/>
                <w:sz w:val="20"/>
                <w:szCs w:val="20"/>
                <w:lang w:bidi="ar"/>
              </w:rPr>
              <w:t>×100%</w:t>
            </w:r>
            <w:r>
              <w:rPr>
                <w:rFonts w:ascii="Arial Narrow" w:hAnsi="Arial Narrow" w:cs="Arial Narrow"/>
                <w:kern w:val="0"/>
                <w:sz w:val="20"/>
                <w:szCs w:val="20"/>
                <w:lang w:bidi="ar"/>
              </w:rPr>
              <w:t>，超过</w:t>
            </w:r>
            <w:r>
              <w:rPr>
                <w:rFonts w:ascii="Arial Narrow" w:hAnsi="Arial Narrow" w:cs="Arial Narrow"/>
                <w:kern w:val="0"/>
                <w:sz w:val="20"/>
                <w:szCs w:val="20"/>
                <w:lang w:bidi="ar"/>
              </w:rPr>
              <w:t>100%</w:t>
            </w:r>
            <w:r>
              <w:rPr>
                <w:rFonts w:ascii="Arial Narrow" w:hAnsi="Arial Narrow" w:cs="Arial Narrow"/>
                <w:kern w:val="0"/>
                <w:sz w:val="20"/>
                <w:szCs w:val="20"/>
                <w:lang w:bidi="ar"/>
              </w:rPr>
              <w:t>得</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542"/>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县乡道路日常巡视完成率（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single" w:sz="4" w:space="0" w:color="auto"/>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每天进行两次及以上的检查，计</w:t>
            </w:r>
            <w:r>
              <w:rPr>
                <w:rFonts w:ascii="Arial Narrow" w:hAnsi="Arial Narrow" w:cs="Arial Narrow"/>
                <w:kern w:val="0"/>
                <w:sz w:val="20"/>
                <w:szCs w:val="20"/>
                <w:lang w:bidi="ar"/>
              </w:rPr>
              <w:t>2</w:t>
            </w:r>
            <w:r>
              <w:rPr>
                <w:rFonts w:ascii="Arial Narrow" w:hAnsi="Arial Narrow" w:cs="Arial Narrow"/>
                <w:kern w:val="0"/>
                <w:sz w:val="20"/>
                <w:szCs w:val="20"/>
                <w:lang w:bidi="ar"/>
              </w:rPr>
              <w:t>分，每周进行</w:t>
            </w:r>
            <w:r>
              <w:rPr>
                <w:rFonts w:ascii="Arial Narrow" w:hAnsi="Arial Narrow" w:cs="Arial Narrow"/>
                <w:kern w:val="0"/>
                <w:sz w:val="20"/>
                <w:szCs w:val="20"/>
                <w:lang w:bidi="ar"/>
              </w:rPr>
              <w:t>2</w:t>
            </w:r>
            <w:r>
              <w:rPr>
                <w:rFonts w:ascii="Arial Narrow" w:hAnsi="Arial Narrow" w:cs="Arial Narrow"/>
                <w:kern w:val="0"/>
                <w:sz w:val="20"/>
                <w:szCs w:val="20"/>
                <w:lang w:bidi="ar"/>
              </w:rPr>
              <w:t>次及以上巡查记录，计</w:t>
            </w:r>
            <w:r>
              <w:rPr>
                <w:rFonts w:ascii="Arial Narrow" w:hAnsi="Arial Narrow" w:cs="Arial Narrow"/>
                <w:kern w:val="0"/>
                <w:sz w:val="20"/>
                <w:szCs w:val="20"/>
                <w:lang w:bidi="ar"/>
              </w:rPr>
              <w:t>3</w:t>
            </w:r>
            <w:r>
              <w:rPr>
                <w:rFonts w:ascii="Arial Narrow" w:hAnsi="Arial Narrow" w:cs="Arial Narrow"/>
                <w:kern w:val="0"/>
                <w:sz w:val="20"/>
                <w:szCs w:val="20"/>
                <w:lang w:bidi="ar"/>
              </w:rPr>
              <w:t>分，每发现</w:t>
            </w:r>
            <w:r>
              <w:rPr>
                <w:rFonts w:ascii="Arial Narrow" w:hAnsi="Arial Narrow" w:cs="Arial Narrow"/>
                <w:kern w:val="0"/>
                <w:sz w:val="20"/>
                <w:szCs w:val="20"/>
                <w:lang w:bidi="ar"/>
              </w:rPr>
              <w:t>1</w:t>
            </w:r>
            <w:r>
              <w:rPr>
                <w:rFonts w:ascii="Arial Narrow" w:hAnsi="Arial Narrow" w:cs="Arial Narrow"/>
                <w:kern w:val="0"/>
                <w:sz w:val="20"/>
                <w:szCs w:val="20"/>
                <w:lang w:bidi="ar"/>
              </w:rPr>
              <w:t>处不合规，扣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56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养护及大修完成及时率（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公路养户工作按照工作计划完成，计</w:t>
            </w:r>
            <w:r>
              <w:rPr>
                <w:rFonts w:ascii="Arial Narrow" w:hAnsi="Arial Narrow" w:cs="Arial Narrow"/>
                <w:kern w:val="0"/>
                <w:sz w:val="20"/>
                <w:szCs w:val="20"/>
                <w:lang w:bidi="ar"/>
              </w:rPr>
              <w:t>2</w:t>
            </w:r>
            <w:r>
              <w:rPr>
                <w:rFonts w:ascii="Arial Narrow" w:hAnsi="Arial Narrow" w:cs="Arial Narrow"/>
                <w:kern w:val="0"/>
                <w:sz w:val="20"/>
                <w:szCs w:val="20"/>
                <w:lang w:bidi="ar"/>
              </w:rPr>
              <w:t>分，公路大修工作按照合同规定时间完成计</w:t>
            </w:r>
            <w:r>
              <w:rPr>
                <w:rFonts w:ascii="Arial Narrow" w:hAnsi="Arial Narrow" w:cs="Arial Narrow"/>
                <w:kern w:val="0"/>
                <w:sz w:val="20"/>
                <w:szCs w:val="20"/>
                <w:lang w:bidi="ar"/>
              </w:rPr>
              <w:t>3</w:t>
            </w:r>
            <w:r>
              <w:rPr>
                <w:rFonts w:ascii="Arial Narrow" w:hAnsi="Arial Narrow" w:cs="Arial Narrow"/>
                <w:kern w:val="0"/>
                <w:sz w:val="20"/>
                <w:szCs w:val="20"/>
                <w:lang w:bidi="ar"/>
              </w:rPr>
              <w:t>分，有一项工作未按计划完成，扣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039"/>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jc w:val="left"/>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≥95%</w:t>
            </w:r>
          </w:p>
        </w:tc>
        <w:tc>
          <w:tcPr>
            <w:tcW w:w="668"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资金使用率超过</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1140"/>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000000">
            <w:pPr>
              <w:jc w:val="center"/>
              <w:rPr>
                <w:rFonts w:ascii="Arial Narrow" w:hAnsi="Arial Narrow" w:cs="Arial Narrow"/>
                <w:kern w:val="0"/>
                <w:sz w:val="20"/>
                <w:szCs w:val="20"/>
              </w:rPr>
            </w:pPr>
            <w:r>
              <w:rPr>
                <w:rStyle w:val="font21"/>
                <w:rFonts w:ascii="Arial Narrow" w:eastAsia="仿宋_GB2312" w:hAnsi="Arial Narrow" w:cs="Arial Narrow"/>
                <w:color w:val="auto"/>
                <w:lang w:bidi="ar"/>
              </w:rPr>
              <w:t>项目效益</w:t>
            </w:r>
          </w:p>
        </w:tc>
        <w:tc>
          <w:tcPr>
            <w:tcW w:w="1724"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农村公路、桥梁日常养护覆盖率（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农村公路、桥梁日常养护覆盖率</w:t>
            </w:r>
            <w:r>
              <w:rPr>
                <w:rFonts w:ascii="Arial Narrow" w:hAnsi="Arial Narrow" w:cs="Arial Narrow"/>
                <w:kern w:val="0"/>
                <w:sz w:val="20"/>
                <w:szCs w:val="20"/>
                <w:lang w:bidi="ar"/>
              </w:rPr>
              <w:t>=</w:t>
            </w:r>
            <w:r>
              <w:rPr>
                <w:rFonts w:ascii="Arial Narrow" w:hAnsi="Arial Narrow" w:cs="Arial Narrow"/>
                <w:kern w:val="0"/>
                <w:sz w:val="20"/>
                <w:szCs w:val="20"/>
                <w:lang w:bidi="ar"/>
              </w:rPr>
              <w:t>（农村公路、桥梁日常养护的街道</w:t>
            </w:r>
            <w:r>
              <w:rPr>
                <w:rFonts w:ascii="Arial Narrow" w:hAnsi="Arial Narrow" w:cs="Arial Narrow"/>
                <w:kern w:val="0"/>
                <w:sz w:val="20"/>
                <w:szCs w:val="20"/>
                <w:lang w:bidi="ar"/>
              </w:rPr>
              <w:t>/</w:t>
            </w:r>
            <w:r>
              <w:rPr>
                <w:rFonts w:ascii="Arial Narrow" w:hAnsi="Arial Narrow" w:cs="Arial Narrow"/>
                <w:kern w:val="0"/>
                <w:sz w:val="20"/>
                <w:szCs w:val="20"/>
                <w:lang w:bidi="ar"/>
              </w:rPr>
              <w:t>全区街道数）</w:t>
            </w:r>
            <w:r>
              <w:rPr>
                <w:rFonts w:ascii="Arial Narrow" w:hAnsi="Arial Narrow" w:cs="Arial Narrow"/>
                <w:kern w:val="0"/>
                <w:sz w:val="20"/>
                <w:szCs w:val="20"/>
                <w:lang w:bidi="ar"/>
              </w:rPr>
              <w:t>×100%</w:t>
            </w:r>
            <w:r>
              <w:rPr>
                <w:rFonts w:ascii="Arial Narrow" w:hAnsi="Arial Narrow" w:cs="Arial Narrow"/>
                <w:kern w:val="0"/>
                <w:sz w:val="20"/>
                <w:szCs w:val="20"/>
                <w:lang w:bidi="ar"/>
              </w:rPr>
              <w:t>，达到</w:t>
            </w:r>
            <w:r>
              <w:rPr>
                <w:rFonts w:ascii="Arial Narrow" w:hAnsi="Arial Narrow" w:cs="Arial Narrow"/>
                <w:kern w:val="0"/>
                <w:sz w:val="20"/>
                <w:szCs w:val="20"/>
                <w:lang w:bidi="ar"/>
              </w:rPr>
              <w:t>100%</w:t>
            </w:r>
            <w:r>
              <w:rPr>
                <w:rFonts w:ascii="Arial Narrow" w:hAnsi="Arial Narrow" w:cs="Arial Narrow"/>
                <w:kern w:val="0"/>
                <w:sz w:val="20"/>
                <w:szCs w:val="20"/>
                <w:lang w:bidi="ar"/>
              </w:rPr>
              <w:t>得</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96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Fonts w:ascii="Arial Narrow" w:hAnsi="Arial Narrow" w:cs="Arial Narrow"/>
                <w:kern w:val="0"/>
                <w:sz w:val="20"/>
                <w:szCs w:val="20"/>
              </w:rPr>
            </w:pPr>
          </w:p>
        </w:tc>
        <w:tc>
          <w:tcPr>
            <w:tcW w:w="172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安全隐患整改率（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安全隐患整改率</w:t>
            </w:r>
            <w:r>
              <w:rPr>
                <w:rFonts w:ascii="Arial Narrow" w:hAnsi="Arial Narrow" w:cs="Arial Narrow"/>
                <w:kern w:val="0"/>
                <w:sz w:val="20"/>
                <w:szCs w:val="20"/>
                <w:lang w:bidi="ar"/>
              </w:rPr>
              <w:t>=</w:t>
            </w:r>
            <w:r>
              <w:rPr>
                <w:rFonts w:ascii="Arial Narrow" w:hAnsi="Arial Narrow" w:cs="Arial Narrow"/>
                <w:kern w:val="0"/>
                <w:sz w:val="20"/>
                <w:szCs w:val="20"/>
                <w:lang w:bidi="ar"/>
              </w:rPr>
              <w:t>（实际进行安全隐患整改数量</w:t>
            </w:r>
            <w:r>
              <w:rPr>
                <w:rFonts w:ascii="Arial Narrow" w:hAnsi="Arial Narrow" w:cs="Arial Narrow"/>
                <w:kern w:val="0"/>
                <w:sz w:val="20"/>
                <w:szCs w:val="20"/>
                <w:lang w:bidi="ar"/>
              </w:rPr>
              <w:t>/</w:t>
            </w:r>
            <w:r>
              <w:rPr>
                <w:rFonts w:ascii="Arial Narrow" w:hAnsi="Arial Narrow" w:cs="Arial Narrow"/>
                <w:kern w:val="0"/>
                <w:sz w:val="20"/>
                <w:szCs w:val="20"/>
                <w:lang w:bidi="ar"/>
              </w:rPr>
              <w:t>需要进行安全隐患整改数量）</w:t>
            </w:r>
            <w:r>
              <w:rPr>
                <w:rFonts w:ascii="Arial Narrow" w:hAnsi="Arial Narrow" w:cs="Arial Narrow"/>
                <w:kern w:val="0"/>
                <w:sz w:val="20"/>
                <w:szCs w:val="20"/>
                <w:lang w:bidi="ar"/>
              </w:rPr>
              <w:t>×100%</w:t>
            </w:r>
            <w:r>
              <w:rPr>
                <w:rFonts w:ascii="Arial Narrow" w:hAnsi="Arial Narrow" w:cs="Arial Narrow"/>
                <w:kern w:val="0"/>
                <w:sz w:val="20"/>
                <w:szCs w:val="20"/>
                <w:lang w:bidi="ar"/>
              </w:rPr>
              <w:t>，超过</w:t>
            </w:r>
            <w:r>
              <w:rPr>
                <w:rFonts w:ascii="Arial Narrow" w:hAnsi="Arial Narrow" w:cs="Arial Narrow"/>
                <w:kern w:val="0"/>
                <w:sz w:val="20"/>
                <w:szCs w:val="20"/>
                <w:lang w:bidi="ar"/>
              </w:rPr>
              <w:t>100%</w:t>
            </w:r>
            <w:r>
              <w:rPr>
                <w:rFonts w:ascii="Arial Narrow" w:hAnsi="Arial Narrow" w:cs="Arial Narrow"/>
                <w:kern w:val="0"/>
                <w:sz w:val="20"/>
                <w:szCs w:val="20"/>
                <w:lang w:bidi="ar"/>
              </w:rPr>
              <w:t>得</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A2D7D">
        <w:trPr>
          <w:trHeight w:val="72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Fonts w:ascii="Arial Narrow" w:hAnsi="Arial Narrow" w:cs="Arial Narrow"/>
                <w:kern w:val="0"/>
                <w:sz w:val="20"/>
                <w:szCs w:val="20"/>
              </w:rPr>
            </w:pPr>
          </w:p>
        </w:tc>
        <w:tc>
          <w:tcPr>
            <w:tcW w:w="172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提升公路排水性能（</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nil"/>
              <w:left w:val="nil"/>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提升</w:t>
            </w:r>
          </w:p>
        </w:tc>
        <w:tc>
          <w:tcPr>
            <w:tcW w:w="668" w:type="dxa"/>
            <w:tcBorders>
              <w:top w:val="nil"/>
              <w:left w:val="nil"/>
              <w:bottom w:val="single" w:sz="4" w:space="0" w:color="auto"/>
              <w:right w:val="single" w:sz="4" w:space="0" w:color="auto"/>
            </w:tcBorders>
            <w:shd w:val="clear" w:color="000000" w:fill="FFFFFF"/>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nil"/>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提升公路排水性能，计</w:t>
            </w:r>
            <w:r>
              <w:rPr>
                <w:rFonts w:ascii="Arial Narrow" w:hAnsi="Arial Narrow" w:cs="Arial Narrow"/>
                <w:kern w:val="0"/>
                <w:sz w:val="20"/>
                <w:szCs w:val="20"/>
                <w:lang w:bidi="ar"/>
              </w:rPr>
              <w:t>5</w:t>
            </w:r>
            <w:r>
              <w:rPr>
                <w:rFonts w:ascii="Arial Narrow" w:hAnsi="Arial Narrow" w:cs="Arial Narrow"/>
                <w:kern w:val="0"/>
                <w:sz w:val="20"/>
                <w:szCs w:val="20"/>
                <w:lang w:bidi="ar"/>
              </w:rPr>
              <w:t>分，未提升，计</w:t>
            </w:r>
            <w:r>
              <w:rPr>
                <w:rFonts w:ascii="Arial Narrow" w:hAnsi="Arial Narrow" w:cs="Arial Narrow"/>
                <w:kern w:val="0"/>
                <w:sz w:val="20"/>
                <w:szCs w:val="20"/>
                <w:lang w:bidi="ar"/>
              </w:rPr>
              <w:t>0</w:t>
            </w:r>
            <w:r>
              <w:rPr>
                <w:rFonts w:ascii="Arial Narrow" w:hAnsi="Arial Narrow" w:cs="Arial Narrow"/>
                <w:kern w:val="0"/>
                <w:sz w:val="20"/>
                <w:szCs w:val="20"/>
                <w:lang w:bidi="ar"/>
              </w:rPr>
              <w:t>分。</w:t>
            </w:r>
          </w:p>
        </w:tc>
      </w:tr>
      <w:tr w:rsidR="001A2D7D">
        <w:trPr>
          <w:trHeight w:val="960"/>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综合路面使用性能达标率（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≥80%</w:t>
            </w: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PQI</w:t>
            </w:r>
            <w:r>
              <w:rPr>
                <w:rFonts w:ascii="Arial Narrow" w:hAnsi="Arial Narrow" w:cs="Arial Narrow"/>
                <w:kern w:val="0"/>
                <w:sz w:val="20"/>
                <w:szCs w:val="20"/>
                <w:lang w:bidi="ar"/>
              </w:rPr>
              <w:t>值达到</w:t>
            </w:r>
            <w:r>
              <w:rPr>
                <w:rFonts w:ascii="Arial Narrow" w:hAnsi="Arial Narrow" w:cs="Arial Narrow"/>
                <w:kern w:val="0"/>
                <w:sz w:val="20"/>
                <w:szCs w:val="20"/>
                <w:lang w:bidi="ar"/>
              </w:rPr>
              <w:t>80</w:t>
            </w:r>
            <w:r>
              <w:rPr>
                <w:rFonts w:ascii="Arial Narrow" w:hAnsi="Arial Narrow" w:cs="Arial Narrow"/>
                <w:kern w:val="0"/>
                <w:sz w:val="20"/>
                <w:szCs w:val="20"/>
                <w:lang w:bidi="ar"/>
              </w:rPr>
              <w:t>以上且有相关证明材料，计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分，若无相关证明材料，扣</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A2D7D">
        <w:trPr>
          <w:trHeight w:val="1099"/>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Fonts w:ascii="Arial Narrow" w:hAnsi="Arial Narrow" w:cs="Arial Narrow"/>
                <w:kern w:val="0"/>
                <w:sz w:val="20"/>
                <w:szCs w:val="20"/>
              </w:rPr>
            </w:pPr>
          </w:p>
        </w:tc>
        <w:tc>
          <w:tcPr>
            <w:tcW w:w="1724"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提升公路畅通保障度（</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nil"/>
              <w:bottom w:val="single" w:sz="4" w:space="0" w:color="auto"/>
              <w:right w:val="single" w:sz="4" w:space="0" w:color="auto"/>
            </w:tcBorders>
            <w:shd w:val="clear" w:color="auto" w:fill="auto"/>
            <w:vAlign w:val="center"/>
          </w:tcPr>
          <w:p w:rsidR="001A2D7D" w:rsidRDefault="00000000">
            <w:pPr>
              <w:jc w:val="center"/>
              <w:rPr>
                <w:rFonts w:ascii="Arial Narrow" w:hAnsi="Arial Narrow" w:cs="Arial Narrow"/>
                <w:kern w:val="0"/>
                <w:sz w:val="20"/>
                <w:szCs w:val="20"/>
              </w:rPr>
            </w:pPr>
            <w:r>
              <w:rPr>
                <w:rFonts w:ascii="Arial Narrow" w:hAnsi="Arial Narrow" w:cs="Arial Narrow"/>
                <w:kern w:val="0"/>
                <w:sz w:val="20"/>
                <w:szCs w:val="20"/>
              </w:rPr>
              <w:t>提升</w:t>
            </w:r>
          </w:p>
        </w:tc>
        <w:tc>
          <w:tcPr>
            <w:tcW w:w="668" w:type="dxa"/>
            <w:tcBorders>
              <w:top w:val="single" w:sz="4" w:space="0" w:color="auto"/>
              <w:left w:val="nil"/>
              <w:bottom w:val="single" w:sz="4" w:space="0" w:color="auto"/>
              <w:right w:val="single" w:sz="4" w:space="0" w:color="auto"/>
            </w:tcBorders>
            <w:shd w:val="clear" w:color="auto" w:fill="auto"/>
            <w:vAlign w:val="center"/>
          </w:tcPr>
          <w:p w:rsidR="001A2D7D" w:rsidRDefault="00000000">
            <w:pPr>
              <w:rPr>
                <w:rFonts w:ascii="Arial Narrow" w:hAnsi="Arial Narrow" w:cs="Arial Narrow"/>
                <w:kern w:val="0"/>
                <w:sz w:val="20"/>
                <w:szCs w:val="20"/>
              </w:rPr>
            </w:pPr>
            <w:r>
              <w:rPr>
                <w:rFonts w:ascii="Arial Narrow" w:hAnsi="Arial Narrow" w:cs="Arial Narrow"/>
                <w:kern w:val="0"/>
                <w:sz w:val="20"/>
                <w:szCs w:val="20"/>
              </w:rPr>
              <w:t>计划标准</w:t>
            </w:r>
          </w:p>
        </w:tc>
        <w:tc>
          <w:tcPr>
            <w:tcW w:w="4634" w:type="dxa"/>
            <w:tcBorders>
              <w:top w:val="single" w:sz="4" w:space="0" w:color="auto"/>
              <w:left w:val="nil"/>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公路安全畅通情况得到提升，保障行人出行，计</w:t>
            </w:r>
            <w:r>
              <w:rPr>
                <w:rFonts w:ascii="Arial Narrow" w:hAnsi="Arial Narrow" w:cs="Arial Narrow"/>
                <w:kern w:val="0"/>
                <w:sz w:val="20"/>
                <w:szCs w:val="20"/>
                <w:lang w:bidi="ar"/>
              </w:rPr>
              <w:t>5</w:t>
            </w:r>
            <w:r>
              <w:rPr>
                <w:rFonts w:ascii="Arial Narrow" w:hAnsi="Arial Narrow" w:cs="Arial Narrow"/>
                <w:kern w:val="0"/>
                <w:sz w:val="20"/>
                <w:szCs w:val="20"/>
                <w:lang w:bidi="ar"/>
              </w:rPr>
              <w:t>分，否则根据实际畅通情况扣分。</w:t>
            </w:r>
          </w:p>
        </w:tc>
      </w:tr>
      <w:tr w:rsidR="001A2D7D">
        <w:trPr>
          <w:trHeight w:val="1602"/>
        </w:trPr>
        <w:tc>
          <w:tcPr>
            <w:tcW w:w="58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A2D7D" w:rsidRDefault="001A2D7D">
            <w:pPr>
              <w:rPr>
                <w:rFonts w:ascii="Arial Narrow" w:hAnsi="Arial Narrow" w:cs="Arial Narrow"/>
                <w:kern w:val="0"/>
                <w:sz w:val="20"/>
                <w:szCs w:val="20"/>
              </w:rPr>
            </w:pPr>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可持续影响（</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center"/>
              <w:textAlignment w:val="center"/>
              <w:rPr>
                <w:rFonts w:ascii="Arial Narrow" w:hAnsi="Arial Narrow" w:cs="Arial Narrow"/>
                <w:kern w:val="0"/>
                <w:sz w:val="20"/>
                <w:szCs w:val="20"/>
              </w:rPr>
            </w:pPr>
            <w:r>
              <w:rPr>
                <w:rFonts w:ascii="Arial Narrow" w:hAnsi="Arial Narrow" w:cs="Arial Narrow"/>
                <w:kern w:val="0"/>
                <w:sz w:val="20"/>
                <w:szCs w:val="20"/>
                <w:lang w:bidi="ar"/>
              </w:rPr>
              <w:t>≥100%</w:t>
            </w:r>
          </w:p>
        </w:tc>
        <w:tc>
          <w:tcPr>
            <w:tcW w:w="668"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rPr>
            </w:pPr>
            <w:r>
              <w:rPr>
                <w:rFonts w:ascii="Arial Narrow" w:hAnsi="Arial Narrow" w:cs="Arial Narrow"/>
                <w:kern w:val="0"/>
                <w:sz w:val="20"/>
                <w:szCs w:val="20"/>
                <w:lang w:bidi="ar"/>
              </w:rPr>
              <w:t>计划标准</w:t>
            </w:r>
          </w:p>
        </w:tc>
        <w:tc>
          <w:tcPr>
            <w:tcW w:w="4634" w:type="dxa"/>
            <w:tcBorders>
              <w:top w:val="single" w:sz="4" w:space="0" w:color="auto"/>
              <w:left w:val="single" w:sz="4" w:space="0" w:color="auto"/>
              <w:bottom w:val="single" w:sz="4" w:space="0" w:color="auto"/>
              <w:right w:val="single" w:sz="4" w:space="0" w:color="auto"/>
            </w:tcBorders>
            <w:shd w:val="clear" w:color="auto" w:fill="auto"/>
            <w:vAlign w:val="center"/>
          </w:tcPr>
          <w:p w:rsidR="001A2D7D" w:rsidRDefault="00000000">
            <w:pPr>
              <w:widowControl/>
              <w:jc w:val="left"/>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项目实施单位配备充足的人员支持县乡道养护、农村公路、桥梁日常维护及农村公路大修工程项目实施的后续运行，计</w:t>
            </w:r>
            <w:r>
              <w:rPr>
                <w:rFonts w:ascii="Arial Narrow" w:hAnsi="Arial Narrow" w:cs="Arial Narrow"/>
                <w:kern w:val="0"/>
                <w:sz w:val="20"/>
                <w:szCs w:val="20"/>
                <w:lang w:bidi="ar"/>
              </w:rPr>
              <w:t>3</w:t>
            </w:r>
            <w:r>
              <w:rPr>
                <w:rFonts w:ascii="Arial Narrow" w:hAnsi="Arial Narrow" w:cs="Arial Narrow"/>
                <w:kern w:val="0"/>
                <w:sz w:val="20"/>
                <w:szCs w:val="20"/>
                <w:lang w:bidi="ar"/>
              </w:rPr>
              <w:t>分；项目相关档案的保存完整并及时归档，计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hint="eastAsia"/>
                <w:kern w:val="0"/>
                <w:sz w:val="20"/>
                <w:szCs w:val="20"/>
                <w:lang w:bidi="ar"/>
              </w:rPr>
              <w:t>。</w:t>
            </w:r>
          </w:p>
        </w:tc>
      </w:tr>
    </w:tbl>
    <w:p w:rsidR="001A2D7D" w:rsidRDefault="001A2D7D">
      <w:pPr>
        <w:spacing w:line="360" w:lineRule="auto"/>
        <w:rPr>
          <w:rFonts w:ascii="Arial Narrow" w:hAnsi="Arial Narrow" w:cs="Arial Narrow"/>
          <w:sz w:val="24"/>
          <w:szCs w:val="21"/>
        </w:rPr>
      </w:pP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2.2</w:t>
      </w:r>
      <w:r>
        <w:rPr>
          <w:rFonts w:ascii="Arial Narrow" w:hAnsi="Arial Narrow" w:cs="Arial Narrow"/>
          <w:sz w:val="24"/>
          <w:szCs w:val="21"/>
        </w:rPr>
        <w:t>绩效评价指标体系补充说明：</w:t>
      </w:r>
    </w:p>
    <w:p w:rsidR="001A2D7D" w:rsidRDefault="00000000">
      <w:pPr>
        <w:numPr>
          <w:ilvl w:val="0"/>
          <w:numId w:val="2"/>
        </w:numPr>
        <w:spacing w:line="360" w:lineRule="auto"/>
        <w:ind w:firstLine="482"/>
        <w:rPr>
          <w:rFonts w:ascii="Arial Narrow" w:hAnsi="Arial Narrow" w:cs="Arial Narrow"/>
          <w:sz w:val="24"/>
          <w:szCs w:val="21"/>
        </w:rPr>
      </w:pPr>
      <w:r>
        <w:rPr>
          <w:rFonts w:ascii="Arial Narrow" w:hAnsi="Arial Narrow" w:cs="Arial Narrow"/>
          <w:sz w:val="24"/>
          <w:szCs w:val="21"/>
        </w:rPr>
        <w:t>对照项目年初绩效目标，指标调整情况如下：</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项目新增</w:t>
      </w:r>
      <w:r>
        <w:rPr>
          <w:rFonts w:ascii="Arial Narrow" w:hAnsi="Arial Narrow" w:cs="Arial Narrow"/>
          <w:sz w:val="24"/>
          <w:szCs w:val="21"/>
        </w:rPr>
        <w:t>“</w:t>
      </w:r>
      <w:r>
        <w:rPr>
          <w:rFonts w:ascii="Arial Narrow" w:hAnsi="Arial Narrow" w:cs="Arial Narrow"/>
          <w:sz w:val="24"/>
          <w:szCs w:val="21"/>
        </w:rPr>
        <w:t>城市维护工程验收合格率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农村公路大修工程完成率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县乡道路日常巡视完成率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养护及大修完成及时率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提升公路排水性能</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综合路面使用性能达标率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提升公路畅通保障度</w:t>
      </w:r>
      <w:r>
        <w:rPr>
          <w:rFonts w:ascii="Arial Narrow" w:hAnsi="Arial Narrow" w:cs="Arial Narrow"/>
          <w:sz w:val="24"/>
          <w:szCs w:val="21"/>
        </w:rPr>
        <w:t>”</w:t>
      </w:r>
      <w:r>
        <w:rPr>
          <w:rFonts w:ascii="Arial Narrow" w:hAnsi="Arial Narrow" w:cs="Arial Narrow"/>
          <w:sz w:val="24"/>
          <w:szCs w:val="21"/>
        </w:rPr>
        <w:t>等。新增原因：根据项目实际产出与产出质量、</w:t>
      </w:r>
      <w:r>
        <w:rPr>
          <w:rFonts w:ascii="Arial Narrow" w:hAnsi="Arial Narrow" w:cs="Arial Narrow"/>
          <w:sz w:val="24"/>
          <w:szCs w:val="21"/>
        </w:rPr>
        <w:lastRenderedPageBreak/>
        <w:t>社会效益，新增上述指标以反映项目的质量产出和社会效益。</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）评价方法</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评价方法主要包括成本效益分析法、比较法、最低成本法、公众评判法、统计计算法等。城乡建设局农村公路建养项目绩效评价根据其特点和评价工作的要求，选择比较法、公众评判法、统计计算法、实地考察等方法进行绩效评价分析，与此同时，我们将收集大量直接的统计资料进行分析研究。</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比较法。是指通过对绩效目标与实际实施效果的对比，综合分析绩效目标实现程度。项目小组根据收集的资料和实地观察，了解城乡建设局</w:t>
      </w:r>
      <w:r>
        <w:rPr>
          <w:rFonts w:ascii="Arial Narrow" w:hAnsi="Arial Narrow" w:cs="Arial Narrow" w:hint="eastAsia"/>
          <w:sz w:val="24"/>
          <w:szCs w:val="21"/>
        </w:rPr>
        <w:t>“县乡道公路建（养）及城市维护”专项经费</w:t>
      </w:r>
      <w:r>
        <w:rPr>
          <w:rFonts w:ascii="Arial Narrow" w:hAnsi="Arial Narrow" w:cs="Arial Narrow"/>
          <w:sz w:val="24"/>
          <w:szCs w:val="21"/>
        </w:rPr>
        <w:t>实际情况，与该项目申报时确定的绩效目标进行对比，评价绩效目标的实现程度。</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公众评判法。是指通过专家评估、公众问卷及抽样调查等对财政支出效果进行评判，评价绩效目标实现程度。项目小组将对具体实施单位进行访谈，同时对受服务的对象进行问卷调查，收集城乡建设局</w:t>
      </w:r>
      <w:r>
        <w:rPr>
          <w:rFonts w:ascii="Arial Narrow" w:hAnsi="Arial Narrow" w:cs="Arial Narrow" w:hint="eastAsia"/>
          <w:sz w:val="24"/>
          <w:szCs w:val="21"/>
        </w:rPr>
        <w:t>“县乡道公路建（养）及城市维护”专项经费</w:t>
      </w:r>
      <w:r>
        <w:rPr>
          <w:rFonts w:ascii="Arial Narrow" w:hAnsi="Arial Narrow" w:cs="Arial Narrow"/>
          <w:sz w:val="24"/>
          <w:szCs w:val="21"/>
        </w:rPr>
        <w:t>具体实施情况和效果的相关证据，为绩效分析结论提供有力支撑。</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统计计算法。是指采用各种专业（或专门）指标的计算方法，通过收集城乡建设局</w:t>
      </w:r>
      <w:r>
        <w:rPr>
          <w:rFonts w:ascii="Arial Narrow" w:hAnsi="Arial Narrow" w:cs="Arial Narrow" w:hint="eastAsia"/>
          <w:sz w:val="24"/>
          <w:szCs w:val="21"/>
        </w:rPr>
        <w:t>“县乡道公路建（养）及城市维护”专项经费</w:t>
      </w:r>
      <w:r>
        <w:rPr>
          <w:rFonts w:ascii="Arial Narrow" w:hAnsi="Arial Narrow" w:cs="Arial Narrow"/>
          <w:sz w:val="24"/>
          <w:szCs w:val="21"/>
        </w:rPr>
        <w:t>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实地考察。是指前往具体实施地进行考察，了解城乡建设局</w:t>
      </w:r>
      <w:r>
        <w:rPr>
          <w:rFonts w:ascii="Arial Narrow" w:hAnsi="Arial Narrow" w:cs="Arial Narrow" w:hint="eastAsia"/>
          <w:sz w:val="24"/>
          <w:szCs w:val="21"/>
        </w:rPr>
        <w:t>“县乡道公路建（养）及城市维护”专项经费</w:t>
      </w:r>
      <w:r>
        <w:rPr>
          <w:rFonts w:ascii="Arial Narrow" w:hAnsi="Arial Narrow" w:cs="Arial Narrow"/>
          <w:sz w:val="24"/>
          <w:szCs w:val="21"/>
        </w:rPr>
        <w:t>的实际进展情况，评价项目的绩效目标实现程度。项目小组将前往具体实施地，核实项目实际实施情况，与收集的资料进行验证核对，并拍照留痕。</w:t>
      </w:r>
    </w:p>
    <w:p w:rsidR="001A2D7D" w:rsidRDefault="00000000">
      <w:pPr>
        <w:spacing w:line="360" w:lineRule="auto"/>
        <w:ind w:firstLineChars="200" w:firstLine="489"/>
        <w:outlineLvl w:val="1"/>
        <w:rPr>
          <w:rFonts w:ascii="Arial Narrow" w:hAnsi="Arial Narrow" w:cs="Arial Narrow"/>
          <w:b/>
          <w:bCs/>
          <w:sz w:val="24"/>
        </w:rPr>
      </w:pPr>
      <w:bookmarkStart w:id="69" w:name="_Toc6717"/>
      <w:bookmarkStart w:id="70" w:name="_Toc5891"/>
      <w:bookmarkStart w:id="71" w:name="_Toc8273"/>
      <w:r>
        <w:rPr>
          <w:rFonts w:ascii="Arial Narrow" w:hAnsi="Arial Narrow" w:cs="Arial Narrow"/>
          <w:b/>
          <w:bCs/>
          <w:sz w:val="24"/>
        </w:rPr>
        <w:t>（三）绩效分析及评价结论</w:t>
      </w:r>
      <w:bookmarkEnd w:id="69"/>
      <w:bookmarkEnd w:id="70"/>
      <w:bookmarkEnd w:id="71"/>
    </w:p>
    <w:p w:rsidR="001A2D7D" w:rsidRDefault="00000000">
      <w:pPr>
        <w:snapToGrid w:val="0"/>
        <w:spacing w:line="360" w:lineRule="auto"/>
        <w:ind w:firstLineChars="200" w:firstLine="480"/>
        <w:outlineLvl w:val="2"/>
        <w:rPr>
          <w:rFonts w:ascii="Arial Narrow" w:hAnsi="Arial Narrow" w:cs="Arial Narrow"/>
          <w:sz w:val="24"/>
        </w:rPr>
      </w:pPr>
      <w:bookmarkStart w:id="72" w:name="_Toc17660"/>
      <w:bookmarkStart w:id="73" w:name="_Toc8564"/>
      <w:bookmarkStart w:id="74" w:name="_Toc28656"/>
      <w:r>
        <w:rPr>
          <w:rFonts w:ascii="Arial Narrow" w:hAnsi="Arial Narrow" w:cs="Arial Narrow"/>
          <w:sz w:val="24"/>
        </w:rPr>
        <w:t>1</w:t>
      </w:r>
      <w:r>
        <w:rPr>
          <w:rFonts w:ascii="Arial Narrow" w:hAnsi="Arial Narrow" w:cs="Arial Narrow"/>
          <w:sz w:val="24"/>
        </w:rPr>
        <w:t>、绩效分析</w:t>
      </w:r>
      <w:bookmarkEnd w:id="72"/>
      <w:bookmarkEnd w:id="73"/>
      <w:bookmarkEnd w:id="74"/>
    </w:p>
    <w:p w:rsidR="001A2D7D" w:rsidRDefault="00000000">
      <w:pPr>
        <w:spacing w:line="360" w:lineRule="auto"/>
        <w:ind w:firstLine="482"/>
        <w:rPr>
          <w:rFonts w:ascii="Arial Narrow" w:hAnsi="Arial Narrow" w:cs="Arial Narrow"/>
          <w:sz w:val="24"/>
          <w:szCs w:val="21"/>
        </w:rPr>
      </w:pPr>
      <w:bookmarkStart w:id="75" w:name="_Toc394181010"/>
      <w:bookmarkStart w:id="76" w:name="_Toc478501047"/>
      <w:bookmarkStart w:id="77" w:name="_Toc513828346"/>
      <w:bookmarkStart w:id="78" w:name="_Toc2992"/>
      <w:bookmarkStart w:id="79" w:name="_Toc406666373"/>
      <w:bookmarkStart w:id="80" w:name="_Toc406668047"/>
      <w:bookmarkStart w:id="81" w:name="_Toc387957822"/>
      <w:bookmarkStart w:id="82" w:name="_Toc361304697"/>
      <w:bookmarkStart w:id="83" w:name="_Toc361302034"/>
      <w:r>
        <w:rPr>
          <w:rFonts w:ascii="Arial Narrow" w:hAnsi="Arial Narrow" w:cs="Arial Narrow"/>
          <w:sz w:val="24"/>
          <w:szCs w:val="21"/>
        </w:rPr>
        <w:t>1.1</w:t>
      </w:r>
      <w:r>
        <w:rPr>
          <w:rFonts w:ascii="Arial Narrow" w:hAnsi="Arial Narrow" w:cs="Arial Narrow"/>
          <w:sz w:val="24"/>
          <w:szCs w:val="21"/>
        </w:rPr>
        <w:t>投入（</w:t>
      </w:r>
      <w:r>
        <w:rPr>
          <w:rFonts w:ascii="Arial Narrow" w:hAnsi="Arial Narrow" w:cs="Arial Narrow"/>
          <w:sz w:val="24"/>
          <w:szCs w:val="21"/>
        </w:rPr>
        <w:t>16</w:t>
      </w:r>
      <w:r>
        <w:rPr>
          <w:rFonts w:ascii="Arial Narrow" w:hAnsi="Arial Narrow" w:cs="Arial Narrow"/>
          <w:sz w:val="24"/>
          <w:szCs w:val="21"/>
        </w:rPr>
        <w:t>分）</w:t>
      </w:r>
      <w:bookmarkEnd w:id="75"/>
      <w:bookmarkEnd w:id="76"/>
      <w:bookmarkEnd w:id="77"/>
      <w:bookmarkEnd w:id="78"/>
    </w:p>
    <w:p w:rsidR="001A2D7D" w:rsidRDefault="00000000">
      <w:pPr>
        <w:spacing w:line="360" w:lineRule="auto"/>
        <w:ind w:firstLine="482"/>
        <w:rPr>
          <w:rFonts w:ascii="Arial Narrow" w:hAnsi="Arial Narrow" w:cs="Arial Narrow"/>
          <w:sz w:val="24"/>
          <w:szCs w:val="21"/>
        </w:rPr>
      </w:pPr>
      <w:bookmarkStart w:id="84" w:name="_Toc394490596"/>
      <w:bookmarkStart w:id="85" w:name="_Toc394181009"/>
      <w:bookmarkStart w:id="86" w:name="_Toc513828347"/>
      <w:r>
        <w:rPr>
          <w:rFonts w:ascii="Arial Narrow" w:hAnsi="Arial Narrow" w:cs="Arial Narrow"/>
          <w:sz w:val="24"/>
          <w:szCs w:val="21"/>
        </w:rPr>
        <w:t>根据评价原则，项目决策评价得分为</w:t>
      </w:r>
      <w:r>
        <w:rPr>
          <w:rFonts w:ascii="Arial Narrow" w:hAnsi="Arial Narrow" w:cs="Arial Narrow"/>
          <w:sz w:val="24"/>
          <w:szCs w:val="21"/>
        </w:rPr>
        <w:t>14</w:t>
      </w:r>
      <w:r>
        <w:rPr>
          <w:rFonts w:ascii="Arial Narrow" w:hAnsi="Arial Narrow" w:cs="Arial Narrow"/>
          <w:sz w:val="24"/>
          <w:szCs w:val="21"/>
        </w:rPr>
        <w:t>分，评价结果为良。</w:t>
      </w:r>
      <w:bookmarkStart w:id="87" w:name="_Toc394490597"/>
      <w:bookmarkEnd w:id="84"/>
      <w:bookmarkEnd w:id="85"/>
      <w:bookmarkEnd w:id="86"/>
    </w:p>
    <w:p w:rsidR="001A2D7D" w:rsidRDefault="00000000">
      <w:pPr>
        <w:spacing w:line="360" w:lineRule="auto"/>
        <w:jc w:val="center"/>
        <w:rPr>
          <w:rFonts w:ascii="Arial Narrow" w:hAnsi="Arial Narrow" w:cs="Arial Narrow"/>
          <w:sz w:val="24"/>
          <w:szCs w:val="21"/>
        </w:rPr>
      </w:pPr>
      <w:r>
        <w:rPr>
          <w:rFonts w:ascii="Arial Narrow" w:hAnsi="Arial Narrow"/>
          <w:noProof/>
        </w:rPr>
        <w:lastRenderedPageBreak/>
        <w:drawing>
          <wp:inline distT="0" distB="0" distL="0" distR="0">
            <wp:extent cx="4160520" cy="2625090"/>
            <wp:effectExtent l="0" t="0" r="0" b="38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投入指标主要评价项目立项和资金落实的实际情况。对于该项的评价，评价小组主要通过卷宗研究、访谈、调查问卷等方式对资料进行收集、整理和分析，查看了项目立项的相关资料、财政预算的批复文件，对项目决策涉及的指标进行打分，并逐级加权计算结果。</w:t>
      </w:r>
    </w:p>
    <w:bookmarkEnd w:id="87"/>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）项目立项（</w:t>
      </w:r>
      <w:r>
        <w:rPr>
          <w:rFonts w:ascii="Arial Narrow" w:hAnsi="Arial Narrow" w:cs="Arial Narrow"/>
          <w:sz w:val="24"/>
          <w:szCs w:val="21"/>
        </w:rPr>
        <w:t>8</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该指标反映和考核项目绩效目标与项目实施的相符情况和项目绩效目标的明细化情况。该指标评价得分为</w:t>
      </w:r>
      <w:r>
        <w:rPr>
          <w:rFonts w:ascii="Arial Narrow" w:hAnsi="Arial Narrow" w:cs="Arial Narrow"/>
          <w:sz w:val="24"/>
          <w:szCs w:val="21"/>
        </w:rPr>
        <w:t>6</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①</w:t>
      </w:r>
      <w:r>
        <w:rPr>
          <w:rFonts w:ascii="Arial Narrow" w:hAnsi="Arial Narrow" w:cs="Arial Narrow"/>
          <w:sz w:val="24"/>
          <w:szCs w:val="21"/>
        </w:rPr>
        <w:t>项目立项规范性，是指项目的申请、设立过程是否符合相关要求，用以反映和考核项目立项的规范情况。项目实施单位向财政局提交</w:t>
      </w:r>
      <w:r>
        <w:rPr>
          <w:rFonts w:ascii="Arial Narrow" w:hAnsi="Arial Narrow" w:cs="Arial Narrow"/>
          <w:sz w:val="24"/>
          <w:szCs w:val="21"/>
        </w:rPr>
        <w:t>2018</w:t>
      </w:r>
      <w:r>
        <w:rPr>
          <w:rFonts w:ascii="Arial Narrow" w:hAnsi="Arial Narrow" w:cs="Arial Narrow"/>
          <w:sz w:val="24"/>
          <w:szCs w:val="21"/>
        </w:rPr>
        <w:t>年农村公路建养专项经费申报表，并制定项目建议书，项目按照规定程序申报，且提交的文件材料符合相关要求，项目实施前由区代表讨论并提出建议、批评和意见，项目执行时，发生过调整，主要为农村公路日常养护中扣除军山街养护里程</w:t>
      </w:r>
      <w:r>
        <w:rPr>
          <w:rFonts w:ascii="Arial Narrow" w:hAnsi="Arial Narrow" w:cs="Arial Narrow"/>
          <w:sz w:val="24"/>
          <w:szCs w:val="21"/>
        </w:rPr>
        <w:t>33.689</w:t>
      </w:r>
      <w:r>
        <w:rPr>
          <w:rFonts w:ascii="Arial Narrow" w:hAnsi="Arial Narrow" w:cs="Arial Narrow"/>
          <w:sz w:val="24"/>
          <w:szCs w:val="21"/>
        </w:rPr>
        <w:t>公里，大修工程中取消江上村江渔线工程、调整为东荆街肖农线、安新线大修工程，补增邓南街汉邓路大修工程，调整手续规范。</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绩效目标合理性，是指项目所设定的绩效目标是否依据充分，是否符合客观实际，用以反映和考核项目绩效目标与项目实施的相符情况。项目均设立了总目标及绩效指标，但</w:t>
      </w:r>
      <w:r>
        <w:rPr>
          <w:rFonts w:ascii="Arial Narrow" w:hAnsi="Arial Narrow" w:cs="Arial Narrow"/>
          <w:sz w:val="24"/>
          <w:szCs w:val="21"/>
        </w:rPr>
        <w:t>“</w:t>
      </w:r>
      <w:r>
        <w:rPr>
          <w:rFonts w:ascii="Arial Narrow" w:hAnsi="Arial Narrow" w:cs="Arial Narrow"/>
          <w:sz w:val="24"/>
          <w:szCs w:val="21"/>
        </w:rPr>
        <w:t>城市维护费</w:t>
      </w:r>
      <w:r>
        <w:rPr>
          <w:rFonts w:ascii="Arial Narrow" w:hAnsi="Arial Narrow" w:cs="Arial Narrow"/>
          <w:sz w:val="24"/>
          <w:szCs w:val="21"/>
        </w:rPr>
        <w:t>”</w:t>
      </w:r>
      <w:r>
        <w:rPr>
          <w:rFonts w:ascii="Arial Narrow" w:hAnsi="Arial Narrow" w:cs="Arial Narrow"/>
          <w:sz w:val="24"/>
          <w:szCs w:val="21"/>
        </w:rPr>
        <w:t>项目未设立年度目标；该项目的考核目标合理，但绩效指标均不具有可测性，根据评分细则，扣</w:t>
      </w:r>
      <w:r>
        <w:rPr>
          <w:rFonts w:ascii="Arial Narrow" w:hAnsi="Arial Narrow" w:cs="Arial Narrow"/>
          <w:sz w:val="24"/>
          <w:szCs w:val="21"/>
        </w:rPr>
        <w:t>2</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lastRenderedPageBreak/>
        <w:t>（</w:t>
      </w:r>
      <w:r>
        <w:rPr>
          <w:rFonts w:ascii="Arial Narrow" w:hAnsi="Arial Narrow" w:cs="Arial Narrow"/>
          <w:sz w:val="24"/>
          <w:szCs w:val="21"/>
        </w:rPr>
        <w:t>2</w:t>
      </w:r>
      <w:r>
        <w:rPr>
          <w:rFonts w:ascii="Arial Narrow" w:hAnsi="Arial Narrow" w:cs="Arial Narrow"/>
          <w:sz w:val="24"/>
          <w:szCs w:val="21"/>
        </w:rPr>
        <w:t>）资金落实（</w:t>
      </w:r>
      <w:r>
        <w:rPr>
          <w:rFonts w:ascii="Arial Narrow" w:hAnsi="Arial Narrow" w:cs="Arial Narrow"/>
          <w:sz w:val="24"/>
          <w:szCs w:val="21"/>
        </w:rPr>
        <w:t>8</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该指标主要从资金到位率和到位及时率两方面具体评价。该指标评价得分为</w:t>
      </w:r>
      <w:r>
        <w:rPr>
          <w:rFonts w:ascii="Arial Narrow" w:hAnsi="Arial Narrow" w:cs="Arial Narrow"/>
          <w:sz w:val="24"/>
          <w:szCs w:val="21"/>
        </w:rPr>
        <w:t>8</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①</w:t>
      </w:r>
      <w:r>
        <w:rPr>
          <w:rFonts w:ascii="Arial Narrow" w:hAnsi="Arial Narrow" w:cs="Arial Narrow"/>
          <w:sz w:val="24"/>
          <w:szCs w:val="21"/>
        </w:rPr>
        <w:t>资金到位率是指实际到位资金与计划投入资金的比率，用以反映和考核资金落实情况对项目实施的总体保障程度。项目计划投入资金</w:t>
      </w:r>
      <w:r>
        <w:rPr>
          <w:rFonts w:ascii="Arial Narrow" w:hAnsi="Arial Narrow" w:cs="Arial Narrow"/>
          <w:sz w:val="24"/>
          <w:szCs w:val="21"/>
        </w:rPr>
        <w:t>619.00</w:t>
      </w:r>
      <w:r>
        <w:rPr>
          <w:rFonts w:ascii="Arial Narrow" w:hAnsi="Arial Narrow" w:cs="Arial Narrow"/>
          <w:sz w:val="24"/>
          <w:szCs w:val="21"/>
        </w:rPr>
        <w:t>万元，实际到位资金</w:t>
      </w:r>
      <w:r>
        <w:rPr>
          <w:rFonts w:ascii="Arial Narrow" w:hAnsi="Arial Narrow" w:cs="Arial Narrow"/>
          <w:sz w:val="24"/>
          <w:szCs w:val="21"/>
        </w:rPr>
        <w:t>619.00</w:t>
      </w:r>
      <w:r>
        <w:rPr>
          <w:rFonts w:ascii="Arial Narrow" w:hAnsi="Arial Narrow" w:cs="Arial Narrow"/>
          <w:sz w:val="24"/>
          <w:szCs w:val="21"/>
        </w:rPr>
        <w:t>万元，资金到位率</w:t>
      </w:r>
      <w:r>
        <w:rPr>
          <w:rFonts w:ascii="Arial Narrow" w:hAnsi="Arial Narrow" w:cs="Arial Narrow"/>
          <w:sz w:val="24"/>
          <w:szCs w:val="21"/>
        </w:rPr>
        <w:t>100%</w:t>
      </w:r>
      <w:r>
        <w:rPr>
          <w:rFonts w:ascii="Arial Narrow" w:hAnsi="Arial Narrow" w:cs="Arial Narrow"/>
          <w:sz w:val="24"/>
          <w:szCs w:val="21"/>
        </w:rPr>
        <w:t>。</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到位及时率是指及时到位资金与应到位资金的比率，用以反映和考核项目资金落实的及时性程度。</w:t>
      </w:r>
      <w:bookmarkStart w:id="88" w:name="_Toc478501048"/>
      <w:bookmarkStart w:id="89" w:name="_Toc11787"/>
      <w:bookmarkStart w:id="90" w:name="_Toc513828348"/>
      <w:bookmarkStart w:id="91" w:name="_Toc387957823"/>
      <w:bookmarkStart w:id="92" w:name="_Toc406666374"/>
      <w:bookmarkStart w:id="93" w:name="_Toc406668048"/>
      <w:bookmarkStart w:id="94" w:name="_Toc361304699"/>
      <w:bookmarkStart w:id="95" w:name="_Toc361302036"/>
      <w:bookmarkEnd w:id="79"/>
      <w:bookmarkEnd w:id="80"/>
      <w:bookmarkEnd w:id="81"/>
      <w:bookmarkEnd w:id="82"/>
      <w:bookmarkEnd w:id="83"/>
      <w:r>
        <w:rPr>
          <w:rFonts w:ascii="Arial Narrow" w:hAnsi="Arial Narrow" w:cs="Arial Narrow"/>
          <w:sz w:val="24"/>
          <w:szCs w:val="21"/>
        </w:rPr>
        <w:t>项目应到位资金为</w:t>
      </w:r>
      <w:r>
        <w:rPr>
          <w:rFonts w:ascii="Arial Narrow" w:hAnsi="Arial Narrow" w:cs="Arial Narrow"/>
          <w:sz w:val="24"/>
          <w:szCs w:val="21"/>
        </w:rPr>
        <w:t>619.00</w:t>
      </w:r>
      <w:r>
        <w:rPr>
          <w:rFonts w:ascii="Arial Narrow" w:hAnsi="Arial Narrow" w:cs="Arial Narrow"/>
          <w:sz w:val="24"/>
          <w:szCs w:val="21"/>
        </w:rPr>
        <w:t>万元，及时到位资金为</w:t>
      </w:r>
      <w:r>
        <w:rPr>
          <w:rFonts w:ascii="Arial Narrow" w:hAnsi="Arial Narrow" w:cs="Arial Narrow"/>
          <w:sz w:val="24"/>
          <w:szCs w:val="21"/>
        </w:rPr>
        <w:t>619.00</w:t>
      </w:r>
      <w:r>
        <w:rPr>
          <w:rFonts w:ascii="Arial Narrow" w:hAnsi="Arial Narrow" w:cs="Arial Narrow"/>
          <w:sz w:val="24"/>
          <w:szCs w:val="21"/>
        </w:rPr>
        <w:t>万元，到位及时率为</w:t>
      </w:r>
      <w:r>
        <w:rPr>
          <w:rFonts w:ascii="Arial Narrow" w:hAnsi="Arial Narrow" w:cs="Arial Narrow"/>
          <w:sz w:val="24"/>
          <w:szCs w:val="21"/>
        </w:rPr>
        <w:t>100%</w:t>
      </w:r>
      <w:r>
        <w:rPr>
          <w:rFonts w:ascii="Arial Narrow" w:hAnsi="Arial Narrow" w:cs="Arial Narrow"/>
          <w:sz w:val="24"/>
          <w:szCs w:val="21"/>
        </w:rPr>
        <w:t>。</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1.2</w:t>
      </w:r>
      <w:r>
        <w:rPr>
          <w:rFonts w:ascii="Arial Narrow" w:hAnsi="Arial Narrow" w:cs="Arial Narrow"/>
          <w:sz w:val="24"/>
          <w:szCs w:val="21"/>
        </w:rPr>
        <w:t>过程（</w:t>
      </w:r>
      <w:r>
        <w:rPr>
          <w:rFonts w:ascii="Arial Narrow" w:hAnsi="Arial Narrow" w:cs="Arial Narrow"/>
          <w:sz w:val="24"/>
          <w:szCs w:val="21"/>
        </w:rPr>
        <w:t>24</w:t>
      </w:r>
      <w:r>
        <w:rPr>
          <w:rFonts w:ascii="Arial Narrow" w:hAnsi="Arial Narrow" w:cs="Arial Narrow"/>
          <w:sz w:val="24"/>
          <w:szCs w:val="21"/>
        </w:rPr>
        <w:t>分）</w:t>
      </w:r>
      <w:bookmarkEnd w:id="88"/>
      <w:bookmarkEnd w:id="89"/>
      <w:bookmarkEnd w:id="90"/>
    </w:p>
    <w:p w:rsidR="001A2D7D" w:rsidRDefault="00000000">
      <w:pPr>
        <w:spacing w:line="360" w:lineRule="auto"/>
        <w:ind w:firstLine="482"/>
        <w:rPr>
          <w:rFonts w:ascii="Arial Narrow" w:hAnsi="Arial Narrow" w:cs="Arial Narrow"/>
          <w:sz w:val="24"/>
          <w:szCs w:val="21"/>
        </w:rPr>
      </w:pPr>
      <w:bookmarkStart w:id="96" w:name="_Toc394490599"/>
      <w:bookmarkStart w:id="97" w:name="_Toc394181012"/>
      <w:r>
        <w:rPr>
          <w:rFonts w:ascii="Arial Narrow" w:hAnsi="Arial Narrow" w:cs="Arial Narrow"/>
          <w:sz w:val="24"/>
          <w:szCs w:val="21"/>
        </w:rPr>
        <w:t>根据评价原则，过程评价得分为</w:t>
      </w:r>
      <w:r>
        <w:rPr>
          <w:rFonts w:ascii="Arial Narrow" w:hAnsi="Arial Narrow" w:cs="Arial Narrow"/>
          <w:sz w:val="24"/>
          <w:szCs w:val="21"/>
        </w:rPr>
        <w:t>24</w:t>
      </w:r>
      <w:r>
        <w:rPr>
          <w:rFonts w:ascii="Arial Narrow" w:hAnsi="Arial Narrow" w:cs="Arial Narrow"/>
          <w:sz w:val="24"/>
          <w:szCs w:val="21"/>
        </w:rPr>
        <w:t>分，评价结果为优。</w:t>
      </w:r>
      <w:bookmarkEnd w:id="96"/>
      <w:bookmarkEnd w:id="97"/>
    </w:p>
    <w:p w:rsidR="001A2D7D" w:rsidRDefault="00000000">
      <w:pPr>
        <w:spacing w:line="360" w:lineRule="auto"/>
        <w:jc w:val="center"/>
        <w:rPr>
          <w:rFonts w:ascii="Arial Narrow" w:hAnsi="Arial Narrow" w:cs="Arial Narrow"/>
          <w:sz w:val="24"/>
          <w:szCs w:val="21"/>
        </w:rPr>
      </w:pPr>
      <w:r>
        <w:rPr>
          <w:rFonts w:ascii="Arial Narrow" w:hAnsi="Arial Narrow"/>
          <w:noProof/>
        </w:rPr>
        <w:drawing>
          <wp:inline distT="0" distB="0" distL="0" distR="0">
            <wp:extent cx="4149090" cy="3201035"/>
            <wp:effectExtent l="0" t="0" r="381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项目过程指标主要从项目管理、财务管理来具体评价，主要考核管理制度健全性、制度执行有效性、项目质量可控性、财务制度健全性、资金使用合规性、财务监控有效性。对于该项的评价，评价小组主要采取了案卷研究、现场访谈等方式进行资料收集、整理、核实和分析，收集了项目具体实施单位相关文件和项目档案资料管理相关文件；了解项目实施单位工作内容、形式和要求；对项目管理涉及的指</w:t>
      </w:r>
      <w:r>
        <w:rPr>
          <w:rFonts w:ascii="Arial Narrow" w:hAnsi="Arial Narrow" w:cs="Arial Narrow"/>
          <w:sz w:val="24"/>
          <w:szCs w:val="21"/>
        </w:rPr>
        <w:lastRenderedPageBreak/>
        <w:t>标进行打分，并逐级计算结果。</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）项目管理（</w:t>
      </w:r>
      <w:r>
        <w:rPr>
          <w:rFonts w:ascii="Arial Narrow" w:hAnsi="Arial Narrow" w:cs="Arial Narrow"/>
          <w:sz w:val="24"/>
          <w:szCs w:val="21"/>
        </w:rPr>
        <w:t>12</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该问题主要从管理制度健全性、制度执行有效性、项目质量可控性三个方面具体评价。该指标评价得分为</w:t>
      </w:r>
      <w:r>
        <w:rPr>
          <w:rFonts w:ascii="Arial Narrow" w:hAnsi="Arial Narrow" w:cs="Arial Narrow"/>
          <w:sz w:val="24"/>
          <w:szCs w:val="21"/>
        </w:rPr>
        <w:t>10</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①</w:t>
      </w:r>
      <w:r>
        <w:rPr>
          <w:rFonts w:ascii="Arial Narrow" w:hAnsi="Arial Narrow" w:cs="Arial Narrow"/>
          <w:sz w:val="24"/>
          <w:szCs w:val="21"/>
        </w:rPr>
        <w:t>管理制度健全性，是指项目实施单位的业务管理制度是否健全，用以反映和考核业务管理制度对项目顺利实施的保障情况。评价小组通过查阅相关资料了解到，项目单位制定了《城乡建设局财务管理制度》其中包括资金、印鉴、支票、档案管理，以及《武汉经济技术开发区（汉南区）城乡建设局内部控制手册》其中包括政府采购工作细则、合同管理制度等，对项目单位工作内容、要求等进行了规定，各项制度的制定均合法、合规。</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制度执行有效性，是指项目实施是否符合相关业务管理规定，用以反映和考核业务管理制度的有效执行情况。评价小组通过查阅相关资料了解到，项目在实施过程中严格遵守政府采购工作细则、合同管理制度、资金、印鉴、支票、档案管理制度，并按照规定开展工作；通过相应的考核记录及考核制度了解到项目实施执行了工作考核制；通过项目申报表、会议题申报单、武汉经济开发区（汉南区）城乡建设局交通专项资金拨款审批表了解到项目单位实际执行了预算申报、预算审批。</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③</w:t>
      </w:r>
      <w:r>
        <w:rPr>
          <w:rFonts w:ascii="Arial Narrow" w:hAnsi="Arial Narrow" w:cs="Arial Narrow"/>
          <w:sz w:val="24"/>
          <w:szCs w:val="21"/>
        </w:rPr>
        <w:t>项目质量可控性，是指项目实施单位是否为达到项目质量要求而采取了必需的措施，用以反映和考核项目实施单位对项目质量的控制情况。评价小组通过查阅《武汉经济技术开发区</w:t>
      </w:r>
      <w:r>
        <w:rPr>
          <w:rFonts w:ascii="Arial Narrow" w:hAnsi="Arial Narrow" w:cs="Arial Narrow"/>
          <w:sz w:val="24"/>
          <w:szCs w:val="21"/>
        </w:rPr>
        <w:t>(</w:t>
      </w:r>
      <w:r>
        <w:rPr>
          <w:rFonts w:ascii="Arial Narrow" w:hAnsi="Arial Narrow" w:cs="Arial Narrow"/>
          <w:sz w:val="24"/>
          <w:szCs w:val="21"/>
        </w:rPr>
        <w:t>汉南区）农村公路日常养护管理实施细则》、《武汉市农村公路管理办办法》（武汉市人民政府令第</w:t>
      </w:r>
      <w:r>
        <w:rPr>
          <w:rFonts w:ascii="Arial Narrow" w:hAnsi="Arial Narrow" w:cs="Arial Narrow"/>
          <w:sz w:val="24"/>
          <w:szCs w:val="21"/>
        </w:rPr>
        <w:t>292</w:t>
      </w:r>
      <w:r>
        <w:rPr>
          <w:rFonts w:ascii="Arial Narrow" w:hAnsi="Arial Narrow" w:cs="Arial Narrow"/>
          <w:sz w:val="24"/>
          <w:szCs w:val="21"/>
        </w:rPr>
        <w:t>号），其中包括日常养护工作职责、养护工作内容、日常养护质量检评等，了解到该项目有相应的维修养护工作标准，及验收报告；通过项目合同及作业考核制度了解到该项目有相应的检查标准和奖惩措施。</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）财务管理（</w:t>
      </w:r>
      <w:r>
        <w:rPr>
          <w:rFonts w:ascii="Arial Narrow" w:hAnsi="Arial Narrow" w:cs="Arial Narrow"/>
          <w:sz w:val="24"/>
          <w:szCs w:val="21"/>
        </w:rPr>
        <w:t>12</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问题主要从财务管理制度健全性、资金使用合规性和财务监控有效性三方面具体评价。用以反映和考核财务管理制度对资金规范、安全运行的保障情况，项目资金的规范运行情况及项目实施单位对资金的监控情况。该指标评价得分为</w:t>
      </w:r>
      <w:r>
        <w:rPr>
          <w:rFonts w:ascii="Arial Narrow" w:hAnsi="Arial Narrow" w:cs="Arial Narrow"/>
          <w:sz w:val="24"/>
          <w:szCs w:val="21"/>
        </w:rPr>
        <w:t>12</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lastRenderedPageBreak/>
        <w:t>①</w:t>
      </w:r>
      <w:r>
        <w:rPr>
          <w:rFonts w:ascii="Arial Narrow" w:hAnsi="Arial Narrow" w:cs="Arial Narrow"/>
          <w:sz w:val="24"/>
          <w:szCs w:val="21"/>
        </w:rPr>
        <w:t>管理制度健全性，是指项目实施单位的财务制度是否健全，用以反映和考核财务管理制度对资金规范、安全运行的保障情况。评价小组通过查阅《武汉经济技术开发区</w:t>
      </w:r>
      <w:r>
        <w:rPr>
          <w:rFonts w:ascii="Arial Narrow" w:hAnsi="Arial Narrow" w:cs="Arial Narrow"/>
          <w:sz w:val="24"/>
          <w:szCs w:val="21"/>
        </w:rPr>
        <w:t>(</w:t>
      </w:r>
      <w:r>
        <w:rPr>
          <w:rFonts w:ascii="Arial Narrow" w:hAnsi="Arial Narrow" w:cs="Arial Narrow"/>
          <w:sz w:val="24"/>
          <w:szCs w:val="21"/>
        </w:rPr>
        <w:t>汉南区）农村公路日常养护管理实施细则》等资料，其中包括日常养护资金管理，了解到项目单位对专项资金制定了具体的资金管理办法，同时单位资金管理办法符合财务会计制度的规定。</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资金使用合规性，是指项目资金使用是否符合相关的财务管理制度规定，用以反映和考核项目资金的规范运行情况。评价小组通过查阅项目支出明细表，抽查相关支出凭证了解到，项目支出均符合国家财经法规和财务管理制度，资金是由负责人申请，经分管领导、单位领导审核后进行拨付，符合项目预算批复和合同规定的用途。</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③</w:t>
      </w:r>
      <w:r>
        <w:rPr>
          <w:rFonts w:ascii="Arial Narrow" w:hAnsi="Arial Narrow" w:cs="Arial Narrow"/>
          <w:sz w:val="24"/>
          <w:szCs w:val="21"/>
        </w:rPr>
        <w:t>财务监控有效性，是指项目实施单位是否为保障资金的安全、规范运行而采取了必要的监控措施，用以反映和考核项目实施单位对资金运行的控制情况。</w:t>
      </w:r>
      <w:bookmarkStart w:id="98" w:name="_Toc478501049"/>
      <w:bookmarkStart w:id="99" w:name="_Toc513828349"/>
      <w:bookmarkStart w:id="100" w:name="_Toc5732"/>
      <w:bookmarkStart w:id="101" w:name="_Toc406666375"/>
      <w:bookmarkStart w:id="102" w:name="_Toc406668049"/>
      <w:bookmarkStart w:id="103" w:name="_Toc387957824"/>
      <w:bookmarkEnd w:id="91"/>
      <w:bookmarkEnd w:id="92"/>
      <w:bookmarkEnd w:id="93"/>
      <w:bookmarkEnd w:id="94"/>
      <w:bookmarkEnd w:id="95"/>
      <w:r>
        <w:rPr>
          <w:rFonts w:ascii="Arial Narrow" w:hAnsi="Arial Narrow" w:cs="Arial Narrow"/>
          <w:sz w:val="24"/>
          <w:szCs w:val="21"/>
        </w:rPr>
        <w:t>项目单位制定了《财务开支审批程序及要求》，重要支出事前均经过申请审批，审批程序和手续完整，且重大的开支均由领导会议或办公会议研究，形成会议纪要，财务监控有效；经查阅项目单位资金支出明细账及原始凭证，了解到该项目资金拨付均有完整的审批程序和手续。</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1.3</w:t>
      </w:r>
      <w:r>
        <w:rPr>
          <w:rFonts w:ascii="Arial Narrow" w:hAnsi="Arial Narrow" w:cs="Arial Narrow"/>
          <w:sz w:val="24"/>
          <w:szCs w:val="21"/>
        </w:rPr>
        <w:t>产出（</w:t>
      </w:r>
      <w:r>
        <w:rPr>
          <w:rFonts w:ascii="Arial Narrow" w:hAnsi="Arial Narrow" w:cs="Arial Narrow"/>
          <w:sz w:val="24"/>
          <w:szCs w:val="21"/>
        </w:rPr>
        <w:t>30</w:t>
      </w:r>
      <w:r>
        <w:rPr>
          <w:rFonts w:ascii="Arial Narrow" w:hAnsi="Arial Narrow" w:cs="Arial Narrow"/>
          <w:sz w:val="24"/>
          <w:szCs w:val="21"/>
        </w:rPr>
        <w:t>分）</w:t>
      </w:r>
      <w:bookmarkEnd w:id="98"/>
      <w:bookmarkEnd w:id="99"/>
      <w:bookmarkEnd w:id="100"/>
    </w:p>
    <w:p w:rsidR="001A2D7D" w:rsidRDefault="00000000">
      <w:pPr>
        <w:spacing w:line="360" w:lineRule="auto"/>
        <w:ind w:firstLine="482"/>
        <w:rPr>
          <w:rFonts w:ascii="Arial Narrow" w:hAnsi="Arial Narrow" w:cs="Arial Narrow"/>
          <w:sz w:val="24"/>
          <w:szCs w:val="21"/>
        </w:rPr>
      </w:pPr>
      <w:bookmarkStart w:id="104" w:name="_Toc394490602"/>
      <w:bookmarkStart w:id="105" w:name="_Toc394181015"/>
      <w:bookmarkStart w:id="106" w:name="_Toc4489"/>
      <w:r>
        <w:rPr>
          <w:rFonts w:ascii="Arial Narrow" w:hAnsi="Arial Narrow" w:cs="Arial Narrow"/>
          <w:sz w:val="24"/>
          <w:szCs w:val="21"/>
        </w:rPr>
        <w:t>根据评价原则，绩效评价得分</w:t>
      </w:r>
      <w:r>
        <w:rPr>
          <w:rFonts w:ascii="Arial Narrow" w:hAnsi="Arial Narrow" w:cs="Arial Narrow"/>
          <w:sz w:val="24"/>
          <w:szCs w:val="21"/>
        </w:rPr>
        <w:t>29</w:t>
      </w:r>
      <w:r>
        <w:rPr>
          <w:rFonts w:ascii="Arial Narrow" w:hAnsi="Arial Narrow" w:cs="Arial Narrow"/>
          <w:sz w:val="24"/>
          <w:szCs w:val="21"/>
        </w:rPr>
        <w:t>分，评价结果为</w:t>
      </w:r>
      <w:bookmarkEnd w:id="104"/>
      <w:bookmarkEnd w:id="105"/>
      <w:r>
        <w:rPr>
          <w:rFonts w:ascii="Arial Narrow" w:hAnsi="Arial Narrow" w:cs="Arial Narrow"/>
          <w:sz w:val="24"/>
          <w:szCs w:val="21"/>
        </w:rPr>
        <w:t>优。</w:t>
      </w:r>
      <w:bookmarkEnd w:id="106"/>
    </w:p>
    <w:p w:rsidR="001A2D7D" w:rsidRDefault="00000000">
      <w:pPr>
        <w:spacing w:line="360" w:lineRule="auto"/>
        <w:jc w:val="center"/>
        <w:rPr>
          <w:rFonts w:ascii="Arial Narrow" w:hAnsi="Arial Narrow" w:cs="Arial Narrow"/>
          <w:sz w:val="24"/>
          <w:szCs w:val="21"/>
        </w:rPr>
      </w:pPr>
      <w:r>
        <w:rPr>
          <w:rFonts w:ascii="Arial Narrow" w:hAnsi="Arial Narrow"/>
          <w:noProof/>
        </w:rPr>
        <w:drawing>
          <wp:inline distT="0" distB="0" distL="0" distR="0">
            <wp:extent cx="4114800" cy="2423795"/>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lastRenderedPageBreak/>
        <w:t>项目产出方面主要评价城市维护工程验收合格率、农村公路大修工程完成率、、县乡道养护修复完成率、县乡道日常巡视完成率、养护及大修完成及时率、资金使用率。对于该项的评价，评价小组主要采取了案卷研究、访谈等方式进行资料收集、整理和分析，查看了项目实施方案及活动记录、财政资金拨付凭证、业务管理制度等，对项目投入涉及的指标进行打分，并逐级计算结果。</w:t>
      </w:r>
    </w:p>
    <w:p w:rsidR="001A2D7D" w:rsidRDefault="00000000">
      <w:pPr>
        <w:spacing w:line="360" w:lineRule="auto"/>
        <w:ind w:firstLine="482"/>
        <w:rPr>
          <w:rFonts w:ascii="Arial Narrow" w:hAnsi="Arial Narrow" w:cs="Arial Narrow"/>
          <w:sz w:val="24"/>
          <w:szCs w:val="21"/>
        </w:rPr>
      </w:pPr>
      <w:bookmarkStart w:id="107" w:name="_Toc394181022"/>
      <w:bookmarkEnd w:id="101"/>
      <w:bookmarkEnd w:id="102"/>
      <w:bookmarkEnd w:id="103"/>
      <w:r>
        <w:rPr>
          <w:rFonts w:ascii="宋体" w:eastAsia="宋体" w:hAnsi="宋体" w:cs="宋体" w:hint="eastAsia"/>
          <w:sz w:val="24"/>
          <w:szCs w:val="21"/>
        </w:rPr>
        <w:t>①</w:t>
      </w:r>
      <w:r>
        <w:rPr>
          <w:rFonts w:ascii="Arial Narrow" w:hAnsi="Arial Narrow" w:cs="Arial Narrow"/>
          <w:sz w:val="24"/>
          <w:szCs w:val="21"/>
        </w:rPr>
        <w:t>城市维护工程验收合格率，是指项目实施过程中对验收合格的城市维护工程数与实际发生的城市维护工程数的比率，用以反映和考核项目产出数量目标的实现程度。评价小组通过查阅《汉南区滩头山路清淤完工报告》以及滩头山路排水管清淤及堵头拆除工程竣工验收报告等资料了解到，本年度项目实施单位共计划开展一项城市维护建设项目，且该项目在合同规定的工期内完成并验收合格，城市维护工程验收合格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农村公路大修工程完成率，是指项目实施过程中对农村公路大修工程实际完成次数与计划完成次数比率，用以反映和考核项目产出数量目标的实现程度。评价小组通过查阅《武汉经济技术开发区（汉南区）</w:t>
      </w:r>
      <w:r>
        <w:rPr>
          <w:rFonts w:ascii="Arial Narrow" w:hAnsi="Arial Narrow" w:cs="Arial Narrow"/>
          <w:sz w:val="24"/>
          <w:szCs w:val="21"/>
        </w:rPr>
        <w:t>2018</w:t>
      </w:r>
      <w:r>
        <w:rPr>
          <w:rFonts w:ascii="Arial Narrow" w:hAnsi="Arial Narrow" w:cs="Arial Narrow"/>
          <w:sz w:val="24"/>
          <w:szCs w:val="21"/>
        </w:rPr>
        <w:t>年农村公路养护工程项目计划表》以及《武汉经济技术开发区（汉南区）</w:t>
      </w:r>
      <w:r>
        <w:rPr>
          <w:rFonts w:ascii="Arial Narrow" w:hAnsi="Arial Narrow" w:cs="Arial Narrow"/>
          <w:sz w:val="24"/>
          <w:szCs w:val="21"/>
        </w:rPr>
        <w:t>2018</w:t>
      </w:r>
      <w:r>
        <w:rPr>
          <w:rFonts w:ascii="Arial Narrow" w:hAnsi="Arial Narrow" w:cs="Arial Narrow"/>
          <w:sz w:val="24"/>
          <w:szCs w:val="21"/>
        </w:rPr>
        <w:t>年农村公路养护工程项目验收确认表》等资料了解到，项目实施单位本年度所计划完成的邓南街汉解路、解放三路以及渔池路等路段的大修工作，且大修路段均在合同约定期限内完工且竣工时核定的施工量均符合相关要求，验收合格，农村公路大修工程完成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③</w:t>
      </w:r>
      <w:r>
        <w:rPr>
          <w:rFonts w:ascii="Arial Narrow" w:hAnsi="Arial Narrow" w:cs="Arial Narrow"/>
          <w:sz w:val="24"/>
          <w:szCs w:val="21"/>
        </w:rPr>
        <w:t>县乡道养护修复完成率，是指项目实施过程中对县乡道养护修复实际完成量与计划完成量比率，用以反映和考核项目产出数量目标的实现程度。评价小组通过查阅《列养县乡道公路小修保养劳务作业施工合同》、《列养县乡道公路小修保养劳务作业工程量清单》以及《江大路标线工程数量结算表》等资料了解到项目实施单位本年度县乡道路的修复工程如江大线挖补水泥路破碎板处理及涵管盖板破损修复、江大线油路挖补坑槽、水银线毛渣路路面沥青罩面及撒铺透层油等工程均已按照计划量完成，并验收合格，县乡道养护修复完成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④</w:t>
      </w:r>
      <w:r>
        <w:rPr>
          <w:rFonts w:ascii="Arial Narrow" w:hAnsi="Arial Narrow" w:cs="Arial Narrow"/>
          <w:sz w:val="24"/>
          <w:szCs w:val="21"/>
        </w:rPr>
        <w:t>县乡道路日常巡视完成率，是指项目实施过程中县乡道路养护中心对道路安</w:t>
      </w:r>
      <w:r>
        <w:rPr>
          <w:rFonts w:ascii="Arial Narrow" w:hAnsi="Arial Narrow" w:cs="Arial Narrow"/>
          <w:sz w:val="24"/>
          <w:szCs w:val="21"/>
        </w:rPr>
        <w:lastRenderedPageBreak/>
        <w:t>全巡查的次数，并按照相关规定填写巡查日志，用以反映和考核项目产出数量目标和实现程度。评价小组通过查阅《列养县乡道公路小修保养劳务作业考核内容及考核制度》、《公路养护巡查日志》以及现场访谈记录等资料了解到在项目实施过程中养护中心保证了每日两次对路面的安全巡查且每周于公路养护巡查日志记录了</w:t>
      </w:r>
      <w:r>
        <w:rPr>
          <w:rFonts w:ascii="Arial Narrow" w:hAnsi="Arial Narrow" w:cs="Arial Narrow"/>
          <w:sz w:val="24"/>
          <w:szCs w:val="21"/>
        </w:rPr>
        <w:t>2</w:t>
      </w:r>
      <w:r>
        <w:rPr>
          <w:rFonts w:ascii="Arial Narrow" w:hAnsi="Arial Narrow" w:cs="Arial Narrow"/>
          <w:sz w:val="24"/>
          <w:szCs w:val="21"/>
        </w:rPr>
        <w:t>次及以上的巡查记录，县乡道路日常巡视完成率为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⑤</w:t>
      </w:r>
      <w:r>
        <w:rPr>
          <w:rFonts w:ascii="Arial Narrow" w:hAnsi="Arial Narrow" w:cs="Arial Narrow"/>
          <w:sz w:val="24"/>
          <w:szCs w:val="21"/>
        </w:rPr>
        <w:t>养护及大修完成及时率，是指项目实施过程中公路养护及公路大修工作是否按工作计划及合同要求的时间完成，用以反映和考核项目产出时效目标和实现程度。评价小组通过查阅《列养县乡道公路小修保养劳务作业施工合同》、《江大路标线工程数量结算表》、《武汉经济技术开发区（汉南区）</w:t>
      </w:r>
      <w:r>
        <w:rPr>
          <w:rFonts w:ascii="Arial Narrow" w:hAnsi="Arial Narrow" w:cs="Arial Narrow"/>
          <w:sz w:val="24"/>
          <w:szCs w:val="21"/>
        </w:rPr>
        <w:t>2018</w:t>
      </w:r>
      <w:r>
        <w:rPr>
          <w:rFonts w:ascii="Arial Narrow" w:hAnsi="Arial Narrow" w:cs="Arial Narrow"/>
          <w:sz w:val="24"/>
          <w:szCs w:val="21"/>
        </w:rPr>
        <w:t>年农村公路养护工程项目计划表》以及《武汉经济技术开发区（汉南区）</w:t>
      </w:r>
      <w:r>
        <w:rPr>
          <w:rFonts w:ascii="Arial Narrow" w:hAnsi="Arial Narrow" w:cs="Arial Narrow"/>
          <w:sz w:val="24"/>
          <w:szCs w:val="21"/>
        </w:rPr>
        <w:t>2018</w:t>
      </w:r>
      <w:r>
        <w:rPr>
          <w:rFonts w:ascii="Arial Narrow" w:hAnsi="Arial Narrow" w:cs="Arial Narrow"/>
          <w:sz w:val="24"/>
          <w:szCs w:val="21"/>
        </w:rPr>
        <w:t>年农村公路养护工程项目验收确认表》等资料了解到本年度开展的农村公路以及县乡道路养护、农村公路大修等工程均在合同约定的时间内完工且验收合格，养护及大修完成及时率</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⑥</w:t>
      </w:r>
      <w:r>
        <w:rPr>
          <w:rFonts w:ascii="Arial Narrow" w:hAnsi="Arial Narrow" w:cs="Arial Narrow"/>
          <w:sz w:val="24"/>
          <w:szCs w:val="21"/>
        </w:rPr>
        <w:t>资金使用率，是指项目实际支出与项目到位资金的比率，用以反映和考核项目资金使用情况。</w:t>
      </w:r>
      <w:bookmarkStart w:id="108" w:name="_Toc513828350"/>
      <w:r>
        <w:rPr>
          <w:rFonts w:ascii="Arial Narrow" w:hAnsi="Arial Narrow" w:cs="Arial Narrow"/>
          <w:sz w:val="24"/>
          <w:szCs w:val="21"/>
        </w:rPr>
        <w:t>评价小组通过查阅《开发区（汉南区）财政局关于批复开发区（汉南区）城乡建设局</w:t>
      </w:r>
      <w:r>
        <w:rPr>
          <w:rFonts w:ascii="Arial Narrow" w:hAnsi="Arial Narrow" w:cs="Arial Narrow"/>
          <w:sz w:val="24"/>
          <w:szCs w:val="21"/>
        </w:rPr>
        <w:t>2018</w:t>
      </w:r>
      <w:r>
        <w:rPr>
          <w:rFonts w:ascii="Arial Narrow" w:hAnsi="Arial Narrow" w:cs="Arial Narrow"/>
          <w:sz w:val="24"/>
          <w:szCs w:val="21"/>
        </w:rPr>
        <w:t>年预算的函》（武经开预财</w:t>
      </w:r>
      <w:r>
        <w:rPr>
          <w:rFonts w:ascii="Arial Narrow" w:hAnsi="Arial Narrow" w:cs="Arial Narrow"/>
          <w:sz w:val="24"/>
          <w:szCs w:val="21"/>
        </w:rPr>
        <w:t>[2018]36</w:t>
      </w:r>
      <w:r>
        <w:rPr>
          <w:rFonts w:ascii="Arial Narrow" w:hAnsi="Arial Narrow" w:cs="Arial Narrow"/>
          <w:sz w:val="24"/>
          <w:szCs w:val="21"/>
        </w:rPr>
        <w:t>号）了解到本年度项目实际到位资金共计</w:t>
      </w:r>
      <w:r>
        <w:rPr>
          <w:rFonts w:ascii="Arial Narrow" w:hAnsi="Arial Narrow" w:cs="Arial Narrow"/>
          <w:sz w:val="24"/>
          <w:szCs w:val="21"/>
        </w:rPr>
        <w:t>619</w:t>
      </w:r>
      <w:r>
        <w:rPr>
          <w:rFonts w:ascii="Arial Narrow" w:hAnsi="Arial Narrow" w:cs="Arial Narrow" w:hint="eastAsia"/>
          <w:sz w:val="24"/>
          <w:szCs w:val="21"/>
        </w:rPr>
        <w:t>.00</w:t>
      </w:r>
      <w:r>
        <w:rPr>
          <w:rFonts w:ascii="Arial Narrow" w:hAnsi="Arial Narrow" w:cs="Arial Narrow"/>
          <w:sz w:val="24"/>
          <w:szCs w:val="21"/>
        </w:rPr>
        <w:t>万元（县乡道养护专项经费</w:t>
      </w:r>
      <w:r>
        <w:rPr>
          <w:rFonts w:ascii="Arial Narrow" w:hAnsi="Arial Narrow" w:cs="Arial Narrow"/>
          <w:sz w:val="24"/>
          <w:szCs w:val="21"/>
        </w:rPr>
        <w:t>207</w:t>
      </w:r>
      <w:r>
        <w:rPr>
          <w:rFonts w:ascii="Arial Narrow" w:hAnsi="Arial Narrow" w:cs="Arial Narrow" w:hint="eastAsia"/>
          <w:sz w:val="24"/>
          <w:szCs w:val="21"/>
        </w:rPr>
        <w:t>.00</w:t>
      </w:r>
      <w:r>
        <w:rPr>
          <w:rFonts w:ascii="Arial Narrow" w:hAnsi="Arial Narrow" w:cs="Arial Narrow"/>
          <w:sz w:val="24"/>
          <w:szCs w:val="21"/>
        </w:rPr>
        <w:t>万元，农村公路建（养）专项经费</w:t>
      </w:r>
      <w:r>
        <w:rPr>
          <w:rFonts w:ascii="Arial Narrow" w:hAnsi="Arial Narrow" w:cs="Arial Narrow"/>
          <w:sz w:val="24"/>
          <w:szCs w:val="21"/>
        </w:rPr>
        <w:t>368</w:t>
      </w:r>
      <w:r>
        <w:rPr>
          <w:rFonts w:ascii="Arial Narrow" w:hAnsi="Arial Narrow" w:cs="Arial Narrow" w:hint="eastAsia"/>
          <w:sz w:val="24"/>
          <w:szCs w:val="21"/>
        </w:rPr>
        <w:t>.00</w:t>
      </w:r>
      <w:r>
        <w:rPr>
          <w:rFonts w:ascii="Arial Narrow" w:hAnsi="Arial Narrow" w:cs="Arial Narrow"/>
          <w:sz w:val="24"/>
          <w:szCs w:val="21"/>
        </w:rPr>
        <w:t>万元，城市维护费</w:t>
      </w:r>
      <w:r>
        <w:rPr>
          <w:rFonts w:ascii="Arial Narrow" w:hAnsi="Arial Narrow" w:cs="Arial Narrow"/>
          <w:sz w:val="24"/>
          <w:szCs w:val="21"/>
        </w:rPr>
        <w:t>44</w:t>
      </w:r>
      <w:r>
        <w:rPr>
          <w:rFonts w:ascii="Arial Narrow" w:hAnsi="Arial Narrow" w:cs="Arial Narrow" w:hint="eastAsia"/>
          <w:sz w:val="24"/>
          <w:szCs w:val="21"/>
        </w:rPr>
        <w:t>.00</w:t>
      </w:r>
      <w:r>
        <w:rPr>
          <w:rFonts w:ascii="Arial Narrow" w:hAnsi="Arial Narrow" w:cs="Arial Narrow"/>
          <w:sz w:val="24"/>
          <w:szCs w:val="21"/>
        </w:rPr>
        <w:t>万元），通过</w:t>
      </w:r>
      <w:r>
        <w:rPr>
          <w:rFonts w:ascii="Arial Narrow" w:hAnsi="Arial Narrow" w:cs="Arial Narrow"/>
          <w:sz w:val="24"/>
          <w:szCs w:val="21"/>
        </w:rPr>
        <w:t>“</w:t>
      </w:r>
      <w:r>
        <w:rPr>
          <w:rFonts w:ascii="Arial Narrow" w:hAnsi="Arial Narrow" w:cs="Arial Narrow"/>
          <w:sz w:val="24"/>
          <w:szCs w:val="21"/>
        </w:rPr>
        <w:t>县乡道养护专项经费</w:t>
      </w:r>
      <w:r>
        <w:rPr>
          <w:rFonts w:ascii="Arial Narrow" w:hAnsi="Arial Narrow" w:cs="Arial Narrow"/>
          <w:sz w:val="24"/>
          <w:szCs w:val="21"/>
        </w:rPr>
        <w:t>”</w:t>
      </w:r>
      <w:r>
        <w:rPr>
          <w:rFonts w:ascii="Arial Narrow" w:hAnsi="Arial Narrow" w:cs="Arial Narrow"/>
          <w:sz w:val="24"/>
          <w:szCs w:val="21"/>
        </w:rPr>
        <w:t>辅助明细账等资料了解到该项目本年度实际支出共计</w:t>
      </w:r>
      <w:r>
        <w:rPr>
          <w:rFonts w:ascii="Arial Narrow" w:hAnsi="Arial Narrow" w:cs="Arial Narrow"/>
          <w:sz w:val="24"/>
          <w:szCs w:val="21"/>
        </w:rPr>
        <w:t>577.03</w:t>
      </w:r>
      <w:r>
        <w:rPr>
          <w:rFonts w:ascii="Arial Narrow" w:hAnsi="Arial Narrow" w:cs="Arial Narrow"/>
          <w:sz w:val="24"/>
          <w:szCs w:val="21"/>
        </w:rPr>
        <w:t>万元（县乡道养护专项经费</w:t>
      </w:r>
      <w:r>
        <w:rPr>
          <w:rFonts w:ascii="Arial Narrow" w:hAnsi="Arial Narrow" w:cs="Arial Narrow"/>
          <w:sz w:val="24"/>
          <w:szCs w:val="21"/>
        </w:rPr>
        <w:t>206.88</w:t>
      </w:r>
      <w:r>
        <w:rPr>
          <w:rFonts w:ascii="Arial Narrow" w:hAnsi="Arial Narrow" w:cs="Arial Narrow"/>
          <w:sz w:val="24"/>
          <w:szCs w:val="21"/>
        </w:rPr>
        <w:t>万元，农村公路建（养）专项经费</w:t>
      </w:r>
      <w:r>
        <w:rPr>
          <w:rFonts w:ascii="Arial Narrow" w:hAnsi="Arial Narrow" w:cs="Arial Narrow"/>
          <w:sz w:val="24"/>
          <w:szCs w:val="21"/>
        </w:rPr>
        <w:t>359.15</w:t>
      </w:r>
      <w:r>
        <w:rPr>
          <w:rFonts w:ascii="Arial Narrow" w:hAnsi="Arial Narrow" w:cs="Arial Narrow"/>
          <w:sz w:val="24"/>
          <w:szCs w:val="21"/>
        </w:rPr>
        <w:t>万元，城市维护费</w:t>
      </w:r>
      <w:r>
        <w:rPr>
          <w:rFonts w:ascii="Arial Narrow" w:hAnsi="Arial Narrow" w:cs="Arial Narrow"/>
          <w:sz w:val="24"/>
          <w:szCs w:val="21"/>
        </w:rPr>
        <w:t>11</w:t>
      </w:r>
      <w:r>
        <w:rPr>
          <w:rFonts w:ascii="Arial Narrow" w:hAnsi="Arial Narrow" w:cs="Arial Narrow" w:hint="eastAsia"/>
          <w:sz w:val="24"/>
          <w:szCs w:val="21"/>
        </w:rPr>
        <w:t>.00</w:t>
      </w:r>
      <w:r>
        <w:rPr>
          <w:rFonts w:ascii="Arial Narrow" w:hAnsi="Arial Narrow" w:cs="Arial Narrow"/>
          <w:sz w:val="24"/>
          <w:szCs w:val="21"/>
        </w:rPr>
        <w:t>万元），本年度资金使用率为</w:t>
      </w:r>
      <w:r>
        <w:rPr>
          <w:rFonts w:ascii="Arial Narrow" w:hAnsi="Arial Narrow" w:cs="Arial Narrow"/>
          <w:sz w:val="24"/>
          <w:szCs w:val="21"/>
        </w:rPr>
        <w:t>93.22%</w:t>
      </w:r>
      <w:r>
        <w:rPr>
          <w:rFonts w:ascii="Arial Narrow" w:hAnsi="Arial Narrow" w:cs="Arial Narrow"/>
          <w:sz w:val="24"/>
          <w:szCs w:val="21"/>
        </w:rPr>
        <w:t>，未达到目标值，该项扣</w:t>
      </w:r>
      <w:r>
        <w:rPr>
          <w:rFonts w:ascii="Arial Narrow" w:hAnsi="Arial Narrow" w:cs="Arial Narrow"/>
          <w:sz w:val="24"/>
          <w:szCs w:val="21"/>
        </w:rPr>
        <w:t>1</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1.4</w:t>
      </w:r>
      <w:r>
        <w:rPr>
          <w:rFonts w:ascii="Arial Narrow" w:hAnsi="Arial Narrow" w:cs="Arial Narrow"/>
          <w:sz w:val="24"/>
          <w:szCs w:val="21"/>
        </w:rPr>
        <w:t>效益（</w:t>
      </w:r>
      <w:r>
        <w:rPr>
          <w:rFonts w:ascii="Arial Narrow" w:hAnsi="Arial Narrow" w:cs="Arial Narrow"/>
          <w:sz w:val="24"/>
          <w:szCs w:val="21"/>
        </w:rPr>
        <w:t>30</w:t>
      </w:r>
      <w:r>
        <w:rPr>
          <w:rFonts w:ascii="Arial Narrow" w:hAnsi="Arial Narrow" w:cs="Arial Narrow"/>
          <w:sz w:val="24"/>
          <w:szCs w:val="21"/>
        </w:rPr>
        <w:t>分）</w:t>
      </w:r>
      <w:bookmarkEnd w:id="108"/>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该指标评价得分为</w:t>
      </w:r>
      <w:r>
        <w:rPr>
          <w:rFonts w:ascii="Arial Narrow" w:hAnsi="Arial Narrow" w:cs="Arial Narrow"/>
          <w:sz w:val="24"/>
          <w:szCs w:val="21"/>
        </w:rPr>
        <w:t>26</w:t>
      </w:r>
      <w:r>
        <w:rPr>
          <w:rFonts w:ascii="Arial Narrow" w:hAnsi="Arial Narrow" w:cs="Arial Narrow"/>
          <w:sz w:val="24"/>
          <w:szCs w:val="21"/>
        </w:rPr>
        <w:t>分，评价结果为良。</w:t>
      </w:r>
    </w:p>
    <w:p w:rsidR="001A2D7D" w:rsidRDefault="00000000">
      <w:pPr>
        <w:spacing w:line="360" w:lineRule="auto"/>
        <w:ind w:firstLine="482"/>
        <w:rPr>
          <w:rFonts w:ascii="Arial Narrow" w:hAnsi="Arial Narrow" w:cs="Arial Narrow"/>
          <w:sz w:val="24"/>
          <w:szCs w:val="21"/>
        </w:rPr>
      </w:pPr>
      <w:r>
        <w:rPr>
          <w:rFonts w:ascii="Arial Narrow" w:hAnsi="Arial Narrow"/>
          <w:noProof/>
        </w:rPr>
        <w:lastRenderedPageBreak/>
        <w:drawing>
          <wp:inline distT="0" distB="0" distL="0" distR="0">
            <wp:extent cx="4295140" cy="2987675"/>
            <wp:effectExtent l="0" t="0" r="0" b="3175"/>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该指标主要通过农村公路、桥梁日常养护覆盖率、安全隐患整改率、提升公路排水性能、综合路面使用性能达标率、提升公路畅通保障度、可持续影响六个方面来评价，用以反映项目实施后所产生的社会效益及服务对象的受益程度。</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①</w:t>
      </w:r>
      <w:r>
        <w:rPr>
          <w:rFonts w:ascii="Arial Narrow" w:hAnsi="Arial Narrow" w:cs="Arial Narrow"/>
          <w:sz w:val="24"/>
          <w:szCs w:val="21"/>
        </w:rPr>
        <w:t>农村公路、桥梁日常养护覆盖率是指项目实施后，对农村公路、桥梁进行日常养护的街道面积的覆盖程度，用以反映和考核项目实施后的社会效益。评价小组通过查阅《武汉经济开发区（汉南区）城乡建设局文件区城乡建设局关于下达</w:t>
      </w:r>
      <w:r>
        <w:rPr>
          <w:rFonts w:ascii="Arial Narrow" w:hAnsi="Arial Narrow" w:cs="Arial Narrow"/>
          <w:sz w:val="24"/>
          <w:szCs w:val="21"/>
        </w:rPr>
        <w:t>2018</w:t>
      </w:r>
      <w:r>
        <w:rPr>
          <w:rFonts w:ascii="Arial Narrow" w:hAnsi="Arial Narrow" w:cs="Arial Narrow"/>
          <w:sz w:val="24"/>
          <w:szCs w:val="21"/>
        </w:rPr>
        <w:t>年农村公路桥梁养护资金的通知》（武开建</w:t>
      </w:r>
      <w:r>
        <w:rPr>
          <w:rFonts w:ascii="Arial Narrow" w:hAnsi="Arial Narrow" w:cs="Arial Narrow"/>
          <w:sz w:val="24"/>
          <w:szCs w:val="21"/>
        </w:rPr>
        <w:t>[2018]24</w:t>
      </w:r>
      <w:r>
        <w:rPr>
          <w:rFonts w:ascii="Arial Narrow" w:hAnsi="Arial Narrow" w:cs="Arial Narrow"/>
          <w:sz w:val="24"/>
          <w:szCs w:val="21"/>
        </w:rPr>
        <w:t>号）以及武汉经济技术开发区（汉南区）城乡建设局</w:t>
      </w:r>
      <w:r>
        <w:rPr>
          <w:rFonts w:ascii="Arial Narrow" w:hAnsi="Arial Narrow" w:cs="Arial Narrow"/>
          <w:sz w:val="24"/>
          <w:szCs w:val="21"/>
        </w:rPr>
        <w:t>2018</w:t>
      </w:r>
      <w:r>
        <w:rPr>
          <w:rFonts w:ascii="Arial Narrow" w:hAnsi="Arial Narrow" w:cs="Arial Narrow"/>
          <w:sz w:val="24"/>
          <w:szCs w:val="21"/>
        </w:rPr>
        <w:t>年工程科绩效目标完成情况汇报等文件了解到项目实施单位</w:t>
      </w:r>
      <w:r>
        <w:rPr>
          <w:rFonts w:ascii="Arial Narrow" w:hAnsi="Arial Narrow" w:cs="Arial Narrow"/>
          <w:sz w:val="24"/>
          <w:szCs w:val="21"/>
        </w:rPr>
        <w:t>2018</w:t>
      </w:r>
      <w:r>
        <w:rPr>
          <w:rFonts w:ascii="Arial Narrow" w:hAnsi="Arial Narrow" w:cs="Arial Narrow"/>
          <w:sz w:val="24"/>
          <w:szCs w:val="21"/>
        </w:rPr>
        <w:t>年度实际执行的农村公路、桥梁日常养护覆盖率等工程覆盖了全区街道及桥梁（其中包括农村公路</w:t>
      </w:r>
      <w:r>
        <w:rPr>
          <w:rFonts w:ascii="Arial Narrow" w:hAnsi="Arial Narrow" w:cs="Arial Narrow"/>
          <w:sz w:val="24"/>
          <w:szCs w:val="21"/>
        </w:rPr>
        <w:t>5</w:t>
      </w:r>
      <w:r>
        <w:rPr>
          <w:rFonts w:ascii="Arial Narrow" w:hAnsi="Arial Narrow" w:cs="Arial Narrow"/>
          <w:sz w:val="24"/>
          <w:szCs w:val="21"/>
        </w:rPr>
        <w:t>条街道共计</w:t>
      </w:r>
      <w:r>
        <w:rPr>
          <w:rFonts w:ascii="Arial Narrow" w:hAnsi="Arial Narrow" w:cs="Arial Narrow"/>
          <w:sz w:val="24"/>
          <w:szCs w:val="21"/>
        </w:rPr>
        <w:t>606.471</w:t>
      </w:r>
      <w:r>
        <w:rPr>
          <w:rFonts w:ascii="Arial Narrow" w:hAnsi="Arial Narrow" w:cs="Arial Narrow"/>
          <w:sz w:val="24"/>
          <w:szCs w:val="21"/>
        </w:rPr>
        <w:t>公里，桥梁</w:t>
      </w:r>
      <w:r>
        <w:rPr>
          <w:rFonts w:ascii="Arial Narrow" w:hAnsi="Arial Narrow" w:cs="Arial Narrow"/>
          <w:sz w:val="24"/>
          <w:szCs w:val="21"/>
        </w:rPr>
        <w:t>23</w:t>
      </w:r>
      <w:r>
        <w:rPr>
          <w:rFonts w:ascii="Arial Narrow" w:hAnsi="Arial Narrow" w:cs="Arial Narrow"/>
          <w:sz w:val="24"/>
          <w:szCs w:val="21"/>
        </w:rPr>
        <w:t>座），农村公路、桥梁日常养护覆盖率为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②</w:t>
      </w:r>
      <w:r>
        <w:rPr>
          <w:rFonts w:ascii="Arial Narrow" w:hAnsi="Arial Narrow" w:cs="Arial Narrow"/>
          <w:sz w:val="24"/>
          <w:szCs w:val="21"/>
        </w:rPr>
        <w:t>安全隐患整改率是指项目实施后，对道路安全的整改程度，用以反映和考核项目实施后的社会效益。评价小组通过查阅县乡养护</w:t>
      </w:r>
      <w:r>
        <w:rPr>
          <w:rFonts w:ascii="Arial Narrow" w:hAnsi="Arial Narrow" w:cs="Arial Narrow"/>
          <w:sz w:val="24"/>
          <w:szCs w:val="21"/>
        </w:rPr>
        <w:t>2018</w:t>
      </w:r>
      <w:r>
        <w:rPr>
          <w:rFonts w:ascii="Arial Narrow" w:hAnsi="Arial Narrow" w:cs="Arial Narrow"/>
          <w:sz w:val="24"/>
          <w:szCs w:val="21"/>
        </w:rPr>
        <w:t>年工作总结了解到全年共查出一般安全隐患</w:t>
      </w:r>
      <w:r>
        <w:rPr>
          <w:rFonts w:ascii="Arial Narrow" w:hAnsi="Arial Narrow" w:cs="Arial Narrow"/>
          <w:sz w:val="24"/>
          <w:szCs w:val="21"/>
        </w:rPr>
        <w:t>10</w:t>
      </w:r>
      <w:r>
        <w:rPr>
          <w:rFonts w:ascii="Arial Narrow" w:hAnsi="Arial Narrow" w:cs="Arial Narrow"/>
          <w:sz w:val="24"/>
          <w:szCs w:val="21"/>
        </w:rPr>
        <w:t>处，完成安全隐患整改</w:t>
      </w:r>
      <w:r>
        <w:rPr>
          <w:rFonts w:ascii="Arial Narrow" w:hAnsi="Arial Narrow" w:cs="Arial Narrow"/>
          <w:sz w:val="24"/>
          <w:szCs w:val="21"/>
        </w:rPr>
        <w:t>10</w:t>
      </w:r>
      <w:r>
        <w:rPr>
          <w:rFonts w:ascii="Arial Narrow" w:hAnsi="Arial Narrow" w:cs="Arial Narrow"/>
          <w:sz w:val="24"/>
          <w:szCs w:val="21"/>
        </w:rPr>
        <w:t>处，安全隐患整改率为</w:t>
      </w:r>
      <w:r>
        <w:rPr>
          <w:rFonts w:ascii="Arial Narrow" w:hAnsi="Arial Narrow" w:cs="Arial Narrow"/>
          <w:sz w:val="24"/>
          <w:szCs w:val="21"/>
        </w:rPr>
        <w:t>100%</w:t>
      </w:r>
      <w:r>
        <w:rPr>
          <w:rFonts w:ascii="Arial Narrow" w:hAnsi="Arial Narrow" w:cs="Arial Narrow"/>
          <w:sz w:val="24"/>
          <w:szCs w:val="21"/>
        </w:rPr>
        <w:t>，达到目标值。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③</w:t>
      </w:r>
      <w:r>
        <w:rPr>
          <w:rFonts w:ascii="Arial Narrow" w:hAnsi="Arial Narrow" w:cs="Arial Narrow"/>
          <w:sz w:val="24"/>
          <w:szCs w:val="21"/>
        </w:rPr>
        <w:t>提升公路排水性能是指项目实施后，单位对城市部分路段排水管道进行疏通</w:t>
      </w:r>
      <w:r>
        <w:rPr>
          <w:rFonts w:ascii="Arial Narrow" w:hAnsi="Arial Narrow" w:cs="Arial Narrow"/>
          <w:sz w:val="24"/>
          <w:szCs w:val="21"/>
        </w:rPr>
        <w:lastRenderedPageBreak/>
        <w:t>或修理等工程对公路排水性能的提升，用于反映和考核项目实施后的社会效益。评价小组通过查阅竣工验收报告了解到关于排水管清淤及堵头拆除的问题经过整改后，整个排水管水位下降一致，没有堵水情况的发生，公路排水性提高，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④</w:t>
      </w:r>
      <w:r>
        <w:rPr>
          <w:rFonts w:ascii="Arial Narrow" w:hAnsi="Arial Narrow" w:cs="Arial Narrow"/>
          <w:sz w:val="24"/>
          <w:szCs w:val="21"/>
        </w:rPr>
        <w:t>综合路面使用性能达标率是指项目实施后，综合路面使用性能实际达到得</w:t>
      </w:r>
      <w:r>
        <w:rPr>
          <w:rFonts w:ascii="Arial Narrow" w:hAnsi="Arial Narrow" w:cs="Arial Narrow"/>
          <w:sz w:val="24"/>
          <w:szCs w:val="21"/>
        </w:rPr>
        <w:t>PQI</w:t>
      </w:r>
      <w:r>
        <w:rPr>
          <w:rFonts w:ascii="Arial Narrow" w:hAnsi="Arial Narrow" w:cs="Arial Narrow"/>
          <w:sz w:val="24"/>
          <w:szCs w:val="21"/>
        </w:rPr>
        <w:t>值是否达到计划标准，用以反映和考核项目的社会效益指标。评价小组访谈了解到，综合道路</w:t>
      </w:r>
      <w:r>
        <w:rPr>
          <w:rFonts w:ascii="Arial Narrow" w:hAnsi="Arial Narrow" w:cs="Arial Narrow"/>
          <w:sz w:val="24"/>
          <w:szCs w:val="21"/>
        </w:rPr>
        <w:t>PQI</w:t>
      </w:r>
      <w:r>
        <w:rPr>
          <w:rFonts w:ascii="Arial Narrow" w:hAnsi="Arial Narrow" w:cs="Arial Narrow"/>
          <w:sz w:val="24"/>
          <w:szCs w:val="21"/>
        </w:rPr>
        <w:t>值为</w:t>
      </w:r>
      <w:r>
        <w:rPr>
          <w:rFonts w:ascii="Arial Narrow" w:hAnsi="Arial Narrow" w:cs="Arial Narrow"/>
          <w:sz w:val="24"/>
          <w:szCs w:val="21"/>
        </w:rPr>
        <w:t>80</w:t>
      </w:r>
      <w:r>
        <w:rPr>
          <w:rFonts w:ascii="Arial Narrow" w:hAnsi="Arial Narrow" w:cs="Arial Narrow"/>
          <w:sz w:val="24"/>
          <w:szCs w:val="21"/>
        </w:rPr>
        <w:t>以上，但未提供</w:t>
      </w:r>
      <w:r>
        <w:rPr>
          <w:rFonts w:ascii="Arial Narrow" w:hAnsi="Arial Narrow" w:cs="Arial Narrow"/>
          <w:sz w:val="24"/>
          <w:szCs w:val="21"/>
        </w:rPr>
        <w:t>PQI</w:t>
      </w:r>
      <w:r>
        <w:rPr>
          <w:rFonts w:ascii="Arial Narrow" w:hAnsi="Arial Narrow" w:cs="Arial Narrow"/>
          <w:sz w:val="24"/>
          <w:szCs w:val="21"/>
        </w:rPr>
        <w:t>值相关佐证材料扣</w:t>
      </w:r>
      <w:r>
        <w:rPr>
          <w:rFonts w:ascii="Arial Narrow" w:hAnsi="Arial Narrow" w:cs="Arial Narrow"/>
          <w:sz w:val="24"/>
          <w:szCs w:val="21"/>
        </w:rPr>
        <w:t>2</w:t>
      </w:r>
      <w:r>
        <w:rPr>
          <w:rFonts w:ascii="Arial Narrow" w:hAnsi="Arial Narrow" w:cs="Arial Narrow"/>
          <w:sz w:val="24"/>
          <w:szCs w:val="21"/>
        </w:rPr>
        <w:t>分。</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⑤</w:t>
      </w:r>
      <w:r>
        <w:rPr>
          <w:rFonts w:ascii="Arial Narrow" w:hAnsi="Arial Narrow" w:cs="Arial Narrow"/>
          <w:sz w:val="24"/>
          <w:szCs w:val="21"/>
        </w:rPr>
        <w:t>提升公路畅通保障度是指项目实施后，对县乡道及农村公路的安全畅通的保障程度，用以反映和考核项目实施后的社会效益。评价小组通过查阅汉南区农村公路桥梁养护工程质量检测报告了解到，项目实施后，公路环境畅通度有所提升，市民出行更加便捷，达到目标值。</w:t>
      </w:r>
    </w:p>
    <w:p w:rsidR="001A2D7D" w:rsidRDefault="00000000">
      <w:pPr>
        <w:spacing w:line="360" w:lineRule="auto"/>
        <w:ind w:firstLine="482"/>
        <w:rPr>
          <w:rFonts w:ascii="Arial Narrow" w:hAnsi="Arial Narrow" w:cs="Arial Narrow"/>
          <w:sz w:val="24"/>
          <w:szCs w:val="21"/>
        </w:rPr>
      </w:pPr>
      <w:r>
        <w:rPr>
          <w:rFonts w:ascii="宋体" w:eastAsia="宋体" w:hAnsi="宋体" w:cs="宋体" w:hint="eastAsia"/>
          <w:sz w:val="24"/>
          <w:szCs w:val="21"/>
        </w:rPr>
        <w:t>⑥</w:t>
      </w:r>
      <w:bookmarkEnd w:id="107"/>
      <w:r>
        <w:rPr>
          <w:rFonts w:ascii="Arial Narrow" w:hAnsi="Arial Narrow" w:cs="Arial Narrow"/>
          <w:sz w:val="24"/>
          <w:szCs w:val="21"/>
        </w:rPr>
        <w:t>可持续影响是指项目实施单位配备充足的人员支持项目后续运行，并将完整的档案资料及时整理归档，用以反映和考核项目的可持续性。</w:t>
      </w:r>
      <w:bookmarkStart w:id="109" w:name="_Toc4384"/>
      <w:bookmarkStart w:id="110" w:name="_Toc17654"/>
      <w:bookmarkStart w:id="111" w:name="_Toc17670"/>
      <w:r>
        <w:rPr>
          <w:rFonts w:ascii="Arial Narrow" w:hAnsi="Arial Narrow" w:cs="Arial Narrow"/>
          <w:sz w:val="24"/>
          <w:szCs w:val="21"/>
        </w:rPr>
        <w:t>评价小组通过《列养县乡道小修保养劳务作业考核内容及考核制度》、《工程数量结算表》以及相关访谈记录等文件了解到项目项目实施单位配备了充足人员支持相关项目的后续运行，但项目的相关档案保存不完整，未达到目标值，该项扣</w:t>
      </w:r>
      <w:r>
        <w:rPr>
          <w:rFonts w:ascii="Arial Narrow" w:hAnsi="Arial Narrow" w:cs="Arial Narrow"/>
          <w:sz w:val="24"/>
          <w:szCs w:val="21"/>
        </w:rPr>
        <w:t>2</w:t>
      </w:r>
      <w:r>
        <w:rPr>
          <w:rFonts w:ascii="Arial Narrow" w:hAnsi="Arial Narrow" w:cs="Arial Narrow"/>
          <w:sz w:val="24"/>
          <w:szCs w:val="21"/>
        </w:rPr>
        <w:t>分。</w:t>
      </w:r>
    </w:p>
    <w:p w:rsidR="001A2D7D" w:rsidRDefault="00000000">
      <w:pPr>
        <w:snapToGrid w:val="0"/>
        <w:spacing w:line="360" w:lineRule="auto"/>
        <w:ind w:firstLineChars="200" w:firstLine="480"/>
        <w:outlineLvl w:val="2"/>
        <w:rPr>
          <w:rFonts w:ascii="Arial Narrow" w:hAnsi="Arial Narrow" w:cs="Arial Narrow"/>
          <w:sz w:val="24"/>
        </w:rPr>
      </w:pPr>
      <w:r>
        <w:rPr>
          <w:rFonts w:ascii="Arial Narrow" w:hAnsi="Arial Narrow" w:cs="Arial Narrow"/>
          <w:sz w:val="24"/>
        </w:rPr>
        <w:t>2</w:t>
      </w:r>
      <w:r>
        <w:rPr>
          <w:rFonts w:ascii="Arial Narrow" w:hAnsi="Arial Narrow" w:cs="Arial Narrow"/>
          <w:sz w:val="24"/>
        </w:rPr>
        <w:t>、评价结论</w:t>
      </w:r>
      <w:bookmarkEnd w:id="109"/>
      <w:bookmarkEnd w:id="110"/>
      <w:bookmarkEnd w:id="111"/>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2.1</w:t>
      </w:r>
      <w:r>
        <w:rPr>
          <w:rFonts w:ascii="Arial Narrow" w:hAnsi="Arial Narrow" w:cs="Arial Narrow"/>
          <w:sz w:val="24"/>
          <w:szCs w:val="21"/>
        </w:rPr>
        <w:t>评分结果</w:t>
      </w:r>
    </w:p>
    <w:p w:rsidR="001A2D7D" w:rsidRDefault="00000000">
      <w:pPr>
        <w:spacing w:line="360" w:lineRule="auto"/>
        <w:ind w:firstLineChars="200" w:firstLine="480"/>
        <w:rPr>
          <w:rFonts w:ascii="Arial Narrow" w:hAnsi="Arial Narrow" w:cs="Arial Narrow"/>
          <w:sz w:val="24"/>
          <w:szCs w:val="21"/>
        </w:rPr>
      </w:pPr>
      <w:r>
        <w:rPr>
          <w:rFonts w:ascii="Arial Narrow" w:hAnsi="Arial Narrow" w:cs="Arial Narrow" w:hint="eastAsia"/>
          <w:bCs/>
          <w:sz w:val="24"/>
        </w:rPr>
        <w:t>“县乡道公路建（养）及城市维护”专项经费</w:t>
      </w:r>
      <w:r>
        <w:rPr>
          <w:rFonts w:ascii="Arial Narrow" w:hAnsi="Arial Narrow" w:cs="Arial Narrow"/>
          <w:sz w:val="24"/>
        </w:rPr>
        <w:t>绩效评价得分为</w:t>
      </w:r>
      <w:r>
        <w:rPr>
          <w:rFonts w:ascii="Arial Narrow" w:hAnsi="Arial Narrow" w:cs="Arial Narrow"/>
          <w:sz w:val="24"/>
        </w:rPr>
        <w:t>93</w:t>
      </w:r>
      <w:r>
        <w:rPr>
          <w:rFonts w:ascii="Arial Narrow" w:hAnsi="Arial Narrow" w:cs="Arial Narrow"/>
          <w:sz w:val="24"/>
        </w:rPr>
        <w:t>分，评价结果为优。其中投入得分</w:t>
      </w:r>
      <w:r>
        <w:rPr>
          <w:rFonts w:ascii="Arial Narrow" w:hAnsi="Arial Narrow" w:cs="Arial Narrow"/>
          <w:sz w:val="24"/>
        </w:rPr>
        <w:t>14</w:t>
      </w:r>
      <w:r>
        <w:rPr>
          <w:rFonts w:ascii="Arial Narrow" w:hAnsi="Arial Narrow" w:cs="Arial Narrow"/>
          <w:sz w:val="24"/>
        </w:rPr>
        <w:t>分，过程得分</w:t>
      </w:r>
      <w:r>
        <w:rPr>
          <w:rFonts w:ascii="Arial Narrow" w:hAnsi="Arial Narrow" w:cs="Arial Narrow"/>
          <w:sz w:val="24"/>
        </w:rPr>
        <w:t>24</w:t>
      </w:r>
      <w:r>
        <w:rPr>
          <w:rFonts w:ascii="Arial Narrow" w:hAnsi="Arial Narrow" w:cs="Arial Narrow"/>
          <w:sz w:val="24"/>
        </w:rPr>
        <w:t>分，产出得分</w:t>
      </w:r>
      <w:r>
        <w:rPr>
          <w:rFonts w:ascii="Arial Narrow" w:hAnsi="Arial Narrow" w:cs="Arial Narrow"/>
          <w:sz w:val="24"/>
        </w:rPr>
        <w:t>29</w:t>
      </w:r>
      <w:r>
        <w:rPr>
          <w:rFonts w:ascii="Arial Narrow" w:hAnsi="Arial Narrow" w:cs="Arial Narrow"/>
          <w:sz w:val="24"/>
        </w:rPr>
        <w:t>分，效果得分</w:t>
      </w:r>
      <w:r>
        <w:rPr>
          <w:rFonts w:ascii="Arial Narrow" w:hAnsi="Arial Narrow" w:cs="Arial Narrow"/>
          <w:sz w:val="24"/>
        </w:rPr>
        <w:t>26</w:t>
      </w:r>
      <w:r>
        <w:rPr>
          <w:rFonts w:ascii="Arial Narrow" w:hAnsi="Arial Narrow" w:cs="Arial Narrow"/>
          <w:sz w:val="24"/>
        </w:rPr>
        <w:t>分。</w:t>
      </w:r>
    </w:p>
    <w:p w:rsidR="001A2D7D" w:rsidRDefault="00000000">
      <w:pPr>
        <w:widowControl/>
        <w:jc w:val="center"/>
        <w:rPr>
          <w:rFonts w:ascii="Arial Narrow" w:hAnsi="Arial Narrow" w:cs="Arial Narrow"/>
          <w:sz w:val="24"/>
          <w:szCs w:val="21"/>
        </w:rPr>
      </w:pPr>
      <w:r>
        <w:rPr>
          <w:noProof/>
        </w:rPr>
        <w:lastRenderedPageBreak/>
        <w:drawing>
          <wp:inline distT="0" distB="0" distL="114300" distR="114300">
            <wp:extent cx="4091940" cy="2926080"/>
            <wp:effectExtent l="0" t="0" r="7620" b="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A2D7D" w:rsidRDefault="00000000">
      <w:pPr>
        <w:spacing w:line="360" w:lineRule="auto"/>
        <w:ind w:firstLine="482"/>
        <w:rPr>
          <w:rFonts w:ascii="Arial Narrow" w:hAnsi="Arial Narrow" w:cs="Arial Narrow"/>
          <w:sz w:val="24"/>
        </w:rPr>
      </w:pPr>
      <w:r>
        <w:rPr>
          <w:rFonts w:ascii="Arial Narrow" w:hAnsi="Arial Narrow" w:cs="Arial Narrow"/>
          <w:sz w:val="24"/>
        </w:rPr>
        <w:t>2.2</w:t>
      </w:r>
      <w:r>
        <w:rPr>
          <w:rFonts w:ascii="Arial Narrow" w:hAnsi="Arial Narrow" w:cs="Arial Narrow"/>
          <w:sz w:val="24"/>
        </w:rPr>
        <w:t>主要结论</w:t>
      </w:r>
    </w:p>
    <w:p w:rsidR="001A2D7D" w:rsidRDefault="00000000">
      <w:pPr>
        <w:spacing w:line="360" w:lineRule="auto"/>
        <w:ind w:firstLineChars="200" w:firstLine="480"/>
        <w:rPr>
          <w:rFonts w:ascii="Arial Narrow" w:hAnsi="Arial Narrow" w:cs="Arial Narrow"/>
          <w:sz w:val="24"/>
        </w:rPr>
      </w:pPr>
      <w:bookmarkStart w:id="112" w:name="_Toc2690"/>
      <w:bookmarkStart w:id="113" w:name="_Toc26213"/>
      <w:bookmarkStart w:id="114" w:name="_Toc6034"/>
      <w:r>
        <w:rPr>
          <w:rFonts w:ascii="Arial Narrow" w:hAnsi="Arial Narrow" w:cs="Arial Narrow"/>
          <w:sz w:val="24"/>
        </w:rPr>
        <w:t>（</w:t>
      </w:r>
      <w:r>
        <w:rPr>
          <w:rFonts w:ascii="Arial Narrow" w:hAnsi="Arial Narrow" w:cs="Arial Narrow"/>
          <w:sz w:val="24"/>
        </w:rPr>
        <w:t>1</w:t>
      </w:r>
      <w:r>
        <w:rPr>
          <w:rFonts w:ascii="Arial Narrow" w:hAnsi="Arial Narrow" w:cs="Arial Narrow"/>
          <w:sz w:val="24"/>
        </w:rPr>
        <w:t>）投入。项目投入评价得分为</w:t>
      </w:r>
      <w:r>
        <w:rPr>
          <w:rFonts w:ascii="Arial Narrow" w:hAnsi="Arial Narrow" w:cs="Arial Narrow"/>
          <w:sz w:val="24"/>
        </w:rPr>
        <w:t>14</w:t>
      </w:r>
      <w:r>
        <w:rPr>
          <w:rFonts w:ascii="Arial Narrow" w:hAnsi="Arial Narrow" w:cs="Arial Narrow"/>
          <w:sz w:val="24"/>
        </w:rPr>
        <w:t>分，评价等级为良。各项目立项规范，申报资料较为齐全，资金及时落实到位；项各目均设立了项目绩效总目标，但</w:t>
      </w:r>
      <w:r>
        <w:rPr>
          <w:rFonts w:ascii="Arial Narrow" w:hAnsi="Arial Narrow" w:cs="Arial Narrow"/>
          <w:sz w:val="24"/>
        </w:rPr>
        <w:t>“</w:t>
      </w:r>
      <w:r>
        <w:rPr>
          <w:rFonts w:ascii="Arial Narrow" w:hAnsi="Arial Narrow" w:cs="Arial Narrow"/>
          <w:sz w:val="24"/>
        </w:rPr>
        <w:t>城市维护费</w:t>
      </w:r>
      <w:r>
        <w:rPr>
          <w:rFonts w:ascii="Arial Narrow" w:hAnsi="Arial Narrow" w:cs="Arial Narrow"/>
          <w:sz w:val="24"/>
        </w:rPr>
        <w:t>”</w:t>
      </w:r>
      <w:r>
        <w:rPr>
          <w:rFonts w:ascii="Arial Narrow" w:hAnsi="Arial Narrow" w:cs="Arial Narrow"/>
          <w:sz w:val="24"/>
        </w:rPr>
        <w:t>项目未设立年度绩效目标，且绩效指标不够清晰、全面，指标可测性不高。</w:t>
      </w:r>
    </w:p>
    <w:p w:rsidR="001A2D7D" w:rsidRDefault="00000000">
      <w:pPr>
        <w:spacing w:line="360" w:lineRule="auto"/>
        <w:ind w:firstLine="482"/>
        <w:rPr>
          <w:rFonts w:ascii="Arial Narrow" w:hAnsi="Arial Narrow" w:cs="Arial Narrow"/>
          <w:sz w:val="21"/>
          <w:szCs w:val="21"/>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）过程。项目过程评价得分为</w:t>
      </w:r>
      <w:r>
        <w:rPr>
          <w:rFonts w:ascii="Arial Narrow" w:hAnsi="Arial Narrow" w:cs="Arial Narrow"/>
          <w:sz w:val="24"/>
        </w:rPr>
        <w:t>24</w:t>
      </w:r>
      <w:r>
        <w:rPr>
          <w:rFonts w:ascii="Arial Narrow" w:hAnsi="Arial Narrow" w:cs="Arial Narrow"/>
          <w:sz w:val="24"/>
        </w:rPr>
        <w:t>分，评价等级为优。项目过程分为项目管理和财务管理两方面，其中项目管理方面项目单位依据《武汉经济技术开发区</w:t>
      </w:r>
      <w:r>
        <w:rPr>
          <w:rFonts w:ascii="Arial Narrow" w:hAnsi="Arial Narrow" w:cs="Arial Narrow"/>
          <w:sz w:val="24"/>
        </w:rPr>
        <w:t>(</w:t>
      </w:r>
      <w:r>
        <w:rPr>
          <w:rFonts w:ascii="Arial Narrow" w:hAnsi="Arial Narrow" w:cs="Arial Narrow"/>
          <w:sz w:val="24"/>
        </w:rPr>
        <w:t>汉南区）农村公路日常养护管理实施细则》、《武汉市农村公路管理办办法》（武汉市人民政府令第</w:t>
      </w:r>
      <w:r>
        <w:rPr>
          <w:rFonts w:ascii="Arial Narrow" w:hAnsi="Arial Narrow" w:cs="Arial Narrow"/>
          <w:sz w:val="24"/>
        </w:rPr>
        <w:t>292</w:t>
      </w:r>
      <w:r>
        <w:rPr>
          <w:rFonts w:ascii="Arial Narrow" w:hAnsi="Arial Narrow" w:cs="Arial Narrow"/>
          <w:sz w:val="24"/>
        </w:rPr>
        <w:t>号）等制度对农村公路建养和县乡养护进行项目管理，执行过程遵守法律法规与项目管理规定，实施了相应的奖惩制度；财务管理方面项目实施单位制定了收入管理制度，财政票据管理办法，支出管理办法等制度其制度中对资金拨付、报账管理等方面的财务管理进行了说明，项目支出符合国家财经法规和财务管理制度，项目资金的拨付有完整的审批程序和手续，且符合项目预算批复的用途，不存在截留、挤占、挪用、虚列支出等情况，项目支资金的使用，必须按规定的程序和权限审核、审批，并有具体经办人、证明人、审批人签字，采取了必要的监控手段。</w:t>
      </w:r>
    </w:p>
    <w:p w:rsidR="001A2D7D" w:rsidRDefault="00000000">
      <w:pPr>
        <w:spacing w:line="360" w:lineRule="auto"/>
        <w:ind w:firstLineChars="200" w:firstLine="480"/>
        <w:rPr>
          <w:rFonts w:ascii="Arial Narrow" w:hAnsi="Arial Narrow" w:cs="Arial Narrow"/>
          <w:sz w:val="24"/>
          <w:szCs w:val="21"/>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）产出。项目产出评价得分为</w:t>
      </w:r>
      <w:r>
        <w:rPr>
          <w:rFonts w:ascii="Arial Narrow" w:hAnsi="Arial Narrow" w:cs="Arial Narrow"/>
          <w:sz w:val="24"/>
        </w:rPr>
        <w:t>29</w:t>
      </w:r>
      <w:r>
        <w:rPr>
          <w:rFonts w:ascii="Arial Narrow" w:hAnsi="Arial Narrow" w:cs="Arial Narrow"/>
          <w:sz w:val="24"/>
        </w:rPr>
        <w:t>分，评价等级为优。项目实施后，农村公路方面，项目实施单位完成农村公路日常养护</w:t>
      </w:r>
      <w:r>
        <w:rPr>
          <w:rFonts w:ascii="Arial Narrow" w:hAnsi="Arial Narrow" w:cs="Arial Narrow"/>
          <w:sz w:val="24"/>
        </w:rPr>
        <w:t>606.471</w:t>
      </w:r>
      <w:r>
        <w:rPr>
          <w:rFonts w:ascii="Arial Narrow" w:hAnsi="Arial Narrow" w:cs="Arial Narrow"/>
          <w:sz w:val="24"/>
        </w:rPr>
        <w:t>公里，桥梁养护</w:t>
      </w:r>
      <w:r>
        <w:rPr>
          <w:rFonts w:ascii="Arial Narrow" w:hAnsi="Arial Narrow" w:cs="Arial Narrow"/>
          <w:sz w:val="24"/>
        </w:rPr>
        <w:t>23</w:t>
      </w:r>
      <w:r>
        <w:rPr>
          <w:rFonts w:ascii="Arial Narrow" w:hAnsi="Arial Narrow" w:cs="Arial Narrow"/>
          <w:sz w:val="24"/>
        </w:rPr>
        <w:t>座，完成</w:t>
      </w:r>
      <w:r>
        <w:rPr>
          <w:rFonts w:ascii="Arial Narrow" w:hAnsi="Arial Narrow" w:cs="Arial Narrow"/>
          <w:sz w:val="24"/>
        </w:rPr>
        <w:lastRenderedPageBreak/>
        <w:t>一项大修工程，城市维护工程验收合格率、农村公路大修工程完成率完成率均为</w:t>
      </w:r>
      <w:r>
        <w:rPr>
          <w:rFonts w:ascii="Arial Narrow" w:hAnsi="Arial Narrow" w:cs="Arial Narrow"/>
          <w:sz w:val="24"/>
        </w:rPr>
        <w:t>100%</w:t>
      </w:r>
      <w:r>
        <w:rPr>
          <w:rFonts w:ascii="Arial Narrow" w:hAnsi="Arial Narrow" w:cs="Arial Narrow"/>
          <w:sz w:val="24"/>
        </w:rPr>
        <w:t>；县乡养护方面，项目实施单位实际完成油面坑槽修复挖补面积为</w:t>
      </w:r>
      <w:r>
        <w:rPr>
          <w:rFonts w:ascii="Arial Narrow" w:hAnsi="Arial Narrow" w:cs="Arial Narrow"/>
          <w:sz w:val="24"/>
        </w:rPr>
        <w:t>300</w:t>
      </w:r>
      <w:r>
        <w:rPr>
          <w:rFonts w:ascii="Arial Narrow" w:hAnsi="Arial Narrow" w:cs="Arial Narrow" w:hint="eastAsia"/>
          <w:sz w:val="24"/>
        </w:rPr>
        <w:t>.00</w:t>
      </w:r>
      <w:r>
        <w:rPr>
          <w:rFonts w:ascii="Arial Narrow" w:eastAsia="宋体" w:hAnsi="Arial Narrow" w:cs="宋体"/>
          <w:sz w:val="24"/>
        </w:rPr>
        <w:t>㎡</w:t>
      </w:r>
      <w:r>
        <w:rPr>
          <w:rFonts w:ascii="Arial Narrow" w:hAnsi="Arial Narrow" w:cs="仿宋_GB2312"/>
          <w:sz w:val="24"/>
        </w:rPr>
        <w:t>，安装护栏</w:t>
      </w:r>
      <w:r>
        <w:rPr>
          <w:rFonts w:ascii="Arial Narrow" w:hAnsi="Arial Narrow" w:cs="Arial Narrow"/>
          <w:sz w:val="24"/>
        </w:rPr>
        <w:t>318</w:t>
      </w:r>
      <w:r>
        <w:rPr>
          <w:rFonts w:ascii="Arial Narrow" w:hAnsi="Arial Narrow" w:cs="Arial Narrow" w:hint="eastAsia"/>
          <w:sz w:val="24"/>
        </w:rPr>
        <w:t>.00</w:t>
      </w:r>
      <w:r>
        <w:rPr>
          <w:rFonts w:ascii="Arial Narrow" w:hAnsi="Arial Narrow" w:cs="Arial Narrow"/>
          <w:sz w:val="24"/>
        </w:rPr>
        <w:t>米，水泥路清灌缝</w:t>
      </w:r>
      <w:r>
        <w:rPr>
          <w:rFonts w:ascii="Arial Narrow" w:hAnsi="Arial Narrow" w:cs="Arial Narrow"/>
          <w:sz w:val="24"/>
        </w:rPr>
        <w:t>21</w:t>
      </w:r>
      <w:r>
        <w:rPr>
          <w:rFonts w:ascii="Arial Narrow" w:hAnsi="Arial Narrow" w:cs="Arial Narrow" w:hint="eastAsia"/>
          <w:sz w:val="24"/>
        </w:rPr>
        <w:t>,</w:t>
      </w:r>
      <w:r>
        <w:rPr>
          <w:rFonts w:ascii="Arial Narrow" w:hAnsi="Arial Narrow" w:cs="Arial Narrow"/>
          <w:sz w:val="24"/>
        </w:rPr>
        <w:t>000</w:t>
      </w:r>
      <w:r>
        <w:rPr>
          <w:rFonts w:ascii="Arial Narrow" w:hAnsi="Arial Narrow" w:cs="Arial Narrow" w:hint="eastAsia"/>
          <w:sz w:val="24"/>
        </w:rPr>
        <w:t>.00</w:t>
      </w:r>
      <w:r>
        <w:rPr>
          <w:rFonts w:ascii="Arial Narrow" w:hAnsi="Arial Narrow" w:cs="Arial Narrow"/>
          <w:sz w:val="24"/>
        </w:rPr>
        <w:t>米等，县乡道养护修复完成率为</w:t>
      </w:r>
      <w:r>
        <w:rPr>
          <w:rFonts w:ascii="Arial Narrow" w:hAnsi="Arial Narrow" w:cs="Arial Narrow"/>
          <w:sz w:val="24"/>
        </w:rPr>
        <w:t>100</w:t>
      </w:r>
      <w:r>
        <w:rPr>
          <w:rFonts w:ascii="Arial Narrow" w:hAnsi="Arial Narrow" w:cs="Arial Narrow" w:hint="eastAsia"/>
          <w:sz w:val="24"/>
        </w:rPr>
        <w:t>.00</w:t>
      </w:r>
      <w:r>
        <w:rPr>
          <w:rFonts w:ascii="Arial Narrow" w:hAnsi="Arial Narrow" w:cs="Arial Narrow"/>
          <w:sz w:val="24"/>
        </w:rPr>
        <w:t>%</w:t>
      </w:r>
      <w:r>
        <w:rPr>
          <w:rFonts w:ascii="Arial Narrow" w:hAnsi="Arial Narrow" w:cs="Arial Narrow"/>
          <w:sz w:val="24"/>
        </w:rPr>
        <w:t>；城市维护方面，项目实施单位完成一次排水管清淤及堵头拆除工作，并完成县乡道路日常巡视，农村公路大修工程的验收，工程验收合格率为</w:t>
      </w:r>
      <w:r>
        <w:rPr>
          <w:rFonts w:ascii="Arial Narrow" w:hAnsi="Arial Narrow" w:cs="Arial Narrow"/>
          <w:sz w:val="24"/>
        </w:rPr>
        <w:t>100</w:t>
      </w:r>
      <w:r>
        <w:rPr>
          <w:rFonts w:ascii="Arial Narrow" w:hAnsi="Arial Narrow" w:cs="Arial Narrow" w:hint="eastAsia"/>
          <w:sz w:val="24"/>
        </w:rPr>
        <w:t>.00</w:t>
      </w:r>
      <w:r>
        <w:rPr>
          <w:rFonts w:ascii="Arial Narrow" w:hAnsi="Arial Narrow" w:cs="Arial Narrow"/>
          <w:sz w:val="24"/>
        </w:rPr>
        <w:t>%</w:t>
      </w:r>
      <w:r>
        <w:rPr>
          <w:rFonts w:ascii="Arial Narrow" w:hAnsi="Arial Narrow" w:cs="Arial Narrow"/>
          <w:sz w:val="24"/>
        </w:rPr>
        <w:t>。截止</w:t>
      </w:r>
      <w:r>
        <w:rPr>
          <w:rFonts w:ascii="Arial Narrow" w:hAnsi="Arial Narrow" w:cs="Arial Narrow"/>
          <w:sz w:val="24"/>
        </w:rPr>
        <w:t>2018</w:t>
      </w:r>
      <w:r>
        <w:rPr>
          <w:rFonts w:ascii="Arial Narrow" w:hAnsi="Arial Narrow" w:cs="Arial Narrow"/>
          <w:sz w:val="24"/>
        </w:rPr>
        <w:t>年</w:t>
      </w:r>
      <w:r>
        <w:rPr>
          <w:rFonts w:ascii="Arial Narrow" w:hAnsi="Arial Narrow" w:cs="Arial Narrow"/>
          <w:sz w:val="24"/>
        </w:rPr>
        <w:t>12</w:t>
      </w:r>
      <w:r>
        <w:rPr>
          <w:rFonts w:ascii="Arial Narrow" w:hAnsi="Arial Narrow" w:cs="Arial Narrow"/>
          <w:sz w:val="24"/>
        </w:rPr>
        <w:t>月底，项目实际支出</w:t>
      </w:r>
      <w:r>
        <w:rPr>
          <w:rFonts w:ascii="Arial Narrow" w:hAnsi="Arial Narrow" w:cs="Arial Narrow"/>
          <w:sz w:val="24"/>
        </w:rPr>
        <w:t>577.03</w:t>
      </w:r>
      <w:r>
        <w:rPr>
          <w:rFonts w:ascii="Arial Narrow" w:hAnsi="Arial Narrow" w:cs="Arial Narrow"/>
          <w:sz w:val="24"/>
        </w:rPr>
        <w:t>万元，资金使用率为</w:t>
      </w:r>
      <w:r>
        <w:rPr>
          <w:rFonts w:ascii="Arial Narrow" w:hAnsi="Arial Narrow" w:cs="Arial Narrow"/>
          <w:sz w:val="24"/>
        </w:rPr>
        <w:t>93.22%</w:t>
      </w:r>
      <w:r>
        <w:rPr>
          <w:rFonts w:ascii="Arial Narrow" w:hAnsi="Arial Narrow" w:cs="Arial Narrow"/>
          <w:sz w:val="24"/>
        </w:rPr>
        <w:t>。</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4</w:t>
      </w:r>
      <w:r>
        <w:rPr>
          <w:rFonts w:ascii="Arial Narrow" w:hAnsi="Arial Narrow" w:cs="Arial Narrow"/>
          <w:sz w:val="24"/>
        </w:rPr>
        <w:t>）效益。项目效果评价得分为</w:t>
      </w:r>
      <w:r>
        <w:rPr>
          <w:rFonts w:ascii="Arial Narrow" w:hAnsi="Arial Narrow" w:cs="Arial Narrow"/>
          <w:sz w:val="24"/>
        </w:rPr>
        <w:t>26</w:t>
      </w:r>
      <w:r>
        <w:rPr>
          <w:rFonts w:ascii="Arial Narrow" w:hAnsi="Arial Narrow" w:cs="Arial Narrow"/>
          <w:sz w:val="24"/>
        </w:rPr>
        <w:t>分，评价等级为良。项目实施后，公路安全畅通保障度得到提高，公路环境得到改善，完成安全隐患整改</w:t>
      </w:r>
      <w:r>
        <w:rPr>
          <w:rFonts w:ascii="Arial Narrow" w:hAnsi="Arial Narrow" w:cs="Arial Narrow"/>
          <w:sz w:val="24"/>
        </w:rPr>
        <w:t>10</w:t>
      </w:r>
      <w:r>
        <w:rPr>
          <w:rFonts w:ascii="Arial Narrow" w:hAnsi="Arial Narrow" w:cs="Arial Narrow"/>
          <w:sz w:val="24"/>
        </w:rPr>
        <w:t>处，安全隐患整改率达到</w:t>
      </w:r>
      <w:r>
        <w:rPr>
          <w:rFonts w:ascii="Arial Narrow" w:hAnsi="Arial Narrow" w:cs="Arial Narrow"/>
          <w:sz w:val="24"/>
        </w:rPr>
        <w:t>100</w:t>
      </w:r>
      <w:r>
        <w:rPr>
          <w:rFonts w:ascii="Arial Narrow" w:hAnsi="Arial Narrow" w:cs="Arial Narrow" w:hint="eastAsia"/>
          <w:sz w:val="24"/>
        </w:rPr>
        <w:t>.00</w:t>
      </w:r>
      <w:r>
        <w:rPr>
          <w:rFonts w:ascii="Arial Narrow" w:hAnsi="Arial Narrow" w:cs="Arial Narrow"/>
          <w:sz w:val="24"/>
        </w:rPr>
        <w:t>%</w:t>
      </w:r>
      <w:r>
        <w:rPr>
          <w:rFonts w:ascii="Arial Narrow" w:hAnsi="Arial Narrow" w:cs="Arial Narrow"/>
          <w:sz w:val="24"/>
        </w:rPr>
        <w:t>，农村公路、桥梁日常养护覆盖全区街道，覆盖率达</w:t>
      </w:r>
      <w:r>
        <w:rPr>
          <w:rFonts w:ascii="Arial Narrow" w:hAnsi="Arial Narrow" w:cs="Arial Narrow"/>
          <w:sz w:val="24"/>
        </w:rPr>
        <w:t>100</w:t>
      </w:r>
      <w:r>
        <w:rPr>
          <w:rFonts w:ascii="Arial Narrow" w:hAnsi="Arial Narrow" w:cs="Arial Narrow" w:hint="eastAsia"/>
          <w:sz w:val="24"/>
        </w:rPr>
        <w:t>.00</w:t>
      </w:r>
      <w:r>
        <w:rPr>
          <w:rFonts w:ascii="Arial Narrow" w:hAnsi="Arial Narrow" w:cs="Arial Narrow"/>
          <w:sz w:val="24"/>
        </w:rPr>
        <w:t>%</w:t>
      </w:r>
      <w:r>
        <w:rPr>
          <w:rFonts w:ascii="Arial Narrow" w:hAnsi="Arial Narrow" w:cs="Arial Narrow"/>
          <w:sz w:val="24"/>
        </w:rPr>
        <w:t>，但是关于综合道路</w:t>
      </w:r>
      <w:r>
        <w:rPr>
          <w:rFonts w:ascii="Arial Narrow" w:hAnsi="Arial Narrow" w:cs="Arial Narrow"/>
          <w:sz w:val="24"/>
        </w:rPr>
        <w:t>PQI</w:t>
      </w:r>
      <w:r>
        <w:rPr>
          <w:rFonts w:ascii="Arial Narrow" w:hAnsi="Arial Narrow" w:cs="Arial Narrow"/>
          <w:sz w:val="24"/>
        </w:rPr>
        <w:t>值的测量数据、县乡养护日常巡查记录、隐患整改、县乡道养护修复验收等资料未保存完整，项目档案资料不太齐全。</w:t>
      </w:r>
    </w:p>
    <w:p w:rsidR="001A2D7D" w:rsidRDefault="00000000">
      <w:pPr>
        <w:snapToGrid w:val="0"/>
        <w:spacing w:line="360" w:lineRule="auto"/>
        <w:ind w:firstLineChars="200" w:firstLine="489"/>
        <w:jc w:val="left"/>
        <w:outlineLvl w:val="1"/>
        <w:rPr>
          <w:rFonts w:ascii="Arial Narrow" w:hAnsi="Arial Narrow" w:cs="Arial Narrow"/>
          <w:b/>
          <w:sz w:val="24"/>
        </w:rPr>
      </w:pPr>
      <w:r>
        <w:rPr>
          <w:rFonts w:ascii="Arial Narrow" w:hAnsi="Arial Narrow" w:cs="Arial Narrow"/>
          <w:b/>
          <w:sz w:val="24"/>
        </w:rPr>
        <w:t>（四）主要经验及做法、存在的问题和建议</w:t>
      </w:r>
      <w:bookmarkEnd w:id="112"/>
      <w:bookmarkEnd w:id="113"/>
      <w:bookmarkEnd w:id="114"/>
    </w:p>
    <w:p w:rsidR="001A2D7D" w:rsidRDefault="00000000">
      <w:pPr>
        <w:snapToGrid w:val="0"/>
        <w:spacing w:line="360" w:lineRule="auto"/>
        <w:ind w:firstLineChars="200" w:firstLine="480"/>
        <w:outlineLvl w:val="2"/>
        <w:rPr>
          <w:rFonts w:ascii="Arial Narrow" w:hAnsi="Arial Narrow" w:cs="Arial Narrow"/>
          <w:bCs/>
          <w:sz w:val="24"/>
        </w:rPr>
      </w:pPr>
      <w:bookmarkStart w:id="115" w:name="_Toc15497"/>
      <w:bookmarkStart w:id="116" w:name="_Toc31526"/>
      <w:bookmarkStart w:id="117" w:name="_Toc30416"/>
      <w:r>
        <w:rPr>
          <w:rFonts w:ascii="Arial Narrow" w:hAnsi="Arial Narrow" w:cs="Arial Narrow"/>
          <w:bCs/>
          <w:sz w:val="24"/>
        </w:rPr>
        <w:t>1</w:t>
      </w:r>
      <w:r>
        <w:rPr>
          <w:rFonts w:ascii="Arial Narrow" w:hAnsi="Arial Narrow" w:cs="Arial Narrow"/>
          <w:bCs/>
          <w:sz w:val="24"/>
        </w:rPr>
        <w:t>、主要经验及做法</w:t>
      </w:r>
      <w:bookmarkEnd w:id="115"/>
      <w:bookmarkEnd w:id="116"/>
      <w:bookmarkEnd w:id="117"/>
    </w:p>
    <w:p w:rsidR="001A2D7D" w:rsidRDefault="00000000">
      <w:pPr>
        <w:spacing w:line="360" w:lineRule="auto"/>
        <w:ind w:firstLineChars="200" w:firstLine="480"/>
        <w:rPr>
          <w:rFonts w:ascii="Arial Narrow" w:hAnsi="Arial Narrow" w:cs="Arial Narrow"/>
          <w:sz w:val="24"/>
        </w:rPr>
      </w:pPr>
      <w:bookmarkStart w:id="118" w:name="_Toc1986"/>
      <w:r>
        <w:rPr>
          <w:rFonts w:ascii="Arial Narrow" w:hAnsi="Arial Narrow" w:cs="Arial Narrow"/>
          <w:sz w:val="24"/>
        </w:rPr>
        <w:t>（</w:t>
      </w:r>
      <w:r>
        <w:rPr>
          <w:rFonts w:ascii="Arial Narrow" w:hAnsi="Arial Narrow" w:cs="Arial Narrow"/>
          <w:sz w:val="24"/>
        </w:rPr>
        <w:t>1</w:t>
      </w:r>
      <w:r>
        <w:rPr>
          <w:rFonts w:ascii="Arial Narrow" w:hAnsi="Arial Narrow" w:cs="Arial Narrow"/>
          <w:sz w:val="24"/>
        </w:rPr>
        <w:t>）养护中心每日对路面的安全巡查保证上午、下午各一次，并做好了巡查记录，在恶劣天气及汛期，增加了巡查次数；在巡查过程中，发现了安全隐患及时整治，时刻确保路面的整洁和安全畅通；在节假日期间，还加强了列养线路的沿线设施、夜间照明、室内水电等的安全排查和信息报送，及时排查，及时整改。</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）按照</w:t>
      </w:r>
      <w:r>
        <w:rPr>
          <w:rFonts w:ascii="Arial Narrow" w:hAnsi="Arial Narrow" w:cs="Arial Narrow"/>
          <w:sz w:val="24"/>
        </w:rPr>
        <w:t>“</w:t>
      </w:r>
      <w:r>
        <w:rPr>
          <w:rFonts w:ascii="Arial Narrow" w:hAnsi="Arial Narrow" w:cs="Arial Narrow"/>
          <w:sz w:val="24"/>
        </w:rPr>
        <w:t>先干后支，先急后缓</w:t>
      </w:r>
      <w:r>
        <w:rPr>
          <w:rFonts w:ascii="Arial Narrow" w:hAnsi="Arial Narrow" w:cs="Arial Narrow"/>
          <w:sz w:val="24"/>
        </w:rPr>
        <w:t>”</w:t>
      </w:r>
      <w:r>
        <w:rPr>
          <w:rFonts w:ascii="Arial Narrow" w:hAnsi="Arial Narrow" w:cs="Arial Narrow"/>
          <w:sz w:val="24"/>
        </w:rPr>
        <w:t>的原则，优先对群众反映强烈、破损严重道路进行养护维修，消除安全隐患，确保人民群众出行安全、畅通，促进农村公路可持续发展，更好为</w:t>
      </w:r>
      <w:r>
        <w:rPr>
          <w:rFonts w:ascii="Arial Narrow" w:hAnsi="Arial Narrow" w:cs="Arial Narrow"/>
          <w:sz w:val="24"/>
        </w:rPr>
        <w:t>“</w:t>
      </w:r>
      <w:r>
        <w:rPr>
          <w:rFonts w:ascii="Arial Narrow" w:hAnsi="Arial Narrow" w:cs="Arial Narrow"/>
          <w:sz w:val="24"/>
        </w:rPr>
        <w:t>三农</w:t>
      </w:r>
      <w:r>
        <w:rPr>
          <w:rFonts w:ascii="Arial Narrow" w:hAnsi="Arial Narrow" w:cs="Arial Narrow"/>
          <w:sz w:val="24"/>
        </w:rPr>
        <w:t>”</w:t>
      </w:r>
      <w:r>
        <w:rPr>
          <w:rFonts w:ascii="Arial Narrow" w:hAnsi="Arial Narrow" w:cs="Arial Narrow"/>
          <w:sz w:val="24"/>
        </w:rPr>
        <w:t>服务。</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）按照《武汉经济技术开发区</w:t>
      </w:r>
      <w:r>
        <w:rPr>
          <w:rFonts w:ascii="Arial Narrow" w:hAnsi="Arial Narrow" w:cs="Arial Narrow"/>
          <w:sz w:val="24"/>
        </w:rPr>
        <w:t>(</w:t>
      </w:r>
      <w:r>
        <w:rPr>
          <w:rFonts w:ascii="Arial Narrow" w:hAnsi="Arial Narrow" w:cs="Arial Narrow"/>
          <w:sz w:val="24"/>
        </w:rPr>
        <w:t>汉南区</w:t>
      </w:r>
      <w:r>
        <w:rPr>
          <w:rFonts w:ascii="Arial Narrow" w:hAnsi="Arial Narrow" w:cs="Arial Narrow"/>
          <w:sz w:val="24"/>
        </w:rPr>
        <w:t>)</w:t>
      </w:r>
      <w:r>
        <w:rPr>
          <w:rFonts w:ascii="Arial Narrow" w:hAnsi="Arial Narrow" w:cs="Arial Narrow"/>
          <w:sz w:val="24"/>
        </w:rPr>
        <w:t>农村公路日常养护管理实施细则》对路面进行维护，保证路面常年保持路面整洁，无堆积物、无抛撒物；及时整理培筑路肩、及时修整路基边坡、及时清挖边沟，保持路基排水顺畅无堵塞，充分保障经济开发区（汉南区）市民的出行安全。</w:t>
      </w:r>
    </w:p>
    <w:p w:rsidR="001A2D7D" w:rsidRDefault="00000000">
      <w:pPr>
        <w:snapToGrid w:val="0"/>
        <w:spacing w:line="360" w:lineRule="auto"/>
        <w:ind w:firstLineChars="200" w:firstLine="480"/>
        <w:outlineLvl w:val="2"/>
        <w:rPr>
          <w:rFonts w:ascii="Arial Narrow" w:hAnsi="Arial Narrow" w:cs="Arial Narrow"/>
          <w:bCs/>
          <w:sz w:val="24"/>
        </w:rPr>
      </w:pPr>
      <w:bookmarkStart w:id="119" w:name="_Toc15021"/>
      <w:bookmarkStart w:id="120" w:name="_Toc28759"/>
      <w:r>
        <w:rPr>
          <w:rFonts w:ascii="Arial Narrow" w:hAnsi="Arial Narrow" w:cs="Arial Narrow"/>
          <w:bCs/>
          <w:sz w:val="24"/>
        </w:rPr>
        <w:t>2</w:t>
      </w:r>
      <w:r>
        <w:rPr>
          <w:rFonts w:ascii="Arial Narrow" w:hAnsi="Arial Narrow" w:cs="Arial Narrow"/>
          <w:bCs/>
          <w:sz w:val="24"/>
        </w:rPr>
        <w:t>、存在的问题及原因分析</w:t>
      </w:r>
      <w:bookmarkEnd w:id="118"/>
      <w:bookmarkEnd w:id="119"/>
      <w:bookmarkEnd w:id="120"/>
    </w:p>
    <w:p w:rsidR="001A2D7D" w:rsidRDefault="00000000">
      <w:pPr>
        <w:spacing w:line="360" w:lineRule="auto"/>
        <w:ind w:firstLineChars="200" w:firstLine="480"/>
        <w:rPr>
          <w:rFonts w:ascii="Arial Narrow" w:hAnsi="Arial Narrow" w:cs="Arial Narrow"/>
          <w:sz w:val="24"/>
        </w:rPr>
      </w:pPr>
      <w:bookmarkStart w:id="121" w:name="_Toc30548"/>
      <w:bookmarkStart w:id="122" w:name="_Toc23193"/>
      <w:bookmarkStart w:id="123" w:name="_Toc26215"/>
      <w:r>
        <w:rPr>
          <w:rFonts w:ascii="Arial Narrow" w:hAnsi="Arial Narrow" w:cs="Arial Narrow"/>
          <w:sz w:val="24"/>
        </w:rPr>
        <w:t>（</w:t>
      </w:r>
      <w:r>
        <w:rPr>
          <w:rFonts w:ascii="Arial Narrow" w:hAnsi="Arial Narrow" w:cs="Arial Narrow"/>
          <w:sz w:val="24"/>
        </w:rPr>
        <w:t>1</w:t>
      </w:r>
      <w:r>
        <w:rPr>
          <w:rFonts w:ascii="Arial Narrow" w:hAnsi="Arial Narrow" w:cs="Arial Narrow"/>
          <w:sz w:val="24"/>
        </w:rPr>
        <w:t>）目标体系不完善。项目实施单位虽设立了项目绩效总目标，但未设立年度绩效目标，且绩效指标不够清晰、全面，指标可测性不高，如</w:t>
      </w:r>
      <w:r>
        <w:rPr>
          <w:rFonts w:ascii="Arial Narrow" w:hAnsi="Arial Narrow" w:cs="Arial Narrow"/>
          <w:sz w:val="24"/>
        </w:rPr>
        <w:t>“</w:t>
      </w:r>
      <w:r>
        <w:rPr>
          <w:rFonts w:ascii="Arial Narrow" w:hAnsi="Arial Narrow" w:cs="Arial Narrow"/>
          <w:sz w:val="24"/>
        </w:rPr>
        <w:t>各项目的可行性</w:t>
      </w:r>
      <w:r>
        <w:rPr>
          <w:rFonts w:ascii="Arial Narrow" w:hAnsi="Arial Narrow" w:cs="Arial Narrow"/>
          <w:sz w:val="24"/>
        </w:rPr>
        <w:t>”</w:t>
      </w:r>
      <w:r>
        <w:rPr>
          <w:rFonts w:ascii="Arial Narrow" w:hAnsi="Arial Narrow" w:cs="Arial Narrow"/>
          <w:sz w:val="24"/>
        </w:rPr>
        <w:t>、</w:t>
      </w:r>
      <w:r>
        <w:rPr>
          <w:rFonts w:ascii="Arial Narrow" w:hAnsi="Arial Narrow" w:cs="Arial Narrow"/>
          <w:sz w:val="24"/>
        </w:rPr>
        <w:lastRenderedPageBreak/>
        <w:t>“</w:t>
      </w:r>
      <w:r>
        <w:rPr>
          <w:rFonts w:ascii="Arial Narrow" w:hAnsi="Arial Narrow" w:cs="Arial Narrow"/>
          <w:sz w:val="24"/>
        </w:rPr>
        <w:t>经济效益成效</w:t>
      </w:r>
      <w:r>
        <w:rPr>
          <w:rFonts w:ascii="Arial Narrow" w:hAnsi="Arial Narrow" w:cs="Arial Narrow"/>
          <w:sz w:val="24"/>
        </w:rPr>
        <w:t>”</w:t>
      </w:r>
      <w:r>
        <w:rPr>
          <w:rFonts w:ascii="Arial Narrow" w:hAnsi="Arial Narrow" w:cs="Arial Narrow"/>
          <w:sz w:val="24"/>
        </w:rPr>
        <w:t>等指标，无法量化，进行具体的评价。</w:t>
      </w:r>
    </w:p>
    <w:p w:rsidR="001A2D7D" w:rsidRDefault="00000000">
      <w:pPr>
        <w:adjustRightInd w:val="0"/>
        <w:spacing w:before="50" w:after="50" w:line="360" w:lineRule="auto"/>
        <w:ind w:firstLineChars="200" w:firstLine="480"/>
        <w:rPr>
          <w:rFonts w:ascii="Arial Narrow" w:hAnsi="Arial Narrow" w:cs="Arial Narrow"/>
          <w:sz w:val="24"/>
          <w:szCs w:val="28"/>
        </w:rPr>
      </w:pPr>
      <w:r>
        <w:rPr>
          <w:rFonts w:ascii="Arial Narrow" w:hAnsi="Arial Narrow" w:cs="Arial Narrow"/>
          <w:sz w:val="24"/>
          <w:szCs w:val="28"/>
        </w:rPr>
        <w:t>（</w:t>
      </w:r>
      <w:r>
        <w:rPr>
          <w:rFonts w:ascii="Arial Narrow" w:hAnsi="Arial Narrow" w:cs="Arial Narrow"/>
          <w:sz w:val="24"/>
          <w:szCs w:val="28"/>
        </w:rPr>
        <w:t>2</w:t>
      </w:r>
      <w:r>
        <w:rPr>
          <w:rFonts w:ascii="Arial Narrow" w:hAnsi="Arial Narrow" w:cs="Arial Narrow"/>
          <w:sz w:val="24"/>
          <w:szCs w:val="28"/>
        </w:rPr>
        <w:t>）资金使用率未达到年初预计值。项目实际到位资金共计</w:t>
      </w:r>
      <w:r>
        <w:rPr>
          <w:rFonts w:ascii="Arial Narrow" w:hAnsi="Arial Narrow" w:cs="Arial Narrow"/>
          <w:sz w:val="24"/>
          <w:szCs w:val="28"/>
        </w:rPr>
        <w:t>619</w:t>
      </w:r>
      <w:r>
        <w:rPr>
          <w:rFonts w:ascii="Arial Narrow" w:hAnsi="Arial Narrow" w:cs="Arial Narrow" w:hint="eastAsia"/>
          <w:sz w:val="24"/>
          <w:szCs w:val="28"/>
        </w:rPr>
        <w:t>.00</w:t>
      </w:r>
      <w:r>
        <w:rPr>
          <w:rFonts w:ascii="Arial Narrow" w:hAnsi="Arial Narrow" w:cs="Arial Narrow"/>
          <w:sz w:val="24"/>
          <w:szCs w:val="28"/>
        </w:rPr>
        <w:t>万元（县乡道养护专项经费</w:t>
      </w:r>
      <w:r>
        <w:rPr>
          <w:rFonts w:ascii="Arial Narrow" w:hAnsi="Arial Narrow" w:cs="Arial Narrow"/>
          <w:sz w:val="24"/>
          <w:szCs w:val="28"/>
        </w:rPr>
        <w:t>207</w:t>
      </w:r>
      <w:r>
        <w:rPr>
          <w:rFonts w:ascii="Arial Narrow" w:hAnsi="Arial Narrow" w:cs="Arial Narrow" w:hint="eastAsia"/>
          <w:sz w:val="24"/>
          <w:szCs w:val="28"/>
        </w:rPr>
        <w:t>.00</w:t>
      </w:r>
      <w:r>
        <w:rPr>
          <w:rFonts w:ascii="Arial Narrow" w:hAnsi="Arial Narrow" w:cs="Arial Narrow"/>
          <w:sz w:val="24"/>
          <w:szCs w:val="28"/>
        </w:rPr>
        <w:t>万元，农村公路建（养）专项经费</w:t>
      </w:r>
      <w:r>
        <w:rPr>
          <w:rFonts w:ascii="Arial Narrow" w:hAnsi="Arial Narrow" w:cs="Arial Narrow"/>
          <w:sz w:val="24"/>
          <w:szCs w:val="28"/>
        </w:rPr>
        <w:t>368</w:t>
      </w:r>
      <w:r>
        <w:rPr>
          <w:rFonts w:ascii="Arial Narrow" w:hAnsi="Arial Narrow" w:cs="Arial Narrow" w:hint="eastAsia"/>
          <w:sz w:val="24"/>
          <w:szCs w:val="28"/>
        </w:rPr>
        <w:t>.00</w:t>
      </w:r>
      <w:r>
        <w:rPr>
          <w:rFonts w:ascii="Arial Narrow" w:hAnsi="Arial Narrow" w:cs="Arial Narrow"/>
          <w:sz w:val="24"/>
          <w:szCs w:val="28"/>
        </w:rPr>
        <w:t>万元，城市维护费</w:t>
      </w:r>
      <w:r>
        <w:rPr>
          <w:rFonts w:ascii="Arial Narrow" w:hAnsi="Arial Narrow" w:cs="Arial Narrow"/>
          <w:sz w:val="24"/>
          <w:szCs w:val="28"/>
        </w:rPr>
        <w:t>44</w:t>
      </w:r>
      <w:r>
        <w:rPr>
          <w:rFonts w:ascii="Arial Narrow" w:hAnsi="Arial Narrow" w:cs="Arial Narrow" w:hint="eastAsia"/>
          <w:sz w:val="24"/>
          <w:szCs w:val="28"/>
        </w:rPr>
        <w:t>.00</w:t>
      </w:r>
      <w:r>
        <w:rPr>
          <w:rFonts w:ascii="Arial Narrow" w:hAnsi="Arial Narrow" w:cs="Arial Narrow"/>
          <w:sz w:val="24"/>
          <w:szCs w:val="28"/>
        </w:rPr>
        <w:t>万元），但本年度实际支出共计</w:t>
      </w:r>
      <w:r>
        <w:rPr>
          <w:rFonts w:ascii="Arial Narrow" w:hAnsi="Arial Narrow" w:cs="Arial Narrow"/>
          <w:sz w:val="24"/>
          <w:szCs w:val="28"/>
        </w:rPr>
        <w:t>577.03</w:t>
      </w:r>
      <w:r>
        <w:rPr>
          <w:rFonts w:ascii="Arial Narrow" w:hAnsi="Arial Narrow" w:cs="Arial Narrow"/>
          <w:sz w:val="24"/>
          <w:szCs w:val="28"/>
        </w:rPr>
        <w:t>万元（县乡道养护专项经费</w:t>
      </w:r>
      <w:r>
        <w:rPr>
          <w:rFonts w:ascii="Arial Narrow" w:hAnsi="Arial Narrow" w:cs="Arial Narrow"/>
          <w:sz w:val="24"/>
          <w:szCs w:val="28"/>
        </w:rPr>
        <w:t>206.88</w:t>
      </w:r>
      <w:r>
        <w:rPr>
          <w:rFonts w:ascii="Arial Narrow" w:hAnsi="Arial Narrow" w:cs="Arial Narrow"/>
          <w:sz w:val="24"/>
          <w:szCs w:val="28"/>
        </w:rPr>
        <w:t>万元，农村公路建（养）专项经费</w:t>
      </w:r>
      <w:r>
        <w:rPr>
          <w:rFonts w:ascii="Arial Narrow" w:hAnsi="Arial Narrow" w:cs="Arial Narrow"/>
          <w:sz w:val="24"/>
          <w:szCs w:val="28"/>
        </w:rPr>
        <w:t>359.15</w:t>
      </w:r>
      <w:r>
        <w:rPr>
          <w:rFonts w:ascii="Arial Narrow" w:hAnsi="Arial Narrow" w:cs="Arial Narrow"/>
          <w:sz w:val="24"/>
          <w:szCs w:val="28"/>
        </w:rPr>
        <w:t>万元，城市维护费</w:t>
      </w:r>
      <w:r>
        <w:rPr>
          <w:rFonts w:ascii="Arial Narrow" w:hAnsi="Arial Narrow" w:cs="Arial Narrow"/>
          <w:sz w:val="24"/>
          <w:szCs w:val="28"/>
        </w:rPr>
        <w:t>11</w:t>
      </w:r>
      <w:r>
        <w:rPr>
          <w:rFonts w:ascii="Arial Narrow" w:hAnsi="Arial Narrow" w:cs="Arial Narrow" w:hint="eastAsia"/>
          <w:sz w:val="24"/>
          <w:szCs w:val="28"/>
        </w:rPr>
        <w:t>.00</w:t>
      </w:r>
      <w:r>
        <w:rPr>
          <w:rFonts w:ascii="Arial Narrow" w:hAnsi="Arial Narrow" w:cs="Arial Narrow"/>
          <w:sz w:val="24"/>
          <w:szCs w:val="28"/>
        </w:rPr>
        <w:t>万元），本年度资金使用率为</w:t>
      </w:r>
      <w:r>
        <w:rPr>
          <w:rFonts w:ascii="Arial Narrow" w:hAnsi="Arial Narrow" w:cs="Arial Narrow"/>
          <w:sz w:val="24"/>
          <w:szCs w:val="28"/>
        </w:rPr>
        <w:t>93.22%</w:t>
      </w:r>
      <w:r>
        <w:rPr>
          <w:rFonts w:ascii="Arial Narrow" w:hAnsi="Arial Narrow" w:cs="Arial Narrow"/>
          <w:sz w:val="24"/>
          <w:szCs w:val="28"/>
        </w:rPr>
        <w:t>，资金使用率未达标只要是因为城市维护费实际支出未达到预算值，资金的分配及使用需要进一步的提高。</w:t>
      </w:r>
    </w:p>
    <w:p w:rsidR="001A2D7D" w:rsidRDefault="00000000">
      <w:pPr>
        <w:spacing w:line="360" w:lineRule="auto"/>
        <w:ind w:firstLineChars="200" w:firstLine="480"/>
        <w:rPr>
          <w:rFonts w:ascii="Arial Narrow" w:hAnsi="Arial Narrow" w:cs="Arial Narrow"/>
          <w:sz w:val="24"/>
          <w:highlight w:val="yellow"/>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）资料归档不及时。各项目在项目实施过程中均留存相关资料，但未能及时将资料进行分类，按照时间或项目进行分类、归档，且有部分资料未及时留存，如每日的巡查情况未及时记录。</w:t>
      </w:r>
    </w:p>
    <w:p w:rsidR="001A2D7D" w:rsidRDefault="00000000">
      <w:pPr>
        <w:snapToGrid w:val="0"/>
        <w:spacing w:line="360" w:lineRule="auto"/>
        <w:ind w:leftChars="200" w:left="600"/>
        <w:outlineLvl w:val="2"/>
        <w:rPr>
          <w:rFonts w:ascii="Arial Narrow" w:hAnsi="Arial Narrow" w:cs="Arial Narrow"/>
          <w:bCs/>
          <w:sz w:val="24"/>
        </w:rPr>
      </w:pPr>
      <w:r>
        <w:rPr>
          <w:rFonts w:ascii="Arial Narrow" w:hAnsi="Arial Narrow" w:cs="Arial Narrow"/>
          <w:bCs/>
          <w:sz w:val="24"/>
        </w:rPr>
        <w:t>3</w:t>
      </w:r>
      <w:r>
        <w:rPr>
          <w:rFonts w:ascii="Arial Narrow" w:hAnsi="Arial Narrow" w:cs="Arial Narrow"/>
          <w:bCs/>
          <w:sz w:val="24"/>
        </w:rPr>
        <w:t>、建议</w:t>
      </w:r>
      <w:bookmarkEnd w:id="121"/>
      <w:bookmarkEnd w:id="122"/>
      <w:bookmarkEnd w:id="123"/>
    </w:p>
    <w:p w:rsidR="001A2D7D" w:rsidRDefault="00000000">
      <w:pPr>
        <w:spacing w:line="360" w:lineRule="auto"/>
        <w:ind w:firstLineChars="200" w:firstLine="480"/>
        <w:rPr>
          <w:rFonts w:ascii="Arial Narrow" w:hAnsi="Arial Narrow" w:cs="Arial Narrow"/>
          <w:sz w:val="24"/>
        </w:rPr>
      </w:pPr>
      <w:bookmarkStart w:id="124" w:name="_Toc5090"/>
      <w:bookmarkStart w:id="125" w:name="_Toc8386"/>
      <w:bookmarkStart w:id="126" w:name="_Toc24985"/>
      <w:r>
        <w:rPr>
          <w:rFonts w:ascii="Arial Narrow" w:hAnsi="Arial Narrow" w:cs="Arial Narrow"/>
          <w:sz w:val="24"/>
        </w:rPr>
        <w:t>（</w:t>
      </w:r>
      <w:r>
        <w:rPr>
          <w:rFonts w:ascii="Arial Narrow" w:hAnsi="Arial Narrow" w:cs="Arial Narrow"/>
          <w:sz w:val="24"/>
        </w:rPr>
        <w:t>1</w:t>
      </w:r>
      <w:r>
        <w:rPr>
          <w:rFonts w:ascii="Arial Narrow" w:hAnsi="Arial Narrow" w:cs="Arial Narrow"/>
          <w:sz w:val="24"/>
        </w:rPr>
        <w:t>）完善项目目标体系。项目实施单位应根据绩效指标体系将总体目标细化成具体的绩效指标，并根据项目实施特点与目标，健全绩效指标体系，根据绩效目标设置个性化的绩效指标，同时根据历史完成数据或预算支出明细制定符合客观、实际的指标值，以规范绩效考核工作。</w:t>
      </w:r>
    </w:p>
    <w:p w:rsidR="001A2D7D" w:rsidRDefault="00000000">
      <w:pPr>
        <w:adjustRightInd w:val="0"/>
        <w:spacing w:before="50" w:after="50" w:line="360" w:lineRule="auto"/>
        <w:ind w:firstLineChars="200" w:firstLine="480"/>
        <w:rPr>
          <w:rFonts w:ascii="Arial Narrow" w:hAnsi="Arial Narrow" w:cs="Arial Narrow"/>
          <w:sz w:val="24"/>
          <w:highlight w:val="yellow"/>
        </w:rPr>
      </w:pPr>
      <w:r>
        <w:rPr>
          <w:rFonts w:ascii="Arial Narrow" w:hAnsi="Arial Narrow" w:cs="Arial Narrow"/>
          <w:sz w:val="24"/>
          <w:szCs w:val="28"/>
        </w:rPr>
        <w:t>（</w:t>
      </w:r>
      <w:r>
        <w:rPr>
          <w:rFonts w:ascii="Arial Narrow" w:hAnsi="Arial Narrow" w:cs="Arial Narrow"/>
          <w:sz w:val="24"/>
          <w:szCs w:val="28"/>
        </w:rPr>
        <w:t>2</w:t>
      </w:r>
      <w:r>
        <w:rPr>
          <w:rFonts w:ascii="Arial Narrow" w:hAnsi="Arial Narrow" w:cs="Arial Narrow"/>
          <w:sz w:val="24"/>
          <w:szCs w:val="28"/>
        </w:rPr>
        <w:t>）根据年度资金安排方向。</w:t>
      </w:r>
      <w:r>
        <w:rPr>
          <w:rFonts w:ascii="Arial Narrow" w:hAnsi="Arial Narrow" w:cs="宋体"/>
          <w:sz w:val="24"/>
          <w:szCs w:val="28"/>
        </w:rPr>
        <w:t>可</w:t>
      </w:r>
      <w:r>
        <w:rPr>
          <w:rFonts w:ascii="Arial Narrow" w:hAnsi="Arial Narrow" w:cs="Arial Narrow"/>
          <w:sz w:val="24"/>
          <w:szCs w:val="28"/>
        </w:rPr>
        <w:t>依据单位年初预算，合理安排使用项目资金，做到钱到其位，用到其处，真正为社会公众带来便利，针对资金支出方向与年初有重大调整时，做好预算调整工作，并办好相关手续。</w:t>
      </w:r>
    </w:p>
    <w:p w:rsidR="001A2D7D" w:rsidRDefault="00000000">
      <w:pPr>
        <w:spacing w:line="360" w:lineRule="auto"/>
        <w:ind w:firstLineChars="20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做好资料收集、归档工作。项目实施单位可根据项目的进展情况，将不同街道养护工作的相关资料，如合同、验收报告、巡查记录等资料按照时间或项目进行分类，及时存放进档案室，方便后期查找，保证资料齐全。</w:t>
      </w:r>
    </w:p>
    <w:p w:rsidR="001A2D7D" w:rsidRDefault="00000000">
      <w:pPr>
        <w:snapToGrid w:val="0"/>
        <w:spacing w:line="360" w:lineRule="auto"/>
        <w:ind w:firstLineChars="200" w:firstLine="489"/>
        <w:jc w:val="left"/>
        <w:outlineLvl w:val="1"/>
        <w:rPr>
          <w:rFonts w:ascii="Arial Narrow" w:hAnsi="Arial Narrow" w:cs="Arial Narrow"/>
          <w:b/>
          <w:sz w:val="24"/>
        </w:rPr>
      </w:pPr>
      <w:r>
        <w:rPr>
          <w:rFonts w:ascii="Arial Narrow" w:hAnsi="Arial Narrow" w:cs="Arial Narrow"/>
          <w:b/>
          <w:sz w:val="24"/>
        </w:rPr>
        <w:t>（五）其他需说明的问题</w:t>
      </w:r>
      <w:bookmarkEnd w:id="124"/>
      <w:bookmarkEnd w:id="125"/>
      <w:bookmarkEnd w:id="126"/>
    </w:p>
    <w:p w:rsidR="001A2D7D" w:rsidRDefault="00000000">
      <w:pPr>
        <w:spacing w:line="360" w:lineRule="auto"/>
        <w:ind w:firstLine="482"/>
        <w:outlineLvl w:val="2"/>
        <w:rPr>
          <w:rFonts w:ascii="Arial Narrow" w:hAnsi="Arial Narrow" w:cs="Arial Narrow"/>
          <w:b/>
          <w:bCs/>
          <w:sz w:val="24"/>
          <w:szCs w:val="21"/>
        </w:rPr>
      </w:pPr>
      <w:bookmarkStart w:id="127" w:name="_Toc22571"/>
      <w:bookmarkStart w:id="128" w:name="_Toc6580"/>
      <w:bookmarkStart w:id="129" w:name="_Toc12754"/>
      <w:bookmarkStart w:id="130" w:name="_Toc513828359"/>
      <w:bookmarkStart w:id="131" w:name="_Toc11142"/>
      <w:r>
        <w:rPr>
          <w:rFonts w:ascii="Arial Narrow" w:hAnsi="Arial Narrow" w:cs="Arial Narrow"/>
          <w:b/>
          <w:bCs/>
          <w:sz w:val="24"/>
          <w:szCs w:val="21"/>
        </w:rPr>
        <w:t>1</w:t>
      </w:r>
      <w:r>
        <w:rPr>
          <w:rFonts w:ascii="Arial Narrow" w:hAnsi="Arial Narrow" w:cs="Arial Narrow"/>
          <w:b/>
          <w:bCs/>
          <w:sz w:val="24"/>
          <w:szCs w:val="21"/>
        </w:rPr>
        <w:t>、关于评价责任的说明</w:t>
      </w:r>
      <w:bookmarkEnd w:id="127"/>
      <w:bookmarkEnd w:id="128"/>
      <w:bookmarkEnd w:id="129"/>
      <w:bookmarkEnd w:id="130"/>
      <w:bookmarkEnd w:id="131"/>
    </w:p>
    <w:p w:rsidR="001A2D7D" w:rsidRDefault="00000000">
      <w:pPr>
        <w:spacing w:line="360" w:lineRule="auto"/>
        <w:ind w:firstLine="482"/>
        <w:rPr>
          <w:rFonts w:ascii="Arial Narrow" w:hAnsi="Arial Narrow" w:cs="Arial Narrow"/>
          <w:sz w:val="24"/>
          <w:szCs w:val="21"/>
        </w:rPr>
      </w:pPr>
      <w:r>
        <w:rPr>
          <w:rFonts w:ascii="Arial Narrow" w:hAnsi="Arial Narrow" w:cs="Arial Narrow"/>
          <w:sz w:val="24"/>
          <w:szCs w:val="21"/>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w:t>
      </w:r>
      <w:r>
        <w:rPr>
          <w:rFonts w:ascii="Arial Narrow" w:hAnsi="Arial Narrow" w:cs="Arial Narrow"/>
          <w:sz w:val="24"/>
          <w:szCs w:val="21"/>
        </w:rPr>
        <w:lastRenderedPageBreak/>
        <w:t>公布。</w:t>
      </w:r>
    </w:p>
    <w:p w:rsidR="001A2D7D" w:rsidRDefault="00000000">
      <w:pPr>
        <w:spacing w:line="360" w:lineRule="auto"/>
        <w:ind w:firstLine="482"/>
        <w:outlineLvl w:val="2"/>
        <w:rPr>
          <w:rFonts w:ascii="Arial Narrow" w:hAnsi="Arial Narrow" w:cs="Arial Narrow"/>
          <w:sz w:val="24"/>
          <w:szCs w:val="21"/>
        </w:rPr>
      </w:pPr>
      <w:bookmarkStart w:id="132" w:name="_Toc17876"/>
      <w:bookmarkStart w:id="133" w:name="_Toc19152"/>
      <w:bookmarkStart w:id="134" w:name="_Toc513828360"/>
      <w:bookmarkStart w:id="135" w:name="_Toc2611"/>
      <w:bookmarkStart w:id="136" w:name="_Toc1280"/>
      <w:r>
        <w:rPr>
          <w:rFonts w:ascii="Arial Narrow" w:hAnsi="Arial Narrow" w:cs="Arial Narrow"/>
          <w:b/>
          <w:bCs/>
          <w:sz w:val="24"/>
          <w:szCs w:val="21"/>
        </w:rPr>
        <w:t>2</w:t>
      </w:r>
      <w:r>
        <w:rPr>
          <w:rFonts w:ascii="Arial Narrow" w:hAnsi="Arial Narrow" w:cs="Arial Narrow"/>
          <w:b/>
          <w:bCs/>
          <w:sz w:val="24"/>
          <w:szCs w:val="21"/>
        </w:rPr>
        <w:t>、关于本项目评价中局限性的说明</w:t>
      </w:r>
      <w:bookmarkEnd w:id="132"/>
      <w:bookmarkEnd w:id="133"/>
      <w:bookmarkEnd w:id="134"/>
      <w:bookmarkEnd w:id="135"/>
      <w:bookmarkEnd w:id="136"/>
    </w:p>
    <w:p w:rsidR="001A2D7D" w:rsidRDefault="00000000">
      <w:pPr>
        <w:snapToGrid w:val="0"/>
        <w:spacing w:line="360" w:lineRule="auto"/>
        <w:ind w:firstLineChars="200" w:firstLine="480"/>
        <w:rPr>
          <w:rFonts w:ascii="Arial Narrow" w:hAnsi="Arial Narrow" w:cs="Arial Narrow"/>
          <w:bCs/>
          <w:sz w:val="24"/>
        </w:rPr>
      </w:pPr>
      <w:r>
        <w:rPr>
          <w:rFonts w:ascii="Arial Narrow" w:hAnsi="Arial Narrow" w:cs="Arial Narrow"/>
          <w:bCs/>
          <w:sz w:val="24"/>
        </w:rPr>
        <w:t>（</w:t>
      </w:r>
      <w:r>
        <w:rPr>
          <w:rFonts w:ascii="Arial Narrow" w:hAnsi="Arial Narrow" w:cs="Arial Narrow"/>
          <w:bCs/>
          <w:sz w:val="24"/>
        </w:rPr>
        <w:t>1</w:t>
      </w:r>
      <w:r>
        <w:rPr>
          <w:rFonts w:ascii="Arial Narrow" w:hAnsi="Arial Narrow" w:cs="Arial Narrow"/>
          <w:bCs/>
          <w:sz w:val="24"/>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1A2D7D" w:rsidRDefault="00000000">
      <w:pPr>
        <w:snapToGrid w:val="0"/>
        <w:spacing w:line="360" w:lineRule="auto"/>
        <w:ind w:firstLineChars="200" w:firstLine="480"/>
        <w:rPr>
          <w:rFonts w:ascii="Arial Narrow" w:hAnsi="Arial Narrow" w:cs="Arial Narrow"/>
          <w:bCs/>
          <w:sz w:val="24"/>
        </w:rPr>
      </w:pPr>
      <w:r>
        <w:rPr>
          <w:rFonts w:ascii="Arial Narrow" w:hAnsi="Arial Narrow" w:cs="Arial Narrow"/>
          <w:bCs/>
          <w:sz w:val="24"/>
        </w:rPr>
        <w:t>（</w:t>
      </w:r>
      <w:r>
        <w:rPr>
          <w:rFonts w:ascii="Arial Narrow" w:hAnsi="Arial Narrow" w:cs="Arial Narrow"/>
          <w:bCs/>
          <w:sz w:val="24"/>
        </w:rPr>
        <w:t>2</w:t>
      </w:r>
      <w:r>
        <w:rPr>
          <w:rFonts w:ascii="Arial Narrow" w:hAnsi="Arial Narrow" w:cs="Arial Narrow"/>
          <w:bCs/>
          <w:sz w:val="24"/>
        </w:rPr>
        <w:t>）本项目是专项资金使用项目，受具体参加本次项目的评价人员的专业能力的影响，对专业指标设定和问题、建议提出的全面性可能存在一定的局限性。</w:t>
      </w:r>
    </w:p>
    <w:p w:rsidR="001A2D7D" w:rsidRDefault="00000000">
      <w:pPr>
        <w:snapToGrid w:val="0"/>
        <w:spacing w:line="360" w:lineRule="auto"/>
        <w:ind w:firstLineChars="200" w:firstLine="480"/>
        <w:rPr>
          <w:rFonts w:ascii="Arial Narrow" w:hAnsi="Arial Narrow" w:cs="Arial Narrow"/>
          <w:bCs/>
          <w:sz w:val="24"/>
        </w:rPr>
      </w:pPr>
      <w:r>
        <w:rPr>
          <w:rFonts w:ascii="Arial Narrow" w:hAnsi="Arial Narrow" w:cs="Arial Narrow"/>
          <w:bCs/>
          <w:sz w:val="24"/>
        </w:rPr>
        <w:t>（</w:t>
      </w:r>
      <w:r>
        <w:rPr>
          <w:rFonts w:ascii="Arial Narrow" w:hAnsi="Arial Narrow" w:cs="Arial Narrow"/>
          <w:bCs/>
          <w:sz w:val="24"/>
        </w:rPr>
        <w:t>3</w:t>
      </w:r>
      <w:r>
        <w:rPr>
          <w:rFonts w:ascii="Arial Narrow" w:hAnsi="Arial Narrow" w:cs="Arial Narrow"/>
          <w:bCs/>
          <w:sz w:val="24"/>
        </w:rPr>
        <w:t>）对于绩效评价框架中的部分定性指标，无法根据量化的数据评价并得出分数，评议结果主要依据评价人员的职业判断。</w:t>
      </w:r>
      <w:bookmarkStart w:id="137" w:name="_Toc28403"/>
      <w:bookmarkStart w:id="138" w:name="_Toc5374"/>
    </w:p>
    <w:p w:rsidR="001A2D7D" w:rsidRDefault="00000000">
      <w:pPr>
        <w:snapToGrid w:val="0"/>
        <w:ind w:firstLineChars="200" w:firstLine="489"/>
        <w:outlineLvl w:val="1"/>
        <w:rPr>
          <w:rFonts w:ascii="Arial Narrow" w:hAnsi="Arial Narrow" w:cs="Arial Narrow"/>
          <w:b/>
          <w:sz w:val="24"/>
        </w:rPr>
      </w:pPr>
      <w:bookmarkStart w:id="139" w:name="_Toc11545"/>
      <w:bookmarkStart w:id="140" w:name="_Toc18822"/>
      <w:r>
        <w:rPr>
          <w:rFonts w:ascii="Arial Narrow" w:hAnsi="Arial Narrow" w:cs="Arial Narrow"/>
          <w:b/>
          <w:sz w:val="24"/>
        </w:rPr>
        <w:t>附件：</w:t>
      </w:r>
      <w:bookmarkEnd w:id="137"/>
      <w:bookmarkEnd w:id="138"/>
      <w:bookmarkEnd w:id="139"/>
      <w:bookmarkEnd w:id="140"/>
    </w:p>
    <w:p w:rsidR="001A2D7D" w:rsidRDefault="001A2D7D">
      <w:pPr>
        <w:snapToGrid w:val="0"/>
        <w:ind w:firstLineChars="200" w:firstLine="489"/>
        <w:outlineLvl w:val="1"/>
        <w:rPr>
          <w:rFonts w:ascii="Arial Narrow" w:hAnsi="Arial Narrow" w:cs="Arial Narrow"/>
          <w:b/>
          <w:sz w:val="24"/>
        </w:rPr>
      </w:pP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1</w:t>
      </w:r>
      <w:r>
        <w:rPr>
          <w:rFonts w:ascii="Arial Narrow" w:hAnsi="Arial Narrow" w:cs="Arial Narrow"/>
          <w:bCs/>
          <w:sz w:val="24"/>
        </w:rPr>
        <w:t>：</w:t>
      </w:r>
      <w:r>
        <w:rPr>
          <w:rFonts w:ascii="Arial Narrow" w:hAnsi="Arial Narrow" w:cs="Arial Narrow" w:hint="eastAsia"/>
          <w:bCs/>
          <w:sz w:val="24"/>
        </w:rPr>
        <w:t>项目</w:t>
      </w:r>
      <w:r>
        <w:rPr>
          <w:rFonts w:ascii="Arial Narrow" w:hAnsi="Arial Narrow" w:cs="Arial Narrow"/>
          <w:bCs/>
          <w:sz w:val="24"/>
        </w:rPr>
        <w:t>绩效评价评分</w:t>
      </w:r>
      <w:r>
        <w:rPr>
          <w:rFonts w:ascii="Arial Narrow" w:hAnsi="Arial Narrow" w:cs="Arial Narrow" w:hint="eastAsia"/>
          <w:bCs/>
          <w:sz w:val="24"/>
        </w:rPr>
        <w:t>表及说明</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2</w:t>
      </w:r>
      <w:r>
        <w:rPr>
          <w:rFonts w:ascii="Arial Narrow" w:hAnsi="Arial Narrow" w:cs="Arial Narrow"/>
          <w:bCs/>
          <w:sz w:val="24"/>
        </w:rPr>
        <w:t>：绩效目标完成情况对比表</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3</w:t>
      </w:r>
      <w:r>
        <w:rPr>
          <w:rFonts w:ascii="Arial Narrow" w:hAnsi="Arial Narrow" w:cs="Arial Narrow"/>
          <w:bCs/>
          <w:sz w:val="24"/>
        </w:rPr>
        <w:t>：基础数据表</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4</w:t>
      </w:r>
      <w:r>
        <w:rPr>
          <w:rFonts w:ascii="Arial Narrow" w:hAnsi="Arial Narrow" w:cs="Arial Narrow"/>
          <w:bCs/>
          <w:sz w:val="24"/>
        </w:rPr>
        <w:t>：访谈记录</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5</w:t>
      </w:r>
      <w:r>
        <w:rPr>
          <w:rFonts w:ascii="Arial Narrow" w:hAnsi="Arial Narrow" w:cs="Arial Narrow"/>
          <w:bCs/>
          <w:sz w:val="24"/>
        </w:rPr>
        <w:t>：</w:t>
      </w:r>
      <w:r>
        <w:rPr>
          <w:rFonts w:ascii="Arial Narrow" w:hAnsi="Arial Narrow" w:cs="Arial Narrow" w:hint="eastAsia"/>
          <w:bCs/>
          <w:sz w:val="24"/>
        </w:rPr>
        <w:t>评价</w:t>
      </w:r>
      <w:r>
        <w:rPr>
          <w:rFonts w:ascii="Arial Narrow" w:hAnsi="Arial Narrow" w:cs="Arial Narrow"/>
          <w:bCs/>
          <w:sz w:val="24"/>
        </w:rPr>
        <w:t>现场照片</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6</w:t>
      </w:r>
      <w:r>
        <w:rPr>
          <w:rFonts w:ascii="Arial Narrow" w:hAnsi="Arial Narrow" w:cs="Arial Narrow"/>
          <w:bCs/>
          <w:sz w:val="24"/>
        </w:rPr>
        <w:t>：评价依据目录</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7</w:t>
      </w:r>
      <w:r>
        <w:rPr>
          <w:rFonts w:ascii="Arial Narrow" w:hAnsi="Arial Narrow" w:cs="Arial Narrow"/>
          <w:bCs/>
          <w:sz w:val="24"/>
        </w:rPr>
        <w:t>：绩效评价实施方案</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8</w:t>
      </w:r>
      <w:r>
        <w:rPr>
          <w:rFonts w:ascii="Arial Narrow" w:hAnsi="Arial Narrow" w:cs="Arial Narrow"/>
          <w:bCs/>
          <w:sz w:val="24"/>
        </w:rPr>
        <w:t>：评价机构营业执照（复印件）</w:t>
      </w:r>
    </w:p>
    <w:p w:rsidR="001A2D7D" w:rsidRDefault="00000000">
      <w:pPr>
        <w:adjustRightInd w:val="0"/>
        <w:snapToGrid w:val="0"/>
        <w:spacing w:line="360" w:lineRule="auto"/>
        <w:ind w:firstLineChars="200" w:firstLine="480"/>
        <w:rPr>
          <w:rFonts w:ascii="Arial Narrow" w:hAnsi="Arial Narrow" w:cs="Arial Narrow"/>
          <w:bCs/>
          <w:sz w:val="24"/>
        </w:rPr>
      </w:pPr>
      <w:r>
        <w:rPr>
          <w:rFonts w:ascii="Arial Narrow" w:hAnsi="Arial Narrow" w:cs="Arial Narrow"/>
          <w:bCs/>
          <w:sz w:val="24"/>
        </w:rPr>
        <w:t>附件</w:t>
      </w:r>
      <w:r>
        <w:rPr>
          <w:rFonts w:ascii="Arial Narrow" w:hAnsi="Arial Narrow" w:cs="Arial Narrow"/>
          <w:bCs/>
          <w:sz w:val="24"/>
        </w:rPr>
        <w:t>9</w:t>
      </w:r>
      <w:r>
        <w:rPr>
          <w:rFonts w:ascii="Arial Narrow" w:hAnsi="Arial Narrow" w:cs="Arial Narrow"/>
          <w:bCs/>
          <w:sz w:val="24"/>
        </w:rPr>
        <w:t>：相关评价人员职业证明文件（复印件）</w:t>
      </w:r>
    </w:p>
    <w:p w:rsidR="001A2D7D" w:rsidRDefault="001A2D7D">
      <w:pPr>
        <w:outlineLvl w:val="0"/>
        <w:rPr>
          <w:rFonts w:ascii="Arial Narrow" w:hAnsi="Arial Narrow"/>
          <w:sz w:val="24"/>
        </w:rPr>
      </w:pPr>
    </w:p>
    <w:p w:rsidR="001A2D7D" w:rsidRDefault="001A2D7D">
      <w:pPr>
        <w:ind w:firstLineChars="200" w:firstLine="480"/>
        <w:outlineLvl w:val="0"/>
        <w:rPr>
          <w:rFonts w:ascii="Arial Narrow" w:hAnsi="Arial Narrow"/>
          <w:sz w:val="24"/>
        </w:rPr>
      </w:pPr>
    </w:p>
    <w:p w:rsidR="001A2D7D" w:rsidRDefault="001A2D7D">
      <w:pPr>
        <w:outlineLvl w:val="0"/>
        <w:rPr>
          <w:rFonts w:ascii="Arial Narrow" w:hAnsi="Arial Narrow"/>
          <w:sz w:val="24"/>
        </w:rPr>
      </w:pPr>
    </w:p>
    <w:p w:rsidR="001A2D7D" w:rsidRDefault="00000000">
      <w:pPr>
        <w:wordWrap w:val="0"/>
        <w:jc w:val="right"/>
        <w:rPr>
          <w:rFonts w:ascii="Arial Narrow" w:hAnsi="Arial Narrow" w:cs="仿宋"/>
          <w:sz w:val="24"/>
        </w:rPr>
      </w:pPr>
      <w:r>
        <w:rPr>
          <w:rFonts w:ascii="Arial Narrow" w:hAnsi="Arial Narrow" w:cs="仿宋"/>
          <w:sz w:val="24"/>
        </w:rPr>
        <w:t>致同会计师事务所（特殊普通合伙）</w:t>
      </w:r>
    </w:p>
    <w:p w:rsidR="001A2D7D" w:rsidRDefault="00000000">
      <w:pPr>
        <w:ind w:firstLine="480"/>
        <w:jc w:val="right"/>
        <w:rPr>
          <w:rFonts w:ascii="Arial Narrow" w:hAnsi="Arial Narrow" w:cs="仿宋"/>
        </w:rPr>
      </w:pPr>
      <w:r>
        <w:rPr>
          <w:rFonts w:ascii="Arial Narrow" w:hAnsi="Arial Narrow" w:cs="仿宋"/>
          <w:sz w:val="24"/>
        </w:rPr>
        <w:t>武汉分所</w:t>
      </w:r>
    </w:p>
    <w:p w:rsidR="001A2D7D" w:rsidRDefault="00000000">
      <w:pPr>
        <w:wordWrap w:val="0"/>
        <w:ind w:firstLine="480"/>
        <w:jc w:val="right"/>
        <w:rPr>
          <w:rFonts w:ascii="Arial Narrow" w:hAnsi="Arial Narrow" w:cs="Arial Narrow"/>
          <w:sz w:val="24"/>
        </w:rPr>
      </w:pPr>
      <w:bookmarkStart w:id="141" w:name="_Toc11380"/>
      <w:r>
        <w:rPr>
          <w:rFonts w:ascii="Arial Narrow" w:hAnsi="Arial Narrow" w:cs="Arial Narrow"/>
          <w:sz w:val="24"/>
        </w:rPr>
        <w:t>2019</w:t>
      </w:r>
      <w:r>
        <w:rPr>
          <w:rFonts w:ascii="Arial Narrow" w:hAnsi="Arial Narrow" w:cs="Arial Narrow"/>
          <w:sz w:val="24"/>
        </w:rPr>
        <w:t>年</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26</w:t>
      </w:r>
      <w:r>
        <w:rPr>
          <w:rFonts w:ascii="Arial Narrow" w:hAnsi="Arial Narrow" w:cs="Arial Narrow"/>
          <w:sz w:val="24"/>
        </w:rPr>
        <w:t>日</w:t>
      </w:r>
      <w:bookmarkEnd w:id="141"/>
    </w:p>
    <w:sectPr w:rsidR="001A2D7D">
      <w:headerReference w:type="default" r:id="rId17"/>
      <w:footerReference w:type="default" r:id="rId18"/>
      <w:pgSz w:w="11906" w:h="16838"/>
      <w:pgMar w:top="2098" w:right="1531" w:bottom="1985" w:left="1831"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83887" w:rsidRDefault="00D83887">
      <w:r>
        <w:separator/>
      </w:r>
    </w:p>
  </w:endnote>
  <w:endnote w:type="continuationSeparator" w:id="0">
    <w:p w:rsidR="00D83887" w:rsidRDefault="00D8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libri">
    <w:panose1 w:val="020F05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A2D7D" w:rsidRDefault="00000000">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A2D7D" w:rsidRDefault="00000000">
                          <w:pPr>
                            <w:pStyle w:val="a6"/>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8BA00C9">
                    <w:pPr>
                      <w:pStyle w:val="6"/>
                      <w:rPr>
                        <w:rFonts w:eastAsia="仿宋_GB2312"/>
                      </w:rPr>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83887" w:rsidRDefault="00D83887">
      <w:r>
        <w:separator/>
      </w:r>
    </w:p>
  </w:footnote>
  <w:footnote w:type="continuationSeparator" w:id="0">
    <w:p w:rsidR="00D83887" w:rsidRDefault="00D8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A2D7D" w:rsidRDefault="00000000">
    <w:pPr>
      <w:pStyle w:val="a8"/>
      <w:pBdr>
        <w:bottom w:val="none" w:sz="0" w:space="1" w:color="auto"/>
      </w:pBdr>
    </w:pPr>
    <w:r>
      <w:rPr>
        <w:noProof/>
      </w:rPr>
      <mc:AlternateContent>
        <mc:Choice Requires="wps">
          <w:drawing>
            <wp:anchor distT="0" distB="0" distL="114300" distR="114300" simplePos="0" relativeHeight="251660288" behindDoc="0" locked="0" layoutInCell="1" allowOverlap="1">
              <wp:simplePos x="0" y="0"/>
              <wp:positionH relativeFrom="column">
                <wp:posOffset>3775075</wp:posOffset>
              </wp:positionH>
              <wp:positionV relativeFrom="paragraph">
                <wp:posOffset>-208280</wp:posOffset>
              </wp:positionV>
              <wp:extent cx="1668780" cy="914400"/>
              <wp:effectExtent l="0" t="0" r="7620" b="0"/>
              <wp:wrapNone/>
              <wp:docPr id="6" name="文本框 6"/>
              <wp:cNvGraphicFramePr/>
              <a:graphic xmlns:a="http://schemas.openxmlformats.org/drawingml/2006/main">
                <a:graphicData uri="http://schemas.microsoft.com/office/word/2010/wordprocessingShape">
                  <wps:wsp>
                    <wps:cNvSpPr txBox="1"/>
                    <wps:spPr>
                      <a:xfrm>
                        <a:off x="5692140" y="635635"/>
                        <a:ext cx="166878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A2D7D" w:rsidRDefault="001A2D7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97.25pt;margin-top:-16.4pt;height:72pt;width:131.4pt;z-index:251660288;mso-width-relative:page;mso-height-relative:page;" fillcolor="#FFFFFF [3201]" filled="t" stroked="f" coordsize="21600,21600" o:gfxdata="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WL5wYtYAAAAL&#10;AQAADwAAAAAAAAABACAAAAAiAAAAZHJzL2Rvd25yZXYueG1sUEsBAhQAFAAAAAgAh07iQE+e3ndX&#10;AgAAmgQAAA4AAAAAAAAAAQAgAAAAJQEAAGRycy9lMm9Eb2MueG1sUEsFBgAAAAAGAAYAWQEAAO4F&#10;AAAAAA==&#10;">
              <v:fill on="t" focussize="0,0"/>
              <v:stroke on="f" weight="0.5pt"/>
              <v:imagedata o:title=""/>
              <o:lock v:ext="edit" aspectratio="f"/>
              <v:textbox>
                <w:txbxContent>
                  <w:p w14:paraId="1D62D6EE"/>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A2D7D" w:rsidRDefault="00000000">
    <w:pPr>
      <w:pStyle w:val="a8"/>
      <w:pBdr>
        <w:bottom w:val="none" w:sz="0" w:space="1" w:color="auto"/>
      </w:pBdr>
    </w:pPr>
    <w:r>
      <w:rPr>
        <w:noProof/>
      </w:rPr>
      <mc:AlternateContent>
        <mc:Choice Requires="wps">
          <w:drawing>
            <wp:anchor distT="0" distB="0" distL="114300" distR="114300" simplePos="0" relativeHeight="251662336" behindDoc="0" locked="0" layoutInCell="1" allowOverlap="1">
              <wp:simplePos x="0" y="0"/>
              <wp:positionH relativeFrom="column">
                <wp:posOffset>3775075</wp:posOffset>
              </wp:positionH>
              <wp:positionV relativeFrom="paragraph">
                <wp:posOffset>-208280</wp:posOffset>
              </wp:positionV>
              <wp:extent cx="1668780" cy="914400"/>
              <wp:effectExtent l="0" t="0" r="7620" b="0"/>
              <wp:wrapNone/>
              <wp:docPr id="9" name="文本框 9"/>
              <wp:cNvGraphicFramePr/>
              <a:graphic xmlns:a="http://schemas.openxmlformats.org/drawingml/2006/main">
                <a:graphicData uri="http://schemas.microsoft.com/office/word/2010/wordprocessingShape">
                  <wps:wsp>
                    <wps:cNvSpPr txBox="1"/>
                    <wps:spPr>
                      <a:xfrm>
                        <a:off x="5692140" y="635635"/>
                        <a:ext cx="166878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1A2D7D" w:rsidRDefault="00000000">
                          <w:pPr>
                            <w:rPr>
                              <w:rFonts w:ascii="黑体" w:eastAsia="黑体" w:hAnsi="黑体"/>
                              <w:b/>
                              <w:sz w:val="14"/>
                              <w:szCs w:val="14"/>
                            </w:rPr>
                          </w:pPr>
                          <w:r>
                            <w:rPr>
                              <w:rFonts w:ascii="黑体" w:eastAsia="黑体" w:hAnsi="黑体" w:hint="eastAsia"/>
                              <w:b/>
                              <w:sz w:val="14"/>
                              <w:szCs w:val="14"/>
                            </w:rPr>
                            <w:t>致同会计师事务所（特殊普通合伙）</w:t>
                          </w:r>
                        </w:p>
                        <w:p w:rsidR="001A2D7D" w:rsidRDefault="00000000">
                          <w:pPr>
                            <w:rPr>
                              <w:rFonts w:ascii="黑体" w:eastAsia="黑体" w:hAnsi="黑体"/>
                              <w:b/>
                              <w:sz w:val="14"/>
                              <w:szCs w:val="14"/>
                            </w:rPr>
                          </w:pPr>
                          <w:r>
                            <w:rPr>
                              <w:rFonts w:ascii="黑体" w:eastAsia="黑体" w:hAnsi="黑体" w:hint="eastAsia"/>
                              <w:b/>
                              <w:sz w:val="14"/>
                              <w:szCs w:val="14"/>
                            </w:rPr>
                            <w:t>武汉分所</w:t>
                          </w:r>
                        </w:p>
                        <w:p w:rsidR="001A2D7D" w:rsidRDefault="00000000">
                          <w:pPr>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1A2D7D" w:rsidRDefault="00000000">
                          <w:pPr>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+862787819677</w:t>
                          </w:r>
                        </w:p>
                        <w:p w:rsidR="001A2D7D" w:rsidRPr="009968B1" w:rsidRDefault="00000000">
                          <w:pPr>
                            <w:rPr>
                              <w:rFonts w:eastAsia="黑体" w:hint="eastAsia"/>
                              <w:sz w:val="14"/>
                              <w:szCs w:val="14"/>
                            </w:rPr>
                          </w:pPr>
                          <w:r>
                            <w:rPr>
                              <w:rFonts w:eastAsia="黑体" w:hint="eastAsia"/>
                              <w:sz w:val="14"/>
                              <w:szCs w:val="14"/>
                            </w:rPr>
                            <w:t>传真</w:t>
                          </w:r>
                          <w:r>
                            <w:rPr>
                              <w:rFonts w:eastAsia="黑体"/>
                              <w:sz w:val="14"/>
                              <w:szCs w:val="14"/>
                            </w:rPr>
                            <w:t>+862787812377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left:0;text-align:left;margin-left:297.25pt;margin-top:-16.4pt;width:131.4pt;height:1in;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" fillcolor="white [3201]" stroked="f" strokeweight=".5pt">
              <v:textbox>
                <w:txbxContent>
                  <w:p w:rsidR="001A2D7D" w:rsidRDefault="00000000">
                    <w:pPr>
                      <w:rPr>
                        <w:rFonts w:ascii="黑体" w:eastAsia="黑体" w:hAnsi="黑体"/>
                        <w:b/>
                        <w:sz w:val="14"/>
                        <w:szCs w:val="14"/>
                      </w:rPr>
                    </w:pPr>
                    <w:r>
                      <w:rPr>
                        <w:rFonts w:ascii="黑体" w:eastAsia="黑体" w:hAnsi="黑体" w:hint="eastAsia"/>
                        <w:b/>
                        <w:sz w:val="14"/>
                        <w:szCs w:val="14"/>
                      </w:rPr>
                      <w:t>致同会计师事务所（特殊普通合伙）</w:t>
                    </w:r>
                  </w:p>
                  <w:p w:rsidR="001A2D7D" w:rsidRDefault="00000000">
                    <w:pPr>
                      <w:rPr>
                        <w:rFonts w:ascii="黑体" w:eastAsia="黑体" w:hAnsi="黑体"/>
                        <w:b/>
                        <w:sz w:val="14"/>
                        <w:szCs w:val="14"/>
                      </w:rPr>
                    </w:pPr>
                    <w:r>
                      <w:rPr>
                        <w:rFonts w:ascii="黑体" w:eastAsia="黑体" w:hAnsi="黑体" w:hint="eastAsia"/>
                        <w:b/>
                        <w:sz w:val="14"/>
                        <w:szCs w:val="14"/>
                      </w:rPr>
                      <w:t>武汉分所</w:t>
                    </w:r>
                  </w:p>
                  <w:p w:rsidR="001A2D7D" w:rsidRDefault="00000000">
                    <w:pPr>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1A2D7D" w:rsidRDefault="00000000">
                    <w:pPr>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+862787819677</w:t>
                    </w:r>
                  </w:p>
                  <w:p w:rsidR="001A2D7D" w:rsidRPr="009968B1" w:rsidRDefault="00000000">
                    <w:pPr>
                      <w:rPr>
                        <w:rFonts w:eastAsia="黑体" w:hint="eastAsia"/>
                        <w:sz w:val="14"/>
                        <w:szCs w:val="14"/>
                      </w:rPr>
                    </w:pPr>
                    <w:r>
                      <w:rPr>
                        <w:rFonts w:eastAsia="黑体" w:hint="eastAsia"/>
                        <w:sz w:val="14"/>
                        <w:szCs w:val="14"/>
                      </w:rPr>
                      <w:t>传真</w:t>
                    </w:r>
                    <w:r>
                      <w:rPr>
                        <w:rFonts w:eastAsia="黑体"/>
                        <w:sz w:val="14"/>
                        <w:szCs w:val="14"/>
                      </w:rPr>
                      <w:t>+862787812377</w:t>
                    </w:r>
                  </w:p>
                </w:txbxContent>
              </v:textbox>
            </v:shape>
          </w:pict>
        </mc:Fallback>
      </mc:AlternateContent>
    </w:r>
    <w:r>
      <w:rPr>
        <w:noProof/>
      </w:rPr>
      <w:drawing>
        <wp:anchor distT="0" distB="0" distL="114300" distR="114300" simplePos="0" relativeHeight="251661312" behindDoc="0" locked="0" layoutInCell="1" allowOverlap="1">
          <wp:simplePos x="0" y="0"/>
          <wp:positionH relativeFrom="page">
            <wp:posOffset>990600</wp:posOffset>
          </wp:positionH>
          <wp:positionV relativeFrom="page">
            <wp:posOffset>320675</wp:posOffset>
          </wp:positionV>
          <wp:extent cx="2203450" cy="636905"/>
          <wp:effectExtent l="0" t="0" r="6350" b="10795"/>
          <wp:wrapNone/>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CE3A3C"/>
    <w:multiLevelType w:val="singleLevel"/>
    <w:tmpl w:val="23CE3A3C"/>
    <w:lvl w:ilvl="0">
      <w:start w:val="1"/>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num w:numId="1" w16cid:durableId="1005747557">
    <w:abstractNumId w:val="1"/>
  </w:num>
  <w:num w:numId="2" w16cid:durableId="937176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I1ZjQ5MzU5NTJlZDU3NmQ5YmVlMjQyMDM3YzBlOTkifQ=="/>
  </w:docVars>
  <w:rsids>
    <w:rsidRoot w:val="003227C6"/>
    <w:rsid w:val="00025F11"/>
    <w:rsid w:val="00043775"/>
    <w:rsid w:val="000C4ACB"/>
    <w:rsid w:val="001211E1"/>
    <w:rsid w:val="00123962"/>
    <w:rsid w:val="00131E66"/>
    <w:rsid w:val="00153394"/>
    <w:rsid w:val="001A2D7D"/>
    <w:rsid w:val="001C4038"/>
    <w:rsid w:val="00213093"/>
    <w:rsid w:val="00281CDE"/>
    <w:rsid w:val="00282B0B"/>
    <w:rsid w:val="002B5A2A"/>
    <w:rsid w:val="003227C6"/>
    <w:rsid w:val="00333994"/>
    <w:rsid w:val="00387D5E"/>
    <w:rsid w:val="00394D9F"/>
    <w:rsid w:val="003C7F3D"/>
    <w:rsid w:val="003E2D58"/>
    <w:rsid w:val="0043427F"/>
    <w:rsid w:val="00457361"/>
    <w:rsid w:val="00486739"/>
    <w:rsid w:val="00507420"/>
    <w:rsid w:val="00674B79"/>
    <w:rsid w:val="00675802"/>
    <w:rsid w:val="00681ED4"/>
    <w:rsid w:val="006E2DAD"/>
    <w:rsid w:val="006F308B"/>
    <w:rsid w:val="008010BA"/>
    <w:rsid w:val="008044D7"/>
    <w:rsid w:val="00805206"/>
    <w:rsid w:val="00810190"/>
    <w:rsid w:val="0084570B"/>
    <w:rsid w:val="008778B5"/>
    <w:rsid w:val="00883367"/>
    <w:rsid w:val="008B0E16"/>
    <w:rsid w:val="008B4299"/>
    <w:rsid w:val="008E54E2"/>
    <w:rsid w:val="009369AD"/>
    <w:rsid w:val="009701A0"/>
    <w:rsid w:val="00970DCD"/>
    <w:rsid w:val="00983886"/>
    <w:rsid w:val="009949FA"/>
    <w:rsid w:val="00995A00"/>
    <w:rsid w:val="009968B1"/>
    <w:rsid w:val="00A40255"/>
    <w:rsid w:val="00A42629"/>
    <w:rsid w:val="00A855B4"/>
    <w:rsid w:val="00A91606"/>
    <w:rsid w:val="00AB4ED7"/>
    <w:rsid w:val="00AD1A73"/>
    <w:rsid w:val="00AD3083"/>
    <w:rsid w:val="00AD645B"/>
    <w:rsid w:val="00AD6A9B"/>
    <w:rsid w:val="00AE6301"/>
    <w:rsid w:val="00B04C69"/>
    <w:rsid w:val="00B42D03"/>
    <w:rsid w:val="00B4579B"/>
    <w:rsid w:val="00B537A3"/>
    <w:rsid w:val="00B67D18"/>
    <w:rsid w:val="00BF68F9"/>
    <w:rsid w:val="00C05729"/>
    <w:rsid w:val="00C165FB"/>
    <w:rsid w:val="00C32046"/>
    <w:rsid w:val="00C65561"/>
    <w:rsid w:val="00C676C8"/>
    <w:rsid w:val="00C948B9"/>
    <w:rsid w:val="00CA2941"/>
    <w:rsid w:val="00CD6DEB"/>
    <w:rsid w:val="00CE4341"/>
    <w:rsid w:val="00D06241"/>
    <w:rsid w:val="00D357F8"/>
    <w:rsid w:val="00D57A51"/>
    <w:rsid w:val="00D83887"/>
    <w:rsid w:val="00DC2697"/>
    <w:rsid w:val="00DC6D62"/>
    <w:rsid w:val="00E26726"/>
    <w:rsid w:val="00EE1AFB"/>
    <w:rsid w:val="00F17A1B"/>
    <w:rsid w:val="00F324D4"/>
    <w:rsid w:val="00F41E2D"/>
    <w:rsid w:val="00F72304"/>
    <w:rsid w:val="00F9160E"/>
    <w:rsid w:val="00FB7622"/>
    <w:rsid w:val="00FC71AB"/>
    <w:rsid w:val="010B6232"/>
    <w:rsid w:val="01BF1004"/>
    <w:rsid w:val="020F166F"/>
    <w:rsid w:val="02A45A20"/>
    <w:rsid w:val="02BE461A"/>
    <w:rsid w:val="02CF3DCA"/>
    <w:rsid w:val="030A4386"/>
    <w:rsid w:val="03741FA6"/>
    <w:rsid w:val="038C1855"/>
    <w:rsid w:val="03975D57"/>
    <w:rsid w:val="04054A45"/>
    <w:rsid w:val="04960109"/>
    <w:rsid w:val="04FC578C"/>
    <w:rsid w:val="054533CD"/>
    <w:rsid w:val="05DB2CDA"/>
    <w:rsid w:val="061223C0"/>
    <w:rsid w:val="067706FB"/>
    <w:rsid w:val="06C733E5"/>
    <w:rsid w:val="06F71729"/>
    <w:rsid w:val="06FF2DDE"/>
    <w:rsid w:val="071E2625"/>
    <w:rsid w:val="07286B47"/>
    <w:rsid w:val="073622BA"/>
    <w:rsid w:val="077036C2"/>
    <w:rsid w:val="0772691E"/>
    <w:rsid w:val="07CC3DF4"/>
    <w:rsid w:val="08402361"/>
    <w:rsid w:val="084473E7"/>
    <w:rsid w:val="086A578D"/>
    <w:rsid w:val="08C51E62"/>
    <w:rsid w:val="08D93DA5"/>
    <w:rsid w:val="08DC492B"/>
    <w:rsid w:val="09550645"/>
    <w:rsid w:val="09B3430A"/>
    <w:rsid w:val="09DF5715"/>
    <w:rsid w:val="0A143178"/>
    <w:rsid w:val="0A1C67F7"/>
    <w:rsid w:val="0A6C2DAC"/>
    <w:rsid w:val="0A7C3622"/>
    <w:rsid w:val="0A8E0773"/>
    <w:rsid w:val="0A9A2ABC"/>
    <w:rsid w:val="0A9D3004"/>
    <w:rsid w:val="0AEE4D85"/>
    <w:rsid w:val="0B0F351F"/>
    <w:rsid w:val="0B1E098D"/>
    <w:rsid w:val="0BAB7958"/>
    <w:rsid w:val="0BD606BA"/>
    <w:rsid w:val="0BE52CA2"/>
    <w:rsid w:val="0C2C63F9"/>
    <w:rsid w:val="0C2E5EA6"/>
    <w:rsid w:val="0CC307E8"/>
    <w:rsid w:val="0CCA3568"/>
    <w:rsid w:val="0CCD0B8E"/>
    <w:rsid w:val="0CDB5EA4"/>
    <w:rsid w:val="0D465D5B"/>
    <w:rsid w:val="0E135CE5"/>
    <w:rsid w:val="0E3D157B"/>
    <w:rsid w:val="0ECD6B47"/>
    <w:rsid w:val="0EE67C9E"/>
    <w:rsid w:val="0EFE74B9"/>
    <w:rsid w:val="0FC115B9"/>
    <w:rsid w:val="0FDA025D"/>
    <w:rsid w:val="0FF426BE"/>
    <w:rsid w:val="0FF52603"/>
    <w:rsid w:val="101908EC"/>
    <w:rsid w:val="102F05FB"/>
    <w:rsid w:val="109062BC"/>
    <w:rsid w:val="109D2B16"/>
    <w:rsid w:val="10B36A79"/>
    <w:rsid w:val="10D2674C"/>
    <w:rsid w:val="1101630F"/>
    <w:rsid w:val="11050A67"/>
    <w:rsid w:val="11A958BF"/>
    <w:rsid w:val="11B92BB8"/>
    <w:rsid w:val="120A16DA"/>
    <w:rsid w:val="12921F0D"/>
    <w:rsid w:val="129A604C"/>
    <w:rsid w:val="12C92273"/>
    <w:rsid w:val="12F00EC8"/>
    <w:rsid w:val="130015B6"/>
    <w:rsid w:val="13034CF9"/>
    <w:rsid w:val="13504CEB"/>
    <w:rsid w:val="13744D71"/>
    <w:rsid w:val="13A505DB"/>
    <w:rsid w:val="143D79A1"/>
    <w:rsid w:val="143E6317"/>
    <w:rsid w:val="144854B6"/>
    <w:rsid w:val="1458589C"/>
    <w:rsid w:val="14997BCA"/>
    <w:rsid w:val="14B73755"/>
    <w:rsid w:val="14C8056A"/>
    <w:rsid w:val="151B2415"/>
    <w:rsid w:val="152938FF"/>
    <w:rsid w:val="15AA0AE5"/>
    <w:rsid w:val="15F13536"/>
    <w:rsid w:val="160C2557"/>
    <w:rsid w:val="168953F6"/>
    <w:rsid w:val="17E15304"/>
    <w:rsid w:val="17F37E07"/>
    <w:rsid w:val="181D36A7"/>
    <w:rsid w:val="188D3335"/>
    <w:rsid w:val="18B23925"/>
    <w:rsid w:val="18BE2964"/>
    <w:rsid w:val="18CC3501"/>
    <w:rsid w:val="192864E9"/>
    <w:rsid w:val="192D0011"/>
    <w:rsid w:val="195A47D4"/>
    <w:rsid w:val="199C718E"/>
    <w:rsid w:val="19B203C5"/>
    <w:rsid w:val="19D341B6"/>
    <w:rsid w:val="1A2D6CF5"/>
    <w:rsid w:val="1AA87103"/>
    <w:rsid w:val="1AD960D5"/>
    <w:rsid w:val="1AF00FC4"/>
    <w:rsid w:val="1B4A673E"/>
    <w:rsid w:val="1BC44E47"/>
    <w:rsid w:val="1CC02B29"/>
    <w:rsid w:val="1D2A2B92"/>
    <w:rsid w:val="1D6751BB"/>
    <w:rsid w:val="1DAD5606"/>
    <w:rsid w:val="1DAE23DA"/>
    <w:rsid w:val="1DF66535"/>
    <w:rsid w:val="1EC055B7"/>
    <w:rsid w:val="1F5A2345"/>
    <w:rsid w:val="1F5F7B15"/>
    <w:rsid w:val="1F683362"/>
    <w:rsid w:val="1F9118AF"/>
    <w:rsid w:val="1F964169"/>
    <w:rsid w:val="1FCE3F57"/>
    <w:rsid w:val="1FD040D4"/>
    <w:rsid w:val="2001050E"/>
    <w:rsid w:val="20741DF0"/>
    <w:rsid w:val="20B632CE"/>
    <w:rsid w:val="20C65CAB"/>
    <w:rsid w:val="20C8235B"/>
    <w:rsid w:val="20D91B56"/>
    <w:rsid w:val="21264C08"/>
    <w:rsid w:val="21442DC5"/>
    <w:rsid w:val="21A632EC"/>
    <w:rsid w:val="22332777"/>
    <w:rsid w:val="224C23CE"/>
    <w:rsid w:val="226F6393"/>
    <w:rsid w:val="22920BE0"/>
    <w:rsid w:val="23555694"/>
    <w:rsid w:val="23C539C0"/>
    <w:rsid w:val="245C4433"/>
    <w:rsid w:val="24963FA5"/>
    <w:rsid w:val="24DA736E"/>
    <w:rsid w:val="24E67296"/>
    <w:rsid w:val="2568799E"/>
    <w:rsid w:val="25F80BBD"/>
    <w:rsid w:val="269B7C90"/>
    <w:rsid w:val="269C5F5F"/>
    <w:rsid w:val="26BB04E0"/>
    <w:rsid w:val="27392225"/>
    <w:rsid w:val="27455BB6"/>
    <w:rsid w:val="27716A2D"/>
    <w:rsid w:val="27DA644F"/>
    <w:rsid w:val="28241681"/>
    <w:rsid w:val="285B329E"/>
    <w:rsid w:val="28666EFB"/>
    <w:rsid w:val="289C4E20"/>
    <w:rsid w:val="28C768BD"/>
    <w:rsid w:val="290D1768"/>
    <w:rsid w:val="290E3BE7"/>
    <w:rsid w:val="29257BE5"/>
    <w:rsid w:val="29555830"/>
    <w:rsid w:val="296A37DA"/>
    <w:rsid w:val="296F62E4"/>
    <w:rsid w:val="296F69B2"/>
    <w:rsid w:val="297F01FF"/>
    <w:rsid w:val="29800CD8"/>
    <w:rsid w:val="299E7F8A"/>
    <w:rsid w:val="29AA2C38"/>
    <w:rsid w:val="29DA49F4"/>
    <w:rsid w:val="29E133F9"/>
    <w:rsid w:val="29E27AF6"/>
    <w:rsid w:val="29ED72EA"/>
    <w:rsid w:val="2A0F79ED"/>
    <w:rsid w:val="2A1875F8"/>
    <w:rsid w:val="2A1D4F8E"/>
    <w:rsid w:val="2A3323BA"/>
    <w:rsid w:val="2A366BCD"/>
    <w:rsid w:val="2A3803B0"/>
    <w:rsid w:val="2A5D5EAE"/>
    <w:rsid w:val="2A774274"/>
    <w:rsid w:val="2B0000CF"/>
    <w:rsid w:val="2B222034"/>
    <w:rsid w:val="2B297634"/>
    <w:rsid w:val="2B4052E5"/>
    <w:rsid w:val="2B430BAF"/>
    <w:rsid w:val="2BD663A9"/>
    <w:rsid w:val="2BF567ED"/>
    <w:rsid w:val="2C0E4B7A"/>
    <w:rsid w:val="2D1056C1"/>
    <w:rsid w:val="2D5E5180"/>
    <w:rsid w:val="2DA23716"/>
    <w:rsid w:val="2DB95229"/>
    <w:rsid w:val="2DBC0537"/>
    <w:rsid w:val="2DC6764A"/>
    <w:rsid w:val="2DDC411C"/>
    <w:rsid w:val="2E147E2A"/>
    <w:rsid w:val="2E213EC9"/>
    <w:rsid w:val="2E7D73CA"/>
    <w:rsid w:val="2F0F5C6C"/>
    <w:rsid w:val="2F583136"/>
    <w:rsid w:val="2F5E0A37"/>
    <w:rsid w:val="2F613AD4"/>
    <w:rsid w:val="2F7E2ED9"/>
    <w:rsid w:val="2F825ACE"/>
    <w:rsid w:val="2FED3E54"/>
    <w:rsid w:val="30A475FC"/>
    <w:rsid w:val="30E71C83"/>
    <w:rsid w:val="31131283"/>
    <w:rsid w:val="318A1AD3"/>
    <w:rsid w:val="3255009F"/>
    <w:rsid w:val="326D7B8D"/>
    <w:rsid w:val="329D5747"/>
    <w:rsid w:val="32B268D3"/>
    <w:rsid w:val="32CF06EE"/>
    <w:rsid w:val="337B5920"/>
    <w:rsid w:val="338466E0"/>
    <w:rsid w:val="338916B7"/>
    <w:rsid w:val="33D5237F"/>
    <w:rsid w:val="34042262"/>
    <w:rsid w:val="34B26781"/>
    <w:rsid w:val="34F61599"/>
    <w:rsid w:val="357A57AC"/>
    <w:rsid w:val="35876963"/>
    <w:rsid w:val="35965B14"/>
    <w:rsid w:val="3610599D"/>
    <w:rsid w:val="36645EC8"/>
    <w:rsid w:val="36C84636"/>
    <w:rsid w:val="376158B7"/>
    <w:rsid w:val="37C94B4C"/>
    <w:rsid w:val="37D919B6"/>
    <w:rsid w:val="38135679"/>
    <w:rsid w:val="38205B82"/>
    <w:rsid w:val="38462C0B"/>
    <w:rsid w:val="385014A7"/>
    <w:rsid w:val="385861CC"/>
    <w:rsid w:val="38C85B26"/>
    <w:rsid w:val="38CD0919"/>
    <w:rsid w:val="38DB590E"/>
    <w:rsid w:val="38EC5E23"/>
    <w:rsid w:val="390F53F7"/>
    <w:rsid w:val="39134117"/>
    <w:rsid w:val="394C7290"/>
    <w:rsid w:val="397F6EC8"/>
    <w:rsid w:val="39AD1FAF"/>
    <w:rsid w:val="39B15D71"/>
    <w:rsid w:val="39D2169B"/>
    <w:rsid w:val="3A292AE3"/>
    <w:rsid w:val="3A3A29B8"/>
    <w:rsid w:val="3A732AFE"/>
    <w:rsid w:val="3AA164E6"/>
    <w:rsid w:val="3AAA7A9A"/>
    <w:rsid w:val="3ABF04C7"/>
    <w:rsid w:val="3AD870B4"/>
    <w:rsid w:val="3B0D3DB0"/>
    <w:rsid w:val="3B527A0B"/>
    <w:rsid w:val="3B5F12BA"/>
    <w:rsid w:val="3BA43723"/>
    <w:rsid w:val="3BC52F4C"/>
    <w:rsid w:val="3BFC4D4F"/>
    <w:rsid w:val="3C523627"/>
    <w:rsid w:val="3CA90C83"/>
    <w:rsid w:val="3CAE4B81"/>
    <w:rsid w:val="3CEC07DC"/>
    <w:rsid w:val="3CF02514"/>
    <w:rsid w:val="3D0F3E11"/>
    <w:rsid w:val="3D315A73"/>
    <w:rsid w:val="3D89529E"/>
    <w:rsid w:val="3DA4232E"/>
    <w:rsid w:val="3DF1393E"/>
    <w:rsid w:val="3EA30D5D"/>
    <w:rsid w:val="3F262926"/>
    <w:rsid w:val="3F315E80"/>
    <w:rsid w:val="3F9626CB"/>
    <w:rsid w:val="3FB50911"/>
    <w:rsid w:val="3FCE3363"/>
    <w:rsid w:val="40147768"/>
    <w:rsid w:val="40200657"/>
    <w:rsid w:val="404F5BC6"/>
    <w:rsid w:val="4076503C"/>
    <w:rsid w:val="40D44BF6"/>
    <w:rsid w:val="41502630"/>
    <w:rsid w:val="416A4920"/>
    <w:rsid w:val="41741894"/>
    <w:rsid w:val="41877049"/>
    <w:rsid w:val="419419C3"/>
    <w:rsid w:val="41CE2265"/>
    <w:rsid w:val="41F532C9"/>
    <w:rsid w:val="423F3346"/>
    <w:rsid w:val="429A0041"/>
    <w:rsid w:val="42F0287F"/>
    <w:rsid w:val="4336458F"/>
    <w:rsid w:val="43424F50"/>
    <w:rsid w:val="43500F96"/>
    <w:rsid w:val="43921BD0"/>
    <w:rsid w:val="439F1F9F"/>
    <w:rsid w:val="43C35E0A"/>
    <w:rsid w:val="44103C8B"/>
    <w:rsid w:val="448B28BE"/>
    <w:rsid w:val="44F04411"/>
    <w:rsid w:val="45B363DA"/>
    <w:rsid w:val="463752DD"/>
    <w:rsid w:val="46415A85"/>
    <w:rsid w:val="464F1680"/>
    <w:rsid w:val="46777A74"/>
    <w:rsid w:val="46FD4BA6"/>
    <w:rsid w:val="47056F5C"/>
    <w:rsid w:val="470D5F50"/>
    <w:rsid w:val="474D6BA2"/>
    <w:rsid w:val="47595888"/>
    <w:rsid w:val="47900086"/>
    <w:rsid w:val="47E82939"/>
    <w:rsid w:val="481B54A3"/>
    <w:rsid w:val="48586D0A"/>
    <w:rsid w:val="48BA3997"/>
    <w:rsid w:val="492C61C4"/>
    <w:rsid w:val="49697E33"/>
    <w:rsid w:val="49886A3C"/>
    <w:rsid w:val="498A3BED"/>
    <w:rsid w:val="4994127D"/>
    <w:rsid w:val="499675DD"/>
    <w:rsid w:val="49B52465"/>
    <w:rsid w:val="49C73F77"/>
    <w:rsid w:val="49DA237B"/>
    <w:rsid w:val="4AA1271E"/>
    <w:rsid w:val="4ABF315C"/>
    <w:rsid w:val="4AD85CD6"/>
    <w:rsid w:val="4AE90130"/>
    <w:rsid w:val="4B3F2F21"/>
    <w:rsid w:val="4B690047"/>
    <w:rsid w:val="4B9F29A1"/>
    <w:rsid w:val="4BB01D14"/>
    <w:rsid w:val="4C1D7803"/>
    <w:rsid w:val="4C6D7293"/>
    <w:rsid w:val="4C9B6862"/>
    <w:rsid w:val="4CCA5CD6"/>
    <w:rsid w:val="4D1574D0"/>
    <w:rsid w:val="4D2B58C8"/>
    <w:rsid w:val="4DAB425A"/>
    <w:rsid w:val="4DAF238E"/>
    <w:rsid w:val="4DC55D25"/>
    <w:rsid w:val="4DD2022B"/>
    <w:rsid w:val="4E6039FB"/>
    <w:rsid w:val="4EAF7198"/>
    <w:rsid w:val="4F194370"/>
    <w:rsid w:val="4F3073BA"/>
    <w:rsid w:val="4F7C59FD"/>
    <w:rsid w:val="4FF16DD3"/>
    <w:rsid w:val="505032CA"/>
    <w:rsid w:val="50854925"/>
    <w:rsid w:val="50877086"/>
    <w:rsid w:val="50AE59F3"/>
    <w:rsid w:val="50BA32FA"/>
    <w:rsid w:val="51483E2F"/>
    <w:rsid w:val="515F2782"/>
    <w:rsid w:val="51AF1D46"/>
    <w:rsid w:val="528E62D2"/>
    <w:rsid w:val="52BE72FE"/>
    <w:rsid w:val="52C26AF2"/>
    <w:rsid w:val="52DC3001"/>
    <w:rsid w:val="52ED2328"/>
    <w:rsid w:val="5379400B"/>
    <w:rsid w:val="53D07BEB"/>
    <w:rsid w:val="54420A5B"/>
    <w:rsid w:val="54C34A73"/>
    <w:rsid w:val="54CA0F72"/>
    <w:rsid w:val="54ED7BD7"/>
    <w:rsid w:val="55180B90"/>
    <w:rsid w:val="55723E2C"/>
    <w:rsid w:val="55CA533D"/>
    <w:rsid w:val="56130F6F"/>
    <w:rsid w:val="5634069A"/>
    <w:rsid w:val="5652750B"/>
    <w:rsid w:val="566A5718"/>
    <w:rsid w:val="567D7B54"/>
    <w:rsid w:val="56881607"/>
    <w:rsid w:val="56C045A2"/>
    <w:rsid w:val="570C6A77"/>
    <w:rsid w:val="57600101"/>
    <w:rsid w:val="57681CA2"/>
    <w:rsid w:val="57D3692D"/>
    <w:rsid w:val="581A3ACB"/>
    <w:rsid w:val="587B14F0"/>
    <w:rsid w:val="58A77FFC"/>
    <w:rsid w:val="58E37EC8"/>
    <w:rsid w:val="58EA2F67"/>
    <w:rsid w:val="58EC63FC"/>
    <w:rsid w:val="590A4190"/>
    <w:rsid w:val="5956051B"/>
    <w:rsid w:val="59897575"/>
    <w:rsid w:val="59D15190"/>
    <w:rsid w:val="5A0B2CF8"/>
    <w:rsid w:val="5A9D6DAC"/>
    <w:rsid w:val="5ABB3676"/>
    <w:rsid w:val="5B03010C"/>
    <w:rsid w:val="5B047DA1"/>
    <w:rsid w:val="5B0A3D1F"/>
    <w:rsid w:val="5B0B0F04"/>
    <w:rsid w:val="5B354646"/>
    <w:rsid w:val="5B45086E"/>
    <w:rsid w:val="5B792FBF"/>
    <w:rsid w:val="5B80646D"/>
    <w:rsid w:val="5B93722D"/>
    <w:rsid w:val="5BCF11F0"/>
    <w:rsid w:val="5BD616C8"/>
    <w:rsid w:val="5BE35219"/>
    <w:rsid w:val="5C075444"/>
    <w:rsid w:val="5C9836DE"/>
    <w:rsid w:val="5CB462C8"/>
    <w:rsid w:val="5D426A75"/>
    <w:rsid w:val="5D515791"/>
    <w:rsid w:val="5D953859"/>
    <w:rsid w:val="5D9B4BD5"/>
    <w:rsid w:val="5E5C2FF2"/>
    <w:rsid w:val="5E6044BA"/>
    <w:rsid w:val="5EE073AB"/>
    <w:rsid w:val="5F2D423E"/>
    <w:rsid w:val="5F9D2EF9"/>
    <w:rsid w:val="5FB16414"/>
    <w:rsid w:val="60175313"/>
    <w:rsid w:val="60C27FBE"/>
    <w:rsid w:val="61064EF9"/>
    <w:rsid w:val="612E2723"/>
    <w:rsid w:val="61B96252"/>
    <w:rsid w:val="61C54F1B"/>
    <w:rsid w:val="620F0AE5"/>
    <w:rsid w:val="62135E18"/>
    <w:rsid w:val="6252550E"/>
    <w:rsid w:val="62723CEC"/>
    <w:rsid w:val="62886DE2"/>
    <w:rsid w:val="629E5BD2"/>
    <w:rsid w:val="62F97B1B"/>
    <w:rsid w:val="63045253"/>
    <w:rsid w:val="63B37304"/>
    <w:rsid w:val="643E27B6"/>
    <w:rsid w:val="64613B3C"/>
    <w:rsid w:val="64A53AF3"/>
    <w:rsid w:val="651322E3"/>
    <w:rsid w:val="65845497"/>
    <w:rsid w:val="65870DD0"/>
    <w:rsid w:val="663A1A16"/>
    <w:rsid w:val="67547BA5"/>
    <w:rsid w:val="675E132C"/>
    <w:rsid w:val="676D6CD8"/>
    <w:rsid w:val="677A3338"/>
    <w:rsid w:val="67A97F02"/>
    <w:rsid w:val="67D22D58"/>
    <w:rsid w:val="68241FBE"/>
    <w:rsid w:val="6839066C"/>
    <w:rsid w:val="687A4D19"/>
    <w:rsid w:val="6892678B"/>
    <w:rsid w:val="68EE7326"/>
    <w:rsid w:val="692C5785"/>
    <w:rsid w:val="69324B6E"/>
    <w:rsid w:val="697E51C5"/>
    <w:rsid w:val="69B542F7"/>
    <w:rsid w:val="69BF6259"/>
    <w:rsid w:val="6A034D49"/>
    <w:rsid w:val="6A3948F5"/>
    <w:rsid w:val="6A3A7BEE"/>
    <w:rsid w:val="6A400F37"/>
    <w:rsid w:val="6A911E3E"/>
    <w:rsid w:val="6AB55809"/>
    <w:rsid w:val="6AB63ED3"/>
    <w:rsid w:val="6ACB5BF8"/>
    <w:rsid w:val="6AEE1A4E"/>
    <w:rsid w:val="6AFF5C09"/>
    <w:rsid w:val="6B1B7146"/>
    <w:rsid w:val="6B3562B1"/>
    <w:rsid w:val="6BB02E09"/>
    <w:rsid w:val="6BB20C54"/>
    <w:rsid w:val="6BCF1C69"/>
    <w:rsid w:val="6BEC78BE"/>
    <w:rsid w:val="6C060341"/>
    <w:rsid w:val="6C5E7703"/>
    <w:rsid w:val="6C8B24FF"/>
    <w:rsid w:val="6C983983"/>
    <w:rsid w:val="6CC9540D"/>
    <w:rsid w:val="6CDE51A8"/>
    <w:rsid w:val="6DE91D58"/>
    <w:rsid w:val="6E967045"/>
    <w:rsid w:val="6E9D136E"/>
    <w:rsid w:val="6EA91ADB"/>
    <w:rsid w:val="6EE44548"/>
    <w:rsid w:val="6F3B0A4F"/>
    <w:rsid w:val="6F64708E"/>
    <w:rsid w:val="6FCB2722"/>
    <w:rsid w:val="6FE45C6F"/>
    <w:rsid w:val="6FEE612F"/>
    <w:rsid w:val="6FF34A51"/>
    <w:rsid w:val="70313E0A"/>
    <w:rsid w:val="708D3BE2"/>
    <w:rsid w:val="70A5208E"/>
    <w:rsid w:val="711B3780"/>
    <w:rsid w:val="71371990"/>
    <w:rsid w:val="71664C4B"/>
    <w:rsid w:val="71D97540"/>
    <w:rsid w:val="71EC38D1"/>
    <w:rsid w:val="72054BC0"/>
    <w:rsid w:val="73296AC7"/>
    <w:rsid w:val="73571B92"/>
    <w:rsid w:val="738162B0"/>
    <w:rsid w:val="739D0C56"/>
    <w:rsid w:val="73C246FB"/>
    <w:rsid w:val="73C6574D"/>
    <w:rsid w:val="73C83C02"/>
    <w:rsid w:val="73C85C6A"/>
    <w:rsid w:val="73E8050D"/>
    <w:rsid w:val="74001A20"/>
    <w:rsid w:val="74436CF2"/>
    <w:rsid w:val="7458121D"/>
    <w:rsid w:val="747241CB"/>
    <w:rsid w:val="74913ABD"/>
    <w:rsid w:val="750E159D"/>
    <w:rsid w:val="75205729"/>
    <w:rsid w:val="7531239D"/>
    <w:rsid w:val="753E456B"/>
    <w:rsid w:val="75D16CA1"/>
    <w:rsid w:val="75DC1FB9"/>
    <w:rsid w:val="75E00646"/>
    <w:rsid w:val="76167665"/>
    <w:rsid w:val="7623732A"/>
    <w:rsid w:val="765E5049"/>
    <w:rsid w:val="766D700F"/>
    <w:rsid w:val="76B74C50"/>
    <w:rsid w:val="76CE6A67"/>
    <w:rsid w:val="772D57ED"/>
    <w:rsid w:val="7764415A"/>
    <w:rsid w:val="77B44266"/>
    <w:rsid w:val="78107C2E"/>
    <w:rsid w:val="783213C1"/>
    <w:rsid w:val="783A5E3D"/>
    <w:rsid w:val="785421BB"/>
    <w:rsid w:val="7896735D"/>
    <w:rsid w:val="78D309B5"/>
    <w:rsid w:val="78ED5A7A"/>
    <w:rsid w:val="79072F53"/>
    <w:rsid w:val="79211793"/>
    <w:rsid w:val="79472783"/>
    <w:rsid w:val="794D0E6E"/>
    <w:rsid w:val="798B5B0C"/>
    <w:rsid w:val="7992742C"/>
    <w:rsid w:val="79BC0389"/>
    <w:rsid w:val="79C6419B"/>
    <w:rsid w:val="79D00947"/>
    <w:rsid w:val="7A13767A"/>
    <w:rsid w:val="7A4773F3"/>
    <w:rsid w:val="7AB75274"/>
    <w:rsid w:val="7ABC1A48"/>
    <w:rsid w:val="7ADF62EF"/>
    <w:rsid w:val="7AFF2DBE"/>
    <w:rsid w:val="7B0179CA"/>
    <w:rsid w:val="7BA76D42"/>
    <w:rsid w:val="7BC22B64"/>
    <w:rsid w:val="7BF52BEA"/>
    <w:rsid w:val="7BF66511"/>
    <w:rsid w:val="7C1026A7"/>
    <w:rsid w:val="7C574F72"/>
    <w:rsid w:val="7C6F76F0"/>
    <w:rsid w:val="7D033165"/>
    <w:rsid w:val="7D825DB0"/>
    <w:rsid w:val="7D8B3009"/>
    <w:rsid w:val="7DA3189E"/>
    <w:rsid w:val="7DB17A5A"/>
    <w:rsid w:val="7DF83A80"/>
    <w:rsid w:val="7E453199"/>
    <w:rsid w:val="7E49099E"/>
    <w:rsid w:val="7EF540DA"/>
    <w:rsid w:val="7F44259F"/>
    <w:rsid w:val="7FB734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40B43"/>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24"/>
    </w:rPr>
  </w:style>
  <w:style w:type="paragraph" w:styleId="3">
    <w:name w:val="heading 3"/>
    <w:basedOn w:val="a"/>
    <w:next w:val="a"/>
    <w:uiPriority w:val="9"/>
    <w:semiHidden/>
    <w:unhideWhenUsed/>
    <w:qFormat/>
    <w:pPr>
      <w:keepNext/>
      <w:keepLines/>
      <w:jc w:val="left"/>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TOC3">
    <w:name w:val="toc 3"/>
    <w:basedOn w:val="a"/>
    <w:next w:val="a"/>
    <w:uiPriority w:val="39"/>
    <w:semiHidden/>
    <w:unhideWhenUsed/>
    <w:qFormat/>
    <w:pPr>
      <w:ind w:leftChars="400" w:left="840"/>
    </w:p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semiHidden/>
    <w:unhideWhenUsed/>
    <w:qFormat/>
  </w:style>
  <w:style w:type="paragraph" w:styleId="TOC2">
    <w:name w:val="toc 2"/>
    <w:basedOn w:val="a"/>
    <w:next w:val="a"/>
    <w:uiPriority w:val="39"/>
    <w:semiHidden/>
    <w:unhideWhenUsed/>
    <w:qFormat/>
    <w:pPr>
      <w:ind w:leftChars="200" w:left="420"/>
    </w:pPr>
  </w:style>
  <w:style w:type="character" w:styleId="aa">
    <w:name w:val="annotation reference"/>
    <w:basedOn w:val="a0"/>
    <w:uiPriority w:val="99"/>
    <w:semiHidden/>
    <w:unhideWhenUsed/>
    <w:qFormat/>
    <w:rPr>
      <w:sz w:val="21"/>
      <w:szCs w:val="21"/>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paragraph" w:customStyle="1" w:styleId="1">
    <w:name w:val="正文1"/>
    <w:basedOn w:val="Normal"/>
    <w:qFormat/>
    <w:pPr>
      <w:jc w:val="both"/>
    </w:pPr>
    <w:rPr>
      <w:rFonts w:ascii="Calibri" w:eastAsia="Calibri" w:hAnsi="Calibri"/>
      <w:sz w:val="21"/>
    </w:rPr>
  </w:style>
  <w:style w:type="paragraph" w:customStyle="1" w:styleId="Normal">
    <w:name w:val="[Normal]"/>
    <w:uiPriority w:val="6"/>
    <w:qFormat/>
    <w:rPr>
      <w:rFonts w:ascii="宋体" w:hAnsi="宋体" w:cstheme="minorBidi"/>
      <w:sz w:val="24"/>
      <w:szCs w:val="22"/>
      <w:lang w:val="zh-CN"/>
    </w:rPr>
  </w:style>
  <w:style w:type="character" w:customStyle="1" w:styleId="font21">
    <w:name w:val="font21"/>
    <w:basedOn w:val="a0"/>
    <w:qFormat/>
    <w:rPr>
      <w:rFonts w:ascii="楷体_GB2312" w:eastAsia="楷体_GB2312" w:cs="楷体_GB2312"/>
      <w:color w:val="000000"/>
      <w:sz w:val="20"/>
      <w:szCs w:val="20"/>
      <w:u w:val="none"/>
    </w:rPr>
  </w:style>
  <w:style w:type="character" w:customStyle="1" w:styleId="font11">
    <w:name w:val="font11"/>
    <w:basedOn w:val="a0"/>
    <w:qFormat/>
    <w:rPr>
      <w:rFonts w:ascii="楷体_GB2312" w:eastAsia="楷体_GB2312" w:cs="楷体_GB2312"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a5">
    <w:name w:val="批注框文本 字符"/>
    <w:basedOn w:val="a0"/>
    <w:link w:val="a4"/>
    <w:uiPriority w:val="99"/>
    <w:semiHidden/>
    <w:qFormat/>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chart" Target="charts/chart5.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hart" Target="charts/chart4.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21999;&#21756;lyylyy\Desktop\2018&#24180;&#32463;&#24320;&#22478;&#24314;&#23616;&#32489;&#25928;&#29616;&#22330;&#36164;&#26009;\&#32489;&#25928;&#35780;&#20215;&#25351;&#26631;&#24213;&#31295;.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___3.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1" Type="http://schemas.openxmlformats.org/officeDocument/2006/relationships/oleObject" Target="file:///C:\Users\&#21999;&#21756;lyylyy\Desktop\2018&#24180;&#32463;&#24320;&#22478;&#24314;&#23616;&#32489;&#25928;&#29616;&#22330;&#36164;&#26009;\&#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项目总体得分情况</a:t>
            </a:r>
          </a:p>
        </c:rich>
      </c:tx>
      <c:layout>
        <c:manualLayout>
          <c:xMode val="edge"/>
          <c:yMode val="edge"/>
          <c:x val="0.317504655493482"/>
          <c:y val="2.8645833333333301E-2"/>
        </c:manualLayout>
      </c:layout>
      <c:overlay val="0"/>
      <c:spPr>
        <a:noFill/>
        <a:ln>
          <a:noFill/>
        </a:ln>
        <a:effectLst/>
      </c:spPr>
    </c:title>
    <c:autoTitleDeleted val="0"/>
    <c:plotArea>
      <c:layout/>
      <c:barChart>
        <c:barDir val="col"/>
        <c:grouping val="clustered"/>
        <c:varyColors val="0"/>
        <c:ser>
          <c:idx val="0"/>
          <c:order val="0"/>
          <c:tx>
            <c:strRef>
              <c:f>[绩效评价指标底稿.xlsx]Sheet2!$B$1</c:f>
              <c:strCache>
                <c:ptCount val="1"/>
                <c:pt idx="0">
                  <c:v>标准分值</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DE25-F243-B11E-A337C979906A}"/>
            </c:ext>
          </c:extLst>
        </c:ser>
        <c:dLbls>
          <c:showLegendKey val="0"/>
          <c:showVal val="0"/>
          <c:showCatName val="0"/>
          <c:showSerName val="0"/>
          <c:showPercent val="0"/>
          <c:showBubbleSize val="0"/>
        </c:dLbls>
        <c:gapWidth val="219"/>
        <c:overlap val="-27"/>
        <c:axId val="230628736"/>
        <c:axId val="231539840"/>
      </c:barChart>
      <c:lineChart>
        <c:grouping val="standard"/>
        <c:varyColors val="0"/>
        <c:ser>
          <c:idx val="1"/>
          <c:order val="1"/>
          <c:tx>
            <c:strRef>
              <c:f>[绩效评价指标底稿.xlsx]Sheet2!$C$1</c:f>
              <c:strCache>
                <c:ptCount val="1"/>
                <c:pt idx="0">
                  <c:v>评分分值</c:v>
                </c:pt>
              </c:strCache>
            </c:strRef>
          </c:tx>
          <c:spPr>
            <a:ln w="28575" cap="rnd" cmpd="sng" algn="ctr">
              <a:solidFill>
                <a:schemeClr val="accent2"/>
              </a:solidFill>
              <a:prstDash val="solid"/>
              <a:round/>
            </a:ln>
            <a:effectLst/>
          </c:spPr>
          <c:marker>
            <c:symbol val="none"/>
          </c:marker>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14</c:v>
                </c:pt>
                <c:pt idx="1">
                  <c:v>24</c:v>
                </c:pt>
                <c:pt idx="2">
                  <c:v>29</c:v>
                </c:pt>
                <c:pt idx="3">
                  <c:v>26</c:v>
                </c:pt>
                <c:pt idx="4">
                  <c:v>93</c:v>
                </c:pt>
              </c:numCache>
            </c:numRef>
          </c:val>
          <c:smooth val="0"/>
          <c:extLst>
            <c:ext xmlns:c16="http://schemas.microsoft.com/office/drawing/2014/chart" uri="{C3380CC4-5D6E-409C-BE32-E72D297353CC}">
              <c16:uniqueId val="{00000001-DE25-F243-B11E-A337C979906A}"/>
            </c:ext>
          </c:extLst>
        </c:ser>
        <c:dLbls>
          <c:showLegendKey val="0"/>
          <c:showVal val="0"/>
          <c:showCatName val="0"/>
          <c:showSerName val="0"/>
          <c:showPercent val="0"/>
          <c:showBubbleSize val="0"/>
        </c:dLbls>
        <c:marker val="1"/>
        <c:smooth val="0"/>
        <c:axId val="230628736"/>
        <c:axId val="231539840"/>
      </c:lineChart>
      <c:catAx>
        <c:axId val="23062873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1539840"/>
        <c:crosses val="autoZero"/>
        <c:auto val="1"/>
        <c:lblAlgn val="ctr"/>
        <c:lblOffset val="100"/>
        <c:noMultiLvlLbl val="0"/>
      </c:catAx>
      <c:valAx>
        <c:axId val="23153984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062873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投入!$B$1</c:f>
              <c:strCache>
                <c:ptCount val="1"/>
                <c:pt idx="0">
                  <c:v>标准分值</c:v>
                </c:pt>
              </c:strCache>
            </c:strRef>
          </c:tx>
          <c:spPr>
            <a:solidFill>
              <a:schemeClr val="accent1"/>
            </a:solidFill>
            <a:ln>
              <a:noFill/>
            </a:ln>
            <a:effectLst/>
          </c:spPr>
          <c:invertIfNegative val="0"/>
          <c:cat>
            <c:strRef>
              <c:f>投入!$A$2:$A$5</c:f>
              <c:strCache>
                <c:ptCount val="4"/>
                <c:pt idx="0">
                  <c:v>项目立项规范性</c:v>
                </c:pt>
                <c:pt idx="1">
                  <c:v>绩效目标合理性</c:v>
                </c:pt>
                <c:pt idx="2">
                  <c:v>资金到位率</c:v>
                </c:pt>
                <c:pt idx="3">
                  <c:v>到位及时率</c:v>
                </c:pt>
              </c:strCache>
            </c:strRef>
          </c:cat>
          <c:val>
            <c:numRef>
              <c:f>投入!$B$2:$B$5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3D65-DA4D-831F-7AF338CB8169}"/>
            </c:ext>
          </c:extLst>
        </c:ser>
        <c:dLbls>
          <c:showLegendKey val="0"/>
          <c:showVal val="0"/>
          <c:showCatName val="0"/>
          <c:showSerName val="0"/>
          <c:showPercent val="0"/>
          <c:showBubbleSize val="0"/>
        </c:dLbls>
        <c:gapWidth val="150"/>
        <c:axId val="230792576"/>
        <c:axId val="231584896"/>
      </c:barChart>
      <c:lineChart>
        <c:grouping val="standard"/>
        <c:varyColors val="0"/>
        <c:ser>
          <c:idx val="1"/>
          <c:order val="1"/>
          <c:tx>
            <c:strRef>
              <c:f>投入!$C$1</c:f>
              <c:strCache>
                <c:ptCount val="1"/>
                <c:pt idx="0">
                  <c:v>得分</c:v>
                </c:pt>
              </c:strCache>
            </c:strRef>
          </c:tx>
          <c:spPr>
            <a:ln w="28575" cap="rnd" cmpd="sng" algn="ctr">
              <a:solidFill>
                <a:schemeClr val="accent2"/>
              </a:solidFill>
              <a:prstDash val="solid"/>
              <a:round/>
            </a:ln>
            <a:effectLst/>
          </c:spPr>
          <c:marker>
            <c:symbol val="none"/>
          </c:marker>
          <c:cat>
            <c:strRef>
              <c:f>投入!$A$2:$A$5</c:f>
              <c:strCache>
                <c:ptCount val="4"/>
                <c:pt idx="0">
                  <c:v>项目立项规范性</c:v>
                </c:pt>
                <c:pt idx="1">
                  <c:v>绩效目标合理性</c:v>
                </c:pt>
                <c:pt idx="2">
                  <c:v>资金到位率</c:v>
                </c:pt>
                <c:pt idx="3">
                  <c:v>到位及时率</c:v>
                </c:pt>
              </c:strCache>
            </c:strRef>
          </c:cat>
          <c:val>
            <c:numRef>
              <c:f>投入!$C$2:$C$5</c:f>
              <c:numCache>
                <c:formatCode>General</c:formatCode>
                <c:ptCount val="4"/>
                <c:pt idx="0">
                  <c:v>4</c:v>
                </c:pt>
                <c:pt idx="1">
                  <c:v>2</c:v>
                </c:pt>
                <c:pt idx="2">
                  <c:v>4</c:v>
                </c:pt>
                <c:pt idx="3">
                  <c:v>4</c:v>
                </c:pt>
              </c:numCache>
            </c:numRef>
          </c:val>
          <c:smooth val="0"/>
          <c:extLst>
            <c:ext xmlns:c16="http://schemas.microsoft.com/office/drawing/2014/chart" uri="{C3380CC4-5D6E-409C-BE32-E72D297353CC}">
              <c16:uniqueId val="{00000001-3D65-DA4D-831F-7AF338CB8169}"/>
            </c:ext>
          </c:extLst>
        </c:ser>
        <c:dLbls>
          <c:showLegendKey val="0"/>
          <c:showVal val="0"/>
          <c:showCatName val="0"/>
          <c:showSerName val="0"/>
          <c:showPercent val="0"/>
          <c:showBubbleSize val="0"/>
        </c:dLbls>
        <c:marker val="1"/>
        <c:smooth val="0"/>
        <c:axId val="230792576"/>
        <c:axId val="231584896"/>
      </c:lineChart>
      <c:catAx>
        <c:axId val="23079257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1584896"/>
        <c:crosses val="autoZero"/>
        <c:auto val="1"/>
        <c:lblAlgn val="ctr"/>
        <c:lblOffset val="100"/>
        <c:noMultiLvlLbl val="0"/>
      </c:catAx>
      <c:valAx>
        <c:axId val="23158489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079257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过程指标评分情况</a:t>
            </a:r>
          </a:p>
        </c:rich>
      </c:tx>
      <c:overlay val="0"/>
      <c:spPr>
        <a:noFill/>
        <a:ln>
          <a:noFill/>
        </a:ln>
        <a:effectLst/>
      </c:spPr>
    </c:title>
    <c:autoTitleDeleted val="0"/>
    <c:plotArea>
      <c:layout/>
      <c:barChart>
        <c:barDir val="col"/>
        <c:grouping val="clustered"/>
        <c:varyColors val="0"/>
        <c:ser>
          <c:idx val="0"/>
          <c:order val="0"/>
          <c:tx>
            <c:strRef>
              <c:f>过程!$B$1</c:f>
              <c:strCache>
                <c:ptCount val="1"/>
                <c:pt idx="0">
                  <c:v>标准分值</c:v>
                </c:pt>
              </c:strCache>
            </c:strRef>
          </c:tx>
          <c:spPr>
            <a:solidFill>
              <a:schemeClr val="accent1"/>
            </a:solidFill>
            <a:ln>
              <a:noFill/>
            </a:ln>
            <a:effectLst/>
          </c:spPr>
          <c:invertIfNegative val="0"/>
          <c:cat>
            <c:strRef>
              <c:f>过程!$A$2:$A$8</c:f>
              <c:strCache>
                <c:ptCount val="6"/>
                <c:pt idx="0">
                  <c:v>项目管理制度健全性</c:v>
                </c:pt>
                <c:pt idx="1">
                  <c:v>制度执行有效性</c:v>
                </c:pt>
                <c:pt idx="2">
                  <c:v>项目质量可控性</c:v>
                </c:pt>
                <c:pt idx="3">
                  <c:v>财务管理制度健全性</c:v>
                </c:pt>
                <c:pt idx="4">
                  <c:v>资金使用合规性</c:v>
                </c:pt>
                <c:pt idx="5">
                  <c:v>财务监控有效性</c:v>
                </c:pt>
              </c:strCache>
            </c:strRef>
          </c:cat>
          <c:val>
            <c:numRef>
              <c:f>过程!$B$2:$B$8</c:f>
              <c:numCache>
                <c:formatCode>General</c:formatCode>
                <c:ptCount val="7"/>
                <c:pt idx="0">
                  <c:v>4</c:v>
                </c:pt>
                <c:pt idx="1">
                  <c:v>4</c:v>
                </c:pt>
                <c:pt idx="2">
                  <c:v>4</c:v>
                </c:pt>
                <c:pt idx="3">
                  <c:v>4</c:v>
                </c:pt>
                <c:pt idx="4">
                  <c:v>4</c:v>
                </c:pt>
                <c:pt idx="5">
                  <c:v>4</c:v>
                </c:pt>
              </c:numCache>
            </c:numRef>
          </c:val>
          <c:extLst>
            <c:ext xmlns:c16="http://schemas.microsoft.com/office/drawing/2014/chart" uri="{C3380CC4-5D6E-409C-BE32-E72D297353CC}">
              <c16:uniqueId val="{00000000-A6E0-7D47-88F7-8449E1100E87}"/>
            </c:ext>
          </c:extLst>
        </c:ser>
        <c:dLbls>
          <c:showLegendKey val="0"/>
          <c:showVal val="0"/>
          <c:showCatName val="0"/>
          <c:showSerName val="0"/>
          <c:showPercent val="0"/>
          <c:showBubbleSize val="0"/>
        </c:dLbls>
        <c:gapWidth val="150"/>
        <c:axId val="232164352"/>
        <c:axId val="232186624"/>
      </c:barChart>
      <c:lineChart>
        <c:grouping val="standard"/>
        <c:varyColors val="0"/>
        <c:ser>
          <c:idx val="1"/>
          <c:order val="1"/>
          <c:tx>
            <c:strRef>
              <c:f>过程!$C$1</c:f>
              <c:strCache>
                <c:ptCount val="1"/>
                <c:pt idx="0">
                  <c:v>得分</c:v>
                </c:pt>
              </c:strCache>
            </c:strRef>
          </c:tx>
          <c:spPr>
            <a:ln w="28575" cap="rnd" cmpd="sng" algn="ctr">
              <a:solidFill>
                <a:schemeClr val="accent2"/>
              </a:solidFill>
              <a:prstDash val="solid"/>
              <a:round/>
            </a:ln>
            <a:effectLst/>
          </c:spPr>
          <c:marker>
            <c:symbol val="none"/>
          </c:marker>
          <c:cat>
            <c:strRef>
              <c:f>过程!$A$2:$A$8</c:f>
              <c:strCache>
                <c:ptCount val="6"/>
                <c:pt idx="0">
                  <c:v>项目管理制度健全性</c:v>
                </c:pt>
                <c:pt idx="1">
                  <c:v>制度执行有效性</c:v>
                </c:pt>
                <c:pt idx="2">
                  <c:v>项目质量可控性</c:v>
                </c:pt>
                <c:pt idx="3">
                  <c:v>财务管理制度健全性</c:v>
                </c:pt>
                <c:pt idx="4">
                  <c:v>资金使用合规性</c:v>
                </c:pt>
                <c:pt idx="5">
                  <c:v>财务监控有效性</c:v>
                </c:pt>
              </c:strCache>
            </c:strRef>
          </c:cat>
          <c:val>
            <c:numRef>
              <c:f>过程!$C$2:$C$8</c:f>
              <c:numCache>
                <c:formatCode>General</c:formatCode>
                <c:ptCount val="7"/>
                <c:pt idx="0">
                  <c:v>4</c:v>
                </c:pt>
                <c:pt idx="1">
                  <c:v>4</c:v>
                </c:pt>
                <c:pt idx="2">
                  <c:v>4</c:v>
                </c:pt>
                <c:pt idx="3">
                  <c:v>4</c:v>
                </c:pt>
                <c:pt idx="4">
                  <c:v>4</c:v>
                </c:pt>
                <c:pt idx="5">
                  <c:v>4</c:v>
                </c:pt>
              </c:numCache>
            </c:numRef>
          </c:val>
          <c:smooth val="0"/>
          <c:extLst>
            <c:ext xmlns:c16="http://schemas.microsoft.com/office/drawing/2014/chart" uri="{C3380CC4-5D6E-409C-BE32-E72D297353CC}">
              <c16:uniqueId val="{00000001-A6E0-7D47-88F7-8449E1100E87}"/>
            </c:ext>
          </c:extLst>
        </c:ser>
        <c:dLbls>
          <c:showLegendKey val="0"/>
          <c:showVal val="0"/>
          <c:showCatName val="0"/>
          <c:showSerName val="0"/>
          <c:showPercent val="0"/>
          <c:showBubbleSize val="0"/>
        </c:dLbls>
        <c:marker val="1"/>
        <c:smooth val="0"/>
        <c:axId val="232164352"/>
        <c:axId val="232186624"/>
      </c:lineChart>
      <c:catAx>
        <c:axId val="2321643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2186624"/>
        <c:crosses val="autoZero"/>
        <c:auto val="1"/>
        <c:lblAlgn val="ctr"/>
        <c:lblOffset val="100"/>
        <c:noMultiLvlLbl val="0"/>
      </c:catAx>
      <c:valAx>
        <c:axId val="232186624"/>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21643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p>
        </c:rich>
      </c:tx>
      <c:overlay val="0"/>
      <c:spPr>
        <a:noFill/>
        <a:ln>
          <a:noFill/>
        </a:ln>
        <a:effectLst/>
      </c:spPr>
    </c:title>
    <c:autoTitleDeleted val="0"/>
    <c:plotArea>
      <c:layout/>
      <c:barChart>
        <c:barDir val="col"/>
        <c:grouping val="clustered"/>
        <c:varyColors val="0"/>
        <c:ser>
          <c:idx val="0"/>
          <c:order val="0"/>
          <c:tx>
            <c:strRef>
              <c:f>产出!$B$1</c:f>
              <c:strCache>
                <c:ptCount val="1"/>
                <c:pt idx="0">
                  <c:v>标准分值</c:v>
                </c:pt>
              </c:strCache>
            </c:strRef>
          </c:tx>
          <c:spPr>
            <a:solidFill>
              <a:schemeClr val="accent1"/>
            </a:solidFill>
            <a:ln>
              <a:noFill/>
            </a:ln>
            <a:effectLst/>
          </c:spPr>
          <c:invertIfNegative val="0"/>
          <c:cat>
            <c:strRef>
              <c:f>产出!$A$2:$A$8</c:f>
              <c:strCache>
                <c:ptCount val="6"/>
                <c:pt idx="0">
                  <c:v>城市维护工程验收合格率</c:v>
                </c:pt>
                <c:pt idx="1">
                  <c:v>农村公路大修工程完成率</c:v>
                </c:pt>
                <c:pt idx="2">
                  <c:v>县乡道养护修复完成率</c:v>
                </c:pt>
                <c:pt idx="3">
                  <c:v>县乡道路日常巡视完成率</c:v>
                </c:pt>
                <c:pt idx="4">
                  <c:v>养护及大修完成及时率</c:v>
                </c:pt>
                <c:pt idx="5">
                  <c:v>资金使用率</c:v>
                </c:pt>
              </c:strCache>
            </c:strRef>
          </c:cat>
          <c:val>
            <c:numRef>
              <c:f>产出!$B$2:$B$8</c:f>
              <c:numCache>
                <c:formatCode>General</c:formatCode>
                <c:ptCount val="7"/>
                <c:pt idx="0">
                  <c:v>5</c:v>
                </c:pt>
                <c:pt idx="1">
                  <c:v>5</c:v>
                </c:pt>
                <c:pt idx="2">
                  <c:v>5</c:v>
                </c:pt>
                <c:pt idx="3">
                  <c:v>5</c:v>
                </c:pt>
                <c:pt idx="4">
                  <c:v>5</c:v>
                </c:pt>
                <c:pt idx="5">
                  <c:v>5</c:v>
                </c:pt>
              </c:numCache>
            </c:numRef>
          </c:val>
          <c:extLst>
            <c:ext xmlns:c16="http://schemas.microsoft.com/office/drawing/2014/chart" uri="{C3380CC4-5D6E-409C-BE32-E72D297353CC}">
              <c16:uniqueId val="{00000000-A08E-2345-8AC1-92BCCE79AEF6}"/>
            </c:ext>
          </c:extLst>
        </c:ser>
        <c:dLbls>
          <c:showLegendKey val="0"/>
          <c:showVal val="0"/>
          <c:showCatName val="0"/>
          <c:showSerName val="0"/>
          <c:showPercent val="0"/>
          <c:showBubbleSize val="0"/>
        </c:dLbls>
        <c:gapWidth val="150"/>
        <c:axId val="232168448"/>
        <c:axId val="266740480"/>
      </c:barChart>
      <c:lineChart>
        <c:grouping val="standard"/>
        <c:varyColors val="0"/>
        <c:ser>
          <c:idx val="1"/>
          <c:order val="1"/>
          <c:tx>
            <c:strRef>
              <c:f>产出!$C$1</c:f>
              <c:strCache>
                <c:ptCount val="1"/>
                <c:pt idx="0">
                  <c:v>得分</c:v>
                </c:pt>
              </c:strCache>
            </c:strRef>
          </c:tx>
          <c:spPr>
            <a:ln w="28575" cap="rnd" cmpd="sng" algn="ctr">
              <a:solidFill>
                <a:schemeClr val="accent2"/>
              </a:solidFill>
              <a:prstDash val="solid"/>
              <a:round/>
            </a:ln>
            <a:effectLst/>
          </c:spPr>
          <c:marker>
            <c:symbol val="none"/>
          </c:marker>
          <c:cat>
            <c:strRef>
              <c:f>产出!$A$2:$A$8</c:f>
              <c:strCache>
                <c:ptCount val="6"/>
                <c:pt idx="0">
                  <c:v>城市维护工程验收合格率</c:v>
                </c:pt>
                <c:pt idx="1">
                  <c:v>农村公路大修工程完成率</c:v>
                </c:pt>
                <c:pt idx="2">
                  <c:v>县乡道养护修复完成率</c:v>
                </c:pt>
                <c:pt idx="3">
                  <c:v>县乡道路日常巡视完成率</c:v>
                </c:pt>
                <c:pt idx="4">
                  <c:v>养护及大修完成及时率</c:v>
                </c:pt>
                <c:pt idx="5">
                  <c:v>资金使用率</c:v>
                </c:pt>
              </c:strCache>
            </c:strRef>
          </c:cat>
          <c:val>
            <c:numRef>
              <c:f>产出!$C$2:$C$8</c:f>
              <c:numCache>
                <c:formatCode>General</c:formatCode>
                <c:ptCount val="7"/>
                <c:pt idx="0">
                  <c:v>5</c:v>
                </c:pt>
                <c:pt idx="1">
                  <c:v>5</c:v>
                </c:pt>
                <c:pt idx="2">
                  <c:v>5</c:v>
                </c:pt>
                <c:pt idx="3">
                  <c:v>5</c:v>
                </c:pt>
                <c:pt idx="4">
                  <c:v>5</c:v>
                </c:pt>
                <c:pt idx="5">
                  <c:v>4</c:v>
                </c:pt>
              </c:numCache>
            </c:numRef>
          </c:val>
          <c:smooth val="0"/>
          <c:extLst>
            <c:ext xmlns:c16="http://schemas.microsoft.com/office/drawing/2014/chart" uri="{C3380CC4-5D6E-409C-BE32-E72D297353CC}">
              <c16:uniqueId val="{00000001-A08E-2345-8AC1-92BCCE79AEF6}"/>
            </c:ext>
          </c:extLst>
        </c:ser>
        <c:dLbls>
          <c:showLegendKey val="0"/>
          <c:showVal val="0"/>
          <c:showCatName val="0"/>
          <c:showSerName val="0"/>
          <c:showPercent val="0"/>
          <c:showBubbleSize val="0"/>
        </c:dLbls>
        <c:marker val="1"/>
        <c:smooth val="0"/>
        <c:axId val="232168448"/>
        <c:axId val="266740480"/>
      </c:lineChart>
      <c:catAx>
        <c:axId val="23216844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6740480"/>
        <c:crosses val="autoZero"/>
        <c:auto val="1"/>
        <c:lblAlgn val="ctr"/>
        <c:lblOffset val="100"/>
        <c:noMultiLvlLbl val="0"/>
      </c:catAx>
      <c:valAx>
        <c:axId val="26674048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3216844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p>
        </c:rich>
      </c:tx>
      <c:layout>
        <c:manualLayout>
          <c:xMode val="edge"/>
          <c:yMode val="edge"/>
          <c:x val="0.414444444444444"/>
          <c:y val="2.4305555555555601E-2"/>
        </c:manualLayout>
      </c:layout>
      <c:overlay val="0"/>
      <c:spPr>
        <a:noFill/>
        <a:ln>
          <a:noFill/>
        </a:ln>
        <a:effectLst/>
      </c:spPr>
    </c:title>
    <c:autoTitleDeleted val="0"/>
    <c:plotArea>
      <c:layout/>
      <c:barChart>
        <c:barDir val="col"/>
        <c:grouping val="clustered"/>
        <c:varyColors val="0"/>
        <c:ser>
          <c:idx val="0"/>
          <c:order val="0"/>
          <c:tx>
            <c:strRef>
              <c:f>效果!$B$1</c:f>
              <c:strCache>
                <c:ptCount val="1"/>
                <c:pt idx="0">
                  <c:v>标准分值</c:v>
                </c:pt>
              </c:strCache>
            </c:strRef>
          </c:tx>
          <c:spPr>
            <a:solidFill>
              <a:schemeClr val="accent1"/>
            </a:solidFill>
            <a:ln>
              <a:noFill/>
            </a:ln>
            <a:effectLst/>
          </c:spPr>
          <c:invertIfNegative val="0"/>
          <c:cat>
            <c:strRef>
              <c:f>效果!$A$2:$A$7</c:f>
              <c:strCache>
                <c:ptCount val="6"/>
                <c:pt idx="0">
                  <c:v>农村公路、桥梁日常养护覆盖率</c:v>
                </c:pt>
                <c:pt idx="1">
                  <c:v>安全隐患整改率</c:v>
                </c:pt>
                <c:pt idx="2">
                  <c:v>提升公路排水性能</c:v>
                </c:pt>
                <c:pt idx="3">
                  <c:v>综合路面使用性能达标率</c:v>
                </c:pt>
                <c:pt idx="4">
                  <c:v>提升公路畅通保障度</c:v>
                </c:pt>
                <c:pt idx="5">
                  <c:v>可持续影响</c:v>
                </c:pt>
              </c:strCache>
            </c:strRef>
          </c:cat>
          <c:val>
            <c:numRef>
              <c:f>效果!$B$2:$B$7</c:f>
              <c:numCache>
                <c:formatCode>General</c:formatCode>
                <c:ptCount val="6"/>
                <c:pt idx="0">
                  <c:v>5</c:v>
                </c:pt>
                <c:pt idx="1">
                  <c:v>5</c:v>
                </c:pt>
                <c:pt idx="2">
                  <c:v>5</c:v>
                </c:pt>
                <c:pt idx="3">
                  <c:v>5</c:v>
                </c:pt>
                <c:pt idx="4">
                  <c:v>5</c:v>
                </c:pt>
                <c:pt idx="5">
                  <c:v>5</c:v>
                </c:pt>
              </c:numCache>
            </c:numRef>
          </c:val>
          <c:extLst>
            <c:ext xmlns:c16="http://schemas.microsoft.com/office/drawing/2014/chart" uri="{C3380CC4-5D6E-409C-BE32-E72D297353CC}">
              <c16:uniqueId val="{00000000-8E20-A441-8963-E71D501B322B}"/>
            </c:ext>
          </c:extLst>
        </c:ser>
        <c:dLbls>
          <c:showLegendKey val="0"/>
          <c:showVal val="0"/>
          <c:showCatName val="0"/>
          <c:showSerName val="0"/>
          <c:showPercent val="0"/>
          <c:showBubbleSize val="0"/>
        </c:dLbls>
        <c:gapWidth val="150"/>
        <c:axId val="267471872"/>
        <c:axId val="267481856"/>
      </c:barChart>
      <c:lineChart>
        <c:grouping val="standard"/>
        <c:varyColors val="0"/>
        <c:ser>
          <c:idx val="1"/>
          <c:order val="1"/>
          <c:tx>
            <c:strRef>
              <c:f>效果!$C$1</c:f>
              <c:strCache>
                <c:ptCount val="1"/>
                <c:pt idx="0">
                  <c:v>得分</c:v>
                </c:pt>
              </c:strCache>
            </c:strRef>
          </c:tx>
          <c:spPr>
            <a:ln w="28575" cap="rnd" cmpd="sng" algn="ctr">
              <a:solidFill>
                <a:schemeClr val="accent2"/>
              </a:solidFill>
              <a:prstDash val="solid"/>
              <a:round/>
            </a:ln>
            <a:effectLst/>
          </c:spPr>
          <c:marker>
            <c:symbol val="none"/>
          </c:marker>
          <c:cat>
            <c:strRef>
              <c:f>效果!$A$2:$A$7</c:f>
              <c:strCache>
                <c:ptCount val="6"/>
                <c:pt idx="0">
                  <c:v>农村公路、桥梁日常养护覆盖率</c:v>
                </c:pt>
                <c:pt idx="1">
                  <c:v>安全隐患整改率</c:v>
                </c:pt>
                <c:pt idx="2">
                  <c:v>提升公路排水性能</c:v>
                </c:pt>
                <c:pt idx="3">
                  <c:v>综合路面使用性能达标率</c:v>
                </c:pt>
                <c:pt idx="4">
                  <c:v>提升公路畅通保障度</c:v>
                </c:pt>
                <c:pt idx="5">
                  <c:v>可持续影响</c:v>
                </c:pt>
              </c:strCache>
            </c:strRef>
          </c:cat>
          <c:val>
            <c:numRef>
              <c:f>效果!$C$2:$C$7</c:f>
              <c:numCache>
                <c:formatCode>General</c:formatCode>
                <c:ptCount val="6"/>
                <c:pt idx="0">
                  <c:v>5</c:v>
                </c:pt>
                <c:pt idx="1">
                  <c:v>5</c:v>
                </c:pt>
                <c:pt idx="2">
                  <c:v>5</c:v>
                </c:pt>
                <c:pt idx="3">
                  <c:v>3</c:v>
                </c:pt>
                <c:pt idx="4">
                  <c:v>5</c:v>
                </c:pt>
                <c:pt idx="5">
                  <c:v>3</c:v>
                </c:pt>
              </c:numCache>
            </c:numRef>
          </c:val>
          <c:smooth val="0"/>
          <c:extLst>
            <c:ext xmlns:c16="http://schemas.microsoft.com/office/drawing/2014/chart" uri="{C3380CC4-5D6E-409C-BE32-E72D297353CC}">
              <c16:uniqueId val="{00000001-8E20-A441-8963-E71D501B322B}"/>
            </c:ext>
          </c:extLst>
        </c:ser>
        <c:dLbls>
          <c:showLegendKey val="0"/>
          <c:showVal val="0"/>
          <c:showCatName val="0"/>
          <c:showSerName val="0"/>
          <c:showPercent val="0"/>
          <c:showBubbleSize val="0"/>
        </c:dLbls>
        <c:marker val="1"/>
        <c:smooth val="0"/>
        <c:axId val="267471872"/>
        <c:axId val="267481856"/>
      </c:lineChart>
      <c:catAx>
        <c:axId val="2674718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7481856"/>
        <c:crosses val="autoZero"/>
        <c:auto val="1"/>
        <c:lblAlgn val="ctr"/>
        <c:lblOffset val="100"/>
        <c:noMultiLvlLbl val="0"/>
      </c:catAx>
      <c:valAx>
        <c:axId val="26748185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674718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项目总体得分情况</a:t>
            </a:r>
          </a:p>
        </c:rich>
      </c:tx>
      <c:layout>
        <c:manualLayout>
          <c:xMode val="edge"/>
          <c:yMode val="edge"/>
          <c:x val="0.317504655493482"/>
          <c:y val="2.8645833333333301E-2"/>
        </c:manualLayout>
      </c:layout>
      <c:overlay val="0"/>
      <c:spPr>
        <a:noFill/>
        <a:ln>
          <a:noFill/>
        </a:ln>
        <a:effectLst/>
      </c:spPr>
    </c:title>
    <c:autoTitleDeleted val="0"/>
    <c:plotArea>
      <c:layout/>
      <c:barChart>
        <c:barDir val="col"/>
        <c:grouping val="clustered"/>
        <c:varyColors val="0"/>
        <c:ser>
          <c:idx val="0"/>
          <c:order val="0"/>
          <c:tx>
            <c:strRef>
              <c:f>[绩效评价指标底稿.xlsx]Sheet2!$B$1</c:f>
              <c:strCache>
                <c:ptCount val="1"/>
                <c:pt idx="0">
                  <c:v>标准分值</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70E2-544A-82F3-47D49ED90DF5}"/>
            </c:ext>
          </c:extLst>
        </c:ser>
        <c:dLbls>
          <c:showLegendKey val="0"/>
          <c:showVal val="0"/>
          <c:showCatName val="0"/>
          <c:showSerName val="0"/>
          <c:showPercent val="0"/>
          <c:showBubbleSize val="0"/>
        </c:dLbls>
        <c:gapWidth val="219"/>
        <c:overlap val="-27"/>
        <c:axId val="298998784"/>
        <c:axId val="299008768"/>
      </c:barChart>
      <c:lineChart>
        <c:grouping val="standard"/>
        <c:varyColors val="0"/>
        <c:ser>
          <c:idx val="1"/>
          <c:order val="1"/>
          <c:tx>
            <c:strRef>
              <c:f>[绩效评价指标底稿.xlsx]Sheet2!$C$1</c:f>
              <c:strCache>
                <c:ptCount val="1"/>
                <c:pt idx="0">
                  <c:v>评分分值</c:v>
                </c:pt>
              </c:strCache>
            </c:strRef>
          </c:tx>
          <c:spPr>
            <a:ln w="28575" cap="rnd" cmpd="sng" algn="ctr">
              <a:solidFill>
                <a:schemeClr val="accent2"/>
              </a:solidFill>
              <a:prstDash val="solid"/>
              <a:round/>
            </a:ln>
            <a:effectLst/>
          </c:spPr>
          <c:marker>
            <c:symbol val="none"/>
          </c:marker>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14</c:v>
                </c:pt>
                <c:pt idx="1">
                  <c:v>24</c:v>
                </c:pt>
                <c:pt idx="2">
                  <c:v>29</c:v>
                </c:pt>
                <c:pt idx="3">
                  <c:v>26</c:v>
                </c:pt>
                <c:pt idx="4">
                  <c:v>93</c:v>
                </c:pt>
              </c:numCache>
            </c:numRef>
          </c:val>
          <c:smooth val="0"/>
          <c:extLst>
            <c:ext xmlns:c16="http://schemas.microsoft.com/office/drawing/2014/chart" uri="{C3380CC4-5D6E-409C-BE32-E72D297353CC}">
              <c16:uniqueId val="{00000001-70E2-544A-82F3-47D49ED90DF5}"/>
            </c:ext>
          </c:extLst>
        </c:ser>
        <c:dLbls>
          <c:showLegendKey val="0"/>
          <c:showVal val="0"/>
          <c:showCatName val="0"/>
          <c:showSerName val="0"/>
          <c:showPercent val="0"/>
          <c:showBubbleSize val="0"/>
        </c:dLbls>
        <c:marker val="1"/>
        <c:smooth val="0"/>
        <c:axId val="298998784"/>
        <c:axId val="299008768"/>
      </c:lineChart>
      <c:catAx>
        <c:axId val="2989987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9008768"/>
        <c:crosses val="autoZero"/>
        <c:auto val="1"/>
        <c:lblAlgn val="ctr"/>
        <c:lblOffset val="100"/>
        <c:noMultiLvlLbl val="0"/>
      </c:catAx>
      <c:valAx>
        <c:axId val="29900876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9899878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0ED42D-27BC-4DC2-BFD4-85F170CA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35</Pages>
  <Words>3237</Words>
  <Characters>18451</Characters>
  <Application>Microsoft Office Word</Application>
  <DocSecurity>0</DocSecurity>
  <Lines>153</Lines>
  <Paragraphs>43</Paragraphs>
  <ScaleCrop>false</ScaleCrop>
  <Company>Microsoft</Company>
  <LinksUpToDate>false</LinksUpToDate>
  <CharactersWithSpaces>21645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伟伟 陈</cp:lastModifiedBy>
  <cp:revision>21</cp:revision>
  <cp:lastPrinted>2018-05-08T09:18:00Z</cp:lastPrinted>
  <dcterms:created xsi:type="dcterms:W3CDTF">2019-07-25T14:36:00Z</dcterms:created>
  <dcterms:modified xsi:type="dcterms:W3CDTF">2024-11-05T07:48:00Z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B6C28D4FF3254FDAB1533C711A31580D_12</vt:lpwstr>
  </property>
</Properties>
</file>