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A4F5A" w:rsidRDefault="00FA4F5A">
      <w:pPr>
        <w:widowControl/>
        <w:adjustRightInd w:val="0"/>
        <w:snapToGrid w:val="0"/>
        <w:spacing w:line="480" w:lineRule="auto"/>
        <w:ind w:rightChars="-80" w:right="-192" w:firstLineChars="0" w:firstLine="0"/>
        <w:rPr>
          <w:rFonts w:ascii="Arial Narrow" w:hAnsi="Arial Narrow" w:cs="Arial Narrow"/>
          <w:b/>
          <w:bCs/>
          <w:color w:val="000000" w:themeColor="text1"/>
          <w:kern w:val="32"/>
          <w:sz w:val="32"/>
          <w:lang w:bidi="he-IL"/>
        </w:rPr>
      </w:pPr>
    </w:p>
    <w:p w:rsidR="00FA4F5A"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武汉经济技术开发区（汉南区）城市管理局</w:t>
      </w:r>
    </w:p>
    <w:p w:rsidR="00FA4F5A"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环境整治及垃圾消纳项目支出</w:t>
      </w:r>
    </w:p>
    <w:p w:rsidR="00FA4F5A"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b/>
          <w:bCs/>
          <w:color w:val="000000" w:themeColor="text1"/>
          <w:kern w:val="32"/>
          <w:sz w:val="44"/>
          <w:szCs w:val="44"/>
          <w:lang w:bidi="he-IL"/>
        </w:rPr>
        <w:t>201</w:t>
      </w:r>
      <w:r>
        <w:rPr>
          <w:rFonts w:ascii="Arial Narrow" w:hAnsi="Arial Narrow" w:cs="Arial Narrow" w:hint="eastAsia"/>
          <w:b/>
          <w:bCs/>
          <w:color w:val="000000" w:themeColor="text1"/>
          <w:kern w:val="32"/>
          <w:sz w:val="44"/>
          <w:szCs w:val="44"/>
          <w:lang w:bidi="he-IL"/>
        </w:rPr>
        <w:t>8</w:t>
      </w:r>
      <w:r>
        <w:rPr>
          <w:rFonts w:ascii="Arial Narrow" w:hAnsi="Arial Narrow" w:cs="Arial Narrow"/>
          <w:b/>
          <w:bCs/>
          <w:color w:val="000000" w:themeColor="text1"/>
          <w:kern w:val="32"/>
          <w:sz w:val="44"/>
          <w:szCs w:val="44"/>
          <w:lang w:bidi="he-IL"/>
        </w:rPr>
        <w:t>年度绩效自评报告</w:t>
      </w:r>
    </w:p>
    <w:p w:rsidR="00FA4F5A" w:rsidRDefault="00FA4F5A">
      <w:pPr>
        <w:adjustRightInd w:val="0"/>
        <w:snapToGrid w:val="0"/>
        <w:ind w:firstLine="480"/>
        <w:rPr>
          <w:rFonts w:ascii="Arial Narrow" w:hAnsi="Arial Narrow" w:cs="Arial Narrow"/>
          <w:color w:val="000000" w:themeColor="text1"/>
        </w:rPr>
      </w:pPr>
    </w:p>
    <w:p w:rsidR="00FA4F5A" w:rsidRDefault="00FA4F5A">
      <w:pPr>
        <w:adjustRightInd w:val="0"/>
        <w:snapToGrid w:val="0"/>
        <w:ind w:firstLine="480"/>
        <w:rPr>
          <w:rFonts w:ascii="Arial Narrow" w:hAnsi="Arial Narrow" w:cs="Arial Narrow"/>
          <w:color w:val="000000" w:themeColor="text1"/>
        </w:rPr>
      </w:pPr>
    </w:p>
    <w:p w:rsidR="00FA4F5A" w:rsidRDefault="00FA4F5A">
      <w:pPr>
        <w:widowControl/>
        <w:adjustRightInd w:val="0"/>
        <w:snapToGrid w:val="0"/>
        <w:spacing w:line="800" w:lineRule="exact"/>
        <w:ind w:firstLineChars="0" w:firstLine="0"/>
        <w:jc w:val="left"/>
        <w:rPr>
          <w:rFonts w:ascii="Arial Narrow" w:hAnsi="Arial Narrow" w:cs="Arial Narrow"/>
          <w:b/>
          <w:bCs/>
          <w:color w:val="000000" w:themeColor="text1"/>
          <w:kern w:val="32"/>
          <w:sz w:val="32"/>
          <w:lang w:bidi="he-IL"/>
        </w:rPr>
      </w:pPr>
    </w:p>
    <w:p w:rsidR="00FA4F5A" w:rsidRDefault="00000000">
      <w:pPr>
        <w:widowControl/>
        <w:adjustRightInd w:val="0"/>
        <w:snapToGrid w:val="0"/>
        <w:spacing w:line="480" w:lineRule="auto"/>
        <w:ind w:firstLineChars="100" w:firstLine="326"/>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项目名称：环境整治及垃圾消纳项目</w:t>
      </w:r>
      <w:r>
        <w:rPr>
          <w:rFonts w:ascii="Arial Narrow" w:hAnsi="Arial Narrow" w:cs="Arial Narrow"/>
          <w:b/>
          <w:bCs/>
          <w:color w:val="000000" w:themeColor="text1"/>
          <w:kern w:val="32"/>
          <w:sz w:val="32"/>
          <w:lang w:bidi="he-IL"/>
        </w:rPr>
        <w:t xml:space="preserve">  </w:t>
      </w:r>
    </w:p>
    <w:p w:rsidR="00FA4F5A" w:rsidRDefault="00000000">
      <w:pPr>
        <w:widowControl/>
        <w:adjustRightInd w:val="0"/>
        <w:snapToGrid w:val="0"/>
        <w:spacing w:line="480" w:lineRule="auto"/>
        <w:ind w:leftChars="135" w:left="1955" w:rightChars="-80" w:right="-192" w:hangingChars="500" w:hanging="1631"/>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项目单位：</w:t>
      </w:r>
      <w:r>
        <w:rPr>
          <w:rFonts w:ascii="Arial Narrow" w:hAnsi="Arial Narrow" w:cs="Arial Narrow"/>
          <w:b/>
          <w:bCs/>
          <w:color w:val="000000" w:themeColor="text1"/>
          <w:sz w:val="32"/>
          <w:szCs w:val="32"/>
        </w:rPr>
        <w:t>武汉经济技术开发区（汉南区）城市管理局</w:t>
      </w:r>
    </w:p>
    <w:p w:rsidR="00FA4F5A" w:rsidRDefault="00000000">
      <w:pPr>
        <w:widowControl/>
        <w:adjustRightInd w:val="0"/>
        <w:snapToGrid w:val="0"/>
        <w:spacing w:line="480" w:lineRule="auto"/>
        <w:ind w:rightChars="-80" w:right="-192" w:firstLineChars="500" w:firstLine="1631"/>
        <w:jc w:val="left"/>
        <w:rPr>
          <w:rFonts w:ascii="Arial Narrow" w:hAnsi="Arial Narrow" w:cs="Arial Narrow"/>
          <w:b/>
          <w:bCs/>
          <w:color w:val="000000" w:themeColor="text1"/>
          <w:kern w:val="32"/>
          <w:sz w:val="32"/>
          <w:lang w:bidi="he-IL"/>
        </w:rPr>
      </w:pPr>
      <w:r>
        <w:rPr>
          <w:rFonts w:ascii="Arial Narrow" w:hAnsi="Arial Narrow" w:cs="Arial Narrow" w:hint="eastAsia"/>
          <w:b/>
          <w:bCs/>
          <w:color w:val="000000" w:themeColor="text1"/>
          <w:sz w:val="32"/>
          <w:szCs w:val="32"/>
        </w:rPr>
        <w:t>（经开片）</w:t>
      </w:r>
    </w:p>
    <w:p w:rsidR="00FA4F5A" w:rsidRDefault="00000000">
      <w:pPr>
        <w:widowControl/>
        <w:adjustRightInd w:val="0"/>
        <w:snapToGrid w:val="0"/>
        <w:spacing w:line="480" w:lineRule="auto"/>
        <w:ind w:leftChars="133" w:left="1950" w:rightChars="-80" w:right="-192"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w:t>
      </w:r>
    </w:p>
    <w:p w:rsidR="00FA4F5A" w:rsidRDefault="00000000">
      <w:pPr>
        <w:widowControl/>
        <w:adjustRightInd w:val="0"/>
        <w:snapToGrid w:val="0"/>
        <w:spacing w:line="480" w:lineRule="auto"/>
        <w:ind w:leftChars="665" w:left="1922" w:rightChars="-80" w:right="-192" w:hangingChars="100" w:hanging="326"/>
        <w:jc w:val="left"/>
        <w:rPr>
          <w:rFonts w:ascii="Arial Narrow" w:hAnsi="Arial Narrow" w:cs="Arial Narrow"/>
          <w:b/>
          <w:bCs/>
          <w:color w:val="000000" w:themeColor="text1"/>
          <w:kern w:val="32"/>
          <w:sz w:val="32"/>
          <w:lang w:bidi="he-IL"/>
        </w:rPr>
      </w:pPr>
      <w:r>
        <w:rPr>
          <w:rFonts w:ascii="Arial Narrow" w:hAnsi="Arial Narrow" w:cs="Arial Narrow" w:hint="eastAsia"/>
          <w:b/>
          <w:bCs/>
          <w:color w:val="000000" w:themeColor="text1"/>
          <w:kern w:val="32"/>
          <w:sz w:val="32"/>
          <w:lang w:bidi="he-IL"/>
        </w:rPr>
        <w:t>（经开片）</w:t>
      </w:r>
    </w:p>
    <w:p w:rsidR="00FA4F5A" w:rsidRDefault="00000000">
      <w:pPr>
        <w:widowControl/>
        <w:adjustRightInd w:val="0"/>
        <w:snapToGrid w:val="0"/>
        <w:spacing w:line="480" w:lineRule="auto"/>
        <w:ind w:firstLineChars="100" w:firstLine="326"/>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评价机构：</w:t>
      </w:r>
      <w:r>
        <w:rPr>
          <w:rFonts w:ascii="Arial Narrow" w:hAnsi="Arial Narrow" w:cs="Arial Narrow"/>
          <w:b/>
          <w:bCs/>
          <w:color w:val="000000" w:themeColor="text1"/>
          <w:sz w:val="32"/>
          <w:szCs w:val="32"/>
        </w:rPr>
        <w:t>致同会计师事务所（特殊普通合伙）</w:t>
      </w:r>
    </w:p>
    <w:p w:rsidR="00FA4F5A" w:rsidRDefault="00000000">
      <w:pPr>
        <w:widowControl/>
        <w:adjustRightInd w:val="0"/>
        <w:snapToGrid w:val="0"/>
        <w:spacing w:line="480" w:lineRule="auto"/>
        <w:ind w:firstLineChars="620" w:firstLine="2023"/>
        <w:jc w:val="left"/>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lastRenderedPageBreak/>
        <w:t>武汉分所</w:t>
      </w:r>
    </w:p>
    <w:p w:rsidR="00FA4F5A" w:rsidRDefault="00FA4F5A">
      <w:pPr>
        <w:adjustRightInd w:val="0"/>
        <w:snapToGrid w:val="0"/>
        <w:spacing w:line="800" w:lineRule="exact"/>
        <w:ind w:firstLineChars="0" w:firstLine="0"/>
        <w:jc w:val="center"/>
        <w:rPr>
          <w:rFonts w:ascii="Arial Narrow" w:hAnsi="Arial Narrow" w:cs="Arial Narrow"/>
          <w:b/>
          <w:bCs/>
          <w:color w:val="000000" w:themeColor="text1"/>
          <w:sz w:val="32"/>
          <w:szCs w:val="32"/>
        </w:rPr>
      </w:pPr>
    </w:p>
    <w:p w:rsidR="00FA4F5A" w:rsidRDefault="00000000">
      <w:pPr>
        <w:adjustRightInd w:val="0"/>
        <w:snapToGrid w:val="0"/>
        <w:spacing w:line="800" w:lineRule="exact"/>
        <w:ind w:firstLineChars="0" w:firstLine="0"/>
        <w:jc w:val="center"/>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t>二〇一九年七月</w:t>
      </w:r>
    </w:p>
    <w:p w:rsidR="00FA4F5A" w:rsidRDefault="00000000">
      <w:pPr>
        <w:widowControl/>
        <w:spacing w:line="240" w:lineRule="auto"/>
        <w:ind w:firstLineChars="0" w:firstLine="0"/>
        <w:jc w:val="left"/>
        <w:rPr>
          <w:rFonts w:ascii="Arial Narrow" w:hAnsi="Arial Narrow" w:cs="Arial Narrow"/>
          <w:b/>
          <w:color w:val="000000" w:themeColor="text1"/>
          <w:sz w:val="32"/>
          <w:szCs w:val="32"/>
        </w:rPr>
        <w:sectPr w:rsidR="00FA4F5A">
          <w:headerReference w:type="even" r:id="rId9"/>
          <w:headerReference w:type="default" r:id="rId10"/>
          <w:footerReference w:type="even" r:id="rId11"/>
          <w:footerReference w:type="default" r:id="rId12"/>
          <w:headerReference w:type="first" r:id="rId13"/>
          <w:footerReference w:type="first" r:id="rId14"/>
          <w:pgSz w:w="11906" w:h="16838"/>
          <w:pgMar w:top="2835" w:right="1418" w:bottom="1418" w:left="1985" w:header="794" w:footer="992" w:gutter="0"/>
          <w:cols w:space="0"/>
          <w:docGrid w:type="lines" w:linePitch="326"/>
        </w:sectPr>
      </w:pPr>
      <w:r>
        <w:rPr>
          <w:rFonts w:ascii="Arial Narrow" w:hAnsi="Arial Narrow" w:cs="Arial Narrow"/>
          <w:b/>
          <w:bCs/>
          <w:color w:val="000000" w:themeColor="text1"/>
          <w:sz w:val="32"/>
          <w:szCs w:val="32"/>
        </w:rPr>
        <w:br w:type="page"/>
      </w:r>
    </w:p>
    <w:p w:rsidR="00FA4F5A" w:rsidRDefault="00FA4F5A">
      <w:pPr>
        <w:adjustRightInd w:val="0"/>
        <w:snapToGrid w:val="0"/>
        <w:spacing w:line="800" w:lineRule="exact"/>
        <w:ind w:firstLineChars="0" w:firstLine="0"/>
        <w:rPr>
          <w:rFonts w:ascii="Arial Narrow" w:hAnsi="Arial Narrow" w:cs="Arial Narrow"/>
          <w:b/>
          <w:color w:val="000000" w:themeColor="text1"/>
          <w:sz w:val="32"/>
          <w:szCs w:val="32"/>
        </w:rPr>
        <w:sectPr w:rsidR="00FA4F5A">
          <w:pgSz w:w="11906" w:h="16838"/>
          <w:pgMar w:top="2835" w:right="1418" w:bottom="1418" w:left="1985" w:header="794" w:footer="992" w:gutter="0"/>
          <w:cols w:space="0"/>
          <w:docGrid w:type="lines" w:linePitch="326"/>
        </w:sectPr>
      </w:pPr>
    </w:p>
    <w:p w:rsidR="00FA4F5A"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FA4F5A" w:rsidRDefault="00FA4F5A">
      <w:pPr>
        <w:adjustRightInd w:val="0"/>
        <w:snapToGrid w:val="0"/>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FA4F5A">
        <w:trPr>
          <w:trHeight w:val="567"/>
        </w:trPr>
        <w:tc>
          <w:tcPr>
            <w:tcW w:w="2150" w:type="dxa"/>
            <w:tcBorders>
              <w:bottom w:val="single" w:sz="6" w:space="0" w:color="008000"/>
            </w:tcBorders>
            <w:vAlign w:val="center"/>
          </w:tcPr>
          <w:p w:rsidR="00FA4F5A"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评价准则</w:t>
            </w:r>
          </w:p>
        </w:tc>
        <w:tc>
          <w:tcPr>
            <w:tcW w:w="2192" w:type="dxa"/>
            <w:tcBorders>
              <w:bottom w:val="single" w:sz="6" w:space="0" w:color="008000"/>
            </w:tcBorders>
            <w:vAlign w:val="center"/>
          </w:tcPr>
          <w:p w:rsidR="00FA4F5A"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权重</w:t>
            </w:r>
          </w:p>
        </w:tc>
        <w:tc>
          <w:tcPr>
            <w:tcW w:w="2192" w:type="dxa"/>
            <w:tcBorders>
              <w:bottom w:val="single" w:sz="6" w:space="0" w:color="008000"/>
            </w:tcBorders>
            <w:vAlign w:val="center"/>
          </w:tcPr>
          <w:p w:rsidR="00FA4F5A"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评价得分</w:t>
            </w:r>
          </w:p>
        </w:tc>
        <w:tc>
          <w:tcPr>
            <w:tcW w:w="2197" w:type="dxa"/>
            <w:tcBorders>
              <w:bottom w:val="single" w:sz="6" w:space="0" w:color="008000"/>
            </w:tcBorders>
            <w:vAlign w:val="center"/>
          </w:tcPr>
          <w:p w:rsidR="00FA4F5A"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评价等级</w:t>
            </w:r>
          </w:p>
        </w:tc>
      </w:tr>
      <w:tr w:rsidR="00FA4F5A">
        <w:trPr>
          <w:trHeight w:val="567"/>
        </w:trPr>
        <w:tc>
          <w:tcPr>
            <w:tcW w:w="2150"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12</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10</w:t>
            </w:r>
          </w:p>
        </w:tc>
        <w:tc>
          <w:tcPr>
            <w:tcW w:w="219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r>
              <w:rPr>
                <w:rFonts w:ascii="Arial Narrow" w:hAnsi="Arial Narrow" w:cs="Arial Narrow" w:hint="eastAsia"/>
                <w:color w:val="000000" w:themeColor="text1"/>
                <w:sz w:val="28"/>
                <w:szCs w:val="28"/>
              </w:rPr>
              <w:t>B</w:t>
            </w:r>
            <w:r>
              <w:rPr>
                <w:rFonts w:ascii="Arial Narrow" w:hAnsi="Arial Narrow" w:cs="Arial Narrow" w:hint="eastAsia"/>
                <w:color w:val="000000" w:themeColor="text1"/>
                <w:sz w:val="28"/>
                <w:szCs w:val="28"/>
              </w:rPr>
              <w:t>）</w:t>
            </w:r>
          </w:p>
        </w:tc>
      </w:tr>
      <w:tr w:rsidR="00FA4F5A">
        <w:trPr>
          <w:trHeight w:val="567"/>
        </w:trPr>
        <w:tc>
          <w:tcPr>
            <w:tcW w:w="2150"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20.5</w:t>
            </w:r>
          </w:p>
        </w:tc>
        <w:tc>
          <w:tcPr>
            <w:tcW w:w="219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FA4F5A">
        <w:trPr>
          <w:trHeight w:val="567"/>
        </w:trPr>
        <w:tc>
          <w:tcPr>
            <w:tcW w:w="2150"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34</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34</w:t>
            </w:r>
          </w:p>
        </w:tc>
        <w:tc>
          <w:tcPr>
            <w:tcW w:w="219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FA4F5A">
        <w:trPr>
          <w:trHeight w:val="567"/>
        </w:trPr>
        <w:tc>
          <w:tcPr>
            <w:tcW w:w="2150"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32</w:t>
            </w:r>
          </w:p>
        </w:tc>
        <w:tc>
          <w:tcPr>
            <w:tcW w:w="2192"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31</w:t>
            </w:r>
          </w:p>
        </w:tc>
        <w:tc>
          <w:tcPr>
            <w:tcW w:w="219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FA4F5A">
        <w:trPr>
          <w:trHeight w:val="567"/>
        </w:trPr>
        <w:tc>
          <w:tcPr>
            <w:tcW w:w="2150" w:type="dxa"/>
            <w:tcBorders>
              <w:top w:val="single" w:sz="6" w:space="0" w:color="008000"/>
            </w:tcBorders>
            <w:vAlign w:val="center"/>
          </w:tcPr>
          <w:p w:rsidR="00FA4F5A"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综合绩效</w:t>
            </w:r>
          </w:p>
        </w:tc>
        <w:tc>
          <w:tcPr>
            <w:tcW w:w="2192" w:type="dxa"/>
            <w:tcBorders>
              <w:top w:val="single" w:sz="6" w:space="0" w:color="008000"/>
            </w:tcBorders>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95.5</w:t>
            </w:r>
          </w:p>
        </w:tc>
        <w:tc>
          <w:tcPr>
            <w:tcW w:w="2197" w:type="dxa"/>
            <w:tcBorders>
              <w:top w:val="single" w:sz="6" w:space="0" w:color="008000"/>
            </w:tcBorders>
            <w:vAlign w:val="center"/>
          </w:tcPr>
          <w:p w:rsidR="00FA4F5A" w:rsidRDefault="00000000">
            <w:pPr>
              <w:tabs>
                <w:tab w:val="left" w:pos="1099"/>
                <w:tab w:val="center" w:pos="1863"/>
              </w:tabs>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bl>
    <w:p w:rsidR="00FA4F5A" w:rsidRDefault="00FA4F5A">
      <w:pPr>
        <w:adjustRightInd w:val="0"/>
        <w:snapToGrid w:val="0"/>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FA4F5A">
        <w:trPr>
          <w:trHeight w:val="898"/>
        </w:trPr>
        <w:tc>
          <w:tcPr>
            <w:tcW w:w="8339"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FA4F5A" w:rsidRDefault="00FA4F5A">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FA4F5A" w:rsidRDefault="00FA4F5A">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FA4F5A" w:rsidRDefault="00FA4F5A">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FA4F5A" w:rsidRDefault="00FA4F5A">
      <w:pPr>
        <w:adjustRightInd w:val="0"/>
        <w:snapToGrid w:val="0"/>
        <w:spacing w:line="240" w:lineRule="auto"/>
        <w:ind w:firstLineChars="0" w:firstLine="0"/>
        <w:rPr>
          <w:rFonts w:ascii="Arial Narrow" w:hAnsi="Arial Narrow" w:cs="Arial Narrow"/>
          <w:b/>
          <w:color w:val="000000" w:themeColor="text1"/>
          <w:sz w:val="28"/>
          <w:szCs w:val="28"/>
        </w:rPr>
      </w:pPr>
    </w:p>
    <w:p w:rsidR="00FA4F5A" w:rsidRDefault="00000000">
      <w:pPr>
        <w:adjustRightInd w:val="0"/>
        <w:snapToGrid w:val="0"/>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FA4F5A"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组长：蒋中友、杨溢</w:t>
      </w:r>
    </w:p>
    <w:p w:rsidR="00FA4F5A"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r>
        <w:rPr>
          <w:rFonts w:ascii="Arial Narrow" w:hAnsi="Arial Narrow" w:cs="Arial Narrow"/>
          <w:color w:val="000000" w:themeColor="text1"/>
          <w:sz w:val="28"/>
          <w:szCs w:val="28"/>
        </w:rPr>
        <w:t xml:space="preserve"> </w:t>
      </w:r>
    </w:p>
    <w:p w:rsidR="00FA4F5A"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绩效评价现场负责人：郑晚秋</w:t>
      </w:r>
    </w:p>
    <w:p w:rsidR="00FA4F5A"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绩效评价小组成员：</w:t>
      </w:r>
      <w:r>
        <w:rPr>
          <w:rFonts w:ascii="Arial Narrow" w:hAnsi="Arial Narrow" w:cs="Arial Narrow" w:hint="eastAsia"/>
          <w:color w:val="000000" w:themeColor="text1"/>
          <w:sz w:val="28"/>
          <w:szCs w:val="28"/>
        </w:rPr>
        <w:t>王念、刘</w:t>
      </w:r>
      <w:r>
        <w:rPr>
          <w:rFonts w:ascii="FangSong" w:eastAsia="FangSong" w:hAnsi="FangSong" w:cs="宋体" w:hint="eastAsia"/>
          <w:color w:val="000000" w:themeColor="text1"/>
          <w:sz w:val="28"/>
          <w:szCs w:val="28"/>
        </w:rPr>
        <w:t>喆</w:t>
      </w:r>
      <w:r>
        <w:rPr>
          <w:rFonts w:ascii="Arial Narrow" w:hAnsi="Arial Narrow" w:cs="Arial Narrow" w:hint="eastAsia"/>
          <w:color w:val="000000" w:themeColor="text1"/>
          <w:sz w:val="28"/>
          <w:szCs w:val="28"/>
        </w:rPr>
        <w:t>、贾荣祯、黄峰、高世铭</w:t>
      </w:r>
    </w:p>
    <w:p w:rsidR="00FA4F5A" w:rsidRDefault="00FA4F5A">
      <w:pPr>
        <w:adjustRightInd w:val="0"/>
        <w:snapToGrid w:val="0"/>
        <w:spacing w:line="240" w:lineRule="auto"/>
        <w:ind w:firstLineChars="0" w:firstLine="0"/>
        <w:jc w:val="center"/>
        <w:rPr>
          <w:rFonts w:ascii="Arial Narrow" w:hAnsi="Arial Narrow" w:cs="Arial Narrow"/>
          <w:color w:val="000000" w:themeColor="text1"/>
          <w:sz w:val="28"/>
          <w:szCs w:val="28"/>
        </w:rPr>
      </w:pPr>
    </w:p>
    <w:p w:rsidR="00FA4F5A" w:rsidRDefault="00000000">
      <w:pPr>
        <w:widowControl/>
        <w:spacing w:line="240" w:lineRule="auto"/>
        <w:ind w:firstLineChars="0" w:firstLine="0"/>
        <w:jc w:val="left"/>
        <w:rPr>
          <w:rFonts w:ascii="Arial Narrow" w:hAnsi="Arial Narrow" w:cs="Arial Narrow"/>
          <w:color w:val="000000" w:themeColor="text1"/>
          <w:sz w:val="28"/>
          <w:szCs w:val="28"/>
        </w:rPr>
      </w:pPr>
      <w:r>
        <w:rPr>
          <w:rFonts w:ascii="Arial Narrow" w:hAnsi="Arial Narrow" w:cs="Arial Narrow"/>
          <w:color w:val="000000" w:themeColor="text1"/>
          <w:sz w:val="28"/>
          <w:szCs w:val="28"/>
        </w:rPr>
        <w:br w:type="page"/>
      </w:r>
    </w:p>
    <w:p w:rsidR="00FA4F5A" w:rsidRDefault="00000000">
      <w:pPr>
        <w:adjustRightInd w:val="0"/>
        <w:snapToGrid w:val="0"/>
        <w:spacing w:line="240" w:lineRule="auto"/>
        <w:ind w:firstLineChars="0" w:firstLine="0"/>
        <w:jc w:val="center"/>
        <w:rPr>
          <w:rFonts w:ascii="Arial Narrow" w:hAnsi="Arial Narrow" w:cs="Arial Narrow"/>
          <w:color w:val="000000" w:themeColor="text1"/>
        </w:rPr>
      </w:pPr>
      <w:r>
        <w:rPr>
          <w:rFonts w:ascii="Arial Narrow" w:hAnsi="Arial Narrow" w:cs="Arial Narrow"/>
          <w:color w:val="000000" w:themeColor="text1"/>
          <w:sz w:val="28"/>
          <w:szCs w:val="28"/>
        </w:rPr>
        <w:lastRenderedPageBreak/>
        <w:br w:type="page"/>
      </w: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FA4F5A" w:rsidRDefault="00000000">
      <w:pPr>
        <w:pStyle w:val="TOC1"/>
        <w:tabs>
          <w:tab w:val="right" w:leader="dot" w:pos="8493"/>
        </w:tabs>
        <w:ind w:firstLine="480"/>
        <w:rPr>
          <w:rFonts w:ascii="Arial Narrow" w:hAnsi="Arial Narrow" w:cstheme="minorBidi"/>
          <w:sz w:val="21"/>
          <w:szCs w:val="22"/>
        </w:rPr>
      </w:pPr>
      <w:r>
        <w:rPr>
          <w:rFonts w:ascii="Arial Narrow" w:hAnsi="Arial Narrow" w:cs="Arial Narrow"/>
          <w:color w:val="000000" w:themeColor="text1"/>
        </w:rPr>
        <w:fldChar w:fldCharType="begin"/>
      </w:r>
      <w:r>
        <w:rPr>
          <w:rFonts w:ascii="Arial Narrow" w:hAnsi="Arial Narrow" w:cs="Arial Narrow"/>
          <w:color w:val="000000" w:themeColor="text1"/>
        </w:rPr>
        <w:instrText xml:space="preserve"> TOC \o "1-3" \h \z \u </w:instrText>
      </w:r>
      <w:r>
        <w:rPr>
          <w:rFonts w:ascii="Arial Narrow" w:hAnsi="Arial Narrow" w:cs="Arial Narrow"/>
          <w:color w:val="000000" w:themeColor="text1"/>
        </w:rPr>
        <w:fldChar w:fldCharType="separate"/>
      </w:r>
      <w:hyperlink w:anchor="_Toc14766540" w:history="1">
        <w:r>
          <w:rPr>
            <w:rStyle w:val="af3"/>
            <w:rFonts w:ascii="Arial Narrow" w:hAnsi="Arial Narrow" w:cs="Arial Narrow"/>
          </w:rPr>
          <w:t>一、摘要</w:t>
        </w:r>
        <w:r>
          <w:rPr>
            <w:rFonts w:ascii="Arial Narrow" w:hAnsi="Arial Narrow"/>
          </w:rPr>
          <w:tab/>
        </w:r>
        <w:r>
          <w:rPr>
            <w:rFonts w:ascii="Arial Narrow" w:hAnsi="Arial Narrow"/>
          </w:rPr>
          <w:fldChar w:fldCharType="begin"/>
        </w:r>
        <w:r>
          <w:rPr>
            <w:rFonts w:ascii="Arial Narrow" w:hAnsi="Arial Narrow"/>
          </w:rPr>
          <w:instrText xml:space="preserve"> PAGEREF _Toc14766540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41" w:history="1">
        <w:r>
          <w:rPr>
            <w:rStyle w:val="af3"/>
            <w:rFonts w:ascii="Arial Narrow" w:hAnsi="Arial Narrow"/>
          </w:rPr>
          <w:t>（一）基本情况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_Toc14766541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42" w:history="1">
        <w:r>
          <w:rPr>
            <w:rStyle w:val="af3"/>
            <w:rFonts w:ascii="Arial Narrow" w:hAnsi="Arial Narrow" w:cs="Arial Narrow"/>
          </w:rPr>
          <w:t>1</w:t>
        </w:r>
        <w:r>
          <w:rPr>
            <w:rStyle w:val="af3"/>
            <w:rFonts w:ascii="Arial Narrow" w:hAnsi="Arial Narrow" w:cs="Arial Narrow"/>
          </w:rPr>
          <w:t>、项目基本情况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_Toc14766542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43" w:history="1">
        <w:r>
          <w:rPr>
            <w:rStyle w:val="af3"/>
            <w:rFonts w:ascii="Arial Narrow" w:hAnsi="Arial Narrow" w:cs="Arial Narrow"/>
          </w:rPr>
          <w:t>2</w:t>
        </w:r>
        <w:r>
          <w:rPr>
            <w:rStyle w:val="af3"/>
            <w:rFonts w:ascii="Arial Narrow" w:hAnsi="Arial Narrow" w:cs="Arial Narrow"/>
          </w:rPr>
          <w:t>、绩效评价工作情况</w:t>
        </w:r>
        <w:r>
          <w:rPr>
            <w:rFonts w:ascii="Arial Narrow" w:hAnsi="Arial Narrow"/>
          </w:rPr>
          <w:tab/>
        </w:r>
        <w:r>
          <w:rPr>
            <w:rFonts w:ascii="Arial Narrow" w:hAnsi="Arial Narrow"/>
          </w:rPr>
          <w:fldChar w:fldCharType="begin"/>
        </w:r>
        <w:r>
          <w:rPr>
            <w:rFonts w:ascii="Arial Narrow" w:hAnsi="Arial Narrow"/>
          </w:rPr>
          <w:instrText xml:space="preserve"> PAGEREF _Toc14766543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44" w:history="1">
        <w:r>
          <w:rPr>
            <w:rStyle w:val="af3"/>
            <w:rFonts w:ascii="Arial Narrow" w:hAnsi="Arial Narrow"/>
          </w:rPr>
          <w:t>（二）</w:t>
        </w:r>
        <w:r>
          <w:rPr>
            <w:rStyle w:val="af3"/>
            <w:rFonts w:ascii="Arial Narrow" w:hAnsi="Arial Narrow"/>
          </w:rPr>
          <w:t xml:space="preserve"> </w:t>
        </w:r>
        <w:r>
          <w:rPr>
            <w:rStyle w:val="af3"/>
            <w:rFonts w:ascii="Arial Narrow" w:hAnsi="Arial Narrow"/>
          </w:rPr>
          <w:t>绩效评价结论</w:t>
        </w:r>
        <w:r>
          <w:rPr>
            <w:rFonts w:ascii="Arial Narrow" w:hAnsi="Arial Narrow"/>
          </w:rPr>
          <w:tab/>
        </w:r>
        <w:r>
          <w:rPr>
            <w:rFonts w:ascii="Arial Narrow" w:hAnsi="Arial Narrow"/>
          </w:rPr>
          <w:fldChar w:fldCharType="begin"/>
        </w:r>
        <w:r>
          <w:rPr>
            <w:rFonts w:ascii="Arial Narrow" w:hAnsi="Arial Narrow"/>
          </w:rPr>
          <w:instrText xml:space="preserve"> PAGEREF _Toc14766544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45" w:history="1">
        <w:r>
          <w:rPr>
            <w:rStyle w:val="af3"/>
            <w:rFonts w:ascii="Arial Narrow" w:hAnsi="Arial Narrow"/>
          </w:rPr>
          <w:t>（三）项目的经验与问题</w:t>
        </w:r>
        <w:r>
          <w:rPr>
            <w:rFonts w:ascii="Arial Narrow" w:hAnsi="Arial Narrow"/>
          </w:rPr>
          <w:tab/>
        </w:r>
        <w:r>
          <w:rPr>
            <w:rFonts w:ascii="Arial Narrow" w:hAnsi="Arial Narrow"/>
          </w:rPr>
          <w:fldChar w:fldCharType="begin"/>
        </w:r>
        <w:r>
          <w:rPr>
            <w:rFonts w:ascii="Arial Narrow" w:hAnsi="Arial Narrow"/>
          </w:rPr>
          <w:instrText xml:space="preserve"> PAGEREF _Toc14766545 \h </w:instrText>
        </w:r>
        <w:r>
          <w:rPr>
            <w:rFonts w:ascii="Arial Narrow" w:hAnsi="Arial Narrow"/>
          </w:rPr>
        </w:r>
        <w:r>
          <w:rPr>
            <w:rFonts w:ascii="Arial Narrow" w:hAnsi="Arial Narrow"/>
          </w:rPr>
          <w:fldChar w:fldCharType="separate"/>
        </w:r>
        <w:r>
          <w:rPr>
            <w:rFonts w:ascii="Arial Narrow" w:hAnsi="Arial Narrow"/>
          </w:rPr>
          <w:t>2</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46" w:history="1">
        <w:r>
          <w:rPr>
            <w:rStyle w:val="af3"/>
            <w:rFonts w:ascii="Arial Narrow" w:hAnsi="Arial Narrow"/>
          </w:rPr>
          <w:t>（四）建议</w:t>
        </w:r>
        <w:r>
          <w:rPr>
            <w:rFonts w:ascii="Arial Narrow" w:hAnsi="Arial Narrow"/>
          </w:rPr>
          <w:tab/>
        </w:r>
        <w:r>
          <w:rPr>
            <w:rFonts w:ascii="Arial Narrow" w:hAnsi="Arial Narrow"/>
          </w:rPr>
          <w:fldChar w:fldCharType="begin"/>
        </w:r>
        <w:r>
          <w:rPr>
            <w:rFonts w:ascii="Arial Narrow" w:hAnsi="Arial Narrow"/>
          </w:rPr>
          <w:instrText xml:space="preserve"> PAGEREF _Toc14766546 \h </w:instrText>
        </w:r>
        <w:r>
          <w:rPr>
            <w:rFonts w:ascii="Arial Narrow" w:hAnsi="Arial Narrow"/>
          </w:rPr>
        </w:r>
        <w:r>
          <w:rPr>
            <w:rFonts w:ascii="Arial Narrow" w:hAnsi="Arial Narrow"/>
          </w:rPr>
          <w:fldChar w:fldCharType="separate"/>
        </w:r>
        <w:r>
          <w:rPr>
            <w:rFonts w:ascii="Arial Narrow" w:hAnsi="Arial Narrow"/>
          </w:rPr>
          <w:t>3</w:t>
        </w:r>
        <w:r>
          <w:rPr>
            <w:rFonts w:ascii="Arial Narrow" w:hAnsi="Arial Narrow"/>
          </w:rPr>
          <w:fldChar w:fldCharType="end"/>
        </w:r>
      </w:hyperlink>
    </w:p>
    <w:p w:rsidR="00FA4F5A" w:rsidRDefault="00000000">
      <w:pPr>
        <w:pStyle w:val="TOC1"/>
        <w:tabs>
          <w:tab w:val="right" w:leader="dot" w:pos="8493"/>
        </w:tabs>
        <w:ind w:firstLine="480"/>
        <w:rPr>
          <w:rFonts w:ascii="Arial Narrow" w:hAnsi="Arial Narrow" w:cstheme="minorBidi"/>
          <w:sz w:val="21"/>
          <w:szCs w:val="22"/>
        </w:rPr>
      </w:pPr>
      <w:hyperlink w:anchor="_Toc14766547" w:history="1">
        <w:r>
          <w:rPr>
            <w:rStyle w:val="af3"/>
            <w:rFonts w:ascii="Arial Narrow" w:hAnsi="Arial Narrow" w:cs="Arial Narrow"/>
          </w:rPr>
          <w:t>二、正文</w:t>
        </w:r>
        <w:r>
          <w:rPr>
            <w:rFonts w:ascii="Arial Narrow" w:hAnsi="Arial Narrow"/>
          </w:rPr>
          <w:tab/>
        </w:r>
        <w:r>
          <w:rPr>
            <w:rFonts w:ascii="Arial Narrow" w:hAnsi="Arial Narrow"/>
          </w:rPr>
          <w:fldChar w:fldCharType="begin"/>
        </w:r>
        <w:r>
          <w:rPr>
            <w:rFonts w:ascii="Arial Narrow" w:hAnsi="Arial Narrow"/>
          </w:rPr>
          <w:instrText xml:space="preserve"> PAGEREF _Toc14766547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48" w:history="1">
        <w:r>
          <w:rPr>
            <w:rStyle w:val="af3"/>
            <w:rFonts w:ascii="Arial Narrow" w:hAnsi="Arial Narrow"/>
          </w:rPr>
          <w:t>（一）项目基本情况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_Toc14766548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49" w:history="1">
        <w:r>
          <w:rPr>
            <w:rStyle w:val="af3"/>
            <w:rFonts w:ascii="Arial Narrow" w:hAnsi="Arial Narrow" w:cs="Arial Narrow"/>
          </w:rPr>
          <w:t>1</w:t>
        </w:r>
        <w:r>
          <w:rPr>
            <w:rStyle w:val="af3"/>
            <w:rFonts w:ascii="Arial Narrow" w:hAnsi="Arial Narrow" w:cs="Arial Narrow"/>
          </w:rPr>
          <w:t>、项目立项背景和依据</w:t>
        </w:r>
        <w:r>
          <w:rPr>
            <w:rFonts w:ascii="Arial Narrow" w:hAnsi="Arial Narrow"/>
          </w:rPr>
          <w:tab/>
        </w:r>
        <w:r>
          <w:rPr>
            <w:rFonts w:ascii="Arial Narrow" w:hAnsi="Arial Narrow"/>
          </w:rPr>
          <w:fldChar w:fldCharType="begin"/>
        </w:r>
        <w:r>
          <w:rPr>
            <w:rFonts w:ascii="Arial Narrow" w:hAnsi="Arial Narrow"/>
          </w:rPr>
          <w:instrText xml:space="preserve"> PAGEREF _Toc14766549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50" w:history="1">
        <w:r>
          <w:rPr>
            <w:rStyle w:val="af3"/>
            <w:rFonts w:ascii="Arial Narrow" w:hAnsi="Arial Narrow" w:cs="Arial Narrow"/>
          </w:rPr>
          <w:t>2</w:t>
        </w:r>
        <w:r>
          <w:rPr>
            <w:rStyle w:val="af3"/>
            <w:rFonts w:ascii="Arial Narrow" w:hAnsi="Arial Narrow" w:cs="Arial Narrow"/>
          </w:rPr>
          <w:t>、项目绩效目标</w:t>
        </w:r>
        <w:r>
          <w:rPr>
            <w:rFonts w:ascii="Arial Narrow" w:hAnsi="Arial Narrow"/>
          </w:rPr>
          <w:tab/>
        </w:r>
        <w:r>
          <w:rPr>
            <w:rFonts w:ascii="Arial Narrow" w:hAnsi="Arial Narrow"/>
          </w:rPr>
          <w:fldChar w:fldCharType="begin"/>
        </w:r>
        <w:r>
          <w:rPr>
            <w:rFonts w:ascii="Arial Narrow" w:hAnsi="Arial Narrow"/>
          </w:rPr>
          <w:instrText xml:space="preserve"> PAGEREF _Toc14766550 \h </w:instrText>
        </w:r>
        <w:r>
          <w:rPr>
            <w:rFonts w:ascii="Arial Narrow" w:hAnsi="Arial Narrow"/>
          </w:rPr>
        </w:r>
        <w:r>
          <w:rPr>
            <w:rFonts w:ascii="Arial Narrow" w:hAnsi="Arial Narrow"/>
          </w:rPr>
          <w:fldChar w:fldCharType="separate"/>
        </w:r>
        <w:r>
          <w:rPr>
            <w:rFonts w:ascii="Arial Narrow" w:hAnsi="Arial Narrow"/>
          </w:rPr>
          <w:t>5</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51" w:history="1">
        <w:r>
          <w:rPr>
            <w:rStyle w:val="af3"/>
            <w:rFonts w:ascii="Arial Narrow" w:hAnsi="Arial Narrow" w:cs="Arial Narrow"/>
          </w:rPr>
          <w:t>3</w:t>
        </w:r>
        <w:r>
          <w:rPr>
            <w:rStyle w:val="af3"/>
            <w:rFonts w:ascii="Arial Narrow" w:hAnsi="Arial Narrow" w:cs="Arial Narrow"/>
          </w:rPr>
          <w:t>、项目经费来源和使用情况</w:t>
        </w:r>
        <w:r>
          <w:rPr>
            <w:rFonts w:ascii="Arial Narrow" w:hAnsi="Arial Narrow"/>
          </w:rPr>
          <w:tab/>
        </w:r>
        <w:r>
          <w:rPr>
            <w:rFonts w:ascii="Arial Narrow" w:hAnsi="Arial Narrow"/>
          </w:rPr>
          <w:fldChar w:fldCharType="begin"/>
        </w:r>
        <w:r>
          <w:rPr>
            <w:rFonts w:ascii="Arial Narrow" w:hAnsi="Arial Narrow"/>
          </w:rPr>
          <w:instrText xml:space="preserve"> PAGEREF _Toc14766551 \h </w:instrText>
        </w:r>
        <w:r>
          <w:rPr>
            <w:rFonts w:ascii="Arial Narrow" w:hAnsi="Arial Narrow"/>
          </w:rPr>
        </w:r>
        <w:r>
          <w:rPr>
            <w:rFonts w:ascii="Arial Narrow" w:hAnsi="Arial Narrow"/>
          </w:rPr>
          <w:fldChar w:fldCharType="separate"/>
        </w:r>
        <w:r>
          <w:rPr>
            <w:rFonts w:ascii="Arial Narrow" w:hAnsi="Arial Narrow"/>
          </w:rPr>
          <w:t>6</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52" w:history="1">
        <w:r>
          <w:rPr>
            <w:rStyle w:val="af3"/>
            <w:rFonts w:ascii="Arial Narrow" w:hAnsi="Arial Narrow" w:cs="Arial Narrow"/>
          </w:rPr>
          <w:t>4</w:t>
        </w:r>
        <w:r>
          <w:rPr>
            <w:rStyle w:val="af3"/>
            <w:rFonts w:ascii="Arial Narrow" w:hAnsi="Arial Narrow" w:cs="Arial Narrow"/>
          </w:rPr>
          <w:t>、项目实施情况</w:t>
        </w:r>
        <w:r>
          <w:rPr>
            <w:rFonts w:ascii="Arial Narrow" w:hAnsi="Arial Narrow"/>
          </w:rPr>
          <w:tab/>
        </w:r>
        <w:r>
          <w:rPr>
            <w:rFonts w:ascii="Arial Narrow" w:hAnsi="Arial Narrow"/>
          </w:rPr>
          <w:fldChar w:fldCharType="begin"/>
        </w:r>
        <w:r>
          <w:rPr>
            <w:rFonts w:ascii="Arial Narrow" w:hAnsi="Arial Narrow"/>
          </w:rPr>
          <w:instrText xml:space="preserve"> PAGEREF _Toc14766552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53" w:history="1">
        <w:r>
          <w:rPr>
            <w:rStyle w:val="af3"/>
            <w:rFonts w:ascii="Arial Narrow" w:hAnsi="Arial Narrow"/>
          </w:rPr>
          <w:t>（二）绩效评价工作情况</w:t>
        </w:r>
        <w:r>
          <w:rPr>
            <w:rFonts w:ascii="Arial Narrow" w:hAnsi="Arial Narrow"/>
          </w:rPr>
          <w:tab/>
        </w:r>
        <w:r>
          <w:rPr>
            <w:rFonts w:ascii="Arial Narrow" w:hAnsi="Arial Narrow"/>
          </w:rPr>
          <w:fldChar w:fldCharType="begin"/>
        </w:r>
        <w:r>
          <w:rPr>
            <w:rFonts w:ascii="Arial Narrow" w:hAnsi="Arial Narrow"/>
          </w:rPr>
          <w:instrText xml:space="preserve"> PAGEREF _Toc14766553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54" w:history="1">
        <w:r>
          <w:rPr>
            <w:rStyle w:val="af3"/>
            <w:rFonts w:ascii="Arial Narrow" w:hAnsi="Arial Narrow" w:cs="Arial Narrow"/>
          </w:rPr>
          <w:t>1</w:t>
        </w:r>
        <w:r>
          <w:rPr>
            <w:rStyle w:val="af3"/>
            <w:rFonts w:ascii="Arial Narrow" w:hAnsi="Arial Narrow" w:cs="Arial Narrow"/>
          </w:rPr>
          <w:t>、绩效评价目的</w:t>
        </w:r>
        <w:r>
          <w:rPr>
            <w:rFonts w:ascii="Arial Narrow" w:hAnsi="Arial Narrow"/>
          </w:rPr>
          <w:tab/>
        </w:r>
        <w:r>
          <w:rPr>
            <w:rFonts w:ascii="Arial Narrow" w:hAnsi="Arial Narrow"/>
          </w:rPr>
          <w:fldChar w:fldCharType="begin"/>
        </w:r>
        <w:r>
          <w:rPr>
            <w:rFonts w:ascii="Arial Narrow" w:hAnsi="Arial Narrow"/>
          </w:rPr>
          <w:instrText xml:space="preserve"> PAGEREF _Toc14766554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55" w:history="1">
        <w:r>
          <w:rPr>
            <w:rStyle w:val="af3"/>
            <w:rFonts w:ascii="Arial Narrow" w:hAnsi="Arial Narrow" w:cs="Arial Narrow"/>
          </w:rPr>
          <w:t>2</w:t>
        </w:r>
        <w:r>
          <w:rPr>
            <w:rStyle w:val="af3"/>
            <w:rFonts w:ascii="Arial Narrow" w:hAnsi="Arial Narrow" w:cs="Arial Narrow"/>
          </w:rPr>
          <w:t>、绩效评价框架</w:t>
        </w:r>
        <w:r>
          <w:rPr>
            <w:rFonts w:ascii="Arial Narrow" w:hAnsi="Arial Narrow"/>
          </w:rPr>
          <w:tab/>
        </w:r>
        <w:r>
          <w:rPr>
            <w:rFonts w:ascii="Arial Narrow" w:hAnsi="Arial Narrow"/>
          </w:rPr>
          <w:fldChar w:fldCharType="begin"/>
        </w:r>
        <w:r>
          <w:rPr>
            <w:rFonts w:ascii="Arial Narrow" w:hAnsi="Arial Narrow"/>
          </w:rPr>
          <w:instrText xml:space="preserve"> PAGEREF _Toc14766555 \h </w:instrText>
        </w:r>
        <w:r>
          <w:rPr>
            <w:rFonts w:ascii="Arial Narrow" w:hAnsi="Arial Narrow"/>
          </w:rPr>
        </w:r>
        <w:r>
          <w:rPr>
            <w:rFonts w:ascii="Arial Narrow" w:hAnsi="Arial Narrow"/>
          </w:rPr>
          <w:fldChar w:fldCharType="separate"/>
        </w:r>
        <w:r>
          <w:rPr>
            <w:rFonts w:ascii="Arial Narrow" w:hAnsi="Arial Narrow"/>
          </w:rPr>
          <w:t>8</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56" w:history="1">
        <w:r>
          <w:rPr>
            <w:rStyle w:val="af3"/>
            <w:rFonts w:ascii="Arial Narrow" w:hAnsi="Arial Narrow"/>
          </w:rPr>
          <w:t>（三）绩效分析及评价结论</w:t>
        </w:r>
        <w:r>
          <w:rPr>
            <w:rFonts w:ascii="Arial Narrow" w:hAnsi="Arial Narrow"/>
          </w:rPr>
          <w:tab/>
        </w:r>
        <w:r>
          <w:rPr>
            <w:rFonts w:ascii="Arial Narrow" w:hAnsi="Arial Narrow"/>
          </w:rPr>
          <w:fldChar w:fldCharType="begin"/>
        </w:r>
        <w:r>
          <w:rPr>
            <w:rFonts w:ascii="Arial Narrow" w:hAnsi="Arial Narrow"/>
          </w:rPr>
          <w:instrText xml:space="preserve"> PAGEREF _Toc14766556 \h </w:instrText>
        </w:r>
        <w:r>
          <w:rPr>
            <w:rFonts w:ascii="Arial Narrow" w:hAnsi="Arial Narrow"/>
          </w:rPr>
        </w:r>
        <w:r>
          <w:rPr>
            <w:rFonts w:ascii="Arial Narrow" w:hAnsi="Arial Narrow"/>
          </w:rPr>
          <w:fldChar w:fldCharType="separate"/>
        </w:r>
        <w:r>
          <w:rPr>
            <w:rFonts w:ascii="Arial Narrow" w:hAnsi="Arial Narrow"/>
          </w:rPr>
          <w:t>16</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57" w:history="1">
        <w:r>
          <w:rPr>
            <w:rStyle w:val="af3"/>
            <w:rFonts w:ascii="Arial Narrow" w:hAnsi="Arial Narrow" w:cs="Arial Narrow"/>
          </w:rPr>
          <w:t>1</w:t>
        </w:r>
        <w:r>
          <w:rPr>
            <w:rStyle w:val="af3"/>
            <w:rFonts w:ascii="Arial Narrow" w:hAnsi="Arial Narrow" w:cs="Arial Narrow"/>
          </w:rPr>
          <w:t>、绩效分析</w:t>
        </w:r>
        <w:r>
          <w:rPr>
            <w:rFonts w:ascii="Arial Narrow" w:hAnsi="Arial Narrow"/>
          </w:rPr>
          <w:tab/>
        </w:r>
        <w:r>
          <w:rPr>
            <w:rFonts w:ascii="Arial Narrow" w:hAnsi="Arial Narrow"/>
          </w:rPr>
          <w:fldChar w:fldCharType="begin"/>
        </w:r>
        <w:r>
          <w:rPr>
            <w:rFonts w:ascii="Arial Narrow" w:hAnsi="Arial Narrow"/>
          </w:rPr>
          <w:instrText xml:space="preserve"> PAGEREF _Toc14766557 \h </w:instrText>
        </w:r>
        <w:r>
          <w:rPr>
            <w:rFonts w:ascii="Arial Narrow" w:hAnsi="Arial Narrow"/>
          </w:rPr>
        </w:r>
        <w:r>
          <w:rPr>
            <w:rFonts w:ascii="Arial Narrow" w:hAnsi="Arial Narrow"/>
          </w:rPr>
          <w:fldChar w:fldCharType="separate"/>
        </w:r>
        <w:r>
          <w:rPr>
            <w:rFonts w:ascii="Arial Narrow" w:hAnsi="Arial Narrow"/>
          </w:rPr>
          <w:t>16</w:t>
        </w:r>
        <w:r>
          <w:rPr>
            <w:rFonts w:ascii="Arial Narrow" w:hAnsi="Arial Narrow"/>
          </w:rPr>
          <w:fldChar w:fldCharType="end"/>
        </w:r>
      </w:hyperlink>
    </w:p>
    <w:p w:rsidR="00FA4F5A" w:rsidRDefault="00000000">
      <w:pPr>
        <w:pStyle w:val="TOC3"/>
        <w:tabs>
          <w:tab w:val="right" w:leader="dot" w:pos="8493"/>
        </w:tabs>
        <w:ind w:left="960" w:firstLine="480"/>
        <w:rPr>
          <w:rFonts w:ascii="Arial Narrow" w:hAnsi="Arial Narrow" w:cstheme="minorBidi"/>
          <w:sz w:val="21"/>
          <w:szCs w:val="22"/>
        </w:rPr>
      </w:pPr>
      <w:hyperlink w:anchor="_Toc14766558" w:history="1">
        <w:r>
          <w:rPr>
            <w:rStyle w:val="af3"/>
            <w:rFonts w:ascii="Arial Narrow" w:hAnsi="Arial Narrow" w:cs="Arial Narrow"/>
          </w:rPr>
          <w:t>2</w:t>
        </w:r>
        <w:r>
          <w:rPr>
            <w:rStyle w:val="af3"/>
            <w:rFonts w:ascii="Arial Narrow" w:hAnsi="Arial Narrow" w:cs="Arial Narrow"/>
          </w:rPr>
          <w:t>、评价结论</w:t>
        </w:r>
        <w:r>
          <w:rPr>
            <w:rFonts w:ascii="Arial Narrow" w:hAnsi="Arial Narrow"/>
          </w:rPr>
          <w:tab/>
        </w:r>
        <w:r>
          <w:rPr>
            <w:rFonts w:ascii="Arial Narrow" w:hAnsi="Arial Narrow"/>
          </w:rPr>
          <w:fldChar w:fldCharType="begin"/>
        </w:r>
        <w:r>
          <w:rPr>
            <w:rFonts w:ascii="Arial Narrow" w:hAnsi="Arial Narrow"/>
          </w:rPr>
          <w:instrText xml:space="preserve"> PAGEREF _Toc14766558 \h </w:instrText>
        </w:r>
        <w:r>
          <w:rPr>
            <w:rFonts w:ascii="Arial Narrow" w:hAnsi="Arial Narrow"/>
          </w:rPr>
        </w:r>
        <w:r>
          <w:rPr>
            <w:rFonts w:ascii="Arial Narrow" w:hAnsi="Arial Narrow"/>
          </w:rPr>
          <w:fldChar w:fldCharType="separate"/>
        </w:r>
        <w:r>
          <w:rPr>
            <w:rFonts w:ascii="Arial Narrow" w:hAnsi="Arial Narrow"/>
          </w:rPr>
          <w:t>24</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59" w:history="1">
        <w:r>
          <w:rPr>
            <w:rStyle w:val="af3"/>
            <w:rFonts w:ascii="Arial Narrow" w:hAnsi="Arial Narrow"/>
          </w:rPr>
          <w:t>（四）主要经验及做法、存在的问题和建议</w:t>
        </w:r>
        <w:r>
          <w:rPr>
            <w:rFonts w:ascii="Arial Narrow" w:hAnsi="Arial Narrow"/>
          </w:rPr>
          <w:tab/>
        </w:r>
        <w:r>
          <w:rPr>
            <w:rFonts w:ascii="Arial Narrow" w:hAnsi="Arial Narrow"/>
          </w:rPr>
          <w:fldChar w:fldCharType="begin"/>
        </w:r>
        <w:r>
          <w:rPr>
            <w:rFonts w:ascii="Arial Narrow" w:hAnsi="Arial Narrow"/>
          </w:rPr>
          <w:instrText xml:space="preserve"> PAGEREF _Toc14766559 \h </w:instrText>
        </w:r>
        <w:r>
          <w:rPr>
            <w:rFonts w:ascii="Arial Narrow" w:hAnsi="Arial Narrow"/>
          </w:rPr>
        </w:r>
        <w:r>
          <w:rPr>
            <w:rFonts w:ascii="Arial Narrow" w:hAnsi="Arial Narrow"/>
          </w:rPr>
          <w:fldChar w:fldCharType="separate"/>
        </w:r>
        <w:r>
          <w:rPr>
            <w:rFonts w:ascii="Arial Narrow" w:hAnsi="Arial Narrow"/>
          </w:rPr>
          <w:t>25</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60" w:history="1">
        <w:r>
          <w:rPr>
            <w:rStyle w:val="af3"/>
            <w:rFonts w:ascii="Arial Narrow" w:hAnsi="Arial Narrow"/>
          </w:rPr>
          <w:t>（五）其他需说明的问题</w:t>
        </w:r>
        <w:r>
          <w:rPr>
            <w:rFonts w:ascii="Arial Narrow" w:hAnsi="Arial Narrow"/>
          </w:rPr>
          <w:tab/>
        </w:r>
        <w:r>
          <w:rPr>
            <w:rFonts w:ascii="Arial Narrow" w:hAnsi="Arial Narrow"/>
          </w:rPr>
          <w:fldChar w:fldCharType="begin"/>
        </w:r>
        <w:r>
          <w:rPr>
            <w:rFonts w:ascii="Arial Narrow" w:hAnsi="Arial Narrow"/>
          </w:rPr>
          <w:instrText xml:space="preserve"> PAGEREF _Toc14766560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61" w:history="1">
        <w:r>
          <w:rPr>
            <w:rStyle w:val="af3"/>
            <w:rFonts w:ascii="Arial Narrow" w:hAnsi="Arial Narrow" w:cs="Arial Narrow"/>
          </w:rPr>
          <w:t>1</w:t>
        </w:r>
        <w:r>
          <w:rPr>
            <w:rStyle w:val="af3"/>
            <w:rFonts w:ascii="Arial Narrow" w:hAnsi="Arial Narrow" w:cs="Arial Narrow"/>
          </w:rPr>
          <w:t>、关于评价责任的说明</w:t>
        </w:r>
        <w:r>
          <w:rPr>
            <w:rFonts w:ascii="Arial Narrow" w:hAnsi="Arial Narrow"/>
          </w:rPr>
          <w:tab/>
        </w:r>
        <w:r>
          <w:rPr>
            <w:rFonts w:ascii="Arial Narrow" w:hAnsi="Arial Narrow"/>
          </w:rPr>
          <w:fldChar w:fldCharType="begin"/>
        </w:r>
        <w:r>
          <w:rPr>
            <w:rFonts w:ascii="Arial Narrow" w:hAnsi="Arial Narrow"/>
          </w:rPr>
          <w:instrText xml:space="preserve"> PAGEREF _Toc14766561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FA4F5A" w:rsidRDefault="00000000">
      <w:pPr>
        <w:pStyle w:val="TOC2"/>
        <w:tabs>
          <w:tab w:val="right" w:leader="dot" w:pos="8493"/>
        </w:tabs>
        <w:ind w:left="480" w:firstLine="480"/>
        <w:rPr>
          <w:rFonts w:ascii="Arial Narrow" w:hAnsi="Arial Narrow" w:cstheme="minorBidi"/>
          <w:sz w:val="21"/>
          <w:szCs w:val="22"/>
        </w:rPr>
      </w:pPr>
      <w:hyperlink w:anchor="_Toc14766562" w:history="1">
        <w:r>
          <w:rPr>
            <w:rStyle w:val="af3"/>
            <w:rFonts w:ascii="Arial Narrow" w:hAnsi="Arial Narrow" w:cs="Arial Narrow"/>
          </w:rPr>
          <w:t>2</w:t>
        </w:r>
        <w:r>
          <w:rPr>
            <w:rStyle w:val="af3"/>
            <w:rFonts w:ascii="Arial Narrow" w:hAnsi="Arial Narrow" w:cs="Arial Narrow"/>
          </w:rPr>
          <w:t>、关于评价局限性的说明</w:t>
        </w:r>
        <w:r>
          <w:rPr>
            <w:rFonts w:ascii="Arial Narrow" w:hAnsi="Arial Narrow"/>
          </w:rPr>
          <w:tab/>
        </w:r>
        <w:r>
          <w:rPr>
            <w:rFonts w:ascii="Arial Narrow" w:hAnsi="Arial Narrow"/>
          </w:rPr>
          <w:fldChar w:fldCharType="begin"/>
        </w:r>
        <w:r>
          <w:rPr>
            <w:rFonts w:ascii="Arial Narrow" w:hAnsi="Arial Narrow"/>
          </w:rPr>
          <w:instrText xml:space="preserve"> PAGEREF _Toc14766562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FA4F5A" w:rsidRDefault="00000000">
      <w:pPr>
        <w:pStyle w:val="TOC1"/>
        <w:tabs>
          <w:tab w:val="right" w:leader="dot" w:pos="8493"/>
        </w:tabs>
        <w:ind w:firstLine="480"/>
        <w:rPr>
          <w:rFonts w:ascii="Arial Narrow" w:hAnsi="Arial Narrow"/>
        </w:rPr>
      </w:pPr>
      <w:hyperlink w:anchor="_Toc14766563" w:history="1">
        <w:r>
          <w:rPr>
            <w:rStyle w:val="af3"/>
            <w:rFonts w:ascii="Arial Narrow" w:hAnsi="Arial Narrow" w:cs="Arial Narrow"/>
            <w:b/>
          </w:rPr>
          <w:t>附件：</w:t>
        </w:r>
        <w:r>
          <w:rPr>
            <w:rFonts w:ascii="Arial Narrow" w:hAnsi="Arial Narrow"/>
          </w:rPr>
          <w:tab/>
        </w:r>
        <w:r>
          <w:rPr>
            <w:rFonts w:ascii="Arial Narrow" w:hAnsi="Arial Narrow"/>
          </w:rPr>
          <w:fldChar w:fldCharType="begin"/>
        </w:r>
        <w:r>
          <w:rPr>
            <w:rFonts w:ascii="Arial Narrow" w:hAnsi="Arial Narrow"/>
          </w:rPr>
          <w:instrText xml:space="preserve"> PAGEREF _Toc14766563 \h </w:instrText>
        </w:r>
        <w:r>
          <w:rPr>
            <w:rFonts w:ascii="Arial Narrow" w:hAnsi="Arial Narrow"/>
          </w:rPr>
        </w:r>
        <w:r>
          <w:rPr>
            <w:rFonts w:ascii="Arial Narrow" w:hAnsi="Arial Narrow"/>
          </w:rPr>
          <w:fldChar w:fldCharType="separate"/>
        </w:r>
        <w:r>
          <w:rPr>
            <w:rFonts w:ascii="Arial Narrow" w:hAnsi="Arial Narrow"/>
          </w:rPr>
          <w:t>28</w:t>
        </w:r>
        <w:r>
          <w:rPr>
            <w:rFonts w:ascii="Arial Narrow" w:hAnsi="Arial Narrow"/>
          </w:rPr>
          <w:fldChar w:fldCharType="end"/>
        </w:r>
      </w:hyperlink>
    </w:p>
    <w:p w:rsidR="00FA4F5A" w:rsidRDefault="00000000">
      <w:pPr>
        <w:widowControl/>
        <w:spacing w:line="240" w:lineRule="auto"/>
        <w:ind w:firstLineChars="0" w:firstLine="0"/>
        <w:jc w:val="left"/>
        <w:rPr>
          <w:rFonts w:ascii="Arial Narrow" w:hAnsi="Arial Narrow"/>
        </w:rPr>
      </w:pPr>
      <w:r>
        <w:rPr>
          <w:rFonts w:ascii="Arial Narrow" w:hAnsi="Arial Narrow"/>
        </w:rPr>
        <w:br w:type="page"/>
      </w:r>
    </w:p>
    <w:p w:rsidR="00FA4F5A" w:rsidRDefault="00FA4F5A">
      <w:pPr>
        <w:pStyle w:val="TOC1"/>
        <w:tabs>
          <w:tab w:val="right" w:leader="dot" w:pos="8493"/>
        </w:tabs>
        <w:ind w:firstLine="420"/>
        <w:rPr>
          <w:rFonts w:ascii="Arial Narrow" w:hAnsi="Arial Narrow" w:cstheme="minorBidi"/>
          <w:sz w:val="21"/>
          <w:szCs w:val="22"/>
        </w:rPr>
      </w:pPr>
    </w:p>
    <w:p w:rsidR="00FA4F5A" w:rsidRDefault="00000000">
      <w:pPr>
        <w:adjustRightInd w:val="0"/>
        <w:snapToGrid w:val="0"/>
        <w:ind w:firstLineChars="0" w:firstLine="0"/>
        <w:rPr>
          <w:rFonts w:ascii="Arial Narrow" w:hAnsi="Arial Narrow" w:cs="Arial Narrow"/>
          <w:color w:val="000000" w:themeColor="text1"/>
        </w:rPr>
        <w:sectPr w:rsidR="00FA4F5A">
          <w:pgSz w:w="11906" w:h="16838"/>
          <w:pgMar w:top="2835" w:right="1418" w:bottom="1418" w:left="1985" w:header="794" w:footer="992" w:gutter="0"/>
          <w:cols w:space="0"/>
          <w:docGrid w:type="lines" w:linePitch="326"/>
        </w:sectPr>
      </w:pPr>
      <w:r>
        <w:rPr>
          <w:rFonts w:ascii="Arial Narrow" w:hAnsi="Arial Narrow" w:cs="Arial Narrow"/>
          <w:color w:val="000000" w:themeColor="text1"/>
        </w:rPr>
        <w:fldChar w:fldCharType="end"/>
      </w:r>
    </w:p>
    <w:p w:rsidR="00FA4F5A" w:rsidRDefault="00000000">
      <w:pPr>
        <w:pStyle w:val="1"/>
        <w:adjustRightInd w:val="0"/>
        <w:snapToGrid w:val="0"/>
        <w:spacing w:before="0" w:after="0" w:line="360" w:lineRule="auto"/>
        <w:ind w:firstLine="489"/>
        <w:rPr>
          <w:rFonts w:ascii="Arial Narrow" w:hAnsi="Arial Narrow" w:cs="Arial Narrow"/>
          <w:sz w:val="24"/>
          <w:szCs w:val="24"/>
        </w:rPr>
      </w:pPr>
      <w:bookmarkStart w:id="0" w:name="_Toc14766540"/>
      <w:bookmarkStart w:id="1" w:name="_Toc481590347"/>
      <w:r>
        <w:rPr>
          <w:rFonts w:ascii="Arial Narrow" w:hAnsi="Arial Narrow" w:cs="Arial Narrow"/>
          <w:sz w:val="24"/>
          <w:szCs w:val="24"/>
        </w:rPr>
        <w:lastRenderedPageBreak/>
        <w:t>一、摘要</w:t>
      </w:r>
      <w:bookmarkEnd w:id="0"/>
      <w:bookmarkEnd w:id="1"/>
    </w:p>
    <w:p w:rsidR="00FA4F5A" w:rsidRDefault="00000000">
      <w:pPr>
        <w:pStyle w:val="2"/>
        <w:ind w:firstLine="489"/>
      </w:pPr>
      <w:bookmarkStart w:id="2" w:name="_Toc481590348"/>
      <w:bookmarkStart w:id="3" w:name="_Toc14766541"/>
      <w:r>
        <w:t>（一）基本情况</w:t>
      </w:r>
      <w:bookmarkEnd w:id="2"/>
      <w:bookmarkEnd w:id="3"/>
    </w:p>
    <w:p w:rsidR="00FA4F5A" w:rsidRDefault="00000000">
      <w:pPr>
        <w:pStyle w:val="3"/>
        <w:adjustRightInd w:val="0"/>
        <w:snapToGrid w:val="0"/>
        <w:ind w:firstLine="480"/>
        <w:rPr>
          <w:rFonts w:ascii="Arial Narrow" w:hAnsi="Arial Narrow" w:cs="Arial Narrow"/>
          <w:b w:val="0"/>
          <w:sz w:val="24"/>
        </w:rPr>
      </w:pPr>
      <w:bookmarkStart w:id="4" w:name="_Toc517468568"/>
      <w:bookmarkStart w:id="5" w:name="_Toc14766542"/>
      <w:bookmarkStart w:id="6" w:name="_Toc26366"/>
      <w:r>
        <w:rPr>
          <w:rFonts w:ascii="Arial Narrow" w:hAnsi="Arial Narrow" w:cs="Arial Narrow"/>
          <w:b w:val="0"/>
          <w:sz w:val="24"/>
        </w:rPr>
        <w:t>1</w:t>
      </w:r>
      <w:r>
        <w:rPr>
          <w:rFonts w:ascii="Arial Narrow" w:hAnsi="Arial Narrow" w:cs="Arial Narrow"/>
          <w:b w:val="0"/>
          <w:sz w:val="24"/>
        </w:rPr>
        <w:t>、项目基本情况</w:t>
      </w:r>
      <w:bookmarkEnd w:id="4"/>
      <w:bookmarkEnd w:id="5"/>
      <w:bookmarkEnd w:id="6"/>
    </w:p>
    <w:p w:rsidR="00FA4F5A" w:rsidRDefault="00000000">
      <w:pPr>
        <w:adjustRightInd w:val="0"/>
        <w:snapToGrid w:val="0"/>
        <w:ind w:firstLine="480"/>
        <w:rPr>
          <w:rFonts w:ascii="Arial Narrow" w:hAnsi="Arial Narrow" w:cs="Arial Narrow"/>
        </w:rPr>
      </w:pPr>
      <w:r>
        <w:rPr>
          <w:rFonts w:ascii="Arial Narrow" w:hAnsi="Arial Narrow" w:cs="Arial Narrow" w:hint="eastAsia"/>
        </w:rPr>
        <w:t>“十三五”时期，是武汉市实现率先全面建成小康社会和建设国家中心城市的决胜阶段。武汉市城市管理工作将继续面临大改革、大建设、大发展的挑战。为进一步提高城市环境水平、改善城市市容市貌、配套完善城市功能、促进生态文明建设，根据《武汉市国民经济和社会发展第十三个五年规划纲要》，特制定《武汉市城市管理发展“十三五”规划》</w:t>
      </w:r>
      <w:r>
        <w:rPr>
          <w:rFonts w:ascii="Arial Narrow" w:hAnsi="Arial Narrow" w:cs="Arial Narrow"/>
        </w:rPr>
        <w:t>。基于此宗旨，武汉经济</w:t>
      </w:r>
      <w:r>
        <w:rPr>
          <w:rFonts w:ascii="Arial Narrow" w:hAnsi="Arial Narrow" w:cs="Arial Narrow" w:hint="eastAsia"/>
        </w:rPr>
        <w:t>技术</w:t>
      </w:r>
      <w:r>
        <w:rPr>
          <w:rFonts w:ascii="Arial Narrow" w:hAnsi="Arial Narrow" w:cs="Arial Narrow"/>
        </w:rPr>
        <w:t>开发区（汉南区）城市管理局申请环境整治及垃圾消纳项目，并主要用于生活垃圾转运、餐厨垃圾转运、生活垃圾服务与生态补偿、环境整治等工作。</w:t>
      </w:r>
    </w:p>
    <w:p w:rsidR="00FA4F5A" w:rsidRDefault="00000000">
      <w:pPr>
        <w:adjustRightInd w:val="0"/>
        <w:snapToGrid w:val="0"/>
        <w:ind w:firstLine="480"/>
        <w:rPr>
          <w:rFonts w:ascii="Arial Narrow" w:hAnsi="Arial Narrow" w:cs="Arial Narrow"/>
        </w:rPr>
      </w:pPr>
      <w:r>
        <w:rPr>
          <w:rFonts w:ascii="Arial Narrow" w:hAnsi="Arial Narrow" w:cs="Arial Narrow"/>
          <w:color w:val="000000" w:themeColor="text1"/>
        </w:rPr>
        <w:t>项目预算资金是经武汉经济技术开发区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财政局批复的</w:t>
      </w:r>
      <w:r>
        <w:rPr>
          <w:rFonts w:ascii="Arial Narrow" w:hAnsi="Arial Narrow" w:cs="Arial Narrow" w:hint="eastAsia"/>
          <w:color w:val="000000" w:themeColor="text1"/>
        </w:rPr>
        <w:t>6,998.18</w:t>
      </w:r>
      <w:r>
        <w:rPr>
          <w:rFonts w:ascii="Arial Narrow" w:hAnsi="Arial Narrow" w:cs="Arial Narrow"/>
          <w:color w:val="000000" w:themeColor="text1"/>
        </w:rPr>
        <w:t>万元，截止至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color w:val="000000" w:themeColor="text1"/>
        </w:rPr>
        <w:t>31</w:t>
      </w:r>
      <w:r>
        <w:rPr>
          <w:rFonts w:ascii="Arial Narrow" w:hAnsi="Arial Narrow" w:cs="Arial Narrow"/>
          <w:color w:val="000000" w:themeColor="text1"/>
        </w:rPr>
        <w:t>日，实际支出</w:t>
      </w:r>
      <w:r>
        <w:rPr>
          <w:rFonts w:ascii="Arial Narrow" w:hAnsi="Arial Narrow" w:cs="Arial Narrow" w:hint="eastAsia"/>
          <w:color w:val="000000" w:themeColor="text1"/>
        </w:rPr>
        <w:t>6384</w:t>
      </w:r>
      <w:r>
        <w:rPr>
          <w:rFonts w:ascii="Arial Narrow" w:hAnsi="Arial Narrow" w:cs="Arial Narrow"/>
          <w:color w:val="000000" w:themeColor="text1"/>
        </w:rPr>
        <w:t>万元，资金使用率为</w:t>
      </w:r>
      <w:r>
        <w:rPr>
          <w:rFonts w:ascii="Arial Narrow" w:hAnsi="Arial Narrow" w:cs="Arial Narrow" w:hint="eastAsia"/>
          <w:color w:val="000000" w:themeColor="text1"/>
        </w:rPr>
        <w:t>91.23%</w:t>
      </w:r>
      <w:r>
        <w:rPr>
          <w:rFonts w:ascii="Arial Narrow" w:hAnsi="Arial Narrow" w:cs="Arial Narrow"/>
          <w:color w:val="000000" w:themeColor="text1"/>
        </w:rPr>
        <w:t>。</w:t>
      </w:r>
    </w:p>
    <w:p w:rsidR="00FA4F5A" w:rsidRDefault="00000000">
      <w:pPr>
        <w:pStyle w:val="3"/>
        <w:adjustRightInd w:val="0"/>
        <w:snapToGrid w:val="0"/>
        <w:ind w:firstLine="480"/>
        <w:rPr>
          <w:rFonts w:ascii="Arial Narrow" w:hAnsi="Arial Narrow" w:cs="Arial Narrow"/>
          <w:b w:val="0"/>
          <w:sz w:val="24"/>
        </w:rPr>
      </w:pPr>
      <w:bookmarkStart w:id="7" w:name="_Toc9916"/>
      <w:bookmarkStart w:id="8" w:name="_Toc517468569"/>
      <w:bookmarkStart w:id="9" w:name="_Toc14766543"/>
      <w:r>
        <w:rPr>
          <w:rFonts w:ascii="Arial Narrow" w:hAnsi="Arial Narrow" w:cs="Arial Narrow"/>
          <w:b w:val="0"/>
          <w:sz w:val="24"/>
        </w:rPr>
        <w:t>2</w:t>
      </w:r>
      <w:r>
        <w:rPr>
          <w:rFonts w:ascii="Arial Narrow" w:hAnsi="Arial Narrow" w:cs="Arial Narrow"/>
          <w:b w:val="0"/>
          <w:sz w:val="24"/>
        </w:rPr>
        <w:t>、绩效评价工作情况</w:t>
      </w:r>
      <w:bookmarkEnd w:id="7"/>
      <w:bookmarkEnd w:id="8"/>
      <w:bookmarkEnd w:id="9"/>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致同会计师事务所（特殊普通合伙）武汉分所接武汉</w:t>
      </w:r>
      <w:r>
        <w:rPr>
          <w:rFonts w:ascii="Arial Narrow" w:hAnsi="Arial Narrow" w:cs="Arial Narrow" w:hint="eastAsia"/>
          <w:color w:val="000000" w:themeColor="text1"/>
        </w:rPr>
        <w:t>经济技术</w:t>
      </w:r>
      <w:r>
        <w:rPr>
          <w:rFonts w:ascii="Arial Narrow" w:hAnsi="Arial Narrow" w:cs="Arial Narrow"/>
          <w:color w:val="000000" w:themeColor="text1"/>
        </w:rPr>
        <w:t>开发区（汉南区）城市管理局委托，</w:t>
      </w:r>
      <w:r>
        <w:rPr>
          <w:rFonts w:ascii="Arial Narrow" w:hAnsi="Arial Narrow" w:cs="Arial Narrow"/>
        </w:rPr>
        <w:t>从</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1</w:t>
      </w:r>
      <w:r>
        <w:rPr>
          <w:rFonts w:ascii="Arial Narrow" w:hAnsi="Arial Narrow" w:cs="Arial Narrow"/>
        </w:rPr>
        <w:t>日</w:t>
      </w:r>
      <w:r>
        <w:rPr>
          <w:rFonts w:ascii="Arial Narrow" w:hAnsi="Arial Narrow" w:cs="Arial Narrow"/>
        </w:rPr>
        <w:t>—</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日，历时</w:t>
      </w:r>
      <w:r>
        <w:rPr>
          <w:rFonts w:ascii="Arial Narrow" w:hAnsi="Arial Narrow" w:cs="Arial Narrow" w:hint="eastAsia"/>
        </w:rPr>
        <w:t>29</w:t>
      </w:r>
      <w:r>
        <w:rPr>
          <w:rFonts w:ascii="Arial Narrow" w:hAnsi="Arial Narrow" w:cs="Arial Narrow"/>
        </w:rPr>
        <w:t>天</w:t>
      </w:r>
      <w:r>
        <w:rPr>
          <w:rFonts w:ascii="Arial Narrow" w:hAnsi="Arial Narrow" w:cs="Arial Narrow"/>
          <w:color w:val="000000" w:themeColor="text1"/>
        </w:rPr>
        <w:t>，投入</w:t>
      </w:r>
      <w:r>
        <w:rPr>
          <w:rFonts w:ascii="Arial Narrow" w:hAnsi="Arial Narrow" w:cs="Arial Narrow" w:hint="eastAsia"/>
          <w:color w:val="000000" w:themeColor="text1"/>
        </w:rPr>
        <w:t>9</w:t>
      </w:r>
      <w:r>
        <w:rPr>
          <w:rFonts w:ascii="Arial Narrow" w:hAnsi="Arial Narrow" w:cs="Arial Narrow"/>
          <w:color w:val="000000" w:themeColor="text1"/>
        </w:rPr>
        <w:t>人，根据《区财政局关于</w:t>
      </w: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w:t>
      </w:r>
      <w:r>
        <w:rPr>
          <w:rFonts w:ascii="Arial Narrow" w:hAnsi="Arial Narrow" w:cs="Arial Narrow" w:hint="eastAsia"/>
          <w:color w:val="000000" w:themeColor="text1"/>
        </w:rPr>
        <w:t>29</w:t>
      </w:r>
      <w:r>
        <w:rPr>
          <w:rFonts w:ascii="Arial Narrow" w:hAnsi="Arial Narrow" w:cs="Arial Narrow"/>
          <w:color w:val="000000" w:themeColor="text1"/>
        </w:rPr>
        <w:t>号）开展现场评价工作，项目由省财政厅专家库成员</w:t>
      </w:r>
      <w:r>
        <w:rPr>
          <w:rFonts w:ascii="Arial Narrow" w:hAnsi="Arial Narrow" w:cs="Arial Narrow" w:hint="eastAsia"/>
          <w:color w:val="000000" w:themeColor="text1"/>
        </w:rPr>
        <w:t>李海京</w:t>
      </w:r>
      <w:r>
        <w:rPr>
          <w:rFonts w:ascii="Arial Narrow" w:hAnsi="Arial Narrow" w:cs="Arial Narrow"/>
          <w:color w:val="000000" w:themeColor="text1"/>
        </w:rPr>
        <w:t>提供指导。</w:t>
      </w:r>
    </w:p>
    <w:p w:rsidR="00FA4F5A" w:rsidRDefault="00000000">
      <w:pPr>
        <w:pStyle w:val="2"/>
        <w:numPr>
          <w:ilvl w:val="0"/>
          <w:numId w:val="1"/>
        </w:numPr>
        <w:ind w:firstLineChars="0"/>
      </w:pPr>
      <w:bookmarkStart w:id="10" w:name="_Toc14766544"/>
      <w:bookmarkStart w:id="11" w:name="_Toc481590349"/>
      <w:r>
        <w:t>绩效评价结论</w:t>
      </w:r>
      <w:bookmarkEnd w:id="10"/>
      <w:bookmarkEnd w:id="11"/>
    </w:p>
    <w:p w:rsidR="00FA4F5A" w:rsidRDefault="00000000">
      <w:pPr>
        <w:ind w:firstLine="480"/>
        <w:rPr>
          <w:rFonts w:ascii="Arial Narrow" w:hAnsi="Arial Narrow" w:cs="Arial Narrow"/>
          <w:color w:val="000000" w:themeColor="text1"/>
        </w:rPr>
      </w:pPr>
      <w:r>
        <w:rPr>
          <w:rFonts w:ascii="Arial Narrow" w:hAnsi="Arial Narrow" w:cs="Arial Narrow" w:hint="eastAsia"/>
        </w:rPr>
        <w:t>“</w:t>
      </w:r>
      <w:r>
        <w:rPr>
          <w:rFonts w:ascii="Arial Narrow" w:hAnsi="Arial Narrow" w:cs="Arial Narrow"/>
        </w:rPr>
        <w:t>环境整治及垃圾消纳项目</w:t>
      </w:r>
      <w:r>
        <w:rPr>
          <w:rFonts w:ascii="Arial Narrow" w:hAnsi="Arial Narrow" w:cs="Arial Narrow" w:hint="eastAsia"/>
        </w:rPr>
        <w:t>”</w:t>
      </w:r>
      <w:r>
        <w:rPr>
          <w:rFonts w:ascii="Arial Narrow" w:hAnsi="Arial Narrow" w:cs="Arial Narrow"/>
          <w:color w:val="000000" w:themeColor="text1"/>
        </w:rPr>
        <w:t>绩效评价得分为</w:t>
      </w:r>
      <w:r>
        <w:rPr>
          <w:rFonts w:ascii="Arial Narrow" w:hAnsi="Arial Narrow" w:cs="Arial Narrow" w:hint="eastAsia"/>
          <w:color w:val="000000" w:themeColor="text1"/>
        </w:rPr>
        <w:t>95.5</w:t>
      </w:r>
      <w:r>
        <w:rPr>
          <w:rFonts w:ascii="Arial Narrow" w:hAnsi="Arial Narrow" w:cs="Arial Narrow" w:hint="eastAsia"/>
          <w:color w:val="000000" w:themeColor="text1"/>
        </w:rPr>
        <w:t>分，其中投入得分</w:t>
      </w:r>
      <w:r>
        <w:rPr>
          <w:rFonts w:ascii="Arial Narrow" w:hAnsi="Arial Narrow" w:cs="Arial Narrow" w:hint="eastAsia"/>
          <w:color w:val="000000" w:themeColor="text1"/>
        </w:rPr>
        <w:t>10</w:t>
      </w:r>
      <w:r>
        <w:rPr>
          <w:rFonts w:ascii="Arial Narrow" w:hAnsi="Arial Narrow" w:cs="Arial Narrow" w:hint="eastAsia"/>
          <w:color w:val="000000" w:themeColor="text1"/>
        </w:rPr>
        <w:t>分，过程得分</w:t>
      </w:r>
      <w:r>
        <w:rPr>
          <w:rFonts w:ascii="Arial Narrow" w:hAnsi="Arial Narrow" w:cs="Arial Narrow" w:hint="eastAsia"/>
          <w:color w:val="000000" w:themeColor="text1"/>
        </w:rPr>
        <w:t>20.5</w:t>
      </w:r>
      <w:r>
        <w:rPr>
          <w:rFonts w:ascii="Arial Narrow" w:hAnsi="Arial Narrow" w:cs="Arial Narrow" w:hint="eastAsia"/>
          <w:color w:val="000000" w:themeColor="text1"/>
        </w:rPr>
        <w:t>分，产出得分</w:t>
      </w:r>
      <w:r>
        <w:rPr>
          <w:rFonts w:ascii="Arial Narrow" w:hAnsi="Arial Narrow" w:cs="Arial Narrow" w:hint="eastAsia"/>
          <w:color w:val="000000" w:themeColor="text1"/>
        </w:rPr>
        <w:t>34</w:t>
      </w:r>
      <w:r>
        <w:rPr>
          <w:rFonts w:ascii="Arial Narrow" w:hAnsi="Arial Narrow" w:cs="Arial Narrow" w:hint="eastAsia"/>
          <w:color w:val="000000" w:themeColor="text1"/>
        </w:rPr>
        <w:t>分，效果得分</w:t>
      </w:r>
      <w:r>
        <w:rPr>
          <w:rFonts w:ascii="Arial Narrow" w:hAnsi="Arial Narrow" w:cs="Arial Narrow" w:hint="eastAsia"/>
          <w:color w:val="000000" w:themeColor="text1"/>
        </w:rPr>
        <w:t>31</w:t>
      </w:r>
      <w:r>
        <w:rPr>
          <w:rFonts w:ascii="Arial Narrow" w:hAnsi="Arial Narrow" w:cs="Arial Narrow" w:hint="eastAsia"/>
          <w:color w:val="000000" w:themeColor="text1"/>
        </w:rPr>
        <w:t>分，评分结果为优。</w:t>
      </w:r>
    </w:p>
    <w:p w:rsidR="00FA4F5A"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下图为各指标得分情况</w:t>
      </w:r>
    </w:p>
    <w:p w:rsidR="00FA4F5A" w:rsidRDefault="00000000">
      <w:pPr>
        <w:adjustRightInd w:val="0"/>
        <w:snapToGrid w:val="0"/>
        <w:ind w:firstLineChars="0" w:firstLine="0"/>
        <w:jc w:val="center"/>
        <w:rPr>
          <w:rFonts w:ascii="Arial Narrow" w:hAnsi="Arial Narrow" w:cs="Arial Narrow"/>
          <w:color w:val="000000" w:themeColor="text1"/>
        </w:rPr>
      </w:pPr>
      <w:r>
        <w:rPr>
          <w:noProof/>
        </w:rPr>
        <w:lastRenderedPageBreak/>
        <w:drawing>
          <wp:inline distT="0" distB="0" distL="114300" distR="114300">
            <wp:extent cx="5104765" cy="263779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104765" cy="2637790"/>
                    </a:xfrm>
                    <a:prstGeom prst="rect">
                      <a:avLst/>
                    </a:prstGeom>
                    <a:noFill/>
                    <a:ln w="9525">
                      <a:noFill/>
                    </a:ln>
                  </pic:spPr>
                </pic:pic>
              </a:graphicData>
            </a:graphic>
          </wp:inline>
        </w:drawing>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hint="eastAsia"/>
          <w:color w:val="000000" w:themeColor="text1"/>
        </w:rPr>
        <w:t>10</w:t>
      </w:r>
      <w:r>
        <w:rPr>
          <w:rFonts w:ascii="Arial Narrow" w:hAnsi="Arial Narrow" w:cs="Arial Narrow"/>
          <w:color w:val="000000" w:themeColor="text1"/>
        </w:rPr>
        <w:t>分，评价等级为</w:t>
      </w:r>
      <w:r>
        <w:rPr>
          <w:rFonts w:ascii="Arial Narrow" w:hAnsi="Arial Narrow" w:cs="Arial Narrow" w:hint="eastAsia"/>
          <w:color w:val="000000" w:themeColor="text1"/>
        </w:rPr>
        <w:t>良。</w:t>
      </w:r>
      <w:r>
        <w:rPr>
          <w:rFonts w:ascii="Arial Narrow" w:hAnsi="Arial Narrow" w:cs="Arial Narrow"/>
          <w:color w:val="000000" w:themeColor="text1"/>
        </w:rPr>
        <w:t>该项目为常年性</w:t>
      </w:r>
      <w:r>
        <w:rPr>
          <w:rFonts w:ascii="Arial Narrow" w:hAnsi="Arial Narrow" w:cs="Arial Narrow" w:hint="eastAsia"/>
          <w:color w:val="000000" w:themeColor="text1"/>
        </w:rPr>
        <w:t>、</w:t>
      </w:r>
      <w:r>
        <w:rPr>
          <w:rFonts w:ascii="Arial Narrow" w:hAnsi="Arial Narrow" w:cs="Arial Narrow"/>
          <w:color w:val="000000" w:themeColor="text1"/>
        </w:rPr>
        <w:t>持续性项目</w:t>
      </w:r>
      <w:r>
        <w:rPr>
          <w:rFonts w:ascii="Arial Narrow" w:hAnsi="Arial Narrow" w:cs="Arial Narrow" w:hint="eastAsia"/>
          <w:color w:val="000000" w:themeColor="text1"/>
        </w:rPr>
        <w:t>，</w:t>
      </w:r>
      <w:r>
        <w:rPr>
          <w:rFonts w:ascii="Arial Narrow" w:hAnsi="Arial Narrow" w:cs="Arial Narrow"/>
          <w:color w:val="000000" w:themeColor="text1"/>
        </w:rPr>
        <w:t>是按照规定的程序申请设立</w:t>
      </w:r>
      <w:r>
        <w:rPr>
          <w:rFonts w:ascii="Arial Narrow" w:hAnsi="Arial Narrow" w:cs="Arial Narrow" w:hint="eastAsia"/>
          <w:color w:val="000000" w:themeColor="text1"/>
        </w:rPr>
        <w:t>，</w:t>
      </w:r>
      <w:r>
        <w:rPr>
          <w:rFonts w:ascii="Arial Narrow" w:hAnsi="Arial Narrow" w:cs="Arial Narrow"/>
          <w:color w:val="000000" w:themeColor="text1"/>
        </w:rPr>
        <w:t>项目立项规范</w:t>
      </w:r>
      <w:r>
        <w:rPr>
          <w:rFonts w:ascii="Arial Narrow" w:hAnsi="Arial Narrow" w:cs="Arial Narrow" w:hint="eastAsia"/>
          <w:color w:val="000000" w:themeColor="text1"/>
        </w:rPr>
        <w:t>，</w:t>
      </w:r>
      <w:r>
        <w:rPr>
          <w:rFonts w:ascii="Arial Narrow" w:hAnsi="Arial Narrow" w:cs="Arial Narrow"/>
          <w:color w:val="000000" w:themeColor="text1"/>
        </w:rPr>
        <w:t>申报资料齐全</w:t>
      </w:r>
      <w:r>
        <w:rPr>
          <w:rFonts w:ascii="Arial Narrow" w:hAnsi="Arial Narrow" w:cs="Arial Narrow" w:hint="eastAsia"/>
          <w:color w:val="000000" w:themeColor="text1"/>
        </w:rPr>
        <w:t>，</w:t>
      </w:r>
      <w:r>
        <w:rPr>
          <w:rFonts w:ascii="Arial Narrow" w:hAnsi="Arial Narrow" w:cs="Arial Narrow"/>
          <w:color w:val="000000" w:themeColor="text1"/>
        </w:rPr>
        <w:t>且符合相关要求</w:t>
      </w:r>
      <w:r>
        <w:rPr>
          <w:rFonts w:ascii="Arial Narrow" w:hAnsi="Arial Narrow" w:cs="Arial Narrow" w:hint="eastAsia"/>
          <w:color w:val="000000" w:themeColor="text1"/>
        </w:rPr>
        <w:t>；</w:t>
      </w:r>
      <w:r>
        <w:rPr>
          <w:rFonts w:ascii="Arial Narrow" w:hAnsi="Arial Narrow" w:cs="Arial Narrow"/>
          <w:color w:val="000000" w:themeColor="text1"/>
        </w:rPr>
        <w:t>项目年初预算于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02</w:t>
      </w:r>
      <w:r>
        <w:rPr>
          <w:rFonts w:ascii="Arial Narrow" w:hAnsi="Arial Narrow" w:cs="Arial Narrow" w:hint="eastAsia"/>
          <w:color w:val="000000" w:themeColor="text1"/>
        </w:rPr>
        <w:t>月</w:t>
      </w:r>
      <w:r>
        <w:rPr>
          <w:rFonts w:ascii="Arial Narrow" w:hAnsi="Arial Narrow" w:cs="Arial Narrow" w:hint="eastAsia"/>
          <w:color w:val="000000" w:themeColor="text1"/>
        </w:rPr>
        <w:t>09</w:t>
      </w:r>
      <w:r>
        <w:rPr>
          <w:rFonts w:ascii="Arial Narrow" w:hAnsi="Arial Narrow" w:cs="Arial Narrow" w:hint="eastAsia"/>
          <w:color w:val="000000" w:themeColor="text1"/>
        </w:rPr>
        <w:t>日批复下达，资金到位及时，预算调整合规；年初制定了“强化渣土管理”为重点，“全面提升管理规范化”的目标，但未制定可考核的绩效指标。</w:t>
      </w:r>
      <w:r>
        <w:rPr>
          <w:rFonts w:ascii="Arial Narrow" w:hAnsi="Arial Narrow" w:cs="Arial Narrow" w:hint="eastAsia"/>
          <w:color w:val="000000" w:themeColor="text1"/>
        </w:rPr>
        <w:t xml:space="preserve"> </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hint="eastAsia"/>
          <w:color w:val="000000" w:themeColor="text1"/>
        </w:rPr>
        <w:t>20.5</w:t>
      </w:r>
      <w:r>
        <w:rPr>
          <w:rFonts w:ascii="Arial Narrow" w:hAnsi="Arial Narrow" w:cs="Arial Narrow"/>
          <w:color w:val="000000" w:themeColor="text1"/>
        </w:rPr>
        <w:t>分，评价等级为</w:t>
      </w:r>
      <w:r>
        <w:rPr>
          <w:rFonts w:ascii="Arial Narrow" w:hAnsi="Arial Narrow" w:cs="Arial Narrow" w:hint="eastAsia"/>
          <w:color w:val="000000" w:themeColor="text1"/>
        </w:rPr>
        <w:t>优。</w:t>
      </w:r>
      <w:r>
        <w:rPr>
          <w:rFonts w:ascii="Arial Narrow" w:hAnsi="Arial Narrow" w:cs="Arial Narrow"/>
          <w:color w:val="000000" w:themeColor="text1"/>
        </w:rPr>
        <w:t>项目管理、财务管理、项目实施等制度基本健全、规范</w:t>
      </w:r>
      <w:r>
        <w:rPr>
          <w:rFonts w:ascii="Arial Narrow" w:hAnsi="Arial Narrow" w:cs="Arial Narrow" w:hint="eastAsia"/>
          <w:color w:val="000000" w:themeColor="text1"/>
        </w:rPr>
        <w:t>，但缺少专项资金管理办法，内部财务检查工作也有待加强。</w:t>
      </w:r>
      <w:r>
        <w:rPr>
          <w:rFonts w:ascii="Arial Narrow" w:hAnsi="Arial Narrow" w:cs="Arial Narrow"/>
          <w:color w:val="000000" w:themeColor="text1"/>
        </w:rPr>
        <w:t xml:space="preserve"> </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hint="eastAsia"/>
          <w:color w:val="000000" w:themeColor="text1"/>
        </w:rPr>
        <w:t>34</w:t>
      </w:r>
      <w:r>
        <w:rPr>
          <w:rFonts w:ascii="Arial Narrow" w:hAnsi="Arial Narrow" w:cs="Arial Narrow"/>
          <w:color w:val="000000" w:themeColor="text1"/>
        </w:rPr>
        <w:t>分，评价等级为</w:t>
      </w:r>
      <w:r>
        <w:rPr>
          <w:rFonts w:ascii="Arial Narrow" w:hAnsi="Arial Narrow" w:cs="Arial Narrow" w:hint="eastAsia"/>
          <w:color w:val="000000" w:themeColor="text1"/>
        </w:rPr>
        <w:t>优。实施单位完成了生活、餐厨垃圾收运、环境整治工作，施工渣土消纳场地、垃圾转运站维护率</w:t>
      </w:r>
      <w:r>
        <w:rPr>
          <w:rFonts w:ascii="Arial Narrow" w:hAnsi="Arial Narrow" w:cs="Arial Narrow" w:hint="eastAsia"/>
          <w:color w:val="000000" w:themeColor="text1"/>
        </w:rPr>
        <w:t>100%</w:t>
      </w:r>
      <w:r>
        <w:rPr>
          <w:rFonts w:ascii="Arial Narrow" w:hAnsi="Arial Narrow" w:cs="Arial Narrow" w:hint="eastAsia"/>
          <w:color w:val="000000" w:themeColor="text1"/>
        </w:rPr>
        <w:t>，垃圾收运严格按照合同要求执行，垃圾收运日产日清，融雪防冻及时，垃圾处置生态补偿费标准达标，资金使用率为</w:t>
      </w:r>
      <w:r>
        <w:rPr>
          <w:rFonts w:ascii="Arial Narrow" w:hAnsi="Arial Narrow" w:cs="Arial Narrow" w:hint="eastAsia"/>
          <w:color w:val="000000" w:themeColor="text1"/>
        </w:rPr>
        <w:t>91.23%</w:t>
      </w:r>
      <w:r>
        <w:rPr>
          <w:rFonts w:ascii="Arial Narrow" w:hAnsi="Arial Narrow" w:cs="Arial Narrow" w:hint="eastAsia"/>
          <w:color w:val="000000" w:themeColor="text1"/>
        </w:rPr>
        <w:t>，项目开展符合预期目标。</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、效果。项目效果评价得分为</w:t>
      </w:r>
      <w:r>
        <w:rPr>
          <w:rFonts w:ascii="Arial Narrow" w:hAnsi="Arial Narrow" w:cs="Arial Narrow" w:hint="eastAsia"/>
          <w:color w:val="000000" w:themeColor="text1"/>
        </w:rPr>
        <w:t>31</w:t>
      </w:r>
      <w:r>
        <w:rPr>
          <w:rFonts w:ascii="Arial Narrow" w:hAnsi="Arial Narrow" w:cs="Arial Narrow"/>
          <w:color w:val="000000" w:themeColor="text1"/>
        </w:rPr>
        <w:t>分，评价等级为</w:t>
      </w:r>
      <w:r>
        <w:rPr>
          <w:rFonts w:ascii="Arial Narrow" w:hAnsi="Arial Narrow" w:cs="Arial Narrow" w:hint="eastAsia"/>
          <w:color w:val="000000" w:themeColor="text1"/>
        </w:rPr>
        <w:t>优</w:t>
      </w:r>
      <w:r>
        <w:rPr>
          <w:rFonts w:ascii="Arial Narrow" w:hAnsi="Arial Narrow" w:cs="Arial Narrow"/>
          <w:color w:val="000000" w:themeColor="text1"/>
        </w:rPr>
        <w:t>。项目实施后，</w:t>
      </w:r>
      <w:r>
        <w:rPr>
          <w:rFonts w:ascii="Arial Narrow" w:hAnsi="Arial Narrow" w:cs="Arial Narrow" w:hint="eastAsia"/>
          <w:color w:val="000000" w:themeColor="text1"/>
        </w:rPr>
        <w:t>融雪防冻工作及时，结冰道路一星期之内可通路，突发环境整治处理快速，事后道路整洁；生活垃圾日清量增长率</w:t>
      </w:r>
      <w:r>
        <w:rPr>
          <w:rFonts w:ascii="Arial Narrow" w:hAnsi="Arial Narrow" w:cs="Arial Narrow" w:hint="eastAsia"/>
          <w:color w:val="000000" w:themeColor="text1"/>
        </w:rPr>
        <w:t>142</w:t>
      </w:r>
      <w:r>
        <w:rPr>
          <w:rFonts w:ascii="Arial Narrow" w:hAnsi="Arial Narrow" w:cs="Arial Narrow"/>
          <w:color w:val="000000" w:themeColor="text1"/>
        </w:rPr>
        <w:t>%</w:t>
      </w:r>
      <w:r>
        <w:rPr>
          <w:rFonts w:ascii="Arial Narrow" w:hAnsi="Arial Narrow" w:cs="Arial Narrow" w:hint="eastAsia"/>
          <w:color w:val="000000" w:themeColor="text1"/>
        </w:rPr>
        <w:t>，生活垃圾、餐厨垃圾收运造成少量二次污染，生活环境改善度</w:t>
      </w:r>
      <w:r>
        <w:rPr>
          <w:rFonts w:ascii="Arial Narrow" w:hAnsi="Arial Narrow" w:cs="Arial Narrow" w:hint="eastAsia"/>
          <w:color w:val="000000" w:themeColor="text1"/>
        </w:rPr>
        <w:t>93.33%</w:t>
      </w:r>
      <w:r>
        <w:rPr>
          <w:rFonts w:ascii="Arial Narrow" w:hAnsi="Arial Narrow" w:cs="Arial Narrow" w:hint="eastAsia"/>
          <w:color w:val="000000" w:themeColor="text1"/>
        </w:rPr>
        <w:t>，社会公众满意度</w:t>
      </w:r>
      <w:r>
        <w:rPr>
          <w:rFonts w:ascii="Arial Narrow" w:hAnsi="Arial Narrow" w:cs="Arial Narrow" w:hint="eastAsia"/>
          <w:color w:val="000000" w:themeColor="text1"/>
        </w:rPr>
        <w:t xml:space="preserve">90% </w:t>
      </w:r>
      <w:r>
        <w:rPr>
          <w:rFonts w:ascii="Arial Narrow" w:hAnsi="Arial Narrow" w:cs="Arial Narrow" w:hint="eastAsia"/>
          <w:color w:val="000000" w:themeColor="text1"/>
        </w:rPr>
        <w:t>。</w:t>
      </w:r>
    </w:p>
    <w:p w:rsidR="00FA4F5A" w:rsidRDefault="00000000">
      <w:pPr>
        <w:pStyle w:val="2"/>
        <w:ind w:firstLine="489"/>
      </w:pPr>
      <w:bookmarkStart w:id="12" w:name="_Toc481590350"/>
      <w:bookmarkStart w:id="13" w:name="_Toc14766545"/>
      <w:r>
        <w:lastRenderedPageBreak/>
        <w:t>（三）项目的经验与问题</w:t>
      </w:r>
      <w:bookmarkEnd w:id="12"/>
      <w:bookmarkEnd w:id="13"/>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、经验</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w:t>
      </w:r>
      <w:r>
        <w:rPr>
          <w:rFonts w:ascii="Arial Narrow" w:hAnsi="Arial Narrow" w:cs="Arial Narrow" w:hint="eastAsia"/>
          <w:color w:val="000000" w:themeColor="text1"/>
        </w:rPr>
        <w:t>实施</w:t>
      </w:r>
      <w:r>
        <w:rPr>
          <w:rFonts w:ascii="Arial Narrow" w:hAnsi="Arial Narrow" w:cs="Arial Narrow"/>
          <w:color w:val="000000" w:themeColor="text1"/>
        </w:rPr>
        <w:t>单位利用</w:t>
      </w:r>
      <w:r>
        <w:rPr>
          <w:rFonts w:ascii="Arial Narrow" w:hAnsi="Arial Narrow" w:cs="Arial Narrow" w:hint="eastAsia"/>
          <w:color w:val="000000" w:themeColor="text1"/>
        </w:rPr>
        <w:t>“互联网</w:t>
      </w:r>
      <w:r>
        <w:rPr>
          <w:rFonts w:ascii="Arial Narrow" w:hAnsi="Arial Narrow" w:cs="Arial Narrow" w:hint="eastAsia"/>
          <w:color w:val="000000" w:themeColor="text1"/>
        </w:rPr>
        <w:t>+</w:t>
      </w:r>
      <w:r>
        <w:rPr>
          <w:rFonts w:ascii="Arial Narrow" w:hAnsi="Arial Narrow" w:cs="Arial Narrow" w:hint="eastAsia"/>
          <w:color w:val="000000" w:themeColor="text1"/>
        </w:rPr>
        <w:t>”和车牌识别系统，在</w:t>
      </w:r>
      <w:r>
        <w:rPr>
          <w:rFonts w:ascii="Arial Narrow" w:hAnsi="Arial Narrow" w:cs="Arial Narrow" w:hint="eastAsia"/>
          <w:color w:val="000000" w:themeColor="text1"/>
        </w:rPr>
        <w:t>4</w:t>
      </w:r>
      <w:r>
        <w:rPr>
          <w:rFonts w:ascii="Arial Narrow" w:hAnsi="Arial Narrow" w:cs="Arial Narrow" w:hint="eastAsia"/>
          <w:color w:val="000000" w:themeColor="text1"/>
        </w:rPr>
        <w:t>个卡点和主干道设置了电子监控系统，对渣土车进行分类编号、编组管理，统一制作驾驶员基本登记表和车辆准运证，防止未经审批的渣土运输车辆违规运输；加强路面巡查管控，督促各街道建立夜班专查制度，联合城管、交管、运管等部门联合执法，依法查处渣土运输车辆无密闭措施上路、车辆带泥污染路面、车身不洁、车辆无资质、乱倾倒等违法行为，污染源得到有效控制。</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项目实施单位对全区餐厨垃圾产生单位进行排查摸底，覆盖率达</w:t>
      </w:r>
      <w:r>
        <w:rPr>
          <w:rFonts w:ascii="Arial Narrow" w:hAnsi="Arial Narrow" w:cs="Arial Narrow" w:hint="eastAsia"/>
          <w:color w:val="000000" w:themeColor="text1"/>
        </w:rPr>
        <w:t>86.5%</w:t>
      </w:r>
      <w:r>
        <w:rPr>
          <w:rFonts w:ascii="Arial Narrow" w:hAnsi="Arial Narrow" w:cs="Arial Narrow" w:hint="eastAsia"/>
          <w:color w:val="000000" w:themeColor="text1"/>
        </w:rPr>
        <w:t>；加强收运工作，让收运工作走向制度化、常态化；深入开展餐厨垃圾专项执法行动，城管、交管、环卫人员联合行动，查处拦截私自非法收运泔水车，有力地打击了私收乱运违法行为。</w:t>
      </w:r>
    </w:p>
    <w:p w:rsidR="00FA4F5A" w:rsidRDefault="00000000">
      <w:pPr>
        <w:numPr>
          <w:ilvl w:val="0"/>
          <w:numId w:val="2"/>
        </w:numPr>
        <w:adjustRightInd w:val="0"/>
        <w:snapToGrid w:val="0"/>
        <w:ind w:firstLineChars="36" w:firstLine="86"/>
        <w:rPr>
          <w:rFonts w:ascii="Arial Narrow" w:hAnsi="Arial Narrow" w:cs="Arial Narrow"/>
          <w:color w:val="000000" w:themeColor="text1"/>
        </w:rPr>
      </w:pPr>
      <w:r>
        <w:rPr>
          <w:rFonts w:ascii="Arial Narrow" w:hAnsi="Arial Narrow" w:cs="Arial Narrow"/>
          <w:color w:val="000000" w:themeColor="text1"/>
        </w:rPr>
        <w:t>问题</w:t>
      </w:r>
    </w:p>
    <w:p w:rsidR="00FA4F5A" w:rsidRDefault="00000000">
      <w:pPr>
        <w:adjustRightInd w:val="0"/>
        <w:snapToGrid w:val="0"/>
        <w:ind w:firstLineChars="0" w:firstLine="480"/>
        <w:jc w:val="left"/>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color w:val="000000" w:themeColor="text1"/>
        </w:rPr>
        <w:t>）项目绩效指标体系不够完善。项目实施单位在年度主要工作安排中</w:t>
      </w:r>
      <w:r>
        <w:rPr>
          <w:rFonts w:ascii="Arial Narrow" w:hAnsi="Arial Narrow" w:cs="Arial Narrow" w:hint="eastAsia"/>
          <w:color w:val="000000" w:themeColor="text1"/>
        </w:rPr>
        <w:t>制定了“强化渣土管理”为重点，“全面提升管理规范化”的目标，但未制定可考核的绩效指标，</w:t>
      </w:r>
      <w:r>
        <w:rPr>
          <w:rFonts w:ascii="Arial Narrow" w:hAnsi="Arial Narrow" w:cs="Arial Narrow"/>
        </w:rPr>
        <w:t>不利于项目实施过程中的监督管理</w:t>
      </w:r>
      <w:r>
        <w:rPr>
          <w:rFonts w:ascii="Arial Narrow" w:hAnsi="Arial Narrow" w:cs="Arial Narrow" w:hint="eastAsia"/>
        </w:rPr>
        <w:t>和</w:t>
      </w:r>
      <w:r>
        <w:rPr>
          <w:rFonts w:ascii="Arial Narrow" w:hAnsi="Arial Narrow" w:cs="Arial Narrow" w:hint="eastAsia"/>
          <w:color w:val="000000" w:themeColor="text1"/>
        </w:rPr>
        <w:t>年终对项目的考核总结。</w:t>
      </w:r>
    </w:p>
    <w:p w:rsidR="00FA4F5A"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未专门针对项目制定专项资金管理办法，财务专项检查不够规范及时。项目单位尚未建立项目专项资金管理制度，对专项资金的使用范围、使用标准、资金分配办法也未有明确的规范，不利于项目实施过程中对专项资金使用的监督和管理。</w:t>
      </w:r>
    </w:p>
    <w:p w:rsidR="00FA4F5A"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）垃圾收运二次污染有待改善。评价小组通过问卷调查得知，</w:t>
      </w:r>
      <w:r>
        <w:rPr>
          <w:rFonts w:ascii="Arial Narrow" w:hAnsi="Arial Narrow" w:cs="Arial Narrow" w:hint="eastAsia"/>
        </w:rPr>
        <w:t>23.33%</w:t>
      </w:r>
      <w:r>
        <w:rPr>
          <w:rFonts w:ascii="Arial Narrow" w:hAnsi="Arial Narrow" w:cs="Arial Narrow" w:hint="eastAsia"/>
        </w:rPr>
        <w:t>的市民表示在垃圾收运过程中经常有噪音气味等二次污染，</w:t>
      </w:r>
      <w:r>
        <w:rPr>
          <w:rFonts w:ascii="Arial Narrow" w:hAnsi="Arial Narrow" w:cs="Arial Narrow" w:hint="eastAsia"/>
        </w:rPr>
        <w:t>63.33%</w:t>
      </w:r>
      <w:r>
        <w:rPr>
          <w:rFonts w:ascii="Arial Narrow" w:hAnsi="Arial Narrow" w:cs="Arial Narrow" w:hint="eastAsia"/>
        </w:rPr>
        <w:t>的市民表示在垃圾收运过程中偶尔有噪音气味等二次污染，防止二次污染措施有待提高。</w:t>
      </w:r>
    </w:p>
    <w:p w:rsidR="00FA4F5A" w:rsidRDefault="00000000">
      <w:pPr>
        <w:pStyle w:val="2"/>
        <w:ind w:firstLine="489"/>
      </w:pPr>
      <w:bookmarkStart w:id="14" w:name="_Toc14766546"/>
      <w:bookmarkStart w:id="15" w:name="_Toc481590351"/>
      <w:r>
        <w:rPr>
          <w:rFonts w:hint="eastAsia"/>
        </w:rPr>
        <w:lastRenderedPageBreak/>
        <w:t>（四）</w:t>
      </w:r>
      <w:r>
        <w:t>建议</w:t>
      </w:r>
      <w:bookmarkEnd w:id="14"/>
      <w:bookmarkEnd w:id="15"/>
    </w:p>
    <w:p w:rsidR="00FA4F5A" w:rsidRDefault="00000000">
      <w:pPr>
        <w:numPr>
          <w:ilvl w:val="0"/>
          <w:numId w:val="3"/>
        </w:numPr>
        <w:ind w:firstLine="480"/>
        <w:rPr>
          <w:rFonts w:ascii="Arial Narrow" w:hAnsi="Arial Narrow" w:cs="Arial Narrow"/>
        </w:rPr>
      </w:pPr>
      <w:r>
        <w:rPr>
          <w:rFonts w:ascii="Arial Narrow" w:hAnsi="Arial Narrow" w:cs="Arial Narrow" w:hint="eastAsia"/>
        </w:rPr>
        <w:t>健全绩效指标体系，根据绩效目标设置个性化的绩效指标。如设置生活、餐厨垃圾收运率、环境整治工作完成率等指标来反映项目的产出情况，设置生活垃圾日清量增长率、环境质量提升度等反应项目社会效益的具体指标，同时根据历史完成数据或预算支出明细制定符合客观、实际的指标值，以规范绩效考核工作。</w:t>
      </w:r>
    </w:p>
    <w:p w:rsidR="00FA4F5A" w:rsidRDefault="00000000">
      <w:pPr>
        <w:ind w:firstLine="480"/>
        <w:rPr>
          <w:rFonts w:ascii="Arial Narrow" w:hAnsi="Arial Narrow" w:cs="Arial Narrow"/>
        </w:rPr>
      </w:pPr>
      <w:r>
        <w:rPr>
          <w:rFonts w:ascii="Arial Narrow" w:hAnsi="Arial Narrow" w:cs="Arial Narrow" w:hint="eastAsia"/>
        </w:rPr>
        <w:t>2</w:t>
      </w:r>
      <w:r>
        <w:rPr>
          <w:rFonts w:ascii="Arial Narrow" w:hAnsi="Arial Narrow" w:cs="Arial Narrow" w:hint="eastAsia"/>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FA4F5A" w:rsidRDefault="00000000">
      <w:pPr>
        <w:ind w:firstLine="480"/>
        <w:rPr>
          <w:rFonts w:ascii="Arial Narrow" w:hAnsi="Arial Narrow" w:cs="Arial Narrow"/>
          <w:bCs/>
        </w:rPr>
      </w:pPr>
      <w:r>
        <w:rPr>
          <w:rFonts w:ascii="Arial Narrow" w:hAnsi="Arial Narrow" w:cs="Arial Narrow" w:hint="eastAsia"/>
          <w:bCs/>
        </w:rPr>
        <w:t>3</w:t>
      </w:r>
      <w:r>
        <w:rPr>
          <w:rFonts w:ascii="Arial Narrow" w:hAnsi="Arial Narrow" w:cs="Arial Narrow" w:hint="eastAsia"/>
          <w:bCs/>
        </w:rPr>
        <w:t>、对环卫设施进行提档升级，加大更换密封条的频率，提高环卫设施清洗频率，同时坚持清运月报制，确保垃圾日产日清，严格考核垃圾清运过程，以杜绝气味噪音等二次污染。</w:t>
      </w:r>
    </w:p>
    <w:p w:rsidR="00FA4F5A" w:rsidRDefault="00000000">
      <w:pPr>
        <w:pStyle w:val="1"/>
        <w:adjustRightInd w:val="0"/>
        <w:snapToGrid w:val="0"/>
        <w:spacing w:before="260" w:after="260" w:line="360" w:lineRule="auto"/>
        <w:ind w:firstLine="489"/>
        <w:rPr>
          <w:rFonts w:ascii="Arial Narrow" w:hAnsi="Arial Narrow" w:cs="Arial Narrow"/>
          <w:sz w:val="24"/>
        </w:rPr>
      </w:pPr>
      <w:bookmarkStart w:id="16" w:name="_Toc14766547"/>
      <w:bookmarkStart w:id="17" w:name="_Toc481590352"/>
      <w:r>
        <w:rPr>
          <w:rFonts w:ascii="Arial Narrow" w:hAnsi="Arial Narrow" w:cs="Arial Narrow"/>
          <w:sz w:val="24"/>
        </w:rPr>
        <w:t>二、正文</w:t>
      </w:r>
      <w:bookmarkEnd w:id="16"/>
      <w:bookmarkEnd w:id="17"/>
    </w:p>
    <w:p w:rsidR="00FA4F5A" w:rsidRDefault="00000000">
      <w:pPr>
        <w:pStyle w:val="2"/>
        <w:ind w:firstLine="489"/>
      </w:pPr>
      <w:bookmarkStart w:id="18" w:name="_Toc481590353"/>
      <w:bookmarkStart w:id="19" w:name="_Toc14766548"/>
      <w:r>
        <w:t>（一）项目基本情况</w:t>
      </w:r>
      <w:bookmarkEnd w:id="18"/>
      <w:bookmarkEnd w:id="19"/>
    </w:p>
    <w:p w:rsidR="00FA4F5A" w:rsidRDefault="00000000">
      <w:pPr>
        <w:pStyle w:val="3"/>
        <w:adjustRightInd w:val="0"/>
        <w:snapToGrid w:val="0"/>
        <w:ind w:firstLine="480"/>
        <w:rPr>
          <w:rFonts w:ascii="Arial Narrow" w:hAnsi="Arial Narrow" w:cs="Arial Narrow"/>
          <w:b w:val="0"/>
          <w:sz w:val="24"/>
        </w:rPr>
      </w:pPr>
      <w:bookmarkStart w:id="20" w:name="_Toc14766549"/>
      <w:bookmarkStart w:id="21" w:name="_Toc481590354"/>
      <w:r>
        <w:rPr>
          <w:rFonts w:ascii="Arial Narrow" w:hAnsi="Arial Narrow" w:cs="Arial Narrow"/>
          <w:b w:val="0"/>
          <w:sz w:val="24"/>
        </w:rPr>
        <w:t>1</w:t>
      </w:r>
      <w:r>
        <w:rPr>
          <w:rFonts w:ascii="Arial Narrow" w:hAnsi="Arial Narrow" w:cs="Arial Narrow"/>
          <w:b w:val="0"/>
          <w:sz w:val="24"/>
        </w:rPr>
        <w:t>、项目立项背景和依据</w:t>
      </w:r>
      <w:bookmarkEnd w:id="20"/>
      <w:bookmarkEnd w:id="21"/>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项目立项背景及依据</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①武汉市城市管理发展“十三五”规划中指出，要完善生活垃圾处理格局，优化生活垃圾收运系统，多措并举推动生活垃圾分类和源头减量，建成全覆盖的餐厨垃圾收运处理系统，建立更加统一的城乡环境管理体系，提升环境卫生水平。</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②</w:t>
      </w:r>
      <w:r>
        <w:rPr>
          <w:rFonts w:ascii="Arial Narrow" w:hAnsi="Arial Narrow" w:cs="Arial Narrow"/>
          <w:color w:val="000000" w:themeColor="text1"/>
        </w:rPr>
        <w:t>环境整治及垃圾消纳项目的专项资金用途主要包括：生活、餐厨垃圾收运费用施工渣土消纳场地的维护费用，垃圾转运站的维护费用，垃圾处置生态补偿</w:t>
      </w:r>
      <w:r>
        <w:rPr>
          <w:rFonts w:ascii="Arial Narrow" w:hAnsi="Arial Narrow" w:cs="Arial Narrow"/>
          <w:color w:val="000000" w:themeColor="text1"/>
        </w:rPr>
        <w:lastRenderedPageBreak/>
        <w:t>费用，疏通结冰道路的费用，完成环境整治及垃圾消纳工作的所需人员管理费用等。</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w:t>
      </w:r>
      <w:r>
        <w:rPr>
          <w:rFonts w:ascii="Arial Narrow" w:hAnsi="Arial Narrow" w:cs="Arial Narrow"/>
          <w:color w:val="000000" w:themeColor="text1"/>
        </w:rPr>
        <w:t>项目所属领域</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环境整治及垃圾消纳项目的设立初衷是为了大力推动城市环境面貌建设，提升环境卫生水平，进一步提高垃圾消纳能力，解决垃圾污染问题，从而改善城市居民的生活环境，提高生活质量。该项目属于公共环卫设施行业。主要是为了提高城市垃圾处理能力并完善城市垃圾污染防治体系。</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w:t>
      </w:r>
      <w:r>
        <w:rPr>
          <w:rFonts w:ascii="Arial Narrow" w:hAnsi="Arial Narrow" w:cs="Arial Narrow"/>
          <w:color w:val="000000" w:themeColor="text1"/>
        </w:rPr>
        <w:t>项目性质与特点</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环境整治及垃圾消纳项目是为了改善居民生活居住区域及公共场所的卫生状况，提升城市环境面貌，主要是着重于加强为城市居民改善生活环境的社会效益，具有强烈的公益性。</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4</w:t>
      </w:r>
      <w:r>
        <w:rPr>
          <w:rFonts w:ascii="Arial Narrow" w:hAnsi="Arial Narrow" w:cs="Arial Narrow" w:hint="eastAsia"/>
          <w:color w:val="000000" w:themeColor="text1"/>
        </w:rPr>
        <w:t>）</w:t>
      </w:r>
      <w:r>
        <w:rPr>
          <w:rFonts w:ascii="Arial Narrow" w:hAnsi="Arial Narrow" w:cs="Arial Narrow"/>
          <w:color w:val="000000" w:themeColor="text1"/>
        </w:rPr>
        <w:t>项目立项时所属领域状况</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随着中国经济的发展、人们收入水平的提高，生活条件得到很大改善，人们不再疲于满足衣食温饱的基本生活需要，改善生活环境、提高生活质量成为了当代城市居民生活的关键词。随着消费水平迅速提高，餐厨、生活垃圾排出量急剧增加，已经成为公共环境卫生领域的严重问题。生活区域类滞留的餐厨、生活垃圾极易滋生细菌蚊虫，成为传染疾病的媒介，同时，清运和堆放过程中产生的异味也会造成二次污染。随着我国对于城市环境治理和环境保护的各项法律法规的颁布和实施，如何及时清理、收运餐厨、生活垃圾已成为城市管理部门面临的一个严峻挑战。</w:t>
      </w:r>
    </w:p>
    <w:p w:rsidR="00FA4F5A" w:rsidRDefault="00000000">
      <w:pPr>
        <w:pStyle w:val="3"/>
        <w:adjustRightInd w:val="0"/>
        <w:snapToGrid w:val="0"/>
        <w:ind w:firstLine="480"/>
        <w:rPr>
          <w:rFonts w:ascii="Arial Narrow" w:hAnsi="Arial Narrow" w:cs="Arial Narrow"/>
          <w:b w:val="0"/>
          <w:sz w:val="24"/>
        </w:rPr>
      </w:pPr>
      <w:bookmarkStart w:id="22" w:name="_Toc481590355"/>
      <w:bookmarkStart w:id="23" w:name="_Toc14766550"/>
      <w:r>
        <w:rPr>
          <w:rFonts w:ascii="Arial Narrow" w:hAnsi="Arial Narrow" w:cs="Arial Narrow"/>
          <w:b w:val="0"/>
          <w:sz w:val="24"/>
        </w:rPr>
        <w:t>2</w:t>
      </w:r>
      <w:r>
        <w:rPr>
          <w:rFonts w:ascii="Arial Narrow" w:hAnsi="Arial Narrow" w:cs="Arial Narrow"/>
          <w:b w:val="0"/>
          <w:sz w:val="24"/>
        </w:rPr>
        <w:t>、项目绩效目标</w:t>
      </w:r>
      <w:bookmarkEnd w:id="22"/>
      <w:bookmarkEnd w:id="23"/>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）项目立项设定绩效目标</w:t>
      </w:r>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武汉经济技术开发区（汉南区）城市管理局为该项目设定了长期目标：按市城</w:t>
      </w:r>
      <w:r>
        <w:rPr>
          <w:rFonts w:ascii="Arial Narrow" w:hAnsi="Arial Narrow" w:cs="Arial Narrow" w:hint="eastAsia"/>
          <w:color w:val="000000" w:themeColor="text1"/>
        </w:rPr>
        <w:lastRenderedPageBreak/>
        <w:t>管委总体部署要求，进一步强化垃圾运输车辆统一调度安排管理，严格生活垃圾密闭化、环保化运输，确保垃圾日产日清。完善覆盖全区的餐厨废弃物收集运输体系，继续按照“循序渐进、先易后难、先大后小”的原则，扩大餐厨废弃物的收运范围和收运量，达到市城管委对我区要求的收运目标，有序进行环境整治工作，确保重大活动开展后道路保持整洁。并在此基础上设定了年度目标：对辖区内产生的生活垃圾、餐厨垃圾进行收运，施工渣土消纳场地、垃圾转运站进行维护，完成年度环境整治工作，以达到环境质量提升，居民生活环境改善的效果。</w:t>
      </w:r>
    </w:p>
    <w:p w:rsidR="00FA4F5A" w:rsidRDefault="00000000">
      <w:pPr>
        <w:pStyle w:val="a7"/>
        <w:numPr>
          <w:ilvl w:val="0"/>
          <w:numId w:val="4"/>
        </w:numPr>
        <w:adjustRightInd w:val="0"/>
        <w:snapToGrid w:val="0"/>
        <w:ind w:firstLine="480"/>
        <w:rPr>
          <w:rFonts w:ascii="Arial Narrow" w:eastAsia="仿宋_GB2312" w:hAnsi="Arial Narrow" w:cs="Arial Narrow" w:hint="default"/>
          <w:sz w:val="24"/>
          <w:szCs w:val="24"/>
        </w:rPr>
      </w:pPr>
      <w:r>
        <w:rPr>
          <w:rFonts w:ascii="Arial Narrow" w:eastAsia="仿宋_GB2312" w:hAnsi="Arial Narrow" w:cs="Arial Narrow" w:hint="default"/>
          <w:sz w:val="24"/>
          <w:szCs w:val="24"/>
        </w:rPr>
        <w:t>绩效目标完成情况</w:t>
      </w:r>
    </w:p>
    <w:p w:rsidR="00FA4F5A" w:rsidRDefault="00000000">
      <w:pPr>
        <w:pStyle w:val="a7"/>
        <w:adjustRightInd w:val="0"/>
        <w:snapToGrid w:val="0"/>
        <w:ind w:firstLine="480"/>
        <w:rPr>
          <w:rFonts w:ascii="Arial Narrow" w:eastAsia="仿宋_GB2312" w:hAnsi="Arial Narrow" w:cs="Arial Narrow" w:hint="default"/>
          <w:sz w:val="24"/>
          <w:szCs w:val="24"/>
        </w:rPr>
      </w:pPr>
      <w:r>
        <w:rPr>
          <w:rFonts w:ascii="Arial Narrow" w:eastAsia="仿宋_GB2312" w:hAnsi="Arial Narrow" w:cs="Arial Narrow" w:hint="default"/>
          <w:color w:val="000000" w:themeColor="text1"/>
          <w:sz w:val="24"/>
          <w:szCs w:val="24"/>
        </w:rPr>
        <w:t>武汉经济技术开发区</w:t>
      </w:r>
      <w:r>
        <w:rPr>
          <w:rFonts w:ascii="Arial Narrow" w:eastAsia="仿宋_GB2312" w:hAnsi="Arial Narrow" w:cs="Arial Narrow"/>
          <w:color w:val="000000" w:themeColor="text1"/>
          <w:sz w:val="24"/>
          <w:szCs w:val="24"/>
        </w:rPr>
        <w:t>（汉南区）</w:t>
      </w:r>
      <w:r>
        <w:rPr>
          <w:rFonts w:ascii="Arial Narrow" w:eastAsia="仿宋_GB2312" w:hAnsi="Arial Narrow" w:cs="Arial Narrow" w:hint="default"/>
          <w:color w:val="000000" w:themeColor="text1"/>
          <w:sz w:val="24"/>
          <w:szCs w:val="24"/>
        </w:rPr>
        <w:t>城市管理局</w:t>
      </w:r>
      <w:r>
        <w:rPr>
          <w:rFonts w:ascii="Arial Narrow" w:eastAsia="仿宋_GB2312" w:hAnsi="Arial Narrow" w:cs="Arial Narrow" w:hint="default"/>
          <w:color w:val="000000" w:themeColor="text1"/>
          <w:sz w:val="24"/>
          <w:szCs w:val="24"/>
        </w:rPr>
        <w:t>20</w:t>
      </w:r>
      <w:r>
        <w:rPr>
          <w:rFonts w:ascii="Arial Narrow" w:eastAsia="仿宋_GB2312" w:hAnsi="Arial Narrow" w:cs="Arial Narrow"/>
          <w:color w:val="000000" w:themeColor="text1"/>
          <w:sz w:val="24"/>
          <w:szCs w:val="24"/>
        </w:rPr>
        <w:t>18</w:t>
      </w:r>
      <w:r>
        <w:rPr>
          <w:rFonts w:ascii="Arial Narrow" w:eastAsia="仿宋_GB2312" w:hAnsi="Arial Narrow" w:cs="Arial Narrow" w:hint="default"/>
          <w:color w:val="000000" w:themeColor="text1"/>
          <w:sz w:val="24"/>
          <w:szCs w:val="24"/>
        </w:rPr>
        <w:t>年度收运生活垃圾</w:t>
      </w:r>
      <w:r>
        <w:rPr>
          <w:rFonts w:ascii="Arial Narrow" w:eastAsia="仿宋_GB2312" w:hAnsi="Arial Narrow" w:cs="Arial Narrow"/>
          <w:color w:val="000000" w:themeColor="text1"/>
          <w:sz w:val="24"/>
          <w:szCs w:val="24"/>
        </w:rPr>
        <w:t>277,516.06</w:t>
      </w:r>
      <w:r>
        <w:rPr>
          <w:rFonts w:ascii="Arial Narrow" w:eastAsia="仿宋_GB2312" w:hAnsi="Arial Narrow" w:cs="Arial Narrow" w:hint="default"/>
          <w:color w:val="000000" w:themeColor="text1"/>
          <w:sz w:val="24"/>
          <w:szCs w:val="24"/>
        </w:rPr>
        <w:t>吨，餐厨垃圾</w:t>
      </w:r>
      <w:r>
        <w:rPr>
          <w:rFonts w:ascii="Arial Narrow" w:eastAsia="仿宋_GB2312" w:hAnsi="Arial Narrow" w:cs="Arial Narrow"/>
          <w:color w:val="000000" w:themeColor="text1"/>
          <w:sz w:val="24"/>
          <w:szCs w:val="24"/>
        </w:rPr>
        <w:t>18,909.04</w:t>
      </w:r>
      <w:r>
        <w:rPr>
          <w:rFonts w:ascii="Arial Narrow" w:eastAsia="仿宋_GB2312" w:hAnsi="Arial Narrow" w:cs="Arial Narrow" w:hint="default"/>
          <w:color w:val="000000" w:themeColor="text1"/>
          <w:sz w:val="24"/>
          <w:szCs w:val="24"/>
        </w:rPr>
        <w:t>吨，环境整治工作完成率</w:t>
      </w:r>
      <w:r>
        <w:rPr>
          <w:rFonts w:ascii="Arial Narrow" w:eastAsia="仿宋_GB2312" w:hAnsi="Arial Narrow" w:cs="Arial Narrow"/>
          <w:color w:val="000000" w:themeColor="text1"/>
          <w:sz w:val="24"/>
          <w:szCs w:val="24"/>
        </w:rPr>
        <w:t>100%</w:t>
      </w:r>
      <w:r>
        <w:rPr>
          <w:rFonts w:ascii="Arial Narrow" w:eastAsia="仿宋_GB2312" w:hAnsi="Arial Narrow" w:cs="Arial Narrow"/>
          <w:color w:val="000000" w:themeColor="text1"/>
          <w:sz w:val="24"/>
          <w:szCs w:val="24"/>
        </w:rPr>
        <w:t>，</w:t>
      </w:r>
      <w:r>
        <w:rPr>
          <w:rFonts w:ascii="Arial Narrow" w:eastAsia="仿宋_GB2312" w:hAnsi="Arial Narrow" w:cs="Arial Narrow" w:hint="default"/>
          <w:color w:val="000000" w:themeColor="text1"/>
          <w:sz w:val="24"/>
          <w:szCs w:val="24"/>
        </w:rPr>
        <w:t>维护施工渣土消纳场地</w:t>
      </w:r>
      <w:r>
        <w:rPr>
          <w:rFonts w:ascii="Arial Narrow" w:eastAsia="仿宋_GB2312" w:hAnsi="Arial Narrow" w:cs="Arial Narrow"/>
          <w:color w:val="000000" w:themeColor="text1"/>
          <w:sz w:val="24"/>
          <w:szCs w:val="24"/>
        </w:rPr>
        <w:t>4</w:t>
      </w:r>
      <w:r>
        <w:rPr>
          <w:rFonts w:ascii="Arial Narrow" w:eastAsia="仿宋_GB2312" w:hAnsi="Arial Narrow" w:cs="Arial Narrow"/>
          <w:color w:val="000000" w:themeColor="text1"/>
          <w:sz w:val="24"/>
          <w:szCs w:val="24"/>
        </w:rPr>
        <w:t>座，维护</w:t>
      </w:r>
      <w:r>
        <w:rPr>
          <w:rFonts w:ascii="Arial Narrow" w:eastAsia="仿宋_GB2312" w:hAnsi="Arial Narrow" w:cs="Arial Narrow" w:hint="default"/>
          <w:color w:val="000000" w:themeColor="text1"/>
          <w:sz w:val="24"/>
          <w:szCs w:val="24"/>
        </w:rPr>
        <w:t>垃圾转运站</w:t>
      </w:r>
      <w:r>
        <w:rPr>
          <w:rFonts w:ascii="Arial Narrow" w:eastAsia="仿宋_GB2312" w:hAnsi="Arial Narrow" w:cs="Arial Narrow"/>
          <w:color w:val="000000" w:themeColor="text1"/>
          <w:sz w:val="24"/>
          <w:szCs w:val="24"/>
        </w:rPr>
        <w:t>13</w:t>
      </w:r>
      <w:r>
        <w:rPr>
          <w:rFonts w:ascii="Arial Narrow" w:eastAsia="仿宋_GB2312" w:hAnsi="Arial Narrow" w:cs="Arial Narrow"/>
          <w:color w:val="000000" w:themeColor="text1"/>
          <w:sz w:val="24"/>
          <w:szCs w:val="24"/>
        </w:rPr>
        <w:t>座</w:t>
      </w:r>
      <w:r>
        <w:rPr>
          <w:rFonts w:ascii="Arial Narrow" w:eastAsia="仿宋_GB2312" w:hAnsi="Arial Narrow" w:cs="Arial Narrow" w:hint="default"/>
          <w:color w:val="000000" w:themeColor="text1"/>
          <w:sz w:val="24"/>
          <w:szCs w:val="24"/>
        </w:rPr>
        <w:t>，</w:t>
      </w:r>
      <w:r>
        <w:rPr>
          <w:rFonts w:ascii="Arial Narrow" w:eastAsia="仿宋_GB2312" w:hAnsi="Arial Narrow" w:cs="Arial Narrow"/>
          <w:color w:val="000000" w:themeColor="text1"/>
          <w:sz w:val="24"/>
          <w:szCs w:val="24"/>
        </w:rPr>
        <w:t>及时对结冰道路进行融雪防冻，达到预期目标，对垃圾箱、压缩运输车和收集车更换了密封条，加装污水导流槽，加高挡水条，同时坚持清运月报制，有效改善了生活垃圾收运车辆跑滴漏情况。确保居民生活垃圾日产日清，有效改善了武汉经济技术开发区环境卫生。</w:t>
      </w:r>
    </w:p>
    <w:p w:rsidR="00FA4F5A" w:rsidRDefault="00000000">
      <w:pPr>
        <w:pStyle w:val="3"/>
        <w:adjustRightInd w:val="0"/>
        <w:snapToGrid w:val="0"/>
        <w:spacing w:beforeLines="50" w:before="163" w:afterLines="90" w:after="293"/>
        <w:ind w:firstLine="480"/>
        <w:rPr>
          <w:rFonts w:ascii="Arial Narrow" w:hAnsi="Arial Narrow" w:cs="Arial Narrow"/>
          <w:b w:val="0"/>
          <w:sz w:val="24"/>
        </w:rPr>
      </w:pPr>
      <w:bookmarkStart w:id="24" w:name="_Toc14766551"/>
      <w:bookmarkStart w:id="25" w:name="_Toc481590356"/>
      <w:r>
        <w:rPr>
          <w:rFonts w:ascii="Arial Narrow" w:hAnsi="Arial Narrow" w:cs="Arial Narrow"/>
          <w:b w:val="0"/>
          <w:sz w:val="24"/>
        </w:rPr>
        <w:t>3</w:t>
      </w:r>
      <w:r>
        <w:rPr>
          <w:rFonts w:ascii="Arial Narrow" w:hAnsi="Arial Narrow" w:cs="Arial Narrow"/>
          <w:b w:val="0"/>
          <w:sz w:val="24"/>
        </w:rPr>
        <w:t>、项目经费来源和使用情况</w:t>
      </w:r>
      <w:bookmarkEnd w:id="24"/>
      <w:bookmarkEnd w:id="25"/>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FA4F5A"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rPr>
        <w:t>环境整治及垃圾消纳项目</w:t>
      </w:r>
      <w:r>
        <w:rPr>
          <w:rFonts w:ascii="Arial Narrow" w:hAnsi="Arial Narrow" w:cs="Arial Narrow" w:hint="eastAsia"/>
        </w:rPr>
        <w:t>预算资金</w:t>
      </w:r>
      <w:r>
        <w:rPr>
          <w:rFonts w:ascii="Arial Narrow" w:hAnsi="Arial Narrow" w:cs="Arial Narrow" w:hint="eastAsia"/>
        </w:rPr>
        <w:t>6,998.18</w:t>
      </w:r>
      <w:r>
        <w:rPr>
          <w:rFonts w:ascii="Arial Narrow" w:hAnsi="Arial Narrow" w:cs="Arial Narrow" w:hint="eastAsia"/>
        </w:rPr>
        <w:t>万元。</w:t>
      </w:r>
      <w:r>
        <w:rPr>
          <w:rFonts w:ascii="Arial Narrow" w:hAnsi="Arial Narrow" w:cs="Arial Narrow" w:hint="eastAsia"/>
          <w:color w:val="000000" w:themeColor="text1"/>
        </w:rPr>
        <w:t>资金来源主要有两个部分：</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一是年初预算</w:t>
      </w:r>
      <w:r>
        <w:rPr>
          <w:rFonts w:ascii="Arial Narrow" w:hAnsi="Arial Narrow" w:cs="Arial Narrow" w:hint="eastAsia"/>
          <w:color w:val="000000" w:themeColor="text1"/>
        </w:rPr>
        <w:t>3,278.91</w:t>
      </w:r>
      <w:r>
        <w:rPr>
          <w:rFonts w:ascii="Arial Narrow" w:hAnsi="Arial Narrow" w:cs="Arial Narrow" w:hint="eastAsia"/>
          <w:color w:val="000000" w:themeColor="text1"/>
        </w:rPr>
        <w:t>万元，武汉经济技术开发区（汉南区）财政局于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2</w:t>
      </w:r>
      <w:r>
        <w:rPr>
          <w:rFonts w:ascii="Arial Narrow" w:hAnsi="Arial Narrow" w:cs="Arial Narrow" w:hint="eastAsia"/>
          <w:color w:val="000000" w:themeColor="text1"/>
        </w:rPr>
        <w:t>月</w:t>
      </w:r>
      <w:r>
        <w:rPr>
          <w:rFonts w:ascii="Arial Narrow" w:hAnsi="Arial Narrow" w:cs="Arial Narrow" w:hint="eastAsia"/>
          <w:color w:val="000000" w:themeColor="text1"/>
        </w:rPr>
        <w:t>9</w:t>
      </w:r>
      <w:r>
        <w:rPr>
          <w:rFonts w:ascii="Arial Narrow" w:hAnsi="Arial Narrow" w:cs="Arial Narrow" w:hint="eastAsia"/>
          <w:color w:val="000000" w:themeColor="text1"/>
        </w:rPr>
        <w:t>日下达《开发区（汉南区）财政局关于批复武汉经济技术开发区（汉南区）城市管理局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号），批复</w:t>
      </w:r>
      <w:r>
        <w:rPr>
          <w:rFonts w:ascii="Arial Narrow" w:hAnsi="Arial Narrow" w:cs="Arial Narrow"/>
        </w:rPr>
        <w:t>环境整治及垃圾消纳项目</w:t>
      </w:r>
      <w:r>
        <w:rPr>
          <w:rFonts w:ascii="Arial Narrow" w:hAnsi="Arial Narrow" w:cs="Arial Narrow" w:hint="eastAsia"/>
        </w:rPr>
        <w:t>预算资金</w:t>
      </w:r>
      <w:r>
        <w:rPr>
          <w:rFonts w:ascii="Arial Narrow" w:hAnsi="Arial Narrow" w:cs="Arial Narrow" w:hint="eastAsia"/>
          <w:color w:val="000000" w:themeColor="text1"/>
        </w:rPr>
        <w:t>3,278.91</w:t>
      </w:r>
      <w:r>
        <w:rPr>
          <w:rFonts w:ascii="Arial Narrow" w:hAnsi="Arial Narrow" w:cs="Arial Narrow" w:hint="eastAsia"/>
          <w:color w:val="000000" w:themeColor="text1"/>
        </w:rPr>
        <w:t>万元。</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二是追加预算</w:t>
      </w:r>
      <w:r>
        <w:rPr>
          <w:rFonts w:ascii="Arial Narrow" w:hAnsi="Arial Narrow" w:cs="Arial Narrow" w:hint="eastAsia"/>
          <w:color w:val="000000" w:themeColor="text1"/>
        </w:rPr>
        <w:t>3,719.27</w:t>
      </w:r>
      <w:r>
        <w:rPr>
          <w:rFonts w:ascii="Arial Narrow" w:hAnsi="Arial Narrow" w:cs="Arial Narrow" w:hint="eastAsia"/>
          <w:color w:val="000000" w:themeColor="text1"/>
        </w:rPr>
        <w:t>万元，由七个部分组成：《关于拨付振兴街垃圾转运站</w:t>
      </w:r>
      <w:r>
        <w:rPr>
          <w:rFonts w:ascii="Arial Narrow" w:hAnsi="Arial Narrow" w:cs="Arial Narrow" w:hint="eastAsia"/>
          <w:color w:val="000000" w:themeColor="text1"/>
        </w:rPr>
        <w:lastRenderedPageBreak/>
        <w:t>改造项目工程款的请示》申请拨付</w:t>
      </w:r>
      <w:r>
        <w:rPr>
          <w:rFonts w:ascii="Arial Narrow" w:hAnsi="Arial Narrow" w:cs="Arial Narrow" w:hint="eastAsia"/>
          <w:color w:val="000000" w:themeColor="text1"/>
        </w:rPr>
        <w:t>200.46</w:t>
      </w:r>
      <w:r>
        <w:rPr>
          <w:rFonts w:ascii="Arial Narrow" w:hAnsi="Arial Narrow" w:cs="Arial Narrow" w:hint="eastAsia"/>
          <w:color w:val="000000" w:themeColor="text1"/>
        </w:rPr>
        <w:t>万元，《关于追加城管局枫树六路存量垃圾资源化治理项目应急整改经费的请示》申请拨付</w:t>
      </w:r>
      <w:r>
        <w:rPr>
          <w:rFonts w:ascii="Arial Narrow" w:hAnsi="Arial Narrow" w:cs="Arial Narrow" w:hint="eastAsia"/>
          <w:color w:val="000000" w:themeColor="text1"/>
        </w:rPr>
        <w:t>860.00</w:t>
      </w:r>
      <w:r>
        <w:rPr>
          <w:rFonts w:ascii="Arial Narrow" w:hAnsi="Arial Narrow" w:cs="Arial Narrow" w:hint="eastAsia"/>
          <w:color w:val="000000" w:themeColor="text1"/>
        </w:rPr>
        <w:t>万元，《关于解决处置生态环境部“清废行动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”挂牌督办件所涉我区固体废弃物处置应急经费的请示》申请拨付</w:t>
      </w:r>
      <w:r>
        <w:rPr>
          <w:rFonts w:ascii="Arial Narrow" w:hAnsi="Arial Narrow" w:cs="Arial Narrow" w:hint="eastAsia"/>
          <w:color w:val="000000" w:themeColor="text1"/>
        </w:rPr>
        <w:t>1,541.47</w:t>
      </w:r>
      <w:r>
        <w:rPr>
          <w:rFonts w:ascii="Arial Narrow" w:hAnsi="Arial Narrow" w:cs="Arial Narrow" w:hint="eastAsia"/>
          <w:color w:val="000000" w:themeColor="text1"/>
        </w:rPr>
        <w:t>万元，《关于申请街道社区军运会微小环境整治资金的请示》申请拨付</w:t>
      </w:r>
      <w:r>
        <w:rPr>
          <w:rFonts w:ascii="Arial Narrow" w:hAnsi="Arial Narrow" w:cs="Arial Narrow" w:hint="eastAsia"/>
          <w:color w:val="000000" w:themeColor="text1"/>
        </w:rPr>
        <w:t>326.00</w:t>
      </w:r>
      <w:r>
        <w:rPr>
          <w:rFonts w:ascii="Arial Narrow" w:hAnsi="Arial Narrow" w:cs="Arial Narrow" w:hint="eastAsia"/>
          <w:color w:val="000000" w:themeColor="text1"/>
        </w:rPr>
        <w:t>万元，《关于下达城管局融雪防冻作业经费的通知》批复</w:t>
      </w:r>
      <w:r>
        <w:rPr>
          <w:rFonts w:ascii="Arial Narrow" w:hAnsi="Arial Narrow" w:cs="Arial Narrow" w:hint="eastAsia"/>
          <w:color w:val="000000" w:themeColor="text1"/>
        </w:rPr>
        <w:t>186.97</w:t>
      </w:r>
      <w:r>
        <w:rPr>
          <w:rFonts w:ascii="Arial Narrow" w:hAnsi="Arial Narrow" w:cs="Arial Narrow" w:hint="eastAsia"/>
          <w:color w:val="000000" w:themeColor="text1"/>
        </w:rPr>
        <w:t>万元，《关于下达城管局背街小巷专项整治经费的通知》批复</w:t>
      </w:r>
      <w:r>
        <w:rPr>
          <w:rFonts w:ascii="Arial Narrow" w:hAnsi="Arial Narrow" w:cs="Arial Narrow" w:hint="eastAsia"/>
          <w:color w:val="000000" w:themeColor="text1"/>
        </w:rPr>
        <w:t>503.00</w:t>
      </w:r>
      <w:r>
        <w:rPr>
          <w:rFonts w:ascii="Arial Narrow" w:hAnsi="Arial Narrow" w:cs="Arial Narrow" w:hint="eastAsia"/>
          <w:color w:val="000000" w:themeColor="text1"/>
        </w:rPr>
        <w:t>万元，《关于下达城管局美国新都市工业园整治经费的通知》批复</w:t>
      </w:r>
      <w:r>
        <w:rPr>
          <w:rFonts w:ascii="Arial Narrow" w:hAnsi="Arial Narrow" w:cs="Arial Narrow" w:hint="eastAsia"/>
          <w:color w:val="000000" w:themeColor="text1"/>
        </w:rPr>
        <w:t>101.37</w:t>
      </w:r>
      <w:r>
        <w:rPr>
          <w:rFonts w:ascii="Arial Narrow" w:hAnsi="Arial Narrow" w:cs="Arial Narrow" w:hint="eastAsia"/>
          <w:color w:val="000000" w:themeColor="text1"/>
        </w:rPr>
        <w:t>万元。</w:t>
      </w:r>
    </w:p>
    <w:p w:rsidR="00FA4F5A" w:rsidRDefault="00000000">
      <w:pPr>
        <w:numPr>
          <w:ilvl w:val="0"/>
          <w:numId w:val="5"/>
        </w:num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环境整治及垃圾消纳项目</w:t>
      </w:r>
      <w:r>
        <w:rPr>
          <w:rFonts w:ascii="Arial Narrow" w:hAnsi="Arial Narrow" w:cs="Arial Narrow" w:hint="eastAsia"/>
          <w:color w:val="000000" w:themeColor="text1"/>
        </w:rPr>
        <w:t>”项目实际支出</w:t>
      </w:r>
      <w:r>
        <w:rPr>
          <w:rFonts w:ascii="Arial Narrow" w:hAnsi="Arial Narrow" w:cs="Arial Narrow" w:hint="eastAsia"/>
          <w:color w:val="000000" w:themeColor="text1"/>
        </w:rPr>
        <w:t>6384</w:t>
      </w:r>
      <w:r>
        <w:rPr>
          <w:rFonts w:ascii="Arial Narrow" w:hAnsi="Arial Narrow" w:cs="Arial Narrow" w:hint="eastAsia"/>
          <w:color w:val="000000" w:themeColor="text1"/>
        </w:rPr>
        <w:t>万元，支出明细如下：</w:t>
      </w:r>
    </w:p>
    <w:p w:rsidR="00FA4F5A" w:rsidRDefault="00FA4F5A">
      <w:pPr>
        <w:widowControl/>
        <w:ind w:firstLineChars="0" w:firstLine="0"/>
        <w:jc w:val="left"/>
        <w:rPr>
          <w:rFonts w:ascii="宋体" w:eastAsia="宋体" w:hAnsi="宋体" w:cs="宋体"/>
          <w:kern w:val="0"/>
        </w:rPr>
      </w:pPr>
    </w:p>
    <w:p w:rsidR="00FA4F5A" w:rsidRDefault="00000000">
      <w:pPr>
        <w:widowControl/>
        <w:ind w:firstLineChars="0" w:firstLine="0"/>
        <w:jc w:val="center"/>
        <w:rPr>
          <w:rFonts w:ascii="宋体" w:eastAsia="宋体" w:hAnsi="宋体" w:cs="宋体"/>
          <w:kern w:val="0"/>
        </w:rPr>
      </w:pPr>
      <w:r>
        <w:rPr>
          <w:noProof/>
        </w:rPr>
        <w:drawing>
          <wp:inline distT="0" distB="0" distL="114300" distR="114300">
            <wp:extent cx="5133340" cy="260921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6"/>
                    <a:stretch>
                      <a:fillRect/>
                    </a:stretch>
                  </pic:blipFill>
                  <pic:spPr>
                    <a:xfrm>
                      <a:off x="0" y="0"/>
                      <a:ext cx="5133340" cy="2609215"/>
                    </a:xfrm>
                    <a:prstGeom prst="rect">
                      <a:avLst/>
                    </a:prstGeom>
                    <a:noFill/>
                    <a:ln w="9525">
                      <a:noFill/>
                    </a:ln>
                  </pic:spPr>
                </pic:pic>
              </a:graphicData>
            </a:graphic>
          </wp:inline>
        </w:drawing>
      </w:r>
    </w:p>
    <w:p w:rsidR="00FA4F5A" w:rsidRDefault="00FA4F5A">
      <w:pPr>
        <w:adjustRightInd w:val="0"/>
        <w:snapToGrid w:val="0"/>
        <w:ind w:firstLineChars="0" w:firstLine="0"/>
        <w:jc w:val="center"/>
        <w:rPr>
          <w:rFonts w:ascii="Arial Narrow" w:hAnsi="Arial Narrow" w:cs="Arial Narrow"/>
          <w:color w:val="000000" w:themeColor="text1"/>
          <w:highlight w:val="yellow"/>
        </w:rPr>
      </w:pPr>
    </w:p>
    <w:p w:rsidR="00FA4F5A" w:rsidRDefault="00000000">
      <w:pPr>
        <w:pStyle w:val="3"/>
        <w:adjustRightInd w:val="0"/>
        <w:snapToGrid w:val="0"/>
        <w:spacing w:beforeLines="50" w:before="163" w:afterLines="90" w:after="293"/>
        <w:ind w:firstLine="480"/>
        <w:rPr>
          <w:rFonts w:ascii="Arial Narrow" w:hAnsi="Arial Narrow" w:cs="Arial Narrow"/>
          <w:b w:val="0"/>
          <w:sz w:val="24"/>
        </w:rPr>
      </w:pPr>
      <w:bookmarkStart w:id="26" w:name="_Toc481590357"/>
      <w:bookmarkStart w:id="27" w:name="_Toc14766552"/>
      <w:r>
        <w:rPr>
          <w:rFonts w:ascii="Arial Narrow" w:hAnsi="Arial Narrow" w:cs="Arial Narrow"/>
          <w:b w:val="0"/>
          <w:sz w:val="24"/>
        </w:rPr>
        <w:t>4</w:t>
      </w:r>
      <w:r>
        <w:rPr>
          <w:rFonts w:ascii="Arial Narrow" w:hAnsi="Arial Narrow" w:cs="Arial Narrow"/>
          <w:b w:val="0"/>
          <w:sz w:val="24"/>
        </w:rPr>
        <w:t>、项目实施情况</w:t>
      </w:r>
      <w:bookmarkEnd w:id="26"/>
      <w:bookmarkEnd w:id="27"/>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color w:val="000000" w:themeColor="text1"/>
        </w:rPr>
        <w:t xml:space="preserve"> </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hint="eastAsia"/>
          <w:color w:val="000000" w:themeColor="text1"/>
        </w:rPr>
        <w:t>；</w:t>
      </w:r>
      <w:r>
        <w:rPr>
          <w:rFonts w:ascii="Arial Narrow" w:hAnsi="Arial Narrow" w:cs="Arial Narrow"/>
          <w:color w:val="000000" w:themeColor="text1"/>
        </w:rPr>
        <w:t>武汉经济技术开发</w:t>
      </w:r>
      <w:r>
        <w:rPr>
          <w:rFonts w:ascii="Arial Narrow" w:hAnsi="Arial Narrow" w:cs="Arial Narrow"/>
          <w:color w:val="000000" w:themeColor="text1"/>
        </w:rPr>
        <w:lastRenderedPageBreak/>
        <w:t>区</w:t>
      </w:r>
      <w:r>
        <w:rPr>
          <w:rFonts w:ascii="Arial Narrow" w:hAnsi="Arial Narrow" w:cs="Arial Narrow"/>
          <w:color w:val="000000" w:themeColor="text1"/>
        </w:rPr>
        <w:t xml:space="preserve"> </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w:t>
      </w:r>
      <w:r>
        <w:rPr>
          <w:rFonts w:ascii="Arial Narrow" w:hAnsi="Arial Narrow" w:cs="Arial Narrow" w:hint="eastAsia"/>
          <w:color w:val="000000" w:themeColor="text1"/>
        </w:rPr>
        <w:t>收运武汉经济技术开发区产生的生活垃圾、餐厨垃圾，</w:t>
      </w:r>
      <w:r>
        <w:rPr>
          <w:rFonts w:ascii="Arial Narrow" w:hAnsi="Arial Narrow" w:cs="Arial Narrow"/>
          <w:color w:val="000000" w:themeColor="text1"/>
        </w:rPr>
        <w:t xml:space="preserve"> </w:t>
      </w:r>
      <w:r>
        <w:rPr>
          <w:rFonts w:ascii="Arial Narrow" w:hAnsi="Arial Narrow" w:cs="Arial Narrow" w:hint="eastAsia"/>
          <w:color w:val="000000" w:themeColor="text1"/>
        </w:rPr>
        <w:t>维护施工渣土消纳场地、垃圾转运站，对大型活动后道路环境状况、广告、门面招牌等进行整治，三环线国道以东部分高架融雪防冻，以改善经济开发区整体市容环境。</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）项目完成概况：武汉经济技术开发区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年度收运生活垃圾</w:t>
      </w:r>
      <w:r>
        <w:rPr>
          <w:rFonts w:ascii="Arial Narrow" w:hAnsi="Arial Narrow" w:cs="Arial Narrow" w:hint="eastAsia"/>
          <w:color w:val="000000" w:themeColor="text1"/>
        </w:rPr>
        <w:t>277,516.06</w:t>
      </w:r>
      <w:r>
        <w:rPr>
          <w:rFonts w:ascii="Arial Narrow" w:hAnsi="Arial Narrow" w:cs="Arial Narrow"/>
          <w:color w:val="000000" w:themeColor="text1"/>
        </w:rPr>
        <w:t>吨，餐厨垃圾</w:t>
      </w:r>
      <w:r>
        <w:rPr>
          <w:rFonts w:ascii="Arial Narrow" w:hAnsi="Arial Narrow" w:cs="Arial Narrow" w:hint="eastAsia"/>
          <w:color w:val="000000" w:themeColor="text1"/>
        </w:rPr>
        <w:t>18,909.04</w:t>
      </w:r>
      <w:r>
        <w:rPr>
          <w:rFonts w:ascii="Arial Narrow" w:hAnsi="Arial Narrow" w:cs="Arial Narrow"/>
          <w:color w:val="000000" w:themeColor="text1"/>
        </w:rPr>
        <w:t>吨，环境整治工作完成率</w:t>
      </w:r>
      <w:r>
        <w:rPr>
          <w:rFonts w:ascii="Arial Narrow" w:hAnsi="Arial Narrow" w:cs="Arial Narrow"/>
          <w:color w:val="000000" w:themeColor="text1"/>
        </w:rPr>
        <w:t>100%</w:t>
      </w:r>
      <w:r>
        <w:rPr>
          <w:rFonts w:ascii="Arial Narrow" w:hAnsi="Arial Narrow" w:cs="Arial Narrow"/>
          <w:color w:val="000000" w:themeColor="text1"/>
        </w:rPr>
        <w:t>，维护施工渣土消纳场地</w:t>
      </w:r>
      <w:r>
        <w:rPr>
          <w:rFonts w:ascii="Arial Narrow" w:hAnsi="Arial Narrow" w:cs="Arial Narrow"/>
          <w:color w:val="000000" w:themeColor="text1"/>
        </w:rPr>
        <w:t>4</w:t>
      </w:r>
      <w:r>
        <w:rPr>
          <w:rFonts w:ascii="Arial Narrow" w:hAnsi="Arial Narrow" w:cs="Arial Narrow"/>
          <w:color w:val="000000" w:themeColor="text1"/>
        </w:rPr>
        <w:t>座，维护垃圾转运站</w:t>
      </w:r>
      <w:r>
        <w:rPr>
          <w:rFonts w:ascii="Arial Narrow" w:hAnsi="Arial Narrow" w:cs="Arial Narrow"/>
          <w:color w:val="000000" w:themeColor="text1"/>
        </w:rPr>
        <w:t>13</w:t>
      </w:r>
      <w:r>
        <w:rPr>
          <w:rFonts w:ascii="Arial Narrow" w:hAnsi="Arial Narrow" w:cs="Arial Narrow"/>
          <w:color w:val="000000" w:themeColor="text1"/>
        </w:rPr>
        <w:t>座，</w:t>
      </w:r>
      <w:r>
        <w:rPr>
          <w:rFonts w:ascii="Arial Narrow" w:hAnsi="Arial Narrow" w:cs="Arial Narrow" w:hint="eastAsia"/>
          <w:color w:val="000000" w:themeColor="text1"/>
        </w:rPr>
        <w:t>及时对结冰道路进行融雪防冻，</w:t>
      </w:r>
      <w:r>
        <w:rPr>
          <w:rFonts w:ascii="Arial Narrow" w:hAnsi="Arial Narrow" w:cs="Arial Narrow"/>
          <w:color w:val="000000" w:themeColor="text1"/>
        </w:rPr>
        <w:t>达到预期目标</w:t>
      </w:r>
      <w:r>
        <w:rPr>
          <w:rFonts w:ascii="Arial Narrow" w:hAnsi="Arial Narrow" w:cs="Arial Narrow" w:hint="eastAsia"/>
          <w:color w:val="000000" w:themeColor="text1"/>
        </w:rPr>
        <w:t>。</w:t>
      </w:r>
    </w:p>
    <w:p w:rsidR="00FA4F5A" w:rsidRDefault="00000000">
      <w:pPr>
        <w:pStyle w:val="2"/>
        <w:ind w:firstLine="489"/>
      </w:pPr>
      <w:bookmarkStart w:id="28" w:name="_Toc14766553"/>
      <w:bookmarkStart w:id="29" w:name="_Toc481590358"/>
      <w:r>
        <w:t>（二）绩效评价工作情况</w:t>
      </w:r>
      <w:bookmarkEnd w:id="28"/>
      <w:bookmarkEnd w:id="29"/>
    </w:p>
    <w:p w:rsidR="00FA4F5A" w:rsidRDefault="00000000">
      <w:pPr>
        <w:pStyle w:val="3"/>
        <w:adjustRightInd w:val="0"/>
        <w:snapToGrid w:val="0"/>
        <w:ind w:firstLine="480"/>
        <w:rPr>
          <w:rFonts w:ascii="Arial Narrow" w:hAnsi="Arial Narrow" w:cs="Arial Narrow"/>
          <w:b w:val="0"/>
          <w:sz w:val="24"/>
        </w:rPr>
      </w:pPr>
      <w:bookmarkStart w:id="30" w:name="_Toc481590359"/>
      <w:bookmarkStart w:id="31" w:name="_Toc14766554"/>
      <w:r>
        <w:rPr>
          <w:rFonts w:ascii="Arial Narrow" w:hAnsi="Arial Narrow" w:cs="Arial Narrow"/>
          <w:b w:val="0"/>
          <w:sz w:val="24"/>
        </w:rPr>
        <w:t>1</w:t>
      </w:r>
      <w:r>
        <w:rPr>
          <w:rFonts w:ascii="Arial Narrow" w:hAnsi="Arial Narrow" w:cs="Arial Narrow"/>
          <w:b w:val="0"/>
          <w:sz w:val="24"/>
        </w:rPr>
        <w:t>、绩效评价目的</w:t>
      </w:r>
      <w:bookmarkStart w:id="32" w:name="_Toc481590360"/>
      <w:bookmarkEnd w:id="30"/>
      <w:bookmarkEnd w:id="31"/>
    </w:p>
    <w:p w:rsidR="00FA4F5A" w:rsidRDefault="00000000">
      <w:pPr>
        <w:ind w:firstLine="480"/>
      </w:pPr>
      <w:r>
        <w:t>为深化预算管理改革，进一步加强</w:t>
      </w:r>
      <w:r>
        <w:rPr>
          <w:rFonts w:ascii="Arial Narrow" w:hAnsi="Arial Narrow" w:cs="Arial Narrow"/>
          <w:color w:val="000000" w:themeColor="text1"/>
        </w:rPr>
        <w:t>武汉经济技术开发区城市管理局</w:t>
      </w:r>
      <w:r>
        <w:rPr>
          <w:rFonts w:ascii="Arial Narrow" w:hAnsi="Arial Narrow" w:cs="Arial Narrow"/>
        </w:rPr>
        <w:t>20</w:t>
      </w:r>
      <w:r>
        <w:rPr>
          <w:rFonts w:ascii="Arial Narrow" w:hAnsi="Arial Narrow" w:cs="Arial Narrow" w:hint="eastAsia"/>
        </w:rPr>
        <w:t>18</w:t>
      </w:r>
      <w:r>
        <w:t>年度</w:t>
      </w:r>
      <w:r>
        <w:rPr>
          <w:rFonts w:hint="eastAsia"/>
        </w:rPr>
        <w:t>“</w:t>
      </w:r>
      <w:r>
        <w:t>环境整治及垃圾消纳</w:t>
      </w:r>
      <w:r>
        <w:rPr>
          <w:rFonts w:hint="eastAsia"/>
        </w:rPr>
        <w:t>项目”</w:t>
      </w:r>
      <w:r>
        <w:t>的监督管理，提高财政资金使用效益，根据《中华人民共和国预算法》、《财政支出绩效评价管理暂行办法》和国家有关财务规章制度，结合</w:t>
      </w:r>
      <w:r>
        <w:rPr>
          <w:rFonts w:ascii="Arial Narrow" w:hAnsi="Arial Narrow" w:cs="Arial Narrow"/>
          <w:color w:val="000000" w:themeColor="text1"/>
        </w:rPr>
        <w:t>武汉经济技术开发区</w:t>
      </w:r>
      <w:r>
        <w:rPr>
          <w:rFonts w:ascii="Arial Narrow" w:hAnsi="Arial Narrow" w:cs="Arial Narrow"/>
        </w:rPr>
        <w:t>201</w:t>
      </w:r>
      <w:r>
        <w:rPr>
          <w:rFonts w:ascii="Arial Narrow" w:hAnsi="Arial Narrow" w:cs="Arial Narrow" w:hint="eastAsia"/>
        </w:rPr>
        <w:t>8</w:t>
      </w:r>
      <w:r>
        <w:t>年度</w:t>
      </w:r>
      <w:r>
        <w:rPr>
          <w:rFonts w:hint="eastAsia"/>
        </w:rPr>
        <w:t>“</w:t>
      </w:r>
      <w:r>
        <w:t>环境整治及垃圾消纳</w:t>
      </w:r>
      <w:r>
        <w:rPr>
          <w:rFonts w:hint="eastAsia"/>
        </w:rPr>
        <w:t>项目”</w:t>
      </w:r>
      <w:r>
        <w:t>的具体情况，进行此次绩效评价。同时，本次绩效评价还力争实现以下目的：</w:t>
      </w:r>
    </w:p>
    <w:p w:rsidR="00FA4F5A"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）按照公共财政管理要求，运用一定的指标体系和评价标准，采取科学、规范的评价方法，采用定性及定量相结合的评价指标，对本项目的项目投入、项目过程、项目产出、项目效果进行客观公正地评价。</w:t>
      </w:r>
    </w:p>
    <w:p w:rsidR="00FA4F5A"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hint="eastAsia"/>
        </w:rPr>
        <w:t>“</w:t>
      </w:r>
      <w:r>
        <w:rPr>
          <w:rFonts w:ascii="Arial Narrow" w:hAnsi="Arial Narrow" w:cs="Arial Narrow"/>
        </w:rPr>
        <w:t>预算编制有目标，预算执行有监控，预算完成有评价，评价结果有反馈，反馈结果有应用</w:t>
      </w:r>
      <w:r>
        <w:rPr>
          <w:rFonts w:ascii="Arial Narrow" w:hAnsi="Arial Narrow" w:cs="Arial Narrow" w:hint="eastAsia"/>
        </w:rPr>
        <w:t>”</w:t>
      </w:r>
      <w:r>
        <w:rPr>
          <w:rFonts w:ascii="Arial Narrow" w:hAnsi="Arial Narrow" w:cs="Arial Narrow"/>
        </w:rPr>
        <w:t>的绩效评价机制提供决策依据。</w:t>
      </w:r>
    </w:p>
    <w:p w:rsidR="00FA4F5A" w:rsidRDefault="00000000">
      <w:pPr>
        <w:ind w:firstLine="480"/>
      </w:pPr>
      <w:r>
        <w:rPr>
          <w:rFonts w:ascii="Arial Narrow" w:hAnsi="Arial Narrow" w:cs="Arial Narrow"/>
        </w:rPr>
        <w:t>（</w:t>
      </w:r>
      <w:r>
        <w:rPr>
          <w:rFonts w:ascii="Arial Narrow" w:hAnsi="Arial Narrow" w:cs="Arial Narrow"/>
        </w:rPr>
        <w:t>3</w:t>
      </w:r>
      <w:r>
        <w:rPr>
          <w:rFonts w:ascii="Arial Narrow" w:hAnsi="Arial Narrow" w:cs="Arial Narrow"/>
        </w:rPr>
        <w:t>）通过绩效</w:t>
      </w:r>
      <w:r>
        <w:t>评价总结前一年度项目实施的经验教训，为进一步加强公益服</w:t>
      </w:r>
      <w:r>
        <w:lastRenderedPageBreak/>
        <w:t>务项目管理，提高项目建设水平，发挥财政资金效益提供重要的参考依据，也为将来</w:t>
      </w:r>
      <w:r>
        <w:rPr>
          <w:rFonts w:hint="eastAsia"/>
        </w:rPr>
        <w:t>环境整治及垃圾消纳</w:t>
      </w:r>
      <w:r>
        <w:t>项目提供借鉴。</w:t>
      </w:r>
    </w:p>
    <w:p w:rsidR="00FA4F5A" w:rsidRDefault="00000000">
      <w:pPr>
        <w:pStyle w:val="3"/>
        <w:adjustRightInd w:val="0"/>
        <w:snapToGrid w:val="0"/>
        <w:ind w:firstLine="480"/>
        <w:rPr>
          <w:rFonts w:ascii="Arial Narrow" w:hAnsi="Arial Narrow" w:cs="Arial Narrow"/>
          <w:b w:val="0"/>
          <w:sz w:val="24"/>
        </w:rPr>
      </w:pPr>
      <w:bookmarkStart w:id="33" w:name="_Toc14766555"/>
      <w:r>
        <w:rPr>
          <w:rFonts w:ascii="Arial Narrow" w:hAnsi="Arial Narrow" w:cs="Arial Narrow"/>
          <w:b w:val="0"/>
          <w:sz w:val="24"/>
        </w:rPr>
        <w:t>2</w:t>
      </w:r>
      <w:r>
        <w:rPr>
          <w:rFonts w:ascii="Arial Narrow" w:hAnsi="Arial Narrow" w:cs="Arial Narrow"/>
          <w:b w:val="0"/>
          <w:sz w:val="24"/>
        </w:rPr>
        <w:t>、绩效评价框架</w:t>
      </w:r>
      <w:bookmarkEnd w:id="32"/>
      <w:bookmarkEnd w:id="33"/>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FA4F5A"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4895215" cy="1419225"/>
                    </a:xfrm>
                    <a:prstGeom prst="rect">
                      <a:avLst/>
                    </a:prstGeom>
                    <a:noFill/>
                    <a:ln w="9525">
                      <a:noFill/>
                    </a:ln>
                  </pic:spPr>
                </pic:pic>
              </a:graphicData>
            </a:graphic>
          </wp:inline>
        </w:drawing>
      </w:r>
    </w:p>
    <w:p w:rsidR="00FA4F5A" w:rsidRDefault="00000000">
      <w:pPr>
        <w:snapToGrid w:val="0"/>
        <w:ind w:firstLine="480"/>
        <w:jc w:val="left"/>
        <w:rPr>
          <w:rFonts w:ascii="Arial Narrow" w:hAnsi="Arial Narrow" w:cs="Arial Narrow"/>
        </w:rPr>
      </w:pPr>
      <w:r>
        <w:rPr>
          <w:rFonts w:ascii="Arial Narrow" w:hAnsi="Arial Narrow" w:cs="Arial Narrow"/>
        </w:rPr>
        <w:t>本次绩效评价，我们遵循</w:t>
      </w:r>
      <w:r>
        <w:rPr>
          <w:rFonts w:ascii="Arial Narrow" w:hAnsi="Arial Narrow" w:cs="Arial Narrow" w:hint="eastAsia"/>
        </w:rPr>
        <w:t>科学规范</w:t>
      </w:r>
      <w:r>
        <w:rPr>
          <w:rFonts w:ascii="Arial Narrow" w:hAnsi="Arial Narrow" w:cs="Arial Narrow"/>
        </w:rPr>
        <w:t>原则、公正公开原则、分级分类原则和绩效相关原则。</w:t>
      </w:r>
    </w:p>
    <w:p w:rsidR="00FA4F5A" w:rsidRDefault="00000000">
      <w:pPr>
        <w:numPr>
          <w:ilvl w:val="0"/>
          <w:numId w:val="6"/>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w:t>
      </w:r>
      <w:r>
        <w:rPr>
          <w:rFonts w:ascii="Arial Narrow" w:hAnsi="Arial Narrow" w:cs="Arial Narrow" w:hint="eastAsia"/>
        </w:rPr>
        <w:t>生活、餐厨垃圾收运率</w:t>
      </w:r>
      <w:r>
        <w:rPr>
          <w:rFonts w:ascii="Arial Narrow" w:hAnsi="Arial Narrow" w:cs="Arial Narrow"/>
        </w:rPr>
        <w:t>、</w:t>
      </w:r>
      <w:r>
        <w:rPr>
          <w:rFonts w:ascii="Arial Narrow" w:hAnsi="Arial Narrow" w:cs="Arial Narrow" w:hint="eastAsia"/>
        </w:rPr>
        <w:t>环境整治工作完成率</w:t>
      </w:r>
      <w:r>
        <w:rPr>
          <w:rFonts w:ascii="Arial Narrow" w:hAnsi="Arial Narrow" w:cs="Arial Narrow"/>
        </w:rPr>
        <w:t>、垃圾处置生态补偿费标准等。</w:t>
      </w:r>
    </w:p>
    <w:p w:rsidR="00FA4F5A"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FA4F5A"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FA4F5A"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w:t>
      </w:r>
      <w:r>
        <w:rPr>
          <w:rFonts w:ascii="Arial Narrow" w:hAnsi="Arial Narrow" w:cs="Arial Narrow" w:hint="eastAsia"/>
        </w:rPr>
        <w:t>垃圾收运考核达标率</w:t>
      </w:r>
      <w:r>
        <w:rPr>
          <w:rFonts w:ascii="Arial Narrow" w:hAnsi="Arial Narrow" w:cs="Arial Narrow"/>
        </w:rPr>
        <w:t>和</w:t>
      </w:r>
      <w:r>
        <w:rPr>
          <w:rFonts w:ascii="Arial Narrow" w:hAnsi="Arial Narrow" w:cs="Arial Narrow" w:hint="eastAsia"/>
        </w:rPr>
        <w:t>生活垃圾日清量增长率</w:t>
      </w:r>
      <w:r>
        <w:rPr>
          <w:rFonts w:ascii="Arial Narrow" w:hAnsi="Arial Narrow" w:cs="Arial Narrow"/>
        </w:rPr>
        <w:t>等，均为能够反映项目目标实现程度的绩效指标。</w:t>
      </w:r>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w:t>
      </w:r>
      <w:r>
        <w:rPr>
          <w:rFonts w:ascii="Arial Narrow" w:hAnsi="Arial Narrow" w:cs="Arial Narrow"/>
          <w:color w:val="000000" w:themeColor="text1"/>
        </w:rPr>
        <w:lastRenderedPageBreak/>
        <w:t>价指标框架的基础上，依据</w:t>
      </w:r>
      <w:r>
        <w:rPr>
          <w:rFonts w:ascii="Arial Narrow" w:hAnsi="Arial Narrow" w:cs="Arial Narrow" w:hint="eastAsia"/>
          <w:color w:val="000000" w:themeColor="text1"/>
        </w:rPr>
        <w:t>《</w:t>
      </w:r>
      <w:r>
        <w:rPr>
          <w:rFonts w:ascii="Arial Narrow" w:hAnsi="Arial Narrow" w:cs="Arial Narrow"/>
          <w:color w:val="000000" w:themeColor="text1"/>
        </w:rPr>
        <w:t>区财政局关于</w:t>
      </w:r>
      <w:r>
        <w:rPr>
          <w:rFonts w:ascii="Arial Narrow" w:hAnsi="Arial Narrow" w:cs="Arial Narrow" w:hint="eastAsia"/>
          <w:color w:val="000000" w:themeColor="text1"/>
        </w:rPr>
        <w:t>2019</w:t>
      </w:r>
      <w:r>
        <w:rPr>
          <w:rFonts w:ascii="Arial Narrow" w:hAnsi="Arial Narrow" w:cs="Arial Narrow" w:hint="eastAsia"/>
          <w:color w:val="000000" w:themeColor="text1"/>
        </w:rPr>
        <w:t>年开展预算绩效评价工作的通知》（武经开财</w:t>
      </w:r>
      <w:r>
        <w:rPr>
          <w:rFonts w:ascii="Arial Narrow" w:hAnsi="Arial Narrow" w:cs="Arial Narrow"/>
          <w:color w:val="000000" w:themeColor="text1"/>
        </w:rPr>
        <w:t>〔</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号）《湖北省财政项目资金绩效评价操作指南》，结合</w:t>
      </w:r>
      <w:r>
        <w:t>环境整治及垃圾消纳</w:t>
      </w:r>
      <w:r>
        <w:rPr>
          <w:rFonts w:hint="eastAsia"/>
        </w:rPr>
        <w:t>项目</w:t>
      </w:r>
      <w:r>
        <w:rPr>
          <w:rFonts w:ascii="Arial Narrow" w:hAnsi="Arial Narrow" w:cs="Arial Narrow"/>
          <w:color w:val="000000" w:themeColor="text1"/>
        </w:rPr>
        <w:t>的特点，运用定量定性原则，确定了绩效评价一级指标、二级指标和三级指标。</w:t>
      </w:r>
    </w:p>
    <w:p w:rsidR="00FA4F5A"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FA4F5A" w:rsidRDefault="00FA4F5A">
      <w:pPr>
        <w:adjustRightInd w:val="0"/>
        <w:snapToGrid w:val="0"/>
        <w:ind w:left="480" w:firstLineChars="0" w:firstLine="0"/>
        <w:rPr>
          <w:rFonts w:ascii="Arial Narrow" w:hAnsi="Arial Narrow" w:cs="Arial Narrow"/>
          <w:color w:val="000000" w:themeColor="text1"/>
        </w:rPr>
      </w:pPr>
    </w:p>
    <w:p w:rsidR="00FA4F5A" w:rsidRDefault="00000000">
      <w:pPr>
        <w:adjustRightInd w:val="0"/>
        <w:snapToGrid w:val="0"/>
        <w:ind w:left="480" w:firstLineChars="0" w:firstLine="0"/>
        <w:jc w:val="center"/>
        <w:rPr>
          <w:rFonts w:ascii="Arial Narrow" w:hAnsi="Arial Narrow" w:cs="Arial Narrow"/>
          <w:color w:val="000000" w:themeColor="text1"/>
        </w:rPr>
      </w:pPr>
      <w:r>
        <w:rPr>
          <w:rFonts w:ascii="Arial Narrow" w:hAnsi="Arial Narrow" w:cs="Arial Narrow"/>
          <w:noProof/>
          <w:color w:val="000000" w:themeColor="text1"/>
        </w:rPr>
        <w:drawing>
          <wp:inline distT="0" distB="0" distL="0" distR="0">
            <wp:extent cx="4816475" cy="2495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820275" cy="2497348"/>
                    </a:xfrm>
                    <a:prstGeom prst="rect">
                      <a:avLst/>
                    </a:prstGeom>
                    <a:noFill/>
                  </pic:spPr>
                </pic:pic>
              </a:graphicData>
            </a:graphic>
          </wp:inline>
        </w:drawing>
      </w:r>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投入</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项目立项</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资金落实</w:t>
      </w:r>
      <w:r>
        <w:rPr>
          <w:rFonts w:ascii="Arial Narrow" w:hAnsi="Arial Narrow" w:cs="Arial Narrow" w:hint="eastAsia"/>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过程</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项目管理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财务管理</w:t>
      </w:r>
      <w:r>
        <w:rPr>
          <w:rFonts w:ascii="Arial Narrow" w:hAnsi="Arial Narrow" w:cs="Arial Narrow" w:hint="eastAsia"/>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产出</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34</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项目产出</w:t>
      </w:r>
      <w:r>
        <w:rPr>
          <w:rFonts w:ascii="Arial Narrow" w:hAnsi="Arial Narrow" w:cs="Arial Narrow" w:hint="eastAsia"/>
          <w:color w:val="000000" w:themeColor="text1"/>
        </w:rPr>
        <w:t>”</w:t>
      </w:r>
      <w:r>
        <w:rPr>
          <w:rFonts w:ascii="Arial Narrow" w:hAnsi="Arial Narrow" w:cs="Arial Narrow"/>
          <w:color w:val="000000" w:themeColor="text1"/>
        </w:rPr>
        <w:t>，主要评价项目各项数量产出和质量产出的实现程度以及资金使用率，下设</w:t>
      </w:r>
      <w:r>
        <w:rPr>
          <w:rFonts w:ascii="Arial Narrow" w:hAnsi="Arial Narrow" w:cs="Arial Narrow"/>
          <w:color w:val="000000" w:themeColor="text1"/>
        </w:rPr>
        <w:t>8</w:t>
      </w:r>
      <w:r>
        <w:rPr>
          <w:rFonts w:ascii="Arial Narrow" w:hAnsi="Arial Narrow" w:cs="Arial Narrow"/>
          <w:color w:val="000000" w:themeColor="text1"/>
        </w:rPr>
        <w:t>个三级指标具体评价；</w:t>
      </w:r>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效果</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项目效益</w:t>
      </w:r>
      <w:r>
        <w:rPr>
          <w:rFonts w:ascii="Arial Narrow" w:hAnsi="Arial Narrow" w:cs="Arial Narrow" w:hint="eastAsia"/>
          <w:color w:val="000000" w:themeColor="text1"/>
        </w:rPr>
        <w:t>”</w:t>
      </w:r>
      <w:r>
        <w:rPr>
          <w:rFonts w:ascii="Arial Narrow" w:hAnsi="Arial Narrow" w:cs="Arial Narrow"/>
          <w:color w:val="000000" w:themeColor="text1"/>
        </w:rPr>
        <w:t>，主要评价项目实施后的社</w:t>
      </w:r>
      <w:r>
        <w:rPr>
          <w:rFonts w:ascii="Arial Narrow" w:hAnsi="Arial Narrow" w:cs="Arial Narrow"/>
          <w:color w:val="000000" w:themeColor="text1"/>
        </w:rPr>
        <w:lastRenderedPageBreak/>
        <w:t>会效益、可持续影响、社会公众或服务对象满意度，下设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FA4F5A"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具体指标的分布情况、权重、指标解释、指标说明如下表所示：</w:t>
      </w:r>
    </w:p>
    <w:tbl>
      <w:tblPr>
        <w:tblW w:w="9214" w:type="dxa"/>
        <w:tblInd w:w="-318" w:type="dxa"/>
        <w:tblLayout w:type="fixed"/>
        <w:tblLook w:val="04A0" w:firstRow="1" w:lastRow="0" w:firstColumn="1" w:lastColumn="0" w:noHBand="0" w:noVBand="1"/>
      </w:tblPr>
      <w:tblGrid>
        <w:gridCol w:w="710"/>
        <w:gridCol w:w="1137"/>
        <w:gridCol w:w="2834"/>
        <w:gridCol w:w="4533"/>
      </w:tblGrid>
      <w:tr w:rsidR="00FA4F5A">
        <w:trPr>
          <w:trHeight w:val="550"/>
          <w:tblHeader/>
        </w:trPr>
        <w:tc>
          <w:tcPr>
            <w:tcW w:w="1847"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FA4F5A"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指标名称（权重）</w:t>
            </w:r>
          </w:p>
        </w:tc>
        <w:tc>
          <w:tcPr>
            <w:tcW w:w="2834" w:type="dxa"/>
            <w:tcBorders>
              <w:top w:val="single" w:sz="4" w:space="0" w:color="auto"/>
              <w:left w:val="nil"/>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指标解释</w:t>
            </w:r>
          </w:p>
        </w:tc>
        <w:tc>
          <w:tcPr>
            <w:tcW w:w="4533" w:type="dxa"/>
            <w:tcBorders>
              <w:top w:val="single" w:sz="4" w:space="0" w:color="auto"/>
              <w:left w:val="nil"/>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指标说明</w:t>
            </w:r>
          </w:p>
        </w:tc>
      </w:tr>
      <w:tr w:rsidR="00FA4F5A">
        <w:trPr>
          <w:trHeight w:val="179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立项</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项目立项规范性（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项目的申请、设立过程是否符合相关要求，用以反映和考核项目立项的规范情况。</w:t>
            </w:r>
          </w:p>
        </w:tc>
        <w:tc>
          <w:tcPr>
            <w:tcW w:w="4533" w:type="dxa"/>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是否有规划；</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项目是否按照规定的程序申请设立；</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所提交的文件、材料是否符合相关要求；</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事前是否已经过必要的可行性研究、专家论证、风险评估、集体决策等；</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⑤</w:t>
            </w:r>
            <w:r>
              <w:rPr>
                <w:rFonts w:ascii="Arial Narrow" w:hAnsi="Arial Narrow" w:cs="Arial Narrow"/>
                <w:color w:val="000000" w:themeColor="text1"/>
                <w:kern w:val="0"/>
                <w:sz w:val="20"/>
                <w:szCs w:val="20"/>
              </w:rPr>
              <w:t>项目执行时是否发生重大调整。</w:t>
            </w:r>
          </w:p>
        </w:tc>
      </w:tr>
      <w:tr w:rsidR="00FA4F5A">
        <w:trPr>
          <w:trHeight w:val="1618"/>
        </w:trPr>
        <w:tc>
          <w:tcPr>
            <w:tcW w:w="710" w:type="dxa"/>
            <w:vMerge/>
            <w:tcBorders>
              <w:top w:val="single" w:sz="4" w:space="0" w:color="auto"/>
              <w:left w:val="single" w:sz="4" w:space="0" w:color="auto"/>
              <w:bottom w:val="single" w:sz="4" w:space="0" w:color="auto"/>
              <w:right w:val="single" w:sz="4" w:space="0" w:color="auto"/>
            </w:tcBorders>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绩效目标合理性（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项目是否设定绩效目标和绩效指标，所设定的绩效目标和指标是否符合实际，用以反映和考核项目绩效目标与项目实施的相符情况。</w:t>
            </w:r>
          </w:p>
        </w:tc>
        <w:tc>
          <w:tcPr>
            <w:tcW w:w="4533" w:type="dxa"/>
            <w:tcBorders>
              <w:top w:val="single" w:sz="4" w:space="0" w:color="auto"/>
              <w:left w:val="nil"/>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是否设定长期目标、年度目标和绩效指标；</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目标和指标的设计是否符合目标管理规范；</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根据绩效目标和完成情况的对比考核目标设立的合理性；</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绩效指标是否具有可测性。</w:t>
            </w:r>
          </w:p>
        </w:tc>
      </w:tr>
      <w:tr w:rsidR="00FA4F5A">
        <w:trPr>
          <w:trHeight w:val="196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落实</w:t>
            </w: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实际到位资金与计划投入资金的比率，用以反映和考核资金落实情况对项目实施的总体保障程度。</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（实际到位资金</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计划投入资金）</w:t>
            </w:r>
            <w:r>
              <w:rPr>
                <w:rFonts w:ascii="Arial Narrow" w:hAnsi="Arial Narrow" w:cs="Arial Narrow"/>
                <w:color w:val="000000" w:themeColor="text1"/>
                <w:kern w:val="0"/>
                <w:sz w:val="20"/>
                <w:szCs w:val="20"/>
              </w:rPr>
              <w:t>×100%</w:t>
            </w:r>
            <w:r>
              <w:rPr>
                <w:rFonts w:ascii="Arial Narrow" w:hAnsi="Arial Narrow" w:cs="Arial Narrow"/>
                <w:color w:val="000000" w:themeColor="text1"/>
                <w:kern w:val="0"/>
                <w:sz w:val="20"/>
                <w:szCs w:val="20"/>
              </w:rPr>
              <w:t>。</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实际到位资金：一定时期（本年度或项目期）内实际落实到具体项目的资金。</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计划投入资金：一定时期（本年度或项目期）内计划投入到具体项目的资金。（注：分预算资金、配套资金、自筹资金评价）</w:t>
            </w:r>
          </w:p>
        </w:tc>
      </w:tr>
      <w:tr w:rsidR="00FA4F5A">
        <w:trPr>
          <w:trHeight w:val="1654"/>
        </w:trPr>
        <w:tc>
          <w:tcPr>
            <w:tcW w:w="710" w:type="dxa"/>
            <w:vMerge/>
            <w:tcBorders>
              <w:top w:val="nil"/>
              <w:left w:val="single" w:sz="4" w:space="0" w:color="auto"/>
              <w:bottom w:val="single" w:sz="4" w:space="0" w:color="auto"/>
              <w:right w:val="single" w:sz="4" w:space="0" w:color="auto"/>
            </w:tcBorders>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及时到位资金与应到位资金的比率，用以反映和考核项目资金落实的及时性程度。</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（及时到位资金</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应到位资金）</w:t>
            </w:r>
            <w:r>
              <w:rPr>
                <w:rFonts w:ascii="Arial Narrow" w:hAnsi="Arial Narrow" w:cs="Arial Narrow"/>
                <w:color w:val="000000" w:themeColor="text1"/>
                <w:kern w:val="0"/>
                <w:sz w:val="20"/>
                <w:szCs w:val="20"/>
              </w:rPr>
              <w:t>×100%</w:t>
            </w:r>
            <w:r>
              <w:rPr>
                <w:rFonts w:ascii="Arial Narrow" w:hAnsi="Arial Narrow" w:cs="Arial Narrow"/>
                <w:color w:val="000000" w:themeColor="text1"/>
                <w:kern w:val="0"/>
                <w:sz w:val="20"/>
                <w:szCs w:val="20"/>
              </w:rPr>
              <w:t>。</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及时到位资金：截至规定时点实际落实到具体项目的资金。</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应到位资金：按照合同或项目进度要求截至规定时点应落实到具体项目的资金。（注：分预算资金、配套资金、自筹资金评价）</w:t>
            </w:r>
          </w:p>
        </w:tc>
      </w:tr>
      <w:tr w:rsidR="00FA4F5A">
        <w:trPr>
          <w:trHeight w:val="1857"/>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lastRenderedPageBreak/>
              <w:t>项目</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管理</w:t>
            </w: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管理制度健全性（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项目管理制度是否健全，用以反映和考核项目管理制度对项目顺利实施的保障情况。</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是否已制定或具有项目管理制度、台账管理制度及项目资金管理制度；</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项目管理制度是否合法、合规、完整。</w:t>
            </w:r>
          </w:p>
        </w:tc>
      </w:tr>
      <w:tr w:rsidR="00FA4F5A">
        <w:trPr>
          <w:trHeight w:val="90"/>
        </w:trPr>
        <w:tc>
          <w:tcPr>
            <w:tcW w:w="710" w:type="dxa"/>
            <w:vMerge/>
            <w:tcBorders>
              <w:top w:val="single" w:sz="4" w:space="0" w:color="auto"/>
              <w:left w:val="single" w:sz="4" w:space="0" w:color="auto"/>
              <w:bottom w:val="single" w:sz="4" w:space="0" w:color="auto"/>
              <w:right w:val="single" w:sz="4" w:space="0" w:color="auto"/>
            </w:tcBorders>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制度执行有效性（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项目实施是否符合相关项目管理规定，用以反映和考核项目管理制度的有效执行情况。</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是否遵守相关法律法规和业务管理规定；</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项目实施单位是否建立工作台帐、项目开支是否按照有关制度执行等；</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项目实施的人员条件、场地设备、信息支撑等是否落实到位。</w:t>
            </w:r>
          </w:p>
        </w:tc>
      </w:tr>
      <w:tr w:rsidR="00FA4F5A">
        <w:trPr>
          <w:trHeight w:val="1421"/>
        </w:trPr>
        <w:tc>
          <w:tcPr>
            <w:tcW w:w="710" w:type="dxa"/>
            <w:vMerge/>
            <w:tcBorders>
              <w:top w:val="nil"/>
              <w:left w:val="single" w:sz="4" w:space="0" w:color="auto"/>
              <w:bottom w:val="single" w:sz="4" w:space="0" w:color="auto"/>
              <w:right w:val="single" w:sz="4" w:space="0" w:color="auto"/>
            </w:tcBorders>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项目质量可控性（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项目实施单位是否为达到项目质量要求而采取了必需的措施</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用以反映和考核项目实施单位对项目质量的控制情况。</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是否已制定或具有相应的项目质量要求或标准；</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是否采取了相应的项目质量检查、监测等必需的控制措施或手段。</w:t>
            </w:r>
          </w:p>
        </w:tc>
      </w:tr>
      <w:tr w:rsidR="00FA4F5A">
        <w:trPr>
          <w:trHeight w:val="90"/>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管理</w:t>
            </w:r>
          </w:p>
          <w:p w:rsidR="00FA4F5A" w:rsidRDefault="00FA4F5A">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财务制度健全性（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项目实施单位的财务制度是否健全，用以反映和考核财务管理制度对资金规范、安全运行的保障情况。</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是否已制定或具有相应的项目资金管理办法；</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项目资金管理办法是否符合相关财务会计制度的规定。</w:t>
            </w:r>
          </w:p>
        </w:tc>
      </w:tr>
      <w:tr w:rsidR="00FA4F5A">
        <w:trPr>
          <w:trHeight w:val="2037"/>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资金使用合规性（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项目资金使用是否符合相关的财务管理制度规定，用以反映和考核项目资金的规范运行情况。</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是否符合国家财经法规和财务管理制度以及有关专项资金管理办法的规定；</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资金的拨付是否有完整的审批程序和手续；</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项目的重大开支是否经过评估认证；</w:t>
            </w:r>
            <w:r>
              <w:rPr>
                <w:rFonts w:ascii="Arial Narrow" w:hAnsi="Arial Narrow" w:cs="Arial Narrow"/>
                <w:color w:val="000000" w:themeColor="text1"/>
                <w:kern w:val="0"/>
                <w:sz w:val="20"/>
                <w:szCs w:val="20"/>
              </w:rPr>
              <w:br/>
            </w: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是否符合项目预算批复或合同规定的用途；</w:t>
            </w:r>
            <w:r>
              <w:rPr>
                <w:rFonts w:ascii="Arial Narrow" w:hAnsi="Arial Narrow" w:cs="Arial Narrow"/>
                <w:color w:val="000000" w:themeColor="text1"/>
                <w:kern w:val="0"/>
                <w:sz w:val="20"/>
                <w:szCs w:val="20"/>
              </w:rPr>
              <w:br/>
            </w:r>
            <w:r>
              <w:rPr>
                <w:rFonts w:ascii="宋体" w:eastAsia="宋体" w:hAnsi="宋体" w:cs="宋体" w:hint="eastAsia"/>
                <w:color w:val="000000" w:themeColor="text1"/>
                <w:kern w:val="0"/>
                <w:sz w:val="20"/>
                <w:szCs w:val="20"/>
              </w:rPr>
              <w:t>⑤</w:t>
            </w:r>
            <w:r>
              <w:rPr>
                <w:rFonts w:ascii="Arial Narrow" w:hAnsi="Arial Narrow" w:cs="Arial Narrow"/>
                <w:color w:val="000000" w:themeColor="text1"/>
                <w:kern w:val="0"/>
                <w:sz w:val="20"/>
                <w:szCs w:val="20"/>
              </w:rPr>
              <w:t>是否存在截留、挤占、挪用、虚列支出等情况。</w:t>
            </w:r>
          </w:p>
        </w:tc>
      </w:tr>
      <w:tr w:rsidR="00FA4F5A">
        <w:trPr>
          <w:trHeight w:val="130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财务监控有效性（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项目实施单位是否为保障资金的安全、规范运行而采取了必要的监控措施，用以反映和考核项目实施单位对资金运行的控制情况。</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是否已制定或具有相应的监控机制；</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是否采取了相应的财务检查等必要的监控措施或手段。</w:t>
            </w:r>
          </w:p>
        </w:tc>
      </w:tr>
      <w:tr w:rsidR="00FA4F5A">
        <w:trPr>
          <w:trHeight w:val="1440"/>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产出</w:t>
            </w: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生活、餐厨垃圾收运率（</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项目实施单位垃圾收运量与垃圾产生量的比率，用以反应和考核项目产出数量目标的实现程度。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生活垃圾收运率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（生活垃圾收运量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生活垃圾量）</w:t>
            </w:r>
            <w:r>
              <w:rPr>
                <w:rFonts w:ascii="Arial Narrow" w:hAnsi="Arial Narrow" w:cs="Arial Narrow"/>
                <w:color w:val="000000" w:themeColor="text1"/>
                <w:kern w:val="0"/>
                <w:sz w:val="20"/>
                <w:szCs w:val="20"/>
              </w:rPr>
              <w:t>×100%</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餐厨垃圾收运率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（餐厨垃圾收运量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餐厨垃圾量）</w:t>
            </w:r>
            <w:r>
              <w:rPr>
                <w:rFonts w:ascii="Arial Narrow" w:hAnsi="Arial Narrow" w:cs="Arial Narrow"/>
                <w:color w:val="000000" w:themeColor="text1"/>
                <w:kern w:val="0"/>
                <w:sz w:val="20"/>
                <w:szCs w:val="20"/>
              </w:rPr>
              <w:lastRenderedPageBreak/>
              <w:t>×100%</w:t>
            </w:r>
          </w:p>
        </w:tc>
      </w:tr>
      <w:tr w:rsidR="00FA4F5A">
        <w:trPr>
          <w:trHeight w:val="284"/>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项目实施单位计划完成的环境整治工作与实际完成的环境整治工作的比率，用以反应和考核项目产出数量目标的实现程度。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突发环境整治工作次数</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完成的环境整治工作次数</w:t>
            </w:r>
            <w:r>
              <w:rPr>
                <w:rFonts w:ascii="Arial Narrow" w:hAnsi="Arial Narrow" w:cs="Arial Narrow"/>
                <w:color w:val="000000" w:themeColor="text1"/>
                <w:kern w:val="0"/>
                <w:sz w:val="20"/>
                <w:szCs w:val="20"/>
              </w:rPr>
              <w:t>×100%</w:t>
            </w:r>
          </w:p>
        </w:tc>
      </w:tr>
      <w:tr w:rsidR="00FA4F5A">
        <w:trPr>
          <w:trHeight w:val="130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项目实施后，单位实际维护施工渣土消纳场地数量与计划维护施工渣土消纳场地数量的比率，用以反应和考核项目产出数量目标的实现程度。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（实际维护施工渣土消纳场地数量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计划维护施工渣土消纳场地数量）</w:t>
            </w:r>
            <w:r>
              <w:rPr>
                <w:rFonts w:ascii="Arial Narrow" w:hAnsi="Arial Narrow" w:cs="Arial Narrow"/>
                <w:color w:val="000000" w:themeColor="text1"/>
                <w:kern w:val="0"/>
                <w:sz w:val="20"/>
                <w:szCs w:val="20"/>
              </w:rPr>
              <w:t>×100%</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个）</w:t>
            </w:r>
          </w:p>
        </w:tc>
      </w:tr>
      <w:tr w:rsidR="00FA4F5A">
        <w:trPr>
          <w:trHeight w:val="755"/>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项目实施单位实际垃圾转运站维护数量与计划垃圾转运站维护数量的比率，用以反映和考核项目产出数量目标的实现程度。</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垃圾转运站维护完成率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（实际垃圾转运站维护完成率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计划垃圾转运站维护数量）</w:t>
            </w:r>
            <w:r>
              <w:rPr>
                <w:rFonts w:ascii="Arial Narrow" w:hAnsi="Arial Narrow" w:cs="Arial Narrow"/>
                <w:color w:val="000000" w:themeColor="text1"/>
                <w:kern w:val="0"/>
                <w:sz w:val="20"/>
                <w:szCs w:val="20"/>
              </w:rPr>
              <w:t>×100%</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w:t>
            </w:r>
            <w:r>
              <w:rPr>
                <w:rFonts w:ascii="Arial Narrow" w:hAnsi="Arial Narrow" w:cs="Arial Narrow"/>
                <w:color w:val="000000" w:themeColor="text1"/>
                <w:kern w:val="0"/>
                <w:sz w:val="20"/>
                <w:szCs w:val="20"/>
              </w:rPr>
              <w:t>13</w:t>
            </w:r>
            <w:r>
              <w:rPr>
                <w:rFonts w:ascii="Arial Narrow" w:hAnsi="Arial Narrow" w:cs="Arial Narrow"/>
                <w:color w:val="000000" w:themeColor="text1"/>
                <w:kern w:val="0"/>
                <w:sz w:val="20"/>
                <w:szCs w:val="20"/>
              </w:rPr>
              <w:t>座）</w:t>
            </w:r>
          </w:p>
        </w:tc>
      </w:tr>
      <w:tr w:rsidR="00FA4F5A">
        <w:trPr>
          <w:trHeight w:val="1083"/>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项目实施单位对环卫公司生活垃圾、餐厨垃圾的收运考核是否达标，用以反映和考核项目产出质量目标的实现程度。</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按照合同要求处理的餐厨垃圾、生活垃圾量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处理的餐厨垃圾、生活垃圾量</w:t>
            </w:r>
            <w:r>
              <w:rPr>
                <w:rFonts w:ascii="Arial Narrow" w:hAnsi="Arial Narrow" w:cs="Arial Narrow"/>
                <w:color w:val="000000" w:themeColor="text1"/>
                <w:kern w:val="0"/>
                <w:sz w:val="20"/>
                <w:szCs w:val="20"/>
              </w:rPr>
              <w:t>×100%</w:t>
            </w:r>
          </w:p>
        </w:tc>
      </w:tr>
      <w:tr w:rsidR="00FA4F5A">
        <w:trPr>
          <w:trHeight w:val="1259"/>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项目实际完成时间与计划完成时间的比率，是否日产日清，融雪防冻是否及时，用以反映和考核项目产出时效目标的实现程度。</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（计划完成时间</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实际完成时间）</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计划完成时间</w:t>
            </w:r>
            <w:r>
              <w:rPr>
                <w:rFonts w:ascii="Arial Narrow" w:hAnsi="Arial Narrow" w:cs="Arial Narrow"/>
                <w:color w:val="000000" w:themeColor="text1"/>
                <w:kern w:val="0"/>
                <w:sz w:val="20"/>
                <w:szCs w:val="20"/>
              </w:rPr>
              <w:t>]×100%</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实际完成时间：项目实施单位完成该项目实际所耗用的时间。</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计划完成时间：按照项目实施计划或相关规定完成该项目所需的时间。</w:t>
            </w:r>
          </w:p>
        </w:tc>
      </w:tr>
      <w:tr w:rsidR="00FA4F5A">
        <w:trPr>
          <w:trHeight w:val="1001"/>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垃圾处置生态补偿费标（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实际完成时间：项目实施单位完成该项目实际所耗用的时间。</w:t>
            </w:r>
          </w:p>
        </w:tc>
        <w:tc>
          <w:tcPr>
            <w:tcW w:w="4533"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单位下发的垃圾处置生态补偿费是否达到计划补偿标准</w:t>
            </w:r>
            <w:r>
              <w:rPr>
                <w:rFonts w:ascii="Arial Narrow" w:hAnsi="Arial Narrow" w:cs="Arial Narrow"/>
                <w:color w:val="000000" w:themeColor="text1"/>
                <w:kern w:val="0"/>
                <w:sz w:val="20"/>
                <w:szCs w:val="20"/>
              </w:rPr>
              <w:t>50</w:t>
            </w:r>
            <w:r>
              <w:rPr>
                <w:rFonts w:ascii="Arial Narrow" w:hAnsi="Arial Narrow" w:cs="Arial Narrow"/>
                <w:color w:val="000000" w:themeColor="text1"/>
                <w:kern w:val="0"/>
                <w:sz w:val="20"/>
                <w:szCs w:val="20"/>
              </w:rPr>
              <w:t>元</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吨。</w:t>
            </w:r>
          </w:p>
        </w:tc>
      </w:tr>
      <w:tr w:rsidR="00FA4F5A">
        <w:trPr>
          <w:trHeight w:val="965"/>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资金使用率（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项目实际支出与项目到位资金的比率，用以反映和考核项目资金使用情况。</w:t>
            </w:r>
          </w:p>
        </w:tc>
        <w:tc>
          <w:tcPr>
            <w:tcW w:w="4533" w:type="dxa"/>
            <w:tcBorders>
              <w:top w:val="single" w:sz="4" w:space="0" w:color="auto"/>
              <w:left w:val="nil"/>
              <w:bottom w:val="single" w:sz="4" w:space="0" w:color="auto"/>
              <w:right w:val="single" w:sz="4" w:space="0" w:color="auto"/>
            </w:tcBorders>
            <w:vAlign w:val="center"/>
          </w:tcPr>
          <w:p w:rsidR="00FA4F5A"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FA4F5A"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资金使用率</w:t>
            </w:r>
            <w:r>
              <w:rPr>
                <w:rFonts w:ascii="Arial Narrow" w:eastAsia="仿宋_GB2312" w:hAnsi="Arial Narrow" w:cs="Arial Narrow" w:hint="default"/>
                <w:sz w:val="20"/>
              </w:rPr>
              <w:t>=</w:t>
            </w:r>
            <w:r>
              <w:rPr>
                <w:rFonts w:ascii="Arial Narrow" w:eastAsia="仿宋_GB2312" w:hAnsi="Arial Narrow" w:cs="Arial Narrow" w:hint="default"/>
                <w:sz w:val="20"/>
              </w:rPr>
              <w:t>项目实际支出</w:t>
            </w:r>
            <w:r>
              <w:rPr>
                <w:rFonts w:ascii="Arial Narrow" w:eastAsia="仿宋_GB2312" w:hAnsi="Arial Narrow" w:cs="Arial Narrow" w:hint="default"/>
                <w:sz w:val="20"/>
              </w:rPr>
              <w:t>/</w:t>
            </w:r>
            <w:r>
              <w:rPr>
                <w:rFonts w:ascii="Arial Narrow" w:eastAsia="仿宋_GB2312" w:hAnsi="Arial Narrow" w:cs="Arial Narrow" w:hint="default"/>
                <w:sz w:val="20"/>
              </w:rPr>
              <w:t>项目到位资金</w:t>
            </w:r>
            <w:r>
              <w:rPr>
                <w:rFonts w:ascii="Arial Narrow" w:eastAsia="仿宋_GB2312" w:hAnsi="Arial Narrow" w:cs="Arial Narrow" w:hint="default"/>
                <w:sz w:val="20"/>
              </w:rPr>
              <w:t>×100%</w:t>
            </w:r>
            <w:r>
              <w:rPr>
                <w:rFonts w:ascii="Arial Narrow" w:eastAsia="仿宋_GB2312" w:hAnsi="Arial Narrow" w:cs="Arial Narrow" w:hint="default"/>
                <w:sz w:val="20"/>
              </w:rPr>
              <w:t>。</w:t>
            </w:r>
          </w:p>
        </w:tc>
      </w:tr>
      <w:tr w:rsidR="00FA4F5A">
        <w:trPr>
          <w:trHeight w:val="1010"/>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效果</w:t>
            </w:r>
          </w:p>
        </w:tc>
        <w:tc>
          <w:tcPr>
            <w:tcW w:w="1137" w:type="dxa"/>
            <w:tcBorders>
              <w:top w:val="single" w:sz="4" w:space="0" w:color="auto"/>
              <w:left w:val="single" w:sz="4" w:space="0" w:color="auto"/>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sz w:val="20"/>
                <w:szCs w:val="20"/>
              </w:rPr>
              <w:t>道路结冰事后畅通率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2834" w:type="dxa"/>
            <w:tcBorders>
              <w:top w:val="single" w:sz="4" w:space="0" w:color="auto"/>
              <w:left w:val="single" w:sz="4" w:space="0" w:color="auto"/>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项目实施后，融雪防冻处理后道路是否畅通，用以反映和考核项目的社会效益。</w:t>
            </w:r>
          </w:p>
        </w:tc>
        <w:tc>
          <w:tcPr>
            <w:tcW w:w="4533" w:type="dxa"/>
            <w:tcBorders>
              <w:top w:val="single" w:sz="4" w:space="0" w:color="auto"/>
              <w:left w:val="single" w:sz="4" w:space="0" w:color="auto"/>
              <w:bottom w:val="single" w:sz="4" w:space="0" w:color="auto"/>
              <w:right w:val="single" w:sz="4" w:space="0" w:color="auto"/>
            </w:tcBorders>
            <w:vAlign w:val="center"/>
          </w:tcPr>
          <w:p w:rsidR="00FA4F5A"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FA4F5A"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道路结冰事后畅通率</w:t>
            </w:r>
            <w:r>
              <w:rPr>
                <w:rFonts w:ascii="Arial Narrow" w:eastAsia="仿宋_GB2312" w:hAnsi="Arial Narrow" w:cs="Arial Narrow" w:hint="default"/>
                <w:sz w:val="20"/>
              </w:rPr>
              <w:t>=</w:t>
            </w:r>
            <w:r>
              <w:rPr>
                <w:rFonts w:ascii="Arial Narrow" w:eastAsia="仿宋_GB2312" w:hAnsi="Arial Narrow" w:cs="Arial Narrow" w:hint="default"/>
                <w:sz w:val="20"/>
              </w:rPr>
              <w:t>道路结冰后及时通路的天数</w:t>
            </w:r>
            <w:r>
              <w:rPr>
                <w:rFonts w:ascii="Arial Narrow" w:eastAsia="仿宋_GB2312" w:hAnsi="Arial Narrow" w:cs="Arial Narrow" w:hint="default"/>
                <w:sz w:val="20"/>
              </w:rPr>
              <w:t>/</w:t>
            </w:r>
            <w:r>
              <w:rPr>
                <w:rFonts w:ascii="Arial Narrow" w:eastAsia="仿宋_GB2312" w:hAnsi="Arial Narrow" w:cs="Arial Narrow" w:hint="default"/>
                <w:sz w:val="20"/>
              </w:rPr>
              <w:t>道路结冰总天数</w:t>
            </w:r>
            <w:r>
              <w:rPr>
                <w:rFonts w:ascii="Arial Narrow" w:eastAsia="仿宋_GB2312" w:hAnsi="Arial Narrow" w:cs="Arial Narrow" w:hint="default"/>
                <w:sz w:val="20"/>
              </w:rPr>
              <w:t>×100%</w:t>
            </w:r>
            <w:r>
              <w:rPr>
                <w:rFonts w:ascii="Arial Narrow" w:eastAsia="仿宋_GB2312" w:hAnsi="Arial Narrow" w:cs="Arial Narrow" w:hint="default"/>
                <w:sz w:val="20"/>
              </w:rPr>
              <w:t>。</w:t>
            </w:r>
          </w:p>
        </w:tc>
      </w:tr>
      <w:tr w:rsidR="00FA4F5A">
        <w:trPr>
          <w:trHeight w:val="102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生活垃圾日清量增长率（</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项目实施后生活垃圾日清量相比上年是否得到增长，用以反映和考核项目的社会效益。</w:t>
            </w:r>
          </w:p>
        </w:tc>
        <w:tc>
          <w:tcPr>
            <w:tcW w:w="4533" w:type="dxa"/>
            <w:tcBorders>
              <w:top w:val="single" w:sz="4" w:space="0" w:color="auto"/>
              <w:left w:val="nil"/>
              <w:bottom w:val="single" w:sz="4" w:space="0" w:color="auto"/>
              <w:right w:val="single" w:sz="4" w:space="0" w:color="auto"/>
            </w:tcBorders>
            <w:vAlign w:val="center"/>
          </w:tcPr>
          <w:p w:rsidR="00FA4F5A"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FA4F5A"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生活垃圾日清量增长率</w:t>
            </w:r>
            <w:r>
              <w:rPr>
                <w:rFonts w:ascii="Arial Narrow" w:eastAsia="仿宋_GB2312" w:hAnsi="Arial Narrow" w:cs="Arial Narrow" w:hint="default"/>
                <w:sz w:val="20"/>
              </w:rPr>
              <w:t>=</w:t>
            </w:r>
            <w:r>
              <w:rPr>
                <w:rFonts w:ascii="Arial Narrow" w:eastAsia="仿宋_GB2312" w:hAnsi="Arial Narrow" w:cs="Arial Narrow" w:hint="default"/>
                <w:sz w:val="20"/>
              </w:rPr>
              <w:t>（</w:t>
            </w:r>
            <w:r>
              <w:rPr>
                <w:rFonts w:ascii="Arial Narrow" w:eastAsia="仿宋_GB2312" w:hAnsi="Arial Narrow" w:cs="Arial Narrow" w:hint="default"/>
                <w:sz w:val="20"/>
              </w:rPr>
              <w:t>201</w:t>
            </w:r>
            <w:r>
              <w:rPr>
                <w:rFonts w:ascii="Arial Narrow" w:eastAsia="仿宋_GB2312" w:hAnsi="Arial Narrow" w:cs="Arial Narrow"/>
                <w:sz w:val="20"/>
              </w:rPr>
              <w:t>8</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-201</w:t>
            </w:r>
            <w:r>
              <w:rPr>
                <w:rFonts w:ascii="Arial Narrow" w:eastAsia="仿宋_GB2312" w:hAnsi="Arial Narrow" w:cs="Arial Narrow"/>
                <w:sz w:val="20"/>
              </w:rPr>
              <w:t>7</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/201</w:t>
            </w:r>
            <w:r>
              <w:rPr>
                <w:rFonts w:ascii="Arial Narrow" w:eastAsia="仿宋_GB2312" w:hAnsi="Arial Narrow" w:cs="Arial Narrow"/>
                <w:sz w:val="20"/>
              </w:rPr>
              <w:t>7</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×100%</w:t>
            </w:r>
          </w:p>
        </w:tc>
      </w:tr>
      <w:tr w:rsidR="00FA4F5A">
        <w:trPr>
          <w:trHeight w:val="132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环境质量提升度（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项目实施后周围环境是否得到提升，用以反映和考核项目的社会效益。</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hint="eastAsia"/>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生活垃圾、餐厨垃圾是否造成二次污染；</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垃圾转运站是否有异味；</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突发环境整治工作事件发生后道路环境是否整洁。</w:t>
            </w:r>
          </w:p>
        </w:tc>
      </w:tr>
      <w:tr w:rsidR="00FA4F5A">
        <w:trPr>
          <w:trHeight w:val="964"/>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hint="eastAsia"/>
                <w:color w:val="000000" w:themeColor="text1"/>
                <w:kern w:val="0"/>
                <w:sz w:val="20"/>
                <w:szCs w:val="20"/>
              </w:rPr>
              <w:t>卫生条件</w:t>
            </w:r>
            <w:r>
              <w:rPr>
                <w:rFonts w:ascii="Arial Narrow" w:hAnsi="Arial Narrow" w:cs="Arial Narrow"/>
                <w:color w:val="000000" w:themeColor="text1"/>
                <w:kern w:val="0"/>
                <w:sz w:val="20"/>
                <w:szCs w:val="20"/>
              </w:rPr>
              <w:t>改善度（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项目实施是否对居民生活环境改善有所帮助，用以反映和考核项目的社会效益。</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项目实施是否对居民生活环境改善有所帮助，通过调查问卷获取数据。</w:t>
            </w:r>
          </w:p>
        </w:tc>
      </w:tr>
      <w:tr w:rsidR="00FA4F5A">
        <w:trPr>
          <w:trHeight w:val="101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sz w:val="20"/>
                <w:szCs w:val="20"/>
              </w:rPr>
              <w:t>可持续影响</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项目后续运行及成效发挥的可持续影响情况。</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项目是否有足够的人员配备保证项目持续顺利的开展</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是否开展定期巡查，保证项目的后期运行。</w:t>
            </w:r>
          </w:p>
        </w:tc>
      </w:tr>
      <w:tr w:rsidR="00FA4F5A">
        <w:trPr>
          <w:trHeight w:val="911"/>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A4F5A" w:rsidRDefault="00FA4F5A">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社会公众满意（</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社会公众对项目实施效果的满意程度。</w:t>
            </w:r>
          </w:p>
        </w:tc>
        <w:tc>
          <w:tcPr>
            <w:tcW w:w="4533" w:type="dxa"/>
            <w:tcBorders>
              <w:top w:val="nil"/>
              <w:left w:val="nil"/>
              <w:bottom w:val="single" w:sz="4" w:space="0" w:color="auto"/>
              <w:right w:val="single" w:sz="4" w:space="0" w:color="auto"/>
            </w:tcBorders>
            <w:vAlign w:val="center"/>
          </w:tcPr>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FA4F5A"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项目实施后社会公众对项目效果的满意程度，通过调查问卷获取数据。。</w:t>
            </w:r>
          </w:p>
        </w:tc>
      </w:tr>
    </w:tbl>
    <w:p w:rsidR="00FA4F5A" w:rsidRDefault="00000000">
      <w:pPr>
        <w:adjustRightInd w:val="0"/>
        <w:snapToGrid w:val="0"/>
        <w:ind w:firstLineChars="0" w:firstLine="48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Style w:val="af2"/>
        <w:tblW w:w="9216" w:type="dxa"/>
        <w:tblInd w:w="-318" w:type="dxa"/>
        <w:tblLayout w:type="fixed"/>
        <w:tblLook w:val="04A0" w:firstRow="1" w:lastRow="0" w:firstColumn="1" w:lastColumn="0" w:noHBand="0" w:noVBand="1"/>
      </w:tblPr>
      <w:tblGrid>
        <w:gridCol w:w="748"/>
        <w:gridCol w:w="1066"/>
        <w:gridCol w:w="1087"/>
        <w:gridCol w:w="1063"/>
        <w:gridCol w:w="5252"/>
      </w:tblGrid>
      <w:tr w:rsidR="00FA4F5A">
        <w:trPr>
          <w:trHeight w:val="543"/>
          <w:tblHeader/>
        </w:trPr>
        <w:tc>
          <w:tcPr>
            <w:tcW w:w="1814" w:type="dxa"/>
            <w:gridSpan w:val="2"/>
            <w:vAlign w:val="center"/>
          </w:tcPr>
          <w:p w:rsidR="00FA4F5A"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指标名称（权重）</w:t>
            </w:r>
          </w:p>
        </w:tc>
        <w:tc>
          <w:tcPr>
            <w:tcW w:w="1087" w:type="dxa"/>
            <w:vAlign w:val="center"/>
          </w:tcPr>
          <w:p w:rsidR="00FA4F5A"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参考值</w:t>
            </w:r>
            <w:r>
              <w:rPr>
                <w:rFonts w:ascii="Arial Narrow" w:hAnsi="Arial Narrow" w:cs="Arial Narrow"/>
                <w:b/>
                <w:bCs/>
                <w:color w:val="000000" w:themeColor="text1"/>
                <w:sz w:val="20"/>
                <w:szCs w:val="20"/>
              </w:rPr>
              <w:br/>
              <w:t>(</w:t>
            </w:r>
            <w:r>
              <w:rPr>
                <w:rFonts w:ascii="Arial Narrow" w:hAnsi="Arial Narrow" w:cs="Arial Narrow"/>
                <w:b/>
                <w:bCs/>
                <w:color w:val="000000" w:themeColor="text1"/>
                <w:sz w:val="20"/>
                <w:szCs w:val="20"/>
              </w:rPr>
              <w:t>目标值</w:t>
            </w:r>
            <w:r>
              <w:rPr>
                <w:rFonts w:ascii="Arial Narrow" w:hAnsi="Arial Narrow" w:cs="Arial Narrow"/>
                <w:b/>
                <w:bCs/>
                <w:color w:val="000000" w:themeColor="text1"/>
                <w:sz w:val="20"/>
                <w:szCs w:val="20"/>
              </w:rPr>
              <w:t>)</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评分细则</w:t>
            </w:r>
          </w:p>
        </w:tc>
      </w:tr>
      <w:tr w:rsidR="00FA4F5A">
        <w:trPr>
          <w:trHeight w:val="992"/>
        </w:trPr>
        <w:tc>
          <w:tcPr>
            <w:tcW w:w="748" w:type="dxa"/>
            <w:vMerge w:val="restart"/>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项目立项规范性（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项目按照规定的程序申请设立计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分，提交的文件、材料符合相关要求计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分；事前已经过必要的可行性研究、专家论证、风险评估、集体决策的，计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分；项目执行时发生重大调整，有相应调整手续的，计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1064"/>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绩效目标合理性（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项目设定长期目标、年度目标和绩效指标，计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分，目标和指标的设计符合目标管理规范，计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分，根据绩效目标和完成情况的对比考核目标设立的合理性，计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分，绩效指标具有可测性，计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352"/>
        </w:trPr>
        <w:tc>
          <w:tcPr>
            <w:tcW w:w="748" w:type="dxa"/>
            <w:vMerge w:val="restart"/>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预算资金全部到位计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分，到位率每降低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73"/>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预算资金及时到位计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分，到位及时率每降低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837"/>
        </w:trPr>
        <w:tc>
          <w:tcPr>
            <w:tcW w:w="748" w:type="dxa"/>
            <w:vMerge w:val="restart"/>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管理制度健全性（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已制定或具有项目管理制度、台账管理制度及项目资金管理制度，计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分，每少一项扣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分；业务管理制度是否合法、合规、完整，计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102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制度执行有效性（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遵守相关法律法规和业务管理规定，计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分，建立工作台帐、项目开支按照有关制度执行，计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分；项目实施的人员条件、场地设备、信息支撑等落实到位计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FA4F5A">
        <w:trPr>
          <w:trHeight w:val="915"/>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项目质量可控性（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项目实施单位制定了过着具有相应的项目质量要求或标准，计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份；采取了相应的项目质量检查、考核，计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份，形成考核记录，计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份，否则计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份。</w:t>
            </w:r>
          </w:p>
        </w:tc>
      </w:tr>
      <w:tr w:rsidR="00FA4F5A">
        <w:trPr>
          <w:trHeight w:val="859"/>
        </w:trPr>
        <w:tc>
          <w:tcPr>
            <w:tcW w:w="748" w:type="dxa"/>
            <w:vMerge w:val="restart"/>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财务制度健全性（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项目制定了或具有相应的资金管理办法计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分，财务管理办法符合相关财务会计制度的规定计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分，有其他具体的财务管理制度计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FA4F5A">
        <w:trPr>
          <w:trHeight w:val="1560"/>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资金使用合规性（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符合国家财经法规和财务管理制度以及有关专项资金管理办法的规定，计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资金的拨付有完整的审批程序和手续，且项目的重大开支是否经过评估认证，计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符合项目预算批复或合同规定的用途，计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且不存在截留、挤占、挪用、虚列支出等情况，计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财务监控有效性（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资金管理、费用支出等制度健全计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分，会计核算规范、设有分项目专</w:t>
            </w:r>
            <w:r>
              <w:rPr>
                <w:rFonts w:ascii="Arial Narrow" w:hAnsi="Arial Narrow" w:cs="Arial Narrow" w:hint="eastAsia"/>
                <w:color w:val="000000" w:themeColor="text1"/>
                <w:sz w:val="20"/>
                <w:szCs w:val="20"/>
              </w:rPr>
              <w:t>账</w:t>
            </w:r>
            <w:r>
              <w:rPr>
                <w:rFonts w:ascii="Arial Narrow" w:hAnsi="Arial Narrow" w:cs="Arial Narrow"/>
                <w:color w:val="000000" w:themeColor="text1"/>
                <w:sz w:val="20"/>
                <w:szCs w:val="20"/>
              </w:rPr>
              <w:t>、专款专用、且能与其他资金区分开加计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分，开展了财务审计及专项检查的计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899"/>
        </w:trPr>
        <w:tc>
          <w:tcPr>
            <w:tcW w:w="748" w:type="dxa"/>
            <w:vMerge w:val="restart"/>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产出</w:t>
            </w: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生活、餐厨垃圾收运率（</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生活垃圾收运完成率为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餐厨垃圾收运完成率为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环境整治工作完成率达到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108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施工渣土消纳场地完成率为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垃圾转运站维护率（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垃圾转运站维护完成率为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399"/>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垃圾收运考核达标率为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258"/>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p>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项目在规定时间内完成计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分，每推迟</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天，扣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垃圾处置生态补偿费标（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w:t>
            </w:r>
            <w:r>
              <w:rPr>
                <w:rFonts w:ascii="Arial Narrow" w:hAnsi="Arial Narrow" w:cs="Arial Narrow"/>
                <w:color w:val="000000" w:themeColor="text1"/>
                <w:sz w:val="20"/>
                <w:szCs w:val="20"/>
              </w:rPr>
              <w:t>50</w:t>
            </w:r>
            <w:r>
              <w:rPr>
                <w:rFonts w:ascii="Arial Narrow" w:hAnsi="Arial Narrow" w:cs="Arial Narrow"/>
                <w:color w:val="000000" w:themeColor="text1"/>
                <w:sz w:val="20"/>
                <w:szCs w:val="20"/>
              </w:rPr>
              <w:t>元</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吨</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垃圾处置生态补偿费在</w:t>
            </w:r>
            <w:r>
              <w:rPr>
                <w:rFonts w:ascii="Arial Narrow" w:hAnsi="Arial Narrow" w:cs="Arial Narrow"/>
                <w:color w:val="000000" w:themeColor="text1"/>
                <w:sz w:val="20"/>
                <w:szCs w:val="20"/>
              </w:rPr>
              <w:t>50</w:t>
            </w:r>
            <w:r>
              <w:rPr>
                <w:rFonts w:ascii="Arial Narrow" w:hAnsi="Arial Narrow" w:cs="Arial Narrow"/>
                <w:color w:val="000000" w:themeColor="text1"/>
                <w:sz w:val="20"/>
                <w:szCs w:val="20"/>
              </w:rPr>
              <w:t>元</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吨或以下，计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分，每高</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元，扣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资金使用率（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95%</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资金使用率超过</w:t>
            </w:r>
            <w:r>
              <w:rPr>
                <w:rFonts w:ascii="Arial Narrow" w:hAnsi="Arial Narrow" w:cs="Arial Narrow"/>
                <w:color w:val="000000" w:themeColor="text1"/>
                <w:sz w:val="20"/>
                <w:szCs w:val="20"/>
              </w:rPr>
              <w:t>95%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2"/>
        </w:trPr>
        <w:tc>
          <w:tcPr>
            <w:tcW w:w="748" w:type="dxa"/>
            <w:vMerge w:val="restart"/>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w:t>
            </w:r>
            <w:r>
              <w:rPr>
                <w:rFonts w:ascii="Arial Narrow" w:hAnsi="Arial Narrow" w:cs="Arial Narrow"/>
                <w:color w:val="000000" w:themeColor="text1"/>
                <w:sz w:val="20"/>
                <w:szCs w:val="20"/>
              </w:rPr>
              <w:t xml:space="preserve"> </w:t>
            </w:r>
            <w:r>
              <w:rPr>
                <w:rFonts w:ascii="Arial Narrow" w:hAnsi="Arial Narrow" w:cs="Arial Narrow"/>
                <w:color w:val="000000" w:themeColor="text1"/>
                <w:sz w:val="20"/>
                <w:szCs w:val="20"/>
              </w:rPr>
              <w:t>果</w:t>
            </w: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sz w:val="20"/>
                <w:szCs w:val="20"/>
              </w:rPr>
              <w:t>道路结冰事后畅通率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道路结冰事后畅通率达到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928"/>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生活垃圾日清量增长率（</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≥0</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生活垃圾日清量增长率大于</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65"/>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环境质量提升度（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宋体" w:hint="eastAsia"/>
                <w:color w:val="000000" w:themeColor="text1"/>
                <w:sz w:val="20"/>
                <w:szCs w:val="20"/>
              </w:rPr>
              <w:t>①</w:t>
            </w:r>
            <w:r>
              <w:rPr>
                <w:rFonts w:ascii="Arial Narrow" w:hAnsi="Arial Narrow" w:cs="Arial Narrow"/>
                <w:color w:val="000000" w:themeColor="text1"/>
                <w:sz w:val="20"/>
                <w:szCs w:val="20"/>
              </w:rPr>
              <w:t>生活垃圾、餐厨垃圾未造成二次污染，记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宋体" w:hint="eastAsia"/>
                <w:color w:val="000000" w:themeColor="text1"/>
                <w:sz w:val="20"/>
                <w:szCs w:val="20"/>
              </w:rPr>
              <w:t>②</w:t>
            </w:r>
            <w:r>
              <w:rPr>
                <w:rFonts w:ascii="Arial Narrow" w:hAnsi="Arial Narrow" w:cs="Arial Narrow"/>
                <w:color w:val="000000" w:themeColor="text1"/>
                <w:sz w:val="20"/>
                <w:szCs w:val="20"/>
              </w:rPr>
              <w:t>垃圾转运站无异味，记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宋体" w:hint="eastAsia"/>
                <w:color w:val="000000" w:themeColor="text1"/>
                <w:sz w:val="20"/>
                <w:szCs w:val="20"/>
              </w:rPr>
              <w:t>③</w:t>
            </w:r>
            <w:r>
              <w:rPr>
                <w:rFonts w:ascii="Arial Narrow" w:hAnsi="Arial Narrow" w:cs="Arial Narrow"/>
                <w:color w:val="000000" w:themeColor="text1"/>
                <w:sz w:val="20"/>
                <w:szCs w:val="20"/>
              </w:rPr>
              <w:t>突发环境整治工作事件发生后道路环境整洁，记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卫生条件改善度（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≥85%</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生活环境改善度达到</w:t>
            </w:r>
            <w:r>
              <w:rPr>
                <w:rFonts w:ascii="Arial Narrow" w:hAnsi="Arial Narrow" w:cs="Arial Narrow"/>
                <w:color w:val="000000" w:themeColor="text1"/>
                <w:sz w:val="20"/>
                <w:szCs w:val="20"/>
              </w:rPr>
              <w:t>85%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sz w:val="20"/>
                <w:szCs w:val="20"/>
              </w:rPr>
              <w:t>可持续影响</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FA4F5A" w:rsidRDefault="00FA4F5A">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项目实施单位有足够的人员配备计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分，开展定期巡查，并形成工作记录计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FA4F5A">
        <w:trPr>
          <w:trHeight w:val="52"/>
        </w:trPr>
        <w:tc>
          <w:tcPr>
            <w:tcW w:w="748" w:type="dxa"/>
            <w:vMerge/>
            <w:vAlign w:val="center"/>
          </w:tcPr>
          <w:p w:rsidR="00FA4F5A" w:rsidRDefault="00FA4F5A">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FA4F5A"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社会公众满意（</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FA4F5A"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≥85%</w:t>
            </w:r>
          </w:p>
        </w:tc>
        <w:tc>
          <w:tcPr>
            <w:tcW w:w="1063"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FA4F5A"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社会公众满意度达到</w:t>
            </w:r>
            <w:r>
              <w:rPr>
                <w:rFonts w:ascii="Arial Narrow" w:hAnsi="Arial Narrow" w:cs="Arial Narrow"/>
                <w:color w:val="000000" w:themeColor="text1"/>
                <w:sz w:val="20"/>
                <w:szCs w:val="20"/>
              </w:rPr>
              <w:t>85%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bl>
    <w:p w:rsidR="00FA4F5A"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hint="eastAsia"/>
          <w:color w:val="000000" w:themeColor="text1"/>
        </w:rPr>
        <w:t>3</w:t>
      </w:r>
      <w:r>
        <w:rPr>
          <w:rFonts w:ascii="Arial Narrow" w:hAnsi="Arial Narrow" w:cs="Arial Narrow"/>
          <w:color w:val="000000" w:themeColor="text1"/>
        </w:rPr>
        <w:t>绩效评价指标体系补充说明：</w:t>
      </w:r>
    </w:p>
    <w:p w:rsidR="00FA4F5A" w:rsidRDefault="00000000">
      <w:pPr>
        <w:numPr>
          <w:ilvl w:val="0"/>
          <w:numId w:val="7"/>
        </w:num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lastRenderedPageBreak/>
        <w:t>对照项目年初绩效目标，指标调整情况如下：</w:t>
      </w:r>
    </w:p>
    <w:p w:rsidR="00FA4F5A" w:rsidRDefault="00000000">
      <w:pPr>
        <w:snapToGrid w:val="0"/>
        <w:ind w:firstLine="480"/>
        <w:rPr>
          <w:rFonts w:ascii="Arial Narrow" w:hAnsi="Arial Narrow" w:cs="Arial Narrow"/>
        </w:rPr>
      </w:pPr>
      <w:r>
        <w:rPr>
          <w:rFonts w:ascii="Arial Narrow" w:hAnsi="Arial Narrow" w:cs="Arial Narrow" w:hint="eastAsia"/>
          <w:color w:val="000000" w:themeColor="text1"/>
        </w:rPr>
        <w:t>“环境整治及垃圾消纳项目”</w:t>
      </w:r>
      <w:r>
        <w:rPr>
          <w:rFonts w:ascii="Arial Narrow" w:hAnsi="Arial Narrow" w:cs="Arial Narrow" w:hint="eastAsia"/>
        </w:rPr>
        <w:t>年初虽设定绩效指标，但考核性较差，故以下评价指标均为新增调整，调整情况如下：</w:t>
      </w:r>
    </w:p>
    <w:p w:rsidR="00FA4F5A" w:rsidRDefault="00000000">
      <w:pPr>
        <w:snapToGrid w:val="0"/>
        <w:ind w:firstLine="480"/>
        <w:rPr>
          <w:rFonts w:ascii="Arial Narrow" w:hAnsi="Arial Narrow" w:cs="Arial Narrow"/>
        </w:rPr>
      </w:pPr>
      <w:r>
        <w:rPr>
          <w:rFonts w:ascii="宋体" w:eastAsia="宋体" w:hAnsi="宋体" w:cs="宋体" w:hint="eastAsia"/>
        </w:rPr>
        <w:t>①</w:t>
      </w:r>
      <w:r>
        <w:rPr>
          <w:rFonts w:ascii="Arial Narrow" w:hAnsi="Arial Narrow" w:cs="Arial Narrow" w:hint="eastAsia"/>
        </w:rPr>
        <w:t>新增“生活、餐厨垃圾收运率”、“环境整治工作完成率”、“施工渣土消纳场地维护率”、“垃圾转运站维护率”“垃圾收运考核优良率”、“完成及时率”“垃圾处置生态补偿费标准”、“资金使用率”，调整原因：根据项目实施情况，新增上述指标以反映项目实施后，项目实际完成情况与目标数量的实现程度。</w:t>
      </w:r>
    </w:p>
    <w:p w:rsidR="00FA4F5A" w:rsidRDefault="00000000">
      <w:pPr>
        <w:snapToGrid w:val="0"/>
        <w:ind w:firstLine="480"/>
        <w:rPr>
          <w:rFonts w:ascii="Arial Narrow" w:hAnsi="Arial Narrow" w:cs="Arial Narrow"/>
        </w:rPr>
      </w:pPr>
      <w:r>
        <w:rPr>
          <w:rFonts w:ascii="宋体" w:eastAsia="宋体" w:hAnsi="宋体" w:cs="宋体" w:hint="eastAsia"/>
        </w:rPr>
        <w:t>②</w:t>
      </w:r>
      <w:r>
        <w:rPr>
          <w:rFonts w:ascii="Arial Narrow" w:hAnsi="Arial Narrow" w:cs="Arial Narrow" w:hint="eastAsia"/>
        </w:rPr>
        <w:t>新增“垃圾收运考核达标率”、“道路结冰事后畅通率”、“生活垃圾日清量增长率”、“环境质量提升度”、“环境改善度”、“卫生条件改善度”、“可持续影响”、“社会公众满意度”，调整原因：根据项目实际产出与社会效益，新增上述指标以反映项目数量、质量目标的实现程度以及项目的社会效益、生态效益。</w:t>
      </w:r>
    </w:p>
    <w:p w:rsidR="00FA4F5A"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FA4F5A" w:rsidRDefault="00000000">
      <w:pPr>
        <w:adjustRightInd w:val="0"/>
        <w:spacing w:before="50" w:after="50"/>
        <w:ind w:firstLine="480"/>
        <w:rPr>
          <w:rFonts w:ascii="Arial Narrow" w:hAnsi="Arial Narrow" w:cs="Arial Narrow"/>
          <w:szCs w:val="28"/>
        </w:rPr>
      </w:pPr>
      <w:bookmarkStart w:id="34" w:name="_Toc4900"/>
      <w:r>
        <w:rPr>
          <w:rFonts w:ascii="Arial Narrow" w:hAnsi="Arial Narrow" w:cs="Arial Narrow"/>
          <w:szCs w:val="28"/>
        </w:rPr>
        <w:t>评价方法主要包括成本效益分析法、比较法、最低成本法、公众评判法、统计计算法等。</w:t>
      </w:r>
      <w:r>
        <w:rPr>
          <w:rFonts w:ascii="Arial Narrow" w:hAnsi="Arial Narrow" w:cs="Arial Narrow" w:hint="eastAsia"/>
          <w:szCs w:val="28"/>
        </w:rPr>
        <w:t>环境整治及垃圾消纳</w:t>
      </w:r>
      <w:r>
        <w:rPr>
          <w:rFonts w:ascii="Arial Narrow" w:hAnsi="Arial Narrow" w:cs="Arial Narrow"/>
          <w:szCs w:val="28"/>
        </w:rPr>
        <w:t>项目绩效评价根据其特点和评价工作的要求，选择比较法、公众评判法、统计计算法、实地考察等方法进行绩效评价分析，与此同时，我们将收集大量直接的项目资料进行分析研究。</w:t>
      </w:r>
    </w:p>
    <w:p w:rsidR="00FA4F5A" w:rsidRDefault="00000000">
      <w:pPr>
        <w:adjustRightInd w:val="0"/>
        <w:spacing w:before="50" w:after="50"/>
        <w:ind w:firstLine="480"/>
        <w:rPr>
          <w:rFonts w:ascii="Arial Narrow" w:hAnsi="Arial Narrow" w:cs="Arial Narrow"/>
          <w:szCs w:val="28"/>
        </w:rPr>
      </w:pPr>
      <w:r>
        <w:rPr>
          <w:rFonts w:ascii="Arial Narrow" w:hAnsi="Arial Narrow" w:cs="Arial Narrow"/>
          <w:szCs w:val="28"/>
        </w:rPr>
        <w:t>比较法。是指通过对绩效目标与实际实施效果的对比，综合分析绩效目标实现程度。项目小组根据收集的资料和实地观察，了解</w:t>
      </w:r>
      <w:r>
        <w:rPr>
          <w:rFonts w:ascii="Arial Narrow" w:hAnsi="Arial Narrow" w:cs="Arial Narrow" w:hint="eastAsia"/>
          <w:szCs w:val="28"/>
        </w:rPr>
        <w:t>环境整治及垃圾消纳</w:t>
      </w:r>
      <w:r>
        <w:rPr>
          <w:rFonts w:ascii="Arial Narrow" w:hAnsi="Arial Narrow" w:cs="Arial Narrow"/>
          <w:szCs w:val="28"/>
        </w:rPr>
        <w:t>项目实际情况，与该项目申报时确定的绩效目标进行对比，评价绩效目标的实现程度。</w:t>
      </w:r>
    </w:p>
    <w:p w:rsidR="00FA4F5A" w:rsidRDefault="00000000">
      <w:pPr>
        <w:adjustRightInd w:val="0"/>
        <w:spacing w:before="50" w:after="50"/>
        <w:ind w:firstLine="480"/>
        <w:rPr>
          <w:rFonts w:ascii="Arial Narrow" w:hAnsi="Arial Narrow" w:cs="Arial Narrow"/>
          <w:szCs w:val="28"/>
        </w:rPr>
      </w:pPr>
      <w:r>
        <w:rPr>
          <w:rFonts w:ascii="Arial Narrow" w:hAnsi="Arial Narrow" w:cs="Arial Narrow"/>
          <w:szCs w:val="28"/>
        </w:rPr>
        <w:t>公众评判法。是指通过专家评估、公众问卷等对财政支出效果进行评判，评价绩效目标实现程度。项目小组通过邀请相关</w:t>
      </w:r>
      <w:r>
        <w:rPr>
          <w:rFonts w:ascii="Arial Narrow" w:hAnsi="Arial Narrow" w:cs="Arial Narrow" w:hint="eastAsia"/>
          <w:szCs w:val="28"/>
        </w:rPr>
        <w:t>科室</w:t>
      </w:r>
      <w:r>
        <w:rPr>
          <w:rFonts w:ascii="Arial Narrow" w:hAnsi="Arial Narrow" w:cs="Arial Narrow"/>
          <w:szCs w:val="28"/>
        </w:rPr>
        <w:t>和市州局的专家进行评估对受服务的对象进行问卷调查，收集</w:t>
      </w:r>
      <w:r>
        <w:rPr>
          <w:rFonts w:ascii="Arial Narrow" w:hAnsi="Arial Narrow" w:cs="Arial Narrow" w:hint="eastAsia"/>
          <w:szCs w:val="28"/>
        </w:rPr>
        <w:t>环境整治及垃圾消纳</w:t>
      </w:r>
      <w:r>
        <w:rPr>
          <w:rFonts w:ascii="Arial Narrow" w:hAnsi="Arial Narrow" w:cs="Arial Narrow"/>
          <w:szCs w:val="28"/>
        </w:rPr>
        <w:t>项目具体实施情况和效果的</w:t>
      </w:r>
      <w:r>
        <w:rPr>
          <w:rFonts w:ascii="Arial Narrow" w:hAnsi="Arial Narrow" w:cs="Arial Narrow"/>
          <w:szCs w:val="28"/>
        </w:rPr>
        <w:lastRenderedPageBreak/>
        <w:t>相关证据，为绩效分析结论提供有力支撑。</w:t>
      </w:r>
    </w:p>
    <w:p w:rsidR="00FA4F5A" w:rsidRDefault="00000000">
      <w:pPr>
        <w:adjustRightInd w:val="0"/>
        <w:spacing w:before="50" w:after="50"/>
        <w:ind w:firstLine="480"/>
        <w:rPr>
          <w:rFonts w:ascii="Arial Narrow" w:hAnsi="Arial Narrow" w:cs="Arial Narrow"/>
          <w:szCs w:val="28"/>
        </w:rPr>
      </w:pPr>
      <w:r>
        <w:rPr>
          <w:rFonts w:ascii="Arial Narrow" w:hAnsi="Arial Narrow" w:cs="Arial Narrow"/>
          <w:szCs w:val="28"/>
        </w:rPr>
        <w:t>统计计算法。是指采用各种专业（或专门）指标的计算方法，通过收集</w:t>
      </w:r>
      <w:r>
        <w:rPr>
          <w:rFonts w:ascii="Arial Narrow" w:hAnsi="Arial Narrow" w:cs="Arial Narrow" w:hint="eastAsia"/>
          <w:szCs w:val="28"/>
        </w:rPr>
        <w:t>环境整治及垃圾消纳</w:t>
      </w:r>
      <w:r>
        <w:rPr>
          <w:rFonts w:ascii="Arial Narrow" w:hAnsi="Arial Narrow" w:cs="Arial Narrow"/>
          <w:szCs w:val="28"/>
        </w:rPr>
        <w:t>项目的相关数据，采用统计或核算等方式进行计算实际完成或达到的结果，评价绩效目标实现程度。项目小组根据相关文件依据，设计符合</w:t>
      </w:r>
      <w:r>
        <w:rPr>
          <w:rFonts w:ascii="Arial Narrow" w:hAnsi="Arial Narrow" w:cs="Arial Narrow" w:hint="eastAsia"/>
          <w:szCs w:val="28"/>
        </w:rPr>
        <w:t>环境整治及垃圾消纳</w:t>
      </w:r>
      <w:r>
        <w:rPr>
          <w:rFonts w:ascii="Arial Narrow" w:hAnsi="Arial Narrow" w:cs="Arial Narrow"/>
          <w:szCs w:val="28"/>
        </w:rPr>
        <w:t>项目特点的评价指标体系，然后采集数据按照计算公式进行计算分析，并根据计算结果分析项目绩效目标实现程度。</w:t>
      </w:r>
    </w:p>
    <w:p w:rsidR="00FA4F5A" w:rsidRDefault="00000000">
      <w:pPr>
        <w:adjustRightInd w:val="0"/>
        <w:spacing w:before="50" w:after="50"/>
        <w:ind w:firstLine="480"/>
        <w:rPr>
          <w:rFonts w:ascii="Arial Narrow" w:hAnsi="Arial Narrow" w:cs="Arial Narrow"/>
          <w:szCs w:val="28"/>
        </w:rPr>
      </w:pPr>
      <w:r>
        <w:rPr>
          <w:rFonts w:ascii="Arial Narrow" w:hAnsi="Arial Narrow" w:cs="Arial Narrow"/>
          <w:szCs w:val="28"/>
        </w:rPr>
        <w:t>实地考察。是指前往具体实施地进行考察，了解</w:t>
      </w:r>
      <w:r>
        <w:rPr>
          <w:rFonts w:ascii="Arial Narrow" w:hAnsi="Arial Narrow" w:cs="Arial Narrow" w:hint="eastAsia"/>
          <w:szCs w:val="28"/>
        </w:rPr>
        <w:t>环境整治及垃圾消纳</w:t>
      </w:r>
      <w:r>
        <w:rPr>
          <w:rFonts w:ascii="Arial Narrow" w:hAnsi="Arial Narrow" w:cs="Arial Narrow"/>
          <w:szCs w:val="28"/>
        </w:rPr>
        <w:t>项目的实际进展情况，评价项目的绩效目标实现程度。项目小组将前往具体实施地，核实项目实际实施情况，与收集的资料进行验证核对，并拍照留痕。</w:t>
      </w:r>
    </w:p>
    <w:p w:rsidR="00FA4F5A" w:rsidRDefault="00000000">
      <w:pPr>
        <w:pStyle w:val="2"/>
        <w:ind w:firstLine="489"/>
      </w:pPr>
      <w:bookmarkStart w:id="35" w:name="_Toc14766556"/>
      <w:bookmarkStart w:id="36" w:name="_Toc481590361"/>
      <w:bookmarkEnd w:id="34"/>
      <w:r>
        <w:t>（三）绩效分析及评价结论</w:t>
      </w:r>
      <w:bookmarkEnd w:id="35"/>
      <w:bookmarkEnd w:id="36"/>
    </w:p>
    <w:p w:rsidR="00FA4F5A" w:rsidRDefault="00000000">
      <w:pPr>
        <w:pStyle w:val="3"/>
        <w:adjustRightInd w:val="0"/>
        <w:snapToGrid w:val="0"/>
        <w:ind w:firstLine="480"/>
        <w:rPr>
          <w:rFonts w:ascii="Arial Narrow" w:hAnsi="Arial Narrow" w:cs="Arial Narrow"/>
          <w:b w:val="0"/>
          <w:sz w:val="24"/>
        </w:rPr>
      </w:pPr>
      <w:bookmarkStart w:id="37" w:name="_Toc481590362"/>
      <w:bookmarkStart w:id="38" w:name="_Toc14766557"/>
      <w:r>
        <w:rPr>
          <w:rFonts w:ascii="Arial Narrow" w:hAnsi="Arial Narrow" w:cs="Arial Narrow"/>
          <w:b w:val="0"/>
          <w:sz w:val="24"/>
        </w:rPr>
        <w:t>1</w:t>
      </w:r>
      <w:r>
        <w:rPr>
          <w:rFonts w:ascii="Arial Narrow" w:hAnsi="Arial Narrow" w:cs="Arial Narrow"/>
          <w:b w:val="0"/>
          <w:sz w:val="24"/>
        </w:rPr>
        <w:t>、绩效分析</w:t>
      </w:r>
      <w:bookmarkEnd w:id="37"/>
      <w:bookmarkEnd w:id="38"/>
    </w:p>
    <w:p w:rsidR="00FA4F5A" w:rsidRDefault="00000000">
      <w:pPr>
        <w:adjustRightInd w:val="0"/>
        <w:snapToGrid w:val="0"/>
        <w:ind w:firstLine="480"/>
        <w:outlineLvl w:val="3"/>
        <w:rPr>
          <w:rFonts w:ascii="Arial Narrow" w:hAnsi="Arial Narrow" w:cs="Arial Narrow"/>
          <w:color w:val="000000" w:themeColor="text1"/>
        </w:rPr>
      </w:pPr>
      <w:bookmarkStart w:id="39" w:name="_Toc2992"/>
      <w:bookmarkStart w:id="40" w:name="_Toc3045"/>
      <w:bookmarkStart w:id="41" w:name="_Toc361302034"/>
      <w:bookmarkStart w:id="42" w:name="_Toc406668047"/>
      <w:bookmarkStart w:id="43" w:name="_Toc406666373"/>
      <w:bookmarkStart w:id="44" w:name="_Toc387957822"/>
      <w:bookmarkStart w:id="45" w:name="_Toc361304697"/>
      <w:r>
        <w:rPr>
          <w:rFonts w:ascii="Arial Narrow" w:hAnsi="Arial Narrow" w:cs="Arial Narrow"/>
          <w:color w:val="000000" w:themeColor="text1"/>
        </w:rPr>
        <w:t>1.1</w:t>
      </w:r>
      <w:r>
        <w:rPr>
          <w:rFonts w:ascii="Arial Narrow" w:hAnsi="Arial Narrow" w:cs="Arial Narrow"/>
          <w:color w:val="000000" w:themeColor="text1"/>
        </w:rPr>
        <w:t>项目</w:t>
      </w:r>
      <w:bookmarkStart w:id="46" w:name="_Toc394181010"/>
      <w:r>
        <w:rPr>
          <w:rFonts w:ascii="Arial Narrow" w:hAnsi="Arial Narrow" w:cs="Arial Narrow"/>
          <w:color w:val="000000" w:themeColor="text1"/>
        </w:rPr>
        <w:t>投入（</w:t>
      </w:r>
      <w:r>
        <w:rPr>
          <w:rFonts w:ascii="Arial Narrow" w:hAnsi="Arial Narrow" w:cs="Arial Narrow"/>
          <w:color w:val="000000" w:themeColor="text1"/>
        </w:rPr>
        <w:t>12</w:t>
      </w:r>
      <w:r>
        <w:rPr>
          <w:rFonts w:ascii="Arial Narrow" w:hAnsi="Arial Narrow" w:cs="Arial Narrow"/>
          <w:color w:val="000000" w:themeColor="text1"/>
        </w:rPr>
        <w:t>分）</w:t>
      </w:r>
      <w:bookmarkEnd w:id="39"/>
      <w:bookmarkEnd w:id="40"/>
      <w:bookmarkEnd w:id="46"/>
    </w:p>
    <w:p w:rsidR="00FA4F5A" w:rsidRDefault="00000000">
      <w:pPr>
        <w:adjustRightInd w:val="0"/>
        <w:snapToGrid w:val="0"/>
        <w:ind w:firstLine="480"/>
        <w:rPr>
          <w:rFonts w:ascii="Arial Narrow" w:hAnsi="Arial Narrow" w:cs="Arial Narrow"/>
          <w:color w:val="000000" w:themeColor="text1"/>
        </w:rPr>
      </w:pPr>
      <w:bookmarkStart w:id="47" w:name="_Toc394181009"/>
      <w:bookmarkStart w:id="48" w:name="_Toc394490596"/>
      <w:r>
        <w:rPr>
          <w:rFonts w:ascii="Arial Narrow" w:hAnsi="Arial Narrow" w:cs="Arial Narrow"/>
          <w:color w:val="000000" w:themeColor="text1"/>
        </w:rPr>
        <w:t>根据评价原则，项目投入评价得分为</w:t>
      </w:r>
      <w:r>
        <w:rPr>
          <w:rFonts w:ascii="Arial Narrow" w:hAnsi="Arial Narrow" w:cs="Arial Narrow" w:hint="eastAsia"/>
          <w:color w:val="000000" w:themeColor="text1"/>
        </w:rPr>
        <w:t>10</w:t>
      </w:r>
      <w:r>
        <w:rPr>
          <w:rFonts w:ascii="Arial Narrow" w:hAnsi="Arial Narrow" w:cs="Arial Narrow"/>
          <w:color w:val="000000" w:themeColor="text1"/>
        </w:rPr>
        <w:t>分，评价结果为良。</w:t>
      </w:r>
      <w:bookmarkStart w:id="49" w:name="_Toc394490597"/>
      <w:bookmarkEnd w:id="47"/>
      <w:bookmarkEnd w:id="48"/>
    </w:p>
    <w:p w:rsidR="00FA4F5A" w:rsidRDefault="00000000">
      <w:pPr>
        <w:widowControl/>
        <w:ind w:firstLineChars="0" w:firstLine="0"/>
        <w:jc w:val="center"/>
        <w:rPr>
          <w:rFonts w:ascii="宋体" w:eastAsia="宋体" w:hAnsi="宋体" w:cs="宋体"/>
          <w:kern w:val="0"/>
        </w:rPr>
      </w:pPr>
      <w:r>
        <w:rPr>
          <w:noProof/>
        </w:rPr>
        <w:drawing>
          <wp:inline distT="0" distB="0" distL="114300" distR="114300">
            <wp:extent cx="5180965" cy="205740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9"/>
                    <a:stretch>
                      <a:fillRect/>
                    </a:stretch>
                  </pic:blipFill>
                  <pic:spPr>
                    <a:xfrm>
                      <a:off x="0" y="0"/>
                      <a:ext cx="5180965" cy="2057400"/>
                    </a:xfrm>
                    <a:prstGeom prst="rect">
                      <a:avLst/>
                    </a:prstGeom>
                    <a:noFill/>
                    <a:ln w="9525">
                      <a:noFill/>
                    </a:ln>
                  </pic:spPr>
                </pic:pic>
              </a:graphicData>
            </a:graphic>
          </wp:inline>
        </w:drawing>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w:t>
      </w:r>
      <w:r>
        <w:rPr>
          <w:rFonts w:ascii="Arial Narrow" w:hAnsi="Arial Narrow" w:cs="Arial Narrow"/>
          <w:bCs/>
        </w:rPr>
        <w:t>资金支出明细账</w:t>
      </w:r>
      <w:r>
        <w:rPr>
          <w:rFonts w:ascii="Arial Narrow" w:hAnsi="Arial Narrow" w:cs="Arial Narrow"/>
          <w:color w:val="000000" w:themeColor="text1"/>
        </w:rPr>
        <w:t>等资料，对项目投入涉及的指标进行打分，并逐级加权计算结果。经过综合计分，投入指标得分为</w:t>
      </w:r>
      <w:r>
        <w:rPr>
          <w:rFonts w:ascii="Arial Narrow" w:hAnsi="Arial Narrow" w:cs="Arial Narrow" w:hint="eastAsia"/>
          <w:color w:val="000000" w:themeColor="text1"/>
        </w:rPr>
        <w:t>10</w:t>
      </w:r>
      <w:r>
        <w:rPr>
          <w:rFonts w:ascii="Arial Narrow" w:hAnsi="Arial Narrow" w:cs="Arial Narrow"/>
          <w:color w:val="000000" w:themeColor="text1"/>
        </w:rPr>
        <w:t>分，评价等级为良。</w:t>
      </w:r>
    </w:p>
    <w:bookmarkEnd w:id="49"/>
    <w:p w:rsidR="00FA4F5A" w:rsidRDefault="00000000">
      <w:pPr>
        <w:pStyle w:val="21"/>
        <w:adjustRightInd w:val="0"/>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lastRenderedPageBreak/>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 xml:space="preserve">6 </w:t>
      </w:r>
      <w:r>
        <w:rPr>
          <w:rFonts w:ascii="Arial Narrow" w:hAnsi="Arial Narrow" w:cs="Arial Narrow"/>
          <w:bCs/>
          <w:color w:val="000000" w:themeColor="text1"/>
        </w:rPr>
        <w:t>分）</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hint="eastAsia"/>
          <w:color w:val="000000" w:themeColor="text1"/>
        </w:rPr>
        <w:t>4</w:t>
      </w:r>
      <w:r>
        <w:rPr>
          <w:rFonts w:ascii="Arial Narrow" w:hAnsi="Arial Narrow" w:cs="Arial Narrow"/>
          <w:color w:val="000000" w:themeColor="text1"/>
        </w:rPr>
        <w:t>分，评价结果为</w:t>
      </w:r>
      <w:r>
        <w:rPr>
          <w:rFonts w:ascii="Arial Narrow" w:hAnsi="Arial Narrow" w:cs="Arial Narrow" w:hint="eastAsia"/>
          <w:color w:val="000000" w:themeColor="text1"/>
        </w:rPr>
        <w:t>中</w:t>
      </w:r>
      <w:r>
        <w:rPr>
          <w:rFonts w:ascii="Arial Narrow" w:hAnsi="Arial Narrow" w:cs="Arial Narrow"/>
          <w:color w:val="000000" w:themeColor="text1"/>
        </w:rPr>
        <w:t>。</w:t>
      </w:r>
    </w:p>
    <w:p w:rsidR="00FA4F5A" w:rsidRDefault="00000000">
      <w:pPr>
        <w:adjustRightInd w:val="0"/>
        <w:snapToGrid w:val="0"/>
        <w:ind w:firstLineChars="0"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项目立项规范性，指项目的申请、设立过程是否符合相关要求，用以反映和考核项目立项的规范情况。评价小组</w:t>
      </w:r>
      <w:r>
        <w:rPr>
          <w:rFonts w:ascii="Arial Narrow" w:hAnsi="Arial Narrow" w:cs="Arial Narrow" w:hint="eastAsia"/>
          <w:color w:val="000000" w:themeColor="text1"/>
        </w:rPr>
        <w:t>通过</w:t>
      </w:r>
      <w:r>
        <w:rPr>
          <w:rFonts w:ascii="Arial Narrow" w:hAnsi="Arial Narrow" w:cs="Arial Narrow"/>
          <w:color w:val="000000" w:themeColor="text1"/>
        </w:rPr>
        <w:t>查阅项目申报及绩效目标表、项目预算批复等相关文件，了解到该项目按规定程序申请设立，提交了相关文件；查看相关会议纪要，预算编制经过集体决策等环节，</w:t>
      </w:r>
      <w:r>
        <w:rPr>
          <w:rFonts w:ascii="Arial Narrow" w:hAnsi="Arial Narrow" w:cs="Arial Narrow" w:hint="eastAsia"/>
          <w:color w:val="000000" w:themeColor="text1"/>
        </w:rPr>
        <w:t>但</w:t>
      </w:r>
      <w:r>
        <w:rPr>
          <w:rFonts w:ascii="Arial Narrow" w:hAnsi="Arial Narrow" w:cs="Arial Narrow"/>
          <w:color w:val="000000" w:themeColor="text1"/>
        </w:rPr>
        <w:t>未进行可行性研究、专家论证</w:t>
      </w:r>
      <w:r>
        <w:rPr>
          <w:rFonts w:ascii="Arial Narrow" w:hAnsi="Arial Narrow" w:cs="Arial Narrow" w:hint="eastAsia"/>
          <w:color w:val="000000" w:themeColor="text1"/>
        </w:rPr>
        <w:t>，</w:t>
      </w:r>
      <w:r>
        <w:rPr>
          <w:rFonts w:ascii="Arial Narrow" w:hAnsi="Arial Narrow" w:cs="Arial Narrow"/>
          <w:color w:val="000000" w:themeColor="text1"/>
        </w:rPr>
        <w:t>扣</w:t>
      </w:r>
      <w:r>
        <w:rPr>
          <w:rFonts w:ascii="Arial Narrow" w:hAnsi="Arial Narrow" w:cs="Arial Narrow" w:hint="eastAsia"/>
          <w:color w:val="000000" w:themeColor="text1"/>
        </w:rPr>
        <w:t>0.5</w:t>
      </w:r>
      <w:r>
        <w:rPr>
          <w:rFonts w:ascii="Arial Narrow" w:hAnsi="Arial Narrow" w:cs="Arial Narrow"/>
          <w:color w:val="000000" w:themeColor="text1"/>
        </w:rPr>
        <w:t>分。</w:t>
      </w:r>
      <w:r>
        <w:rPr>
          <w:rFonts w:ascii="Arial Narrow" w:hAnsi="Arial Narrow" w:cs="Arial Narrow"/>
          <w:color w:val="000000" w:themeColor="text1"/>
        </w:rPr>
        <w:t xml:space="preserve">                </w:t>
      </w:r>
    </w:p>
    <w:p w:rsidR="00FA4F5A"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绩效目标合理性，指项目是否设定绩效目标和绩效指标，所设定的绩效目标和指标是否符合实际，用以反映和考核项目绩效目标与项目实施的相符情况。评价小组查看了</w:t>
      </w:r>
      <w:r>
        <w:rPr>
          <w:rFonts w:ascii="Arial Narrow" w:hAnsi="Arial Narrow" w:cs="Arial Narrow" w:hint="eastAsia"/>
          <w:color w:val="000000" w:themeColor="text1"/>
        </w:rPr>
        <w:t>《武汉开发区（汉南区）城管局</w:t>
      </w:r>
      <w:r>
        <w:rPr>
          <w:rFonts w:ascii="Arial Narrow" w:hAnsi="Arial Narrow" w:cs="Arial Narrow" w:hint="eastAsia"/>
          <w:color w:val="000000" w:themeColor="text1"/>
        </w:rPr>
        <w:t>2018</w:t>
      </w:r>
      <w:r>
        <w:rPr>
          <w:rFonts w:ascii="Arial Narrow" w:hAnsi="Arial Narrow" w:cs="Arial Narrow" w:hint="eastAsia"/>
          <w:color w:val="000000" w:themeColor="text1"/>
        </w:rPr>
        <w:t>年工作要点》</w:t>
      </w:r>
      <w:r>
        <w:rPr>
          <w:rFonts w:ascii="Arial Narrow" w:hAnsi="Arial Narrow" w:cs="Arial Narrow"/>
          <w:color w:val="000000" w:themeColor="text1"/>
        </w:rPr>
        <w:t>，</w:t>
      </w:r>
      <w:r>
        <w:rPr>
          <w:rFonts w:ascii="Arial Narrow" w:hAnsi="Arial Narrow" w:cs="Arial Narrow" w:hint="eastAsia"/>
          <w:color w:val="000000" w:themeColor="text1"/>
        </w:rPr>
        <w:t>了解到项目实施单位在年度主要工作安排中制定了“强化渣土管理”为重点，“全面提升管理规范化”的目标，但未制定可考核的绩效指标，扣</w:t>
      </w:r>
      <w:r>
        <w:rPr>
          <w:rFonts w:ascii="Arial Narrow" w:hAnsi="Arial Narrow" w:cs="Arial Narrow" w:hint="eastAsia"/>
          <w:color w:val="000000" w:themeColor="text1"/>
        </w:rPr>
        <w:t>1.5</w:t>
      </w:r>
      <w:r>
        <w:rPr>
          <w:rFonts w:ascii="Arial Narrow" w:hAnsi="Arial Narrow" w:cs="Arial Narrow" w:hint="eastAsia"/>
          <w:color w:val="000000" w:themeColor="text1"/>
        </w:rPr>
        <w:t>分。</w:t>
      </w:r>
    </w:p>
    <w:p w:rsidR="00FA4F5A" w:rsidRDefault="00000000">
      <w:pPr>
        <w:adjustRightInd w:val="0"/>
        <w:snapToGrid w:val="0"/>
        <w:ind w:firstLineChars="132" w:firstLine="323"/>
        <w:rPr>
          <w:rFonts w:ascii="Arial Narrow" w:hAnsi="Arial Narrow" w:cs="Arial Narrow"/>
          <w:bCs/>
          <w:color w:val="000000" w:themeColor="text1"/>
        </w:rPr>
      </w:pPr>
      <w:r>
        <w:rPr>
          <w:rFonts w:ascii="Arial Narrow" w:hAnsi="Arial Narrow" w:cs="Arial Narrow"/>
          <w:b/>
          <w:bCs/>
          <w:color w:val="000000" w:themeColor="text1"/>
        </w:rPr>
        <w:t xml:space="preserve"> </w:t>
      </w: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6</w:t>
      </w:r>
      <w:r>
        <w:rPr>
          <w:rFonts w:ascii="Arial Narrow" w:hAnsi="Arial Narrow" w:cs="Arial Narrow"/>
          <w:bCs/>
          <w:color w:val="000000" w:themeColor="text1"/>
        </w:rPr>
        <w:t>分）</w:t>
      </w:r>
    </w:p>
    <w:p w:rsidR="00FA4F5A" w:rsidRDefault="00000000">
      <w:pPr>
        <w:adjustRightInd w:val="0"/>
        <w:snapToGrid w:val="0"/>
        <w:ind w:firstLine="480"/>
        <w:rPr>
          <w:rFonts w:ascii="Arial Narrow" w:hAnsi="Arial Narrow" w:cs="Arial Narrow"/>
          <w:color w:val="000000" w:themeColor="text1"/>
        </w:rPr>
      </w:pPr>
      <w:bookmarkStart w:id="50" w:name="_Toc11787"/>
      <w:bookmarkStart w:id="51" w:name="_Toc387957823"/>
      <w:bookmarkStart w:id="52" w:name="_Toc406666374"/>
      <w:bookmarkStart w:id="53" w:name="_Toc406668048"/>
      <w:bookmarkStart w:id="54" w:name="_Toc361302036"/>
      <w:bookmarkStart w:id="55" w:name="_Toc361304699"/>
      <w:bookmarkEnd w:id="41"/>
      <w:bookmarkEnd w:id="42"/>
      <w:bookmarkEnd w:id="43"/>
      <w:bookmarkEnd w:id="44"/>
      <w:bookmarkEnd w:id="45"/>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6</w:t>
      </w:r>
      <w:r>
        <w:rPr>
          <w:rFonts w:ascii="Arial Narrow" w:hAnsi="Arial Narrow" w:cs="Arial Narrow"/>
          <w:color w:val="000000" w:themeColor="text1"/>
        </w:rPr>
        <w:t>分，评价结果为优。</w:t>
      </w:r>
    </w:p>
    <w:p w:rsidR="00FA4F5A"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资金到位率，指实际到位资金与计划投入资金的比率，用以反映和考核资金落实情况对项目实施的总体保障程度。评价小组查看了</w:t>
      </w:r>
      <w:r>
        <w:rPr>
          <w:rFonts w:ascii="Arial Narrow" w:hAnsi="Arial Narrow" w:cs="Arial Narrow" w:hint="eastAsia"/>
          <w:color w:val="000000" w:themeColor="text1"/>
        </w:rPr>
        <w:t>《开发区（汉南区）财政局关于批复武汉经济技术开发区（汉南区）城市管理局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号），《关于拨付振兴街垃圾转运站改造项目工程款的请示》，《关于追加城管局枫树六路存量垃圾资源化治理项目应急整改经费的请示》，《关于解决处置生态环境部“清废行动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w:t>
      </w:r>
      <w:r>
        <w:rPr>
          <w:rFonts w:ascii="Arial Narrow" w:hAnsi="Arial Narrow" w:cs="Arial Narrow" w:hint="eastAsia"/>
          <w:color w:val="000000" w:themeColor="text1"/>
        </w:rPr>
        <w:lastRenderedPageBreak/>
        <w:t>急经费的请示》，《关于申请街道社区军运会微小环境整治资金的请示》，《关于下达城管局融雪防冻作业经费的通知》，《关于下达城管局背街小巷专项整治经费的通知》，《关于下达城管局美国新都市工业园整治经费的通知》</w:t>
      </w:r>
      <w:r>
        <w:rPr>
          <w:rFonts w:ascii="Arial Narrow" w:hAnsi="Arial Narrow" w:cs="Arial Narrow"/>
          <w:color w:val="000000" w:themeColor="text1"/>
        </w:rPr>
        <w:t>，了解到项目年初预算计划投入金额为</w:t>
      </w:r>
      <w:r>
        <w:rPr>
          <w:rFonts w:ascii="Arial Narrow" w:hAnsi="Arial Narrow" w:cs="Arial Narrow" w:hint="eastAsia"/>
          <w:color w:val="000000" w:themeColor="text1"/>
        </w:rPr>
        <w:t>3,278.91</w:t>
      </w:r>
      <w:r>
        <w:rPr>
          <w:rFonts w:ascii="Arial Narrow" w:hAnsi="Arial Narrow" w:cs="Arial Narrow"/>
          <w:color w:val="000000" w:themeColor="text1"/>
        </w:rPr>
        <w:t>万元，</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8</w:t>
      </w:r>
      <w:r>
        <w:rPr>
          <w:rFonts w:ascii="Arial Narrow" w:hAnsi="Arial Narrow" w:cs="Arial Narrow"/>
          <w:color w:val="000000" w:themeColor="text1"/>
        </w:rPr>
        <w:t>月追加预算</w:t>
      </w:r>
      <w:r>
        <w:rPr>
          <w:rFonts w:ascii="Arial Narrow" w:hAnsi="Arial Narrow" w:cs="Arial Narrow" w:hint="eastAsia"/>
          <w:color w:val="000000" w:themeColor="text1"/>
        </w:rPr>
        <w:t>791.34</w:t>
      </w:r>
      <w:r>
        <w:rPr>
          <w:rFonts w:ascii="Arial Narrow" w:hAnsi="Arial Narrow" w:cs="Arial Narrow"/>
          <w:color w:val="000000" w:themeColor="text1"/>
        </w:rPr>
        <w:t>万元，</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9</w:t>
      </w:r>
      <w:r>
        <w:rPr>
          <w:rFonts w:ascii="Arial Narrow" w:hAnsi="Arial Narrow" w:cs="Arial Narrow"/>
          <w:color w:val="000000" w:themeColor="text1"/>
        </w:rPr>
        <w:t>月追加预算</w:t>
      </w:r>
      <w:r>
        <w:rPr>
          <w:rFonts w:ascii="Arial Narrow" w:hAnsi="Arial Narrow" w:cs="Arial Narrow" w:hint="eastAsia"/>
          <w:color w:val="000000" w:themeColor="text1"/>
        </w:rPr>
        <w:t>2,927.92</w:t>
      </w:r>
      <w:r>
        <w:rPr>
          <w:rFonts w:ascii="Arial Narrow" w:hAnsi="Arial Narrow" w:cs="Arial Narrow"/>
          <w:color w:val="000000" w:themeColor="text1"/>
        </w:rPr>
        <w:t>万元，资金全部到位。</w:t>
      </w:r>
    </w:p>
    <w:p w:rsidR="00FA4F5A"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到位及时率。指的是及时到位资金与应到位资金的比率，用以反映和考核资金落实的及时性程度。评价小组查看了</w:t>
      </w:r>
      <w:r>
        <w:rPr>
          <w:rFonts w:ascii="Arial Narrow" w:hAnsi="Arial Narrow" w:cs="Arial Narrow" w:hint="eastAsia"/>
          <w:color w:val="000000" w:themeColor="text1"/>
        </w:rPr>
        <w:t>《开发区（汉南区）财政局关于批复武汉经济技术开发区（汉南区）城市管理局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号），《关于拨付振兴街垃圾转运站改造项目工程款的请示》，《关于追加城管局枫树六路存量垃圾资源化治理项目应急整改经费的请示》，《关于解决处置生态环境部“清废行动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急经费的请示》，《关于申请街道社区军运会微小环境整治资金的请示》，《关于下达城管局融雪防冻作业经费的通知》，《关于下达城管局背街小巷专项整治经费的通知》，《关于下达城管局美国新都市工业园整治经费的通知》</w:t>
      </w:r>
      <w:r>
        <w:rPr>
          <w:rFonts w:ascii="Arial Narrow" w:hAnsi="Arial Narrow" w:cs="Arial Narrow"/>
          <w:color w:val="000000" w:themeColor="text1"/>
        </w:rPr>
        <w:t>了解到</w:t>
      </w:r>
      <w:r>
        <w:rPr>
          <w:rFonts w:ascii="Arial Narrow" w:hAnsi="Arial Narrow" w:cs="Arial Narrow" w:hint="eastAsia"/>
          <w:color w:val="000000" w:themeColor="text1"/>
        </w:rPr>
        <w:t>，</w:t>
      </w:r>
      <w:r>
        <w:rPr>
          <w:rFonts w:ascii="Arial Narrow" w:hAnsi="Arial Narrow" w:cs="Arial Narrow"/>
          <w:color w:val="000000" w:themeColor="text1"/>
        </w:rPr>
        <w:t>项目年初预算于</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2</w:t>
      </w:r>
      <w:r>
        <w:rPr>
          <w:rFonts w:ascii="Arial Narrow" w:hAnsi="Arial Narrow" w:cs="Arial Narrow"/>
          <w:color w:val="000000" w:themeColor="text1"/>
        </w:rPr>
        <w:t>月</w:t>
      </w:r>
      <w:r>
        <w:rPr>
          <w:rFonts w:ascii="Arial Narrow" w:hAnsi="Arial Narrow" w:cs="Arial Narrow" w:hint="eastAsia"/>
          <w:color w:val="000000" w:themeColor="text1"/>
        </w:rPr>
        <w:t>9</w:t>
      </w:r>
      <w:r>
        <w:rPr>
          <w:rFonts w:ascii="Arial Narrow" w:hAnsi="Arial Narrow" w:cs="Arial Narrow"/>
          <w:color w:val="000000" w:themeColor="text1"/>
        </w:rPr>
        <w:t>日批复下达，追加预算分别</w:t>
      </w:r>
      <w:r>
        <w:rPr>
          <w:rFonts w:ascii="Arial Narrow" w:hAnsi="Arial Narrow" w:cs="Arial Narrow" w:hint="eastAsia"/>
          <w:color w:val="000000" w:themeColor="text1"/>
        </w:rPr>
        <w:t>于</w:t>
      </w:r>
      <w:r>
        <w:rPr>
          <w:rFonts w:ascii="Arial Narrow" w:hAnsi="Arial Narrow" w:cs="Arial Narrow" w:hint="eastAsia"/>
          <w:color w:val="000000" w:themeColor="text1"/>
        </w:rPr>
        <w:t>2</w:t>
      </w:r>
      <w:r>
        <w:rPr>
          <w:rFonts w:ascii="Arial Narrow" w:hAnsi="Arial Narrow" w:cs="Arial Narrow"/>
          <w:color w:val="000000" w:themeColor="text1"/>
        </w:rPr>
        <w:t>017</w:t>
      </w:r>
      <w:r>
        <w:rPr>
          <w:rFonts w:ascii="Arial Narrow" w:hAnsi="Arial Narrow" w:cs="Arial Narrow"/>
          <w:color w:val="000000" w:themeColor="text1"/>
        </w:rPr>
        <w:t>年</w:t>
      </w:r>
      <w:r>
        <w:rPr>
          <w:rFonts w:ascii="Arial Narrow" w:hAnsi="Arial Narrow" w:cs="Arial Narrow" w:hint="eastAsia"/>
          <w:color w:val="000000" w:themeColor="text1"/>
        </w:rPr>
        <w:t>8</w:t>
      </w:r>
      <w:r>
        <w:rPr>
          <w:rFonts w:ascii="Arial Narrow" w:hAnsi="Arial Narrow" w:cs="Arial Narrow"/>
          <w:color w:val="000000" w:themeColor="text1"/>
        </w:rPr>
        <w:t>月和</w:t>
      </w:r>
      <w:r>
        <w:rPr>
          <w:rFonts w:ascii="Arial Narrow" w:hAnsi="Arial Narrow" w:cs="Arial Narrow" w:hint="eastAsia"/>
          <w:color w:val="000000" w:themeColor="text1"/>
        </w:rPr>
        <w:t>9</w:t>
      </w:r>
      <w:r>
        <w:rPr>
          <w:rFonts w:ascii="Arial Narrow" w:hAnsi="Arial Narrow" w:cs="Arial Narrow"/>
          <w:color w:val="000000" w:themeColor="text1"/>
        </w:rPr>
        <w:t>月下达，资金到位及时。</w:t>
      </w:r>
    </w:p>
    <w:p w:rsidR="00FA4F5A" w:rsidRDefault="00000000">
      <w:pPr>
        <w:adjustRightInd w:val="0"/>
        <w:snapToGrid w:val="0"/>
        <w:ind w:firstLine="480"/>
        <w:outlineLvl w:val="3"/>
        <w:rPr>
          <w:rFonts w:ascii="Arial Narrow" w:hAnsi="Arial Narrow" w:cs="Arial Narrow"/>
          <w:color w:val="000000" w:themeColor="text1"/>
        </w:rPr>
      </w:pPr>
      <w:bookmarkStart w:id="56" w:name="_Toc6632"/>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22</w:t>
      </w:r>
      <w:r>
        <w:rPr>
          <w:rFonts w:ascii="Arial Narrow" w:hAnsi="Arial Narrow" w:cs="Arial Narrow"/>
          <w:color w:val="000000" w:themeColor="text1"/>
        </w:rPr>
        <w:t>分）</w:t>
      </w:r>
      <w:bookmarkEnd w:id="50"/>
      <w:bookmarkEnd w:id="56"/>
    </w:p>
    <w:p w:rsidR="00FA4F5A" w:rsidRDefault="00000000">
      <w:pPr>
        <w:adjustRightInd w:val="0"/>
        <w:snapToGrid w:val="0"/>
        <w:ind w:firstLine="480"/>
        <w:rPr>
          <w:rFonts w:ascii="Arial Narrow" w:hAnsi="Arial Narrow" w:cs="Arial Narrow"/>
          <w:color w:val="000000" w:themeColor="text1"/>
        </w:rPr>
      </w:pPr>
      <w:bookmarkStart w:id="57" w:name="_Toc394490599"/>
      <w:bookmarkStart w:id="58" w:name="_Toc394181012"/>
      <w:r>
        <w:rPr>
          <w:rFonts w:ascii="Arial Narrow" w:hAnsi="Arial Narrow" w:cs="Arial Narrow"/>
          <w:color w:val="000000" w:themeColor="text1"/>
        </w:rPr>
        <w:t>根据评价原则，项目过程得分为</w:t>
      </w:r>
      <w:r>
        <w:rPr>
          <w:rFonts w:ascii="Arial Narrow" w:hAnsi="Arial Narrow" w:cs="Arial Narrow"/>
          <w:color w:val="000000" w:themeColor="text1"/>
        </w:rPr>
        <w:t>2</w:t>
      </w:r>
      <w:r>
        <w:rPr>
          <w:rFonts w:ascii="Arial Narrow" w:hAnsi="Arial Narrow" w:cs="Arial Narrow" w:hint="eastAsia"/>
          <w:color w:val="000000" w:themeColor="text1"/>
        </w:rPr>
        <w:t>0.5</w:t>
      </w:r>
      <w:r>
        <w:rPr>
          <w:rFonts w:ascii="Arial Narrow" w:hAnsi="Arial Narrow" w:cs="Arial Narrow"/>
          <w:color w:val="000000" w:themeColor="text1"/>
        </w:rPr>
        <w:t>分，评价结果为优。</w:t>
      </w:r>
      <w:bookmarkEnd w:id="57"/>
      <w:bookmarkEnd w:id="58"/>
    </w:p>
    <w:p w:rsidR="00FA4F5A" w:rsidRDefault="00000000">
      <w:pPr>
        <w:widowControl/>
        <w:ind w:firstLineChars="0" w:firstLine="0"/>
        <w:rPr>
          <w:rFonts w:ascii="宋体" w:eastAsia="宋体" w:hAnsi="宋体" w:cs="宋体"/>
          <w:kern w:val="0"/>
        </w:rPr>
      </w:pPr>
      <w:r>
        <w:rPr>
          <w:rFonts w:ascii="宋体" w:eastAsia="宋体" w:hAnsi="宋体" w:cs="宋体"/>
          <w:noProof/>
          <w:kern w:val="0"/>
        </w:rPr>
        <w:drawing>
          <wp:inline distT="0" distB="0" distL="0" distR="0">
            <wp:extent cx="5102860" cy="19265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102860" cy="1926590"/>
                    </a:xfrm>
                    <a:prstGeom prst="rect">
                      <a:avLst/>
                    </a:prstGeom>
                    <a:noFill/>
                  </pic:spPr>
                </pic:pic>
              </a:graphicData>
            </a:graphic>
          </wp:inline>
        </w:drawing>
      </w:r>
    </w:p>
    <w:p w:rsidR="00FA4F5A" w:rsidRDefault="00000000">
      <w:pPr>
        <w:snapToGrid w:val="0"/>
        <w:ind w:firstLine="480"/>
        <w:rPr>
          <w:rFonts w:ascii="Arial Narrow" w:hAnsi="Arial Narrow" w:cs="Arial Narrow"/>
          <w:bCs/>
        </w:rPr>
      </w:pPr>
      <w:r>
        <w:rPr>
          <w:rFonts w:ascii="Arial Narrow" w:hAnsi="Arial Narrow" w:cs="Arial Narrow"/>
          <w:bCs/>
        </w:rPr>
        <w:lastRenderedPageBreak/>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业务管理制度、财务管理制度、合同、验收资料等相关文件，对项目过程涉及的指标进行打分，并逐级加权计算结果。经过综合计分，过程指标得分为</w:t>
      </w:r>
      <w:r>
        <w:rPr>
          <w:rFonts w:ascii="Arial Narrow" w:hAnsi="Arial Narrow" w:cs="Arial Narrow" w:hint="eastAsia"/>
          <w:bCs/>
        </w:rPr>
        <w:t>20.5</w:t>
      </w:r>
      <w:r>
        <w:rPr>
          <w:rFonts w:ascii="Arial Narrow" w:hAnsi="Arial Narrow" w:cs="Arial Narrow"/>
          <w:bCs/>
        </w:rPr>
        <w:t>分，评价等级为</w:t>
      </w:r>
      <w:r>
        <w:rPr>
          <w:rFonts w:ascii="Arial Narrow" w:hAnsi="Arial Narrow" w:cs="Arial Narrow" w:hint="eastAsia"/>
          <w:bCs/>
        </w:rPr>
        <w:t>优</w:t>
      </w:r>
      <w:r>
        <w:rPr>
          <w:rFonts w:ascii="Arial Narrow" w:hAnsi="Arial Narrow" w:cs="Arial Narrow"/>
          <w:bCs/>
        </w:rPr>
        <w:t>。</w:t>
      </w:r>
    </w:p>
    <w:p w:rsidR="00FA4F5A"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FA4F5A"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themeColor="text1"/>
        </w:rPr>
        <w:t xml:space="preserve">  </w:t>
      </w:r>
      <w:r>
        <w:rPr>
          <w:rFonts w:ascii="Arial Narrow" w:hAnsi="Arial Narrow" w:cs="Arial Narrow" w:hint="eastAsia"/>
          <w:color w:val="000000" w:themeColor="text1"/>
        </w:rPr>
        <w:t>12</w:t>
      </w:r>
      <w:r>
        <w:rPr>
          <w:rFonts w:ascii="Arial Narrow" w:hAnsi="Arial Narrow" w:cs="Arial Narrow"/>
          <w:color w:val="000000" w:themeColor="text1"/>
        </w:rPr>
        <w:t>分，评价结果为优。</w:t>
      </w:r>
    </w:p>
    <w:p w:rsidR="00FA4F5A"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管理制度健全性，指项目管理制度是否健全，用以反映和考核项目管理制度对项目顺利实施的保障情况。评价小组查看了</w:t>
      </w:r>
      <w:r>
        <w:rPr>
          <w:rFonts w:ascii="Arial Narrow" w:hAnsi="Arial Narrow" w:cs="Arial Narrow" w:hint="eastAsia"/>
          <w:color w:val="000000" w:themeColor="text1"/>
        </w:rPr>
        <w:t>《武汉经济开发区（汉南区）城市管理局内部控制手册》，《武汉市餐厨废弃物管理办法》（市政府令</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第</w:t>
      </w:r>
      <w:r>
        <w:rPr>
          <w:rFonts w:ascii="Arial Narrow" w:hAnsi="Arial Narrow" w:cs="Arial Narrow" w:hint="eastAsia"/>
          <w:color w:val="000000" w:themeColor="text1"/>
        </w:rPr>
        <w:t>238</w:t>
      </w:r>
      <w:r>
        <w:rPr>
          <w:rFonts w:ascii="Arial Narrow" w:hAnsi="Arial Narrow" w:cs="Arial Narrow" w:hint="eastAsia"/>
          <w:color w:val="000000" w:themeColor="text1"/>
        </w:rPr>
        <w:t>号）</w:t>
      </w:r>
      <w:r>
        <w:rPr>
          <w:rFonts w:ascii="Arial Narrow" w:hAnsi="Arial Narrow" w:cs="Arial Narrow"/>
          <w:color w:val="000000" w:themeColor="text1"/>
        </w:rPr>
        <w:t>，了解到项目实施单位制定了内部控制手册，其中包含预算管理制度、采购管理制度、资产管理制度与合同管理制度，业务管理制度合法、合规、完整。</w:t>
      </w:r>
    </w:p>
    <w:p w:rsidR="00FA4F5A"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制度执行有效性，指项目实施是否符合相关项目管理规定，用以反映和考核项目管理制度的有效执行情况。评价小组查看了</w:t>
      </w:r>
      <w:r>
        <w:rPr>
          <w:rFonts w:ascii="Arial Narrow" w:hAnsi="Arial Narrow" w:cs="Arial Narrow" w:hint="eastAsia"/>
          <w:color w:val="000000" w:themeColor="text1"/>
        </w:rPr>
        <w:t>《武汉经济开发区（汉南区）城市管理局内部控制手册》，《武汉市餐厨废弃物管理办法》（市政府令</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第</w:t>
      </w:r>
      <w:r>
        <w:rPr>
          <w:rFonts w:ascii="Arial Narrow" w:hAnsi="Arial Narrow" w:cs="Arial Narrow" w:hint="eastAsia"/>
          <w:color w:val="000000" w:themeColor="text1"/>
        </w:rPr>
        <w:t>238</w:t>
      </w:r>
      <w:r>
        <w:rPr>
          <w:rFonts w:ascii="Arial Narrow" w:hAnsi="Arial Narrow" w:cs="Arial Narrow" w:hint="eastAsia"/>
          <w:color w:val="000000" w:themeColor="text1"/>
        </w:rPr>
        <w:t>号），《欣兴洁清扫保洁合同》</w:t>
      </w:r>
      <w:r>
        <w:rPr>
          <w:rFonts w:ascii="Arial Narrow" w:hAnsi="Arial Narrow" w:cs="Arial Narrow"/>
          <w:color w:val="000000" w:themeColor="text1"/>
        </w:rPr>
        <w:t>，了解到项目实施单位遵守相关法律法规和业务管理规定，执行政府招投标程序，聘请第三方公司对辖区内生活垃圾、餐厨垃圾进行收运，签订收运合同，按照收运量拨付项目资金，并保存相关资料。项目实施的人员条件、场地设备均落实到位。</w:t>
      </w:r>
    </w:p>
    <w:p w:rsidR="00FA4F5A"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lastRenderedPageBreak/>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用以反映和考核项目实施单位对项目质量的控制情况。评价小组查阅了</w:t>
      </w:r>
      <w:r>
        <w:rPr>
          <w:rFonts w:ascii="Arial Narrow" w:hAnsi="Arial Narrow" w:cs="Arial Narrow" w:hint="eastAsia"/>
          <w:color w:val="000000" w:themeColor="text1"/>
        </w:rPr>
        <w:t>《武汉开发区（汉南区）城市管理局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年度工作总结》</w:t>
      </w:r>
      <w:r>
        <w:rPr>
          <w:rFonts w:ascii="Arial Narrow" w:hAnsi="Arial Narrow" w:cs="Arial Narrow"/>
          <w:color w:val="000000" w:themeColor="text1"/>
        </w:rPr>
        <w:t>，并结合现场访谈的方式，</w:t>
      </w:r>
      <w:r>
        <w:rPr>
          <w:rFonts w:ascii="Arial Narrow" w:hAnsi="Arial Narrow" w:cs="Arial Narrow" w:hint="eastAsia"/>
          <w:color w:val="000000" w:themeColor="text1"/>
        </w:rPr>
        <w:t>了解到</w:t>
      </w:r>
      <w:r>
        <w:rPr>
          <w:rFonts w:ascii="Arial Narrow" w:hAnsi="Arial Narrow" w:cs="Arial Narrow"/>
          <w:color w:val="000000" w:themeColor="text1"/>
        </w:rPr>
        <w:t>项目实施单位为达到项目质量要求采取了监控措施，</w:t>
      </w:r>
      <w:r>
        <w:rPr>
          <w:rFonts w:ascii="Arial Narrow" w:hAnsi="Arial Narrow" w:cs="Arial Narrow" w:hint="eastAsia"/>
          <w:color w:val="000000" w:themeColor="text1"/>
        </w:rPr>
        <w:t>如利用“互联网</w:t>
      </w:r>
      <w:r>
        <w:rPr>
          <w:rFonts w:ascii="Arial Narrow" w:hAnsi="Arial Narrow" w:cs="Arial Narrow" w:hint="eastAsia"/>
          <w:color w:val="000000" w:themeColor="text1"/>
        </w:rPr>
        <w:t>+</w:t>
      </w:r>
      <w:r>
        <w:rPr>
          <w:rFonts w:ascii="Arial Narrow" w:hAnsi="Arial Narrow" w:cs="Arial Narrow" w:hint="eastAsia"/>
          <w:color w:val="000000" w:themeColor="text1"/>
        </w:rPr>
        <w:t>”和车牌识别系统在</w:t>
      </w:r>
      <w:r>
        <w:rPr>
          <w:rFonts w:ascii="Arial Narrow" w:hAnsi="Arial Narrow" w:cs="Arial Narrow" w:hint="eastAsia"/>
          <w:color w:val="000000" w:themeColor="text1"/>
        </w:rPr>
        <w:t>4</w:t>
      </w:r>
      <w:r>
        <w:rPr>
          <w:rFonts w:ascii="Arial Narrow" w:hAnsi="Arial Narrow" w:cs="Arial Narrow" w:hint="eastAsia"/>
          <w:color w:val="000000" w:themeColor="text1"/>
        </w:rPr>
        <w:t>个卡点和主次干道设置了电子监控系统，对渣土车进行分类编号、编组管理，统一制作驾驶员基本登记表和车辆准运证，防止未经审批的渣土运输车辆违规运输。</w:t>
      </w:r>
    </w:p>
    <w:p w:rsidR="00FA4F5A" w:rsidRDefault="00000000">
      <w:pPr>
        <w:adjustRightInd w:val="0"/>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10</w:t>
      </w:r>
      <w:r>
        <w:rPr>
          <w:rFonts w:ascii="Arial Narrow" w:hAnsi="Arial Narrow" w:cs="Arial Narrow"/>
          <w:bCs/>
          <w:color w:val="000000" w:themeColor="text1"/>
        </w:rPr>
        <w:t>分）</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hint="eastAsia"/>
          <w:color w:val="000000" w:themeColor="text1"/>
        </w:rPr>
        <w:t>8.5</w:t>
      </w:r>
      <w:r>
        <w:rPr>
          <w:rFonts w:ascii="Arial Narrow" w:hAnsi="Arial Narrow" w:cs="Arial Narrow"/>
          <w:color w:val="000000" w:themeColor="text1"/>
        </w:rPr>
        <w:t>分，评价结果为</w:t>
      </w:r>
      <w:r>
        <w:rPr>
          <w:rFonts w:ascii="Arial Narrow" w:hAnsi="Arial Narrow" w:cs="Arial Narrow" w:hint="eastAsia"/>
          <w:color w:val="000000" w:themeColor="text1"/>
        </w:rPr>
        <w:t>良</w:t>
      </w:r>
      <w:r>
        <w:rPr>
          <w:rFonts w:ascii="Arial Narrow" w:hAnsi="Arial Narrow" w:cs="Arial Narrow"/>
          <w:color w:val="000000" w:themeColor="text1"/>
        </w:rPr>
        <w:t>。</w:t>
      </w:r>
    </w:p>
    <w:p w:rsidR="00FA4F5A"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财务制度健全性，指项目实施单位的财务制度是否健全，用以反映和考核财务管理制度对资金规范、安全运行的保障情况。评价小组查阅了</w:t>
      </w:r>
      <w:r>
        <w:rPr>
          <w:rFonts w:ascii="Arial Narrow" w:hAnsi="Arial Narrow" w:cs="Arial Narrow" w:hint="eastAsia"/>
          <w:color w:val="000000" w:themeColor="text1"/>
        </w:rPr>
        <w:t>《武汉经济开发区（汉南区）城市管理局内部控制手册》，《武汉开发区（汉南区）城市管理局各项制度汇编》</w:t>
      </w:r>
      <w:r>
        <w:rPr>
          <w:rFonts w:ascii="Arial Narrow" w:hAnsi="Arial Narrow" w:cs="Arial Narrow"/>
          <w:color w:val="000000" w:themeColor="text1"/>
        </w:rPr>
        <w:t>，项目实施单位制定了</w:t>
      </w:r>
      <w:r>
        <w:rPr>
          <w:rFonts w:ascii="Arial Narrow" w:hAnsi="Arial Narrow" w:cs="Arial Narrow" w:hint="eastAsia"/>
          <w:color w:val="000000" w:themeColor="text1"/>
        </w:rPr>
        <w:t>财务管理制度</w:t>
      </w:r>
      <w:r>
        <w:rPr>
          <w:rFonts w:ascii="Arial Narrow" w:hAnsi="Arial Narrow" w:cs="Arial Narrow"/>
          <w:color w:val="000000" w:themeColor="text1"/>
        </w:rPr>
        <w:t>，其中包括预算管理制度</w:t>
      </w:r>
      <w:r>
        <w:rPr>
          <w:rFonts w:ascii="Arial Narrow" w:hAnsi="Arial Narrow" w:cs="Arial Narrow" w:hint="eastAsia"/>
          <w:color w:val="000000" w:themeColor="text1"/>
        </w:rPr>
        <w:t>、</w:t>
      </w:r>
      <w:r>
        <w:rPr>
          <w:rFonts w:ascii="Arial Narrow" w:hAnsi="Arial Narrow" w:cs="Arial Narrow"/>
          <w:color w:val="000000" w:themeColor="text1"/>
        </w:rPr>
        <w:t>收入管理制度</w:t>
      </w:r>
      <w:r>
        <w:rPr>
          <w:rFonts w:ascii="Arial Narrow" w:hAnsi="Arial Narrow" w:cs="Arial Narrow" w:hint="eastAsia"/>
          <w:color w:val="000000" w:themeColor="text1"/>
        </w:rPr>
        <w:t>、</w:t>
      </w:r>
      <w:r>
        <w:rPr>
          <w:rFonts w:ascii="Arial Narrow" w:hAnsi="Arial Narrow" w:cs="Arial Narrow"/>
          <w:color w:val="000000" w:themeColor="text1"/>
        </w:rPr>
        <w:t>财务开支审批制度</w:t>
      </w:r>
      <w:r>
        <w:rPr>
          <w:rFonts w:ascii="Arial Narrow" w:hAnsi="Arial Narrow" w:cs="Arial Narrow" w:hint="eastAsia"/>
          <w:color w:val="000000" w:themeColor="text1"/>
        </w:rPr>
        <w:t>、</w:t>
      </w:r>
      <w:r>
        <w:rPr>
          <w:rFonts w:ascii="Arial Narrow" w:hAnsi="Arial Narrow" w:cs="Arial Narrow"/>
          <w:color w:val="000000" w:themeColor="text1"/>
        </w:rPr>
        <w:t>项目支出管理制度</w:t>
      </w:r>
      <w:r>
        <w:rPr>
          <w:rFonts w:ascii="Arial Narrow" w:hAnsi="Arial Narrow" w:cs="Arial Narrow" w:hint="eastAsia"/>
          <w:color w:val="000000" w:themeColor="text1"/>
        </w:rPr>
        <w:t>、</w:t>
      </w:r>
      <w:r>
        <w:rPr>
          <w:rFonts w:ascii="Arial Narrow" w:hAnsi="Arial Narrow" w:cs="Arial Narrow"/>
          <w:color w:val="000000" w:themeColor="text1"/>
        </w:rPr>
        <w:t>人员经费开支制度</w:t>
      </w:r>
      <w:r>
        <w:rPr>
          <w:rFonts w:ascii="Arial Narrow" w:hAnsi="Arial Narrow" w:cs="Arial Narrow" w:hint="eastAsia"/>
          <w:color w:val="000000" w:themeColor="text1"/>
        </w:rPr>
        <w:t>、</w:t>
      </w:r>
      <w:r>
        <w:rPr>
          <w:rFonts w:ascii="Arial Narrow" w:hAnsi="Arial Narrow" w:cs="Arial Narrow"/>
          <w:color w:val="000000" w:themeColor="text1"/>
        </w:rPr>
        <w:t>日常公用经费开支制度，但未针对项目制定专项资金管理办法</w:t>
      </w:r>
      <w:r>
        <w:rPr>
          <w:rFonts w:ascii="Arial Narrow" w:hAnsi="Arial Narrow" w:cs="Arial Narrow" w:hint="eastAsia"/>
          <w:color w:val="000000" w:themeColor="text1"/>
        </w:rPr>
        <w:t>，</w:t>
      </w:r>
      <w:r>
        <w:rPr>
          <w:rFonts w:ascii="Arial Narrow" w:hAnsi="Arial Narrow" w:cs="Arial Narrow"/>
          <w:color w:val="000000" w:themeColor="text1"/>
        </w:rPr>
        <w:t>扣</w:t>
      </w:r>
      <w:r>
        <w:rPr>
          <w:rFonts w:ascii="Arial Narrow" w:hAnsi="Arial Narrow" w:cs="Arial Narrow" w:hint="eastAsia"/>
          <w:color w:val="000000" w:themeColor="text1"/>
        </w:rPr>
        <w:t>0.5</w:t>
      </w:r>
      <w:r>
        <w:rPr>
          <w:rFonts w:ascii="Arial Narrow" w:hAnsi="Arial Narrow" w:cs="Arial Narrow" w:hint="eastAsia"/>
          <w:color w:val="000000" w:themeColor="text1"/>
        </w:rPr>
        <w:t>分。</w:t>
      </w:r>
    </w:p>
    <w:p w:rsidR="00FA4F5A"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资金使用合规性，指项目资金使用是否符合相关的财务管理制度规定，用以反映和考核项目资金的规范运行情况。项目小组查阅了</w:t>
      </w:r>
      <w:r>
        <w:rPr>
          <w:rFonts w:ascii="Arial Narrow" w:hAnsi="Arial Narrow" w:cs="Arial Narrow" w:hint="eastAsia"/>
          <w:color w:val="000000" w:themeColor="text1"/>
        </w:rPr>
        <w:t>《</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年明细账</w:t>
      </w:r>
      <w:r>
        <w:rPr>
          <w:rFonts w:ascii="Arial Narrow" w:hAnsi="Arial Narrow" w:cs="Arial Narrow" w:hint="eastAsia"/>
          <w:color w:val="000000" w:themeColor="text1"/>
        </w:rPr>
        <w:t>》</w:t>
      </w:r>
      <w:r>
        <w:rPr>
          <w:rFonts w:ascii="Arial Narrow" w:hAnsi="Arial Narrow" w:cs="Arial Narrow"/>
          <w:color w:val="000000" w:themeColor="text1"/>
        </w:rPr>
        <w:t>及相关财务凭证，</w:t>
      </w:r>
      <w:r>
        <w:rPr>
          <w:rFonts w:ascii="Arial Narrow" w:hAnsi="Arial Narrow" w:cs="Arial Narrow" w:hint="eastAsia"/>
          <w:color w:val="000000" w:themeColor="text1"/>
        </w:rPr>
        <w:t>了解到</w:t>
      </w:r>
      <w:r>
        <w:rPr>
          <w:rFonts w:ascii="Arial Narrow" w:hAnsi="Arial Narrow" w:cs="Arial Narrow"/>
          <w:color w:val="000000" w:themeColor="text1"/>
        </w:rPr>
        <w:t>项目资金支出主要用于生活垃圾清运、餐厨垃圾清运、重大活动环境保障等，符合财政法规财务管理制度和专项资金管理办法；资金支付先由各</w:t>
      </w:r>
      <w:r>
        <w:rPr>
          <w:rFonts w:ascii="Arial Narrow" w:hAnsi="Arial Narrow" w:cs="Arial Narrow" w:hint="eastAsia"/>
          <w:color w:val="000000" w:themeColor="text1"/>
        </w:rPr>
        <w:t>对方</w:t>
      </w:r>
      <w:r>
        <w:rPr>
          <w:rFonts w:ascii="Arial Narrow" w:hAnsi="Arial Narrow" w:cs="Arial Narrow"/>
          <w:color w:val="000000" w:themeColor="text1"/>
        </w:rPr>
        <w:t>单位按照合同进度提出申请，报业务科室、业务分管领导、财务室、财务分管领导、局长审批同意后，拨付至</w:t>
      </w:r>
      <w:r>
        <w:rPr>
          <w:rFonts w:ascii="Arial Narrow" w:hAnsi="Arial Narrow" w:cs="Arial Narrow" w:hint="eastAsia"/>
          <w:color w:val="000000" w:themeColor="text1"/>
        </w:rPr>
        <w:t>对方</w:t>
      </w:r>
      <w:r>
        <w:rPr>
          <w:rFonts w:ascii="Arial Narrow" w:hAnsi="Arial Narrow" w:cs="Arial Narrow"/>
          <w:color w:val="000000" w:themeColor="text1"/>
        </w:rPr>
        <w:t>单位，拨付审批程序和手续齐全。符合项目预算批复、合同规定用途并且不存在截留、挤占、挪用、虚列支出等情况。</w:t>
      </w:r>
    </w:p>
    <w:p w:rsidR="00FA4F5A"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lastRenderedPageBreak/>
        <w:t>③</w:t>
      </w:r>
      <w:r>
        <w:rPr>
          <w:rFonts w:ascii="Arial Narrow" w:hAnsi="Arial Narrow" w:cs="Arial Narrow"/>
          <w:color w:val="000000" w:themeColor="text1"/>
        </w:rPr>
        <w:t>财务监控有效性，指项目实施单位是否为保障资金的安全、规范运行而采取了必要的监控措施，用以反映和考核项目实施单位对资金运行的控制情况。</w:t>
      </w:r>
      <w:bookmarkStart w:id="59" w:name="_Toc5732"/>
      <w:bookmarkStart w:id="60" w:name="_Toc406666375"/>
      <w:bookmarkStart w:id="61" w:name="_Toc406668049"/>
      <w:bookmarkStart w:id="62" w:name="_Toc387957824"/>
      <w:bookmarkEnd w:id="51"/>
      <w:bookmarkEnd w:id="52"/>
      <w:bookmarkEnd w:id="53"/>
      <w:bookmarkEnd w:id="54"/>
      <w:bookmarkEnd w:id="55"/>
      <w:r>
        <w:rPr>
          <w:rFonts w:ascii="Arial Narrow" w:hAnsi="Arial Narrow" w:cs="Arial Narrow"/>
          <w:color w:val="000000" w:themeColor="text1"/>
        </w:rPr>
        <w:t>评价小组</w:t>
      </w:r>
      <w:r>
        <w:rPr>
          <w:rFonts w:ascii="Arial Narrow" w:hAnsi="Arial Narrow" w:cs="Arial Narrow" w:hint="eastAsia"/>
          <w:color w:val="000000" w:themeColor="text1"/>
        </w:rPr>
        <w:t>查阅</w:t>
      </w:r>
      <w:r>
        <w:rPr>
          <w:rFonts w:ascii="Arial Narrow" w:hAnsi="Arial Narrow" w:cs="Arial Narrow"/>
          <w:color w:val="000000" w:themeColor="text1"/>
        </w:rPr>
        <w:t>了</w:t>
      </w:r>
      <w:r>
        <w:rPr>
          <w:rFonts w:ascii="Arial Narrow" w:hAnsi="Arial Narrow" w:cs="Arial Narrow" w:hint="eastAsia"/>
          <w:color w:val="000000" w:themeColor="text1"/>
        </w:rPr>
        <w:t>《</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年明细账</w:t>
      </w:r>
      <w:r>
        <w:rPr>
          <w:rFonts w:ascii="Arial Narrow" w:hAnsi="Arial Narrow" w:cs="Arial Narrow" w:hint="eastAsia"/>
          <w:color w:val="000000" w:themeColor="text1"/>
        </w:rPr>
        <w:t>》</w:t>
      </w:r>
      <w:r>
        <w:rPr>
          <w:rFonts w:ascii="Arial Narrow" w:hAnsi="Arial Narrow" w:cs="Arial Narrow"/>
          <w:color w:val="000000" w:themeColor="text1"/>
        </w:rPr>
        <w:t>及相关财务凭证，</w:t>
      </w:r>
      <w:r>
        <w:rPr>
          <w:rFonts w:ascii="Arial Narrow" w:hAnsi="Arial Narrow" w:cs="Arial Narrow" w:hint="eastAsia"/>
          <w:color w:val="000000" w:themeColor="text1"/>
        </w:rPr>
        <w:t>了解到</w:t>
      </w:r>
      <w:r>
        <w:rPr>
          <w:rFonts w:ascii="Arial Narrow" w:hAnsi="Arial Narrow" w:cs="Arial Narrow"/>
          <w:color w:val="000000" w:themeColor="text1"/>
        </w:rPr>
        <w:t>项目实施单位内部有比较完整的财务管理制度，有严格的财务报销签字制度；项目资金的管理、使用符合相关制度，且能做到分项核算，</w:t>
      </w:r>
      <w:r>
        <w:rPr>
          <w:rFonts w:ascii="Arial Narrow" w:hAnsi="Arial Narrow" w:cs="Arial Narrow" w:hint="eastAsia"/>
          <w:color w:val="000000" w:themeColor="text1"/>
        </w:rPr>
        <w:t>但项目未开展财务审计及专项检查，扣</w:t>
      </w:r>
      <w:r>
        <w:rPr>
          <w:rFonts w:ascii="Arial Narrow" w:hAnsi="Arial Narrow" w:cs="Arial Narrow" w:hint="eastAsia"/>
          <w:color w:val="000000" w:themeColor="text1"/>
        </w:rPr>
        <w:t>1</w:t>
      </w:r>
      <w:r>
        <w:rPr>
          <w:rFonts w:ascii="Arial Narrow" w:hAnsi="Arial Narrow" w:cs="Arial Narrow" w:hint="eastAsia"/>
          <w:color w:val="000000" w:themeColor="text1"/>
        </w:rPr>
        <w:t>分。</w:t>
      </w:r>
      <w:r>
        <w:rPr>
          <w:rFonts w:ascii="Arial Narrow" w:hAnsi="Arial Narrow" w:cs="Arial Narrow"/>
          <w:color w:val="000000" w:themeColor="text1"/>
        </w:rPr>
        <w:t>。</w:t>
      </w:r>
    </w:p>
    <w:p w:rsidR="00FA4F5A" w:rsidRDefault="00000000">
      <w:pPr>
        <w:adjustRightInd w:val="0"/>
        <w:snapToGrid w:val="0"/>
        <w:ind w:firstLineChars="0" w:firstLine="482"/>
        <w:jc w:val="left"/>
        <w:outlineLvl w:val="3"/>
        <w:rPr>
          <w:rFonts w:ascii="Arial Narrow" w:hAnsi="Arial Narrow" w:cs="Arial Narrow"/>
          <w:color w:val="000000" w:themeColor="text1"/>
        </w:rPr>
      </w:pPr>
      <w:bookmarkStart w:id="63"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34</w:t>
      </w:r>
      <w:r>
        <w:rPr>
          <w:rFonts w:ascii="Arial Narrow" w:hAnsi="Arial Narrow" w:cs="Arial Narrow"/>
          <w:color w:val="000000" w:themeColor="text1"/>
        </w:rPr>
        <w:t>分）</w:t>
      </w:r>
      <w:bookmarkEnd w:id="59"/>
      <w:bookmarkEnd w:id="63"/>
    </w:p>
    <w:p w:rsidR="00FA4F5A" w:rsidRDefault="00000000">
      <w:pPr>
        <w:adjustRightInd w:val="0"/>
        <w:snapToGrid w:val="0"/>
        <w:ind w:firstLine="480"/>
        <w:rPr>
          <w:rFonts w:ascii="Arial Narrow" w:hAnsi="Arial Narrow" w:cs="Arial Narrow"/>
          <w:color w:val="000000" w:themeColor="text1"/>
        </w:rPr>
      </w:pPr>
      <w:bookmarkStart w:id="64" w:name="_Toc394181015"/>
      <w:bookmarkStart w:id="65" w:name="_Toc394490602"/>
      <w:r>
        <w:rPr>
          <w:rFonts w:ascii="Arial Narrow" w:hAnsi="Arial Narrow" w:cs="Arial Narrow"/>
          <w:color w:val="000000" w:themeColor="text1"/>
        </w:rPr>
        <w:t>根据评价原则，项目产出评价得分为</w:t>
      </w:r>
      <w:r>
        <w:rPr>
          <w:rFonts w:ascii="Arial Narrow" w:hAnsi="Arial Narrow" w:cs="Arial Narrow"/>
          <w:color w:val="000000" w:themeColor="text1"/>
        </w:rPr>
        <w:t>3</w:t>
      </w:r>
      <w:r>
        <w:rPr>
          <w:rFonts w:ascii="Arial Narrow" w:hAnsi="Arial Narrow" w:cs="Arial Narrow" w:hint="eastAsia"/>
          <w:color w:val="000000" w:themeColor="text1"/>
        </w:rPr>
        <w:t>4</w:t>
      </w:r>
      <w:r>
        <w:rPr>
          <w:rFonts w:ascii="Arial Narrow" w:hAnsi="Arial Narrow" w:cs="Arial Narrow"/>
          <w:color w:val="000000" w:themeColor="text1"/>
        </w:rPr>
        <w:t>分，评价结果为优。</w:t>
      </w:r>
      <w:bookmarkStart w:id="66" w:name="_Toc394181022"/>
      <w:bookmarkStart w:id="67" w:name="_Toc406666377"/>
      <w:bookmarkStart w:id="68" w:name="_Toc387957826"/>
      <w:bookmarkStart w:id="69" w:name="_Toc361304701"/>
      <w:bookmarkStart w:id="70" w:name="_Toc361302038"/>
      <w:bookmarkStart w:id="71" w:name="_Toc406668051"/>
      <w:bookmarkEnd w:id="60"/>
      <w:bookmarkEnd w:id="61"/>
      <w:bookmarkEnd w:id="62"/>
      <w:bookmarkEnd w:id="64"/>
      <w:bookmarkEnd w:id="65"/>
    </w:p>
    <w:p w:rsidR="00FA4F5A" w:rsidRDefault="00000000">
      <w:pPr>
        <w:adjustRightInd w:val="0"/>
        <w:snapToGrid w:val="0"/>
        <w:ind w:firstLineChars="0" w:firstLine="0"/>
        <w:jc w:val="center"/>
        <w:rPr>
          <w:rFonts w:ascii="Arial Narrow" w:hAnsi="Arial Narrow" w:cs="Arial Narrow"/>
          <w:color w:val="000000" w:themeColor="text1"/>
        </w:rPr>
      </w:pPr>
      <w:r>
        <w:rPr>
          <w:noProof/>
        </w:rPr>
        <w:drawing>
          <wp:inline distT="0" distB="0" distL="114300" distR="114300">
            <wp:extent cx="5104765" cy="2599690"/>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21"/>
                    <a:stretch>
                      <a:fillRect/>
                    </a:stretch>
                  </pic:blipFill>
                  <pic:spPr>
                    <a:xfrm>
                      <a:off x="0" y="0"/>
                      <a:ext cx="5104765" cy="2599690"/>
                    </a:xfrm>
                    <a:prstGeom prst="rect">
                      <a:avLst/>
                    </a:prstGeom>
                    <a:noFill/>
                    <a:ln w="9525">
                      <a:noFill/>
                    </a:ln>
                  </pic:spPr>
                </pic:pic>
              </a:graphicData>
            </a:graphic>
          </wp:inline>
        </w:drawing>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产出指标主要从生活、餐厨垃圾收运率、环境整治工作完成率、施工渣土消纳场地维护率、垃圾转运站维护率、垃圾收运考核达标率、完成及时率、垃圾处置生态补偿费标准和资金使用率这</w:t>
      </w:r>
      <w:r>
        <w:rPr>
          <w:rFonts w:ascii="Arial Narrow" w:hAnsi="Arial Narrow" w:cs="Arial Narrow" w:hint="eastAsia"/>
          <w:color w:val="000000" w:themeColor="text1"/>
        </w:rPr>
        <w:t>八</w:t>
      </w:r>
      <w:r>
        <w:rPr>
          <w:rFonts w:ascii="Arial Narrow" w:hAnsi="Arial Narrow" w:cs="Arial Narrow"/>
          <w:color w:val="000000" w:themeColor="text1"/>
        </w:rPr>
        <w:t>个方面来进行评价。</w:t>
      </w:r>
      <w:r>
        <w:rPr>
          <w:rFonts w:ascii="Arial Narrow" w:hAnsi="Arial Narrow" w:cs="Arial Narrow"/>
        </w:rPr>
        <w:t>对于该项的评价，评价小组主要采取了案卷研究、询问、访谈、观察、实地调研等方式进行资料收集、整理和分析，对项目产出涉及的指标进行打分并逐级加权计算结果。经过综合计分</w:t>
      </w:r>
      <w:r>
        <w:rPr>
          <w:rFonts w:ascii="Arial Narrow" w:hAnsi="Arial Narrow" w:cs="Arial Narrow"/>
          <w:color w:val="000000" w:themeColor="text1"/>
        </w:rPr>
        <w:t>，产出指标得分为</w:t>
      </w:r>
      <w:r>
        <w:rPr>
          <w:rFonts w:ascii="Arial Narrow" w:hAnsi="Arial Narrow" w:cs="Arial Narrow"/>
          <w:color w:val="000000" w:themeColor="text1"/>
        </w:rPr>
        <w:t>3</w:t>
      </w:r>
      <w:r>
        <w:rPr>
          <w:rFonts w:ascii="Arial Narrow" w:hAnsi="Arial Narrow" w:cs="Arial Narrow" w:hint="eastAsia"/>
          <w:color w:val="000000" w:themeColor="text1"/>
        </w:rPr>
        <w:t>4</w:t>
      </w:r>
      <w:r>
        <w:rPr>
          <w:rFonts w:ascii="Arial Narrow" w:hAnsi="Arial Narrow" w:cs="Arial Narrow"/>
          <w:color w:val="000000" w:themeColor="text1"/>
        </w:rPr>
        <w:t>分，评价等级为优。</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）生活、餐厨垃圾收运率</w:t>
      </w:r>
      <w:r>
        <w:rPr>
          <w:rFonts w:ascii="Arial Narrow" w:hAnsi="Arial Narrow" w:cs="Arial Narrow" w:hint="eastAsia"/>
          <w:color w:val="000000" w:themeColor="text1"/>
        </w:rPr>
        <w:t>，指</w:t>
      </w:r>
      <w:r>
        <w:rPr>
          <w:rFonts w:ascii="Arial Narrow" w:hAnsi="Arial Narrow" w:cs="Arial Narrow"/>
          <w:color w:val="000000" w:themeColor="text1"/>
        </w:rPr>
        <w:t>项目实施单位垃圾收运量与垃圾产生量的比率，用以反应和考核项目产出数量目标的实现程度。评价小组查看了</w:t>
      </w:r>
      <w:r>
        <w:rPr>
          <w:rFonts w:ascii="Arial Narrow" w:hAnsi="Arial Narrow" w:cs="Arial Narrow" w:hint="eastAsia"/>
          <w:color w:val="000000" w:themeColor="text1"/>
        </w:rPr>
        <w:t>《</w:t>
      </w:r>
      <w:r>
        <w:rPr>
          <w:rFonts w:ascii="Arial Narrow" w:hAnsi="Arial Narrow" w:cs="Arial Narrow"/>
          <w:color w:val="000000" w:themeColor="text1"/>
        </w:rPr>
        <w:t>餐厨</w:t>
      </w:r>
      <w:r>
        <w:rPr>
          <w:rFonts w:ascii="Arial Narrow" w:hAnsi="Arial Narrow" w:cs="Arial Narrow" w:hint="eastAsia"/>
          <w:color w:val="000000" w:themeColor="text1"/>
        </w:rPr>
        <w:t>垃圾</w:t>
      </w:r>
      <w:r>
        <w:rPr>
          <w:rFonts w:ascii="Arial Narrow" w:hAnsi="Arial Narrow" w:cs="Arial Narrow"/>
          <w:color w:val="000000" w:themeColor="text1"/>
        </w:rPr>
        <w:lastRenderedPageBreak/>
        <w:t>运输汇总表</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武汉市各区生活垃圾月进场量清算单</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hint="eastAsia"/>
          <w:color w:val="000000" w:themeColor="text1"/>
        </w:rPr>
        <w:t>2018</w:t>
      </w:r>
      <w:r>
        <w:rPr>
          <w:rFonts w:ascii="Arial Narrow" w:hAnsi="Arial Narrow" w:cs="Arial Narrow" w:hint="eastAsia"/>
          <w:color w:val="000000" w:themeColor="text1"/>
        </w:rPr>
        <w:t>年年度内产生的生活垃圾</w:t>
      </w:r>
      <w:r>
        <w:rPr>
          <w:rFonts w:ascii="Arial Narrow" w:hAnsi="Arial Narrow" w:cs="Arial Narrow" w:hint="eastAsia"/>
          <w:color w:val="000000" w:themeColor="text1"/>
        </w:rPr>
        <w:t>277,516.06</w:t>
      </w:r>
      <w:r>
        <w:rPr>
          <w:rFonts w:ascii="Arial Narrow" w:hAnsi="Arial Narrow" w:cs="Arial Narrow" w:hint="eastAsia"/>
          <w:color w:val="000000" w:themeColor="text1"/>
        </w:rPr>
        <w:t>吨，实际收运生活垃圾有</w:t>
      </w:r>
      <w:r>
        <w:rPr>
          <w:rFonts w:ascii="Arial Narrow" w:hAnsi="Arial Narrow" w:cs="Arial Narrow" w:hint="eastAsia"/>
          <w:color w:val="000000" w:themeColor="text1"/>
        </w:rPr>
        <w:t>277,516.06</w:t>
      </w:r>
      <w:r>
        <w:rPr>
          <w:rFonts w:ascii="Arial Narrow" w:hAnsi="Arial Narrow" w:cs="Arial Narrow" w:hint="eastAsia"/>
          <w:color w:val="000000" w:themeColor="text1"/>
        </w:rPr>
        <w:t>吨；年度内产生的餐厨垃圾有</w:t>
      </w:r>
      <w:r>
        <w:rPr>
          <w:rFonts w:ascii="Arial Narrow" w:hAnsi="Arial Narrow" w:cs="Arial Narrow" w:hint="eastAsia"/>
          <w:color w:val="000000" w:themeColor="text1"/>
        </w:rPr>
        <w:t>18,909.04</w:t>
      </w:r>
      <w:r>
        <w:rPr>
          <w:rFonts w:ascii="Arial Narrow" w:hAnsi="Arial Narrow" w:cs="Arial Narrow" w:hint="eastAsia"/>
          <w:color w:val="000000" w:themeColor="text1"/>
        </w:rPr>
        <w:t>吨，收运量为</w:t>
      </w:r>
      <w:r>
        <w:rPr>
          <w:rFonts w:ascii="Arial Narrow" w:hAnsi="Arial Narrow" w:cs="Arial Narrow" w:hint="eastAsia"/>
          <w:color w:val="000000" w:themeColor="text1"/>
        </w:rPr>
        <w:t>18,909.04</w:t>
      </w:r>
      <w:r>
        <w:rPr>
          <w:rFonts w:ascii="Arial Narrow" w:hAnsi="Arial Narrow" w:cs="Arial Narrow" w:hint="eastAsia"/>
          <w:color w:val="000000" w:themeColor="text1"/>
        </w:rPr>
        <w:t>吨，生活、餐厨垃圾收运率为</w:t>
      </w:r>
      <w:r>
        <w:rPr>
          <w:rFonts w:ascii="Arial Narrow" w:hAnsi="Arial Narrow" w:cs="Arial Narrow" w:hint="eastAsia"/>
          <w:color w:val="000000" w:themeColor="text1"/>
        </w:rPr>
        <w:t>100%</w:t>
      </w:r>
      <w:r>
        <w:rPr>
          <w:rFonts w:ascii="Arial Narrow" w:hAnsi="Arial Narrow" w:cs="Arial Narrow" w:hint="eastAsia"/>
          <w:color w:val="000000" w:themeColor="text1"/>
        </w:rPr>
        <w:t>。</w:t>
      </w:r>
    </w:p>
    <w:p w:rsidR="00FA4F5A"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）环境整治工作完成率</w:t>
      </w:r>
      <w:r>
        <w:rPr>
          <w:rFonts w:ascii="Arial Narrow" w:hAnsi="Arial Narrow" w:cs="Arial Narrow" w:hint="eastAsia"/>
          <w:color w:val="000000" w:themeColor="text1"/>
        </w:rPr>
        <w:t>，指</w:t>
      </w:r>
      <w:r>
        <w:rPr>
          <w:rFonts w:ascii="Arial Narrow" w:hAnsi="Arial Narrow" w:cs="Arial Narrow"/>
          <w:color w:val="000000" w:themeColor="text1"/>
        </w:rPr>
        <w:t>项目实施单位计划完成的环境整治工作与实际完成的环境整治工作的比率，用以反映和考核项目产出数量目标的实现程度。评价小组查阅了</w:t>
      </w:r>
      <w:r>
        <w:rPr>
          <w:rFonts w:ascii="Arial Narrow" w:hAnsi="Arial Narrow" w:cs="Arial Narrow" w:hint="eastAsia"/>
          <w:color w:val="000000" w:themeColor="text1"/>
        </w:rPr>
        <w:t>《</w:t>
      </w:r>
      <w:r>
        <w:rPr>
          <w:rFonts w:ascii="Arial Narrow" w:hAnsi="Arial Narrow" w:cs="Arial Narrow"/>
          <w:color w:val="000000" w:themeColor="text1"/>
        </w:rPr>
        <w:t>关于体育中心举办大型文体活动报告</w:t>
      </w:r>
      <w:r>
        <w:rPr>
          <w:rFonts w:ascii="Arial Narrow" w:hAnsi="Arial Narrow" w:cs="Arial Narrow" w:hint="eastAsia"/>
          <w:color w:val="000000" w:themeColor="text1"/>
        </w:rPr>
        <w:t>》及对项目负责人现场访谈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项目实施单位对突发环境整治工作有</w:t>
      </w:r>
      <w:r>
        <w:rPr>
          <w:rFonts w:ascii="Arial Narrow" w:hAnsi="Arial Narrow" w:cs="Arial Narrow" w:hint="eastAsia"/>
          <w:color w:val="000000" w:themeColor="text1"/>
        </w:rPr>
        <w:t>9</w:t>
      </w:r>
      <w:r>
        <w:rPr>
          <w:rFonts w:ascii="Arial Narrow" w:hAnsi="Arial Narrow" w:cs="Arial Narrow"/>
          <w:color w:val="000000" w:themeColor="text1"/>
        </w:rPr>
        <w:t>项，</w:t>
      </w:r>
      <w:r>
        <w:rPr>
          <w:rFonts w:ascii="Arial Narrow" w:hAnsi="Arial Narrow" w:cs="Arial Narrow" w:hint="eastAsia"/>
          <w:color w:val="000000" w:themeColor="text1"/>
        </w:rPr>
        <w:t>实际</w:t>
      </w:r>
      <w:r>
        <w:rPr>
          <w:rFonts w:ascii="Arial Narrow" w:hAnsi="Arial Narrow" w:cs="Arial Narrow"/>
          <w:color w:val="000000" w:themeColor="text1"/>
        </w:rPr>
        <w:t>开展了</w:t>
      </w:r>
      <w:r>
        <w:rPr>
          <w:rFonts w:ascii="Arial Narrow" w:hAnsi="Arial Narrow" w:cs="Arial Narrow" w:hint="eastAsia"/>
          <w:color w:val="000000" w:themeColor="text1"/>
        </w:rPr>
        <w:t>9</w:t>
      </w:r>
      <w:r>
        <w:rPr>
          <w:rFonts w:ascii="Arial Narrow" w:hAnsi="Arial Narrow" w:cs="Arial Narrow" w:hint="eastAsia"/>
          <w:color w:val="000000" w:themeColor="text1"/>
        </w:rPr>
        <w:t>项突发环境整治工作</w:t>
      </w:r>
      <w:r>
        <w:rPr>
          <w:rFonts w:ascii="Arial Narrow" w:hAnsi="Arial Narrow" w:cs="Arial Narrow"/>
          <w:color w:val="000000" w:themeColor="text1"/>
        </w:rPr>
        <w:t>，环境整治工作完成率为</w:t>
      </w:r>
      <w:r>
        <w:rPr>
          <w:rFonts w:ascii="Arial Narrow" w:hAnsi="Arial Narrow" w:cs="Arial Narrow"/>
          <w:color w:val="000000" w:themeColor="text1"/>
        </w:rPr>
        <w:t>100%</w:t>
      </w:r>
      <w:r>
        <w:rPr>
          <w:rFonts w:ascii="Arial Narrow" w:hAnsi="Arial Narrow" w:cs="Arial Narrow"/>
          <w:color w:val="000000" w:themeColor="text1"/>
        </w:rPr>
        <w:t>。</w:t>
      </w:r>
    </w:p>
    <w:p w:rsidR="00FA4F5A"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）施工渣土消纳场地维护率</w:t>
      </w:r>
      <w:r>
        <w:rPr>
          <w:rFonts w:ascii="Arial Narrow" w:hAnsi="Arial Narrow" w:cs="Arial Narrow" w:hint="eastAsia"/>
          <w:color w:val="000000" w:themeColor="text1"/>
        </w:rPr>
        <w:t>，指</w:t>
      </w:r>
      <w:r>
        <w:rPr>
          <w:rFonts w:ascii="Arial Narrow" w:hAnsi="Arial Narrow" w:cs="Arial Narrow"/>
          <w:color w:val="000000" w:themeColor="text1"/>
        </w:rPr>
        <w:t>项目实施单位实际维护施工渣土消纳场地数量与计划维护施工渣土消纳场地数量的比率，用以反应和考核项目产出数量目标的实现程度。评价小组查看了各环卫公司提交的</w:t>
      </w:r>
      <w:r>
        <w:rPr>
          <w:rFonts w:ascii="Arial Narrow" w:hAnsi="Arial Narrow" w:cs="Arial Narrow" w:hint="eastAsia"/>
          <w:color w:val="000000" w:themeColor="text1"/>
        </w:rPr>
        <w:t>《武汉经济开发区（汉南区）城市管理局拨付款申请表》及现场访谈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项目实施单位</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年度计划维护</w:t>
      </w:r>
      <w:r>
        <w:rPr>
          <w:rFonts w:ascii="Arial Narrow" w:hAnsi="Arial Narrow" w:cs="Arial Narrow"/>
          <w:color w:val="000000" w:themeColor="text1"/>
        </w:rPr>
        <w:t>4</w:t>
      </w:r>
      <w:r>
        <w:rPr>
          <w:rFonts w:ascii="Arial Narrow" w:hAnsi="Arial Narrow" w:cs="Arial Narrow"/>
          <w:color w:val="000000" w:themeColor="text1"/>
        </w:rPr>
        <w:t>个施工渣土消纳场地，实际维护数量为</w:t>
      </w:r>
      <w:r>
        <w:rPr>
          <w:rFonts w:ascii="Arial Narrow" w:hAnsi="Arial Narrow" w:cs="Arial Narrow"/>
          <w:color w:val="000000" w:themeColor="text1"/>
        </w:rPr>
        <w:t>4</w:t>
      </w:r>
      <w:r>
        <w:rPr>
          <w:rFonts w:ascii="Arial Narrow" w:hAnsi="Arial Narrow" w:cs="Arial Narrow"/>
          <w:color w:val="000000" w:themeColor="text1"/>
        </w:rPr>
        <w:t>个施工渣土消纳场地，施工渣土消纳场地维护率为</w:t>
      </w:r>
      <w:r>
        <w:rPr>
          <w:rFonts w:ascii="Arial Narrow" w:hAnsi="Arial Narrow" w:cs="Arial Narrow"/>
          <w:color w:val="000000" w:themeColor="text1"/>
        </w:rPr>
        <w:t>100%</w:t>
      </w:r>
      <w:r>
        <w:rPr>
          <w:rFonts w:ascii="Arial Narrow" w:hAnsi="Arial Narrow" w:cs="Arial Narrow"/>
          <w:color w:val="000000" w:themeColor="text1"/>
        </w:rPr>
        <w:t>。</w:t>
      </w:r>
    </w:p>
    <w:p w:rsidR="00FA4F5A"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）垃圾转运站维护率</w:t>
      </w:r>
      <w:r>
        <w:rPr>
          <w:rFonts w:ascii="Arial Narrow" w:hAnsi="Arial Narrow" w:cs="Arial Narrow" w:hint="eastAsia"/>
          <w:color w:val="000000" w:themeColor="text1"/>
        </w:rPr>
        <w:t>，指</w:t>
      </w:r>
      <w:r>
        <w:rPr>
          <w:rFonts w:ascii="Arial Narrow" w:hAnsi="Arial Narrow" w:cs="Arial Narrow"/>
          <w:color w:val="000000" w:themeColor="text1"/>
        </w:rPr>
        <w:t>项目实施单位实际垃圾转运站维护数量与计划垃圾转运站维护数量的比率，用以反映和考核项目产出数量目标的实现程度。评价小组通过</w:t>
      </w:r>
      <w:r>
        <w:rPr>
          <w:rFonts w:ascii="Arial Narrow" w:hAnsi="Arial Narrow" w:cs="Arial Narrow" w:hint="eastAsia"/>
          <w:color w:val="000000" w:themeColor="text1"/>
        </w:rPr>
        <w:t>查看各环卫公司提交的《武汉经济开发区（汉南区）城市管理局拨付款申请表》及</w:t>
      </w:r>
      <w:r>
        <w:rPr>
          <w:rFonts w:ascii="Arial Narrow" w:hAnsi="Arial Narrow" w:cs="Arial Narrow"/>
          <w:color w:val="000000" w:themeColor="text1"/>
        </w:rPr>
        <w:t>现场访谈，</w:t>
      </w:r>
      <w:r>
        <w:rPr>
          <w:rFonts w:ascii="Arial Narrow" w:hAnsi="Arial Narrow" w:cs="Arial Narrow" w:hint="eastAsia"/>
          <w:color w:val="000000" w:themeColor="text1"/>
        </w:rPr>
        <w:t>了解到</w:t>
      </w:r>
      <w:r>
        <w:rPr>
          <w:rFonts w:ascii="Arial Narrow" w:hAnsi="Arial Narrow" w:cs="Arial Narrow"/>
          <w:color w:val="000000" w:themeColor="text1"/>
        </w:rPr>
        <w:t>项目实施单位</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color w:val="000000" w:themeColor="text1"/>
        </w:rPr>
        <w:t>计划</w:t>
      </w:r>
      <w:r>
        <w:rPr>
          <w:rFonts w:ascii="Arial Narrow" w:hAnsi="Arial Narrow" w:cs="Arial Narrow" w:hint="eastAsia"/>
          <w:color w:val="000000" w:themeColor="text1"/>
        </w:rPr>
        <w:t>维护</w:t>
      </w:r>
      <w:r>
        <w:rPr>
          <w:rFonts w:ascii="Arial Narrow" w:hAnsi="Arial Narrow" w:cs="Arial Narrow" w:hint="eastAsia"/>
          <w:color w:val="000000" w:themeColor="text1"/>
        </w:rPr>
        <w:t>13</w:t>
      </w:r>
      <w:r>
        <w:rPr>
          <w:rFonts w:ascii="Arial Narrow" w:hAnsi="Arial Narrow" w:cs="Arial Narrow" w:hint="eastAsia"/>
          <w:color w:val="000000" w:themeColor="text1"/>
        </w:rPr>
        <w:t>座垃圾转运站，</w:t>
      </w:r>
      <w:r>
        <w:rPr>
          <w:rFonts w:ascii="Arial Narrow" w:hAnsi="Arial Narrow" w:cs="Arial Narrow"/>
          <w:color w:val="000000" w:themeColor="text1"/>
        </w:rPr>
        <w:t>实际</w:t>
      </w:r>
      <w:r>
        <w:rPr>
          <w:rFonts w:ascii="Arial Narrow" w:hAnsi="Arial Narrow" w:cs="Arial Narrow" w:hint="eastAsia"/>
          <w:color w:val="000000" w:themeColor="text1"/>
        </w:rPr>
        <w:t>维护</w:t>
      </w:r>
      <w:r>
        <w:rPr>
          <w:rFonts w:ascii="Arial Narrow" w:hAnsi="Arial Narrow" w:cs="Arial Narrow" w:hint="eastAsia"/>
          <w:color w:val="000000" w:themeColor="text1"/>
        </w:rPr>
        <w:t>13</w:t>
      </w:r>
      <w:r>
        <w:rPr>
          <w:rFonts w:ascii="Arial Narrow" w:hAnsi="Arial Narrow" w:cs="Arial Narrow" w:hint="eastAsia"/>
          <w:color w:val="000000" w:themeColor="text1"/>
        </w:rPr>
        <w:t>座垃圾转运站</w:t>
      </w:r>
      <w:r>
        <w:rPr>
          <w:rFonts w:ascii="Arial Narrow" w:hAnsi="Arial Narrow" w:cs="Arial Narrow"/>
          <w:color w:val="000000" w:themeColor="text1"/>
        </w:rPr>
        <w:t>，垃圾转运站维护率为</w:t>
      </w:r>
      <w:r>
        <w:rPr>
          <w:rFonts w:ascii="Arial Narrow" w:hAnsi="Arial Narrow" w:cs="Arial Narrow"/>
          <w:color w:val="000000" w:themeColor="text1"/>
        </w:rPr>
        <w:t>100%</w:t>
      </w:r>
      <w:r>
        <w:rPr>
          <w:rFonts w:ascii="Arial Narrow" w:hAnsi="Arial Narrow" w:cs="Arial Narrow"/>
          <w:color w:val="000000" w:themeColor="text1"/>
        </w:rPr>
        <w:t>。</w:t>
      </w:r>
    </w:p>
    <w:p w:rsidR="00FA4F5A"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）垃圾收运考核达标率</w:t>
      </w:r>
      <w:r>
        <w:rPr>
          <w:rFonts w:ascii="Arial Narrow" w:hAnsi="Arial Narrow" w:cs="Arial Narrow" w:hint="eastAsia"/>
          <w:color w:val="000000" w:themeColor="text1"/>
        </w:rPr>
        <w:t>，指</w:t>
      </w:r>
      <w:r>
        <w:rPr>
          <w:rFonts w:ascii="Arial Narrow" w:hAnsi="Arial Narrow" w:cs="Arial Narrow"/>
          <w:color w:val="000000" w:themeColor="text1"/>
        </w:rPr>
        <w:t>项目实施单位对环卫公司生活垃圾、餐厨垃圾的收运考核是否达标，用以反映和考核项目产出质量目标的实现程度。评价小组查看了</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color w:val="000000" w:themeColor="text1"/>
        </w:rPr>
        <w:t>餐厨垃圾运输明细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《武汉开发区（汉南区）生活垃圾年进场量清算单》及现场访谈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各环卫公司</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年均按照合同要求及时收运生活垃圾、餐厨垃圾，项目实施单位考核通过后予以申请付款，垃圾收运考核达标率</w:t>
      </w:r>
      <w:r>
        <w:rPr>
          <w:rFonts w:ascii="Arial Narrow" w:hAnsi="Arial Narrow" w:cs="Arial Narrow"/>
          <w:color w:val="000000" w:themeColor="text1"/>
        </w:rPr>
        <w:t>100%</w:t>
      </w:r>
      <w:r>
        <w:rPr>
          <w:rFonts w:ascii="Arial Narrow" w:hAnsi="Arial Narrow" w:cs="Arial Narrow"/>
          <w:color w:val="000000" w:themeColor="text1"/>
        </w:rPr>
        <w:t>。</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6</w:t>
      </w:r>
      <w:r>
        <w:rPr>
          <w:rFonts w:ascii="Arial Narrow" w:hAnsi="Arial Narrow" w:cs="Arial Narrow"/>
          <w:color w:val="000000" w:themeColor="text1"/>
        </w:rPr>
        <w:t>）完成及时率</w:t>
      </w:r>
      <w:r>
        <w:rPr>
          <w:rFonts w:ascii="Arial Narrow" w:hAnsi="Arial Narrow" w:cs="Arial Narrow" w:hint="eastAsia"/>
          <w:color w:val="000000" w:themeColor="text1"/>
        </w:rPr>
        <w:t>，指</w:t>
      </w:r>
      <w:r>
        <w:rPr>
          <w:rFonts w:ascii="Arial Narrow" w:hAnsi="Arial Narrow" w:cs="Arial Narrow"/>
          <w:color w:val="000000" w:themeColor="text1"/>
        </w:rPr>
        <w:t>项目实际完成时间与计划完成时间的比率，是否日产日清，融雪防冻是否及时，用以反映和考核项目产出时效目标的实现程度。</w:t>
      </w:r>
      <w:r>
        <w:rPr>
          <w:rFonts w:ascii="Arial Narrow" w:hAnsi="Arial Narrow" w:cs="Arial Narrow" w:hint="eastAsia"/>
          <w:color w:val="000000" w:themeColor="text1"/>
        </w:rPr>
        <w:t>评价小组通过对项目实施单位现场负责人进行访谈并查阅了《</w:t>
      </w:r>
      <w:r>
        <w:rPr>
          <w:rFonts w:ascii="Arial Narrow" w:hAnsi="Arial Narrow" w:cs="Arial Narrow" w:hint="eastAsia"/>
          <w:color w:val="000000" w:themeColor="text1"/>
        </w:rPr>
        <w:t>2018</w:t>
      </w:r>
      <w:r>
        <w:rPr>
          <w:rFonts w:ascii="Arial Narrow" w:hAnsi="Arial Narrow" w:cs="Arial Narrow"/>
          <w:color w:val="000000" w:themeColor="text1"/>
        </w:rPr>
        <w:t>餐厨垃圾运输明细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《武汉开发区（汉南区）生活垃圾年进场量清算单》</w:t>
      </w:r>
      <w:r>
        <w:rPr>
          <w:rFonts w:ascii="Arial Narrow" w:hAnsi="Arial Narrow" w:cs="Arial Narrow"/>
          <w:color w:val="000000" w:themeColor="text1"/>
        </w:rPr>
        <w:t>、融雪防冻现场照片，</w:t>
      </w:r>
      <w:r>
        <w:rPr>
          <w:rFonts w:ascii="Arial Narrow" w:hAnsi="Arial Narrow" w:cs="Arial Narrow" w:hint="eastAsia"/>
          <w:color w:val="000000" w:themeColor="text1"/>
        </w:rPr>
        <w:t>了解到</w:t>
      </w:r>
      <w:r>
        <w:rPr>
          <w:rFonts w:ascii="Arial Narrow" w:hAnsi="Arial Narrow" w:cs="Arial Narrow"/>
          <w:color w:val="000000" w:themeColor="text1"/>
        </w:rPr>
        <w:t>项目实施单位生活垃圾、餐厨垃圾的收运做到日产日清，雪后道路结冰能在一星期内破冰通路，工作完成及时。</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7</w:t>
      </w:r>
      <w:r>
        <w:rPr>
          <w:rFonts w:ascii="Arial Narrow" w:hAnsi="Arial Narrow" w:cs="Arial Narrow"/>
          <w:color w:val="000000" w:themeColor="text1"/>
        </w:rPr>
        <w:t>）垃圾处置生态补偿费标准</w:t>
      </w:r>
      <w:r>
        <w:rPr>
          <w:rFonts w:ascii="Arial Narrow" w:hAnsi="Arial Narrow" w:cs="Arial Narrow" w:hint="eastAsia"/>
          <w:color w:val="000000" w:themeColor="text1"/>
        </w:rPr>
        <w:t>，指项目实施</w:t>
      </w:r>
      <w:r>
        <w:rPr>
          <w:rFonts w:ascii="Arial Narrow" w:hAnsi="Arial Narrow" w:cs="Arial Narrow"/>
          <w:color w:val="000000" w:themeColor="text1"/>
        </w:rPr>
        <w:t>单位下发的垃圾处置生态补偿费是否达到计划补偿标准，用以反映和考核项目产出成本目标的实现程度。通过查看</w:t>
      </w:r>
      <w:r>
        <w:rPr>
          <w:rFonts w:ascii="Arial Narrow" w:hAnsi="Arial Narrow" w:cs="Arial Narrow" w:hint="eastAsia"/>
          <w:color w:val="000000" w:themeColor="text1"/>
        </w:rPr>
        <w:t>《武汉开发区生活垃圾生活垃圾处置费统计表</w:t>
      </w:r>
      <w:r>
        <w:rPr>
          <w:rFonts w:ascii="Arial Narrow" w:hAnsi="Arial Narrow" w:cs="Arial Narrow" w:hint="eastAsia"/>
          <w:color w:val="000000" w:themeColor="text1"/>
        </w:rPr>
        <w:t>-</w:t>
      </w:r>
      <w:r>
        <w:rPr>
          <w:rFonts w:ascii="Arial Narrow" w:hAnsi="Arial Narrow" w:cs="Arial Narrow" w:hint="eastAsia"/>
          <w:color w:val="000000" w:themeColor="text1"/>
        </w:rPr>
        <w:t>武汉开发区</w:t>
      </w:r>
      <w:r>
        <w:rPr>
          <w:rFonts w:ascii="Arial Narrow" w:hAnsi="Arial Narrow" w:cs="Arial Narrow" w:hint="eastAsia"/>
          <w:color w:val="000000" w:themeColor="text1"/>
        </w:rPr>
        <w:t>2018</w:t>
      </w:r>
      <w:r>
        <w:rPr>
          <w:rFonts w:ascii="Arial Narrow" w:hAnsi="Arial Narrow" w:cs="Arial Narrow" w:hint="eastAsia"/>
          <w:color w:val="000000" w:themeColor="text1"/>
        </w:rPr>
        <w:t>年全年》</w:t>
      </w:r>
      <w:r>
        <w:rPr>
          <w:rFonts w:ascii="Arial Narrow" w:hAnsi="Arial Narrow" w:cs="Arial Narrow"/>
          <w:color w:val="000000" w:themeColor="text1"/>
        </w:rPr>
        <w:t>，项目实施单位生态补偿费为</w:t>
      </w:r>
      <w:r>
        <w:rPr>
          <w:rFonts w:ascii="Arial Narrow" w:hAnsi="Arial Narrow" w:cs="Arial Narrow"/>
          <w:color w:val="000000" w:themeColor="text1"/>
        </w:rPr>
        <w:t>50</w:t>
      </w:r>
      <w:r>
        <w:rPr>
          <w:rFonts w:ascii="Arial Narrow" w:hAnsi="Arial Narrow" w:cs="Arial Narrow"/>
          <w:color w:val="000000" w:themeColor="text1"/>
        </w:rPr>
        <w:t>元</w:t>
      </w:r>
      <w:r>
        <w:rPr>
          <w:rFonts w:ascii="Arial Narrow" w:hAnsi="Arial Narrow" w:cs="Arial Narrow"/>
          <w:color w:val="000000" w:themeColor="text1"/>
        </w:rPr>
        <w:t>/</w:t>
      </w:r>
      <w:r>
        <w:rPr>
          <w:rFonts w:ascii="Arial Narrow" w:hAnsi="Arial Narrow" w:cs="Arial Narrow"/>
          <w:color w:val="000000" w:themeColor="text1"/>
        </w:rPr>
        <w:t>吨，达到要求的标准。</w:t>
      </w:r>
    </w:p>
    <w:p w:rsidR="00FA4F5A" w:rsidRDefault="00000000">
      <w:pPr>
        <w:ind w:firstLineChars="0" w:firstLine="400"/>
        <w:rPr>
          <w:rFonts w:ascii="Arial Narrow" w:hAnsi="Arial Narrow" w:cs="Arial Narrow"/>
          <w:color w:val="000000" w:themeColor="text1"/>
        </w:rPr>
      </w:pPr>
      <w:r>
        <w:rPr>
          <w:rFonts w:ascii="Arial Narrow" w:hAnsi="Arial Narrow" w:cs="Arial Narrow"/>
          <w:color w:val="000000" w:themeColor="text1"/>
          <w:sz w:val="20"/>
          <w:szCs w:val="20"/>
        </w:rPr>
        <w:t xml:space="preserve"> </w:t>
      </w:r>
      <w:r>
        <w:rPr>
          <w:rFonts w:ascii="Arial Narrow" w:hAnsi="Arial Narrow" w:cs="Arial Narrow"/>
          <w:color w:val="000000" w:themeColor="text1"/>
        </w:rPr>
        <w:t>（</w:t>
      </w:r>
      <w:r>
        <w:rPr>
          <w:rFonts w:ascii="Arial Narrow" w:hAnsi="Arial Narrow" w:cs="Arial Narrow"/>
          <w:color w:val="000000" w:themeColor="text1"/>
        </w:rPr>
        <w:t>8</w:t>
      </w:r>
      <w:r>
        <w:rPr>
          <w:rFonts w:ascii="Arial Narrow" w:hAnsi="Arial Narrow" w:cs="Arial Narrow"/>
          <w:color w:val="000000" w:themeColor="text1"/>
        </w:rPr>
        <w:t>）资金使用率</w:t>
      </w:r>
      <w:r>
        <w:rPr>
          <w:rFonts w:ascii="Arial Narrow" w:hAnsi="Arial Narrow" w:cs="Arial Narrow" w:hint="eastAsia"/>
          <w:color w:val="000000" w:themeColor="text1"/>
        </w:rPr>
        <w:t>，</w:t>
      </w:r>
      <w:r>
        <w:rPr>
          <w:rFonts w:ascii="Arial Narrow" w:hAnsi="Arial Narrow" w:cs="Arial Narrow"/>
        </w:rPr>
        <w:t>是指项目实际支出与项目到位资金的比率，用以反映和考核项目资金使用情况。</w:t>
      </w:r>
      <w:r>
        <w:rPr>
          <w:rFonts w:ascii="Arial Narrow" w:hAnsi="Arial Narrow" w:cs="Arial Narrow"/>
          <w:color w:val="000000" w:themeColor="text1"/>
        </w:rPr>
        <w:t>通过查看</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序时账</w:t>
      </w:r>
      <w:r>
        <w:rPr>
          <w:rFonts w:ascii="Arial Narrow" w:hAnsi="Arial Narrow" w:cs="Arial Narrow"/>
          <w:color w:val="000000" w:themeColor="text1"/>
        </w:rPr>
        <w:t>、</w:t>
      </w:r>
      <w:r>
        <w:rPr>
          <w:rFonts w:ascii="Arial Narrow" w:hAnsi="Arial Narrow" w:cs="Arial Narrow" w:hint="eastAsia"/>
          <w:color w:val="000000" w:themeColor="text1"/>
        </w:rPr>
        <w:t>财务凭证</w:t>
      </w:r>
      <w:r>
        <w:rPr>
          <w:rFonts w:ascii="Arial Narrow" w:hAnsi="Arial Narrow" w:cs="Arial Narrow"/>
          <w:color w:val="000000" w:themeColor="text1"/>
        </w:rPr>
        <w:t>等资料，了解</w:t>
      </w:r>
      <w:r>
        <w:rPr>
          <w:rFonts w:ascii="Arial Narrow" w:hAnsi="Arial Narrow" w:cs="Arial Narrow" w:hint="eastAsia"/>
          <w:color w:val="000000" w:themeColor="text1"/>
        </w:rPr>
        <w:t>到</w:t>
      </w:r>
      <w:r>
        <w:rPr>
          <w:rFonts w:ascii="Arial Narrow" w:hAnsi="Arial Narrow" w:cs="Arial Narrow" w:hint="eastAsia"/>
        </w:rPr>
        <w:t>项目</w:t>
      </w:r>
      <w:r>
        <w:rPr>
          <w:rFonts w:ascii="Arial Narrow" w:hAnsi="Arial Narrow" w:cs="Arial Narrow" w:hint="eastAsia"/>
        </w:rPr>
        <w:t>2018</w:t>
      </w:r>
      <w:r>
        <w:rPr>
          <w:rFonts w:ascii="Arial Narrow" w:hAnsi="Arial Narrow" w:cs="Arial Narrow" w:hint="eastAsia"/>
        </w:rPr>
        <w:t>年度实际到位资金为</w:t>
      </w:r>
      <w:r>
        <w:rPr>
          <w:rFonts w:ascii="Arial Narrow" w:hAnsi="Arial Narrow" w:cs="Arial Narrow" w:hint="eastAsia"/>
        </w:rPr>
        <w:t>6,998.18</w:t>
      </w:r>
      <w:r>
        <w:rPr>
          <w:rFonts w:ascii="Arial Narrow" w:hAnsi="Arial Narrow" w:cs="Arial Narrow" w:hint="eastAsia"/>
        </w:rPr>
        <w:t>万元，实际支出资金为</w:t>
      </w:r>
      <w:r>
        <w:rPr>
          <w:rFonts w:ascii="Arial Narrow" w:hAnsi="Arial Narrow" w:cs="Arial Narrow" w:hint="eastAsia"/>
        </w:rPr>
        <w:t>6384</w:t>
      </w:r>
      <w:r>
        <w:rPr>
          <w:rFonts w:ascii="Arial Narrow" w:hAnsi="Arial Narrow" w:cs="Arial Narrow" w:hint="eastAsia"/>
        </w:rPr>
        <w:t>万元，资金使用率为</w:t>
      </w:r>
      <w:r>
        <w:rPr>
          <w:rFonts w:ascii="Arial Narrow" w:hAnsi="Arial Narrow" w:cs="Arial Narrow" w:hint="eastAsia"/>
        </w:rPr>
        <w:t>91.23%</w:t>
      </w:r>
      <w:r>
        <w:rPr>
          <w:rFonts w:ascii="Arial Narrow" w:hAnsi="Arial Narrow" w:cs="Arial Narrow" w:hint="eastAsia"/>
        </w:rPr>
        <w:t>。</w:t>
      </w:r>
    </w:p>
    <w:p w:rsidR="00FA4F5A" w:rsidRDefault="00000000">
      <w:pPr>
        <w:adjustRightInd w:val="0"/>
        <w:snapToGrid w:val="0"/>
        <w:ind w:left="482" w:firstLineChars="0" w:firstLine="0"/>
        <w:outlineLvl w:val="3"/>
        <w:rPr>
          <w:rFonts w:ascii="Arial Narrow" w:hAnsi="Arial Narrow" w:cs="Arial Narrow"/>
          <w:color w:val="000000" w:themeColor="text1"/>
        </w:rPr>
      </w:pPr>
      <w:bookmarkStart w:id="72" w:name="_Toc17482"/>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3</w:t>
      </w:r>
      <w:r>
        <w:rPr>
          <w:rFonts w:ascii="Arial Narrow" w:hAnsi="Arial Narrow" w:cs="Arial Narrow" w:hint="eastAsia"/>
          <w:color w:val="000000" w:themeColor="text1"/>
        </w:rPr>
        <w:t>2</w:t>
      </w:r>
      <w:r>
        <w:rPr>
          <w:rFonts w:ascii="Arial Narrow" w:hAnsi="Arial Narrow" w:cs="Arial Narrow"/>
          <w:color w:val="000000" w:themeColor="text1"/>
        </w:rPr>
        <w:t>分）</w:t>
      </w:r>
      <w:bookmarkEnd w:id="72"/>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hint="eastAsia"/>
          <w:color w:val="000000" w:themeColor="text1"/>
        </w:rPr>
        <w:t>31</w:t>
      </w:r>
      <w:r>
        <w:rPr>
          <w:rFonts w:ascii="Arial Narrow" w:hAnsi="Arial Narrow" w:cs="Arial Narrow"/>
          <w:color w:val="000000" w:themeColor="text1"/>
        </w:rPr>
        <w:t>分，评价结果为</w:t>
      </w:r>
      <w:r>
        <w:rPr>
          <w:rFonts w:ascii="Arial Narrow" w:hAnsi="Arial Narrow" w:cs="Arial Narrow" w:hint="eastAsia"/>
          <w:color w:val="000000" w:themeColor="text1"/>
        </w:rPr>
        <w:t>优</w:t>
      </w:r>
      <w:r>
        <w:rPr>
          <w:rFonts w:ascii="Arial Narrow" w:hAnsi="Arial Narrow" w:cs="Arial Narrow"/>
          <w:color w:val="000000" w:themeColor="text1"/>
        </w:rPr>
        <w:t>。</w:t>
      </w:r>
    </w:p>
    <w:p w:rsidR="00FA4F5A" w:rsidRDefault="00000000">
      <w:pPr>
        <w:adjustRightInd w:val="0"/>
        <w:snapToGrid w:val="0"/>
        <w:ind w:firstLineChars="0" w:firstLine="0"/>
        <w:jc w:val="center"/>
        <w:rPr>
          <w:rFonts w:ascii="Arial Narrow" w:hAnsi="Arial Narrow" w:cs="Arial Narrow"/>
          <w:b/>
          <w:color w:val="000000" w:themeColor="text1"/>
        </w:rPr>
      </w:pPr>
      <w:r>
        <w:rPr>
          <w:noProof/>
        </w:rPr>
        <w:lastRenderedPageBreak/>
        <w:drawing>
          <wp:inline distT="0" distB="0" distL="114300" distR="114300">
            <wp:extent cx="4918710" cy="255206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2"/>
                    <a:stretch>
                      <a:fillRect/>
                    </a:stretch>
                  </pic:blipFill>
                  <pic:spPr>
                    <a:xfrm>
                      <a:off x="0" y="0"/>
                      <a:ext cx="4917225" cy="2551092"/>
                    </a:xfrm>
                    <a:prstGeom prst="rect">
                      <a:avLst/>
                    </a:prstGeom>
                    <a:noFill/>
                    <a:ln w="9525">
                      <a:noFill/>
                    </a:ln>
                  </pic:spPr>
                </pic:pic>
              </a:graphicData>
            </a:graphic>
          </wp:inline>
        </w:drawing>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效果方面主要评价道路结冰事后畅通率、生活垃圾日清量增长率、环境质量提升度、生活环境改善度、可持续影响、社会公众满意度，反映项目实施所产生的社会效益、</w:t>
      </w:r>
      <w:r>
        <w:rPr>
          <w:rFonts w:ascii="Arial Narrow" w:hAnsi="Arial Narrow" w:cs="Arial Narrow" w:hint="eastAsia"/>
          <w:color w:val="000000" w:themeColor="text1"/>
        </w:rPr>
        <w:t>生态效益、</w:t>
      </w:r>
      <w:r>
        <w:rPr>
          <w:rFonts w:ascii="Arial Narrow" w:hAnsi="Arial Narrow" w:cs="Arial Narrow"/>
          <w:color w:val="000000" w:themeColor="text1"/>
        </w:rPr>
        <w:t>可持续性以及项目实施效果的满意程度。对于该项的评价，评价小组主要采取了案卷研究、访谈、实地调研、调查问卷等方式进行资料收集、整理和分析，查看了项目实施单位工作</w:t>
      </w:r>
      <w:r>
        <w:rPr>
          <w:rFonts w:ascii="Arial Narrow" w:hAnsi="Arial Narrow" w:cs="Arial Narrow" w:hint="eastAsia"/>
          <w:color w:val="000000" w:themeColor="text1"/>
        </w:rPr>
        <w:t>台账</w:t>
      </w:r>
      <w:r>
        <w:rPr>
          <w:rFonts w:ascii="Arial Narrow" w:hAnsi="Arial Narrow" w:cs="Arial Narrow"/>
          <w:color w:val="000000" w:themeColor="text1"/>
        </w:rPr>
        <w:t>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hint="eastAsia"/>
          <w:color w:val="000000" w:themeColor="text1"/>
        </w:rPr>
        <w:t>31</w:t>
      </w:r>
      <w:r>
        <w:rPr>
          <w:rFonts w:ascii="Arial Narrow" w:hAnsi="Arial Narrow" w:cs="Arial Narrow"/>
          <w:color w:val="000000" w:themeColor="text1"/>
        </w:rPr>
        <w:t>分，评价结果为</w:t>
      </w:r>
      <w:r>
        <w:rPr>
          <w:rFonts w:ascii="Arial Narrow" w:hAnsi="Arial Narrow" w:cs="Arial Narrow" w:hint="eastAsia"/>
          <w:color w:val="000000" w:themeColor="text1"/>
        </w:rPr>
        <w:t>优</w:t>
      </w:r>
      <w:r>
        <w:rPr>
          <w:rFonts w:ascii="Arial Narrow" w:hAnsi="Arial Narrow" w:cs="Arial Narrow"/>
          <w:color w:val="000000" w:themeColor="text1"/>
        </w:rPr>
        <w:t>。</w:t>
      </w:r>
    </w:p>
    <w:p w:rsidR="00FA4F5A"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）道路结冰事后畅通率，指项目实施后，融雪防冻处理后道路是否畅通，用以反映和考核项目的社会效益。通过查阅照片记录和现场访谈，项目实施单位在道路结冰后能在一个星期内做到道路畅通</w:t>
      </w:r>
      <w:r>
        <w:rPr>
          <w:rFonts w:ascii="Arial Narrow" w:hAnsi="Arial Narrow" w:cs="Arial Narrow" w:hint="eastAsia"/>
          <w:color w:val="000000" w:themeColor="text1"/>
        </w:rPr>
        <w:t>，</w:t>
      </w:r>
      <w:r>
        <w:rPr>
          <w:rFonts w:ascii="Arial Narrow" w:hAnsi="Arial Narrow" w:cs="Arial Narrow"/>
          <w:color w:val="000000" w:themeColor="text1"/>
        </w:rPr>
        <w:t>对融雪防冻处理的比较成功。</w:t>
      </w:r>
    </w:p>
    <w:p w:rsidR="00FA4F5A"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）生活垃圾日清量增长率，指项目实施后生活垃圾日清量相比上年是否得到增长，用以反映和考核项目的社会效益。通过对比</w:t>
      </w:r>
      <w:r>
        <w:rPr>
          <w:rFonts w:ascii="Arial Narrow" w:hAnsi="Arial Narrow" w:cs="Arial Narrow" w:hint="eastAsia"/>
          <w:color w:val="000000" w:themeColor="text1"/>
        </w:rPr>
        <w:t>《武汉开发区（汉南区）生活垃圾</w:t>
      </w:r>
      <w:r>
        <w:rPr>
          <w:rFonts w:ascii="Arial Narrow" w:hAnsi="Arial Narrow" w:cs="Arial Narrow" w:hint="eastAsia"/>
          <w:color w:val="000000" w:themeColor="text1"/>
        </w:rPr>
        <w:t>2018</w:t>
      </w:r>
      <w:r>
        <w:rPr>
          <w:rFonts w:ascii="Arial Narrow" w:hAnsi="Arial Narrow" w:cs="Arial Narrow" w:hint="eastAsia"/>
          <w:color w:val="000000" w:themeColor="text1"/>
        </w:rPr>
        <w:t>年进场量清算单》</w:t>
      </w:r>
      <w:r>
        <w:rPr>
          <w:rFonts w:ascii="Arial Narrow" w:hAnsi="Arial Narrow" w:cs="Arial Narrow"/>
          <w:color w:val="000000" w:themeColor="text1"/>
        </w:rPr>
        <w:t>和</w:t>
      </w:r>
      <w:r>
        <w:rPr>
          <w:rFonts w:ascii="Arial Narrow" w:hAnsi="Arial Narrow" w:cs="Arial Narrow" w:hint="eastAsia"/>
          <w:color w:val="000000" w:themeColor="text1"/>
        </w:rPr>
        <w:t>《武汉开发区（汉南区）生活垃圾</w:t>
      </w:r>
      <w:r>
        <w:rPr>
          <w:rFonts w:ascii="Arial Narrow" w:hAnsi="Arial Narrow" w:cs="Arial Narrow" w:hint="eastAsia"/>
          <w:color w:val="000000" w:themeColor="text1"/>
        </w:rPr>
        <w:t>2017</w:t>
      </w:r>
      <w:r>
        <w:rPr>
          <w:rFonts w:ascii="Arial Narrow" w:hAnsi="Arial Narrow" w:cs="Arial Narrow" w:hint="eastAsia"/>
          <w:color w:val="000000" w:themeColor="text1"/>
        </w:rPr>
        <w:t>年进场量清算单》</w:t>
      </w:r>
      <w:r>
        <w:rPr>
          <w:rFonts w:ascii="Arial Narrow" w:hAnsi="Arial Narrow" w:cs="Arial Narrow"/>
          <w:color w:val="000000" w:themeColor="text1"/>
        </w:rPr>
        <w:t>，</w:t>
      </w:r>
      <w:r>
        <w:rPr>
          <w:rFonts w:ascii="Arial Narrow" w:hAnsi="Arial Narrow" w:cs="Arial Narrow" w:hint="eastAsia"/>
          <w:color w:val="000000" w:themeColor="text1"/>
        </w:rPr>
        <w:t>了解到项目实施单位</w:t>
      </w:r>
      <w:r>
        <w:rPr>
          <w:rFonts w:ascii="Arial Narrow" w:hAnsi="Arial Narrow" w:cs="Arial Narrow" w:hint="eastAsia"/>
          <w:color w:val="000000" w:themeColor="text1"/>
        </w:rPr>
        <w:t>2018</w:t>
      </w:r>
      <w:r>
        <w:rPr>
          <w:rFonts w:ascii="Arial Narrow" w:hAnsi="Arial Narrow" w:cs="Arial Narrow" w:hint="eastAsia"/>
          <w:color w:val="000000" w:themeColor="text1"/>
        </w:rPr>
        <w:t>年生活垃圾日清量为</w:t>
      </w:r>
      <w:r>
        <w:rPr>
          <w:rFonts w:ascii="Arial Narrow" w:hAnsi="Arial Narrow" w:cs="Arial Narrow" w:hint="eastAsia"/>
          <w:color w:val="000000" w:themeColor="text1"/>
        </w:rPr>
        <w:t>760.31</w:t>
      </w:r>
      <w:r>
        <w:rPr>
          <w:rFonts w:ascii="Arial Narrow" w:hAnsi="Arial Narrow" w:cs="Arial Narrow" w:hint="eastAsia"/>
          <w:color w:val="000000" w:themeColor="text1"/>
        </w:rPr>
        <w:t>吨，</w:t>
      </w:r>
      <w:r>
        <w:rPr>
          <w:rFonts w:ascii="Arial Narrow" w:hAnsi="Arial Narrow" w:cs="Arial Narrow" w:hint="eastAsia"/>
          <w:color w:val="000000" w:themeColor="text1"/>
        </w:rPr>
        <w:t>2017</w:t>
      </w:r>
      <w:r>
        <w:rPr>
          <w:rFonts w:ascii="Arial Narrow" w:hAnsi="Arial Narrow" w:cs="Arial Narrow" w:hint="eastAsia"/>
          <w:color w:val="000000" w:themeColor="text1"/>
        </w:rPr>
        <w:t>年生活垃圾日清量为</w:t>
      </w:r>
      <w:r>
        <w:rPr>
          <w:rFonts w:ascii="Arial Narrow" w:hAnsi="Arial Narrow" w:cs="Arial Narrow" w:hint="eastAsia"/>
          <w:color w:val="000000" w:themeColor="text1"/>
        </w:rPr>
        <w:t>313.32</w:t>
      </w:r>
      <w:r>
        <w:rPr>
          <w:rFonts w:ascii="Arial Narrow" w:hAnsi="Arial Narrow" w:cs="Arial Narrow" w:hint="eastAsia"/>
          <w:color w:val="000000" w:themeColor="text1"/>
        </w:rPr>
        <w:t>吨，生活垃圾日清增长率为</w:t>
      </w:r>
      <w:r>
        <w:rPr>
          <w:rFonts w:ascii="Arial Narrow" w:hAnsi="Arial Narrow" w:cs="Arial Narrow" w:hint="eastAsia"/>
          <w:color w:val="000000" w:themeColor="text1"/>
        </w:rPr>
        <w:t>142%</w:t>
      </w:r>
      <w:r>
        <w:rPr>
          <w:rFonts w:ascii="Arial Narrow" w:hAnsi="Arial Narrow" w:cs="Arial Narrow" w:hint="eastAsia"/>
          <w:color w:val="000000" w:themeColor="text1"/>
        </w:rPr>
        <w:t>。</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3</w:t>
      </w:r>
      <w:r>
        <w:rPr>
          <w:rFonts w:ascii="Arial Narrow" w:hAnsi="Arial Narrow" w:cs="Arial Narrow"/>
          <w:color w:val="000000" w:themeColor="text1"/>
        </w:rPr>
        <w:t>）环境质量提升度，指项目实施后周围环境是否得到提升，用以反映和考核项目的社会效益。评价小组</w:t>
      </w:r>
      <w:r>
        <w:rPr>
          <w:rFonts w:ascii="Arial Narrow" w:hAnsi="Arial Narrow" w:cs="Arial Narrow" w:hint="eastAsia"/>
          <w:color w:val="000000" w:themeColor="text1"/>
        </w:rPr>
        <w:t>通过</w:t>
      </w:r>
      <w:r>
        <w:rPr>
          <w:rFonts w:ascii="Arial Narrow" w:hAnsi="Arial Narrow" w:cs="Arial Narrow"/>
          <w:color w:val="000000" w:themeColor="text1"/>
        </w:rPr>
        <w:t>现场访谈及调查问卷分析，了解到</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年度城市管理局对街道果皮箱垃圾桶等环卫设施进行了提档升级，加盖玻璃罩，有效减少异味，大型活动第二天上班前能恢复道路整洁，</w:t>
      </w:r>
      <w:r>
        <w:rPr>
          <w:rFonts w:ascii="Arial Narrow" w:hAnsi="Arial Narrow" w:cs="Arial Narrow" w:hint="eastAsia"/>
          <w:color w:val="000000" w:themeColor="text1"/>
        </w:rPr>
        <w:t>但</w:t>
      </w:r>
      <w:r>
        <w:rPr>
          <w:rFonts w:ascii="Arial Narrow" w:hAnsi="Arial Narrow" w:cs="Arial Narrow"/>
          <w:color w:val="000000" w:themeColor="text1"/>
        </w:rPr>
        <w:t>生活垃圾、餐厨垃圾的收运二次污染有待改善</w:t>
      </w:r>
      <w:r>
        <w:rPr>
          <w:rFonts w:ascii="Arial Narrow" w:hAnsi="Arial Narrow" w:cs="Arial Narrow" w:hint="eastAsia"/>
          <w:color w:val="000000" w:themeColor="text1"/>
        </w:rPr>
        <w:t>，垃圾收运二次污染率为</w:t>
      </w:r>
      <w:r>
        <w:rPr>
          <w:rFonts w:ascii="Arial Narrow" w:hAnsi="Arial Narrow" w:cs="Arial Narrow" w:hint="eastAsia"/>
          <w:color w:val="000000" w:themeColor="text1"/>
        </w:rPr>
        <w:t>36.67%</w:t>
      </w:r>
      <w:r>
        <w:rPr>
          <w:rFonts w:ascii="Arial Narrow" w:hAnsi="Arial Narrow" w:cs="Arial Narrow"/>
          <w:color w:val="000000" w:themeColor="text1"/>
        </w:rPr>
        <w:t>，扣</w:t>
      </w:r>
      <w:r>
        <w:rPr>
          <w:rFonts w:ascii="Arial Narrow" w:hAnsi="Arial Narrow" w:cs="Arial Narrow" w:hint="eastAsia"/>
          <w:color w:val="000000" w:themeColor="text1"/>
        </w:rPr>
        <w:t>1</w:t>
      </w:r>
      <w:r>
        <w:rPr>
          <w:rFonts w:ascii="Arial Narrow" w:hAnsi="Arial Narrow" w:cs="Arial Narrow" w:hint="eastAsia"/>
          <w:color w:val="000000" w:themeColor="text1"/>
        </w:rPr>
        <w:t>分。</w:t>
      </w:r>
      <w:r>
        <w:rPr>
          <w:rFonts w:ascii="Arial Narrow" w:hAnsi="Arial Narrow" w:cs="Arial Narrow"/>
          <w:color w:val="000000" w:themeColor="text1"/>
        </w:rPr>
        <w:t xml:space="preserve"> </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）生活环境改善度，项目实施是否对居民生活环境改善有所帮助，用以反映和考核项目的社会效益。评价小组共向</w:t>
      </w:r>
      <w:r>
        <w:rPr>
          <w:rFonts w:ascii="Arial Narrow" w:hAnsi="Arial Narrow" w:cs="Arial Narrow" w:hint="eastAsia"/>
          <w:color w:val="000000" w:themeColor="text1"/>
        </w:rPr>
        <w:t>武汉经济技术开发区</w:t>
      </w:r>
      <w:r>
        <w:rPr>
          <w:rFonts w:ascii="Arial Narrow" w:hAnsi="Arial Narrow" w:cs="Arial Narrow"/>
          <w:color w:val="000000" w:themeColor="text1"/>
        </w:rPr>
        <w:t>居民发放调查问卷</w:t>
      </w:r>
      <w:r>
        <w:rPr>
          <w:rFonts w:ascii="Arial Narrow" w:hAnsi="Arial Narrow" w:cs="Arial Narrow"/>
          <w:color w:val="000000" w:themeColor="text1"/>
        </w:rPr>
        <w:t>30</w:t>
      </w:r>
      <w:r>
        <w:rPr>
          <w:rFonts w:ascii="Arial Narrow" w:hAnsi="Arial Narrow" w:cs="Arial Narrow"/>
          <w:color w:val="000000" w:themeColor="text1"/>
        </w:rPr>
        <w:t>份，其中</w:t>
      </w:r>
      <w:r>
        <w:rPr>
          <w:rFonts w:ascii="Arial Narrow" w:hAnsi="Arial Narrow" w:cs="Arial Narrow"/>
          <w:color w:val="000000" w:themeColor="text1"/>
        </w:rPr>
        <w:t>26</w:t>
      </w:r>
      <w:r>
        <w:rPr>
          <w:rFonts w:ascii="Arial Narrow" w:hAnsi="Arial Narrow" w:cs="Arial Narrow"/>
          <w:color w:val="000000" w:themeColor="text1"/>
        </w:rPr>
        <w:t>人表示有较大改善，</w:t>
      </w:r>
      <w:r>
        <w:rPr>
          <w:rFonts w:ascii="Arial Narrow" w:hAnsi="Arial Narrow" w:cs="Arial Narrow"/>
          <w:color w:val="000000" w:themeColor="text1"/>
        </w:rPr>
        <w:t>3</w:t>
      </w:r>
      <w:r>
        <w:rPr>
          <w:rFonts w:ascii="Arial Narrow" w:hAnsi="Arial Narrow" w:cs="Arial Narrow"/>
          <w:color w:val="000000" w:themeColor="text1"/>
        </w:rPr>
        <w:t>人表示比较有改善，</w:t>
      </w:r>
      <w:r>
        <w:rPr>
          <w:rFonts w:ascii="Arial Narrow" w:hAnsi="Arial Narrow" w:cs="Arial Narrow"/>
          <w:color w:val="000000" w:themeColor="text1"/>
        </w:rPr>
        <w:t>1</w:t>
      </w:r>
      <w:r>
        <w:rPr>
          <w:rFonts w:ascii="Arial Narrow" w:hAnsi="Arial Narrow" w:cs="Arial Narrow"/>
          <w:color w:val="000000" w:themeColor="text1"/>
        </w:rPr>
        <w:t>人表示不太有改善，卫生条件改善度为</w:t>
      </w:r>
      <w:r>
        <w:rPr>
          <w:rFonts w:ascii="Arial Narrow" w:hAnsi="Arial Narrow" w:cs="Arial Narrow"/>
          <w:color w:val="000000" w:themeColor="text1"/>
        </w:rPr>
        <w:t>94.44%</w:t>
      </w:r>
      <w:r>
        <w:rPr>
          <w:rFonts w:ascii="Arial Narrow" w:hAnsi="Arial Narrow" w:cs="Arial Narrow"/>
          <w:color w:val="000000" w:themeColor="text1"/>
        </w:rPr>
        <w:t>。</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）可持续影响，指项目后续运行及成效发挥的可持续影响情况。评价小组</w:t>
      </w:r>
      <w:r>
        <w:rPr>
          <w:rFonts w:ascii="Arial Narrow" w:hAnsi="Arial Narrow" w:cs="Arial Narrow" w:hint="eastAsia"/>
          <w:color w:val="000000" w:themeColor="text1"/>
        </w:rPr>
        <w:t>通过查阅项目相关资料及现场访谈，了解到项目开展了定期巡查、保证项目的后期运行，形成了工作记录。而且有工作现场照片。</w:t>
      </w:r>
    </w:p>
    <w:p w:rsidR="00FA4F5A"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）社会公众满意度，指项目实施后，</w:t>
      </w:r>
      <w:bookmarkStart w:id="73" w:name="_Toc5150"/>
      <w:bookmarkStart w:id="74" w:name="_Toc17932"/>
      <w:bookmarkStart w:id="75" w:name="_Toc481590363"/>
      <w:bookmarkEnd w:id="66"/>
      <w:r>
        <w:rPr>
          <w:rFonts w:ascii="Arial Narrow" w:hAnsi="Arial Narrow" w:cs="Arial Narrow"/>
          <w:color w:val="000000" w:themeColor="text1"/>
        </w:rPr>
        <w:t>社会公众对项目实施效果的满意程度。评价小组共向</w:t>
      </w:r>
      <w:r>
        <w:rPr>
          <w:rFonts w:ascii="Arial Narrow" w:hAnsi="Arial Narrow" w:cs="Arial Narrow" w:hint="eastAsia"/>
          <w:color w:val="000000" w:themeColor="text1"/>
        </w:rPr>
        <w:t>武汉经济技术开发区</w:t>
      </w:r>
      <w:r>
        <w:rPr>
          <w:rFonts w:ascii="Arial Narrow" w:hAnsi="Arial Narrow" w:cs="Arial Narrow"/>
          <w:color w:val="000000" w:themeColor="text1"/>
        </w:rPr>
        <w:t>居民发放调查问卷</w:t>
      </w:r>
      <w:r>
        <w:rPr>
          <w:rFonts w:ascii="Arial Narrow" w:hAnsi="Arial Narrow" w:cs="Arial Narrow"/>
          <w:color w:val="000000" w:themeColor="text1"/>
        </w:rPr>
        <w:t>30</w:t>
      </w:r>
      <w:r>
        <w:rPr>
          <w:rFonts w:ascii="Arial Narrow" w:hAnsi="Arial Narrow" w:cs="Arial Narrow"/>
          <w:color w:val="000000" w:themeColor="text1"/>
        </w:rPr>
        <w:t>份，其中</w:t>
      </w:r>
      <w:r>
        <w:rPr>
          <w:rFonts w:ascii="Arial Narrow" w:hAnsi="Arial Narrow" w:cs="Arial Narrow"/>
          <w:color w:val="000000" w:themeColor="text1"/>
        </w:rPr>
        <w:t>2</w:t>
      </w:r>
      <w:r>
        <w:rPr>
          <w:rFonts w:ascii="Arial Narrow" w:hAnsi="Arial Narrow" w:cs="Arial Narrow" w:hint="eastAsia"/>
          <w:color w:val="000000" w:themeColor="text1"/>
        </w:rPr>
        <w:t>1</w:t>
      </w:r>
      <w:r>
        <w:rPr>
          <w:rFonts w:ascii="Arial Narrow" w:hAnsi="Arial Narrow" w:cs="Arial Narrow"/>
          <w:color w:val="000000" w:themeColor="text1"/>
        </w:rPr>
        <w:t>人表示对项目的实施效果满意，</w:t>
      </w:r>
      <w:r>
        <w:rPr>
          <w:rFonts w:ascii="Arial Narrow" w:hAnsi="Arial Narrow" w:cs="Arial Narrow" w:hint="eastAsia"/>
          <w:color w:val="000000" w:themeColor="text1"/>
        </w:rPr>
        <w:t>9</w:t>
      </w:r>
      <w:r>
        <w:rPr>
          <w:rFonts w:ascii="Arial Narrow" w:hAnsi="Arial Narrow" w:cs="Arial Narrow"/>
          <w:color w:val="000000" w:themeColor="text1"/>
        </w:rPr>
        <w:t>人对项目的实施效果比较满意，社会公众满意度为</w:t>
      </w:r>
      <w:r>
        <w:rPr>
          <w:rFonts w:ascii="Arial Narrow" w:hAnsi="Arial Narrow" w:cs="Arial Narrow"/>
          <w:color w:val="000000" w:themeColor="text1"/>
        </w:rPr>
        <w:t>9</w:t>
      </w:r>
      <w:r>
        <w:rPr>
          <w:rFonts w:ascii="Arial Narrow" w:hAnsi="Arial Narrow" w:cs="Arial Narrow" w:hint="eastAsia"/>
          <w:color w:val="000000" w:themeColor="text1"/>
        </w:rPr>
        <w:t>0</w:t>
      </w:r>
      <w:r>
        <w:rPr>
          <w:rFonts w:ascii="Arial Narrow" w:hAnsi="Arial Narrow" w:cs="Arial Narrow"/>
          <w:color w:val="000000" w:themeColor="text1"/>
        </w:rPr>
        <w:t>%</w:t>
      </w:r>
      <w:r>
        <w:rPr>
          <w:rFonts w:ascii="Arial Narrow" w:hAnsi="Arial Narrow" w:cs="Arial Narrow"/>
          <w:color w:val="000000" w:themeColor="text1"/>
        </w:rPr>
        <w:t>。</w:t>
      </w:r>
    </w:p>
    <w:p w:rsidR="00FA4F5A" w:rsidRDefault="00000000">
      <w:pPr>
        <w:pStyle w:val="3"/>
        <w:adjustRightInd w:val="0"/>
        <w:snapToGrid w:val="0"/>
        <w:ind w:firstLine="480"/>
        <w:rPr>
          <w:rFonts w:ascii="Arial Narrow" w:hAnsi="Arial Narrow" w:cs="Arial Narrow"/>
          <w:b w:val="0"/>
          <w:sz w:val="24"/>
        </w:rPr>
      </w:pPr>
      <w:bookmarkStart w:id="76" w:name="_Toc14766558"/>
      <w:r>
        <w:rPr>
          <w:rFonts w:ascii="Arial Narrow" w:hAnsi="Arial Narrow" w:cs="Arial Narrow"/>
          <w:b w:val="0"/>
          <w:sz w:val="24"/>
        </w:rPr>
        <w:t>2</w:t>
      </w:r>
      <w:r>
        <w:rPr>
          <w:rFonts w:ascii="Arial Narrow" w:hAnsi="Arial Narrow" w:cs="Arial Narrow"/>
          <w:b w:val="0"/>
          <w:sz w:val="24"/>
        </w:rPr>
        <w:t>、评价结论</w:t>
      </w:r>
      <w:bookmarkStart w:id="77" w:name="_Toc361302039"/>
      <w:bookmarkStart w:id="78" w:name="_Toc361304702"/>
      <w:bookmarkEnd w:id="67"/>
      <w:bookmarkEnd w:id="68"/>
      <w:bookmarkEnd w:id="69"/>
      <w:bookmarkEnd w:id="70"/>
      <w:bookmarkEnd w:id="71"/>
      <w:bookmarkEnd w:id="73"/>
      <w:bookmarkEnd w:id="74"/>
      <w:bookmarkEnd w:id="75"/>
      <w:bookmarkEnd w:id="76"/>
    </w:p>
    <w:p w:rsidR="00FA4F5A" w:rsidRDefault="00000000">
      <w:pPr>
        <w:adjustRightInd w:val="0"/>
        <w:snapToGrid w:val="0"/>
        <w:ind w:firstLine="480"/>
        <w:outlineLvl w:val="3"/>
        <w:rPr>
          <w:rFonts w:ascii="Arial Narrow" w:hAnsi="Arial Narrow" w:cs="Arial Narrow"/>
          <w:bCs/>
          <w:color w:val="000000" w:themeColor="text1"/>
        </w:rPr>
      </w:pPr>
      <w:bookmarkStart w:id="79" w:name="_Toc3418"/>
      <w:bookmarkEnd w:id="77"/>
      <w:bookmarkEnd w:id="78"/>
      <w:r>
        <w:rPr>
          <w:rFonts w:ascii="Arial Narrow" w:hAnsi="Arial Narrow" w:cs="Arial Narrow"/>
          <w:bCs/>
          <w:color w:val="000000" w:themeColor="text1"/>
        </w:rPr>
        <w:t>2.1</w:t>
      </w:r>
      <w:r>
        <w:rPr>
          <w:rFonts w:ascii="Arial Narrow" w:hAnsi="Arial Narrow" w:cs="Arial Narrow"/>
          <w:bCs/>
          <w:color w:val="000000" w:themeColor="text1"/>
        </w:rPr>
        <w:t>评分结果</w:t>
      </w:r>
      <w:bookmarkEnd w:id="79"/>
    </w:p>
    <w:p w:rsidR="00FA4F5A" w:rsidRDefault="00000000">
      <w:pPr>
        <w:snapToGrid w:val="0"/>
        <w:ind w:firstLine="480"/>
        <w:rPr>
          <w:rFonts w:ascii="Arial Narrow" w:hAnsi="Arial Narrow" w:cs="Arial Narrow"/>
          <w:color w:val="000000" w:themeColor="text1"/>
        </w:rPr>
      </w:pPr>
      <w:r>
        <w:rPr>
          <w:rFonts w:ascii="Arial Narrow" w:hAnsi="Arial Narrow" w:cs="Arial Narrow" w:hint="eastAsia"/>
          <w:bCs/>
          <w:color w:val="000000" w:themeColor="text1"/>
        </w:rPr>
        <w:t>“</w:t>
      </w:r>
      <w:r>
        <w:rPr>
          <w:rFonts w:ascii="Arial Narrow" w:hAnsi="Arial Narrow" w:cs="Arial Narrow"/>
          <w:bCs/>
          <w:color w:val="000000" w:themeColor="text1"/>
        </w:rPr>
        <w:t>环境整治及垃圾消纳项目</w:t>
      </w:r>
      <w:r>
        <w:rPr>
          <w:rFonts w:ascii="Arial Narrow" w:hAnsi="Arial Narrow" w:cs="Arial Narrow" w:hint="eastAsia"/>
          <w:bCs/>
          <w:color w:val="000000" w:themeColor="text1"/>
        </w:rPr>
        <w:t>”</w:t>
      </w:r>
      <w:r>
        <w:rPr>
          <w:rFonts w:ascii="Arial Narrow" w:hAnsi="Arial Narrow" w:cs="Arial Narrow" w:hint="eastAsia"/>
          <w:color w:val="000000" w:themeColor="text1"/>
        </w:rPr>
        <w:t>绩效评价得分为</w:t>
      </w:r>
      <w:r>
        <w:rPr>
          <w:rFonts w:ascii="Arial Narrow" w:hAnsi="Arial Narrow" w:cs="Arial Narrow" w:hint="eastAsia"/>
          <w:color w:val="000000" w:themeColor="text1"/>
        </w:rPr>
        <w:t>95.5</w:t>
      </w:r>
      <w:r>
        <w:rPr>
          <w:rFonts w:ascii="Arial Narrow" w:hAnsi="Arial Narrow" w:cs="Arial Narrow" w:hint="eastAsia"/>
          <w:color w:val="000000" w:themeColor="text1"/>
        </w:rPr>
        <w:t>，评价结果为优。其中投入得分</w:t>
      </w:r>
      <w:r>
        <w:rPr>
          <w:rFonts w:ascii="Arial Narrow" w:hAnsi="Arial Narrow" w:cs="Arial Narrow" w:hint="eastAsia"/>
          <w:color w:val="000000" w:themeColor="text1"/>
        </w:rPr>
        <w:t>10</w:t>
      </w:r>
      <w:r>
        <w:rPr>
          <w:rFonts w:ascii="Arial Narrow" w:hAnsi="Arial Narrow" w:cs="Arial Narrow" w:hint="eastAsia"/>
          <w:color w:val="000000" w:themeColor="text1"/>
        </w:rPr>
        <w:t>，过程得分</w:t>
      </w:r>
      <w:r>
        <w:rPr>
          <w:rFonts w:ascii="Arial Narrow" w:hAnsi="Arial Narrow" w:cs="Arial Narrow" w:hint="eastAsia"/>
          <w:color w:val="000000" w:themeColor="text1"/>
        </w:rPr>
        <w:t>20.5</w:t>
      </w:r>
      <w:r>
        <w:rPr>
          <w:rFonts w:ascii="Arial Narrow" w:hAnsi="Arial Narrow" w:cs="Arial Narrow" w:hint="eastAsia"/>
          <w:color w:val="000000" w:themeColor="text1"/>
        </w:rPr>
        <w:t>分，产出得分</w:t>
      </w:r>
      <w:r>
        <w:rPr>
          <w:rFonts w:ascii="Arial Narrow" w:hAnsi="Arial Narrow" w:cs="Arial Narrow" w:hint="eastAsia"/>
          <w:color w:val="000000" w:themeColor="text1"/>
        </w:rPr>
        <w:t>34</w:t>
      </w:r>
      <w:r>
        <w:rPr>
          <w:rFonts w:ascii="Arial Narrow" w:hAnsi="Arial Narrow" w:cs="Arial Narrow" w:hint="eastAsia"/>
          <w:color w:val="000000" w:themeColor="text1"/>
        </w:rPr>
        <w:t>分，效果得分</w:t>
      </w:r>
      <w:r>
        <w:rPr>
          <w:rFonts w:ascii="Arial Narrow" w:hAnsi="Arial Narrow" w:cs="Arial Narrow" w:hint="eastAsia"/>
          <w:color w:val="000000" w:themeColor="text1"/>
        </w:rPr>
        <w:t>31</w:t>
      </w:r>
      <w:r>
        <w:rPr>
          <w:rFonts w:ascii="Arial Narrow" w:hAnsi="Arial Narrow" w:cs="Arial Narrow" w:hint="eastAsia"/>
          <w:color w:val="000000" w:themeColor="text1"/>
        </w:rPr>
        <w:t>分。</w:t>
      </w:r>
    </w:p>
    <w:p w:rsidR="00FA4F5A"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下图为各指标得分情况：</w:t>
      </w:r>
    </w:p>
    <w:p w:rsidR="00FA4F5A" w:rsidRDefault="00000000">
      <w:pPr>
        <w:adjustRightInd w:val="0"/>
        <w:snapToGrid w:val="0"/>
        <w:ind w:firstLineChars="0" w:firstLine="0"/>
        <w:jc w:val="center"/>
        <w:rPr>
          <w:rFonts w:ascii="Arial Narrow" w:hAnsi="Arial Narrow" w:cs="Arial Narrow"/>
          <w:bCs/>
          <w:color w:val="000000" w:themeColor="text1"/>
        </w:rPr>
      </w:pPr>
      <w:r>
        <w:rPr>
          <w:noProof/>
        </w:rPr>
        <w:lastRenderedPageBreak/>
        <w:drawing>
          <wp:inline distT="0" distB="0" distL="114300" distR="114300">
            <wp:extent cx="4666615" cy="236283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3"/>
                    <a:stretch>
                      <a:fillRect/>
                    </a:stretch>
                  </pic:blipFill>
                  <pic:spPr>
                    <a:xfrm>
                      <a:off x="0" y="0"/>
                      <a:ext cx="4666708" cy="2363372"/>
                    </a:xfrm>
                    <a:prstGeom prst="rect">
                      <a:avLst/>
                    </a:prstGeom>
                    <a:noFill/>
                    <a:ln w="9525">
                      <a:noFill/>
                    </a:ln>
                  </pic:spPr>
                </pic:pic>
              </a:graphicData>
            </a:graphic>
          </wp:inline>
        </w:drawing>
      </w:r>
    </w:p>
    <w:p w:rsidR="00FA4F5A" w:rsidRDefault="00000000">
      <w:pPr>
        <w:adjustRightInd w:val="0"/>
        <w:snapToGrid w:val="0"/>
        <w:ind w:firstLine="480"/>
        <w:outlineLvl w:val="3"/>
        <w:rPr>
          <w:rFonts w:ascii="Arial Narrow" w:hAnsi="Arial Narrow" w:cs="Arial Narrow"/>
          <w:bCs/>
          <w:color w:val="000000" w:themeColor="text1"/>
        </w:rPr>
      </w:pPr>
      <w:bookmarkStart w:id="80" w:name="_Toc6956"/>
      <w:bookmarkStart w:id="81" w:name="_Toc406668054"/>
      <w:bookmarkStart w:id="82" w:name="_Toc387957829"/>
      <w:bookmarkStart w:id="83" w:name="_Toc361304705"/>
      <w:bookmarkStart w:id="84" w:name="_Toc406666380"/>
      <w:r>
        <w:rPr>
          <w:rFonts w:ascii="Arial Narrow" w:hAnsi="Arial Narrow" w:cs="Arial Narrow"/>
          <w:bCs/>
          <w:color w:val="000000" w:themeColor="text1"/>
        </w:rPr>
        <w:t>2.2</w:t>
      </w:r>
      <w:r>
        <w:rPr>
          <w:rFonts w:ascii="Arial Narrow" w:hAnsi="Arial Narrow" w:cs="Arial Narrow"/>
          <w:bCs/>
          <w:color w:val="000000" w:themeColor="text1"/>
        </w:rPr>
        <w:t>主要结论</w:t>
      </w:r>
      <w:bookmarkEnd w:id="80"/>
    </w:p>
    <w:p w:rsidR="00FA4F5A"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投入。项目投入评价得分为</w:t>
      </w:r>
      <w:r>
        <w:rPr>
          <w:rFonts w:ascii="Arial Narrow" w:hAnsi="Arial Narrow" w:cs="Arial Narrow" w:hint="eastAsia"/>
        </w:rPr>
        <w:t>10</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该项目为常年性</w:t>
      </w:r>
      <w:r>
        <w:rPr>
          <w:rFonts w:ascii="Arial Narrow" w:hAnsi="Arial Narrow" w:cs="Arial Narrow" w:hint="eastAsia"/>
        </w:rPr>
        <w:t>、</w:t>
      </w:r>
      <w:r>
        <w:rPr>
          <w:rFonts w:ascii="Arial Narrow" w:hAnsi="Arial Narrow" w:cs="Arial Narrow"/>
        </w:rPr>
        <w:t>持续性项目</w:t>
      </w:r>
      <w:r>
        <w:rPr>
          <w:rFonts w:ascii="Arial Narrow" w:hAnsi="Arial Narrow" w:cs="Arial Narrow" w:hint="eastAsia"/>
        </w:rPr>
        <w:t>，</w:t>
      </w:r>
      <w:r>
        <w:rPr>
          <w:rFonts w:ascii="Arial Narrow" w:hAnsi="Arial Narrow" w:cs="Arial Narrow"/>
        </w:rPr>
        <w:t>是按照规定的程序申请设立</w:t>
      </w:r>
      <w:r>
        <w:rPr>
          <w:rFonts w:ascii="Arial Narrow" w:hAnsi="Arial Narrow" w:cs="Arial Narrow" w:hint="eastAsia"/>
        </w:rPr>
        <w:t>，</w:t>
      </w:r>
      <w:r>
        <w:rPr>
          <w:rFonts w:ascii="Arial Narrow" w:hAnsi="Arial Narrow" w:cs="Arial Narrow"/>
        </w:rPr>
        <w:t>项目立项规范</w:t>
      </w:r>
      <w:r>
        <w:rPr>
          <w:rFonts w:ascii="Arial Narrow" w:hAnsi="Arial Narrow" w:cs="Arial Narrow" w:hint="eastAsia"/>
        </w:rPr>
        <w:t>，</w:t>
      </w:r>
      <w:r>
        <w:rPr>
          <w:rFonts w:ascii="Arial Narrow" w:hAnsi="Arial Narrow" w:cs="Arial Narrow"/>
        </w:rPr>
        <w:t>申报资料齐全</w:t>
      </w:r>
      <w:r>
        <w:rPr>
          <w:rFonts w:ascii="Arial Narrow" w:hAnsi="Arial Narrow" w:cs="Arial Narrow" w:hint="eastAsia"/>
        </w:rPr>
        <w:t>，</w:t>
      </w:r>
      <w:r>
        <w:rPr>
          <w:rFonts w:ascii="Arial Narrow" w:hAnsi="Arial Narrow" w:cs="Arial Narrow"/>
        </w:rPr>
        <w:t>且符合相关要求</w:t>
      </w:r>
      <w:r>
        <w:rPr>
          <w:rFonts w:ascii="Arial Narrow" w:hAnsi="Arial Narrow" w:cs="Arial Narrow" w:hint="eastAsia"/>
        </w:rPr>
        <w:t>；</w:t>
      </w:r>
      <w:r>
        <w:rPr>
          <w:rFonts w:ascii="Arial Narrow" w:hAnsi="Arial Narrow" w:cs="Arial Narrow"/>
        </w:rPr>
        <w:t>项目年初预算于</w:t>
      </w:r>
      <w:r>
        <w:rPr>
          <w:rFonts w:ascii="Arial Narrow" w:hAnsi="Arial Narrow" w:cs="Arial Narrow" w:hint="eastAsia"/>
        </w:rPr>
        <w:t>2018</w:t>
      </w:r>
      <w:r>
        <w:rPr>
          <w:rFonts w:ascii="Arial Narrow" w:hAnsi="Arial Narrow" w:cs="Arial Narrow" w:hint="eastAsia"/>
        </w:rPr>
        <w:t>年</w:t>
      </w:r>
      <w:r>
        <w:rPr>
          <w:rFonts w:ascii="Arial Narrow" w:hAnsi="Arial Narrow" w:cs="Arial Narrow" w:hint="eastAsia"/>
        </w:rPr>
        <w:t>02</w:t>
      </w:r>
      <w:r>
        <w:rPr>
          <w:rFonts w:ascii="Arial Narrow" w:hAnsi="Arial Narrow" w:cs="Arial Narrow" w:hint="eastAsia"/>
        </w:rPr>
        <w:t>月</w:t>
      </w:r>
      <w:r>
        <w:rPr>
          <w:rFonts w:ascii="Arial Narrow" w:hAnsi="Arial Narrow" w:cs="Arial Narrow" w:hint="eastAsia"/>
        </w:rPr>
        <w:t>09</w:t>
      </w:r>
      <w:r>
        <w:rPr>
          <w:rFonts w:ascii="Arial Narrow" w:hAnsi="Arial Narrow" w:cs="Arial Narrow" w:hint="eastAsia"/>
        </w:rPr>
        <w:t>日批复下达，资金到位及时，预算调整合规；年初制定了“强化渣土管理”为重点，“全面提升管理规范化”的目标，但未制定可考核的绩效指标。</w:t>
      </w:r>
      <w:r>
        <w:rPr>
          <w:rFonts w:ascii="Arial Narrow" w:hAnsi="Arial Narrow" w:cs="Arial Narrow" w:hint="eastAsia"/>
        </w:rPr>
        <w:t xml:space="preserve"> </w:t>
      </w:r>
    </w:p>
    <w:p w:rsidR="00FA4F5A"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过程。项目过程评价得分为</w:t>
      </w:r>
      <w:r>
        <w:rPr>
          <w:rFonts w:ascii="Arial Narrow" w:hAnsi="Arial Narrow" w:cs="Arial Narrow" w:hint="eastAsia"/>
        </w:rPr>
        <w:t>20.5</w:t>
      </w:r>
      <w:r>
        <w:rPr>
          <w:rFonts w:ascii="Arial Narrow" w:hAnsi="Arial Narrow" w:cs="Arial Narrow"/>
        </w:rPr>
        <w:t>分，评价等级为</w:t>
      </w:r>
      <w:r>
        <w:rPr>
          <w:rFonts w:ascii="Arial Narrow" w:hAnsi="Arial Narrow" w:cs="Arial Narrow" w:hint="eastAsia"/>
        </w:rPr>
        <w:t>优</w:t>
      </w:r>
      <w:r>
        <w:rPr>
          <w:rFonts w:ascii="Arial Narrow" w:hAnsi="Arial Narrow" w:cs="Arial Narrow"/>
        </w:rPr>
        <w:t>；项目管理、财务管理、项目实施等制度基本健全、规范</w:t>
      </w:r>
      <w:r>
        <w:rPr>
          <w:rFonts w:ascii="Arial Narrow" w:hAnsi="Arial Narrow" w:cs="Arial Narrow" w:hint="eastAsia"/>
        </w:rPr>
        <w:t>，但缺少专项资金管理办法，内部财务检查工作也有待加强。</w:t>
      </w:r>
      <w:r>
        <w:rPr>
          <w:rFonts w:ascii="Arial Narrow" w:hAnsi="Arial Narrow" w:cs="Arial Narrow"/>
        </w:rPr>
        <w:t xml:space="preserve"> </w:t>
      </w:r>
    </w:p>
    <w:p w:rsidR="00FA4F5A"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产出。项目产出评价得分为</w:t>
      </w:r>
      <w:r>
        <w:rPr>
          <w:rFonts w:ascii="Arial Narrow" w:hAnsi="Arial Narrow" w:cs="Arial Narrow" w:hint="eastAsia"/>
        </w:rPr>
        <w:t>34</w:t>
      </w:r>
      <w:r>
        <w:rPr>
          <w:rFonts w:ascii="Arial Narrow" w:hAnsi="Arial Narrow" w:cs="Arial Narrow"/>
        </w:rPr>
        <w:t>分，评价等级为</w:t>
      </w:r>
      <w:r>
        <w:rPr>
          <w:rFonts w:ascii="Arial Narrow" w:hAnsi="Arial Narrow" w:cs="Arial Narrow" w:hint="eastAsia"/>
        </w:rPr>
        <w:t>优。实施单位完成了生活、餐厨垃圾收运、环境整治工作，施工渣土消纳场地、垃圾转运站维护率</w:t>
      </w:r>
      <w:r>
        <w:rPr>
          <w:rFonts w:ascii="Arial Narrow" w:hAnsi="Arial Narrow" w:cs="Arial Narrow" w:hint="eastAsia"/>
        </w:rPr>
        <w:t>100%</w:t>
      </w:r>
      <w:r>
        <w:rPr>
          <w:rFonts w:ascii="Arial Narrow" w:hAnsi="Arial Narrow" w:cs="Arial Narrow" w:hint="eastAsia"/>
        </w:rPr>
        <w:t>，垃圾收运严格按照合同要求执行，垃圾收运日产日清，融雪防冻及时，垃圾处置生态补偿费标准达标，资金使用率为</w:t>
      </w:r>
      <w:r>
        <w:rPr>
          <w:rFonts w:ascii="Arial Narrow" w:hAnsi="Arial Narrow" w:cs="Arial Narrow" w:hint="eastAsia"/>
        </w:rPr>
        <w:t>91.23%</w:t>
      </w:r>
      <w:r>
        <w:rPr>
          <w:rFonts w:ascii="Arial Narrow" w:hAnsi="Arial Narrow" w:cs="Arial Narrow" w:hint="eastAsia"/>
        </w:rPr>
        <w:t>，项目开展符合预期目标。</w:t>
      </w:r>
    </w:p>
    <w:p w:rsidR="00FA4F5A"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hint="eastAsia"/>
        </w:rPr>
        <w:t>31</w:t>
      </w:r>
      <w:r>
        <w:rPr>
          <w:rFonts w:ascii="Arial Narrow" w:hAnsi="Arial Narrow" w:cs="Arial Narrow"/>
        </w:rPr>
        <w:t>分，评价等级为</w:t>
      </w:r>
      <w:r>
        <w:rPr>
          <w:rFonts w:ascii="Arial Narrow" w:hAnsi="Arial Narrow" w:cs="Arial Narrow" w:hint="eastAsia"/>
        </w:rPr>
        <w:t>优</w:t>
      </w:r>
      <w:r>
        <w:rPr>
          <w:rFonts w:ascii="Arial Narrow" w:hAnsi="Arial Narrow" w:cs="Arial Narrow"/>
        </w:rPr>
        <w:t>。项目实施后，</w:t>
      </w:r>
      <w:r>
        <w:rPr>
          <w:rFonts w:ascii="Arial Narrow" w:hAnsi="Arial Narrow" w:cs="Arial Narrow" w:hint="eastAsia"/>
        </w:rPr>
        <w:t>融雪防冻工作及时，结冰道路一星期之内可通路，突发环境整治处理快速，事后道路整洁；生活垃圾日清量增长率</w:t>
      </w:r>
      <w:r>
        <w:rPr>
          <w:rFonts w:ascii="Arial Narrow" w:hAnsi="Arial Narrow" w:cs="Arial Narrow" w:hint="eastAsia"/>
        </w:rPr>
        <w:t>142</w:t>
      </w:r>
      <w:r>
        <w:rPr>
          <w:rFonts w:ascii="Arial Narrow" w:hAnsi="Arial Narrow" w:cs="Arial Narrow"/>
        </w:rPr>
        <w:t>%</w:t>
      </w:r>
      <w:r>
        <w:rPr>
          <w:rFonts w:ascii="Arial Narrow" w:hAnsi="Arial Narrow" w:cs="Arial Narrow" w:hint="eastAsia"/>
        </w:rPr>
        <w:t>，生活垃圾、餐厨垃圾收运造成少量二次污染，</w:t>
      </w:r>
      <w:r>
        <w:rPr>
          <w:rFonts w:ascii="Arial Narrow" w:hAnsi="Arial Narrow" w:cs="Arial Narrow" w:hint="eastAsia"/>
        </w:rPr>
        <w:lastRenderedPageBreak/>
        <w:t>生活环境改善度</w:t>
      </w:r>
      <w:r>
        <w:rPr>
          <w:rFonts w:ascii="Arial Narrow" w:hAnsi="Arial Narrow" w:cs="Arial Narrow" w:hint="eastAsia"/>
        </w:rPr>
        <w:t>93.33%</w:t>
      </w:r>
      <w:r>
        <w:rPr>
          <w:rFonts w:ascii="Arial Narrow" w:hAnsi="Arial Narrow" w:cs="Arial Narrow" w:hint="eastAsia"/>
        </w:rPr>
        <w:t>，社会公众满意度</w:t>
      </w:r>
      <w:r>
        <w:rPr>
          <w:rFonts w:ascii="Arial Narrow" w:hAnsi="Arial Narrow" w:cs="Arial Narrow" w:hint="eastAsia"/>
        </w:rPr>
        <w:t xml:space="preserve">90% </w:t>
      </w:r>
      <w:r>
        <w:rPr>
          <w:rFonts w:ascii="Arial Narrow" w:hAnsi="Arial Narrow" w:cs="Arial Narrow" w:hint="eastAsia"/>
        </w:rPr>
        <w:t>。</w:t>
      </w:r>
    </w:p>
    <w:p w:rsidR="00FA4F5A" w:rsidRDefault="00000000">
      <w:pPr>
        <w:pStyle w:val="2"/>
        <w:ind w:firstLine="489"/>
      </w:pPr>
      <w:bookmarkStart w:id="85" w:name="_Toc14766559"/>
      <w:r>
        <w:t>（四）</w:t>
      </w:r>
      <w:r>
        <w:rPr>
          <w:rFonts w:hint="eastAsia"/>
        </w:rPr>
        <w:t>主要</w:t>
      </w:r>
      <w:r>
        <w:t>经验及做法</w:t>
      </w:r>
      <w:r>
        <w:rPr>
          <w:rFonts w:hint="eastAsia"/>
        </w:rPr>
        <w:t>、</w:t>
      </w:r>
      <w:r>
        <w:t>存在的问题和建议</w:t>
      </w:r>
      <w:bookmarkEnd w:id="85"/>
    </w:p>
    <w:p w:rsidR="00FA4F5A" w:rsidRDefault="00000000">
      <w:pPr>
        <w:adjustRightInd w:val="0"/>
        <w:snapToGrid w:val="0"/>
        <w:ind w:firstLine="480"/>
        <w:rPr>
          <w:rFonts w:ascii="Arial Narrow" w:hAnsi="Arial Narrow" w:cs="Arial Narrow"/>
        </w:rPr>
      </w:pPr>
      <w:r>
        <w:rPr>
          <w:rFonts w:ascii="Arial Narrow" w:hAnsi="Arial Narrow" w:cs="Arial Narrow"/>
        </w:rPr>
        <w:t>1</w:t>
      </w:r>
      <w:r>
        <w:rPr>
          <w:rFonts w:ascii="Arial Narrow" w:hAnsi="Arial Narrow" w:cs="Arial Narrow"/>
        </w:rPr>
        <w:t>、主要经验及做法</w:t>
      </w:r>
    </w:p>
    <w:p w:rsidR="00FA4F5A" w:rsidRDefault="00000000">
      <w:pPr>
        <w:adjustRightInd w:val="0"/>
        <w:snapToGrid w:val="0"/>
        <w:ind w:firstLine="480"/>
        <w:rPr>
          <w:rFonts w:ascii="Arial Narrow" w:hAnsi="Arial Narrow" w:cs="Arial Narrow"/>
        </w:rPr>
      </w:pPr>
      <w:r>
        <w:rPr>
          <w:rFonts w:ascii="Arial Narrow" w:hAnsi="Arial Narrow" w:cs="Arial Narrow"/>
        </w:rPr>
        <w:t>项目</w:t>
      </w:r>
      <w:r>
        <w:rPr>
          <w:rFonts w:ascii="Arial Narrow" w:hAnsi="Arial Narrow" w:cs="Arial Narrow" w:hint="eastAsia"/>
        </w:rPr>
        <w:t>实施</w:t>
      </w:r>
      <w:r>
        <w:rPr>
          <w:rFonts w:ascii="Arial Narrow" w:hAnsi="Arial Narrow" w:cs="Arial Narrow"/>
        </w:rPr>
        <w:t>单位利用</w:t>
      </w:r>
      <w:r>
        <w:rPr>
          <w:rFonts w:ascii="Arial Narrow" w:hAnsi="Arial Narrow" w:cs="Arial Narrow" w:hint="eastAsia"/>
        </w:rPr>
        <w:t>“互联网</w:t>
      </w:r>
      <w:r>
        <w:rPr>
          <w:rFonts w:ascii="Arial Narrow" w:hAnsi="Arial Narrow" w:cs="Arial Narrow" w:hint="eastAsia"/>
        </w:rPr>
        <w:t>+</w:t>
      </w:r>
      <w:r>
        <w:rPr>
          <w:rFonts w:ascii="Arial Narrow" w:hAnsi="Arial Narrow" w:cs="Arial Narrow" w:hint="eastAsia"/>
        </w:rPr>
        <w:t>”和车牌识别系统，在</w:t>
      </w:r>
      <w:r>
        <w:rPr>
          <w:rFonts w:ascii="Arial Narrow" w:hAnsi="Arial Narrow" w:cs="Arial Narrow" w:hint="eastAsia"/>
        </w:rPr>
        <w:t>4</w:t>
      </w:r>
      <w:r>
        <w:rPr>
          <w:rFonts w:ascii="Arial Narrow" w:hAnsi="Arial Narrow" w:cs="Arial Narrow" w:hint="eastAsia"/>
        </w:rPr>
        <w:t>个卡点和主干道设置了电子监控系统，对渣土车进行分类编号、编组管理，统一制作驾驶员基本登记表和车辆准运证，防止未经审批的渣土运输车辆违规运输；加强路面巡查管控，督促各街道建立夜班专查制度，联合城管、交管、运管等部门联合执法，依法查处渣土运输车辆无密闭措施上路、车辆带泥污染路面、车身不洁、车辆无资质、乱倾倒等违法行为，污染源得到有效控制。</w:t>
      </w:r>
    </w:p>
    <w:p w:rsidR="00FA4F5A" w:rsidRDefault="00000000">
      <w:pPr>
        <w:adjustRightInd w:val="0"/>
        <w:snapToGrid w:val="0"/>
        <w:ind w:firstLine="480"/>
        <w:rPr>
          <w:rFonts w:ascii="Arial Narrow" w:hAnsi="Arial Narrow" w:cs="Arial Narrow"/>
        </w:rPr>
      </w:pPr>
      <w:r>
        <w:rPr>
          <w:rFonts w:ascii="Arial Narrow" w:hAnsi="Arial Narrow" w:cs="Arial Narrow" w:hint="eastAsia"/>
        </w:rPr>
        <w:t>项目实施单位对全区餐厨垃圾产生单位进行排查摸底，覆盖率达</w:t>
      </w:r>
      <w:r>
        <w:rPr>
          <w:rFonts w:ascii="Arial Narrow" w:hAnsi="Arial Narrow" w:cs="Arial Narrow" w:hint="eastAsia"/>
        </w:rPr>
        <w:t>86.5%</w:t>
      </w:r>
      <w:r>
        <w:rPr>
          <w:rFonts w:ascii="Arial Narrow" w:hAnsi="Arial Narrow" w:cs="Arial Narrow" w:hint="eastAsia"/>
        </w:rPr>
        <w:t>；加强收运工作，让收运工作走向制度化、常态化；深入开展餐厨垃圾专项执法行动，城管、交管、环卫人员联合行动，查处拦截私自非法收运泔水车，有力地打击了私收乱运违法行为。</w:t>
      </w:r>
    </w:p>
    <w:p w:rsidR="00FA4F5A" w:rsidRDefault="00000000">
      <w:pPr>
        <w:pStyle w:val="af5"/>
        <w:numPr>
          <w:ilvl w:val="0"/>
          <w:numId w:val="3"/>
        </w:numPr>
        <w:adjustRightInd w:val="0"/>
        <w:snapToGrid w:val="0"/>
        <w:ind w:firstLineChars="0"/>
        <w:rPr>
          <w:rFonts w:ascii="Arial Narrow" w:hAnsi="Arial Narrow" w:cs="Arial Narrow"/>
        </w:rPr>
      </w:pPr>
      <w:r>
        <w:rPr>
          <w:rFonts w:ascii="Arial Narrow" w:hAnsi="Arial Narrow" w:cs="Arial Narrow" w:hint="eastAsia"/>
        </w:rPr>
        <w:t>存在的</w:t>
      </w:r>
      <w:r>
        <w:rPr>
          <w:rFonts w:ascii="Arial Narrow" w:hAnsi="Arial Narrow" w:cs="Arial Narrow"/>
        </w:rPr>
        <w:t>问题及原因分析</w:t>
      </w:r>
    </w:p>
    <w:p w:rsidR="00FA4F5A" w:rsidRDefault="00000000">
      <w:pPr>
        <w:adjustRightInd w:val="0"/>
        <w:snapToGrid w:val="0"/>
        <w:ind w:firstLineChars="177" w:firstLine="425"/>
        <w:jc w:val="left"/>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color w:val="000000" w:themeColor="text1"/>
        </w:rPr>
        <w:t>）项目绩效指标体系不够完善。项目实施单位在年度主要工作安排中</w:t>
      </w:r>
      <w:r>
        <w:rPr>
          <w:rFonts w:ascii="Arial Narrow" w:hAnsi="Arial Narrow" w:cs="Arial Narrow" w:hint="eastAsia"/>
          <w:color w:val="000000" w:themeColor="text1"/>
        </w:rPr>
        <w:t>制定了“强化渣土管理”为重点，“全面提升管理规范化”的目标，但未制定可考核的绩效指标，</w:t>
      </w:r>
      <w:r>
        <w:rPr>
          <w:rFonts w:ascii="Arial Narrow" w:hAnsi="Arial Narrow" w:cs="Arial Narrow"/>
        </w:rPr>
        <w:t>不利于项目实施过程中的监督管理</w:t>
      </w:r>
      <w:r>
        <w:rPr>
          <w:rFonts w:ascii="Arial Narrow" w:hAnsi="Arial Narrow" w:cs="Arial Narrow" w:hint="eastAsia"/>
        </w:rPr>
        <w:t>和</w:t>
      </w:r>
      <w:r>
        <w:rPr>
          <w:rFonts w:ascii="Arial Narrow" w:hAnsi="Arial Narrow" w:cs="Arial Narrow" w:hint="eastAsia"/>
          <w:color w:val="000000" w:themeColor="text1"/>
        </w:rPr>
        <w:t>年终对项目的考核总结。</w:t>
      </w:r>
    </w:p>
    <w:p w:rsidR="00FA4F5A"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未专门针对项目制定专项资金管理办法，财务专项检查不够规范及时。项目单位尚未建立项目专项资金管理制度，对专项资金的使用范围、使用标准、资金分配办法也未有明确的规范，不利于项目实施过程中对专项资金使用的监督和管理。</w:t>
      </w:r>
    </w:p>
    <w:p w:rsidR="00FA4F5A" w:rsidRDefault="00000000">
      <w:pPr>
        <w:adjustRightInd w:val="0"/>
        <w:snapToGrid w:val="0"/>
        <w:ind w:firstLineChars="177" w:firstLine="425"/>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）垃圾收运二次污染有待改善。评价小组通过问卷调查得知，</w:t>
      </w:r>
      <w:r>
        <w:rPr>
          <w:rFonts w:ascii="Arial Narrow" w:hAnsi="Arial Narrow" w:cs="Arial Narrow" w:hint="eastAsia"/>
        </w:rPr>
        <w:t>23.33%</w:t>
      </w:r>
      <w:r>
        <w:rPr>
          <w:rFonts w:ascii="Arial Narrow" w:hAnsi="Arial Narrow" w:cs="Arial Narrow" w:hint="eastAsia"/>
        </w:rPr>
        <w:t>的市民表示在垃圾收运过程中经常有噪音气味等二次污染，</w:t>
      </w:r>
      <w:r>
        <w:rPr>
          <w:rFonts w:ascii="Arial Narrow" w:hAnsi="Arial Narrow" w:cs="Arial Narrow" w:hint="eastAsia"/>
        </w:rPr>
        <w:t>63.33%</w:t>
      </w:r>
      <w:r>
        <w:rPr>
          <w:rFonts w:ascii="Arial Narrow" w:hAnsi="Arial Narrow" w:cs="Arial Narrow" w:hint="eastAsia"/>
        </w:rPr>
        <w:t>的市民表示在垃圾收</w:t>
      </w:r>
      <w:r>
        <w:rPr>
          <w:rFonts w:ascii="Arial Narrow" w:hAnsi="Arial Narrow" w:cs="Arial Narrow" w:hint="eastAsia"/>
        </w:rPr>
        <w:lastRenderedPageBreak/>
        <w:t>运过程中偶尔有噪音气味等二次污染，防止二次污染措施有待提高。</w:t>
      </w:r>
    </w:p>
    <w:p w:rsidR="00FA4F5A" w:rsidRDefault="00000000">
      <w:pPr>
        <w:numPr>
          <w:ilvl w:val="0"/>
          <w:numId w:val="3"/>
        </w:numPr>
        <w:ind w:firstLine="480"/>
        <w:rPr>
          <w:rFonts w:ascii="Arial Narrow" w:hAnsi="Arial Narrow" w:cs="Arial Narrow"/>
        </w:rPr>
      </w:pPr>
      <w:r>
        <w:rPr>
          <w:rFonts w:ascii="Arial Narrow" w:hAnsi="Arial Narrow" w:cs="Arial Narrow" w:hint="eastAsia"/>
        </w:rPr>
        <w:t>建议</w:t>
      </w:r>
    </w:p>
    <w:p w:rsidR="00FA4F5A" w:rsidRDefault="00000000">
      <w:pPr>
        <w:ind w:firstLineChars="177" w:firstLine="425"/>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健全绩效指标体系，根据绩效目标设置个性化的绩效指标。如设置生活、餐厨垃圾收运率、环境整治工作完成率等指标来反映项目的产出情况，设置生活垃圾日清量增长率、环境质量提升度等反应项目社会效益的具体指标，同时根据历史完成数据或预算支出明细制定符合客观、实际的指标值，以规范绩效考核工作。</w:t>
      </w:r>
    </w:p>
    <w:p w:rsidR="00FA4F5A"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FA4F5A" w:rsidRDefault="00000000">
      <w:pPr>
        <w:ind w:firstLine="480"/>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3</w:t>
      </w:r>
      <w:r>
        <w:rPr>
          <w:rFonts w:ascii="Arial Narrow" w:hAnsi="Arial Narrow" w:cs="Arial Narrow" w:hint="eastAsia"/>
          <w:bCs/>
        </w:rPr>
        <w:t>）对环卫设施进行提档升级，加大更换密封条的频率，提高环卫设施清洗频率，同时坚持清运月报制，确保垃圾日产日清，严格考核垃圾清运过程，以杜绝气味噪音等二次污染。</w:t>
      </w:r>
    </w:p>
    <w:p w:rsidR="00FA4F5A" w:rsidRDefault="00000000">
      <w:pPr>
        <w:pStyle w:val="2"/>
        <w:ind w:firstLine="489"/>
      </w:pPr>
      <w:bookmarkStart w:id="86" w:name="_Toc12882"/>
      <w:bookmarkStart w:id="87" w:name="_Toc481590368"/>
      <w:bookmarkStart w:id="88" w:name="_Toc9981"/>
      <w:bookmarkStart w:id="89" w:name="_Toc14766560"/>
      <w:bookmarkStart w:id="90" w:name="_Toc387957834"/>
      <w:bookmarkEnd w:id="81"/>
      <w:bookmarkEnd w:id="82"/>
      <w:bookmarkEnd w:id="83"/>
      <w:bookmarkEnd w:id="84"/>
      <w:r>
        <w:t>（五）其他需说明的问题</w:t>
      </w:r>
      <w:bookmarkEnd w:id="86"/>
      <w:bookmarkEnd w:id="87"/>
      <w:bookmarkEnd w:id="88"/>
      <w:bookmarkEnd w:id="89"/>
    </w:p>
    <w:p w:rsidR="00FA4F5A" w:rsidRDefault="00000000">
      <w:pPr>
        <w:ind w:firstLine="480"/>
        <w:outlineLvl w:val="1"/>
        <w:rPr>
          <w:rFonts w:ascii="Arial Narrow" w:hAnsi="Arial Narrow" w:cs="Arial Narrow"/>
        </w:rPr>
      </w:pPr>
      <w:bookmarkStart w:id="91" w:name="_Toc481460264"/>
      <w:bookmarkStart w:id="92" w:name="_Toc16557"/>
      <w:bookmarkStart w:id="93" w:name="_Toc2021"/>
      <w:bookmarkStart w:id="94" w:name="_Toc14766561"/>
      <w:bookmarkStart w:id="95" w:name="_Toc481590371"/>
      <w:r>
        <w:rPr>
          <w:rFonts w:ascii="Arial Narrow" w:hAnsi="Arial Narrow" w:cs="Arial Narrow" w:hint="eastAsia"/>
        </w:rPr>
        <w:t>1</w:t>
      </w:r>
      <w:r>
        <w:rPr>
          <w:rFonts w:ascii="Arial Narrow" w:hAnsi="Arial Narrow" w:cs="Arial Narrow" w:hint="eastAsia"/>
        </w:rPr>
        <w:t>、</w:t>
      </w:r>
      <w:r>
        <w:rPr>
          <w:rFonts w:ascii="Arial Narrow" w:hAnsi="Arial Narrow" w:cs="Arial Narrow"/>
        </w:rPr>
        <w:t>关于评价责任的说明</w:t>
      </w:r>
      <w:bookmarkEnd w:id="91"/>
      <w:bookmarkEnd w:id="92"/>
      <w:bookmarkEnd w:id="93"/>
      <w:bookmarkEnd w:id="94"/>
    </w:p>
    <w:p w:rsidR="00FA4F5A" w:rsidRDefault="00000000">
      <w:pPr>
        <w:spacing w:before="157" w:after="157"/>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FA4F5A" w:rsidRDefault="00000000">
      <w:pPr>
        <w:ind w:firstLine="480"/>
        <w:outlineLvl w:val="1"/>
        <w:rPr>
          <w:rFonts w:ascii="Arial Narrow" w:hAnsi="Arial Narrow" w:cs="Arial Narrow"/>
        </w:rPr>
      </w:pPr>
      <w:bookmarkStart w:id="96" w:name="_Toc14766562"/>
      <w:bookmarkStart w:id="97" w:name="_Toc481460265"/>
      <w:bookmarkStart w:id="98" w:name="_Toc28521"/>
      <w:bookmarkStart w:id="99" w:name="_Toc4033"/>
      <w:r>
        <w:rPr>
          <w:rFonts w:ascii="Arial Narrow" w:hAnsi="Arial Narrow" w:cs="Arial Narrow" w:hint="eastAsia"/>
        </w:rPr>
        <w:t>2</w:t>
      </w:r>
      <w:r>
        <w:rPr>
          <w:rFonts w:ascii="Arial Narrow" w:hAnsi="Arial Narrow" w:cs="Arial Narrow" w:hint="eastAsia"/>
        </w:rPr>
        <w:t>、</w:t>
      </w:r>
      <w:r>
        <w:rPr>
          <w:rFonts w:ascii="Arial Narrow" w:hAnsi="Arial Narrow" w:cs="Arial Narrow"/>
        </w:rPr>
        <w:t>关于评价局限性的说明</w:t>
      </w:r>
      <w:bookmarkEnd w:id="96"/>
      <w:bookmarkEnd w:id="97"/>
      <w:bookmarkEnd w:id="98"/>
      <w:bookmarkEnd w:id="99"/>
    </w:p>
    <w:p w:rsidR="00FA4F5A" w:rsidRDefault="00000000">
      <w:pPr>
        <w:adjustRightInd w:val="0"/>
        <w:ind w:firstLine="480"/>
        <w:rPr>
          <w:rFonts w:ascii="Arial Narrow" w:hAnsi="Arial Narrow" w:cs="Arial Narrow"/>
          <w:szCs w:val="28"/>
        </w:rPr>
      </w:pPr>
      <w:r>
        <w:rPr>
          <w:rFonts w:ascii="Arial Narrow" w:hAnsi="Arial Narrow" w:cs="Arial Narrow" w:hint="eastAsia"/>
          <w:szCs w:val="28"/>
        </w:rPr>
        <w:t>（</w:t>
      </w:r>
      <w:r>
        <w:rPr>
          <w:rFonts w:ascii="Arial Narrow" w:hAnsi="Arial Narrow" w:cs="Arial Narrow" w:hint="eastAsia"/>
          <w:szCs w:val="28"/>
        </w:rPr>
        <w:t>1</w:t>
      </w:r>
      <w:r>
        <w:rPr>
          <w:rFonts w:ascii="Arial Narrow" w:hAnsi="Arial Narrow" w:cs="Arial Narrow" w:hint="eastAsia"/>
          <w:szCs w:val="28"/>
        </w:rPr>
        <w:t>）</w:t>
      </w:r>
      <w:r>
        <w:rPr>
          <w:rFonts w:ascii="Arial Narrow" w:hAnsi="Arial Narrow" w:cs="Arial Narrow"/>
          <w:szCs w:val="28"/>
        </w:rPr>
        <w:t>评价结论是致同会计师事务所（特殊普通合伙）武汉分所出具的，受具</w:t>
      </w:r>
      <w:r>
        <w:rPr>
          <w:rFonts w:ascii="Arial Narrow" w:hAnsi="Arial Narrow" w:cs="Arial Narrow"/>
          <w:szCs w:val="28"/>
        </w:rPr>
        <w:lastRenderedPageBreak/>
        <w:t>体参加本次项目的评价人员的水平和能力的限制。鉴于这种评价工作存在资料的有限性和调查、分析、判断的局限性，因此，评价结论无法考虑影响资金使用的所有因素，评价结论存在一定的局限性。</w:t>
      </w:r>
    </w:p>
    <w:p w:rsidR="00FA4F5A" w:rsidRDefault="00000000">
      <w:pPr>
        <w:adjustRightInd w:val="0"/>
        <w:ind w:firstLine="480"/>
        <w:rPr>
          <w:rFonts w:ascii="Arial Narrow" w:hAnsi="Arial Narrow" w:cs="Arial Narrow"/>
          <w:szCs w:val="28"/>
        </w:rPr>
      </w:pPr>
      <w:r>
        <w:rPr>
          <w:rFonts w:ascii="Arial Narrow" w:hAnsi="Arial Narrow" w:cs="Arial Narrow" w:hint="eastAsia"/>
          <w:szCs w:val="28"/>
        </w:rPr>
        <w:t>（</w:t>
      </w:r>
      <w:r>
        <w:rPr>
          <w:rFonts w:ascii="Arial Narrow" w:hAnsi="Arial Narrow" w:cs="Arial Narrow" w:hint="eastAsia"/>
          <w:szCs w:val="28"/>
        </w:rPr>
        <w:t>2</w:t>
      </w:r>
      <w:r>
        <w:rPr>
          <w:rFonts w:ascii="Arial Narrow" w:hAnsi="Arial Narrow" w:cs="Arial Narrow" w:hint="eastAsia"/>
          <w:szCs w:val="28"/>
        </w:rPr>
        <w:t>）</w:t>
      </w:r>
      <w:r>
        <w:rPr>
          <w:rFonts w:ascii="Arial Narrow" w:hAnsi="Arial Narrow" w:cs="Arial Narrow"/>
          <w:szCs w:val="28"/>
        </w:rPr>
        <w:t>本项目是专项资金使用项目，受具体参加本次项目的评价人员的专业能力的影响，对专业指标设定问题及建议提出的全面性可能存在一定的局限性。</w:t>
      </w:r>
    </w:p>
    <w:p w:rsidR="00FA4F5A" w:rsidRDefault="00000000">
      <w:pPr>
        <w:adjustRightInd w:val="0"/>
        <w:snapToGrid w:val="0"/>
        <w:ind w:firstLine="480"/>
        <w:rPr>
          <w:rFonts w:ascii="仿宋_GB2312" w:hAnsi="Arial Narrow" w:cs="Arial Narrow"/>
        </w:rPr>
      </w:pPr>
      <w:r>
        <w:rPr>
          <w:rFonts w:ascii="Arial Narrow" w:hAnsi="Arial Narrow" w:cs="Arial Narrow" w:hint="eastAsia"/>
          <w:szCs w:val="28"/>
        </w:rPr>
        <w:t>（</w:t>
      </w:r>
      <w:r>
        <w:rPr>
          <w:rFonts w:ascii="Arial Narrow" w:hAnsi="Arial Narrow" w:cs="Arial Narrow" w:hint="eastAsia"/>
          <w:szCs w:val="28"/>
        </w:rPr>
        <w:t>3</w:t>
      </w:r>
      <w:r>
        <w:rPr>
          <w:rFonts w:ascii="Arial Narrow" w:hAnsi="Arial Narrow" w:cs="Arial Narrow" w:hint="eastAsia"/>
          <w:szCs w:val="28"/>
        </w:rPr>
        <w:t>）</w:t>
      </w:r>
      <w:r>
        <w:rPr>
          <w:rFonts w:ascii="仿宋_GB2312" w:hAnsi="Arial Narrow" w:cs="Arial Narrow" w:hint="eastAsia"/>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rPr>
        <w:t>30</w:t>
      </w:r>
      <w:r>
        <w:rPr>
          <w:rFonts w:ascii="仿宋_GB2312" w:hAnsi="Arial Narrow" w:cs="Arial Narrow" w:hint="eastAsia"/>
        </w:rPr>
        <w:t>位居民发放了调查问卷，收集的信息存在一定的局限性和片面性，可能会导致统计性偏差，对评价结果产生一定影响。</w:t>
      </w:r>
    </w:p>
    <w:p w:rsidR="00FA4F5A" w:rsidRDefault="00000000">
      <w:pPr>
        <w:adjustRightInd w:val="0"/>
        <w:snapToGrid w:val="0"/>
        <w:ind w:firstLineChars="0" w:firstLine="0"/>
        <w:rPr>
          <w:rFonts w:ascii="仿宋_GB2312" w:hAnsi="Arial Narrow" w:cs="Arial Narrow"/>
        </w:rPr>
      </w:pPr>
      <w:r>
        <w:rPr>
          <w:rFonts w:ascii="Arial Narrow" w:hAnsi="Arial Narrow" w:cs="Arial Narrow" w:hint="eastAsia"/>
        </w:rPr>
        <w:t>【武汉经济技术开发区（汉南区）城市管理局环境整治及垃圾消纳项目绩效评价报告（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FA4F5A" w:rsidRDefault="00FA4F5A">
      <w:pPr>
        <w:adjustRightInd w:val="0"/>
        <w:snapToGrid w:val="0"/>
        <w:ind w:firstLineChars="82" w:firstLine="201"/>
        <w:rPr>
          <w:rFonts w:ascii="Arial Narrow" w:hAnsi="Arial Narrow" w:cs="Arial Narrow"/>
          <w:b/>
          <w:color w:val="000000" w:themeColor="text1"/>
        </w:rPr>
      </w:pPr>
    </w:p>
    <w:p w:rsidR="00FA4F5A" w:rsidRDefault="00000000">
      <w:pPr>
        <w:adjustRightInd w:val="0"/>
        <w:snapToGrid w:val="0"/>
        <w:ind w:firstLineChars="0" w:firstLine="0"/>
        <w:outlineLvl w:val="0"/>
        <w:rPr>
          <w:rFonts w:ascii="Arial Narrow" w:hAnsi="Arial Narrow" w:cs="Arial Narrow"/>
          <w:b/>
          <w:color w:val="000000" w:themeColor="text1"/>
        </w:rPr>
      </w:pPr>
      <w:bookmarkStart w:id="100" w:name="_Toc14766563"/>
      <w:r>
        <w:rPr>
          <w:rFonts w:ascii="Arial Narrow" w:hAnsi="Arial Narrow" w:cs="Arial Narrow"/>
          <w:b/>
          <w:color w:val="000000" w:themeColor="text1"/>
        </w:rPr>
        <w:t>附件</w:t>
      </w:r>
      <w:bookmarkEnd w:id="95"/>
      <w:r>
        <w:rPr>
          <w:rFonts w:ascii="Arial Narrow" w:hAnsi="Arial Narrow" w:cs="Arial Narrow"/>
          <w:b/>
          <w:color w:val="000000" w:themeColor="text1"/>
        </w:rPr>
        <w:t>：</w:t>
      </w:r>
      <w:bookmarkEnd w:id="100"/>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：绩效评价评分明细表</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3</w:t>
      </w:r>
      <w:r>
        <w:rPr>
          <w:rFonts w:ascii="Arial Narrow" w:hAnsi="Arial Narrow" w:cs="Arial Narrow"/>
          <w:bCs/>
          <w:color w:val="000000" w:themeColor="text1"/>
        </w:rPr>
        <w:t>：基础数据表</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4</w:t>
      </w:r>
      <w:r>
        <w:rPr>
          <w:rFonts w:ascii="Arial Narrow" w:hAnsi="Arial Narrow" w:cs="Arial Narrow"/>
          <w:bCs/>
          <w:color w:val="000000" w:themeColor="text1"/>
        </w:rPr>
        <w:t>：访谈</w:t>
      </w:r>
      <w:r>
        <w:rPr>
          <w:rFonts w:ascii="Arial Narrow" w:hAnsi="Arial Narrow" w:cs="Arial Narrow" w:hint="eastAsia"/>
          <w:bCs/>
          <w:color w:val="000000" w:themeColor="text1"/>
        </w:rPr>
        <w:t>大</w:t>
      </w:r>
      <w:r>
        <w:rPr>
          <w:rFonts w:ascii="Arial Narrow" w:hAnsi="Arial Narrow" w:cs="Arial Narrow"/>
          <w:bCs/>
          <w:color w:val="000000" w:themeColor="text1"/>
        </w:rPr>
        <w:t>纲及主要信息记录汇总</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5</w:t>
      </w:r>
      <w:r>
        <w:rPr>
          <w:rFonts w:ascii="Arial Narrow" w:hAnsi="Arial Narrow" w:cs="Arial Narrow"/>
          <w:bCs/>
          <w:color w:val="000000" w:themeColor="text1"/>
        </w:rPr>
        <w:t>：调查问卷</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6</w:t>
      </w:r>
      <w:r>
        <w:rPr>
          <w:rFonts w:ascii="Arial Narrow" w:hAnsi="Arial Narrow" w:cs="Arial Narrow"/>
          <w:bCs/>
          <w:color w:val="000000" w:themeColor="text1"/>
        </w:rPr>
        <w:t>：调查问卷</w:t>
      </w:r>
      <w:r>
        <w:rPr>
          <w:rFonts w:ascii="Arial Narrow" w:hAnsi="Arial Narrow" w:cs="Arial Narrow" w:hint="eastAsia"/>
          <w:bCs/>
          <w:color w:val="000000" w:themeColor="text1"/>
        </w:rPr>
        <w:t>主要信息汇总表</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7</w:t>
      </w:r>
      <w:r>
        <w:rPr>
          <w:rFonts w:ascii="Arial Narrow" w:hAnsi="Arial Narrow" w:cs="Arial Narrow"/>
          <w:bCs/>
          <w:color w:val="000000" w:themeColor="text1"/>
        </w:rPr>
        <w:t>：现场评价照片</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8</w:t>
      </w:r>
      <w:r>
        <w:rPr>
          <w:rFonts w:ascii="Arial Narrow" w:hAnsi="Arial Narrow" w:cs="Arial Narrow"/>
          <w:bCs/>
          <w:color w:val="000000" w:themeColor="text1"/>
        </w:rPr>
        <w:t>：</w:t>
      </w:r>
      <w:r>
        <w:rPr>
          <w:rFonts w:ascii="Arial Narrow" w:hAnsi="Arial Narrow" w:cs="Arial Narrow" w:hint="eastAsia"/>
          <w:bCs/>
          <w:color w:val="000000" w:themeColor="text1"/>
        </w:rPr>
        <w:t>评价依据目录</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lastRenderedPageBreak/>
        <w:t>附件</w:t>
      </w:r>
      <w:r>
        <w:rPr>
          <w:rFonts w:ascii="Arial Narrow" w:hAnsi="Arial Narrow" w:cs="Arial Narrow" w:hint="eastAsia"/>
          <w:bCs/>
          <w:color w:val="000000" w:themeColor="text1"/>
        </w:rPr>
        <w:t>9</w:t>
      </w:r>
      <w:r>
        <w:rPr>
          <w:rFonts w:ascii="Arial Narrow" w:hAnsi="Arial Narrow" w:cs="Arial Narrow"/>
          <w:bCs/>
          <w:color w:val="000000" w:themeColor="text1"/>
        </w:rPr>
        <w:t>：绩效评价实施方案</w:t>
      </w:r>
    </w:p>
    <w:p w:rsidR="00FA4F5A"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hint="eastAsia"/>
          <w:bCs/>
          <w:color w:val="000000" w:themeColor="text1"/>
        </w:rPr>
        <w:t>0</w:t>
      </w:r>
      <w:r>
        <w:rPr>
          <w:rFonts w:ascii="Arial Narrow" w:hAnsi="Arial Narrow" w:cs="Arial Narrow"/>
          <w:bCs/>
          <w:color w:val="000000" w:themeColor="text1"/>
        </w:rPr>
        <w:t>：评价机构营业执照（复印件）</w:t>
      </w:r>
    </w:p>
    <w:p w:rsidR="00FA4F5A" w:rsidRDefault="00000000">
      <w:pPr>
        <w:adjustRightInd w:val="0"/>
        <w:snapToGrid w:val="0"/>
        <w:ind w:firstLineChars="0" w:firstLine="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hint="eastAsia"/>
          <w:bCs/>
          <w:color w:val="000000" w:themeColor="text1"/>
        </w:rPr>
        <w:t>1</w:t>
      </w:r>
      <w:r>
        <w:rPr>
          <w:rFonts w:ascii="Arial Narrow" w:hAnsi="Arial Narrow" w:cs="Arial Narrow"/>
          <w:bCs/>
          <w:color w:val="000000" w:themeColor="text1"/>
        </w:rPr>
        <w:t>：相关评价人员职业证明文件（复印件）</w:t>
      </w:r>
    </w:p>
    <w:bookmarkEnd w:id="90"/>
    <w:p w:rsidR="00FA4F5A" w:rsidRDefault="00FA4F5A">
      <w:pPr>
        <w:adjustRightInd w:val="0"/>
        <w:snapToGrid w:val="0"/>
        <w:ind w:firstLine="480"/>
        <w:rPr>
          <w:rFonts w:ascii="Arial Narrow" w:hAnsi="Arial Narrow" w:cs="Arial Narrow"/>
        </w:rPr>
      </w:pPr>
    </w:p>
    <w:p w:rsidR="00FA4F5A" w:rsidRDefault="00FA4F5A">
      <w:pPr>
        <w:adjustRightInd w:val="0"/>
        <w:snapToGrid w:val="0"/>
        <w:ind w:firstLine="480"/>
        <w:rPr>
          <w:rFonts w:ascii="Arial Narrow" w:hAnsi="Arial Narrow" w:cs="Arial Narrow"/>
        </w:rPr>
      </w:pPr>
    </w:p>
    <w:p w:rsidR="00FA4F5A" w:rsidRDefault="00FA4F5A">
      <w:pPr>
        <w:adjustRightInd w:val="0"/>
        <w:snapToGrid w:val="0"/>
        <w:ind w:firstLine="480"/>
        <w:rPr>
          <w:rFonts w:ascii="Arial Narrow" w:hAnsi="Arial Narrow" w:cs="Arial Narrow"/>
        </w:rPr>
      </w:pPr>
    </w:p>
    <w:p w:rsidR="00FA4F5A" w:rsidRDefault="00FA4F5A">
      <w:pPr>
        <w:adjustRightInd w:val="0"/>
        <w:snapToGrid w:val="0"/>
        <w:ind w:firstLine="480"/>
        <w:rPr>
          <w:rFonts w:ascii="Arial Narrow" w:hAnsi="Arial Narrow" w:cs="Arial Narrow"/>
        </w:rPr>
      </w:pPr>
    </w:p>
    <w:p w:rsidR="00FA4F5A" w:rsidRDefault="00000000">
      <w:pPr>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t>致同会计师事务所（特殊普通合伙）</w:t>
      </w:r>
    </w:p>
    <w:p w:rsidR="00FA4F5A" w:rsidRDefault="00000000">
      <w:pPr>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武汉分所</w:t>
      </w:r>
    </w:p>
    <w:p w:rsidR="00FA4F5A" w:rsidRDefault="00000000">
      <w:pPr>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年</w:t>
      </w:r>
      <w:r>
        <w:rPr>
          <w:rFonts w:ascii="Arial Narrow" w:hAnsi="Arial Narrow" w:cs="Arial Narrow" w:hint="eastAsia"/>
          <w:color w:val="000000" w:themeColor="text1"/>
        </w:rPr>
        <w:t>7</w:t>
      </w:r>
      <w:r>
        <w:rPr>
          <w:rFonts w:ascii="Arial Narrow" w:hAnsi="Arial Narrow" w:cs="Arial Narrow"/>
          <w:color w:val="000000" w:themeColor="text1"/>
        </w:rPr>
        <w:t>月</w:t>
      </w:r>
      <w:r>
        <w:rPr>
          <w:rFonts w:ascii="Arial Narrow" w:hAnsi="Arial Narrow" w:cs="Arial Narrow" w:hint="eastAsia"/>
          <w:color w:val="000000" w:themeColor="text1"/>
        </w:rPr>
        <w:t>29</w:t>
      </w:r>
      <w:r>
        <w:rPr>
          <w:rFonts w:ascii="Arial Narrow" w:hAnsi="Arial Narrow" w:cs="Arial Narrow"/>
          <w:color w:val="000000" w:themeColor="text1"/>
        </w:rPr>
        <w:t>日</w:t>
      </w:r>
    </w:p>
    <w:sectPr w:rsidR="00FA4F5A">
      <w:headerReference w:type="default" r:id="rId24"/>
      <w:footerReference w:type="default" r:id="rId25"/>
      <w:pgSz w:w="11906" w:h="16838"/>
      <w:pgMar w:top="2835" w:right="1418" w:bottom="1418" w:left="1985"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51B0D" w:rsidRDefault="00B51B0D">
      <w:pPr>
        <w:spacing w:after="0" w:line="240" w:lineRule="auto"/>
        <w:ind w:firstLine="480"/>
      </w:pPr>
      <w:r>
        <w:separator/>
      </w:r>
    </w:p>
  </w:endnote>
  <w:endnote w:type="continuationSeparator" w:id="0">
    <w:p w:rsidR="00B51B0D" w:rsidRDefault="00B51B0D">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FangSong">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FA4F5A">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FA4F5A">
    <w:pPr>
      <w:pStyle w:val="ab"/>
      <w:ind w:firstLine="360"/>
      <w:jc w:val="center"/>
    </w:pPr>
  </w:p>
  <w:p w:rsidR="00FA4F5A" w:rsidRDefault="00FA4F5A">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FA4F5A">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B51B0D">
    <w:pPr>
      <w:pStyle w:val="ab"/>
      <w:ind w:firstLine="360"/>
      <w:jc w:val="center"/>
    </w:pPr>
    <w:r>
      <w:pict>
        <v:shapetype id="_x0000_t202" coordsize="21600,21600" o:spt="202" path="m,l,21600r21600,l21600,xe">
          <v:stroke joinstyle="miter"/>
          <v:path gradientshapeok="t" o:connecttype="rect"/>
        </v:shapetype>
        <v:shape id="_x0000_s1025" type="#_x0000_t202" alt="" style="position:absolute;left:0;text-align:left;margin-left:0;margin-top:0;width:22.55pt;height:23.5pt;z-index:251659264;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rsidR="00FA4F5A"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p>
            </w:txbxContent>
          </v:textbox>
          <w10:wrap anchorx="margin"/>
        </v:shape>
      </w:pict>
    </w:r>
  </w:p>
  <w:p w:rsidR="00FA4F5A" w:rsidRDefault="00FA4F5A">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51B0D" w:rsidRDefault="00B51B0D">
      <w:pPr>
        <w:spacing w:after="0" w:line="240" w:lineRule="auto"/>
        <w:ind w:firstLine="480"/>
      </w:pPr>
      <w:r>
        <w:separator/>
      </w:r>
    </w:p>
  </w:footnote>
  <w:footnote w:type="continuationSeparator" w:id="0">
    <w:p w:rsidR="00B51B0D" w:rsidRDefault="00B51B0D">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FA4F5A">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FA4F5A">
    <w:pPr>
      <w:pStyle w:val="ad"/>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FA4F5A">
    <w:pPr>
      <w:pStyle w:val="a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A4F5A" w:rsidRDefault="00B51B0D">
    <w:pPr>
      <w:pStyle w:val="ad"/>
      <w:pBdr>
        <w:bottom w:val="none" w:sz="0" w:space="0" w:color="auto"/>
      </w:pBdr>
      <w:ind w:firstLineChars="0" w:firstLine="0"/>
      <w:jc w:val="both"/>
    </w:pPr>
    <w:r>
      <w:rPr>
        <w:noProof/>
      </w:rPr>
      <w:pict w14:anchorId="09934031">
        <v:rect id="矩形 10" o:spid="_x0000_s1026" style="position:absolute;left:0;text-align:left;margin-left:362.65pt;margin-top:35.35pt;width:150.15pt;height:7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" filled="f" stroked="f">
          <v:textbox>
            <w:txbxContent>
              <w:p w:rsidR="00FA4F5A" w:rsidRDefault="00000000" w:rsidP="00612DCF">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FA4F5A" w:rsidRDefault="00000000" w:rsidP="00612DCF">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FA4F5A" w:rsidRDefault="00000000" w:rsidP="00612DCF">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FA4F5A" w:rsidRDefault="00000000" w:rsidP="00612DCF">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FA4F5A" w:rsidRDefault="00000000" w:rsidP="00612DCF">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FA4F5A" w:rsidRDefault="00FA4F5A">
    <w:pPr>
      <w:pStyle w:val="ad"/>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8BB6B9"/>
    <w:multiLevelType w:val="singleLevel"/>
    <w:tmpl w:val="CE8BB6B9"/>
    <w:lvl w:ilvl="0">
      <w:start w:val="2"/>
      <w:numFmt w:val="chineseCounting"/>
      <w:suff w:val="nothing"/>
      <w:lvlText w:val="（%1）"/>
      <w:lvlJc w:val="left"/>
      <w:rPr>
        <w:rFonts w:hint="eastAsia"/>
      </w:rPr>
    </w:lvl>
  </w:abstractNum>
  <w:abstractNum w:abstractNumId="1" w15:restartNumberingAfterBreak="0">
    <w:nsid w:val="CEC79E53"/>
    <w:multiLevelType w:val="singleLevel"/>
    <w:tmpl w:val="CEC79E53"/>
    <w:lvl w:ilvl="0">
      <w:start w:val="2"/>
      <w:numFmt w:val="decimal"/>
      <w:suff w:val="nothing"/>
      <w:lvlText w:val="（%1）"/>
      <w:lvlJc w:val="left"/>
    </w:lvl>
  </w:abstractNum>
  <w:abstractNum w:abstractNumId="2" w15:restartNumberingAfterBreak="0">
    <w:nsid w:val="58CF905B"/>
    <w:multiLevelType w:val="singleLevel"/>
    <w:tmpl w:val="58CF905B"/>
    <w:lvl w:ilvl="0">
      <w:start w:val="2"/>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abstractNum w:abstractNumId="4" w15:restartNumberingAfterBreak="0">
    <w:nsid w:val="613F5C90"/>
    <w:multiLevelType w:val="singleLevel"/>
    <w:tmpl w:val="613F5C90"/>
    <w:lvl w:ilvl="0">
      <w:start w:val="1"/>
      <w:numFmt w:val="decimal"/>
      <w:suff w:val="nothing"/>
      <w:lvlText w:val="（%1）"/>
      <w:lvlJc w:val="left"/>
    </w:lvl>
  </w:abstractNum>
  <w:abstractNum w:abstractNumId="5" w15:restartNumberingAfterBreak="0">
    <w:nsid w:val="6660CD17"/>
    <w:multiLevelType w:val="singleLevel"/>
    <w:tmpl w:val="6660CD17"/>
    <w:lvl w:ilvl="0">
      <w:start w:val="2"/>
      <w:numFmt w:val="decimal"/>
      <w:suff w:val="nothing"/>
      <w:lvlText w:val="%1、"/>
      <w:lvlJc w:val="left"/>
      <w:pPr>
        <w:ind w:left="568" w:firstLine="0"/>
      </w:pPr>
    </w:lvl>
  </w:abstractNum>
  <w:abstractNum w:abstractNumId="6" w15:restartNumberingAfterBreak="0">
    <w:nsid w:val="7EFE2D3D"/>
    <w:multiLevelType w:val="singleLevel"/>
    <w:tmpl w:val="7EFE2D3D"/>
    <w:lvl w:ilvl="0">
      <w:start w:val="1"/>
      <w:numFmt w:val="decimal"/>
      <w:suff w:val="nothing"/>
      <w:lvlText w:val="%1、"/>
      <w:lvlJc w:val="left"/>
    </w:lvl>
  </w:abstractNum>
  <w:num w:numId="1" w16cid:durableId="1195658847">
    <w:abstractNumId w:val="0"/>
  </w:num>
  <w:num w:numId="2" w16cid:durableId="242187380">
    <w:abstractNumId w:val="5"/>
  </w:num>
  <w:num w:numId="3" w16cid:durableId="810362175">
    <w:abstractNumId w:val="6"/>
  </w:num>
  <w:num w:numId="4" w16cid:durableId="614753478">
    <w:abstractNumId w:val="1"/>
  </w:num>
  <w:num w:numId="5" w16cid:durableId="286011535">
    <w:abstractNumId w:val="2"/>
  </w:num>
  <w:num w:numId="6" w16cid:durableId="559947869">
    <w:abstractNumId w:val="3"/>
  </w:num>
  <w:num w:numId="7" w16cid:durableId="1438596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14FA09CC"/>
    <w:rsid w:val="000013C0"/>
    <w:rsid w:val="00010C0B"/>
    <w:rsid w:val="0001227B"/>
    <w:rsid w:val="00012F02"/>
    <w:rsid w:val="00026CFF"/>
    <w:rsid w:val="000315DD"/>
    <w:rsid w:val="000368F7"/>
    <w:rsid w:val="000371FF"/>
    <w:rsid w:val="00037BEC"/>
    <w:rsid w:val="00037D13"/>
    <w:rsid w:val="000438DF"/>
    <w:rsid w:val="00046465"/>
    <w:rsid w:val="000543A1"/>
    <w:rsid w:val="0005441E"/>
    <w:rsid w:val="000633FE"/>
    <w:rsid w:val="000641E4"/>
    <w:rsid w:val="0006441F"/>
    <w:rsid w:val="00072A21"/>
    <w:rsid w:val="00085B2C"/>
    <w:rsid w:val="000860F4"/>
    <w:rsid w:val="00095455"/>
    <w:rsid w:val="00095470"/>
    <w:rsid w:val="000C45AC"/>
    <w:rsid w:val="000C4967"/>
    <w:rsid w:val="000C5A54"/>
    <w:rsid w:val="000C6E27"/>
    <w:rsid w:val="000C727B"/>
    <w:rsid w:val="000D1BA4"/>
    <w:rsid w:val="000D2935"/>
    <w:rsid w:val="000D766D"/>
    <w:rsid w:val="000E04D0"/>
    <w:rsid w:val="000E3BFD"/>
    <w:rsid w:val="000F4495"/>
    <w:rsid w:val="0010444E"/>
    <w:rsid w:val="00113AE4"/>
    <w:rsid w:val="00115D31"/>
    <w:rsid w:val="001210D8"/>
    <w:rsid w:val="0012242C"/>
    <w:rsid w:val="00133B87"/>
    <w:rsid w:val="001362E9"/>
    <w:rsid w:val="00152758"/>
    <w:rsid w:val="00155FAE"/>
    <w:rsid w:val="00163734"/>
    <w:rsid w:val="001642DD"/>
    <w:rsid w:val="00164797"/>
    <w:rsid w:val="00167808"/>
    <w:rsid w:val="001748C9"/>
    <w:rsid w:val="00181274"/>
    <w:rsid w:val="00185888"/>
    <w:rsid w:val="0018790B"/>
    <w:rsid w:val="00191C60"/>
    <w:rsid w:val="001954BE"/>
    <w:rsid w:val="001960E6"/>
    <w:rsid w:val="0019794F"/>
    <w:rsid w:val="001B1E75"/>
    <w:rsid w:val="001B5A58"/>
    <w:rsid w:val="001C1CB0"/>
    <w:rsid w:val="001C27D2"/>
    <w:rsid w:val="001D35C4"/>
    <w:rsid w:val="001E3FEA"/>
    <w:rsid w:val="001F2B35"/>
    <w:rsid w:val="001F6C78"/>
    <w:rsid w:val="00201506"/>
    <w:rsid w:val="0020689C"/>
    <w:rsid w:val="00206FF8"/>
    <w:rsid w:val="00212548"/>
    <w:rsid w:val="00216775"/>
    <w:rsid w:val="00217851"/>
    <w:rsid w:val="00220CE8"/>
    <w:rsid w:val="0022194D"/>
    <w:rsid w:val="00231238"/>
    <w:rsid w:val="00231355"/>
    <w:rsid w:val="0023168C"/>
    <w:rsid w:val="002338BC"/>
    <w:rsid w:val="00234753"/>
    <w:rsid w:val="0023614C"/>
    <w:rsid w:val="002453D6"/>
    <w:rsid w:val="0024703E"/>
    <w:rsid w:val="0025175C"/>
    <w:rsid w:val="002534EC"/>
    <w:rsid w:val="00261159"/>
    <w:rsid w:val="0026240C"/>
    <w:rsid w:val="00263AD8"/>
    <w:rsid w:val="0026412B"/>
    <w:rsid w:val="00266945"/>
    <w:rsid w:val="00267107"/>
    <w:rsid w:val="0027149C"/>
    <w:rsid w:val="00274139"/>
    <w:rsid w:val="00274870"/>
    <w:rsid w:val="002778DD"/>
    <w:rsid w:val="00282A39"/>
    <w:rsid w:val="0028501D"/>
    <w:rsid w:val="0029412F"/>
    <w:rsid w:val="0029515F"/>
    <w:rsid w:val="00296C0F"/>
    <w:rsid w:val="002A0052"/>
    <w:rsid w:val="002B2589"/>
    <w:rsid w:val="002C0BCC"/>
    <w:rsid w:val="002C482C"/>
    <w:rsid w:val="002C488B"/>
    <w:rsid w:val="002C702D"/>
    <w:rsid w:val="002D679E"/>
    <w:rsid w:val="002E2B98"/>
    <w:rsid w:val="002E37E5"/>
    <w:rsid w:val="002F27EE"/>
    <w:rsid w:val="002F57E0"/>
    <w:rsid w:val="002F6E67"/>
    <w:rsid w:val="002F707B"/>
    <w:rsid w:val="00300C14"/>
    <w:rsid w:val="00303182"/>
    <w:rsid w:val="00307691"/>
    <w:rsid w:val="00307B5C"/>
    <w:rsid w:val="0031564F"/>
    <w:rsid w:val="00321ACF"/>
    <w:rsid w:val="00324338"/>
    <w:rsid w:val="0033154B"/>
    <w:rsid w:val="003315F8"/>
    <w:rsid w:val="00334271"/>
    <w:rsid w:val="00337ECB"/>
    <w:rsid w:val="00346E4C"/>
    <w:rsid w:val="00352477"/>
    <w:rsid w:val="00355BBC"/>
    <w:rsid w:val="00355F33"/>
    <w:rsid w:val="00356488"/>
    <w:rsid w:val="00361386"/>
    <w:rsid w:val="003678CC"/>
    <w:rsid w:val="00372572"/>
    <w:rsid w:val="003739B4"/>
    <w:rsid w:val="00376FE8"/>
    <w:rsid w:val="00384802"/>
    <w:rsid w:val="00392E89"/>
    <w:rsid w:val="00394F19"/>
    <w:rsid w:val="003C0D5B"/>
    <w:rsid w:val="003C70E7"/>
    <w:rsid w:val="003C76F5"/>
    <w:rsid w:val="003D1E60"/>
    <w:rsid w:val="003D2B0C"/>
    <w:rsid w:val="003D54BB"/>
    <w:rsid w:val="003F5667"/>
    <w:rsid w:val="003F65D7"/>
    <w:rsid w:val="003F70C7"/>
    <w:rsid w:val="00407B3C"/>
    <w:rsid w:val="004324D9"/>
    <w:rsid w:val="00434125"/>
    <w:rsid w:val="004345F7"/>
    <w:rsid w:val="00437EEC"/>
    <w:rsid w:val="004564E1"/>
    <w:rsid w:val="00463B3A"/>
    <w:rsid w:val="00464117"/>
    <w:rsid w:val="0046691E"/>
    <w:rsid w:val="004669CD"/>
    <w:rsid w:val="00475FCF"/>
    <w:rsid w:val="00480898"/>
    <w:rsid w:val="00496ADE"/>
    <w:rsid w:val="004A1316"/>
    <w:rsid w:val="004B14F4"/>
    <w:rsid w:val="004B2513"/>
    <w:rsid w:val="004C6125"/>
    <w:rsid w:val="004C6B2F"/>
    <w:rsid w:val="004C6C43"/>
    <w:rsid w:val="004D2DC8"/>
    <w:rsid w:val="004E1531"/>
    <w:rsid w:val="004E35B9"/>
    <w:rsid w:val="004E5C6A"/>
    <w:rsid w:val="00500D01"/>
    <w:rsid w:val="005109FD"/>
    <w:rsid w:val="00515B24"/>
    <w:rsid w:val="00520748"/>
    <w:rsid w:val="0052350B"/>
    <w:rsid w:val="00524428"/>
    <w:rsid w:val="00525C04"/>
    <w:rsid w:val="005266D1"/>
    <w:rsid w:val="00531645"/>
    <w:rsid w:val="00537CF8"/>
    <w:rsid w:val="00540E84"/>
    <w:rsid w:val="00544049"/>
    <w:rsid w:val="005451A6"/>
    <w:rsid w:val="00560D05"/>
    <w:rsid w:val="005656CA"/>
    <w:rsid w:val="00581463"/>
    <w:rsid w:val="00587F79"/>
    <w:rsid w:val="00596ABA"/>
    <w:rsid w:val="005974CA"/>
    <w:rsid w:val="005B2220"/>
    <w:rsid w:val="005B3C3D"/>
    <w:rsid w:val="005B712A"/>
    <w:rsid w:val="005C0250"/>
    <w:rsid w:val="005C1B00"/>
    <w:rsid w:val="005C4DA3"/>
    <w:rsid w:val="005C650A"/>
    <w:rsid w:val="005D59C3"/>
    <w:rsid w:val="005D60AA"/>
    <w:rsid w:val="005E114D"/>
    <w:rsid w:val="005E66A1"/>
    <w:rsid w:val="0060259D"/>
    <w:rsid w:val="00612DCF"/>
    <w:rsid w:val="00622A0A"/>
    <w:rsid w:val="006239AF"/>
    <w:rsid w:val="00627BBC"/>
    <w:rsid w:val="00632A52"/>
    <w:rsid w:val="006331A0"/>
    <w:rsid w:val="00636742"/>
    <w:rsid w:val="00637AFE"/>
    <w:rsid w:val="006451E4"/>
    <w:rsid w:val="006566E5"/>
    <w:rsid w:val="00665126"/>
    <w:rsid w:val="0066631C"/>
    <w:rsid w:val="006773AF"/>
    <w:rsid w:val="00687308"/>
    <w:rsid w:val="00693AD9"/>
    <w:rsid w:val="00694BD8"/>
    <w:rsid w:val="006970DC"/>
    <w:rsid w:val="006A4DB6"/>
    <w:rsid w:val="006B5126"/>
    <w:rsid w:val="006D12B9"/>
    <w:rsid w:val="006D7AAF"/>
    <w:rsid w:val="006E2F26"/>
    <w:rsid w:val="006F6422"/>
    <w:rsid w:val="006F7702"/>
    <w:rsid w:val="006F7ED7"/>
    <w:rsid w:val="007046EE"/>
    <w:rsid w:val="0070605D"/>
    <w:rsid w:val="007152E9"/>
    <w:rsid w:val="007170AC"/>
    <w:rsid w:val="00720327"/>
    <w:rsid w:val="00720A37"/>
    <w:rsid w:val="007242D4"/>
    <w:rsid w:val="00724AC9"/>
    <w:rsid w:val="007309AF"/>
    <w:rsid w:val="0073206E"/>
    <w:rsid w:val="00737E1B"/>
    <w:rsid w:val="00747F9A"/>
    <w:rsid w:val="00751561"/>
    <w:rsid w:val="00753C0E"/>
    <w:rsid w:val="00761526"/>
    <w:rsid w:val="007631FB"/>
    <w:rsid w:val="00773119"/>
    <w:rsid w:val="00781C43"/>
    <w:rsid w:val="00782335"/>
    <w:rsid w:val="0078752C"/>
    <w:rsid w:val="007908C7"/>
    <w:rsid w:val="007A4D06"/>
    <w:rsid w:val="007C5875"/>
    <w:rsid w:val="007D0B26"/>
    <w:rsid w:val="007D5171"/>
    <w:rsid w:val="007E5C46"/>
    <w:rsid w:val="007E6B38"/>
    <w:rsid w:val="007F4AD8"/>
    <w:rsid w:val="008027F6"/>
    <w:rsid w:val="00803B36"/>
    <w:rsid w:val="00814F10"/>
    <w:rsid w:val="00815C56"/>
    <w:rsid w:val="008241D4"/>
    <w:rsid w:val="008254E9"/>
    <w:rsid w:val="00834B94"/>
    <w:rsid w:val="00835DA1"/>
    <w:rsid w:val="00841BCA"/>
    <w:rsid w:val="008423E7"/>
    <w:rsid w:val="00843603"/>
    <w:rsid w:val="00852114"/>
    <w:rsid w:val="00852C6E"/>
    <w:rsid w:val="008612FC"/>
    <w:rsid w:val="00866343"/>
    <w:rsid w:val="00867DEB"/>
    <w:rsid w:val="008704EA"/>
    <w:rsid w:val="00872271"/>
    <w:rsid w:val="008772F7"/>
    <w:rsid w:val="00894F58"/>
    <w:rsid w:val="00897CB1"/>
    <w:rsid w:val="008A5E6E"/>
    <w:rsid w:val="008B173B"/>
    <w:rsid w:val="008B3FA2"/>
    <w:rsid w:val="008C06E8"/>
    <w:rsid w:val="008C6759"/>
    <w:rsid w:val="008D4795"/>
    <w:rsid w:val="008D4FAC"/>
    <w:rsid w:val="008D726D"/>
    <w:rsid w:val="008D7FAF"/>
    <w:rsid w:val="008E5A23"/>
    <w:rsid w:val="008F1420"/>
    <w:rsid w:val="008F1EB4"/>
    <w:rsid w:val="00901DF9"/>
    <w:rsid w:val="00901E57"/>
    <w:rsid w:val="00904944"/>
    <w:rsid w:val="00907BF5"/>
    <w:rsid w:val="00916DB9"/>
    <w:rsid w:val="00924FC4"/>
    <w:rsid w:val="009256ED"/>
    <w:rsid w:val="00930076"/>
    <w:rsid w:val="009318A2"/>
    <w:rsid w:val="00935A7F"/>
    <w:rsid w:val="00951509"/>
    <w:rsid w:val="00952787"/>
    <w:rsid w:val="00953578"/>
    <w:rsid w:val="00967104"/>
    <w:rsid w:val="00971BB2"/>
    <w:rsid w:val="00984729"/>
    <w:rsid w:val="00984780"/>
    <w:rsid w:val="00986335"/>
    <w:rsid w:val="009877AE"/>
    <w:rsid w:val="00997533"/>
    <w:rsid w:val="00997FE4"/>
    <w:rsid w:val="009C374A"/>
    <w:rsid w:val="009D097C"/>
    <w:rsid w:val="009D1FAF"/>
    <w:rsid w:val="009D66F2"/>
    <w:rsid w:val="009E10CE"/>
    <w:rsid w:val="009E180E"/>
    <w:rsid w:val="009E3C19"/>
    <w:rsid w:val="009E5ACC"/>
    <w:rsid w:val="009F4134"/>
    <w:rsid w:val="009F62AE"/>
    <w:rsid w:val="00A109B0"/>
    <w:rsid w:val="00A11A50"/>
    <w:rsid w:val="00A12303"/>
    <w:rsid w:val="00A13D80"/>
    <w:rsid w:val="00A17CBE"/>
    <w:rsid w:val="00A31E81"/>
    <w:rsid w:val="00A32321"/>
    <w:rsid w:val="00A3255F"/>
    <w:rsid w:val="00A341C7"/>
    <w:rsid w:val="00A50883"/>
    <w:rsid w:val="00A516C8"/>
    <w:rsid w:val="00A523F6"/>
    <w:rsid w:val="00A56B4B"/>
    <w:rsid w:val="00A60EB7"/>
    <w:rsid w:val="00A61A04"/>
    <w:rsid w:val="00A61A78"/>
    <w:rsid w:val="00A65F35"/>
    <w:rsid w:val="00A6702E"/>
    <w:rsid w:val="00A6786B"/>
    <w:rsid w:val="00A67CCB"/>
    <w:rsid w:val="00A71C51"/>
    <w:rsid w:val="00A71E81"/>
    <w:rsid w:val="00A760FE"/>
    <w:rsid w:val="00A8623D"/>
    <w:rsid w:val="00A923D4"/>
    <w:rsid w:val="00AA244A"/>
    <w:rsid w:val="00AA3F78"/>
    <w:rsid w:val="00AA42F6"/>
    <w:rsid w:val="00AA73A6"/>
    <w:rsid w:val="00AB23C0"/>
    <w:rsid w:val="00AB33FC"/>
    <w:rsid w:val="00AB3977"/>
    <w:rsid w:val="00AB4B7C"/>
    <w:rsid w:val="00AB6038"/>
    <w:rsid w:val="00AB6F56"/>
    <w:rsid w:val="00AB775D"/>
    <w:rsid w:val="00AC068C"/>
    <w:rsid w:val="00AC4062"/>
    <w:rsid w:val="00AD56F8"/>
    <w:rsid w:val="00AE0555"/>
    <w:rsid w:val="00AE718F"/>
    <w:rsid w:val="00AE7775"/>
    <w:rsid w:val="00AF0DE2"/>
    <w:rsid w:val="00AF0F5D"/>
    <w:rsid w:val="00AF175A"/>
    <w:rsid w:val="00AF1775"/>
    <w:rsid w:val="00AF3014"/>
    <w:rsid w:val="00AF3CB0"/>
    <w:rsid w:val="00AF6642"/>
    <w:rsid w:val="00B04343"/>
    <w:rsid w:val="00B264C5"/>
    <w:rsid w:val="00B36620"/>
    <w:rsid w:val="00B42ED9"/>
    <w:rsid w:val="00B43237"/>
    <w:rsid w:val="00B44F25"/>
    <w:rsid w:val="00B45CA8"/>
    <w:rsid w:val="00B475EE"/>
    <w:rsid w:val="00B51B0D"/>
    <w:rsid w:val="00B5217F"/>
    <w:rsid w:val="00B71AC4"/>
    <w:rsid w:val="00B84989"/>
    <w:rsid w:val="00B86CA7"/>
    <w:rsid w:val="00BA7F32"/>
    <w:rsid w:val="00BC0619"/>
    <w:rsid w:val="00BC74FF"/>
    <w:rsid w:val="00BC7B84"/>
    <w:rsid w:val="00BD04C7"/>
    <w:rsid w:val="00BD382B"/>
    <w:rsid w:val="00BE6720"/>
    <w:rsid w:val="00BF004C"/>
    <w:rsid w:val="00BF603F"/>
    <w:rsid w:val="00BF7F80"/>
    <w:rsid w:val="00C006C6"/>
    <w:rsid w:val="00C02903"/>
    <w:rsid w:val="00C02CC7"/>
    <w:rsid w:val="00C304FB"/>
    <w:rsid w:val="00C31B91"/>
    <w:rsid w:val="00C330A9"/>
    <w:rsid w:val="00C340EB"/>
    <w:rsid w:val="00C35508"/>
    <w:rsid w:val="00C47780"/>
    <w:rsid w:val="00C5241D"/>
    <w:rsid w:val="00C52893"/>
    <w:rsid w:val="00C64C4D"/>
    <w:rsid w:val="00C65A96"/>
    <w:rsid w:val="00C705AB"/>
    <w:rsid w:val="00C71CA3"/>
    <w:rsid w:val="00C72FC2"/>
    <w:rsid w:val="00C76E92"/>
    <w:rsid w:val="00C8197C"/>
    <w:rsid w:val="00C95B3B"/>
    <w:rsid w:val="00CA3134"/>
    <w:rsid w:val="00CA6E33"/>
    <w:rsid w:val="00CB040C"/>
    <w:rsid w:val="00CB4283"/>
    <w:rsid w:val="00CC01BD"/>
    <w:rsid w:val="00CC0E71"/>
    <w:rsid w:val="00CC2122"/>
    <w:rsid w:val="00CC380A"/>
    <w:rsid w:val="00CC52EE"/>
    <w:rsid w:val="00CC671C"/>
    <w:rsid w:val="00CC76D8"/>
    <w:rsid w:val="00CD16F9"/>
    <w:rsid w:val="00CD44FE"/>
    <w:rsid w:val="00CE0AB8"/>
    <w:rsid w:val="00CE1C89"/>
    <w:rsid w:val="00CE1D1A"/>
    <w:rsid w:val="00CF4C28"/>
    <w:rsid w:val="00D012DB"/>
    <w:rsid w:val="00D21CDC"/>
    <w:rsid w:val="00D246B8"/>
    <w:rsid w:val="00D31C73"/>
    <w:rsid w:val="00D33F54"/>
    <w:rsid w:val="00D355E7"/>
    <w:rsid w:val="00D4076A"/>
    <w:rsid w:val="00D72007"/>
    <w:rsid w:val="00D77929"/>
    <w:rsid w:val="00D812C6"/>
    <w:rsid w:val="00D82D37"/>
    <w:rsid w:val="00D83FDA"/>
    <w:rsid w:val="00D843BA"/>
    <w:rsid w:val="00D90635"/>
    <w:rsid w:val="00D91494"/>
    <w:rsid w:val="00D92935"/>
    <w:rsid w:val="00D93CB0"/>
    <w:rsid w:val="00D9706A"/>
    <w:rsid w:val="00D97C95"/>
    <w:rsid w:val="00DB1171"/>
    <w:rsid w:val="00DC0607"/>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17C1C"/>
    <w:rsid w:val="00E21DF2"/>
    <w:rsid w:val="00E23BD1"/>
    <w:rsid w:val="00E27271"/>
    <w:rsid w:val="00E36805"/>
    <w:rsid w:val="00E419E4"/>
    <w:rsid w:val="00E443F9"/>
    <w:rsid w:val="00E61A8A"/>
    <w:rsid w:val="00E665FC"/>
    <w:rsid w:val="00E6722C"/>
    <w:rsid w:val="00E704D9"/>
    <w:rsid w:val="00E73195"/>
    <w:rsid w:val="00E73527"/>
    <w:rsid w:val="00E73A69"/>
    <w:rsid w:val="00E73B4E"/>
    <w:rsid w:val="00E82E42"/>
    <w:rsid w:val="00E8471B"/>
    <w:rsid w:val="00E86200"/>
    <w:rsid w:val="00E86858"/>
    <w:rsid w:val="00E93E34"/>
    <w:rsid w:val="00E9724C"/>
    <w:rsid w:val="00EA7FB6"/>
    <w:rsid w:val="00EB16B2"/>
    <w:rsid w:val="00EB4790"/>
    <w:rsid w:val="00EB6A99"/>
    <w:rsid w:val="00ED6A5F"/>
    <w:rsid w:val="00ED7971"/>
    <w:rsid w:val="00EE1611"/>
    <w:rsid w:val="00EF095F"/>
    <w:rsid w:val="00F02AC3"/>
    <w:rsid w:val="00F121DF"/>
    <w:rsid w:val="00F23BE8"/>
    <w:rsid w:val="00F33D13"/>
    <w:rsid w:val="00F371BA"/>
    <w:rsid w:val="00F41B32"/>
    <w:rsid w:val="00F41C44"/>
    <w:rsid w:val="00F41CD5"/>
    <w:rsid w:val="00F42BA6"/>
    <w:rsid w:val="00F4589D"/>
    <w:rsid w:val="00F46DEE"/>
    <w:rsid w:val="00F5344D"/>
    <w:rsid w:val="00F5359F"/>
    <w:rsid w:val="00F54DEF"/>
    <w:rsid w:val="00F57C6E"/>
    <w:rsid w:val="00F61BA6"/>
    <w:rsid w:val="00F63146"/>
    <w:rsid w:val="00F65054"/>
    <w:rsid w:val="00F65BC1"/>
    <w:rsid w:val="00F753AC"/>
    <w:rsid w:val="00F82289"/>
    <w:rsid w:val="00F83845"/>
    <w:rsid w:val="00F9477B"/>
    <w:rsid w:val="00F95560"/>
    <w:rsid w:val="00F96C04"/>
    <w:rsid w:val="00FA4F5A"/>
    <w:rsid w:val="00FC2DEA"/>
    <w:rsid w:val="00FC3A15"/>
    <w:rsid w:val="00FC3DA7"/>
    <w:rsid w:val="00FC5B2E"/>
    <w:rsid w:val="00FC602E"/>
    <w:rsid w:val="00FC64F1"/>
    <w:rsid w:val="00FD2850"/>
    <w:rsid w:val="00FD4936"/>
    <w:rsid w:val="00FE6C77"/>
    <w:rsid w:val="00FE7DDC"/>
    <w:rsid w:val="00FF07F9"/>
    <w:rsid w:val="00FF37E4"/>
    <w:rsid w:val="00FF631D"/>
    <w:rsid w:val="0111140C"/>
    <w:rsid w:val="01384953"/>
    <w:rsid w:val="0157301B"/>
    <w:rsid w:val="01AA1F26"/>
    <w:rsid w:val="01ED5CAC"/>
    <w:rsid w:val="02A21D51"/>
    <w:rsid w:val="033C7A27"/>
    <w:rsid w:val="035039E9"/>
    <w:rsid w:val="03E932AA"/>
    <w:rsid w:val="0476044C"/>
    <w:rsid w:val="04BD3345"/>
    <w:rsid w:val="05133123"/>
    <w:rsid w:val="0534051C"/>
    <w:rsid w:val="0596742C"/>
    <w:rsid w:val="071A051D"/>
    <w:rsid w:val="074036F9"/>
    <w:rsid w:val="07BD691F"/>
    <w:rsid w:val="083B6639"/>
    <w:rsid w:val="089D7EE7"/>
    <w:rsid w:val="090079E4"/>
    <w:rsid w:val="093D4C75"/>
    <w:rsid w:val="096B1997"/>
    <w:rsid w:val="09C744C9"/>
    <w:rsid w:val="09F946C5"/>
    <w:rsid w:val="0A975A65"/>
    <w:rsid w:val="0ACF78EC"/>
    <w:rsid w:val="0B030650"/>
    <w:rsid w:val="0B434CAD"/>
    <w:rsid w:val="0B692EE7"/>
    <w:rsid w:val="0B987059"/>
    <w:rsid w:val="0CD37B11"/>
    <w:rsid w:val="0CDC1D90"/>
    <w:rsid w:val="0D61536F"/>
    <w:rsid w:val="0DC42CE6"/>
    <w:rsid w:val="0E2A41C8"/>
    <w:rsid w:val="0E8007EB"/>
    <w:rsid w:val="0E805503"/>
    <w:rsid w:val="0F0C2BBE"/>
    <w:rsid w:val="0F1171A5"/>
    <w:rsid w:val="0F462D72"/>
    <w:rsid w:val="0F551CB7"/>
    <w:rsid w:val="0FC21E89"/>
    <w:rsid w:val="0FFC7ED2"/>
    <w:rsid w:val="10710D0F"/>
    <w:rsid w:val="10D861A3"/>
    <w:rsid w:val="10DE7E1D"/>
    <w:rsid w:val="110C7843"/>
    <w:rsid w:val="112B76BB"/>
    <w:rsid w:val="1133382D"/>
    <w:rsid w:val="135D7EDC"/>
    <w:rsid w:val="13A43EE6"/>
    <w:rsid w:val="13D0222B"/>
    <w:rsid w:val="14526B12"/>
    <w:rsid w:val="147408BF"/>
    <w:rsid w:val="14C41225"/>
    <w:rsid w:val="14FA09CC"/>
    <w:rsid w:val="15316507"/>
    <w:rsid w:val="15882FE6"/>
    <w:rsid w:val="15A328E9"/>
    <w:rsid w:val="15AD4D27"/>
    <w:rsid w:val="15C40710"/>
    <w:rsid w:val="166146AA"/>
    <w:rsid w:val="16793553"/>
    <w:rsid w:val="16B34F94"/>
    <w:rsid w:val="16CD3095"/>
    <w:rsid w:val="17491B6A"/>
    <w:rsid w:val="18C45103"/>
    <w:rsid w:val="18DE1FD6"/>
    <w:rsid w:val="18F473A6"/>
    <w:rsid w:val="1A4B6159"/>
    <w:rsid w:val="1A8B0D17"/>
    <w:rsid w:val="1AAC38A7"/>
    <w:rsid w:val="1ADE6234"/>
    <w:rsid w:val="1B0C64E5"/>
    <w:rsid w:val="1B720C2D"/>
    <w:rsid w:val="1CCF7472"/>
    <w:rsid w:val="1CF53F40"/>
    <w:rsid w:val="1D4A4DEF"/>
    <w:rsid w:val="1D5F1799"/>
    <w:rsid w:val="1E0C5E04"/>
    <w:rsid w:val="1E0D47C6"/>
    <w:rsid w:val="1E813881"/>
    <w:rsid w:val="1EB813FB"/>
    <w:rsid w:val="1F332C65"/>
    <w:rsid w:val="1F3924EA"/>
    <w:rsid w:val="1FD25199"/>
    <w:rsid w:val="1FDE31BE"/>
    <w:rsid w:val="208278EA"/>
    <w:rsid w:val="20C15EB3"/>
    <w:rsid w:val="20D56A69"/>
    <w:rsid w:val="20F77205"/>
    <w:rsid w:val="21085A3D"/>
    <w:rsid w:val="217F076A"/>
    <w:rsid w:val="21825567"/>
    <w:rsid w:val="21FC59F0"/>
    <w:rsid w:val="222D0DBF"/>
    <w:rsid w:val="223924AA"/>
    <w:rsid w:val="22650ACF"/>
    <w:rsid w:val="22A94103"/>
    <w:rsid w:val="22EF59AF"/>
    <w:rsid w:val="23AC7D40"/>
    <w:rsid w:val="23AE477E"/>
    <w:rsid w:val="24095061"/>
    <w:rsid w:val="24134078"/>
    <w:rsid w:val="24862A7F"/>
    <w:rsid w:val="25A928ED"/>
    <w:rsid w:val="25B97EDF"/>
    <w:rsid w:val="25D87E06"/>
    <w:rsid w:val="267A07AA"/>
    <w:rsid w:val="27773163"/>
    <w:rsid w:val="277F4144"/>
    <w:rsid w:val="27AE42D5"/>
    <w:rsid w:val="283F1894"/>
    <w:rsid w:val="287131D3"/>
    <w:rsid w:val="288067A3"/>
    <w:rsid w:val="28860751"/>
    <w:rsid w:val="28A17456"/>
    <w:rsid w:val="28FD62BB"/>
    <w:rsid w:val="28FE7BD6"/>
    <w:rsid w:val="291456F0"/>
    <w:rsid w:val="29396776"/>
    <w:rsid w:val="298B6E53"/>
    <w:rsid w:val="29E667B9"/>
    <w:rsid w:val="2A26586D"/>
    <w:rsid w:val="2A5F2743"/>
    <w:rsid w:val="2A6F05B4"/>
    <w:rsid w:val="2AD63E97"/>
    <w:rsid w:val="2AEC65F7"/>
    <w:rsid w:val="2B271F6F"/>
    <w:rsid w:val="2B2D10A3"/>
    <w:rsid w:val="2B345DAE"/>
    <w:rsid w:val="2B350BF3"/>
    <w:rsid w:val="2B3C2216"/>
    <w:rsid w:val="2B506704"/>
    <w:rsid w:val="2B6E4020"/>
    <w:rsid w:val="2B845032"/>
    <w:rsid w:val="2BB221FD"/>
    <w:rsid w:val="2C1E7FF5"/>
    <w:rsid w:val="2C5D32E1"/>
    <w:rsid w:val="2C9A512B"/>
    <w:rsid w:val="2CD74887"/>
    <w:rsid w:val="2D143F92"/>
    <w:rsid w:val="2D5156E1"/>
    <w:rsid w:val="2D8229AB"/>
    <w:rsid w:val="2DA52FAF"/>
    <w:rsid w:val="2DA6512B"/>
    <w:rsid w:val="2DAC1A8E"/>
    <w:rsid w:val="2DBC11B0"/>
    <w:rsid w:val="2DCD08F7"/>
    <w:rsid w:val="2DF96205"/>
    <w:rsid w:val="2E135891"/>
    <w:rsid w:val="2E5B4856"/>
    <w:rsid w:val="2E6B47C0"/>
    <w:rsid w:val="2EF258FE"/>
    <w:rsid w:val="2F494571"/>
    <w:rsid w:val="2F6C73E7"/>
    <w:rsid w:val="2FBA72E7"/>
    <w:rsid w:val="2FCB0F15"/>
    <w:rsid w:val="2FCE522E"/>
    <w:rsid w:val="30122387"/>
    <w:rsid w:val="3015635E"/>
    <w:rsid w:val="30525AD3"/>
    <w:rsid w:val="30647874"/>
    <w:rsid w:val="30995CD9"/>
    <w:rsid w:val="30A977D2"/>
    <w:rsid w:val="30FD6786"/>
    <w:rsid w:val="310966F4"/>
    <w:rsid w:val="31344C91"/>
    <w:rsid w:val="31386BB8"/>
    <w:rsid w:val="314537F3"/>
    <w:rsid w:val="31562248"/>
    <w:rsid w:val="31BB7B32"/>
    <w:rsid w:val="31D60CF6"/>
    <w:rsid w:val="31EF6BB6"/>
    <w:rsid w:val="31FE10B1"/>
    <w:rsid w:val="3203630E"/>
    <w:rsid w:val="32134AC0"/>
    <w:rsid w:val="328C49D6"/>
    <w:rsid w:val="32BD0261"/>
    <w:rsid w:val="335554C6"/>
    <w:rsid w:val="339E6BE7"/>
    <w:rsid w:val="34133338"/>
    <w:rsid w:val="34493334"/>
    <w:rsid w:val="34521E48"/>
    <w:rsid w:val="34632F72"/>
    <w:rsid w:val="3499385C"/>
    <w:rsid w:val="361B23F4"/>
    <w:rsid w:val="366348CF"/>
    <w:rsid w:val="36BC4A16"/>
    <w:rsid w:val="36FC5BB7"/>
    <w:rsid w:val="37234669"/>
    <w:rsid w:val="37256BE1"/>
    <w:rsid w:val="373B2F25"/>
    <w:rsid w:val="37AB091C"/>
    <w:rsid w:val="37C70FF7"/>
    <w:rsid w:val="38E44AE8"/>
    <w:rsid w:val="390E69B4"/>
    <w:rsid w:val="39650C8C"/>
    <w:rsid w:val="399B416B"/>
    <w:rsid w:val="39CF6188"/>
    <w:rsid w:val="3A177D4D"/>
    <w:rsid w:val="3A337391"/>
    <w:rsid w:val="3A591117"/>
    <w:rsid w:val="3B2C773B"/>
    <w:rsid w:val="3B357DF4"/>
    <w:rsid w:val="3BE64FDA"/>
    <w:rsid w:val="3BF47BFD"/>
    <w:rsid w:val="3C3A4B1E"/>
    <w:rsid w:val="3CFE6A75"/>
    <w:rsid w:val="3D23650B"/>
    <w:rsid w:val="3D7D28AD"/>
    <w:rsid w:val="3D921597"/>
    <w:rsid w:val="3D993882"/>
    <w:rsid w:val="3DB80D1F"/>
    <w:rsid w:val="3DDD09BB"/>
    <w:rsid w:val="3F1A39AF"/>
    <w:rsid w:val="3F2B071A"/>
    <w:rsid w:val="3F4B00BD"/>
    <w:rsid w:val="3F4F798F"/>
    <w:rsid w:val="3F6873B9"/>
    <w:rsid w:val="3F797F92"/>
    <w:rsid w:val="3F890D4E"/>
    <w:rsid w:val="3FBD371E"/>
    <w:rsid w:val="3FC70E91"/>
    <w:rsid w:val="3FCA1780"/>
    <w:rsid w:val="3FD70B4B"/>
    <w:rsid w:val="3FE003FB"/>
    <w:rsid w:val="3FE761ED"/>
    <w:rsid w:val="3FF872F4"/>
    <w:rsid w:val="400742F4"/>
    <w:rsid w:val="40534B2D"/>
    <w:rsid w:val="405A48F5"/>
    <w:rsid w:val="40696258"/>
    <w:rsid w:val="40807BB7"/>
    <w:rsid w:val="415B1CDA"/>
    <w:rsid w:val="4192327F"/>
    <w:rsid w:val="41C54019"/>
    <w:rsid w:val="41E27BD6"/>
    <w:rsid w:val="41ED4701"/>
    <w:rsid w:val="420837EE"/>
    <w:rsid w:val="42122FF8"/>
    <w:rsid w:val="424C0546"/>
    <w:rsid w:val="428309ED"/>
    <w:rsid w:val="429D4052"/>
    <w:rsid w:val="42B54BAF"/>
    <w:rsid w:val="430B77CC"/>
    <w:rsid w:val="432B6516"/>
    <w:rsid w:val="43524054"/>
    <w:rsid w:val="439819D4"/>
    <w:rsid w:val="43A33203"/>
    <w:rsid w:val="44911203"/>
    <w:rsid w:val="45482BE3"/>
    <w:rsid w:val="46043D90"/>
    <w:rsid w:val="462403C6"/>
    <w:rsid w:val="463A4089"/>
    <w:rsid w:val="46FC1849"/>
    <w:rsid w:val="471D6737"/>
    <w:rsid w:val="47980CEC"/>
    <w:rsid w:val="48032C81"/>
    <w:rsid w:val="48125E44"/>
    <w:rsid w:val="48252F38"/>
    <w:rsid w:val="48331536"/>
    <w:rsid w:val="483C7095"/>
    <w:rsid w:val="48500939"/>
    <w:rsid w:val="48B839CE"/>
    <w:rsid w:val="48BF28B5"/>
    <w:rsid w:val="499D3C52"/>
    <w:rsid w:val="49A235B5"/>
    <w:rsid w:val="49AC3E29"/>
    <w:rsid w:val="4A2156A4"/>
    <w:rsid w:val="4AA721BB"/>
    <w:rsid w:val="4B33145E"/>
    <w:rsid w:val="4B3A0B9D"/>
    <w:rsid w:val="4B480AA6"/>
    <w:rsid w:val="4C1B22A4"/>
    <w:rsid w:val="4C3334B2"/>
    <w:rsid w:val="4CC06A7B"/>
    <w:rsid w:val="4D4F1902"/>
    <w:rsid w:val="4D511366"/>
    <w:rsid w:val="4DA53730"/>
    <w:rsid w:val="4EA6130D"/>
    <w:rsid w:val="4F9113E5"/>
    <w:rsid w:val="503F2530"/>
    <w:rsid w:val="50435CB7"/>
    <w:rsid w:val="50505B30"/>
    <w:rsid w:val="50982ED3"/>
    <w:rsid w:val="522D6899"/>
    <w:rsid w:val="524E0747"/>
    <w:rsid w:val="52592C3F"/>
    <w:rsid w:val="52622233"/>
    <w:rsid w:val="52AC48AF"/>
    <w:rsid w:val="52B10F1B"/>
    <w:rsid w:val="52D67B60"/>
    <w:rsid w:val="530B7B71"/>
    <w:rsid w:val="533225D2"/>
    <w:rsid w:val="5369564C"/>
    <w:rsid w:val="5371483C"/>
    <w:rsid w:val="53CD5252"/>
    <w:rsid w:val="53D07E6D"/>
    <w:rsid w:val="53EE7745"/>
    <w:rsid w:val="53F05503"/>
    <w:rsid w:val="54132738"/>
    <w:rsid w:val="541E3CF2"/>
    <w:rsid w:val="542E2807"/>
    <w:rsid w:val="5459339D"/>
    <w:rsid w:val="54A71FF2"/>
    <w:rsid w:val="54DB1453"/>
    <w:rsid w:val="5520014C"/>
    <w:rsid w:val="552C6E82"/>
    <w:rsid w:val="55AD5FE1"/>
    <w:rsid w:val="55E56139"/>
    <w:rsid w:val="57351624"/>
    <w:rsid w:val="57773570"/>
    <w:rsid w:val="57A02A0D"/>
    <w:rsid w:val="57B16C38"/>
    <w:rsid w:val="57C213F4"/>
    <w:rsid w:val="57D71689"/>
    <w:rsid w:val="57FA1573"/>
    <w:rsid w:val="58586D46"/>
    <w:rsid w:val="58B370D8"/>
    <w:rsid w:val="59177545"/>
    <w:rsid w:val="592B1664"/>
    <w:rsid w:val="594072CA"/>
    <w:rsid w:val="594B6162"/>
    <w:rsid w:val="59AC5827"/>
    <w:rsid w:val="59DB10FC"/>
    <w:rsid w:val="5A0D055A"/>
    <w:rsid w:val="5A0E6419"/>
    <w:rsid w:val="5A8C1A75"/>
    <w:rsid w:val="5AD168B6"/>
    <w:rsid w:val="5AED6828"/>
    <w:rsid w:val="5AF55580"/>
    <w:rsid w:val="5B1E429A"/>
    <w:rsid w:val="5B59482C"/>
    <w:rsid w:val="5B8F3CC1"/>
    <w:rsid w:val="5BEE6789"/>
    <w:rsid w:val="5C696F8C"/>
    <w:rsid w:val="5C9B185A"/>
    <w:rsid w:val="5CF17C53"/>
    <w:rsid w:val="5D3957CC"/>
    <w:rsid w:val="5D4E3E48"/>
    <w:rsid w:val="5D8E7591"/>
    <w:rsid w:val="5DC475AF"/>
    <w:rsid w:val="5DD34A57"/>
    <w:rsid w:val="5E0A4BE1"/>
    <w:rsid w:val="5ED441B0"/>
    <w:rsid w:val="5F0B5DFE"/>
    <w:rsid w:val="5FB372F7"/>
    <w:rsid w:val="5FB97B4A"/>
    <w:rsid w:val="5FED70DA"/>
    <w:rsid w:val="60626477"/>
    <w:rsid w:val="608A32C3"/>
    <w:rsid w:val="60AD3D6C"/>
    <w:rsid w:val="610E2C6B"/>
    <w:rsid w:val="613A61A3"/>
    <w:rsid w:val="61866512"/>
    <w:rsid w:val="62AE092D"/>
    <w:rsid w:val="62F81508"/>
    <w:rsid w:val="63087781"/>
    <w:rsid w:val="63375FC5"/>
    <w:rsid w:val="63900294"/>
    <w:rsid w:val="63AC377A"/>
    <w:rsid w:val="646D3792"/>
    <w:rsid w:val="64FC211F"/>
    <w:rsid w:val="65385F97"/>
    <w:rsid w:val="65576A9D"/>
    <w:rsid w:val="655F1BF3"/>
    <w:rsid w:val="65C96820"/>
    <w:rsid w:val="6716608E"/>
    <w:rsid w:val="67687D0A"/>
    <w:rsid w:val="67835258"/>
    <w:rsid w:val="67A161FE"/>
    <w:rsid w:val="67CF52F6"/>
    <w:rsid w:val="67EC77B2"/>
    <w:rsid w:val="682547A7"/>
    <w:rsid w:val="68911B6B"/>
    <w:rsid w:val="689C23B8"/>
    <w:rsid w:val="68C66BF9"/>
    <w:rsid w:val="691F4113"/>
    <w:rsid w:val="69207857"/>
    <w:rsid w:val="693C4258"/>
    <w:rsid w:val="695B5FCC"/>
    <w:rsid w:val="696716E4"/>
    <w:rsid w:val="69686F02"/>
    <w:rsid w:val="69980672"/>
    <w:rsid w:val="699E5209"/>
    <w:rsid w:val="69B20558"/>
    <w:rsid w:val="69F60332"/>
    <w:rsid w:val="6A122DB4"/>
    <w:rsid w:val="6A6A3E0B"/>
    <w:rsid w:val="6B0911D0"/>
    <w:rsid w:val="6B9476F2"/>
    <w:rsid w:val="6BA27A11"/>
    <w:rsid w:val="6BBF3FB1"/>
    <w:rsid w:val="6C8D676D"/>
    <w:rsid w:val="6CC55599"/>
    <w:rsid w:val="6D2A6369"/>
    <w:rsid w:val="6D3F3D96"/>
    <w:rsid w:val="6D492022"/>
    <w:rsid w:val="6D5315DF"/>
    <w:rsid w:val="6D8A1510"/>
    <w:rsid w:val="6DBC61A4"/>
    <w:rsid w:val="6E61232A"/>
    <w:rsid w:val="6EF76BBF"/>
    <w:rsid w:val="6F572E3F"/>
    <w:rsid w:val="6F8A37E5"/>
    <w:rsid w:val="6F8E46F0"/>
    <w:rsid w:val="701C0AB9"/>
    <w:rsid w:val="70C10B63"/>
    <w:rsid w:val="71851FFC"/>
    <w:rsid w:val="72077531"/>
    <w:rsid w:val="726C496D"/>
    <w:rsid w:val="72C133C4"/>
    <w:rsid w:val="72FF6CF9"/>
    <w:rsid w:val="732E2395"/>
    <w:rsid w:val="736463B4"/>
    <w:rsid w:val="73AF00A3"/>
    <w:rsid w:val="73B22BED"/>
    <w:rsid w:val="73B95E1B"/>
    <w:rsid w:val="73D264A0"/>
    <w:rsid w:val="73D455D1"/>
    <w:rsid w:val="73E0780D"/>
    <w:rsid w:val="73E9400A"/>
    <w:rsid w:val="740040E4"/>
    <w:rsid w:val="746F1C9C"/>
    <w:rsid w:val="747B795D"/>
    <w:rsid w:val="74C2481E"/>
    <w:rsid w:val="751D3589"/>
    <w:rsid w:val="752A2DD9"/>
    <w:rsid w:val="754A6893"/>
    <w:rsid w:val="75A854B0"/>
    <w:rsid w:val="75BF1C52"/>
    <w:rsid w:val="760D2669"/>
    <w:rsid w:val="76290046"/>
    <w:rsid w:val="770D399B"/>
    <w:rsid w:val="77392A1A"/>
    <w:rsid w:val="77696C89"/>
    <w:rsid w:val="77783653"/>
    <w:rsid w:val="77D11C65"/>
    <w:rsid w:val="77DE54F9"/>
    <w:rsid w:val="78796467"/>
    <w:rsid w:val="78817A43"/>
    <w:rsid w:val="78856C04"/>
    <w:rsid w:val="795504D0"/>
    <w:rsid w:val="79922A9C"/>
    <w:rsid w:val="79F91644"/>
    <w:rsid w:val="7A8C4A72"/>
    <w:rsid w:val="7AC61DA3"/>
    <w:rsid w:val="7B77314B"/>
    <w:rsid w:val="7BC65534"/>
    <w:rsid w:val="7C1F099B"/>
    <w:rsid w:val="7C343417"/>
    <w:rsid w:val="7C85650E"/>
    <w:rsid w:val="7CB02315"/>
    <w:rsid w:val="7D564CC4"/>
    <w:rsid w:val="7E3F618D"/>
    <w:rsid w:val="7F284F9D"/>
    <w:rsid w:val="7F4D0468"/>
    <w:rsid w:val="7F643F1D"/>
    <w:rsid w:val="7F93320D"/>
    <w:rsid w:val="7FCD647B"/>
    <w:rsid w:val="7FD15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80598E"/>
  <w15:docId w15:val="{B586181D-EDC2-5549-8D55-F76861F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adjustRightInd w:val="0"/>
      <w:snapToGrid w:val="0"/>
      <w:jc w:val="left"/>
      <w:outlineLvl w:val="1"/>
    </w:pPr>
    <w:rPr>
      <w:rFonts w:ascii="Arial Narrow" w:hAnsi="Arial Narrow" w:cs="Arial Narrow"/>
      <w:b/>
      <w:bCs/>
    </w:rPr>
  </w:style>
  <w:style w:type="paragraph" w:styleId="3">
    <w:name w:val="heading 3"/>
    <w:basedOn w:val="a"/>
    <w:next w:val="a"/>
    <w:link w:val="30"/>
    <w:unhideWhenUsed/>
    <w:qFormat/>
    <w:pPr>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link w:val="a6"/>
    <w:qFormat/>
    <w:pPr>
      <w:jc w:val="left"/>
    </w:pPr>
  </w:style>
  <w:style w:type="paragraph" w:styleId="TOC3">
    <w:name w:val="toc 3"/>
    <w:basedOn w:val="a"/>
    <w:next w:val="a"/>
    <w:uiPriority w:val="39"/>
    <w:qFormat/>
    <w:pPr>
      <w:ind w:leftChars="400" w:left="840"/>
    </w:pPr>
  </w:style>
  <w:style w:type="paragraph" w:styleId="a7">
    <w:name w:val="Plain Text"/>
    <w:basedOn w:val="a"/>
    <w:link w:val="a8"/>
    <w:qFormat/>
    <w:rPr>
      <w:rFonts w:ascii="宋体" w:eastAsia="宋体" w:hAnsi="Courier New" w:hint="eastAsia"/>
      <w:sz w:val="21"/>
      <w:szCs w:val="20"/>
    </w:rPr>
  </w:style>
  <w:style w:type="paragraph" w:styleId="a9">
    <w:name w:val="Balloon Text"/>
    <w:basedOn w:val="a"/>
    <w:link w:val="aa"/>
    <w:qFormat/>
    <w:pPr>
      <w:spacing w:line="240" w:lineRule="auto"/>
    </w:pPr>
    <w:rPr>
      <w:sz w:val="18"/>
      <w:szCs w:val="18"/>
    </w:rPr>
  </w:style>
  <w:style w:type="paragraph" w:styleId="ab">
    <w:name w:val="footer"/>
    <w:basedOn w:val="a"/>
    <w:link w:val="ac"/>
    <w:uiPriority w:val="99"/>
    <w:qFormat/>
    <w:pPr>
      <w:tabs>
        <w:tab w:val="center" w:pos="4153"/>
        <w:tab w:val="right" w:pos="8306"/>
      </w:tabs>
      <w:snapToGrid w:val="0"/>
      <w:spacing w:line="240" w:lineRule="auto"/>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f">
    <w:name w:val="Normal (Web)"/>
    <w:basedOn w:val="a"/>
    <w:qFormat/>
    <w:pPr>
      <w:widowControl/>
      <w:spacing w:beforeAutospacing="1" w:afterAutospacing="1"/>
      <w:jc w:val="left"/>
    </w:pPr>
    <w:rPr>
      <w:rFonts w:ascii="宋体" w:eastAsia="宋体" w:hAnsi="宋体" w:hint="eastAsia"/>
      <w:kern w:val="0"/>
    </w:rPr>
  </w:style>
  <w:style w:type="paragraph" w:styleId="af0">
    <w:name w:val="annotation subject"/>
    <w:basedOn w:val="a5"/>
    <w:next w:val="a5"/>
    <w:link w:val="af1"/>
    <w:qFormat/>
    <w:rPr>
      <w:b/>
      <w:bCs/>
    </w:rPr>
  </w:style>
  <w:style w:type="table" w:styleId="af2">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3">
    <w:name w:val="Hyperlink"/>
    <w:uiPriority w:val="99"/>
    <w:unhideWhenUsed/>
    <w:qFormat/>
    <w:rPr>
      <w:color w:val="0000FF"/>
      <w:u w:val="single"/>
    </w:rPr>
  </w:style>
  <w:style w:type="character" w:styleId="af4">
    <w:name w:val="annotation reference"/>
    <w:basedOn w:val="a0"/>
    <w:qFormat/>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a">
    <w:name w:val="批注框文本 字符"/>
    <w:basedOn w:val="a0"/>
    <w:link w:val="a9"/>
    <w:qFormat/>
    <w:rPr>
      <w:sz w:val="18"/>
      <w:szCs w:val="18"/>
    </w:rPr>
  </w:style>
  <w:style w:type="character" w:customStyle="1" w:styleId="a8">
    <w:name w:val="纯文本 字符"/>
    <w:basedOn w:val="a0"/>
    <w:link w:val="a7"/>
    <w:qFormat/>
    <w:rPr>
      <w:rFonts w:ascii="宋体" w:eastAsia="宋体" w:hAnsi="Courier New" w:cs="Times New Roman" w:hint="eastAsia"/>
      <w:szCs w:val="20"/>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30">
    <w:name w:val="标题 3 字符"/>
    <w:basedOn w:val="a0"/>
    <w:link w:val="3"/>
    <w:qFormat/>
    <w:rPr>
      <w:rFonts w:eastAsia="仿宋_GB2312"/>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5">
    <w:name w:val="List Paragraph"/>
    <w:basedOn w:val="a"/>
    <w:uiPriority w:val="99"/>
    <w:qFormat/>
    <w:pPr>
      <w:ind w:firstLine="420"/>
    </w:pPr>
  </w:style>
  <w:style w:type="character" w:customStyle="1" w:styleId="20">
    <w:name w:val="标题 2 字符"/>
    <w:basedOn w:val="a0"/>
    <w:link w:val="2"/>
    <w:qFormat/>
    <w:rPr>
      <w:rFonts w:ascii="Arial Narrow" w:eastAsia="仿宋_GB2312" w:hAnsi="Arial Narrow" w:cs="Arial Narrow"/>
      <w:b/>
      <w:bCs/>
      <w:kern w:val="2"/>
      <w:sz w:val="24"/>
      <w:szCs w:val="24"/>
    </w:rPr>
  </w:style>
  <w:style w:type="character" w:customStyle="1" w:styleId="a6">
    <w:name w:val="批注文字 字符"/>
    <w:basedOn w:val="a0"/>
    <w:link w:val="a5"/>
    <w:qFormat/>
    <w:rPr>
      <w:rFonts w:eastAsia="仿宋_GB2312"/>
      <w:kern w:val="2"/>
      <w:sz w:val="24"/>
      <w:szCs w:val="24"/>
    </w:rPr>
  </w:style>
  <w:style w:type="character" w:customStyle="1" w:styleId="af1">
    <w:name w:val="批注主题 字符"/>
    <w:basedOn w:val="a6"/>
    <w:link w:val="af0"/>
    <w:qFormat/>
    <w:rPr>
      <w:rFonts w:eastAsia="仿宋_GB2312"/>
      <w:b/>
      <w:bCs/>
      <w:kern w:val="2"/>
      <w:sz w:val="24"/>
      <w:szCs w:val="24"/>
    </w:rPr>
  </w:style>
  <w:style w:type="paragraph" w:customStyle="1" w:styleId="12">
    <w:name w:val="修订1"/>
    <w:hidden/>
    <w:uiPriority w:val="99"/>
    <w:unhideWhenUsed/>
    <w:qFormat/>
    <w:rPr>
      <w:rFonts w:eastAsia="仿宋_GB2312"/>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png"/><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8E399C79-FBFB-4977-A8C0-763F1FD916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41</Pages>
  <Words>3262</Words>
  <Characters>18599</Characters>
  <Application>Microsoft Office Word</Application>
  <DocSecurity>0</DocSecurity>
  <Lines>154</Lines>
  <Paragraphs>43</Paragraphs>
  <ScaleCrop>false</ScaleCrop>
  <Company>HXC</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160</cp:revision>
  <cp:lastPrinted>2019-07-30T01:38:00Z</cp:lastPrinted>
  <dcterms:created xsi:type="dcterms:W3CDTF">2017-05-27T10:59:00Z</dcterms:created>
  <dcterms:modified xsi:type="dcterms:W3CDTF">2024-11-06T08:00:00Z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