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harts/chart1.xml" ContentType="application/vnd.openxmlformats-officedocument.drawingml.chart+xml"/>
  <Override PartName="/word/charts/chart2.xml" ContentType="application/vnd.openxmlformats-officedocument.drawingml.chart+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4750E2" w:rsidRDefault="004750E2">
      <w:pPr>
        <w:ind w:firstLineChars="0" w:firstLine="0"/>
        <w:rPr>
          <w:rFonts w:ascii="Arial Narrow" w:hAnsi="Arial Narrow" w:cs="Arial Narrow"/>
          <w:b/>
          <w:sz w:val="32"/>
          <w:szCs w:val="32"/>
        </w:rPr>
      </w:pPr>
      <w:bookmarkStart w:id="0" w:name="_Hlk484115553"/>
      <w:bookmarkEnd w:id="0"/>
    </w:p>
    <w:p w:rsidR="004750E2" w:rsidRDefault="004750E2">
      <w:pPr>
        <w:ind w:firstLine="653"/>
        <w:jc w:val="center"/>
        <w:rPr>
          <w:rFonts w:ascii="Arial Narrow" w:hAnsi="Arial Narrow" w:cs="Arial Narrow"/>
          <w:b/>
          <w:sz w:val="32"/>
          <w:szCs w:val="32"/>
        </w:rPr>
      </w:pPr>
    </w:p>
    <w:p w:rsidR="004750E2" w:rsidRDefault="004750E2">
      <w:pPr>
        <w:widowControl/>
        <w:ind w:leftChars="330" w:left="2750" w:rightChars="-80" w:right="-192" w:hangingChars="600" w:hanging="1958"/>
        <w:jc w:val="left"/>
        <w:rPr>
          <w:rFonts w:ascii="Arial Narrow" w:hAnsi="Arial Narrow" w:cs="Arial Narrow"/>
          <w:b/>
          <w:bCs/>
          <w:kern w:val="32"/>
          <w:sz w:val="32"/>
          <w:lang w:bidi="he-IL"/>
        </w:rPr>
      </w:pPr>
    </w:p>
    <w:p w:rsidR="004750E2" w:rsidRDefault="00000000">
      <w:pPr>
        <w:widowControl/>
        <w:ind w:rightChars="-80" w:right="-192" w:firstLineChars="0" w:firstLine="0"/>
        <w:jc w:val="center"/>
        <w:rPr>
          <w:rFonts w:ascii="Arial Narrow" w:hAnsi="Arial Narrow" w:cs="Arial Narrow"/>
          <w:b/>
          <w:bCs/>
          <w:kern w:val="32"/>
          <w:sz w:val="44"/>
          <w:szCs w:val="44"/>
          <w:lang w:bidi="he-IL"/>
        </w:rPr>
      </w:pPr>
      <w:r>
        <w:rPr>
          <w:rFonts w:ascii="Arial Narrow" w:hAnsi="Arial Narrow" w:cs="Arial Narrow"/>
          <w:b/>
          <w:bCs/>
          <w:kern w:val="32"/>
          <w:sz w:val="44"/>
          <w:szCs w:val="44"/>
          <w:lang w:bidi="he-IL"/>
        </w:rPr>
        <w:t>武汉</w:t>
      </w:r>
      <w:r>
        <w:rPr>
          <w:rFonts w:ascii="Arial Narrow" w:hAnsi="Arial Narrow" w:cs="Arial Narrow" w:hint="eastAsia"/>
          <w:b/>
          <w:bCs/>
          <w:kern w:val="32"/>
          <w:sz w:val="44"/>
          <w:szCs w:val="44"/>
          <w:lang w:bidi="he-IL"/>
        </w:rPr>
        <w:t>经济技术</w:t>
      </w:r>
      <w:r>
        <w:rPr>
          <w:rFonts w:ascii="Arial Narrow" w:hAnsi="Arial Narrow" w:cs="Arial Narrow"/>
          <w:b/>
          <w:bCs/>
          <w:kern w:val="32"/>
          <w:sz w:val="44"/>
          <w:szCs w:val="44"/>
          <w:lang w:bidi="he-IL"/>
        </w:rPr>
        <w:t>开发区（汉南区）</w:t>
      </w:r>
      <w:r>
        <w:rPr>
          <w:rFonts w:ascii="Arial Narrow" w:hAnsi="Arial Narrow" w:cs="Arial Narrow" w:hint="eastAsia"/>
          <w:b/>
          <w:bCs/>
          <w:kern w:val="32"/>
          <w:sz w:val="44"/>
          <w:szCs w:val="44"/>
          <w:lang w:bidi="he-IL"/>
        </w:rPr>
        <w:t>城市管理局</w:t>
      </w:r>
    </w:p>
    <w:p w:rsidR="004750E2" w:rsidRDefault="00000000">
      <w:pPr>
        <w:widowControl/>
        <w:ind w:rightChars="-80" w:right="-192" w:firstLineChars="0" w:firstLine="0"/>
        <w:jc w:val="center"/>
        <w:rPr>
          <w:rFonts w:ascii="Arial Narrow" w:hAnsi="Arial Narrow" w:cs="Arial Narrow"/>
          <w:b/>
          <w:bCs/>
          <w:kern w:val="32"/>
          <w:sz w:val="44"/>
          <w:szCs w:val="44"/>
          <w:lang w:bidi="he-IL"/>
        </w:rPr>
      </w:pPr>
      <w:r>
        <w:rPr>
          <w:rFonts w:ascii="Arial Narrow" w:hAnsi="Arial Narrow" w:cs="Arial Narrow"/>
          <w:b/>
          <w:bCs/>
          <w:kern w:val="32"/>
          <w:sz w:val="44"/>
          <w:szCs w:val="44"/>
          <w:lang w:bidi="he-IL"/>
        </w:rPr>
        <w:t>市政设施维护及亮化补贴项目支出</w:t>
      </w:r>
    </w:p>
    <w:p w:rsidR="004750E2" w:rsidRDefault="00000000">
      <w:pPr>
        <w:widowControl/>
        <w:ind w:rightChars="-80" w:right="-192" w:firstLineChars="0" w:firstLine="0"/>
        <w:jc w:val="center"/>
        <w:rPr>
          <w:rFonts w:ascii="Arial Narrow" w:hAnsi="Arial Narrow" w:cs="Arial Narrow"/>
          <w:b/>
          <w:bCs/>
          <w:kern w:val="32"/>
          <w:sz w:val="44"/>
          <w:szCs w:val="44"/>
          <w:lang w:bidi="he-IL"/>
        </w:rPr>
      </w:pPr>
      <w:r>
        <w:rPr>
          <w:rFonts w:ascii="Arial Narrow" w:hAnsi="Arial Narrow" w:cs="Arial Narrow"/>
          <w:b/>
          <w:bCs/>
          <w:kern w:val="32"/>
          <w:sz w:val="44"/>
          <w:szCs w:val="44"/>
          <w:lang w:bidi="he-IL"/>
        </w:rPr>
        <w:t>201</w:t>
      </w:r>
      <w:r>
        <w:rPr>
          <w:rFonts w:ascii="Arial Narrow" w:hAnsi="Arial Narrow" w:cs="Arial Narrow" w:hint="eastAsia"/>
          <w:b/>
          <w:bCs/>
          <w:kern w:val="32"/>
          <w:sz w:val="44"/>
          <w:szCs w:val="44"/>
          <w:lang w:bidi="he-IL"/>
        </w:rPr>
        <w:t>8</w:t>
      </w:r>
      <w:r>
        <w:rPr>
          <w:rFonts w:ascii="Arial Narrow" w:hAnsi="Arial Narrow" w:cs="Arial Narrow"/>
          <w:b/>
          <w:bCs/>
          <w:kern w:val="32"/>
          <w:sz w:val="44"/>
          <w:szCs w:val="44"/>
          <w:lang w:bidi="he-IL"/>
        </w:rPr>
        <w:t>年度绩效自评报告</w:t>
      </w:r>
    </w:p>
    <w:p w:rsidR="004750E2" w:rsidRDefault="004750E2">
      <w:pPr>
        <w:ind w:firstLineChars="0" w:firstLine="0"/>
        <w:rPr>
          <w:rFonts w:ascii="Arial Narrow" w:hAnsi="Arial Narrow" w:cs="Arial Narrow"/>
        </w:rPr>
      </w:pPr>
    </w:p>
    <w:p w:rsidR="004750E2" w:rsidRDefault="004750E2">
      <w:pPr>
        <w:ind w:firstLine="480"/>
        <w:rPr>
          <w:rFonts w:ascii="Arial Narrow" w:hAnsi="Arial Narrow" w:cs="Arial Narrow"/>
        </w:rPr>
      </w:pPr>
    </w:p>
    <w:p w:rsidR="004750E2" w:rsidRDefault="004750E2">
      <w:pPr>
        <w:ind w:firstLine="480"/>
        <w:rPr>
          <w:rFonts w:ascii="Arial Narrow" w:hAnsi="Arial Narrow" w:cs="Arial Narrow"/>
        </w:rPr>
      </w:pPr>
    </w:p>
    <w:p w:rsidR="004750E2" w:rsidRDefault="004750E2">
      <w:pPr>
        <w:ind w:firstLine="480"/>
        <w:rPr>
          <w:rFonts w:ascii="Arial Narrow" w:hAnsi="Arial Narrow" w:cs="Arial Narrow"/>
        </w:rPr>
      </w:pPr>
    </w:p>
    <w:p w:rsidR="004750E2" w:rsidRDefault="004750E2">
      <w:pPr>
        <w:ind w:firstLine="480"/>
        <w:rPr>
          <w:rFonts w:ascii="Arial Narrow" w:hAnsi="Arial Narrow" w:cs="Arial Narrow"/>
        </w:rPr>
      </w:pPr>
    </w:p>
    <w:p w:rsidR="004750E2" w:rsidRDefault="004750E2">
      <w:pPr>
        <w:widowControl/>
        <w:ind w:firstLineChars="0" w:firstLine="0"/>
        <w:jc w:val="left"/>
        <w:rPr>
          <w:rFonts w:ascii="Arial Narrow" w:hAnsi="Arial Narrow" w:cs="Arial Narrow"/>
          <w:b/>
          <w:bCs/>
          <w:kern w:val="32"/>
          <w:sz w:val="32"/>
          <w:lang w:bidi="he-IL"/>
        </w:rPr>
      </w:pPr>
    </w:p>
    <w:p w:rsidR="004750E2" w:rsidRDefault="00000000">
      <w:pPr>
        <w:widowControl/>
        <w:ind w:firstLineChars="0" w:firstLine="0"/>
        <w:jc w:val="left"/>
        <w:rPr>
          <w:rFonts w:ascii="Arial Narrow" w:hAnsi="Arial Narrow" w:cs="Arial Narrow"/>
          <w:b/>
          <w:bCs/>
          <w:kern w:val="32"/>
          <w:sz w:val="32"/>
          <w:lang w:bidi="he-IL"/>
        </w:rPr>
      </w:pPr>
      <w:r>
        <w:rPr>
          <w:rFonts w:ascii="Arial Narrow" w:hAnsi="Arial Narrow" w:cs="Arial Narrow"/>
          <w:b/>
          <w:bCs/>
          <w:kern w:val="32"/>
          <w:sz w:val="32"/>
          <w:lang w:bidi="he-IL"/>
        </w:rPr>
        <w:t>项目名称：市政设施维护及亮化补贴项目</w:t>
      </w:r>
      <w:r>
        <w:rPr>
          <w:rFonts w:ascii="Arial Narrow" w:hAnsi="Arial Narrow" w:cs="Arial Narrow"/>
          <w:b/>
          <w:bCs/>
          <w:kern w:val="32"/>
          <w:sz w:val="32"/>
          <w:lang w:bidi="he-IL"/>
        </w:rPr>
        <w:t xml:space="preserve">  </w:t>
      </w:r>
    </w:p>
    <w:p w:rsidR="004750E2" w:rsidRDefault="00000000">
      <w:pPr>
        <w:widowControl/>
        <w:ind w:left="1631" w:hangingChars="500" w:hanging="1631"/>
        <w:jc w:val="left"/>
        <w:rPr>
          <w:rFonts w:ascii="Arial Narrow" w:hAnsi="Arial Narrow" w:cs="Arial Narrow"/>
          <w:b/>
          <w:bCs/>
          <w:kern w:val="32"/>
          <w:sz w:val="32"/>
          <w:lang w:bidi="he-IL"/>
        </w:rPr>
      </w:pPr>
      <w:r>
        <w:rPr>
          <w:rFonts w:ascii="Arial Narrow" w:hAnsi="Arial Narrow" w:cs="Arial Narrow"/>
          <w:b/>
          <w:bCs/>
          <w:kern w:val="32"/>
          <w:sz w:val="32"/>
          <w:lang w:bidi="he-IL"/>
        </w:rPr>
        <w:t>项目单位：武汉经济技术开发区（汉南区）城市管理局</w:t>
      </w:r>
    </w:p>
    <w:p w:rsidR="004750E2" w:rsidRDefault="00000000">
      <w:pPr>
        <w:widowControl/>
        <w:ind w:leftChars="534" w:left="1608" w:hangingChars="100" w:hanging="326"/>
        <w:jc w:val="left"/>
        <w:rPr>
          <w:rFonts w:ascii="Arial Narrow" w:hAnsi="Arial Narrow" w:cs="Arial Narrow"/>
          <w:b/>
          <w:bCs/>
          <w:kern w:val="32"/>
          <w:sz w:val="32"/>
          <w:lang w:bidi="he-IL"/>
        </w:rPr>
      </w:pPr>
      <w:r>
        <w:rPr>
          <w:rFonts w:ascii="Arial Narrow" w:hAnsi="Arial Narrow" w:cs="Arial Narrow"/>
          <w:b/>
          <w:bCs/>
          <w:kern w:val="32"/>
          <w:sz w:val="32"/>
          <w:lang w:bidi="he-IL"/>
        </w:rPr>
        <w:t>（经开片）</w:t>
      </w:r>
    </w:p>
    <w:p w:rsidR="004750E2" w:rsidRDefault="00000000">
      <w:pPr>
        <w:widowControl/>
        <w:ind w:left="1631" w:hangingChars="500" w:hanging="1631"/>
        <w:jc w:val="left"/>
        <w:rPr>
          <w:rFonts w:ascii="Arial Narrow" w:hAnsi="Arial Narrow" w:cs="Arial Narrow"/>
          <w:b/>
          <w:bCs/>
          <w:kern w:val="32"/>
          <w:sz w:val="32"/>
          <w:lang w:bidi="he-IL"/>
        </w:rPr>
      </w:pPr>
      <w:r>
        <w:rPr>
          <w:rFonts w:ascii="Arial Narrow" w:hAnsi="Arial Narrow" w:cs="Arial Narrow"/>
          <w:b/>
          <w:bCs/>
          <w:kern w:val="32"/>
          <w:sz w:val="32"/>
          <w:lang w:bidi="he-IL"/>
        </w:rPr>
        <w:t>主管部门：武汉经济技术开发区（汉南区）城市管理局</w:t>
      </w:r>
    </w:p>
    <w:p w:rsidR="004750E2" w:rsidRDefault="00000000">
      <w:pPr>
        <w:widowControl/>
        <w:ind w:leftChars="534" w:left="1608" w:hangingChars="100" w:hanging="326"/>
        <w:jc w:val="left"/>
        <w:rPr>
          <w:rFonts w:ascii="Arial Narrow" w:hAnsi="Arial Narrow" w:cs="Arial Narrow"/>
          <w:b/>
          <w:bCs/>
          <w:kern w:val="32"/>
          <w:sz w:val="32"/>
          <w:lang w:bidi="he-IL"/>
        </w:rPr>
      </w:pPr>
      <w:r>
        <w:rPr>
          <w:rFonts w:ascii="Arial Narrow" w:hAnsi="Arial Narrow" w:cs="Arial Narrow"/>
          <w:b/>
          <w:bCs/>
          <w:kern w:val="32"/>
          <w:sz w:val="32"/>
          <w:lang w:bidi="he-IL"/>
        </w:rPr>
        <w:t>（经开片）</w:t>
      </w:r>
    </w:p>
    <w:p w:rsidR="004750E2" w:rsidRDefault="00000000">
      <w:pPr>
        <w:widowControl/>
        <w:ind w:firstLineChars="0" w:firstLine="0"/>
        <w:jc w:val="left"/>
        <w:rPr>
          <w:rFonts w:ascii="Arial Narrow" w:hAnsi="Arial Narrow" w:cs="Arial Narrow"/>
          <w:b/>
          <w:bCs/>
          <w:sz w:val="32"/>
          <w:szCs w:val="32"/>
        </w:rPr>
      </w:pPr>
      <w:r>
        <w:rPr>
          <w:rFonts w:ascii="Arial Narrow" w:hAnsi="Arial Narrow" w:cs="Arial Narrow"/>
          <w:b/>
          <w:bCs/>
          <w:kern w:val="32"/>
          <w:sz w:val="32"/>
          <w:lang w:bidi="he-IL"/>
        </w:rPr>
        <w:t>评价机构：</w:t>
      </w:r>
      <w:r>
        <w:rPr>
          <w:rFonts w:ascii="Arial Narrow" w:hAnsi="Arial Narrow" w:cs="Arial Narrow"/>
          <w:b/>
          <w:bCs/>
          <w:sz w:val="32"/>
          <w:szCs w:val="32"/>
        </w:rPr>
        <w:t>致同会计师事务所（特殊普通合伙）</w:t>
      </w:r>
    </w:p>
    <w:p w:rsidR="004750E2" w:rsidRDefault="00000000">
      <w:pPr>
        <w:widowControl/>
        <w:ind w:firstLineChars="500" w:firstLine="1631"/>
        <w:jc w:val="left"/>
        <w:rPr>
          <w:rFonts w:ascii="Arial Narrow" w:hAnsi="Arial Narrow" w:cs="Arial Narrow"/>
          <w:b/>
          <w:bCs/>
          <w:kern w:val="32"/>
          <w:sz w:val="32"/>
          <w:lang w:bidi="he-IL"/>
        </w:rPr>
      </w:pPr>
      <w:r>
        <w:rPr>
          <w:rFonts w:ascii="Arial Narrow" w:hAnsi="Arial Narrow" w:cs="Arial Narrow"/>
          <w:b/>
          <w:bCs/>
          <w:sz w:val="32"/>
          <w:szCs w:val="32"/>
        </w:rPr>
        <w:lastRenderedPageBreak/>
        <w:t>武汉分所</w:t>
      </w:r>
    </w:p>
    <w:p w:rsidR="004750E2" w:rsidRDefault="004750E2">
      <w:pPr>
        <w:ind w:firstLineChars="0" w:firstLine="0"/>
        <w:rPr>
          <w:rFonts w:ascii="Arial Narrow" w:hAnsi="Arial Narrow" w:cs="Arial Narrow"/>
          <w:b/>
          <w:bCs/>
          <w:sz w:val="32"/>
          <w:szCs w:val="32"/>
        </w:rPr>
      </w:pPr>
    </w:p>
    <w:p w:rsidR="004750E2" w:rsidRDefault="004750E2">
      <w:pPr>
        <w:ind w:firstLineChars="0" w:firstLine="0"/>
        <w:rPr>
          <w:rFonts w:ascii="Arial Narrow" w:hAnsi="Arial Narrow" w:cs="Arial Narrow"/>
          <w:b/>
          <w:bCs/>
          <w:sz w:val="32"/>
          <w:szCs w:val="32"/>
        </w:rPr>
      </w:pPr>
    </w:p>
    <w:p w:rsidR="004750E2" w:rsidRDefault="00000000">
      <w:pPr>
        <w:ind w:firstLineChars="0" w:firstLine="0"/>
        <w:jc w:val="center"/>
        <w:rPr>
          <w:rFonts w:ascii="Arial Narrow" w:hAnsi="Arial Narrow" w:cs="Arial Narrow"/>
          <w:b/>
          <w:bCs/>
          <w:sz w:val="32"/>
          <w:szCs w:val="32"/>
        </w:rPr>
      </w:pPr>
      <w:r>
        <w:rPr>
          <w:rFonts w:ascii="Arial Narrow" w:hAnsi="Arial Narrow" w:cs="Arial Narrow"/>
          <w:b/>
          <w:bCs/>
          <w:sz w:val="32"/>
          <w:szCs w:val="32"/>
        </w:rPr>
        <w:t>二〇一</w:t>
      </w:r>
      <w:r>
        <w:rPr>
          <w:rFonts w:ascii="Arial Narrow" w:hAnsi="Arial Narrow" w:cs="Arial Narrow" w:hint="eastAsia"/>
          <w:b/>
          <w:bCs/>
          <w:sz w:val="32"/>
          <w:szCs w:val="32"/>
        </w:rPr>
        <w:t>九</w:t>
      </w:r>
      <w:r>
        <w:rPr>
          <w:rFonts w:ascii="Arial Narrow" w:hAnsi="Arial Narrow" w:cs="Arial Narrow"/>
          <w:b/>
          <w:bCs/>
          <w:sz w:val="32"/>
          <w:szCs w:val="32"/>
        </w:rPr>
        <w:t>年</w:t>
      </w:r>
      <w:r>
        <w:rPr>
          <w:rFonts w:ascii="Arial Narrow" w:hAnsi="Arial Narrow" w:cs="Arial Narrow" w:hint="eastAsia"/>
          <w:b/>
          <w:bCs/>
          <w:sz w:val="32"/>
          <w:szCs w:val="32"/>
        </w:rPr>
        <w:t>七</w:t>
      </w:r>
      <w:r>
        <w:rPr>
          <w:rFonts w:ascii="Arial Narrow" w:hAnsi="Arial Narrow" w:cs="Arial Narrow"/>
          <w:b/>
          <w:bCs/>
          <w:sz w:val="32"/>
          <w:szCs w:val="32"/>
        </w:rPr>
        <w:t>月</w:t>
      </w:r>
    </w:p>
    <w:p w:rsidR="004750E2" w:rsidRDefault="004750E2">
      <w:pPr>
        <w:ind w:firstLineChars="0" w:firstLine="0"/>
        <w:rPr>
          <w:rFonts w:ascii="Arial Narrow" w:hAnsi="Arial Narrow" w:cs="Arial Narrow"/>
          <w:b/>
          <w:bCs/>
          <w:sz w:val="32"/>
          <w:szCs w:val="32"/>
        </w:rPr>
      </w:pPr>
    </w:p>
    <w:p w:rsidR="004750E2" w:rsidRDefault="004750E2">
      <w:pPr>
        <w:ind w:firstLineChars="0" w:firstLine="0"/>
        <w:rPr>
          <w:rFonts w:ascii="Arial Narrow" w:hAnsi="Arial Narrow" w:cs="Arial Narrow"/>
          <w:b/>
          <w:sz w:val="32"/>
          <w:szCs w:val="32"/>
        </w:rPr>
      </w:pPr>
    </w:p>
    <w:p w:rsidR="004750E2" w:rsidRDefault="00000000">
      <w:pPr>
        <w:ind w:firstLineChars="0" w:firstLine="0"/>
        <w:jc w:val="center"/>
        <w:rPr>
          <w:rFonts w:ascii="Arial Narrow" w:hAnsi="Arial Narrow" w:cs="Arial Narrow"/>
          <w:b/>
          <w:sz w:val="32"/>
          <w:szCs w:val="32"/>
        </w:rPr>
      </w:pPr>
      <w:r>
        <w:rPr>
          <w:rFonts w:ascii="Arial Narrow" w:hAnsi="Arial Narrow" w:cs="Arial Narrow"/>
          <w:b/>
          <w:sz w:val="32"/>
          <w:szCs w:val="32"/>
        </w:rPr>
        <w:br w:type="page"/>
      </w:r>
    </w:p>
    <w:p w:rsidR="004750E2" w:rsidRDefault="004750E2">
      <w:pPr>
        <w:ind w:firstLineChars="0" w:firstLine="0"/>
        <w:jc w:val="center"/>
        <w:rPr>
          <w:rFonts w:ascii="Arial Narrow" w:hAnsi="Arial Narrow" w:cs="Arial Narrow"/>
          <w:b/>
          <w:sz w:val="32"/>
          <w:szCs w:val="32"/>
        </w:rPr>
      </w:pPr>
    </w:p>
    <w:p w:rsidR="004750E2" w:rsidRDefault="00000000">
      <w:pPr>
        <w:ind w:firstLineChars="0" w:firstLine="0"/>
        <w:jc w:val="center"/>
        <w:rPr>
          <w:rFonts w:ascii="Arial Narrow" w:hAnsi="Arial Narrow" w:cs="Arial Narrow"/>
          <w:b/>
          <w:sz w:val="32"/>
          <w:szCs w:val="32"/>
        </w:rPr>
      </w:pPr>
      <w:r>
        <w:rPr>
          <w:rFonts w:ascii="Arial Narrow" w:hAnsi="Arial Narrow" w:cs="Arial Narrow"/>
          <w:b/>
          <w:sz w:val="32"/>
          <w:szCs w:val="32"/>
        </w:rPr>
        <w:t>本次绩效评价结果</w:t>
      </w:r>
    </w:p>
    <w:p w:rsidR="004750E2" w:rsidRDefault="004750E2">
      <w:pPr>
        <w:ind w:firstLineChars="0" w:firstLine="0"/>
        <w:jc w:val="center"/>
        <w:rPr>
          <w:rFonts w:ascii="Arial Narrow" w:hAnsi="Arial Narrow" w:cs="Arial Narrow"/>
          <w:b/>
          <w:sz w:val="32"/>
          <w:szCs w:val="32"/>
        </w:rPr>
      </w:pPr>
    </w:p>
    <w:tbl>
      <w:tblPr>
        <w:tblW w:w="87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0"/>
        <w:gridCol w:w="2192"/>
        <w:gridCol w:w="2192"/>
        <w:gridCol w:w="2197"/>
      </w:tblGrid>
      <w:tr w:rsidR="004750E2">
        <w:trPr>
          <w:trHeight w:val="567"/>
        </w:trPr>
        <w:tc>
          <w:tcPr>
            <w:tcW w:w="2150" w:type="dxa"/>
            <w:vAlign w:val="center"/>
          </w:tcPr>
          <w:p w:rsidR="004750E2" w:rsidRDefault="00000000">
            <w:pPr>
              <w:ind w:firstLineChars="0" w:firstLine="0"/>
              <w:jc w:val="center"/>
              <w:rPr>
                <w:rFonts w:ascii="Arial Narrow" w:hAnsi="Arial Narrow" w:cs="Arial Narrow"/>
                <w:sz w:val="28"/>
                <w:szCs w:val="28"/>
              </w:rPr>
            </w:pPr>
            <w:r>
              <w:rPr>
                <w:rFonts w:ascii="Arial Narrow" w:hAnsi="Arial Narrow" w:cs="Arial Narrow"/>
                <w:sz w:val="28"/>
                <w:szCs w:val="28"/>
              </w:rPr>
              <w:t>评价准则</w:t>
            </w:r>
          </w:p>
        </w:tc>
        <w:tc>
          <w:tcPr>
            <w:tcW w:w="2192" w:type="dxa"/>
            <w:vAlign w:val="center"/>
          </w:tcPr>
          <w:p w:rsidR="004750E2" w:rsidRDefault="00000000">
            <w:pPr>
              <w:ind w:firstLineChars="0" w:firstLine="0"/>
              <w:jc w:val="center"/>
              <w:rPr>
                <w:rFonts w:ascii="Arial Narrow" w:hAnsi="Arial Narrow" w:cs="Arial Narrow"/>
                <w:sz w:val="28"/>
                <w:szCs w:val="28"/>
              </w:rPr>
            </w:pPr>
            <w:r>
              <w:rPr>
                <w:rFonts w:ascii="Arial Narrow" w:hAnsi="Arial Narrow" w:cs="Arial Narrow"/>
                <w:sz w:val="28"/>
                <w:szCs w:val="28"/>
              </w:rPr>
              <w:t>权重</w:t>
            </w:r>
          </w:p>
        </w:tc>
        <w:tc>
          <w:tcPr>
            <w:tcW w:w="2192" w:type="dxa"/>
            <w:vAlign w:val="center"/>
          </w:tcPr>
          <w:p w:rsidR="004750E2" w:rsidRDefault="00000000">
            <w:pPr>
              <w:ind w:firstLineChars="0" w:firstLine="0"/>
              <w:jc w:val="center"/>
              <w:rPr>
                <w:rFonts w:ascii="Arial Narrow" w:hAnsi="Arial Narrow" w:cs="Arial Narrow"/>
                <w:sz w:val="28"/>
                <w:szCs w:val="28"/>
              </w:rPr>
            </w:pPr>
            <w:r>
              <w:rPr>
                <w:rFonts w:ascii="Arial Narrow" w:hAnsi="Arial Narrow" w:cs="Arial Narrow"/>
                <w:sz w:val="28"/>
                <w:szCs w:val="28"/>
              </w:rPr>
              <w:t>评价得分</w:t>
            </w:r>
          </w:p>
        </w:tc>
        <w:tc>
          <w:tcPr>
            <w:tcW w:w="2197" w:type="dxa"/>
            <w:vAlign w:val="center"/>
          </w:tcPr>
          <w:p w:rsidR="004750E2" w:rsidRDefault="00000000">
            <w:pPr>
              <w:ind w:firstLineChars="0" w:firstLine="0"/>
              <w:jc w:val="center"/>
              <w:rPr>
                <w:rFonts w:ascii="Arial Narrow" w:hAnsi="Arial Narrow" w:cs="Arial Narrow"/>
                <w:sz w:val="28"/>
                <w:szCs w:val="28"/>
              </w:rPr>
            </w:pPr>
            <w:r>
              <w:rPr>
                <w:rFonts w:ascii="Arial Narrow" w:hAnsi="Arial Narrow" w:cs="Arial Narrow"/>
                <w:sz w:val="28"/>
                <w:szCs w:val="28"/>
              </w:rPr>
              <w:t>评价等级</w:t>
            </w:r>
          </w:p>
        </w:tc>
      </w:tr>
      <w:tr w:rsidR="004750E2">
        <w:trPr>
          <w:trHeight w:val="567"/>
        </w:trPr>
        <w:tc>
          <w:tcPr>
            <w:tcW w:w="2150" w:type="dxa"/>
            <w:vAlign w:val="center"/>
          </w:tcPr>
          <w:p w:rsidR="004750E2" w:rsidRDefault="00000000">
            <w:pPr>
              <w:ind w:firstLineChars="0" w:firstLine="0"/>
              <w:jc w:val="center"/>
              <w:rPr>
                <w:rFonts w:ascii="Arial Narrow" w:hAnsi="Arial Narrow" w:cs="Arial Narrow"/>
                <w:sz w:val="28"/>
                <w:szCs w:val="28"/>
              </w:rPr>
            </w:pPr>
            <w:r>
              <w:rPr>
                <w:rFonts w:ascii="Arial Narrow" w:hAnsi="Arial Narrow" w:cs="Arial Narrow"/>
                <w:sz w:val="28"/>
                <w:szCs w:val="28"/>
              </w:rPr>
              <w:t>投入</w:t>
            </w:r>
          </w:p>
        </w:tc>
        <w:tc>
          <w:tcPr>
            <w:tcW w:w="2192" w:type="dxa"/>
            <w:vAlign w:val="center"/>
          </w:tcPr>
          <w:p w:rsidR="004750E2" w:rsidRDefault="00000000">
            <w:pPr>
              <w:ind w:firstLineChars="0" w:firstLine="0"/>
              <w:jc w:val="center"/>
              <w:rPr>
                <w:rFonts w:ascii="Arial Narrow" w:hAnsi="Arial Narrow" w:cs="Arial Narrow"/>
                <w:sz w:val="28"/>
                <w:szCs w:val="28"/>
              </w:rPr>
            </w:pPr>
            <w:r>
              <w:rPr>
                <w:rFonts w:ascii="Arial Narrow" w:hAnsi="Arial Narrow" w:cs="Arial Narrow"/>
                <w:sz w:val="28"/>
                <w:szCs w:val="28"/>
              </w:rPr>
              <w:t>12</w:t>
            </w:r>
          </w:p>
        </w:tc>
        <w:tc>
          <w:tcPr>
            <w:tcW w:w="2192" w:type="dxa"/>
            <w:vAlign w:val="center"/>
          </w:tcPr>
          <w:p w:rsidR="004750E2" w:rsidRDefault="00000000">
            <w:pPr>
              <w:ind w:firstLineChars="0" w:firstLine="0"/>
              <w:jc w:val="center"/>
              <w:rPr>
                <w:rFonts w:ascii="Arial Narrow" w:hAnsi="Arial Narrow" w:cs="Arial Narrow"/>
                <w:sz w:val="28"/>
                <w:szCs w:val="28"/>
              </w:rPr>
            </w:pPr>
            <w:r>
              <w:rPr>
                <w:rFonts w:ascii="Arial Narrow" w:hAnsi="Arial Narrow" w:cs="Arial Narrow"/>
                <w:sz w:val="28"/>
                <w:szCs w:val="28"/>
              </w:rPr>
              <w:t>10</w:t>
            </w:r>
          </w:p>
        </w:tc>
        <w:tc>
          <w:tcPr>
            <w:tcW w:w="2197" w:type="dxa"/>
            <w:vAlign w:val="center"/>
          </w:tcPr>
          <w:p w:rsidR="004750E2" w:rsidRDefault="00000000">
            <w:pPr>
              <w:ind w:firstLineChars="0" w:firstLine="0"/>
              <w:jc w:val="center"/>
              <w:rPr>
                <w:rFonts w:ascii="Arial Narrow" w:hAnsi="Arial Narrow" w:cs="Arial Narrow"/>
                <w:sz w:val="28"/>
                <w:szCs w:val="28"/>
              </w:rPr>
            </w:pPr>
            <w:r>
              <w:rPr>
                <w:rFonts w:ascii="Arial Narrow" w:hAnsi="Arial Narrow" w:cs="Arial Narrow"/>
                <w:sz w:val="28"/>
                <w:szCs w:val="28"/>
              </w:rPr>
              <w:t>良（</w:t>
            </w:r>
            <w:r>
              <w:rPr>
                <w:rFonts w:ascii="Arial Narrow" w:hAnsi="Arial Narrow" w:cs="Arial Narrow"/>
                <w:sz w:val="28"/>
                <w:szCs w:val="28"/>
              </w:rPr>
              <w:t>B</w:t>
            </w:r>
            <w:r>
              <w:rPr>
                <w:rFonts w:ascii="Arial Narrow" w:hAnsi="Arial Narrow" w:cs="Arial Narrow"/>
                <w:sz w:val="28"/>
                <w:szCs w:val="28"/>
              </w:rPr>
              <w:t>）</w:t>
            </w:r>
          </w:p>
        </w:tc>
      </w:tr>
      <w:tr w:rsidR="004750E2">
        <w:trPr>
          <w:trHeight w:val="567"/>
        </w:trPr>
        <w:tc>
          <w:tcPr>
            <w:tcW w:w="2150" w:type="dxa"/>
            <w:vAlign w:val="center"/>
          </w:tcPr>
          <w:p w:rsidR="004750E2" w:rsidRDefault="00000000">
            <w:pPr>
              <w:ind w:firstLineChars="0" w:firstLine="0"/>
              <w:jc w:val="center"/>
              <w:rPr>
                <w:rFonts w:ascii="Arial Narrow" w:hAnsi="Arial Narrow" w:cs="Arial Narrow"/>
                <w:sz w:val="28"/>
                <w:szCs w:val="28"/>
              </w:rPr>
            </w:pPr>
            <w:r>
              <w:rPr>
                <w:rFonts w:ascii="Arial Narrow" w:hAnsi="Arial Narrow" w:cs="Arial Narrow"/>
                <w:sz w:val="28"/>
                <w:szCs w:val="28"/>
              </w:rPr>
              <w:t>过程</w:t>
            </w:r>
          </w:p>
        </w:tc>
        <w:tc>
          <w:tcPr>
            <w:tcW w:w="2192" w:type="dxa"/>
            <w:vAlign w:val="center"/>
          </w:tcPr>
          <w:p w:rsidR="004750E2" w:rsidRDefault="00000000">
            <w:pPr>
              <w:ind w:firstLineChars="0" w:firstLine="0"/>
              <w:jc w:val="center"/>
              <w:rPr>
                <w:rFonts w:ascii="Arial Narrow" w:hAnsi="Arial Narrow" w:cs="Arial Narrow"/>
                <w:sz w:val="28"/>
                <w:szCs w:val="28"/>
              </w:rPr>
            </w:pPr>
            <w:r>
              <w:rPr>
                <w:rFonts w:ascii="Arial Narrow" w:hAnsi="Arial Narrow" w:cs="Arial Narrow"/>
                <w:sz w:val="28"/>
                <w:szCs w:val="28"/>
              </w:rPr>
              <w:t>22</w:t>
            </w:r>
          </w:p>
        </w:tc>
        <w:tc>
          <w:tcPr>
            <w:tcW w:w="2192" w:type="dxa"/>
            <w:vAlign w:val="center"/>
          </w:tcPr>
          <w:p w:rsidR="004750E2" w:rsidRDefault="00000000">
            <w:pPr>
              <w:ind w:firstLineChars="0" w:firstLine="0"/>
              <w:jc w:val="center"/>
              <w:rPr>
                <w:rFonts w:ascii="Arial Narrow" w:hAnsi="Arial Narrow" w:cs="Arial Narrow"/>
                <w:sz w:val="28"/>
                <w:szCs w:val="28"/>
              </w:rPr>
            </w:pPr>
            <w:r>
              <w:rPr>
                <w:rFonts w:ascii="Arial Narrow" w:hAnsi="Arial Narrow" w:cs="Arial Narrow"/>
                <w:sz w:val="28"/>
                <w:szCs w:val="28"/>
              </w:rPr>
              <w:t>20.5</w:t>
            </w:r>
          </w:p>
        </w:tc>
        <w:tc>
          <w:tcPr>
            <w:tcW w:w="2197" w:type="dxa"/>
            <w:vAlign w:val="center"/>
          </w:tcPr>
          <w:p w:rsidR="004750E2" w:rsidRDefault="00000000">
            <w:pPr>
              <w:ind w:firstLineChars="0" w:firstLine="0"/>
              <w:jc w:val="center"/>
              <w:rPr>
                <w:rFonts w:ascii="Arial Narrow" w:hAnsi="Arial Narrow" w:cs="Arial Narrow"/>
                <w:sz w:val="28"/>
                <w:szCs w:val="28"/>
              </w:rPr>
            </w:pPr>
            <w:r>
              <w:rPr>
                <w:rFonts w:ascii="Arial Narrow" w:hAnsi="Arial Narrow" w:cs="Arial Narrow"/>
                <w:sz w:val="28"/>
                <w:szCs w:val="28"/>
              </w:rPr>
              <w:t>优（</w:t>
            </w:r>
            <w:r>
              <w:rPr>
                <w:rFonts w:ascii="Arial Narrow" w:hAnsi="Arial Narrow" w:cs="Arial Narrow"/>
                <w:sz w:val="28"/>
                <w:szCs w:val="28"/>
              </w:rPr>
              <w:t>A</w:t>
            </w:r>
            <w:r>
              <w:rPr>
                <w:rFonts w:ascii="Arial Narrow" w:hAnsi="Arial Narrow" w:cs="Arial Narrow"/>
                <w:sz w:val="28"/>
                <w:szCs w:val="28"/>
              </w:rPr>
              <w:t>）</w:t>
            </w:r>
          </w:p>
        </w:tc>
      </w:tr>
      <w:tr w:rsidR="004750E2">
        <w:trPr>
          <w:trHeight w:val="567"/>
        </w:trPr>
        <w:tc>
          <w:tcPr>
            <w:tcW w:w="2150" w:type="dxa"/>
            <w:vAlign w:val="center"/>
          </w:tcPr>
          <w:p w:rsidR="004750E2" w:rsidRDefault="00000000">
            <w:pPr>
              <w:ind w:firstLineChars="0" w:firstLine="0"/>
              <w:jc w:val="center"/>
              <w:rPr>
                <w:rFonts w:ascii="Arial Narrow" w:hAnsi="Arial Narrow" w:cs="Arial Narrow"/>
                <w:sz w:val="28"/>
                <w:szCs w:val="28"/>
              </w:rPr>
            </w:pPr>
            <w:r>
              <w:rPr>
                <w:rFonts w:ascii="Arial Narrow" w:hAnsi="Arial Narrow" w:cs="Arial Narrow"/>
                <w:sz w:val="28"/>
                <w:szCs w:val="28"/>
              </w:rPr>
              <w:t>产出</w:t>
            </w:r>
          </w:p>
        </w:tc>
        <w:tc>
          <w:tcPr>
            <w:tcW w:w="2192" w:type="dxa"/>
            <w:vAlign w:val="center"/>
          </w:tcPr>
          <w:p w:rsidR="004750E2" w:rsidRDefault="00000000">
            <w:pPr>
              <w:ind w:firstLineChars="0" w:firstLine="0"/>
              <w:jc w:val="center"/>
              <w:rPr>
                <w:rFonts w:ascii="Arial Narrow" w:hAnsi="Arial Narrow" w:cs="Arial Narrow"/>
                <w:sz w:val="28"/>
                <w:szCs w:val="28"/>
              </w:rPr>
            </w:pPr>
            <w:r>
              <w:rPr>
                <w:rFonts w:ascii="Arial Narrow" w:hAnsi="Arial Narrow" w:cs="Arial Narrow"/>
                <w:sz w:val="28"/>
                <w:szCs w:val="28"/>
              </w:rPr>
              <w:t>35</w:t>
            </w:r>
          </w:p>
        </w:tc>
        <w:tc>
          <w:tcPr>
            <w:tcW w:w="2192" w:type="dxa"/>
            <w:vAlign w:val="center"/>
          </w:tcPr>
          <w:p w:rsidR="004750E2" w:rsidRDefault="00000000">
            <w:pPr>
              <w:ind w:firstLineChars="0" w:firstLine="0"/>
              <w:jc w:val="center"/>
              <w:textAlignment w:val="top"/>
              <w:rPr>
                <w:rFonts w:ascii="Arial Narrow" w:hAnsi="Arial Narrow" w:cs="Arial Narrow"/>
                <w:sz w:val="28"/>
                <w:szCs w:val="28"/>
              </w:rPr>
            </w:pPr>
            <w:r>
              <w:rPr>
                <w:rFonts w:ascii="Arial Narrow" w:hAnsi="Arial Narrow" w:cs="Arial Narrow"/>
                <w:sz w:val="28"/>
                <w:szCs w:val="28"/>
              </w:rPr>
              <w:t>33</w:t>
            </w:r>
          </w:p>
        </w:tc>
        <w:tc>
          <w:tcPr>
            <w:tcW w:w="2197" w:type="dxa"/>
            <w:vAlign w:val="center"/>
          </w:tcPr>
          <w:p w:rsidR="004750E2" w:rsidRDefault="00000000">
            <w:pPr>
              <w:ind w:firstLineChars="0" w:firstLine="0"/>
              <w:jc w:val="center"/>
              <w:textAlignment w:val="top"/>
              <w:rPr>
                <w:rFonts w:ascii="Arial Narrow" w:hAnsi="Arial Narrow" w:cs="Arial Narrow"/>
                <w:sz w:val="28"/>
                <w:szCs w:val="28"/>
              </w:rPr>
            </w:pPr>
            <w:r>
              <w:rPr>
                <w:rFonts w:ascii="Arial Narrow" w:hAnsi="Arial Narrow" w:cs="Arial Narrow"/>
                <w:sz w:val="28"/>
                <w:szCs w:val="28"/>
              </w:rPr>
              <w:t>优（</w:t>
            </w:r>
            <w:r>
              <w:rPr>
                <w:rFonts w:ascii="Arial Narrow" w:hAnsi="Arial Narrow" w:cs="Arial Narrow"/>
                <w:sz w:val="28"/>
                <w:szCs w:val="28"/>
              </w:rPr>
              <w:t>B</w:t>
            </w:r>
            <w:r>
              <w:rPr>
                <w:rFonts w:ascii="Arial Narrow" w:hAnsi="Arial Narrow" w:cs="Arial Narrow"/>
                <w:sz w:val="28"/>
                <w:szCs w:val="28"/>
              </w:rPr>
              <w:t>）</w:t>
            </w:r>
          </w:p>
        </w:tc>
      </w:tr>
      <w:tr w:rsidR="004750E2">
        <w:trPr>
          <w:trHeight w:val="567"/>
        </w:trPr>
        <w:tc>
          <w:tcPr>
            <w:tcW w:w="2150" w:type="dxa"/>
            <w:vAlign w:val="center"/>
          </w:tcPr>
          <w:p w:rsidR="004750E2" w:rsidRDefault="00000000">
            <w:pPr>
              <w:ind w:firstLineChars="0" w:firstLine="0"/>
              <w:jc w:val="center"/>
              <w:rPr>
                <w:rFonts w:ascii="Arial Narrow" w:hAnsi="Arial Narrow" w:cs="Arial Narrow"/>
                <w:sz w:val="28"/>
                <w:szCs w:val="28"/>
              </w:rPr>
            </w:pPr>
            <w:r>
              <w:rPr>
                <w:rFonts w:ascii="Arial Narrow" w:hAnsi="Arial Narrow" w:cs="Arial Narrow"/>
                <w:sz w:val="28"/>
                <w:szCs w:val="28"/>
              </w:rPr>
              <w:t>效果</w:t>
            </w:r>
          </w:p>
        </w:tc>
        <w:tc>
          <w:tcPr>
            <w:tcW w:w="2192" w:type="dxa"/>
            <w:vAlign w:val="center"/>
          </w:tcPr>
          <w:p w:rsidR="004750E2" w:rsidRDefault="00000000">
            <w:pPr>
              <w:ind w:firstLineChars="0" w:firstLine="0"/>
              <w:jc w:val="center"/>
              <w:rPr>
                <w:rFonts w:ascii="Arial Narrow" w:hAnsi="Arial Narrow" w:cs="Arial Narrow"/>
                <w:sz w:val="28"/>
                <w:szCs w:val="28"/>
              </w:rPr>
            </w:pPr>
            <w:r>
              <w:rPr>
                <w:rFonts w:ascii="Arial Narrow" w:hAnsi="Arial Narrow" w:cs="Arial Narrow"/>
                <w:sz w:val="28"/>
                <w:szCs w:val="28"/>
              </w:rPr>
              <w:t>31</w:t>
            </w:r>
          </w:p>
        </w:tc>
        <w:tc>
          <w:tcPr>
            <w:tcW w:w="2192" w:type="dxa"/>
            <w:vAlign w:val="center"/>
          </w:tcPr>
          <w:p w:rsidR="004750E2" w:rsidRDefault="00000000">
            <w:pPr>
              <w:ind w:firstLineChars="0" w:firstLine="0"/>
              <w:jc w:val="center"/>
              <w:textAlignment w:val="top"/>
              <w:rPr>
                <w:rFonts w:ascii="Arial Narrow" w:hAnsi="Arial Narrow" w:cs="Arial Narrow"/>
                <w:sz w:val="28"/>
                <w:szCs w:val="28"/>
              </w:rPr>
            </w:pPr>
            <w:r>
              <w:rPr>
                <w:rFonts w:ascii="Arial Narrow" w:hAnsi="Arial Narrow" w:cs="Arial Narrow"/>
                <w:sz w:val="28"/>
                <w:szCs w:val="28"/>
              </w:rPr>
              <w:t>2</w:t>
            </w:r>
            <w:r>
              <w:rPr>
                <w:rFonts w:ascii="Arial Narrow" w:hAnsi="Arial Narrow" w:cs="Arial Narrow" w:hint="eastAsia"/>
                <w:sz w:val="28"/>
                <w:szCs w:val="28"/>
              </w:rPr>
              <w:t>6</w:t>
            </w:r>
          </w:p>
        </w:tc>
        <w:tc>
          <w:tcPr>
            <w:tcW w:w="2197" w:type="dxa"/>
            <w:vAlign w:val="center"/>
          </w:tcPr>
          <w:p w:rsidR="004750E2" w:rsidRDefault="00000000">
            <w:pPr>
              <w:ind w:firstLineChars="0" w:firstLine="0"/>
              <w:jc w:val="center"/>
              <w:textAlignment w:val="top"/>
              <w:rPr>
                <w:rFonts w:ascii="Arial Narrow" w:hAnsi="Arial Narrow" w:cs="Arial Narrow"/>
                <w:sz w:val="28"/>
                <w:szCs w:val="28"/>
              </w:rPr>
            </w:pPr>
            <w:r>
              <w:rPr>
                <w:rFonts w:ascii="Arial Narrow" w:hAnsi="Arial Narrow" w:cs="Arial Narrow" w:hint="eastAsia"/>
                <w:sz w:val="28"/>
                <w:szCs w:val="28"/>
              </w:rPr>
              <w:t>良</w:t>
            </w:r>
            <w:r>
              <w:rPr>
                <w:rFonts w:ascii="Arial Narrow" w:hAnsi="Arial Narrow" w:cs="Arial Narrow"/>
                <w:sz w:val="28"/>
                <w:szCs w:val="28"/>
              </w:rPr>
              <w:t>（</w:t>
            </w:r>
            <w:r>
              <w:rPr>
                <w:rFonts w:ascii="Arial Narrow" w:hAnsi="Arial Narrow" w:cs="Arial Narrow" w:hint="eastAsia"/>
                <w:sz w:val="28"/>
                <w:szCs w:val="28"/>
              </w:rPr>
              <w:t>B</w:t>
            </w:r>
            <w:r>
              <w:rPr>
                <w:rFonts w:ascii="Arial Narrow" w:hAnsi="Arial Narrow" w:cs="Arial Narrow"/>
                <w:sz w:val="28"/>
                <w:szCs w:val="28"/>
              </w:rPr>
              <w:t>）</w:t>
            </w:r>
          </w:p>
        </w:tc>
      </w:tr>
      <w:tr w:rsidR="004750E2">
        <w:trPr>
          <w:trHeight w:val="567"/>
        </w:trPr>
        <w:tc>
          <w:tcPr>
            <w:tcW w:w="2150" w:type="dxa"/>
            <w:vAlign w:val="center"/>
          </w:tcPr>
          <w:p w:rsidR="004750E2" w:rsidRDefault="00000000">
            <w:pPr>
              <w:ind w:firstLineChars="0" w:firstLine="0"/>
              <w:jc w:val="center"/>
              <w:rPr>
                <w:rFonts w:ascii="Arial Narrow" w:hAnsi="Arial Narrow" w:cs="Arial Narrow"/>
                <w:sz w:val="28"/>
                <w:szCs w:val="28"/>
              </w:rPr>
            </w:pPr>
            <w:r>
              <w:rPr>
                <w:rFonts w:ascii="Arial Narrow" w:hAnsi="Arial Narrow" w:cs="Arial Narrow"/>
                <w:sz w:val="28"/>
                <w:szCs w:val="28"/>
              </w:rPr>
              <w:t>综合绩效</w:t>
            </w:r>
          </w:p>
        </w:tc>
        <w:tc>
          <w:tcPr>
            <w:tcW w:w="2192" w:type="dxa"/>
            <w:vAlign w:val="center"/>
          </w:tcPr>
          <w:p w:rsidR="004750E2" w:rsidRDefault="00000000">
            <w:pPr>
              <w:ind w:firstLineChars="0" w:firstLine="0"/>
              <w:jc w:val="center"/>
              <w:rPr>
                <w:rFonts w:ascii="Arial Narrow" w:hAnsi="Arial Narrow" w:cs="Arial Narrow"/>
                <w:sz w:val="28"/>
                <w:szCs w:val="28"/>
              </w:rPr>
            </w:pPr>
            <w:r>
              <w:rPr>
                <w:rFonts w:ascii="Arial Narrow" w:hAnsi="Arial Narrow" w:cs="Arial Narrow"/>
                <w:sz w:val="28"/>
                <w:szCs w:val="28"/>
              </w:rPr>
              <w:t>100</w:t>
            </w:r>
          </w:p>
        </w:tc>
        <w:tc>
          <w:tcPr>
            <w:tcW w:w="2192" w:type="dxa"/>
            <w:vAlign w:val="center"/>
          </w:tcPr>
          <w:p w:rsidR="004750E2" w:rsidRDefault="00000000">
            <w:pPr>
              <w:ind w:firstLineChars="0" w:firstLine="0"/>
              <w:jc w:val="center"/>
              <w:rPr>
                <w:rFonts w:ascii="Arial Narrow" w:hAnsi="Arial Narrow" w:cs="Arial Narrow"/>
                <w:sz w:val="28"/>
                <w:szCs w:val="28"/>
              </w:rPr>
            </w:pPr>
            <w:r>
              <w:rPr>
                <w:rFonts w:ascii="Arial Narrow" w:hAnsi="Arial Narrow" w:cs="Arial Narrow"/>
                <w:sz w:val="28"/>
                <w:szCs w:val="28"/>
              </w:rPr>
              <w:t>8</w:t>
            </w:r>
            <w:r>
              <w:rPr>
                <w:rFonts w:ascii="Arial Narrow" w:hAnsi="Arial Narrow" w:cs="Arial Narrow" w:hint="eastAsia"/>
                <w:sz w:val="28"/>
                <w:szCs w:val="28"/>
              </w:rPr>
              <w:t>9</w:t>
            </w:r>
            <w:r>
              <w:rPr>
                <w:rFonts w:ascii="Arial Narrow" w:hAnsi="Arial Narrow" w:cs="Arial Narrow"/>
                <w:sz w:val="28"/>
                <w:szCs w:val="28"/>
              </w:rPr>
              <w:t>.5</w:t>
            </w:r>
          </w:p>
        </w:tc>
        <w:tc>
          <w:tcPr>
            <w:tcW w:w="2197" w:type="dxa"/>
            <w:vAlign w:val="center"/>
          </w:tcPr>
          <w:p w:rsidR="004750E2" w:rsidRDefault="00000000">
            <w:pPr>
              <w:tabs>
                <w:tab w:val="left" w:pos="1099"/>
                <w:tab w:val="center" w:pos="1863"/>
              </w:tabs>
              <w:ind w:firstLineChars="0" w:firstLine="0"/>
              <w:jc w:val="center"/>
              <w:rPr>
                <w:rFonts w:ascii="Arial Narrow" w:hAnsi="Arial Narrow" w:cs="Arial Narrow"/>
                <w:sz w:val="28"/>
                <w:szCs w:val="28"/>
              </w:rPr>
            </w:pPr>
            <w:r>
              <w:rPr>
                <w:rFonts w:ascii="Arial Narrow" w:hAnsi="Arial Narrow" w:cs="Arial Narrow"/>
                <w:sz w:val="28"/>
                <w:szCs w:val="28"/>
              </w:rPr>
              <w:t>良（</w:t>
            </w:r>
            <w:r>
              <w:rPr>
                <w:rFonts w:ascii="Arial Narrow" w:hAnsi="Arial Narrow" w:cs="Arial Narrow"/>
                <w:sz w:val="28"/>
                <w:szCs w:val="28"/>
              </w:rPr>
              <w:t>B</w:t>
            </w:r>
            <w:r>
              <w:rPr>
                <w:rFonts w:ascii="Arial Narrow" w:hAnsi="Arial Narrow" w:cs="Arial Narrow"/>
                <w:sz w:val="28"/>
                <w:szCs w:val="28"/>
              </w:rPr>
              <w:t>）</w:t>
            </w:r>
          </w:p>
        </w:tc>
      </w:tr>
    </w:tbl>
    <w:p w:rsidR="004750E2" w:rsidRDefault="004750E2">
      <w:pPr>
        <w:ind w:firstLineChars="0" w:firstLine="480"/>
        <w:rPr>
          <w:rFonts w:ascii="Arial Narrow" w:hAnsi="Arial Narrow" w:cs="Arial Narrow"/>
          <w:sz w:val="28"/>
          <w:szCs w:val="28"/>
        </w:rPr>
      </w:pPr>
    </w:p>
    <w:tbl>
      <w:tblPr>
        <w:tblW w:w="8339" w:type="dxa"/>
        <w:tblInd w:w="1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39"/>
      </w:tblGrid>
      <w:tr w:rsidR="004750E2">
        <w:trPr>
          <w:trHeight w:val="898"/>
        </w:trPr>
        <w:tc>
          <w:tcPr>
            <w:tcW w:w="8339" w:type="dxa"/>
            <w:vAlign w:val="center"/>
          </w:tcPr>
          <w:p w:rsidR="004750E2" w:rsidRDefault="00000000">
            <w:pPr>
              <w:ind w:firstLineChars="0" w:firstLine="0"/>
              <w:jc w:val="center"/>
              <w:rPr>
                <w:rFonts w:ascii="Arial Narrow" w:hAnsi="Arial Narrow" w:cs="Arial Narrow"/>
                <w:sz w:val="28"/>
                <w:szCs w:val="28"/>
              </w:rPr>
            </w:pPr>
            <w:r>
              <w:rPr>
                <w:rFonts w:ascii="Arial Narrow" w:hAnsi="Arial Narrow" w:cs="Arial Narrow"/>
                <w:w w:val="90"/>
                <w:kern w:val="0"/>
                <w:sz w:val="28"/>
                <w:szCs w:val="28"/>
              </w:rPr>
              <w:t>绩效评价工作组与项目实施无直接利益冲</w:t>
            </w:r>
            <w:r>
              <w:rPr>
                <w:rFonts w:ascii="Arial Narrow" w:hAnsi="Arial Narrow" w:cs="Arial Narrow"/>
                <w:spacing w:val="10"/>
                <w:w w:val="90"/>
                <w:kern w:val="0"/>
                <w:sz w:val="28"/>
                <w:szCs w:val="28"/>
              </w:rPr>
              <w:t>突</w:t>
            </w:r>
          </w:p>
        </w:tc>
      </w:tr>
    </w:tbl>
    <w:p w:rsidR="004750E2" w:rsidRDefault="004750E2">
      <w:pPr>
        <w:ind w:firstLineChars="0" w:firstLine="482"/>
        <w:jc w:val="center"/>
        <w:rPr>
          <w:rFonts w:ascii="Arial Narrow" w:hAnsi="Arial Narrow" w:cs="Arial Narrow"/>
          <w:b/>
          <w:sz w:val="28"/>
          <w:szCs w:val="28"/>
        </w:rPr>
      </w:pPr>
    </w:p>
    <w:p w:rsidR="004750E2" w:rsidRDefault="004750E2">
      <w:pPr>
        <w:ind w:firstLineChars="0" w:firstLine="482"/>
        <w:jc w:val="center"/>
        <w:rPr>
          <w:rFonts w:ascii="Arial Narrow" w:hAnsi="Arial Narrow" w:cs="Arial Narrow"/>
          <w:b/>
          <w:sz w:val="28"/>
          <w:szCs w:val="28"/>
        </w:rPr>
      </w:pPr>
    </w:p>
    <w:p w:rsidR="004750E2" w:rsidRDefault="004750E2">
      <w:pPr>
        <w:ind w:firstLineChars="0" w:firstLine="482"/>
        <w:jc w:val="center"/>
        <w:rPr>
          <w:rFonts w:ascii="Arial Narrow" w:hAnsi="Arial Narrow" w:cs="Arial Narrow"/>
          <w:b/>
          <w:sz w:val="28"/>
          <w:szCs w:val="28"/>
        </w:rPr>
      </w:pPr>
    </w:p>
    <w:p w:rsidR="004750E2" w:rsidRDefault="004750E2">
      <w:pPr>
        <w:ind w:firstLineChars="0" w:firstLine="0"/>
        <w:rPr>
          <w:rFonts w:ascii="Arial Narrow" w:hAnsi="Arial Narrow" w:cs="Arial Narrow"/>
          <w:b/>
          <w:sz w:val="28"/>
          <w:szCs w:val="28"/>
        </w:rPr>
      </w:pPr>
    </w:p>
    <w:p w:rsidR="004750E2" w:rsidRDefault="00000000">
      <w:pPr>
        <w:ind w:firstLineChars="0" w:firstLine="482"/>
        <w:rPr>
          <w:rFonts w:ascii="Arial Narrow" w:hAnsi="Arial Narrow" w:cs="Arial Narrow"/>
          <w:b/>
          <w:sz w:val="32"/>
          <w:szCs w:val="32"/>
        </w:rPr>
      </w:pPr>
      <w:r>
        <w:rPr>
          <w:rFonts w:ascii="Arial Narrow" w:hAnsi="Arial Narrow" w:cs="Arial Narrow"/>
          <w:b/>
          <w:sz w:val="32"/>
          <w:szCs w:val="32"/>
        </w:rPr>
        <w:t>评价工作组</w:t>
      </w:r>
    </w:p>
    <w:p w:rsidR="004750E2" w:rsidRDefault="00000000">
      <w:pPr>
        <w:ind w:firstLineChars="0" w:firstLine="480"/>
        <w:rPr>
          <w:rFonts w:ascii="Arial Narrow" w:hAnsi="Arial Narrow" w:cs="Arial Narrow"/>
          <w:sz w:val="28"/>
          <w:szCs w:val="28"/>
        </w:rPr>
      </w:pPr>
      <w:r>
        <w:rPr>
          <w:rFonts w:ascii="Arial Narrow" w:hAnsi="Arial Narrow" w:cs="Arial Narrow"/>
          <w:sz w:val="28"/>
          <w:szCs w:val="28"/>
        </w:rPr>
        <w:t>组长：蒋中友、杨溢</w:t>
      </w:r>
    </w:p>
    <w:p w:rsidR="004750E2" w:rsidRDefault="00000000">
      <w:pPr>
        <w:ind w:firstLineChars="0" w:firstLine="480"/>
        <w:rPr>
          <w:rFonts w:ascii="Arial Narrow" w:hAnsi="Arial Narrow" w:cs="Arial Narrow"/>
          <w:sz w:val="28"/>
          <w:szCs w:val="28"/>
        </w:rPr>
      </w:pPr>
      <w:r>
        <w:rPr>
          <w:rFonts w:ascii="Arial Narrow" w:hAnsi="Arial Narrow" w:cs="Arial Narrow"/>
          <w:sz w:val="28"/>
          <w:szCs w:val="28"/>
        </w:rPr>
        <w:lastRenderedPageBreak/>
        <w:t>绩效评价专家：李海京</w:t>
      </w:r>
    </w:p>
    <w:p w:rsidR="004750E2" w:rsidRDefault="00000000">
      <w:pPr>
        <w:ind w:firstLineChars="0" w:firstLine="480"/>
        <w:rPr>
          <w:rFonts w:ascii="Arial Narrow" w:hAnsi="Arial Narrow" w:cs="Arial Narrow"/>
          <w:sz w:val="28"/>
          <w:szCs w:val="28"/>
        </w:rPr>
      </w:pPr>
      <w:r>
        <w:rPr>
          <w:rFonts w:ascii="Arial Narrow" w:hAnsi="Arial Narrow" w:cs="Arial Narrow"/>
          <w:sz w:val="28"/>
          <w:szCs w:val="28"/>
        </w:rPr>
        <w:t>绩效评价现场负责人：郑晚秋</w:t>
      </w:r>
    </w:p>
    <w:p w:rsidR="004750E2" w:rsidRDefault="00000000">
      <w:pPr>
        <w:ind w:firstLineChars="0" w:firstLine="480"/>
        <w:rPr>
          <w:rFonts w:ascii="Arial Narrow" w:hAnsi="Arial Narrow" w:cs="Arial Narrow"/>
          <w:sz w:val="28"/>
          <w:szCs w:val="28"/>
        </w:rPr>
      </w:pPr>
      <w:r>
        <w:rPr>
          <w:rFonts w:ascii="Arial Narrow" w:hAnsi="Arial Narrow" w:cs="Arial Narrow"/>
          <w:sz w:val="28"/>
          <w:szCs w:val="28"/>
        </w:rPr>
        <w:t>绩效评价小组成员：王念、刘</w:t>
      </w:r>
      <w:r>
        <w:rPr>
          <w:rFonts w:ascii="仿宋_GB2312" w:hAnsi="仿宋_GB2312" w:cs="仿宋_GB2312" w:hint="eastAsia"/>
          <w:sz w:val="28"/>
          <w:szCs w:val="28"/>
        </w:rPr>
        <w:t>喆</w:t>
      </w:r>
      <w:r>
        <w:rPr>
          <w:rFonts w:ascii="Arial Narrow" w:hAnsi="Arial Narrow" w:cs="Arial Narrow"/>
          <w:sz w:val="28"/>
          <w:szCs w:val="28"/>
        </w:rPr>
        <w:t>、贾荣祯、黄峰、高世铭</w:t>
      </w:r>
    </w:p>
    <w:p w:rsidR="004750E2" w:rsidRDefault="00000000">
      <w:pPr>
        <w:widowControl/>
        <w:spacing w:line="240" w:lineRule="auto"/>
        <w:ind w:firstLineChars="0" w:firstLine="0"/>
        <w:jc w:val="left"/>
        <w:rPr>
          <w:rFonts w:ascii="Arial Narrow" w:hAnsi="Arial Narrow" w:cs="Arial Narrow"/>
          <w:sz w:val="28"/>
          <w:szCs w:val="28"/>
        </w:rPr>
      </w:pPr>
      <w:r>
        <w:rPr>
          <w:rFonts w:ascii="Arial Narrow" w:hAnsi="Arial Narrow" w:cs="Arial Narrow"/>
          <w:sz w:val="28"/>
          <w:szCs w:val="28"/>
        </w:rPr>
        <w:br w:type="page"/>
      </w:r>
    </w:p>
    <w:p w:rsidR="004750E2" w:rsidRDefault="004750E2">
      <w:pPr>
        <w:ind w:firstLineChars="0" w:firstLine="480"/>
        <w:rPr>
          <w:rFonts w:ascii="Arial Narrow" w:hAnsi="Arial Narrow" w:cs="Arial Narrow"/>
          <w:sz w:val="28"/>
          <w:szCs w:val="28"/>
        </w:rPr>
      </w:pPr>
    </w:p>
    <w:p w:rsidR="004750E2" w:rsidRDefault="00000000">
      <w:pPr>
        <w:ind w:firstLineChars="0" w:firstLine="0"/>
        <w:jc w:val="center"/>
        <w:rPr>
          <w:rFonts w:ascii="Arial Narrow" w:hAnsi="Arial Narrow" w:cs="Arial Narrow"/>
        </w:rPr>
      </w:pPr>
      <w:r>
        <w:rPr>
          <w:rFonts w:ascii="Arial Narrow" w:hAnsi="Arial Narrow" w:cs="Arial Narrow"/>
          <w:sz w:val="28"/>
          <w:szCs w:val="28"/>
        </w:rPr>
        <w:br w:type="page"/>
      </w:r>
      <w:r>
        <w:rPr>
          <w:rFonts w:ascii="Arial Narrow" w:hAnsi="Arial Narrow" w:cs="Arial Narrow"/>
          <w:b/>
          <w:bCs/>
          <w:sz w:val="28"/>
          <w:szCs w:val="28"/>
          <w:lang w:val="zh-CN"/>
        </w:rPr>
        <w:lastRenderedPageBreak/>
        <w:t>目</w:t>
      </w:r>
      <w:r>
        <w:rPr>
          <w:rFonts w:ascii="Arial Narrow" w:hAnsi="Arial Narrow" w:cs="Arial Narrow"/>
          <w:b/>
          <w:bCs/>
          <w:sz w:val="28"/>
          <w:szCs w:val="28"/>
        </w:rPr>
        <w:t xml:space="preserve">   </w:t>
      </w:r>
      <w:r>
        <w:rPr>
          <w:rFonts w:ascii="Arial Narrow" w:hAnsi="Arial Narrow" w:cs="Arial Narrow"/>
          <w:b/>
          <w:bCs/>
          <w:sz w:val="28"/>
          <w:szCs w:val="28"/>
          <w:lang w:val="zh-CN"/>
        </w:rPr>
        <w:t>录</w:t>
      </w:r>
    </w:p>
    <w:p w:rsidR="004750E2" w:rsidRDefault="00000000">
      <w:pPr>
        <w:pStyle w:val="TOC1"/>
        <w:tabs>
          <w:tab w:val="right" w:leader="dot" w:pos="8306"/>
        </w:tabs>
        <w:ind w:firstLine="480"/>
        <w:rPr>
          <w:rFonts w:ascii="Arial Narrow" w:hAnsi="Arial Narrow" w:cs="Arial Narrow"/>
        </w:rPr>
      </w:pPr>
      <w:r>
        <w:rPr>
          <w:rFonts w:ascii="Arial Narrow" w:hAnsi="Arial Narrow" w:cs="Arial Narrow"/>
        </w:rPr>
        <w:fldChar w:fldCharType="begin"/>
      </w:r>
      <w:r>
        <w:rPr>
          <w:rFonts w:ascii="Arial Narrow" w:hAnsi="Arial Narrow" w:cs="Arial Narrow"/>
        </w:rPr>
        <w:instrText xml:space="preserve"> TOC \o "1-3" \h \z \u </w:instrText>
      </w:r>
      <w:r>
        <w:rPr>
          <w:rFonts w:ascii="Arial Narrow" w:hAnsi="Arial Narrow" w:cs="Arial Narrow"/>
        </w:rPr>
        <w:fldChar w:fldCharType="separate"/>
      </w:r>
      <w:hyperlink w:anchor="_Toc6212" w:history="1">
        <w:r>
          <w:rPr>
            <w:rFonts w:ascii="Arial Narrow" w:hAnsi="Arial Narrow" w:cs="Arial Narrow"/>
          </w:rPr>
          <w:t>一、摘要</w:t>
        </w:r>
        <w:r>
          <w:rPr>
            <w:rFonts w:ascii="Arial Narrow" w:hAnsi="Arial Narrow" w:cs="Arial Narrow"/>
          </w:rPr>
          <w:tab/>
        </w:r>
        <w:r>
          <w:rPr>
            <w:rFonts w:ascii="Arial Narrow" w:hAnsi="Arial Narrow" w:cs="Arial Narrow"/>
          </w:rPr>
          <w:fldChar w:fldCharType="begin"/>
        </w:r>
        <w:r>
          <w:rPr>
            <w:rFonts w:ascii="Arial Narrow" w:hAnsi="Arial Narrow" w:cs="Arial Narrow"/>
          </w:rPr>
          <w:instrText xml:space="preserve"> PAGEREF _Toc6212 </w:instrText>
        </w:r>
        <w:r>
          <w:rPr>
            <w:rFonts w:ascii="Arial Narrow" w:hAnsi="Arial Narrow" w:cs="Arial Narrow"/>
          </w:rPr>
          <w:fldChar w:fldCharType="separate"/>
        </w:r>
        <w:r>
          <w:rPr>
            <w:rFonts w:ascii="Arial Narrow" w:hAnsi="Arial Narrow" w:cs="Arial Narrow"/>
          </w:rPr>
          <w:t>1</w:t>
        </w:r>
        <w:r>
          <w:rPr>
            <w:rFonts w:ascii="Arial Narrow" w:hAnsi="Arial Narrow" w:cs="Arial Narrow"/>
          </w:rPr>
          <w:fldChar w:fldCharType="end"/>
        </w:r>
      </w:hyperlink>
    </w:p>
    <w:p w:rsidR="004750E2" w:rsidRDefault="00000000">
      <w:pPr>
        <w:pStyle w:val="TOC2"/>
        <w:tabs>
          <w:tab w:val="right" w:leader="dot" w:pos="8306"/>
        </w:tabs>
        <w:ind w:left="480" w:firstLine="480"/>
        <w:rPr>
          <w:rFonts w:ascii="Arial Narrow" w:hAnsi="Arial Narrow" w:cs="Arial Narrow"/>
        </w:rPr>
      </w:pPr>
      <w:hyperlink w:anchor="_Toc10461" w:history="1">
        <w:r>
          <w:rPr>
            <w:rFonts w:ascii="Arial Narrow" w:hAnsi="Arial Narrow" w:cs="Arial Narrow"/>
          </w:rPr>
          <w:t>（一）基本情况</w:t>
        </w:r>
        <w:r>
          <w:rPr>
            <w:rFonts w:ascii="Arial Narrow" w:hAnsi="Arial Narrow" w:cs="Arial Narrow"/>
          </w:rPr>
          <w:tab/>
        </w:r>
        <w:r>
          <w:rPr>
            <w:rFonts w:ascii="Arial Narrow" w:hAnsi="Arial Narrow" w:cs="Arial Narrow"/>
          </w:rPr>
          <w:fldChar w:fldCharType="begin"/>
        </w:r>
        <w:r>
          <w:rPr>
            <w:rFonts w:ascii="Arial Narrow" w:hAnsi="Arial Narrow" w:cs="Arial Narrow"/>
          </w:rPr>
          <w:instrText xml:space="preserve"> PAGEREF _Toc10461 </w:instrText>
        </w:r>
        <w:r>
          <w:rPr>
            <w:rFonts w:ascii="Arial Narrow" w:hAnsi="Arial Narrow" w:cs="Arial Narrow"/>
          </w:rPr>
          <w:fldChar w:fldCharType="separate"/>
        </w:r>
        <w:r>
          <w:rPr>
            <w:rFonts w:ascii="Arial Narrow" w:hAnsi="Arial Narrow" w:cs="Arial Narrow"/>
          </w:rPr>
          <w:t>1</w:t>
        </w:r>
        <w:r>
          <w:rPr>
            <w:rFonts w:ascii="Arial Narrow" w:hAnsi="Arial Narrow" w:cs="Arial Narrow"/>
          </w:rPr>
          <w:fldChar w:fldCharType="end"/>
        </w:r>
      </w:hyperlink>
    </w:p>
    <w:p w:rsidR="004750E2" w:rsidRDefault="00000000">
      <w:pPr>
        <w:pStyle w:val="TOC2"/>
        <w:tabs>
          <w:tab w:val="right" w:leader="dot" w:pos="8306"/>
        </w:tabs>
        <w:ind w:left="480" w:firstLine="480"/>
        <w:rPr>
          <w:rFonts w:ascii="Arial Narrow" w:hAnsi="Arial Narrow" w:cs="Arial Narrow"/>
        </w:rPr>
      </w:pPr>
      <w:hyperlink w:anchor="_Toc23795" w:history="1">
        <w:r>
          <w:rPr>
            <w:rFonts w:ascii="Arial Narrow" w:hAnsi="Arial Narrow" w:cs="Arial Narrow"/>
          </w:rPr>
          <w:t>（二）绩效评价结论</w:t>
        </w:r>
        <w:r>
          <w:rPr>
            <w:rFonts w:ascii="Arial Narrow" w:hAnsi="Arial Narrow" w:cs="Arial Narrow"/>
          </w:rPr>
          <w:tab/>
        </w:r>
        <w:r>
          <w:rPr>
            <w:rFonts w:ascii="Arial Narrow" w:hAnsi="Arial Narrow" w:cs="Arial Narrow"/>
          </w:rPr>
          <w:fldChar w:fldCharType="begin"/>
        </w:r>
        <w:r>
          <w:rPr>
            <w:rFonts w:ascii="Arial Narrow" w:hAnsi="Arial Narrow" w:cs="Arial Narrow"/>
          </w:rPr>
          <w:instrText xml:space="preserve"> PAGEREF _Toc23795 </w:instrText>
        </w:r>
        <w:r>
          <w:rPr>
            <w:rFonts w:ascii="Arial Narrow" w:hAnsi="Arial Narrow" w:cs="Arial Narrow"/>
          </w:rPr>
          <w:fldChar w:fldCharType="separate"/>
        </w:r>
        <w:r>
          <w:rPr>
            <w:rFonts w:ascii="Arial Narrow" w:hAnsi="Arial Narrow" w:cs="Arial Narrow"/>
          </w:rPr>
          <w:t>1</w:t>
        </w:r>
        <w:r>
          <w:rPr>
            <w:rFonts w:ascii="Arial Narrow" w:hAnsi="Arial Narrow" w:cs="Arial Narrow"/>
          </w:rPr>
          <w:fldChar w:fldCharType="end"/>
        </w:r>
      </w:hyperlink>
    </w:p>
    <w:p w:rsidR="004750E2" w:rsidRDefault="00000000">
      <w:pPr>
        <w:pStyle w:val="TOC2"/>
        <w:tabs>
          <w:tab w:val="right" w:leader="dot" w:pos="8306"/>
        </w:tabs>
        <w:ind w:left="480" w:firstLine="480"/>
        <w:rPr>
          <w:rFonts w:ascii="Arial Narrow" w:hAnsi="Arial Narrow" w:cs="Arial Narrow"/>
        </w:rPr>
      </w:pPr>
      <w:hyperlink w:anchor="_Toc17219" w:history="1">
        <w:r>
          <w:rPr>
            <w:rFonts w:ascii="Arial Narrow" w:hAnsi="Arial Narrow" w:cs="Arial Narrow"/>
            <w:bCs/>
          </w:rPr>
          <w:t>（三）项目的经验与问题</w:t>
        </w:r>
        <w:r>
          <w:rPr>
            <w:rFonts w:ascii="Arial Narrow" w:hAnsi="Arial Narrow" w:cs="Arial Narrow"/>
          </w:rPr>
          <w:tab/>
        </w:r>
        <w:r>
          <w:rPr>
            <w:rFonts w:ascii="Arial Narrow" w:hAnsi="Arial Narrow" w:cs="Arial Narrow"/>
          </w:rPr>
          <w:fldChar w:fldCharType="begin"/>
        </w:r>
        <w:r>
          <w:rPr>
            <w:rFonts w:ascii="Arial Narrow" w:hAnsi="Arial Narrow" w:cs="Arial Narrow"/>
          </w:rPr>
          <w:instrText xml:space="preserve"> PAGEREF _Toc17219 </w:instrText>
        </w:r>
        <w:r>
          <w:rPr>
            <w:rFonts w:ascii="Arial Narrow" w:hAnsi="Arial Narrow" w:cs="Arial Narrow"/>
          </w:rPr>
          <w:fldChar w:fldCharType="separate"/>
        </w:r>
        <w:r>
          <w:rPr>
            <w:rFonts w:ascii="Arial Narrow" w:hAnsi="Arial Narrow" w:cs="Arial Narrow"/>
          </w:rPr>
          <w:t>3</w:t>
        </w:r>
        <w:r>
          <w:rPr>
            <w:rFonts w:ascii="Arial Narrow" w:hAnsi="Arial Narrow" w:cs="Arial Narrow"/>
          </w:rPr>
          <w:fldChar w:fldCharType="end"/>
        </w:r>
      </w:hyperlink>
    </w:p>
    <w:p w:rsidR="004750E2" w:rsidRDefault="00000000">
      <w:pPr>
        <w:pStyle w:val="TOC2"/>
        <w:tabs>
          <w:tab w:val="right" w:leader="dot" w:pos="8306"/>
        </w:tabs>
        <w:ind w:left="480" w:firstLine="480"/>
        <w:rPr>
          <w:rFonts w:ascii="Arial Narrow" w:hAnsi="Arial Narrow" w:cs="Arial Narrow"/>
        </w:rPr>
      </w:pPr>
      <w:hyperlink w:anchor="_Toc29749" w:history="1">
        <w:r>
          <w:rPr>
            <w:rFonts w:ascii="Arial Narrow" w:hAnsi="Arial Narrow" w:cs="Arial Narrow"/>
          </w:rPr>
          <w:t>（四）建议</w:t>
        </w:r>
        <w:r>
          <w:rPr>
            <w:rFonts w:ascii="Arial Narrow" w:hAnsi="Arial Narrow" w:cs="Arial Narrow"/>
          </w:rPr>
          <w:tab/>
        </w:r>
        <w:r>
          <w:rPr>
            <w:rFonts w:ascii="Arial Narrow" w:hAnsi="Arial Narrow" w:cs="Arial Narrow"/>
          </w:rPr>
          <w:fldChar w:fldCharType="begin"/>
        </w:r>
        <w:r>
          <w:rPr>
            <w:rFonts w:ascii="Arial Narrow" w:hAnsi="Arial Narrow" w:cs="Arial Narrow"/>
          </w:rPr>
          <w:instrText xml:space="preserve"> PAGEREF _Toc29749 </w:instrText>
        </w:r>
        <w:r>
          <w:rPr>
            <w:rFonts w:ascii="Arial Narrow" w:hAnsi="Arial Narrow" w:cs="Arial Narrow"/>
          </w:rPr>
          <w:fldChar w:fldCharType="separate"/>
        </w:r>
        <w:r>
          <w:rPr>
            <w:rFonts w:ascii="Arial Narrow" w:hAnsi="Arial Narrow" w:cs="Arial Narrow"/>
          </w:rPr>
          <w:t>3</w:t>
        </w:r>
        <w:r>
          <w:rPr>
            <w:rFonts w:ascii="Arial Narrow" w:hAnsi="Arial Narrow" w:cs="Arial Narrow"/>
          </w:rPr>
          <w:fldChar w:fldCharType="end"/>
        </w:r>
      </w:hyperlink>
    </w:p>
    <w:p w:rsidR="004750E2" w:rsidRDefault="00000000">
      <w:pPr>
        <w:pStyle w:val="TOC1"/>
        <w:tabs>
          <w:tab w:val="right" w:leader="dot" w:pos="8306"/>
        </w:tabs>
        <w:ind w:firstLine="480"/>
        <w:rPr>
          <w:rFonts w:ascii="Arial Narrow" w:hAnsi="Arial Narrow" w:cs="Arial Narrow"/>
        </w:rPr>
      </w:pPr>
      <w:hyperlink w:anchor="_Toc21279" w:history="1">
        <w:r>
          <w:rPr>
            <w:rFonts w:ascii="Arial Narrow" w:hAnsi="Arial Narrow" w:cs="Arial Narrow"/>
          </w:rPr>
          <w:t>二、正文</w:t>
        </w:r>
        <w:r>
          <w:rPr>
            <w:rFonts w:ascii="Arial Narrow" w:hAnsi="Arial Narrow" w:cs="Arial Narrow"/>
          </w:rPr>
          <w:tab/>
        </w:r>
        <w:r>
          <w:rPr>
            <w:rFonts w:ascii="Arial Narrow" w:hAnsi="Arial Narrow" w:cs="Arial Narrow"/>
          </w:rPr>
          <w:fldChar w:fldCharType="begin"/>
        </w:r>
        <w:r>
          <w:rPr>
            <w:rFonts w:ascii="Arial Narrow" w:hAnsi="Arial Narrow" w:cs="Arial Narrow"/>
          </w:rPr>
          <w:instrText xml:space="preserve"> PAGEREF _Toc21279 </w:instrText>
        </w:r>
        <w:r>
          <w:rPr>
            <w:rFonts w:ascii="Arial Narrow" w:hAnsi="Arial Narrow" w:cs="Arial Narrow"/>
          </w:rPr>
          <w:fldChar w:fldCharType="separate"/>
        </w:r>
        <w:r>
          <w:rPr>
            <w:rFonts w:ascii="Arial Narrow" w:hAnsi="Arial Narrow" w:cs="Arial Narrow"/>
          </w:rPr>
          <w:t>4</w:t>
        </w:r>
        <w:r>
          <w:rPr>
            <w:rFonts w:ascii="Arial Narrow" w:hAnsi="Arial Narrow" w:cs="Arial Narrow"/>
          </w:rPr>
          <w:fldChar w:fldCharType="end"/>
        </w:r>
      </w:hyperlink>
    </w:p>
    <w:p w:rsidR="004750E2" w:rsidRDefault="00000000">
      <w:pPr>
        <w:pStyle w:val="TOC2"/>
        <w:tabs>
          <w:tab w:val="right" w:leader="dot" w:pos="8306"/>
        </w:tabs>
        <w:ind w:left="480" w:firstLine="480"/>
        <w:rPr>
          <w:rFonts w:ascii="Arial Narrow" w:hAnsi="Arial Narrow" w:cs="Arial Narrow"/>
        </w:rPr>
      </w:pPr>
      <w:hyperlink w:anchor="_Toc4956" w:history="1">
        <w:r>
          <w:rPr>
            <w:rFonts w:ascii="Arial Narrow" w:hAnsi="Arial Narrow" w:cs="Arial Narrow"/>
            <w:bCs/>
          </w:rPr>
          <w:t>（一）项目基本情况</w:t>
        </w:r>
        <w:r>
          <w:rPr>
            <w:rFonts w:ascii="Arial Narrow" w:hAnsi="Arial Narrow" w:cs="Arial Narrow"/>
          </w:rPr>
          <w:tab/>
        </w:r>
        <w:r>
          <w:rPr>
            <w:rFonts w:ascii="Arial Narrow" w:hAnsi="Arial Narrow" w:cs="Arial Narrow"/>
          </w:rPr>
          <w:fldChar w:fldCharType="begin"/>
        </w:r>
        <w:r>
          <w:rPr>
            <w:rFonts w:ascii="Arial Narrow" w:hAnsi="Arial Narrow" w:cs="Arial Narrow"/>
          </w:rPr>
          <w:instrText xml:space="preserve"> PAGEREF _Toc4956 </w:instrText>
        </w:r>
        <w:r>
          <w:rPr>
            <w:rFonts w:ascii="Arial Narrow" w:hAnsi="Arial Narrow" w:cs="Arial Narrow"/>
          </w:rPr>
          <w:fldChar w:fldCharType="separate"/>
        </w:r>
        <w:r>
          <w:rPr>
            <w:rFonts w:ascii="Arial Narrow" w:hAnsi="Arial Narrow" w:cs="Arial Narrow"/>
          </w:rPr>
          <w:t>4</w:t>
        </w:r>
        <w:r>
          <w:rPr>
            <w:rFonts w:ascii="Arial Narrow" w:hAnsi="Arial Narrow" w:cs="Arial Narrow"/>
          </w:rPr>
          <w:fldChar w:fldCharType="end"/>
        </w:r>
      </w:hyperlink>
    </w:p>
    <w:p w:rsidR="004750E2" w:rsidRDefault="00000000">
      <w:pPr>
        <w:pStyle w:val="TOC3"/>
        <w:tabs>
          <w:tab w:val="right" w:leader="dot" w:pos="8306"/>
        </w:tabs>
        <w:ind w:left="960" w:firstLine="480"/>
        <w:rPr>
          <w:rFonts w:ascii="Arial Narrow" w:hAnsi="Arial Narrow" w:cs="Arial Narrow"/>
        </w:rPr>
      </w:pPr>
      <w:hyperlink w:anchor="_Toc29220" w:history="1">
        <w:r>
          <w:rPr>
            <w:rFonts w:ascii="Arial Narrow" w:hAnsi="Arial Narrow" w:cs="Arial Narrow"/>
            <w:bCs/>
          </w:rPr>
          <w:t>1</w:t>
        </w:r>
        <w:r>
          <w:rPr>
            <w:rFonts w:ascii="Arial Narrow" w:hAnsi="Arial Narrow" w:cs="Arial Narrow"/>
            <w:bCs/>
          </w:rPr>
          <w:t>、项目立项背景和依据</w:t>
        </w:r>
        <w:r>
          <w:rPr>
            <w:rFonts w:ascii="Arial Narrow" w:hAnsi="Arial Narrow" w:cs="Arial Narrow"/>
          </w:rPr>
          <w:tab/>
        </w:r>
        <w:r>
          <w:rPr>
            <w:rFonts w:ascii="Arial Narrow" w:hAnsi="Arial Narrow" w:cs="Arial Narrow"/>
          </w:rPr>
          <w:fldChar w:fldCharType="begin"/>
        </w:r>
        <w:r>
          <w:rPr>
            <w:rFonts w:ascii="Arial Narrow" w:hAnsi="Arial Narrow" w:cs="Arial Narrow"/>
          </w:rPr>
          <w:instrText xml:space="preserve"> PAGEREF _Toc29220 </w:instrText>
        </w:r>
        <w:r>
          <w:rPr>
            <w:rFonts w:ascii="Arial Narrow" w:hAnsi="Arial Narrow" w:cs="Arial Narrow"/>
          </w:rPr>
          <w:fldChar w:fldCharType="separate"/>
        </w:r>
        <w:r>
          <w:rPr>
            <w:rFonts w:ascii="Arial Narrow" w:hAnsi="Arial Narrow" w:cs="Arial Narrow"/>
          </w:rPr>
          <w:t>4</w:t>
        </w:r>
        <w:r>
          <w:rPr>
            <w:rFonts w:ascii="Arial Narrow" w:hAnsi="Arial Narrow" w:cs="Arial Narrow"/>
          </w:rPr>
          <w:fldChar w:fldCharType="end"/>
        </w:r>
      </w:hyperlink>
    </w:p>
    <w:p w:rsidR="004750E2" w:rsidRDefault="00000000">
      <w:pPr>
        <w:pStyle w:val="TOC3"/>
        <w:tabs>
          <w:tab w:val="right" w:leader="dot" w:pos="8306"/>
        </w:tabs>
        <w:ind w:left="960" w:firstLine="480"/>
        <w:rPr>
          <w:rFonts w:ascii="Arial Narrow" w:hAnsi="Arial Narrow" w:cs="Arial Narrow"/>
        </w:rPr>
      </w:pPr>
      <w:hyperlink w:anchor="_Toc5118" w:history="1">
        <w:r>
          <w:rPr>
            <w:rFonts w:ascii="Arial Narrow" w:hAnsi="Arial Narrow" w:cs="Arial Narrow"/>
            <w:bCs/>
          </w:rPr>
          <w:t>2</w:t>
        </w:r>
        <w:r>
          <w:rPr>
            <w:rFonts w:ascii="Arial Narrow" w:hAnsi="Arial Narrow" w:cs="Arial Narrow"/>
            <w:bCs/>
          </w:rPr>
          <w:t>、项目绩效目标</w:t>
        </w:r>
        <w:r>
          <w:rPr>
            <w:rFonts w:ascii="Arial Narrow" w:hAnsi="Arial Narrow" w:cs="Arial Narrow"/>
          </w:rPr>
          <w:tab/>
        </w:r>
        <w:r>
          <w:rPr>
            <w:rFonts w:ascii="Arial Narrow" w:hAnsi="Arial Narrow" w:cs="Arial Narrow"/>
          </w:rPr>
          <w:fldChar w:fldCharType="begin"/>
        </w:r>
        <w:r>
          <w:rPr>
            <w:rFonts w:ascii="Arial Narrow" w:hAnsi="Arial Narrow" w:cs="Arial Narrow"/>
          </w:rPr>
          <w:instrText xml:space="preserve"> PAGEREF _Toc5118 </w:instrText>
        </w:r>
        <w:r>
          <w:rPr>
            <w:rFonts w:ascii="Arial Narrow" w:hAnsi="Arial Narrow" w:cs="Arial Narrow"/>
          </w:rPr>
          <w:fldChar w:fldCharType="separate"/>
        </w:r>
        <w:r>
          <w:rPr>
            <w:rFonts w:ascii="Arial Narrow" w:hAnsi="Arial Narrow" w:cs="Arial Narrow"/>
          </w:rPr>
          <w:t>5</w:t>
        </w:r>
        <w:r>
          <w:rPr>
            <w:rFonts w:ascii="Arial Narrow" w:hAnsi="Arial Narrow" w:cs="Arial Narrow"/>
          </w:rPr>
          <w:fldChar w:fldCharType="end"/>
        </w:r>
      </w:hyperlink>
    </w:p>
    <w:p w:rsidR="004750E2" w:rsidRDefault="00000000">
      <w:pPr>
        <w:pStyle w:val="TOC3"/>
        <w:tabs>
          <w:tab w:val="right" w:leader="dot" w:pos="8306"/>
        </w:tabs>
        <w:ind w:left="960" w:firstLine="480"/>
        <w:rPr>
          <w:rFonts w:ascii="Arial Narrow" w:hAnsi="Arial Narrow" w:cs="Arial Narrow"/>
        </w:rPr>
      </w:pPr>
      <w:hyperlink w:anchor="_Toc24012" w:history="1">
        <w:r>
          <w:rPr>
            <w:rFonts w:ascii="Arial Narrow" w:hAnsi="Arial Narrow" w:cs="Arial Narrow"/>
            <w:bCs/>
          </w:rPr>
          <w:t>3</w:t>
        </w:r>
        <w:r>
          <w:rPr>
            <w:rFonts w:ascii="Arial Narrow" w:hAnsi="Arial Narrow" w:cs="Arial Narrow"/>
            <w:bCs/>
          </w:rPr>
          <w:t>、项目经费来源和使用情况</w:t>
        </w:r>
        <w:r>
          <w:rPr>
            <w:rFonts w:ascii="Arial Narrow" w:hAnsi="Arial Narrow" w:cs="Arial Narrow"/>
          </w:rPr>
          <w:tab/>
        </w:r>
        <w:r>
          <w:rPr>
            <w:rFonts w:ascii="Arial Narrow" w:hAnsi="Arial Narrow" w:cs="Arial Narrow"/>
          </w:rPr>
          <w:fldChar w:fldCharType="begin"/>
        </w:r>
        <w:r>
          <w:rPr>
            <w:rFonts w:ascii="Arial Narrow" w:hAnsi="Arial Narrow" w:cs="Arial Narrow"/>
          </w:rPr>
          <w:instrText xml:space="preserve"> PAGEREF _Toc24012 </w:instrText>
        </w:r>
        <w:r>
          <w:rPr>
            <w:rFonts w:ascii="Arial Narrow" w:hAnsi="Arial Narrow" w:cs="Arial Narrow"/>
          </w:rPr>
          <w:fldChar w:fldCharType="separate"/>
        </w:r>
        <w:r>
          <w:rPr>
            <w:rFonts w:ascii="Arial Narrow" w:hAnsi="Arial Narrow" w:cs="Arial Narrow"/>
          </w:rPr>
          <w:t>5</w:t>
        </w:r>
        <w:r>
          <w:rPr>
            <w:rFonts w:ascii="Arial Narrow" w:hAnsi="Arial Narrow" w:cs="Arial Narrow"/>
          </w:rPr>
          <w:fldChar w:fldCharType="end"/>
        </w:r>
      </w:hyperlink>
    </w:p>
    <w:p w:rsidR="004750E2" w:rsidRDefault="00000000">
      <w:pPr>
        <w:pStyle w:val="TOC3"/>
        <w:tabs>
          <w:tab w:val="right" w:leader="dot" w:pos="8306"/>
        </w:tabs>
        <w:ind w:left="960" w:firstLine="480"/>
        <w:rPr>
          <w:rFonts w:ascii="Arial Narrow" w:hAnsi="Arial Narrow" w:cs="Arial Narrow"/>
        </w:rPr>
      </w:pPr>
      <w:hyperlink w:anchor="_Toc29826" w:history="1">
        <w:r>
          <w:rPr>
            <w:rFonts w:ascii="Arial Narrow" w:hAnsi="Arial Narrow" w:cs="Arial Narrow"/>
            <w:bCs/>
          </w:rPr>
          <w:t>4</w:t>
        </w:r>
        <w:r>
          <w:rPr>
            <w:rFonts w:ascii="Arial Narrow" w:hAnsi="Arial Narrow" w:cs="Arial Narrow"/>
            <w:bCs/>
          </w:rPr>
          <w:t>、项目实施情况</w:t>
        </w:r>
        <w:r>
          <w:rPr>
            <w:rFonts w:ascii="Arial Narrow" w:hAnsi="Arial Narrow" w:cs="Arial Narrow"/>
          </w:rPr>
          <w:tab/>
        </w:r>
        <w:r>
          <w:rPr>
            <w:rFonts w:ascii="Arial Narrow" w:hAnsi="Arial Narrow" w:cs="Arial Narrow"/>
          </w:rPr>
          <w:fldChar w:fldCharType="begin"/>
        </w:r>
        <w:r>
          <w:rPr>
            <w:rFonts w:ascii="Arial Narrow" w:hAnsi="Arial Narrow" w:cs="Arial Narrow"/>
          </w:rPr>
          <w:instrText xml:space="preserve"> PAGEREF _Toc29826 </w:instrText>
        </w:r>
        <w:r>
          <w:rPr>
            <w:rFonts w:ascii="Arial Narrow" w:hAnsi="Arial Narrow" w:cs="Arial Narrow"/>
          </w:rPr>
          <w:fldChar w:fldCharType="separate"/>
        </w:r>
        <w:r>
          <w:rPr>
            <w:rFonts w:ascii="Arial Narrow" w:hAnsi="Arial Narrow" w:cs="Arial Narrow"/>
          </w:rPr>
          <w:t>6</w:t>
        </w:r>
        <w:r>
          <w:rPr>
            <w:rFonts w:ascii="Arial Narrow" w:hAnsi="Arial Narrow" w:cs="Arial Narrow"/>
          </w:rPr>
          <w:fldChar w:fldCharType="end"/>
        </w:r>
      </w:hyperlink>
    </w:p>
    <w:p w:rsidR="004750E2" w:rsidRDefault="00000000">
      <w:pPr>
        <w:pStyle w:val="TOC2"/>
        <w:tabs>
          <w:tab w:val="right" w:leader="dot" w:pos="8306"/>
        </w:tabs>
        <w:ind w:left="480" w:firstLine="480"/>
        <w:rPr>
          <w:rFonts w:ascii="Arial Narrow" w:hAnsi="Arial Narrow" w:cs="Arial Narrow"/>
        </w:rPr>
      </w:pPr>
      <w:hyperlink w:anchor="_Toc3441" w:history="1">
        <w:r>
          <w:rPr>
            <w:rFonts w:ascii="Arial Narrow" w:hAnsi="Arial Narrow" w:cs="Arial Narrow"/>
            <w:bCs/>
          </w:rPr>
          <w:t>（二）绩效评价工作情况</w:t>
        </w:r>
        <w:r>
          <w:rPr>
            <w:rFonts w:ascii="Arial Narrow" w:hAnsi="Arial Narrow" w:cs="Arial Narrow"/>
          </w:rPr>
          <w:tab/>
        </w:r>
        <w:r>
          <w:rPr>
            <w:rFonts w:ascii="Arial Narrow" w:hAnsi="Arial Narrow" w:cs="Arial Narrow"/>
          </w:rPr>
          <w:fldChar w:fldCharType="begin"/>
        </w:r>
        <w:r>
          <w:rPr>
            <w:rFonts w:ascii="Arial Narrow" w:hAnsi="Arial Narrow" w:cs="Arial Narrow"/>
          </w:rPr>
          <w:instrText xml:space="preserve"> PAGEREF _Toc3441 </w:instrText>
        </w:r>
        <w:r>
          <w:rPr>
            <w:rFonts w:ascii="Arial Narrow" w:hAnsi="Arial Narrow" w:cs="Arial Narrow"/>
          </w:rPr>
          <w:fldChar w:fldCharType="separate"/>
        </w:r>
        <w:r>
          <w:rPr>
            <w:rFonts w:ascii="Arial Narrow" w:hAnsi="Arial Narrow" w:cs="Arial Narrow"/>
          </w:rPr>
          <w:t>7</w:t>
        </w:r>
        <w:r>
          <w:rPr>
            <w:rFonts w:ascii="Arial Narrow" w:hAnsi="Arial Narrow" w:cs="Arial Narrow"/>
          </w:rPr>
          <w:fldChar w:fldCharType="end"/>
        </w:r>
      </w:hyperlink>
    </w:p>
    <w:p w:rsidR="004750E2" w:rsidRDefault="00000000">
      <w:pPr>
        <w:pStyle w:val="TOC3"/>
        <w:tabs>
          <w:tab w:val="right" w:leader="dot" w:pos="8306"/>
        </w:tabs>
        <w:ind w:left="960" w:firstLine="480"/>
        <w:rPr>
          <w:rFonts w:ascii="Arial Narrow" w:hAnsi="Arial Narrow" w:cs="Arial Narrow"/>
        </w:rPr>
      </w:pPr>
      <w:hyperlink w:anchor="_Toc16159" w:history="1">
        <w:r>
          <w:rPr>
            <w:rFonts w:ascii="Arial Narrow" w:hAnsi="Arial Narrow" w:cs="Arial Narrow"/>
            <w:bCs/>
          </w:rPr>
          <w:t>1</w:t>
        </w:r>
        <w:r>
          <w:rPr>
            <w:rFonts w:ascii="Arial Narrow" w:hAnsi="Arial Narrow" w:cs="Arial Narrow"/>
            <w:bCs/>
          </w:rPr>
          <w:t>、</w:t>
        </w:r>
        <w:r>
          <w:rPr>
            <w:rFonts w:ascii="Arial Narrow" w:hAnsi="Arial Narrow" w:cs="Arial Narrow"/>
            <w:bCs/>
          </w:rPr>
          <w:t xml:space="preserve"> </w:t>
        </w:r>
        <w:r>
          <w:rPr>
            <w:rFonts w:ascii="Arial Narrow" w:hAnsi="Arial Narrow" w:cs="Arial Narrow"/>
            <w:bCs/>
          </w:rPr>
          <w:t>绩效评价目的</w:t>
        </w:r>
        <w:r>
          <w:rPr>
            <w:rFonts w:ascii="Arial Narrow" w:hAnsi="Arial Narrow" w:cs="Arial Narrow"/>
          </w:rPr>
          <w:tab/>
        </w:r>
        <w:r>
          <w:rPr>
            <w:rFonts w:ascii="Arial Narrow" w:hAnsi="Arial Narrow" w:cs="Arial Narrow"/>
          </w:rPr>
          <w:fldChar w:fldCharType="begin"/>
        </w:r>
        <w:r>
          <w:rPr>
            <w:rFonts w:ascii="Arial Narrow" w:hAnsi="Arial Narrow" w:cs="Arial Narrow"/>
          </w:rPr>
          <w:instrText xml:space="preserve"> PAGEREF _Toc16159 </w:instrText>
        </w:r>
        <w:r>
          <w:rPr>
            <w:rFonts w:ascii="Arial Narrow" w:hAnsi="Arial Narrow" w:cs="Arial Narrow"/>
          </w:rPr>
          <w:fldChar w:fldCharType="separate"/>
        </w:r>
        <w:r>
          <w:rPr>
            <w:rFonts w:ascii="Arial Narrow" w:hAnsi="Arial Narrow" w:cs="Arial Narrow"/>
          </w:rPr>
          <w:t>7</w:t>
        </w:r>
        <w:r>
          <w:rPr>
            <w:rFonts w:ascii="Arial Narrow" w:hAnsi="Arial Narrow" w:cs="Arial Narrow"/>
          </w:rPr>
          <w:fldChar w:fldCharType="end"/>
        </w:r>
      </w:hyperlink>
    </w:p>
    <w:p w:rsidR="004750E2" w:rsidRDefault="00000000">
      <w:pPr>
        <w:pStyle w:val="TOC3"/>
        <w:tabs>
          <w:tab w:val="right" w:leader="dot" w:pos="8306"/>
        </w:tabs>
        <w:ind w:left="960" w:firstLine="480"/>
        <w:rPr>
          <w:rFonts w:ascii="Arial Narrow" w:hAnsi="Arial Narrow" w:cs="Arial Narrow"/>
        </w:rPr>
      </w:pPr>
      <w:hyperlink w:anchor="_Toc14737" w:history="1">
        <w:r>
          <w:rPr>
            <w:rFonts w:ascii="Arial Narrow" w:hAnsi="Arial Narrow" w:cs="Arial Narrow"/>
            <w:bCs/>
          </w:rPr>
          <w:t>2</w:t>
        </w:r>
        <w:r>
          <w:rPr>
            <w:rFonts w:ascii="Arial Narrow" w:hAnsi="Arial Narrow" w:cs="Arial Narrow"/>
            <w:bCs/>
          </w:rPr>
          <w:t>、</w:t>
        </w:r>
        <w:r>
          <w:rPr>
            <w:rFonts w:ascii="Arial Narrow" w:hAnsi="Arial Narrow" w:cs="Arial Narrow"/>
            <w:bCs/>
          </w:rPr>
          <w:t xml:space="preserve"> </w:t>
        </w:r>
        <w:r>
          <w:rPr>
            <w:rFonts w:ascii="Arial Narrow" w:hAnsi="Arial Narrow" w:cs="Arial Narrow"/>
            <w:bCs/>
          </w:rPr>
          <w:t>绩效评价框架</w:t>
        </w:r>
        <w:r>
          <w:rPr>
            <w:rFonts w:ascii="Arial Narrow" w:hAnsi="Arial Narrow" w:cs="Arial Narrow"/>
          </w:rPr>
          <w:tab/>
        </w:r>
        <w:r>
          <w:rPr>
            <w:rFonts w:ascii="Arial Narrow" w:hAnsi="Arial Narrow" w:cs="Arial Narrow"/>
          </w:rPr>
          <w:fldChar w:fldCharType="begin"/>
        </w:r>
        <w:r>
          <w:rPr>
            <w:rFonts w:ascii="Arial Narrow" w:hAnsi="Arial Narrow" w:cs="Arial Narrow"/>
          </w:rPr>
          <w:instrText xml:space="preserve"> PAGEREF _Toc14737 </w:instrText>
        </w:r>
        <w:r>
          <w:rPr>
            <w:rFonts w:ascii="Arial Narrow" w:hAnsi="Arial Narrow" w:cs="Arial Narrow"/>
          </w:rPr>
          <w:fldChar w:fldCharType="separate"/>
        </w:r>
        <w:r>
          <w:rPr>
            <w:rFonts w:ascii="Arial Narrow" w:hAnsi="Arial Narrow" w:cs="Arial Narrow"/>
          </w:rPr>
          <w:t>7</w:t>
        </w:r>
        <w:r>
          <w:rPr>
            <w:rFonts w:ascii="Arial Narrow" w:hAnsi="Arial Narrow" w:cs="Arial Narrow"/>
          </w:rPr>
          <w:fldChar w:fldCharType="end"/>
        </w:r>
      </w:hyperlink>
    </w:p>
    <w:p w:rsidR="004750E2" w:rsidRDefault="00000000">
      <w:pPr>
        <w:pStyle w:val="TOC2"/>
        <w:tabs>
          <w:tab w:val="right" w:leader="dot" w:pos="8306"/>
        </w:tabs>
        <w:ind w:left="480" w:firstLine="480"/>
        <w:rPr>
          <w:rFonts w:ascii="Arial Narrow" w:hAnsi="Arial Narrow" w:cs="Arial Narrow"/>
        </w:rPr>
      </w:pPr>
      <w:hyperlink w:anchor="_Toc19708" w:history="1">
        <w:r>
          <w:rPr>
            <w:rFonts w:ascii="Arial Narrow" w:hAnsi="Arial Narrow" w:cs="Arial Narrow"/>
            <w:bCs/>
          </w:rPr>
          <w:t>（三）绩效分析及评价结论</w:t>
        </w:r>
        <w:r>
          <w:rPr>
            <w:rFonts w:ascii="Arial Narrow" w:hAnsi="Arial Narrow" w:cs="Arial Narrow"/>
          </w:rPr>
          <w:tab/>
        </w:r>
        <w:r>
          <w:rPr>
            <w:rFonts w:ascii="Arial Narrow" w:hAnsi="Arial Narrow" w:cs="Arial Narrow"/>
          </w:rPr>
          <w:fldChar w:fldCharType="begin"/>
        </w:r>
        <w:r>
          <w:rPr>
            <w:rFonts w:ascii="Arial Narrow" w:hAnsi="Arial Narrow" w:cs="Arial Narrow"/>
          </w:rPr>
          <w:instrText xml:space="preserve"> PAGEREF _Toc19708 </w:instrText>
        </w:r>
        <w:r>
          <w:rPr>
            <w:rFonts w:ascii="Arial Narrow" w:hAnsi="Arial Narrow" w:cs="Arial Narrow"/>
          </w:rPr>
          <w:fldChar w:fldCharType="separate"/>
        </w:r>
        <w:r>
          <w:rPr>
            <w:rFonts w:ascii="Arial Narrow" w:hAnsi="Arial Narrow" w:cs="Arial Narrow"/>
          </w:rPr>
          <w:t>18</w:t>
        </w:r>
        <w:r>
          <w:rPr>
            <w:rFonts w:ascii="Arial Narrow" w:hAnsi="Arial Narrow" w:cs="Arial Narrow"/>
          </w:rPr>
          <w:fldChar w:fldCharType="end"/>
        </w:r>
      </w:hyperlink>
    </w:p>
    <w:p w:rsidR="004750E2" w:rsidRDefault="00000000">
      <w:pPr>
        <w:pStyle w:val="TOC3"/>
        <w:tabs>
          <w:tab w:val="right" w:leader="dot" w:pos="8306"/>
        </w:tabs>
        <w:ind w:left="960" w:firstLine="480"/>
        <w:rPr>
          <w:rFonts w:ascii="Arial Narrow" w:hAnsi="Arial Narrow" w:cs="Arial Narrow"/>
        </w:rPr>
      </w:pPr>
      <w:hyperlink w:anchor="_Toc14057" w:history="1">
        <w:r>
          <w:rPr>
            <w:rFonts w:ascii="Arial Narrow" w:hAnsi="Arial Narrow" w:cs="Arial Narrow"/>
            <w:bCs/>
          </w:rPr>
          <w:t>1</w:t>
        </w:r>
        <w:r>
          <w:rPr>
            <w:rFonts w:ascii="Arial Narrow" w:hAnsi="Arial Narrow" w:cs="Arial Narrow"/>
            <w:bCs/>
          </w:rPr>
          <w:t>、绩效分析</w:t>
        </w:r>
        <w:r>
          <w:rPr>
            <w:rFonts w:ascii="Arial Narrow" w:hAnsi="Arial Narrow" w:cs="Arial Narrow"/>
          </w:rPr>
          <w:tab/>
        </w:r>
        <w:r>
          <w:rPr>
            <w:rFonts w:ascii="Arial Narrow" w:hAnsi="Arial Narrow" w:cs="Arial Narrow"/>
          </w:rPr>
          <w:fldChar w:fldCharType="begin"/>
        </w:r>
        <w:r>
          <w:rPr>
            <w:rFonts w:ascii="Arial Narrow" w:hAnsi="Arial Narrow" w:cs="Arial Narrow"/>
          </w:rPr>
          <w:instrText xml:space="preserve"> PAGEREF _Toc14057 </w:instrText>
        </w:r>
        <w:r>
          <w:rPr>
            <w:rFonts w:ascii="Arial Narrow" w:hAnsi="Arial Narrow" w:cs="Arial Narrow"/>
          </w:rPr>
          <w:fldChar w:fldCharType="separate"/>
        </w:r>
        <w:r>
          <w:rPr>
            <w:rFonts w:ascii="Arial Narrow" w:hAnsi="Arial Narrow" w:cs="Arial Narrow"/>
          </w:rPr>
          <w:t>18</w:t>
        </w:r>
        <w:r>
          <w:rPr>
            <w:rFonts w:ascii="Arial Narrow" w:hAnsi="Arial Narrow" w:cs="Arial Narrow"/>
          </w:rPr>
          <w:fldChar w:fldCharType="end"/>
        </w:r>
      </w:hyperlink>
    </w:p>
    <w:p w:rsidR="004750E2" w:rsidRDefault="00000000">
      <w:pPr>
        <w:pStyle w:val="TOC3"/>
        <w:tabs>
          <w:tab w:val="right" w:leader="dot" w:pos="8306"/>
        </w:tabs>
        <w:ind w:left="960" w:firstLine="480"/>
        <w:rPr>
          <w:rFonts w:ascii="Arial Narrow" w:hAnsi="Arial Narrow" w:cs="Arial Narrow"/>
        </w:rPr>
      </w:pPr>
      <w:hyperlink w:anchor="_Toc18247" w:history="1">
        <w:r>
          <w:rPr>
            <w:rFonts w:ascii="Arial Narrow" w:hAnsi="Arial Narrow" w:cs="Arial Narrow"/>
          </w:rPr>
          <w:t>2</w:t>
        </w:r>
        <w:r>
          <w:rPr>
            <w:rFonts w:ascii="Arial Narrow" w:hAnsi="Arial Narrow" w:cs="Arial Narrow"/>
          </w:rPr>
          <w:t>、评价结论</w:t>
        </w:r>
        <w:r>
          <w:rPr>
            <w:rFonts w:ascii="Arial Narrow" w:hAnsi="Arial Narrow" w:cs="Arial Narrow"/>
          </w:rPr>
          <w:tab/>
        </w:r>
        <w:r>
          <w:rPr>
            <w:rFonts w:ascii="Arial Narrow" w:hAnsi="Arial Narrow" w:cs="Arial Narrow"/>
          </w:rPr>
          <w:fldChar w:fldCharType="begin"/>
        </w:r>
        <w:r>
          <w:rPr>
            <w:rFonts w:ascii="Arial Narrow" w:hAnsi="Arial Narrow" w:cs="Arial Narrow"/>
          </w:rPr>
          <w:instrText xml:space="preserve"> PAGEREF _Toc18247 </w:instrText>
        </w:r>
        <w:r>
          <w:rPr>
            <w:rFonts w:ascii="Arial Narrow" w:hAnsi="Arial Narrow" w:cs="Arial Narrow"/>
          </w:rPr>
          <w:fldChar w:fldCharType="separate"/>
        </w:r>
        <w:r>
          <w:rPr>
            <w:rFonts w:ascii="Arial Narrow" w:hAnsi="Arial Narrow" w:cs="Arial Narrow"/>
          </w:rPr>
          <w:t>26</w:t>
        </w:r>
        <w:r>
          <w:rPr>
            <w:rFonts w:ascii="Arial Narrow" w:hAnsi="Arial Narrow" w:cs="Arial Narrow"/>
          </w:rPr>
          <w:fldChar w:fldCharType="end"/>
        </w:r>
      </w:hyperlink>
    </w:p>
    <w:p w:rsidR="004750E2" w:rsidRDefault="00000000">
      <w:pPr>
        <w:pStyle w:val="TOC2"/>
        <w:tabs>
          <w:tab w:val="right" w:leader="dot" w:pos="8306"/>
        </w:tabs>
        <w:ind w:left="480" w:firstLine="480"/>
        <w:rPr>
          <w:rFonts w:ascii="Arial Narrow" w:hAnsi="Arial Narrow" w:cs="Arial Narrow"/>
        </w:rPr>
      </w:pPr>
      <w:hyperlink w:anchor="_Toc15282" w:history="1">
        <w:r>
          <w:rPr>
            <w:rFonts w:ascii="Arial Narrow" w:hAnsi="Arial Narrow" w:cs="Arial Narrow"/>
          </w:rPr>
          <w:t>（四）主要经验及做法、存在的问题和建议</w:t>
        </w:r>
        <w:r>
          <w:rPr>
            <w:rFonts w:ascii="Arial Narrow" w:hAnsi="Arial Narrow" w:cs="Arial Narrow"/>
          </w:rPr>
          <w:tab/>
        </w:r>
        <w:r>
          <w:rPr>
            <w:rFonts w:ascii="Arial Narrow" w:hAnsi="Arial Narrow" w:cs="Arial Narrow"/>
          </w:rPr>
          <w:fldChar w:fldCharType="begin"/>
        </w:r>
        <w:r>
          <w:rPr>
            <w:rFonts w:ascii="Arial Narrow" w:hAnsi="Arial Narrow" w:cs="Arial Narrow"/>
          </w:rPr>
          <w:instrText xml:space="preserve"> PAGEREF _Toc15282 </w:instrText>
        </w:r>
        <w:r>
          <w:rPr>
            <w:rFonts w:ascii="Arial Narrow" w:hAnsi="Arial Narrow" w:cs="Arial Narrow"/>
          </w:rPr>
          <w:fldChar w:fldCharType="separate"/>
        </w:r>
        <w:r>
          <w:rPr>
            <w:rFonts w:ascii="Arial Narrow" w:hAnsi="Arial Narrow" w:cs="Arial Narrow"/>
          </w:rPr>
          <w:t>27</w:t>
        </w:r>
        <w:r>
          <w:rPr>
            <w:rFonts w:ascii="Arial Narrow" w:hAnsi="Arial Narrow" w:cs="Arial Narrow"/>
          </w:rPr>
          <w:fldChar w:fldCharType="end"/>
        </w:r>
      </w:hyperlink>
    </w:p>
    <w:p w:rsidR="004750E2" w:rsidRDefault="00000000">
      <w:pPr>
        <w:pStyle w:val="TOC3"/>
        <w:tabs>
          <w:tab w:val="right" w:leader="dot" w:pos="8306"/>
        </w:tabs>
        <w:ind w:left="960" w:firstLine="480"/>
        <w:rPr>
          <w:rFonts w:ascii="Arial Narrow" w:hAnsi="Arial Narrow" w:cs="Arial Narrow"/>
        </w:rPr>
      </w:pPr>
      <w:hyperlink w:anchor="_Toc32268" w:history="1">
        <w:r>
          <w:rPr>
            <w:rFonts w:ascii="Arial Narrow" w:hAnsi="Arial Narrow" w:cs="Arial Narrow"/>
            <w:bCs/>
          </w:rPr>
          <w:t>1</w:t>
        </w:r>
        <w:r>
          <w:rPr>
            <w:rFonts w:ascii="Arial Narrow" w:hAnsi="Arial Narrow" w:cs="Arial Narrow"/>
            <w:bCs/>
          </w:rPr>
          <w:t>、主要经验及做法</w:t>
        </w:r>
        <w:r>
          <w:rPr>
            <w:rFonts w:ascii="Arial Narrow" w:hAnsi="Arial Narrow" w:cs="Arial Narrow"/>
          </w:rPr>
          <w:tab/>
        </w:r>
        <w:r>
          <w:rPr>
            <w:rFonts w:ascii="Arial Narrow" w:hAnsi="Arial Narrow" w:cs="Arial Narrow"/>
          </w:rPr>
          <w:fldChar w:fldCharType="begin"/>
        </w:r>
        <w:r>
          <w:rPr>
            <w:rFonts w:ascii="Arial Narrow" w:hAnsi="Arial Narrow" w:cs="Arial Narrow"/>
          </w:rPr>
          <w:instrText xml:space="preserve"> PAGEREF _Toc32268 </w:instrText>
        </w:r>
        <w:r>
          <w:rPr>
            <w:rFonts w:ascii="Arial Narrow" w:hAnsi="Arial Narrow" w:cs="Arial Narrow"/>
          </w:rPr>
          <w:fldChar w:fldCharType="separate"/>
        </w:r>
        <w:r>
          <w:rPr>
            <w:rFonts w:ascii="Arial Narrow" w:hAnsi="Arial Narrow" w:cs="Arial Narrow"/>
          </w:rPr>
          <w:t>27</w:t>
        </w:r>
        <w:r>
          <w:rPr>
            <w:rFonts w:ascii="Arial Narrow" w:hAnsi="Arial Narrow" w:cs="Arial Narrow"/>
          </w:rPr>
          <w:fldChar w:fldCharType="end"/>
        </w:r>
      </w:hyperlink>
    </w:p>
    <w:p w:rsidR="004750E2" w:rsidRDefault="00000000">
      <w:pPr>
        <w:pStyle w:val="TOC3"/>
        <w:tabs>
          <w:tab w:val="right" w:leader="dot" w:pos="8306"/>
        </w:tabs>
        <w:ind w:left="960" w:firstLine="480"/>
        <w:rPr>
          <w:rFonts w:ascii="Arial Narrow" w:hAnsi="Arial Narrow" w:cs="Arial Narrow"/>
        </w:rPr>
      </w:pPr>
      <w:hyperlink w:anchor="_Toc26519" w:history="1">
        <w:r>
          <w:rPr>
            <w:rFonts w:ascii="Arial Narrow" w:hAnsi="Arial Narrow" w:cs="Arial Narrow"/>
            <w:bCs/>
          </w:rPr>
          <w:t>2</w:t>
        </w:r>
        <w:r>
          <w:rPr>
            <w:rFonts w:ascii="Arial Narrow" w:hAnsi="Arial Narrow" w:cs="Arial Narrow"/>
            <w:bCs/>
          </w:rPr>
          <w:t>、问题</w:t>
        </w:r>
        <w:r>
          <w:rPr>
            <w:rFonts w:ascii="Arial Narrow" w:hAnsi="Arial Narrow" w:cs="Arial Narrow"/>
          </w:rPr>
          <w:tab/>
        </w:r>
        <w:r>
          <w:rPr>
            <w:rFonts w:ascii="Arial Narrow" w:hAnsi="Arial Narrow" w:cs="Arial Narrow"/>
          </w:rPr>
          <w:fldChar w:fldCharType="begin"/>
        </w:r>
        <w:r>
          <w:rPr>
            <w:rFonts w:ascii="Arial Narrow" w:hAnsi="Arial Narrow" w:cs="Arial Narrow"/>
          </w:rPr>
          <w:instrText xml:space="preserve"> PAGEREF _Toc26519 </w:instrText>
        </w:r>
        <w:r>
          <w:rPr>
            <w:rFonts w:ascii="Arial Narrow" w:hAnsi="Arial Narrow" w:cs="Arial Narrow"/>
          </w:rPr>
          <w:fldChar w:fldCharType="separate"/>
        </w:r>
        <w:r>
          <w:rPr>
            <w:rFonts w:ascii="Arial Narrow" w:hAnsi="Arial Narrow" w:cs="Arial Narrow"/>
          </w:rPr>
          <w:t>27</w:t>
        </w:r>
        <w:r>
          <w:rPr>
            <w:rFonts w:ascii="Arial Narrow" w:hAnsi="Arial Narrow" w:cs="Arial Narrow"/>
          </w:rPr>
          <w:fldChar w:fldCharType="end"/>
        </w:r>
      </w:hyperlink>
    </w:p>
    <w:p w:rsidR="004750E2" w:rsidRDefault="00000000">
      <w:pPr>
        <w:pStyle w:val="TOC3"/>
        <w:tabs>
          <w:tab w:val="right" w:leader="dot" w:pos="8306"/>
        </w:tabs>
        <w:ind w:left="960" w:firstLine="480"/>
        <w:rPr>
          <w:rFonts w:ascii="Arial Narrow" w:hAnsi="Arial Narrow" w:cs="Arial Narrow"/>
        </w:rPr>
      </w:pPr>
      <w:hyperlink w:anchor="_Toc10974" w:history="1">
        <w:r>
          <w:rPr>
            <w:rFonts w:ascii="Arial Narrow" w:hAnsi="Arial Narrow" w:cs="Arial Narrow"/>
            <w:bCs/>
          </w:rPr>
          <w:t>3</w:t>
        </w:r>
        <w:r>
          <w:rPr>
            <w:rFonts w:ascii="Arial Narrow" w:hAnsi="Arial Narrow" w:cs="Arial Narrow"/>
            <w:bCs/>
          </w:rPr>
          <w:t>、建议</w:t>
        </w:r>
        <w:r>
          <w:rPr>
            <w:rFonts w:ascii="Arial Narrow" w:hAnsi="Arial Narrow" w:cs="Arial Narrow"/>
          </w:rPr>
          <w:tab/>
        </w:r>
        <w:r>
          <w:rPr>
            <w:rFonts w:ascii="Arial Narrow" w:hAnsi="Arial Narrow" w:cs="Arial Narrow"/>
          </w:rPr>
          <w:fldChar w:fldCharType="begin"/>
        </w:r>
        <w:r>
          <w:rPr>
            <w:rFonts w:ascii="Arial Narrow" w:hAnsi="Arial Narrow" w:cs="Arial Narrow"/>
          </w:rPr>
          <w:instrText xml:space="preserve"> PAGEREF _Toc10974 </w:instrText>
        </w:r>
        <w:r>
          <w:rPr>
            <w:rFonts w:ascii="Arial Narrow" w:hAnsi="Arial Narrow" w:cs="Arial Narrow"/>
          </w:rPr>
          <w:fldChar w:fldCharType="separate"/>
        </w:r>
        <w:r>
          <w:rPr>
            <w:rFonts w:ascii="Arial Narrow" w:hAnsi="Arial Narrow" w:cs="Arial Narrow"/>
          </w:rPr>
          <w:t>28</w:t>
        </w:r>
        <w:r>
          <w:rPr>
            <w:rFonts w:ascii="Arial Narrow" w:hAnsi="Arial Narrow" w:cs="Arial Narrow"/>
          </w:rPr>
          <w:fldChar w:fldCharType="end"/>
        </w:r>
      </w:hyperlink>
    </w:p>
    <w:p w:rsidR="004750E2" w:rsidRDefault="00000000">
      <w:pPr>
        <w:pStyle w:val="TOC2"/>
        <w:tabs>
          <w:tab w:val="right" w:leader="dot" w:pos="8306"/>
        </w:tabs>
        <w:ind w:left="480" w:firstLine="480"/>
        <w:rPr>
          <w:rFonts w:ascii="Arial Narrow" w:hAnsi="Arial Narrow" w:cs="Arial Narrow"/>
        </w:rPr>
      </w:pPr>
      <w:hyperlink w:anchor="_Toc27719" w:history="1">
        <w:r>
          <w:rPr>
            <w:rFonts w:ascii="Arial Narrow" w:hAnsi="Arial Narrow" w:cs="Arial Narrow"/>
          </w:rPr>
          <w:t>（五）其他需说明的问题</w:t>
        </w:r>
        <w:r>
          <w:rPr>
            <w:rFonts w:ascii="Arial Narrow" w:hAnsi="Arial Narrow" w:cs="Arial Narrow"/>
          </w:rPr>
          <w:tab/>
        </w:r>
        <w:r>
          <w:rPr>
            <w:rFonts w:ascii="Arial Narrow" w:hAnsi="Arial Narrow" w:cs="Arial Narrow"/>
          </w:rPr>
          <w:fldChar w:fldCharType="begin"/>
        </w:r>
        <w:r>
          <w:rPr>
            <w:rFonts w:ascii="Arial Narrow" w:hAnsi="Arial Narrow" w:cs="Arial Narrow"/>
          </w:rPr>
          <w:instrText xml:space="preserve"> PAGEREF _Toc27719 </w:instrText>
        </w:r>
        <w:r>
          <w:rPr>
            <w:rFonts w:ascii="Arial Narrow" w:hAnsi="Arial Narrow" w:cs="Arial Narrow"/>
          </w:rPr>
          <w:fldChar w:fldCharType="separate"/>
        </w:r>
        <w:r>
          <w:rPr>
            <w:rFonts w:ascii="Arial Narrow" w:hAnsi="Arial Narrow" w:cs="Arial Narrow"/>
          </w:rPr>
          <w:t>28</w:t>
        </w:r>
        <w:r>
          <w:rPr>
            <w:rFonts w:ascii="Arial Narrow" w:hAnsi="Arial Narrow" w:cs="Arial Narrow"/>
          </w:rPr>
          <w:fldChar w:fldCharType="end"/>
        </w:r>
      </w:hyperlink>
    </w:p>
    <w:p w:rsidR="004750E2" w:rsidRDefault="00000000">
      <w:pPr>
        <w:pStyle w:val="TOC2"/>
        <w:tabs>
          <w:tab w:val="right" w:leader="dot" w:pos="8306"/>
        </w:tabs>
        <w:ind w:left="480" w:firstLine="480"/>
        <w:rPr>
          <w:rFonts w:ascii="Arial Narrow" w:hAnsi="Arial Narrow" w:cs="Arial Narrow"/>
        </w:rPr>
      </w:pPr>
      <w:hyperlink w:anchor="_Toc9600" w:history="1">
        <w:r>
          <w:rPr>
            <w:rFonts w:ascii="Arial Narrow" w:hAnsi="Arial Narrow" w:cs="Arial Narrow"/>
          </w:rPr>
          <w:t>附件：</w:t>
        </w:r>
        <w:r>
          <w:rPr>
            <w:rFonts w:ascii="Arial Narrow" w:hAnsi="Arial Narrow" w:cs="Arial Narrow"/>
          </w:rPr>
          <w:tab/>
        </w:r>
        <w:r>
          <w:rPr>
            <w:rFonts w:ascii="Arial Narrow" w:hAnsi="Arial Narrow" w:cs="Arial Narrow"/>
          </w:rPr>
          <w:fldChar w:fldCharType="begin"/>
        </w:r>
        <w:r>
          <w:rPr>
            <w:rFonts w:ascii="Arial Narrow" w:hAnsi="Arial Narrow" w:cs="Arial Narrow"/>
          </w:rPr>
          <w:instrText xml:space="preserve"> PAGEREF _Toc9600 </w:instrText>
        </w:r>
        <w:r>
          <w:rPr>
            <w:rFonts w:ascii="Arial Narrow" w:hAnsi="Arial Narrow" w:cs="Arial Narrow"/>
          </w:rPr>
          <w:fldChar w:fldCharType="separate"/>
        </w:r>
        <w:r>
          <w:rPr>
            <w:rFonts w:ascii="Arial Narrow" w:hAnsi="Arial Narrow" w:cs="Arial Narrow"/>
          </w:rPr>
          <w:t>30</w:t>
        </w:r>
        <w:r>
          <w:rPr>
            <w:rFonts w:ascii="Arial Narrow" w:hAnsi="Arial Narrow" w:cs="Arial Narrow"/>
          </w:rPr>
          <w:fldChar w:fldCharType="end"/>
        </w:r>
      </w:hyperlink>
    </w:p>
    <w:p w:rsidR="004750E2" w:rsidRDefault="00000000">
      <w:pPr>
        <w:widowControl/>
        <w:spacing w:line="240" w:lineRule="auto"/>
        <w:ind w:firstLineChars="0" w:firstLine="0"/>
        <w:jc w:val="left"/>
        <w:rPr>
          <w:rFonts w:ascii="Arial Narrow" w:hAnsi="Arial Narrow" w:cs="Arial Narrow"/>
        </w:rPr>
      </w:pPr>
      <w:r>
        <w:rPr>
          <w:rFonts w:ascii="Arial Narrow" w:hAnsi="Arial Narrow" w:cs="Arial Narrow"/>
        </w:rPr>
        <w:br w:type="page"/>
      </w:r>
    </w:p>
    <w:p w:rsidR="004750E2" w:rsidRDefault="004750E2">
      <w:pPr>
        <w:pStyle w:val="TOC2"/>
        <w:tabs>
          <w:tab w:val="right" w:leader="dot" w:pos="8306"/>
        </w:tabs>
        <w:ind w:left="480" w:firstLine="480"/>
        <w:rPr>
          <w:rFonts w:ascii="Arial Narrow" w:hAnsi="Arial Narrow" w:cs="Arial Narrow"/>
        </w:rPr>
      </w:pPr>
    </w:p>
    <w:p w:rsidR="004750E2" w:rsidRDefault="00000000">
      <w:pPr>
        <w:ind w:firstLineChars="0" w:firstLine="0"/>
        <w:rPr>
          <w:rFonts w:ascii="Arial Narrow" w:hAnsi="Arial Narrow" w:cs="Arial Narrow"/>
        </w:rPr>
        <w:sectPr w:rsidR="004750E2">
          <w:headerReference w:type="even" r:id="rId9"/>
          <w:headerReference w:type="default" r:id="rId10"/>
          <w:footerReference w:type="even" r:id="rId11"/>
          <w:footerReference w:type="default" r:id="rId12"/>
          <w:headerReference w:type="first" r:id="rId13"/>
          <w:footerReference w:type="first" r:id="rId14"/>
          <w:pgSz w:w="11906" w:h="16838"/>
          <w:pgMar w:top="1440" w:right="1800" w:bottom="1440" w:left="1800" w:header="794" w:footer="992" w:gutter="0"/>
          <w:cols w:space="0"/>
          <w:docGrid w:type="lines" w:linePitch="326"/>
        </w:sectPr>
      </w:pPr>
      <w:r>
        <w:rPr>
          <w:rFonts w:ascii="Arial Narrow" w:hAnsi="Arial Narrow" w:cs="Arial Narrow"/>
        </w:rPr>
        <w:fldChar w:fldCharType="end"/>
      </w:r>
    </w:p>
    <w:p w:rsidR="004750E2" w:rsidRDefault="00000000">
      <w:pPr>
        <w:keepNext/>
        <w:ind w:firstLineChars="0" w:firstLine="0"/>
        <w:outlineLvl w:val="0"/>
        <w:rPr>
          <w:rFonts w:ascii="Arial Narrow" w:hAnsi="Arial Narrow" w:cs="Arial Narrow"/>
          <w:b/>
        </w:rPr>
      </w:pPr>
      <w:bookmarkStart w:id="1" w:name="_Toc6212"/>
      <w:bookmarkStart w:id="2" w:name="_Toc481590347"/>
      <w:r>
        <w:rPr>
          <w:rFonts w:ascii="Arial Narrow" w:hAnsi="Arial Narrow" w:cs="Arial Narrow"/>
          <w:b/>
        </w:rPr>
        <w:lastRenderedPageBreak/>
        <w:t>一、摘要</w:t>
      </w:r>
      <w:bookmarkEnd w:id="1"/>
      <w:bookmarkEnd w:id="2"/>
    </w:p>
    <w:p w:rsidR="004750E2" w:rsidRDefault="00000000">
      <w:pPr>
        <w:ind w:firstLine="489"/>
        <w:outlineLvl w:val="1"/>
        <w:rPr>
          <w:rFonts w:ascii="Arial Narrow" w:hAnsi="Arial Narrow" w:cs="Arial Narrow"/>
          <w:b/>
        </w:rPr>
      </w:pPr>
      <w:bookmarkStart w:id="3" w:name="_Toc10461"/>
      <w:bookmarkStart w:id="4" w:name="_Toc481590348"/>
      <w:r>
        <w:rPr>
          <w:rFonts w:ascii="Arial Narrow" w:hAnsi="Arial Narrow" w:cs="Arial Narrow"/>
          <w:b/>
        </w:rPr>
        <w:t>（一）基本情况</w:t>
      </w:r>
      <w:bookmarkEnd w:id="3"/>
      <w:bookmarkEnd w:id="4"/>
    </w:p>
    <w:p w:rsidR="004750E2" w:rsidRDefault="00000000">
      <w:pPr>
        <w:ind w:firstLineChars="0" w:firstLine="0"/>
        <w:rPr>
          <w:rFonts w:ascii="Arial Narrow" w:hAnsi="Arial Narrow" w:cs="Arial Narrow"/>
        </w:rPr>
      </w:pPr>
      <w:r>
        <w:rPr>
          <w:rFonts w:ascii="Arial Narrow" w:hAnsi="Arial Narrow" w:cs="Arial Narrow"/>
        </w:rPr>
        <w:t xml:space="preserve">     1</w:t>
      </w:r>
      <w:r>
        <w:rPr>
          <w:rFonts w:ascii="Arial Narrow" w:hAnsi="Arial Narrow" w:cs="Arial Narrow"/>
        </w:rPr>
        <w:t>、项目基本情况</w:t>
      </w:r>
    </w:p>
    <w:p w:rsidR="004750E2" w:rsidRDefault="00000000">
      <w:pPr>
        <w:snapToGrid w:val="0"/>
        <w:ind w:firstLine="480"/>
        <w:rPr>
          <w:rFonts w:ascii="Arial Narrow" w:hAnsi="Arial Narrow" w:cs="Arial Narrow"/>
        </w:rPr>
      </w:pPr>
      <w:r>
        <w:rPr>
          <w:rFonts w:ascii="Arial Narrow" w:hAnsi="Arial Narrow" w:cs="Arial Narrow"/>
        </w:rPr>
        <w:t>目前武汉经济技术开发区（汉南区）整体处于快速发展阶段，人口流动较大，车辆运行较多，为确保市政道路完整，城市基础设施完善，进一步提高城市环境水平、改善城市市容市貌、配套完善城市功能、促进生态文明建设，提升武汉经济技术开发区（汉南区）城市整体形象，改善投资环境，带动其他相关部门经济发展，全面提升城市综合管理水平，特申请此项目，项目主要内容为：市政道路桥梁的维修维护、电缆沟设施维修管理、燃气监管宣传、景观灯建设与维护、市政井盖与井座维修、架空管线整治等。</w:t>
      </w:r>
    </w:p>
    <w:p w:rsidR="004750E2" w:rsidRDefault="00000000">
      <w:pPr>
        <w:snapToGrid w:val="0"/>
        <w:ind w:firstLine="480"/>
        <w:rPr>
          <w:rFonts w:ascii="Arial Narrow" w:hAnsi="Arial Narrow" w:cs="Arial Narrow"/>
        </w:rPr>
      </w:pPr>
      <w:r>
        <w:rPr>
          <w:rFonts w:ascii="Arial Narrow" w:hAnsi="Arial Narrow" w:cs="Arial Narrow"/>
        </w:rPr>
        <w:t>项目预算资金是经武汉经济技术开发区（汉南区）财政局批复的</w:t>
      </w:r>
      <w:r>
        <w:rPr>
          <w:rFonts w:ascii="Arial Narrow" w:hAnsi="Arial Narrow" w:cs="Arial Narrow"/>
        </w:rPr>
        <w:t>2,255.92</w:t>
      </w:r>
      <w:r>
        <w:rPr>
          <w:rFonts w:ascii="Arial Narrow" w:hAnsi="Arial Narrow" w:cs="Arial Narrow"/>
        </w:rPr>
        <w:t>万元，为武汉经济技术开发区城市维护专项经费。截止</w:t>
      </w:r>
      <w:r>
        <w:rPr>
          <w:rFonts w:ascii="Arial Narrow" w:hAnsi="Arial Narrow" w:cs="Arial Narrow"/>
        </w:rPr>
        <w:t>2018</w:t>
      </w:r>
      <w:r>
        <w:rPr>
          <w:rFonts w:ascii="Arial Narrow" w:hAnsi="Arial Narrow" w:cs="Arial Narrow"/>
        </w:rPr>
        <w:t>年</w:t>
      </w:r>
      <w:r>
        <w:rPr>
          <w:rFonts w:ascii="Arial Narrow" w:hAnsi="Arial Narrow" w:cs="Arial Narrow"/>
        </w:rPr>
        <w:t>12</w:t>
      </w:r>
      <w:r>
        <w:rPr>
          <w:rFonts w:ascii="Arial Narrow" w:hAnsi="Arial Narrow" w:cs="Arial Narrow"/>
        </w:rPr>
        <w:t>月</w:t>
      </w:r>
      <w:r>
        <w:rPr>
          <w:rFonts w:ascii="Arial Narrow" w:hAnsi="Arial Narrow" w:cs="Arial Narrow"/>
        </w:rPr>
        <w:t>31</w:t>
      </w:r>
      <w:r>
        <w:rPr>
          <w:rFonts w:ascii="Arial Narrow" w:hAnsi="Arial Narrow" w:cs="Arial Narrow"/>
        </w:rPr>
        <w:t>日，项目总支出为</w:t>
      </w:r>
      <w:r>
        <w:rPr>
          <w:rFonts w:ascii="Arial Narrow" w:hAnsi="Arial Narrow" w:cs="Arial Narrow"/>
        </w:rPr>
        <w:t xml:space="preserve"> 2,215.49</w:t>
      </w:r>
      <w:r>
        <w:rPr>
          <w:rFonts w:ascii="Arial Narrow" w:hAnsi="Arial Narrow" w:cs="Arial Narrow"/>
        </w:rPr>
        <w:t>万元，预算执行率为</w:t>
      </w:r>
      <w:r>
        <w:rPr>
          <w:rFonts w:ascii="Arial Narrow" w:hAnsi="Arial Narrow" w:cs="Arial Narrow"/>
        </w:rPr>
        <w:t>98.21%</w:t>
      </w:r>
      <w:r>
        <w:rPr>
          <w:rFonts w:ascii="Arial Narrow" w:hAnsi="Arial Narrow" w:cs="Arial Narrow"/>
        </w:rPr>
        <w:t>。</w:t>
      </w:r>
    </w:p>
    <w:p w:rsidR="004750E2" w:rsidRDefault="00000000">
      <w:pPr>
        <w:snapToGrid w:val="0"/>
        <w:ind w:firstLine="480"/>
        <w:rPr>
          <w:rFonts w:ascii="Arial Narrow" w:hAnsi="Arial Narrow" w:cs="Arial Narrow"/>
        </w:rPr>
      </w:pPr>
      <w:r>
        <w:rPr>
          <w:rFonts w:ascii="Arial Narrow" w:hAnsi="Arial Narrow" w:cs="Arial Narrow"/>
        </w:rPr>
        <w:t>2</w:t>
      </w:r>
      <w:r>
        <w:rPr>
          <w:rFonts w:ascii="Arial Narrow" w:hAnsi="Arial Narrow" w:cs="Arial Narrow"/>
        </w:rPr>
        <w:t>、绩效评价工作情况</w:t>
      </w:r>
      <w:r>
        <w:rPr>
          <w:rFonts w:ascii="Arial Narrow" w:hAnsi="Arial Narrow" w:cs="Arial Narrow"/>
        </w:rPr>
        <w:tab/>
      </w:r>
    </w:p>
    <w:p w:rsidR="004750E2" w:rsidRDefault="00000000">
      <w:pPr>
        <w:ind w:firstLine="480"/>
        <w:rPr>
          <w:rFonts w:ascii="Arial Narrow" w:hAnsi="Arial Narrow" w:cs="Arial Narrow"/>
        </w:rPr>
      </w:pPr>
      <w:r>
        <w:rPr>
          <w:rFonts w:ascii="Arial Narrow" w:hAnsi="Arial Narrow" w:cs="Arial Narrow"/>
        </w:rPr>
        <w:t>致同会计师事务所（特殊普通合伙）武汉分所接受武汉经济技术开发区（汉南区）城市管理局委托，从</w:t>
      </w:r>
      <w:r>
        <w:rPr>
          <w:rFonts w:ascii="Arial Narrow" w:hAnsi="Arial Narrow" w:cs="Arial Narrow"/>
        </w:rPr>
        <w:t>7</w:t>
      </w:r>
      <w:r>
        <w:rPr>
          <w:rFonts w:ascii="Arial Narrow" w:hAnsi="Arial Narrow" w:cs="Arial Narrow"/>
        </w:rPr>
        <w:t>月</w:t>
      </w:r>
      <w:r>
        <w:rPr>
          <w:rFonts w:ascii="Arial Narrow" w:hAnsi="Arial Narrow" w:cs="Arial Narrow" w:hint="eastAsia"/>
        </w:rPr>
        <w:t>1</w:t>
      </w:r>
      <w:r>
        <w:rPr>
          <w:rFonts w:ascii="Arial Narrow" w:hAnsi="Arial Narrow" w:cs="Arial Narrow"/>
        </w:rPr>
        <w:t>日</w:t>
      </w:r>
      <w:r>
        <w:rPr>
          <w:rFonts w:ascii="Arial Narrow" w:hAnsi="Arial Narrow" w:cs="Arial Narrow"/>
        </w:rPr>
        <w:t>—7</w:t>
      </w:r>
      <w:r>
        <w:rPr>
          <w:rFonts w:ascii="Arial Narrow" w:hAnsi="Arial Narrow" w:cs="Arial Narrow"/>
        </w:rPr>
        <w:t>月</w:t>
      </w:r>
      <w:r>
        <w:rPr>
          <w:rFonts w:ascii="Arial Narrow" w:hAnsi="Arial Narrow" w:cs="Arial Narrow" w:hint="eastAsia"/>
        </w:rPr>
        <w:t>29</w:t>
      </w:r>
      <w:r>
        <w:rPr>
          <w:rFonts w:ascii="Arial Narrow" w:hAnsi="Arial Narrow" w:cs="Arial Narrow"/>
        </w:rPr>
        <w:t>日，历时</w:t>
      </w:r>
      <w:r>
        <w:rPr>
          <w:rFonts w:ascii="Arial Narrow" w:hAnsi="Arial Narrow" w:cs="Arial Narrow" w:hint="eastAsia"/>
        </w:rPr>
        <w:t>29</w:t>
      </w:r>
      <w:r>
        <w:rPr>
          <w:rFonts w:ascii="Arial Narrow" w:hAnsi="Arial Narrow" w:cs="Arial Narrow"/>
        </w:rPr>
        <w:t>天，投入</w:t>
      </w:r>
      <w:r>
        <w:rPr>
          <w:rFonts w:ascii="Arial Narrow" w:hAnsi="Arial Narrow" w:cs="Arial Narrow" w:hint="eastAsia"/>
        </w:rPr>
        <w:t>9</w:t>
      </w:r>
      <w:r>
        <w:rPr>
          <w:rFonts w:ascii="Arial Narrow" w:hAnsi="Arial Narrow" w:cs="Arial Narrow"/>
        </w:rPr>
        <w:t>人，根据《区财政局关于</w:t>
      </w:r>
      <w:r>
        <w:rPr>
          <w:rFonts w:ascii="Arial Narrow" w:hAnsi="Arial Narrow" w:cs="Arial Narrow"/>
        </w:rPr>
        <w:t>2019</w:t>
      </w:r>
      <w:r>
        <w:rPr>
          <w:rFonts w:ascii="Arial Narrow" w:hAnsi="Arial Narrow" w:cs="Arial Narrow"/>
        </w:rPr>
        <w:t>年开展预算绩效评价工作的通知》（武经开财〔</w:t>
      </w:r>
      <w:r>
        <w:rPr>
          <w:rFonts w:ascii="Arial Narrow" w:hAnsi="Arial Narrow" w:cs="Arial Narrow"/>
        </w:rPr>
        <w:t>2019</w:t>
      </w:r>
      <w:r>
        <w:rPr>
          <w:rFonts w:ascii="Arial Narrow" w:hAnsi="Arial Narrow" w:cs="Arial Narrow"/>
        </w:rPr>
        <w:t>〕</w:t>
      </w:r>
      <w:r>
        <w:rPr>
          <w:rFonts w:ascii="Arial Narrow" w:hAnsi="Arial Narrow" w:cs="Arial Narrow"/>
        </w:rPr>
        <w:t>29</w:t>
      </w:r>
      <w:r>
        <w:rPr>
          <w:rFonts w:ascii="Arial Narrow" w:hAnsi="Arial Narrow" w:cs="Arial Narrow"/>
        </w:rPr>
        <w:t>号）开展现场评价工作，项目由省财政厅专家库成员李海京提供指导。</w:t>
      </w:r>
    </w:p>
    <w:p w:rsidR="004750E2" w:rsidRDefault="00000000">
      <w:pPr>
        <w:ind w:firstLine="489"/>
        <w:outlineLvl w:val="1"/>
        <w:rPr>
          <w:rFonts w:ascii="Arial Narrow" w:hAnsi="Arial Narrow" w:cs="Arial Narrow"/>
          <w:b/>
        </w:rPr>
      </w:pPr>
      <w:bookmarkStart w:id="5" w:name="_Toc481590349"/>
      <w:bookmarkStart w:id="6" w:name="_Toc23795"/>
      <w:r>
        <w:rPr>
          <w:rFonts w:ascii="Arial Narrow" w:hAnsi="Arial Narrow" w:cs="Arial Narrow"/>
          <w:b/>
        </w:rPr>
        <w:t>（二）绩效评价结论</w:t>
      </w:r>
      <w:bookmarkEnd w:id="5"/>
      <w:bookmarkEnd w:id="6"/>
    </w:p>
    <w:p w:rsidR="004750E2" w:rsidRDefault="00000000">
      <w:pPr>
        <w:ind w:firstLine="480"/>
        <w:rPr>
          <w:rFonts w:ascii="Arial Narrow" w:hAnsi="Arial Narrow" w:cs="Arial Narrow"/>
        </w:rPr>
      </w:pPr>
      <w:r>
        <w:rPr>
          <w:rFonts w:ascii="Arial Narrow" w:hAnsi="Arial Narrow" w:cs="Arial Narrow"/>
        </w:rPr>
        <w:t>“</w:t>
      </w:r>
      <w:r>
        <w:rPr>
          <w:rFonts w:ascii="Arial Narrow" w:hAnsi="Arial Narrow" w:cs="Arial Narrow"/>
        </w:rPr>
        <w:t>市政设施维护及亮化补贴项目</w:t>
      </w:r>
      <w:r>
        <w:rPr>
          <w:rFonts w:ascii="Arial Narrow" w:hAnsi="Arial Narrow" w:cs="Arial Narrow"/>
        </w:rPr>
        <w:t>”</w:t>
      </w:r>
      <w:r>
        <w:rPr>
          <w:rFonts w:ascii="Arial Narrow" w:hAnsi="Arial Narrow" w:cs="Arial Narrow"/>
        </w:rPr>
        <w:t>绩效评价得分为</w:t>
      </w:r>
      <w:r>
        <w:rPr>
          <w:rFonts w:ascii="Arial Narrow" w:hAnsi="Arial Narrow" w:cs="Arial Narrow" w:hint="eastAsia"/>
        </w:rPr>
        <w:t>89.5</w:t>
      </w:r>
      <w:r>
        <w:rPr>
          <w:rFonts w:ascii="Arial Narrow" w:hAnsi="Arial Narrow" w:cs="Arial Narrow"/>
        </w:rPr>
        <w:t>分，评价结果为</w:t>
      </w:r>
      <w:r>
        <w:rPr>
          <w:rFonts w:ascii="Arial Narrow" w:hAnsi="Arial Narrow" w:cs="Arial Narrow" w:hint="eastAsia"/>
        </w:rPr>
        <w:t>良</w:t>
      </w:r>
      <w:r>
        <w:rPr>
          <w:rFonts w:ascii="Arial Narrow" w:hAnsi="Arial Narrow" w:cs="Arial Narrow"/>
        </w:rPr>
        <w:t>。</w:t>
      </w:r>
    </w:p>
    <w:p w:rsidR="004750E2" w:rsidRDefault="00000000">
      <w:pPr>
        <w:ind w:firstLine="480"/>
        <w:rPr>
          <w:rFonts w:ascii="Arial Narrow" w:hAnsi="Arial Narrow" w:cs="Arial Narrow"/>
        </w:rPr>
      </w:pPr>
      <w:r>
        <w:rPr>
          <w:rFonts w:ascii="Arial Narrow" w:hAnsi="Arial Narrow" w:cs="Arial Narrow"/>
        </w:rPr>
        <w:t>下图为各指标得分情况：</w:t>
      </w:r>
    </w:p>
    <w:p w:rsidR="004750E2" w:rsidRDefault="00000000">
      <w:pPr>
        <w:ind w:firstLineChars="0" w:firstLine="0"/>
        <w:jc w:val="center"/>
        <w:rPr>
          <w:rFonts w:ascii="Arial Narrow" w:hAnsi="Arial Narrow" w:cs="Arial Narrow"/>
        </w:rPr>
      </w:pPr>
      <w:r>
        <w:rPr>
          <w:rFonts w:ascii="Arial Narrow" w:hAnsi="Arial Narrow" w:cs="Arial Narrow"/>
          <w:noProof/>
        </w:rPr>
        <w:lastRenderedPageBreak/>
        <w:drawing>
          <wp:inline distT="0" distB="0" distL="114300" distR="114300">
            <wp:extent cx="4921250" cy="2826385"/>
            <wp:effectExtent l="0" t="0" r="12700" b="12065"/>
            <wp:docPr id="3"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4750E2" w:rsidRDefault="00000000">
      <w:pPr>
        <w:ind w:firstLine="480"/>
        <w:rPr>
          <w:rFonts w:ascii="Arial Narrow" w:hAnsi="Arial Narrow" w:cs="Arial Narrow"/>
        </w:rPr>
      </w:pPr>
      <w:r>
        <w:rPr>
          <w:rFonts w:ascii="Arial Narrow" w:hAnsi="Arial Narrow" w:cs="Arial Narrow"/>
        </w:rPr>
        <w:t>1</w:t>
      </w:r>
      <w:r>
        <w:rPr>
          <w:rFonts w:ascii="Arial Narrow" w:hAnsi="Arial Narrow" w:cs="Arial Narrow"/>
        </w:rPr>
        <w:t>、项目投入评价得分为</w:t>
      </w:r>
      <w:r>
        <w:rPr>
          <w:rFonts w:ascii="Arial Narrow" w:hAnsi="Arial Narrow" w:cs="Arial Narrow"/>
        </w:rPr>
        <w:t>10.5</w:t>
      </w:r>
      <w:r>
        <w:rPr>
          <w:rFonts w:ascii="Arial Narrow" w:hAnsi="Arial Narrow" w:cs="Arial Narrow"/>
        </w:rPr>
        <w:t>分，评价等级为良。项目立项规范，资料齐全，资金及时落实到位，预算编制经过集体决策等环节，追加预算调整手续完备，手续合规。但未进行可行性研究、专家论证，未制定可考核的绩效指标。</w:t>
      </w:r>
    </w:p>
    <w:p w:rsidR="004750E2" w:rsidRDefault="00000000">
      <w:pPr>
        <w:ind w:firstLine="480"/>
        <w:rPr>
          <w:rFonts w:ascii="Arial Narrow" w:hAnsi="Arial Narrow" w:cs="Arial Narrow"/>
        </w:rPr>
      </w:pPr>
      <w:r>
        <w:rPr>
          <w:rFonts w:ascii="Arial Narrow" w:hAnsi="Arial Narrow" w:cs="Arial Narrow"/>
        </w:rPr>
        <w:t>2</w:t>
      </w:r>
      <w:r>
        <w:rPr>
          <w:rFonts w:ascii="Arial Narrow" w:hAnsi="Arial Narrow" w:cs="Arial Narrow"/>
        </w:rPr>
        <w:t>、项目过程评价得分为</w:t>
      </w:r>
      <w:r>
        <w:rPr>
          <w:rFonts w:ascii="Arial Narrow" w:hAnsi="Arial Narrow" w:cs="Arial Narrow"/>
        </w:rPr>
        <w:t>20.5</w:t>
      </w:r>
      <w:r>
        <w:rPr>
          <w:rFonts w:ascii="Arial Narrow" w:hAnsi="Arial Narrow" w:cs="Arial Narrow"/>
        </w:rPr>
        <w:t>分，评价等级为优。项目管理和财务管理等制度基本健全、规范，项目管理、财务管理、项目实施等制度基本健全、规范，但</w:t>
      </w:r>
      <w:r>
        <w:rPr>
          <w:rFonts w:ascii="Arial Narrow" w:hAnsi="Arial Narrow" w:cs="Arial Narrow" w:hint="eastAsia"/>
        </w:rPr>
        <w:t>却少专项资金管理办法，</w:t>
      </w:r>
      <w:r>
        <w:rPr>
          <w:rFonts w:ascii="Arial Narrow" w:hAnsi="Arial Narrow" w:cs="Arial Narrow"/>
        </w:rPr>
        <w:t>内部财务检查工作</w:t>
      </w:r>
      <w:r>
        <w:rPr>
          <w:rFonts w:ascii="Arial Narrow" w:hAnsi="Arial Narrow" w:cs="Arial Narrow" w:hint="eastAsia"/>
        </w:rPr>
        <w:t>也</w:t>
      </w:r>
      <w:r>
        <w:rPr>
          <w:rFonts w:ascii="Arial Narrow" w:hAnsi="Arial Narrow" w:cs="Arial Narrow"/>
        </w:rPr>
        <w:t>有待加强。</w:t>
      </w:r>
    </w:p>
    <w:p w:rsidR="004750E2" w:rsidRDefault="00000000">
      <w:pPr>
        <w:snapToGrid w:val="0"/>
        <w:ind w:firstLine="480"/>
        <w:jc w:val="left"/>
        <w:rPr>
          <w:rFonts w:ascii="Arial Narrow" w:hAnsi="Arial Narrow" w:cs="Arial Narrow"/>
        </w:rPr>
      </w:pPr>
      <w:r>
        <w:rPr>
          <w:rFonts w:ascii="Arial Narrow" w:hAnsi="Arial Narrow" w:cs="Arial Narrow"/>
        </w:rPr>
        <w:t>3</w:t>
      </w:r>
      <w:r>
        <w:rPr>
          <w:rFonts w:ascii="Arial Narrow" w:hAnsi="Arial Narrow" w:cs="Arial Narrow"/>
        </w:rPr>
        <w:t>、产出。项目产出评价得分为</w:t>
      </w:r>
      <w:r>
        <w:rPr>
          <w:rFonts w:ascii="Arial Narrow" w:hAnsi="Arial Narrow" w:cs="Arial Narrow"/>
        </w:rPr>
        <w:t>33</w:t>
      </w:r>
      <w:r>
        <w:rPr>
          <w:rFonts w:ascii="Arial Narrow" w:hAnsi="Arial Narrow" w:cs="Arial Narrow"/>
        </w:rPr>
        <w:t>分，评价等级为优。项目实施单位</w:t>
      </w:r>
      <w:r>
        <w:rPr>
          <w:rFonts w:ascii="Arial Narrow" w:hAnsi="Arial Narrow" w:cs="Arial Narrow"/>
        </w:rPr>
        <w:t>2018</w:t>
      </w:r>
      <w:r>
        <w:rPr>
          <w:rFonts w:ascii="Arial Narrow" w:hAnsi="Arial Narrow" w:cs="Arial Narrow"/>
        </w:rPr>
        <w:t>年度</w:t>
      </w:r>
      <w:r>
        <w:rPr>
          <w:rFonts w:ascii="Arial Narrow" w:hAnsi="Arial Narrow" w:cs="Arial Narrow" w:hint="eastAsia"/>
        </w:rPr>
        <w:t>计划道路设施维护面积为</w:t>
      </w:r>
      <w:r>
        <w:rPr>
          <w:rFonts w:ascii="Arial Narrow" w:hAnsi="Arial Narrow" w:cs="Arial Narrow" w:hint="eastAsia"/>
        </w:rPr>
        <w:t>22,380</w:t>
      </w:r>
      <w:r>
        <w:rPr>
          <w:rFonts w:ascii="Arial Narrow" w:hAnsi="Arial Narrow" w:cs="Arial Narrow" w:hint="eastAsia"/>
        </w:rPr>
        <w:t>㎡，实际维护道路为</w:t>
      </w:r>
      <w:r>
        <w:rPr>
          <w:rFonts w:ascii="Arial Narrow" w:hAnsi="Arial Narrow" w:cs="Arial Narrow" w:hint="eastAsia"/>
        </w:rPr>
        <w:t>22,380</w:t>
      </w:r>
      <w:r>
        <w:rPr>
          <w:rFonts w:ascii="Arial Narrow" w:hAnsi="Arial Narrow" w:cs="Arial Narrow" w:hint="eastAsia"/>
        </w:rPr>
        <w:t>㎡，</w:t>
      </w:r>
      <w:r>
        <w:rPr>
          <w:rFonts w:ascii="Arial Narrow" w:hAnsi="Arial Narrow" w:cs="Arial Narrow"/>
        </w:rPr>
        <w:t>道路设施维护率</w:t>
      </w:r>
      <w:r>
        <w:rPr>
          <w:rFonts w:ascii="Arial Narrow" w:hAnsi="Arial Narrow" w:cs="Arial Narrow"/>
        </w:rPr>
        <w:t>100%</w:t>
      </w:r>
      <w:r>
        <w:rPr>
          <w:rFonts w:ascii="Arial Narrow" w:hAnsi="Arial Narrow" w:cs="Arial Narrow" w:hint="eastAsia"/>
        </w:rPr>
        <w:t>；</w:t>
      </w:r>
      <w:r>
        <w:rPr>
          <w:rFonts w:ascii="Arial Narrow" w:hAnsi="Arial Narrow" w:cs="Arial Narrow"/>
        </w:rPr>
        <w:t>计划桥梁养护管理</w:t>
      </w:r>
      <w:r>
        <w:rPr>
          <w:rFonts w:ascii="Arial Narrow" w:hAnsi="Arial Narrow" w:cs="Arial Narrow"/>
        </w:rPr>
        <w:t>50</w:t>
      </w:r>
      <w:r>
        <w:rPr>
          <w:rFonts w:ascii="Arial Narrow" w:hAnsi="Arial Narrow" w:cs="Arial Narrow"/>
        </w:rPr>
        <w:t>座，实际养护管理</w:t>
      </w:r>
      <w:r>
        <w:rPr>
          <w:rFonts w:ascii="Arial Narrow" w:hAnsi="Arial Narrow" w:cs="Arial Narrow"/>
        </w:rPr>
        <w:t>50</w:t>
      </w:r>
      <w:r>
        <w:rPr>
          <w:rFonts w:ascii="Arial Narrow" w:hAnsi="Arial Narrow" w:cs="Arial Narrow"/>
        </w:rPr>
        <w:t>座，计划桥梁检测</w:t>
      </w:r>
      <w:r>
        <w:rPr>
          <w:rFonts w:ascii="Arial Narrow" w:hAnsi="Arial Narrow" w:cs="Arial Narrow"/>
        </w:rPr>
        <w:t>33</w:t>
      </w:r>
      <w:r>
        <w:rPr>
          <w:rFonts w:ascii="Arial Narrow" w:hAnsi="Arial Narrow" w:cs="Arial Narrow"/>
        </w:rPr>
        <w:t>座，实际桥梁检测</w:t>
      </w:r>
      <w:r>
        <w:rPr>
          <w:rFonts w:ascii="Arial Narrow" w:hAnsi="Arial Narrow" w:cs="Arial Narrow"/>
        </w:rPr>
        <w:t>33</w:t>
      </w:r>
      <w:r>
        <w:rPr>
          <w:rFonts w:ascii="Arial Narrow" w:hAnsi="Arial Narrow" w:cs="Arial Narrow"/>
        </w:rPr>
        <w:t>座，桥梁维护检测率</w:t>
      </w:r>
      <w:r>
        <w:rPr>
          <w:rFonts w:ascii="Arial Narrow" w:hAnsi="Arial Narrow" w:cs="Arial Narrow"/>
        </w:rPr>
        <w:t>100%</w:t>
      </w:r>
      <w:r>
        <w:rPr>
          <w:rFonts w:ascii="Arial Narrow" w:hAnsi="Arial Narrow" w:cs="Arial Narrow"/>
        </w:rPr>
        <w:t>。；计划架空管线维护</w:t>
      </w:r>
      <w:r>
        <w:rPr>
          <w:rFonts w:ascii="Arial Narrow" w:hAnsi="Arial Narrow" w:cs="Arial Narrow"/>
        </w:rPr>
        <w:t>3</w:t>
      </w:r>
      <w:r>
        <w:rPr>
          <w:rFonts w:ascii="Arial Narrow" w:hAnsi="Arial Narrow" w:cs="Arial Narrow"/>
        </w:rPr>
        <w:t>个区域，实际维护</w:t>
      </w:r>
      <w:r>
        <w:rPr>
          <w:rFonts w:ascii="Arial Narrow" w:hAnsi="Arial Narrow" w:cs="Arial Narrow"/>
        </w:rPr>
        <w:t>3</w:t>
      </w:r>
      <w:r>
        <w:rPr>
          <w:rFonts w:ascii="Arial Narrow" w:hAnsi="Arial Narrow" w:cs="Arial Narrow"/>
        </w:rPr>
        <w:t>个区域，架空管线整治率</w:t>
      </w:r>
      <w:r>
        <w:rPr>
          <w:rFonts w:ascii="Arial Narrow" w:hAnsi="Arial Narrow" w:cs="Arial Narrow" w:hint="eastAsia"/>
        </w:rPr>
        <w:t>为</w:t>
      </w:r>
      <w:r>
        <w:rPr>
          <w:rFonts w:ascii="Arial Narrow" w:hAnsi="Arial Narrow" w:cs="Arial Narrow"/>
        </w:rPr>
        <w:t>100%</w:t>
      </w:r>
      <w:r>
        <w:rPr>
          <w:rFonts w:ascii="Arial Narrow" w:hAnsi="Arial Narrow" w:cs="Arial Narrow"/>
        </w:rPr>
        <w:t>，收到各类架空管线投诉案件共计</w:t>
      </w:r>
      <w:r>
        <w:rPr>
          <w:rFonts w:ascii="Arial Narrow" w:hAnsi="Arial Narrow" w:cs="Arial Narrow"/>
        </w:rPr>
        <w:t>5</w:t>
      </w:r>
      <w:r>
        <w:rPr>
          <w:rFonts w:ascii="Arial Narrow" w:hAnsi="Arial Narrow" w:cs="Arial Narrow"/>
        </w:rPr>
        <w:t>起，按时完成率</w:t>
      </w:r>
      <w:r>
        <w:rPr>
          <w:rFonts w:ascii="Arial Narrow" w:hAnsi="Arial Narrow" w:cs="Arial Narrow"/>
        </w:rPr>
        <w:t>100%</w:t>
      </w:r>
      <w:r>
        <w:rPr>
          <w:rFonts w:ascii="Arial Narrow" w:hAnsi="Arial Narrow" w:cs="Arial Narrow"/>
        </w:rPr>
        <w:t>；按照考核标准对辖区内进行燃气监管考核，各项工作及时完成，突击整治工作完成情况较好，但市政井盖与井座维修工作没有进行记录，未完全达到计划目标。</w:t>
      </w:r>
    </w:p>
    <w:p w:rsidR="004750E2" w:rsidRDefault="00000000">
      <w:pPr>
        <w:ind w:firstLine="480"/>
        <w:rPr>
          <w:rFonts w:ascii="Arial Narrow" w:hAnsi="Arial Narrow" w:cs="Arial Narrow"/>
        </w:rPr>
      </w:pPr>
      <w:r>
        <w:rPr>
          <w:rFonts w:ascii="Arial Narrow" w:hAnsi="Arial Narrow" w:cs="Arial Narrow" w:hint="eastAsia"/>
        </w:rPr>
        <w:t>4</w:t>
      </w:r>
      <w:r>
        <w:rPr>
          <w:rFonts w:ascii="Arial Narrow" w:hAnsi="Arial Narrow" w:cs="Arial Narrow" w:hint="eastAsia"/>
        </w:rPr>
        <w:t>、</w:t>
      </w:r>
      <w:r>
        <w:rPr>
          <w:rFonts w:ascii="Arial Narrow" w:hAnsi="Arial Narrow" w:cs="Arial Narrow"/>
        </w:rPr>
        <w:t>效果。项目效果评价得分为</w:t>
      </w:r>
      <w:r>
        <w:rPr>
          <w:rFonts w:ascii="Arial Narrow" w:hAnsi="Arial Narrow" w:cs="Arial Narrow"/>
        </w:rPr>
        <w:t>2</w:t>
      </w:r>
      <w:r>
        <w:rPr>
          <w:rFonts w:ascii="Arial Narrow" w:hAnsi="Arial Narrow" w:cs="Arial Narrow" w:hint="eastAsia"/>
        </w:rPr>
        <w:t>6</w:t>
      </w:r>
      <w:r>
        <w:rPr>
          <w:rFonts w:ascii="Arial Narrow" w:hAnsi="Arial Narrow" w:cs="Arial Narrow"/>
        </w:rPr>
        <w:t>分，评价等级为</w:t>
      </w:r>
      <w:r>
        <w:rPr>
          <w:rFonts w:ascii="Arial Narrow" w:hAnsi="Arial Narrow" w:cs="Arial Narrow" w:hint="eastAsia"/>
        </w:rPr>
        <w:t>良</w:t>
      </w:r>
      <w:r>
        <w:rPr>
          <w:rFonts w:ascii="Arial Narrow" w:hAnsi="Arial Narrow" w:cs="Arial Narrow"/>
        </w:rPr>
        <w:t>。项目实施以后，经济</w:t>
      </w:r>
      <w:r>
        <w:rPr>
          <w:rFonts w:ascii="Arial Narrow" w:hAnsi="Arial Narrow" w:cs="Arial Narrow"/>
        </w:rPr>
        <w:lastRenderedPageBreak/>
        <w:t>开发区景光灯明亮合适，经济开发区路面情况得到改善，区内路面平整、无明显坑凼及缝隙，市民投诉下降率</w:t>
      </w:r>
      <w:r>
        <w:rPr>
          <w:rFonts w:ascii="Arial Narrow" w:hAnsi="Arial Narrow" w:cs="Arial Narrow"/>
        </w:rPr>
        <w:t>18.75%</w:t>
      </w:r>
      <w:r>
        <w:rPr>
          <w:rFonts w:ascii="Arial Narrow" w:hAnsi="Arial Narrow" w:cs="Arial Narrow"/>
        </w:rPr>
        <w:t>，项目实施提高了城市环境水平、改善了城市市容市貌，提升了武汉经济技术开发区（汉南区）城市整体形象。</w:t>
      </w:r>
    </w:p>
    <w:p w:rsidR="004750E2" w:rsidRDefault="00000000">
      <w:pPr>
        <w:adjustRightInd w:val="0"/>
        <w:snapToGrid w:val="0"/>
        <w:ind w:firstLine="489"/>
        <w:outlineLvl w:val="1"/>
        <w:rPr>
          <w:rFonts w:ascii="Arial Narrow" w:hAnsi="Arial Narrow" w:cs="Arial Narrow"/>
          <w:b/>
          <w:bCs/>
        </w:rPr>
      </w:pPr>
      <w:bookmarkStart w:id="7" w:name="_Toc17219"/>
      <w:r>
        <w:rPr>
          <w:rFonts w:ascii="Arial Narrow" w:hAnsi="Arial Narrow" w:cs="Arial Narrow"/>
          <w:b/>
          <w:bCs/>
        </w:rPr>
        <w:t>（三）项目的经验与问题</w:t>
      </w:r>
      <w:bookmarkEnd w:id="7"/>
    </w:p>
    <w:p w:rsidR="004750E2" w:rsidRDefault="00000000">
      <w:pPr>
        <w:ind w:firstLine="480"/>
        <w:outlineLvl w:val="2"/>
        <w:rPr>
          <w:rFonts w:ascii="Arial Narrow" w:hAnsi="Arial Narrow" w:cs="Arial Narrow"/>
        </w:rPr>
      </w:pPr>
      <w:r>
        <w:rPr>
          <w:rFonts w:ascii="Arial Narrow" w:hAnsi="Arial Narrow" w:cs="Arial Narrow"/>
        </w:rPr>
        <w:t>1</w:t>
      </w:r>
      <w:r>
        <w:rPr>
          <w:rFonts w:ascii="Arial Narrow" w:hAnsi="Arial Narrow" w:cs="Arial Narrow"/>
        </w:rPr>
        <w:t>、经验</w:t>
      </w:r>
    </w:p>
    <w:p w:rsidR="004750E2" w:rsidRDefault="00000000">
      <w:pPr>
        <w:ind w:firstLine="480"/>
        <w:rPr>
          <w:rFonts w:ascii="Arial Narrow" w:hAnsi="Arial Narrow" w:cs="Arial Narrow"/>
        </w:rPr>
      </w:pPr>
      <w:bookmarkStart w:id="8" w:name="_Toc11276"/>
      <w:r>
        <w:rPr>
          <w:rFonts w:ascii="Arial Narrow" w:hAnsi="Arial Narrow" w:cs="Arial Narrow" w:hint="eastAsia"/>
        </w:rPr>
        <w:t>武汉经济技术开发区（汉南区）城市管理局</w:t>
      </w:r>
      <w:r>
        <w:rPr>
          <w:rFonts w:ascii="Arial Narrow" w:hAnsi="Arial Narrow" w:cs="Arial Narrow"/>
        </w:rPr>
        <w:t>2018</w:t>
      </w:r>
      <w:r>
        <w:rPr>
          <w:rFonts w:ascii="Arial Narrow" w:hAnsi="Arial Narrow" w:cs="Arial Narrow"/>
        </w:rPr>
        <w:t>年不断优化市政基础设施养护维修的快速反应机制，合理调动可利用资源对所辖范围内市政设施进行网格化、全面覆盖式的巡察管理和维护保养。积极参与行政审批事务的深化改革，与改革事项各参与单位积极沟通，及时反馈群众问题、意见和建议，配合完善制度改革、优化行政程序。加强桥梁日常安全监督、管理巡查工作，杜绝桥梁安全事故。对第三方检查及舆情反应的问题，做到第一时间反应、第一时间处理，有效化解。军运会桥梁涂装方面，积极与建设局和军运会筹备办等相关部门联系，明确责任分工、整治方式和整治时限，合理划分工作任务，同时严格按照区财政有关规定办理手续，确保辖区桥梁涂装工作有序开展。进行社区燃气宣传工作，进行燃气知识竞赛，提高群众燃气安全意识，加强景观灯光日常巡查管理。聘请专业亮化维护队伍，定期定时对全区范围内的夜景亮化设施进行巡查维护。</w:t>
      </w:r>
    </w:p>
    <w:p w:rsidR="004750E2" w:rsidRDefault="00000000">
      <w:pPr>
        <w:ind w:firstLine="480"/>
        <w:outlineLvl w:val="2"/>
        <w:rPr>
          <w:rFonts w:ascii="Arial Narrow" w:hAnsi="Arial Narrow" w:cs="Arial Narrow"/>
        </w:rPr>
      </w:pPr>
      <w:r>
        <w:rPr>
          <w:rFonts w:ascii="Arial Narrow" w:hAnsi="Arial Narrow" w:cs="Arial Narrow"/>
        </w:rPr>
        <w:t>2</w:t>
      </w:r>
      <w:r>
        <w:rPr>
          <w:rFonts w:ascii="Arial Narrow" w:hAnsi="Arial Narrow" w:cs="Arial Narrow"/>
        </w:rPr>
        <w:t>、问题</w:t>
      </w:r>
      <w:bookmarkEnd w:id="8"/>
    </w:p>
    <w:p w:rsidR="004750E2" w:rsidRDefault="00000000">
      <w:pPr>
        <w:ind w:firstLine="480"/>
        <w:rPr>
          <w:rFonts w:ascii="Arial Narrow" w:hAnsi="Arial Narrow" w:cs="Arial Narrow"/>
        </w:rPr>
      </w:pPr>
      <w:r>
        <w:rPr>
          <w:rFonts w:ascii="Arial Narrow" w:hAnsi="Arial Narrow" w:cs="Arial Narrow"/>
        </w:rPr>
        <w:t>（</w:t>
      </w:r>
      <w:r>
        <w:rPr>
          <w:rFonts w:ascii="Arial Narrow" w:hAnsi="Arial Narrow" w:cs="Arial Narrow"/>
        </w:rPr>
        <w:t>1</w:t>
      </w:r>
      <w:r>
        <w:rPr>
          <w:rFonts w:ascii="Arial Narrow" w:hAnsi="Arial Narrow" w:cs="Arial Narrow"/>
        </w:rPr>
        <w:t>）项目绩效指标体系不够完善。项目未在开展前进行可行性研究，在年度主要工作安排中制定了</w:t>
      </w:r>
      <w:r>
        <w:rPr>
          <w:rFonts w:ascii="Arial Narrow" w:hAnsi="Arial Narrow" w:cs="Arial Narrow"/>
        </w:rPr>
        <w:t>“</w:t>
      </w:r>
      <w:r>
        <w:rPr>
          <w:rFonts w:ascii="Arial Narrow" w:hAnsi="Arial Narrow" w:cs="Arial Narrow"/>
        </w:rPr>
        <w:t>加大投入力度，完善城市基础设施</w:t>
      </w:r>
      <w:r>
        <w:rPr>
          <w:rFonts w:ascii="Arial Narrow" w:hAnsi="Arial Narrow" w:cs="Arial Narrow"/>
        </w:rPr>
        <w:t>”</w:t>
      </w:r>
      <w:r>
        <w:rPr>
          <w:rFonts w:ascii="Arial Narrow" w:hAnsi="Arial Narrow" w:cs="Arial Narrow"/>
        </w:rPr>
        <w:t>的的目标，但未制定与之相应的可考核的绩效指标体系，不利于项目实施过程中的监督管理和年终对项目的考核总结。</w:t>
      </w:r>
    </w:p>
    <w:p w:rsidR="004750E2" w:rsidRDefault="00000000">
      <w:pPr>
        <w:ind w:firstLine="480"/>
        <w:rPr>
          <w:rFonts w:ascii="Arial Narrow" w:hAnsi="Arial Narrow" w:cs="Arial Narrow"/>
        </w:rPr>
      </w:pPr>
      <w:r>
        <w:rPr>
          <w:rFonts w:ascii="Arial Narrow" w:hAnsi="Arial Narrow" w:cs="Arial Narrow"/>
        </w:rPr>
        <w:t>（</w:t>
      </w:r>
      <w:r>
        <w:rPr>
          <w:rFonts w:ascii="Arial Narrow" w:hAnsi="Arial Narrow" w:cs="Arial Narrow"/>
        </w:rPr>
        <w:t>2</w:t>
      </w:r>
      <w:r>
        <w:rPr>
          <w:rFonts w:ascii="Arial Narrow" w:hAnsi="Arial Narrow" w:cs="Arial Narrow"/>
        </w:rPr>
        <w:t>）未建立专项资金管理制度，财务专项检查不够规范及时。项目单位尚未建立项目专项资金管理制度，对专项资金的使用范围、使用标准、资金分配办法也未有明确的规范。此外，项目单位未组织开展本项目的财务审计或专项检查</w:t>
      </w:r>
      <w:r>
        <w:rPr>
          <w:rFonts w:ascii="Arial Narrow" w:hAnsi="Arial Narrow" w:cs="Arial Narrow" w:hint="eastAsia"/>
        </w:rPr>
        <w:t>。</w:t>
      </w:r>
    </w:p>
    <w:p w:rsidR="004750E2" w:rsidRDefault="00000000">
      <w:pPr>
        <w:ind w:firstLine="480"/>
        <w:rPr>
          <w:rFonts w:ascii="Arial Narrow" w:hAnsi="Arial Narrow" w:cs="Arial Narrow"/>
        </w:rPr>
      </w:pPr>
      <w:r>
        <w:rPr>
          <w:rFonts w:ascii="Arial Narrow" w:hAnsi="Arial Narrow" w:cs="Arial Narrow"/>
        </w:rPr>
        <w:lastRenderedPageBreak/>
        <w:t>（</w:t>
      </w:r>
      <w:r>
        <w:rPr>
          <w:rFonts w:ascii="Arial Narrow" w:hAnsi="Arial Narrow" w:cs="Arial Narrow"/>
        </w:rPr>
        <w:t>3</w:t>
      </w:r>
      <w:r>
        <w:rPr>
          <w:rFonts w:ascii="Arial Narrow" w:hAnsi="Arial Narrow" w:cs="Arial Narrow"/>
        </w:rPr>
        <w:t>）项目台账制度执行力度不够，痕迹化管理存在不足。项目实施单位</w:t>
      </w:r>
      <w:r>
        <w:rPr>
          <w:rFonts w:ascii="Arial Narrow" w:hAnsi="Arial Narrow" w:cs="Arial Narrow"/>
        </w:rPr>
        <w:t>2018</w:t>
      </w:r>
      <w:r>
        <w:rPr>
          <w:rFonts w:ascii="Arial Narrow" w:hAnsi="Arial Narrow" w:cs="Arial Narrow"/>
        </w:rPr>
        <w:t>年度进行井座井盖和电缆沟设备维修维护时，没有保存相关维修台账和纸质资料，不利于项目的后续监督管理。</w:t>
      </w:r>
    </w:p>
    <w:p w:rsidR="004750E2" w:rsidRDefault="00000000">
      <w:pPr>
        <w:ind w:firstLine="489"/>
        <w:outlineLvl w:val="1"/>
        <w:rPr>
          <w:rFonts w:ascii="Arial Narrow" w:hAnsi="Arial Narrow" w:cs="Arial Narrow"/>
          <w:b/>
        </w:rPr>
      </w:pPr>
      <w:bookmarkStart w:id="9" w:name="_Toc29749"/>
      <w:bookmarkStart w:id="10" w:name="_Toc517969524"/>
      <w:r>
        <w:rPr>
          <w:rFonts w:ascii="Arial Narrow" w:hAnsi="Arial Narrow" w:cs="Arial Narrow"/>
          <w:b/>
        </w:rPr>
        <w:t>（四）建议</w:t>
      </w:r>
      <w:bookmarkEnd w:id="9"/>
      <w:bookmarkEnd w:id="10"/>
    </w:p>
    <w:p w:rsidR="004750E2" w:rsidRDefault="00000000">
      <w:pPr>
        <w:snapToGrid w:val="0"/>
        <w:ind w:firstLineChars="0" w:firstLine="490"/>
        <w:rPr>
          <w:rFonts w:ascii="Arial Narrow" w:hAnsi="Arial Narrow" w:cs="Arial Narrow"/>
        </w:rPr>
      </w:pPr>
      <w:r>
        <w:rPr>
          <w:rFonts w:ascii="Arial Narrow" w:hAnsi="Arial Narrow" w:cs="Arial Narrow" w:hint="eastAsia"/>
        </w:rPr>
        <w:t>1</w:t>
      </w:r>
      <w:r>
        <w:rPr>
          <w:rFonts w:ascii="Arial Narrow" w:hAnsi="Arial Narrow" w:cs="Arial Narrow" w:hint="eastAsia"/>
        </w:rPr>
        <w:t>、</w:t>
      </w:r>
      <w:r>
        <w:rPr>
          <w:rFonts w:ascii="Arial Narrow" w:hAnsi="Arial Narrow" w:cs="Arial Narrow"/>
        </w:rPr>
        <w:t>制定合理的绩效目标和绩效指标。项目实施单位应在项目开展之前通过会议研究的方式，根据项目性质及实际情况制定当年绩效指标，例如设置指标如维护达标率，用以考核项目实施后的数量目标，设置指标如城市环境改善度，用以考核社会效益，确定年初目标值，从定性和定量两个方面评价和分析项目实施情况和资金使用效益。</w:t>
      </w:r>
    </w:p>
    <w:p w:rsidR="004750E2" w:rsidRDefault="00000000">
      <w:pPr>
        <w:ind w:firstLine="480"/>
        <w:rPr>
          <w:rFonts w:ascii="Arial Narrow" w:hAnsi="Arial Narrow" w:cs="Arial Narrow"/>
          <w:bCs/>
        </w:rPr>
      </w:pPr>
      <w:r>
        <w:rPr>
          <w:rFonts w:ascii="Arial Narrow" w:hAnsi="Arial Narrow" w:cs="Arial Narrow"/>
        </w:rPr>
        <w:t>2</w:t>
      </w:r>
      <w:r>
        <w:rPr>
          <w:rFonts w:ascii="Arial Narrow" w:hAnsi="Arial Narrow" w:cs="Arial Narrow"/>
        </w:rPr>
        <w:t>、</w:t>
      </w:r>
      <w:r>
        <w:rPr>
          <w:rFonts w:ascii="Arial Narrow" w:hAnsi="Arial Narrow" w:cs="Arial Narrow"/>
          <w:bCs/>
        </w:rPr>
        <w:t>规范项目核算与财务审计。项目单位应制定项目资金管理制度，制度中明确各项目支出范围、分配原则、核算办法等，按照专项资金管理制度进行财务核算；定期组织财务专项检查，健全财务管理责任体系，加强预算、财务支出及单位资产管理。</w:t>
      </w:r>
    </w:p>
    <w:p w:rsidR="004750E2" w:rsidRDefault="00000000">
      <w:pPr>
        <w:snapToGrid w:val="0"/>
        <w:ind w:firstLineChars="0" w:firstLine="490"/>
        <w:rPr>
          <w:rFonts w:ascii="Arial Narrow" w:hAnsi="Arial Narrow" w:cs="Arial Narrow"/>
        </w:rPr>
      </w:pPr>
      <w:r>
        <w:rPr>
          <w:rFonts w:ascii="Arial Narrow" w:hAnsi="Arial Narrow" w:cs="Arial Narrow" w:hint="eastAsia"/>
        </w:rPr>
        <w:t>3</w:t>
      </w:r>
      <w:r>
        <w:rPr>
          <w:rFonts w:ascii="Arial Narrow" w:hAnsi="Arial Narrow" w:cs="Arial Narrow" w:hint="eastAsia"/>
        </w:rPr>
        <w:t>、</w:t>
      </w:r>
      <w:r>
        <w:rPr>
          <w:rFonts w:ascii="Arial Narrow" w:hAnsi="Arial Narrow" w:cs="Arial Narrow"/>
        </w:rPr>
        <w:t>加大项目台账制的执行力度。项目实施单位应严格执行台账管理制度，明确相关科室人员工作职责，加强科室痕迹化管理意识，保存道路维修台账记录，进行规范化留存管理，以供后续项目的监督考核。</w:t>
      </w:r>
    </w:p>
    <w:p w:rsidR="004750E2" w:rsidRDefault="00000000">
      <w:pPr>
        <w:ind w:firstLineChars="0" w:firstLine="0"/>
        <w:outlineLvl w:val="0"/>
        <w:rPr>
          <w:rFonts w:ascii="Arial Narrow" w:hAnsi="Arial Narrow" w:cs="Arial Narrow"/>
          <w:b/>
        </w:rPr>
      </w:pPr>
      <w:bookmarkStart w:id="11" w:name="_Toc481590352"/>
      <w:bookmarkStart w:id="12" w:name="_Toc21279"/>
      <w:r>
        <w:rPr>
          <w:rFonts w:ascii="Arial Narrow" w:hAnsi="Arial Narrow" w:cs="Arial Narrow"/>
          <w:b/>
        </w:rPr>
        <w:t>二、正文</w:t>
      </w:r>
      <w:bookmarkEnd w:id="11"/>
      <w:bookmarkEnd w:id="12"/>
    </w:p>
    <w:p w:rsidR="004750E2" w:rsidRDefault="00000000">
      <w:pPr>
        <w:ind w:firstLine="489"/>
        <w:outlineLvl w:val="1"/>
        <w:rPr>
          <w:rFonts w:ascii="Arial Narrow" w:hAnsi="Arial Narrow" w:cs="Arial Narrow"/>
          <w:b/>
          <w:bCs/>
        </w:rPr>
      </w:pPr>
      <w:bookmarkStart w:id="13" w:name="_Toc4956"/>
      <w:bookmarkStart w:id="14" w:name="_Toc481590353"/>
      <w:r>
        <w:rPr>
          <w:rFonts w:ascii="Arial Narrow" w:hAnsi="Arial Narrow" w:cs="Arial Narrow"/>
          <w:b/>
          <w:bCs/>
        </w:rPr>
        <w:t>（一）项目基本情况</w:t>
      </w:r>
      <w:bookmarkEnd w:id="13"/>
      <w:bookmarkEnd w:id="14"/>
    </w:p>
    <w:p w:rsidR="004750E2" w:rsidRDefault="00000000">
      <w:pPr>
        <w:snapToGrid w:val="0"/>
        <w:ind w:firstLine="489"/>
        <w:outlineLvl w:val="2"/>
        <w:rPr>
          <w:rFonts w:ascii="Arial Narrow" w:hAnsi="Arial Narrow" w:cs="Arial Narrow"/>
          <w:b/>
          <w:bCs/>
        </w:rPr>
      </w:pPr>
      <w:bookmarkStart w:id="15" w:name="_Toc481590354"/>
      <w:bookmarkStart w:id="16" w:name="_Toc29220"/>
      <w:r>
        <w:rPr>
          <w:rFonts w:ascii="Arial Narrow" w:hAnsi="Arial Narrow" w:cs="Arial Narrow"/>
          <w:b/>
          <w:bCs/>
        </w:rPr>
        <w:t>1</w:t>
      </w:r>
      <w:r>
        <w:rPr>
          <w:rFonts w:ascii="Arial Narrow" w:hAnsi="Arial Narrow" w:cs="Arial Narrow"/>
          <w:b/>
          <w:bCs/>
        </w:rPr>
        <w:t>、项目立项背景和依据</w:t>
      </w:r>
      <w:bookmarkEnd w:id="15"/>
      <w:bookmarkEnd w:id="16"/>
    </w:p>
    <w:p w:rsidR="004750E2" w:rsidRDefault="00000000">
      <w:pPr>
        <w:snapToGrid w:val="0"/>
        <w:ind w:firstLine="480"/>
        <w:rPr>
          <w:rFonts w:ascii="Arial Narrow" w:hAnsi="Arial Narrow" w:cs="Arial Narrow"/>
        </w:rPr>
      </w:pPr>
      <w:r>
        <w:rPr>
          <w:rFonts w:ascii="Arial Narrow" w:hAnsi="Arial Narrow" w:cs="Arial Narrow"/>
        </w:rPr>
        <w:t>（</w:t>
      </w:r>
      <w:r>
        <w:rPr>
          <w:rFonts w:ascii="Arial Narrow" w:hAnsi="Arial Narrow" w:cs="Arial Narrow"/>
        </w:rPr>
        <w:t>1</w:t>
      </w:r>
      <w:r>
        <w:rPr>
          <w:rFonts w:ascii="Arial Narrow" w:hAnsi="Arial Narrow" w:cs="Arial Narrow"/>
        </w:rPr>
        <w:t>）项目立项背景及依据</w:t>
      </w:r>
    </w:p>
    <w:p w:rsidR="004750E2" w:rsidRDefault="00000000">
      <w:pPr>
        <w:snapToGrid w:val="0"/>
        <w:ind w:firstLine="480"/>
        <w:rPr>
          <w:rFonts w:ascii="Arial Narrow" w:hAnsi="Arial Narrow" w:cs="Arial Narrow"/>
        </w:rPr>
      </w:pPr>
      <w:r>
        <w:rPr>
          <w:rFonts w:ascii="Arial Narrow" w:hAnsi="Arial Narrow" w:cs="Arial Narrow"/>
        </w:rPr>
        <w:t>由于目前武汉经济技术开发区整体处于快速发展阶段，人口流动较大，车辆运行较多，为确保市政道路完整，城市基础设施完善，进一步提高城市环境水平、改善城市市容市貌、配套完善城市功能、促进生态文明建设，提升武汉经济技术</w:t>
      </w:r>
      <w:r>
        <w:rPr>
          <w:rFonts w:ascii="Arial Narrow" w:hAnsi="Arial Narrow" w:cs="Arial Narrow"/>
        </w:rPr>
        <w:lastRenderedPageBreak/>
        <w:t>开发区（汉南区）城市整体形象，改善投资环境，带动其他相关部门经济发展，申请市政设施维护及亮化补贴项目，目的在于维护道路桥梁等市政设施，美化城市景观，提升城市综合管理水平。</w:t>
      </w:r>
    </w:p>
    <w:p w:rsidR="004750E2" w:rsidRDefault="00000000">
      <w:pPr>
        <w:snapToGrid w:val="0"/>
        <w:ind w:firstLine="480"/>
        <w:rPr>
          <w:rFonts w:ascii="Arial Narrow" w:hAnsi="Arial Narrow" w:cs="Arial Narrow"/>
        </w:rPr>
      </w:pPr>
      <w:r>
        <w:rPr>
          <w:rFonts w:ascii="Arial Narrow" w:hAnsi="Arial Narrow" w:cs="Arial Narrow"/>
        </w:rPr>
        <w:t>（</w:t>
      </w:r>
      <w:r>
        <w:rPr>
          <w:rFonts w:ascii="Arial Narrow" w:hAnsi="Arial Narrow" w:cs="Arial Narrow"/>
        </w:rPr>
        <w:t>2</w:t>
      </w:r>
      <w:r>
        <w:rPr>
          <w:rFonts w:ascii="Arial Narrow" w:hAnsi="Arial Narrow" w:cs="Arial Narrow"/>
        </w:rPr>
        <w:t>）项目所属领域</w:t>
      </w:r>
    </w:p>
    <w:p w:rsidR="004750E2" w:rsidRDefault="00000000">
      <w:pPr>
        <w:snapToGrid w:val="0"/>
        <w:ind w:firstLine="480"/>
        <w:rPr>
          <w:rFonts w:ascii="Arial Narrow" w:hAnsi="Arial Narrow" w:cs="Arial Narrow"/>
        </w:rPr>
      </w:pPr>
      <w:r>
        <w:rPr>
          <w:rFonts w:ascii="Arial Narrow" w:hAnsi="Arial Narrow" w:cs="Arial Narrow"/>
        </w:rPr>
        <w:t>“</w:t>
      </w:r>
      <w:r>
        <w:rPr>
          <w:rFonts w:ascii="Arial Narrow" w:hAnsi="Arial Narrow" w:cs="Arial Narrow"/>
        </w:rPr>
        <w:t>市政设施维护及亮化补贴项目</w:t>
      </w:r>
      <w:r>
        <w:rPr>
          <w:rFonts w:ascii="Arial Narrow" w:hAnsi="Arial Narrow" w:cs="Arial Narrow"/>
        </w:rPr>
        <w:t xml:space="preserve">” </w:t>
      </w:r>
      <w:r>
        <w:rPr>
          <w:rFonts w:ascii="Arial Narrow" w:hAnsi="Arial Narrow" w:cs="Arial Narrow"/>
        </w:rPr>
        <w:t>属于公共服务领域，是由武汉经济技术开发区（汉南区）城市管理局开展，项目主要用于市政道路建、桥梁等基础设施维护管理，改善居民生活环境，进一步完善城市基础设施建设，提高城市形象。</w:t>
      </w:r>
    </w:p>
    <w:p w:rsidR="004750E2" w:rsidRDefault="00000000">
      <w:pPr>
        <w:snapToGrid w:val="0"/>
        <w:ind w:firstLine="480"/>
        <w:rPr>
          <w:rFonts w:ascii="Arial Narrow" w:hAnsi="Arial Narrow" w:cs="Arial Narrow"/>
        </w:rPr>
      </w:pPr>
      <w:r>
        <w:rPr>
          <w:rFonts w:ascii="Arial Narrow" w:hAnsi="Arial Narrow" w:cs="Arial Narrow"/>
        </w:rPr>
        <w:t>（</w:t>
      </w:r>
      <w:r>
        <w:rPr>
          <w:rFonts w:ascii="Arial Narrow" w:hAnsi="Arial Narrow" w:cs="Arial Narrow"/>
        </w:rPr>
        <w:t>3</w:t>
      </w:r>
      <w:r>
        <w:rPr>
          <w:rFonts w:ascii="Arial Narrow" w:hAnsi="Arial Narrow" w:cs="Arial Narrow"/>
        </w:rPr>
        <w:t>）项目性质与特点</w:t>
      </w:r>
    </w:p>
    <w:p w:rsidR="004750E2" w:rsidRDefault="00000000">
      <w:pPr>
        <w:snapToGrid w:val="0"/>
        <w:ind w:firstLine="480"/>
        <w:rPr>
          <w:rFonts w:ascii="Arial Narrow" w:hAnsi="Arial Narrow" w:cs="Arial Narrow"/>
        </w:rPr>
      </w:pPr>
      <w:r>
        <w:rPr>
          <w:rFonts w:ascii="Arial Narrow" w:hAnsi="Arial Narrow" w:cs="Arial Narrow"/>
        </w:rPr>
        <w:t>“</w:t>
      </w:r>
      <w:r>
        <w:rPr>
          <w:rFonts w:ascii="Arial Narrow" w:hAnsi="Arial Narrow" w:cs="Arial Narrow"/>
        </w:rPr>
        <w:t>市政设施维护及亮化补贴项目</w:t>
      </w:r>
      <w:r>
        <w:rPr>
          <w:rFonts w:ascii="Arial Narrow" w:hAnsi="Arial Narrow" w:cs="Arial Narrow"/>
        </w:rPr>
        <w:t>”</w:t>
      </w:r>
      <w:r>
        <w:rPr>
          <w:rFonts w:ascii="Arial Narrow" w:hAnsi="Arial Narrow" w:cs="Arial Narrow"/>
        </w:rPr>
        <w:t>属于持续性、常年性项目，是因城市快速发展进一步完善城市基础设施维护而设置的专项资金。</w:t>
      </w:r>
    </w:p>
    <w:p w:rsidR="004750E2" w:rsidRDefault="00000000">
      <w:pPr>
        <w:snapToGrid w:val="0"/>
        <w:ind w:firstLine="480"/>
        <w:rPr>
          <w:rFonts w:ascii="Arial Narrow" w:hAnsi="Arial Narrow" w:cs="Arial Narrow"/>
        </w:rPr>
      </w:pPr>
      <w:r>
        <w:rPr>
          <w:rFonts w:ascii="Arial Narrow" w:hAnsi="Arial Narrow" w:cs="Arial Narrow"/>
        </w:rPr>
        <w:t>（</w:t>
      </w:r>
      <w:r>
        <w:rPr>
          <w:rFonts w:ascii="Arial Narrow" w:hAnsi="Arial Narrow" w:cs="Arial Narrow"/>
        </w:rPr>
        <w:t>4</w:t>
      </w:r>
      <w:r>
        <w:rPr>
          <w:rFonts w:ascii="Arial Narrow" w:hAnsi="Arial Narrow" w:cs="Arial Narrow"/>
        </w:rPr>
        <w:t>）项目立项时所属领域状况</w:t>
      </w:r>
    </w:p>
    <w:p w:rsidR="004750E2" w:rsidRDefault="00000000">
      <w:pPr>
        <w:snapToGrid w:val="0"/>
        <w:ind w:firstLine="480"/>
        <w:rPr>
          <w:rFonts w:ascii="Arial Narrow" w:hAnsi="Arial Narrow" w:cs="Arial Narrow"/>
        </w:rPr>
      </w:pPr>
      <w:r>
        <w:rPr>
          <w:rFonts w:ascii="Arial Narrow" w:hAnsi="Arial Narrow" w:cs="Arial Narrow"/>
        </w:rPr>
        <w:t>武汉经济技术开发区（汉南区）始建于</w:t>
      </w:r>
      <w:r>
        <w:rPr>
          <w:rFonts w:ascii="Arial Narrow" w:hAnsi="Arial Narrow" w:cs="Arial Narrow"/>
        </w:rPr>
        <w:t>1991</w:t>
      </w:r>
      <w:r>
        <w:rPr>
          <w:rFonts w:ascii="Arial Narrow" w:hAnsi="Arial Narrow" w:cs="Arial Narrow"/>
        </w:rPr>
        <w:t>年，</w:t>
      </w:r>
      <w:r>
        <w:rPr>
          <w:rFonts w:ascii="Arial Narrow" w:hAnsi="Arial Narrow" w:cs="Arial Narrow"/>
        </w:rPr>
        <w:t>1993</w:t>
      </w:r>
      <w:r>
        <w:rPr>
          <w:rFonts w:ascii="Arial Narrow" w:hAnsi="Arial Narrow" w:cs="Arial Narrow"/>
        </w:rPr>
        <w:t>年</w:t>
      </w:r>
      <w:r>
        <w:rPr>
          <w:rFonts w:ascii="Arial Narrow" w:hAnsi="Arial Narrow" w:cs="Arial Narrow"/>
        </w:rPr>
        <w:t>4</w:t>
      </w:r>
      <w:r>
        <w:rPr>
          <w:rFonts w:ascii="Arial Narrow" w:hAnsi="Arial Narrow" w:cs="Arial Narrow"/>
        </w:rPr>
        <w:t>月经国务院批准为</w:t>
      </w:r>
      <w:hyperlink r:id="rId16" w:tgtFrame="https://baike.baidu.com/item/%E6%AD%A6%E6%B1%89%E7%BB%8F%E6%B5%8E%E6%8A%80%E6%9C%AF%E5%BC%80%E5%8F%91%E5%8C%BA/_blank" w:history="1">
        <w:r>
          <w:rPr>
            <w:rStyle w:val="af0"/>
            <w:rFonts w:ascii="Arial Narrow" w:hAnsi="Arial Narrow" w:cs="Arial Narrow"/>
            <w:color w:val="auto"/>
            <w:u w:val="none"/>
          </w:rPr>
          <w:t>国家级经济技术开发区</w:t>
        </w:r>
      </w:hyperlink>
      <w:r>
        <w:rPr>
          <w:rFonts w:ascii="Arial Narrow" w:hAnsi="Arial Narrow" w:cs="Arial Narrow"/>
        </w:rPr>
        <w:t>，开发区规划控制面积</w:t>
      </w:r>
      <w:r>
        <w:rPr>
          <w:rFonts w:ascii="Arial Narrow" w:hAnsi="Arial Narrow" w:cs="Arial Narrow"/>
        </w:rPr>
        <w:t>489.7</w:t>
      </w:r>
      <w:r>
        <w:rPr>
          <w:rFonts w:ascii="Arial Narrow" w:hAnsi="Arial Narrow" w:cs="Arial Narrow"/>
        </w:rPr>
        <w:t>平方公里。开发区实行</w:t>
      </w:r>
      <w:r>
        <w:rPr>
          <w:rFonts w:ascii="Arial Narrow" w:hAnsi="Arial Narrow" w:cs="Arial Narrow"/>
        </w:rPr>
        <w:t>“</w:t>
      </w:r>
      <w:r>
        <w:rPr>
          <w:rFonts w:ascii="Arial Narrow" w:hAnsi="Arial Narrow" w:cs="Arial Narrow"/>
        </w:rPr>
        <w:t>小政府、大社会</w:t>
      </w:r>
      <w:r>
        <w:rPr>
          <w:rFonts w:ascii="Arial Narrow" w:hAnsi="Arial Narrow" w:cs="Arial Narrow"/>
        </w:rPr>
        <w:t>”</w:t>
      </w:r>
      <w:r>
        <w:rPr>
          <w:rFonts w:ascii="Arial Narrow" w:hAnsi="Arial Narrow" w:cs="Arial Narrow"/>
        </w:rPr>
        <w:t>的管理体制，工委、管委会代表武汉市委、市政府统一管理开发区各项社会经济事务，为武汉市的独立辖区。</w:t>
      </w:r>
    </w:p>
    <w:p w:rsidR="004750E2" w:rsidRDefault="00000000">
      <w:pPr>
        <w:snapToGrid w:val="0"/>
        <w:ind w:firstLine="480"/>
        <w:rPr>
          <w:rFonts w:ascii="Arial Narrow" w:hAnsi="Arial Narrow" w:cs="Arial Narrow"/>
        </w:rPr>
      </w:pPr>
      <w:r>
        <w:rPr>
          <w:rFonts w:ascii="Arial Narrow" w:hAnsi="Arial Narrow" w:cs="Arial Narrow"/>
        </w:rPr>
        <w:t>随着经济的发展，政府对市政建设的力度也在不断地加大，市政设施也已经开始被频繁地使用。目前武汉经济技术开发区道路面积约</w:t>
      </w:r>
      <w:r>
        <w:rPr>
          <w:rFonts w:ascii="Arial Narrow" w:hAnsi="Arial Narrow" w:cs="Arial Narrow"/>
        </w:rPr>
        <w:t>712</w:t>
      </w:r>
      <w:r>
        <w:rPr>
          <w:rFonts w:ascii="Arial Narrow" w:hAnsi="Arial Narrow" w:cs="Arial Narrow"/>
        </w:rPr>
        <w:t>万平方米，为了提升城市建设管理水平，特设市政设施维护资金用于经济开发区建设维护。</w:t>
      </w:r>
    </w:p>
    <w:p w:rsidR="004750E2" w:rsidRDefault="00000000">
      <w:pPr>
        <w:snapToGrid w:val="0"/>
        <w:ind w:firstLine="489"/>
        <w:outlineLvl w:val="2"/>
        <w:rPr>
          <w:rFonts w:ascii="Arial Narrow" w:hAnsi="Arial Narrow" w:cs="Arial Narrow"/>
          <w:b/>
          <w:bCs/>
        </w:rPr>
      </w:pPr>
      <w:bookmarkStart w:id="17" w:name="_Toc5118"/>
      <w:bookmarkStart w:id="18" w:name="_Toc481590355"/>
      <w:r>
        <w:rPr>
          <w:rFonts w:ascii="Arial Narrow" w:hAnsi="Arial Narrow" w:cs="Arial Narrow"/>
          <w:b/>
          <w:bCs/>
        </w:rPr>
        <w:t>2</w:t>
      </w:r>
      <w:r>
        <w:rPr>
          <w:rFonts w:ascii="Arial Narrow" w:hAnsi="Arial Narrow" w:cs="Arial Narrow"/>
          <w:b/>
          <w:bCs/>
        </w:rPr>
        <w:t>、项目绩效目标</w:t>
      </w:r>
      <w:bookmarkEnd w:id="17"/>
      <w:bookmarkEnd w:id="18"/>
    </w:p>
    <w:p w:rsidR="004750E2" w:rsidRDefault="00000000">
      <w:pPr>
        <w:ind w:firstLineChars="183" w:firstLine="439"/>
        <w:rPr>
          <w:rFonts w:ascii="Arial Narrow" w:hAnsi="Arial Narrow" w:cs="Arial Narrow"/>
        </w:rPr>
      </w:pPr>
      <w:r>
        <w:rPr>
          <w:rFonts w:ascii="Arial Narrow" w:hAnsi="Arial Narrow" w:cs="Arial Narrow"/>
        </w:rPr>
        <w:t>（</w:t>
      </w:r>
      <w:r>
        <w:rPr>
          <w:rFonts w:ascii="Arial Narrow" w:hAnsi="Arial Narrow" w:cs="Arial Narrow"/>
        </w:rPr>
        <w:t>1</w:t>
      </w:r>
      <w:r>
        <w:rPr>
          <w:rFonts w:ascii="Arial Narrow" w:hAnsi="Arial Narrow" w:cs="Arial Narrow"/>
        </w:rPr>
        <w:t>）项目立项设定绩效目标</w:t>
      </w:r>
    </w:p>
    <w:p w:rsidR="004750E2" w:rsidRDefault="00000000">
      <w:pPr>
        <w:snapToGrid w:val="0"/>
        <w:ind w:firstLine="480"/>
        <w:rPr>
          <w:rFonts w:ascii="Arial Narrow" w:hAnsi="Arial Narrow" w:cs="Arial Narrow"/>
        </w:rPr>
      </w:pPr>
      <w:r>
        <w:rPr>
          <w:rFonts w:ascii="Arial Narrow" w:hAnsi="Arial Narrow" w:cs="Arial Narrow"/>
        </w:rPr>
        <w:t>“</w:t>
      </w:r>
      <w:r>
        <w:rPr>
          <w:rFonts w:ascii="Arial Narrow" w:hAnsi="Arial Narrow" w:cs="Arial Narrow"/>
        </w:rPr>
        <w:t>市政设施维护及亮化补贴项目</w:t>
      </w:r>
      <w:r>
        <w:rPr>
          <w:rFonts w:ascii="Arial Narrow" w:hAnsi="Arial Narrow" w:cs="Arial Narrow"/>
        </w:rPr>
        <w:t>”</w:t>
      </w:r>
      <w:r>
        <w:rPr>
          <w:rFonts w:ascii="Arial Narrow" w:hAnsi="Arial Narrow" w:cs="Arial Narrow"/>
        </w:rPr>
        <w:t>主要目标：</w:t>
      </w:r>
      <w:r>
        <w:rPr>
          <w:rFonts w:ascii="Arial Narrow" w:hAnsi="Arial Narrow" w:cs="Arial Narrow"/>
        </w:rPr>
        <w:t>①</w:t>
      </w:r>
      <w:r>
        <w:rPr>
          <w:rFonts w:ascii="Arial Narrow" w:hAnsi="Arial Narrow" w:cs="Arial Narrow"/>
        </w:rPr>
        <w:t>保障区内市政道路完整，对武汉经济技术开发区（汉南区）市政道路维修质量进行监督；</w:t>
      </w:r>
      <w:r>
        <w:rPr>
          <w:rFonts w:ascii="Arial Narrow" w:hAnsi="Arial Narrow" w:cs="Arial Narrow"/>
        </w:rPr>
        <w:t>②</w:t>
      </w:r>
      <w:r>
        <w:rPr>
          <w:rFonts w:ascii="Arial Narrow" w:hAnsi="Arial Narrow" w:cs="Arial Narrow"/>
        </w:rPr>
        <w:t>确保武汉经济技术开发区桥梁完好、安全，保障居民出行便利；</w:t>
      </w:r>
      <w:r>
        <w:rPr>
          <w:rFonts w:ascii="Arial Narrow" w:hAnsi="Arial Narrow" w:cs="Arial Narrow"/>
        </w:rPr>
        <w:t>③</w:t>
      </w:r>
      <w:r>
        <w:rPr>
          <w:rFonts w:ascii="Arial Narrow" w:hAnsi="Arial Narrow" w:cs="Arial Narrow"/>
        </w:rPr>
        <w:t>加强燃气管理宣传工作，建</w:t>
      </w:r>
      <w:r>
        <w:rPr>
          <w:rFonts w:ascii="Arial Narrow" w:hAnsi="Arial Narrow" w:cs="Arial Narrow"/>
        </w:rPr>
        <w:lastRenderedPageBreak/>
        <w:t>立了覆盖市、区的桥梁、燃气安全监管责任体系，确保了设施安全无重大事故发生；</w:t>
      </w:r>
      <w:r>
        <w:rPr>
          <w:rFonts w:ascii="Arial Narrow" w:hAnsi="Arial Narrow" w:cs="Arial Narrow"/>
        </w:rPr>
        <w:t>④</w:t>
      </w:r>
      <w:r>
        <w:rPr>
          <w:rFonts w:ascii="Arial Narrow" w:hAnsi="Arial Narrow" w:cs="Arial Narrow"/>
        </w:rPr>
        <w:t>提升武汉经济技术开发区生活环境和城市整体形象。</w:t>
      </w:r>
    </w:p>
    <w:p w:rsidR="004750E2" w:rsidRDefault="00000000">
      <w:pPr>
        <w:numPr>
          <w:ilvl w:val="0"/>
          <w:numId w:val="1"/>
        </w:numPr>
        <w:ind w:firstLine="480"/>
        <w:rPr>
          <w:rFonts w:ascii="Arial Narrow" w:hAnsi="Arial Narrow" w:cs="Arial Narrow"/>
        </w:rPr>
      </w:pPr>
      <w:r>
        <w:rPr>
          <w:rFonts w:ascii="Arial Narrow" w:hAnsi="Arial Narrow" w:cs="Arial Narrow"/>
        </w:rPr>
        <w:t>绩效目标完成情况</w:t>
      </w:r>
    </w:p>
    <w:p w:rsidR="004750E2" w:rsidRDefault="00000000">
      <w:pPr>
        <w:ind w:firstLineChars="0" w:firstLine="482"/>
        <w:rPr>
          <w:rFonts w:ascii="Arial Narrow" w:hAnsi="Arial Narrow" w:cs="Arial Narrow"/>
        </w:rPr>
      </w:pPr>
      <w:bookmarkStart w:id="19" w:name="_Toc481590356"/>
      <w:r>
        <w:rPr>
          <w:rFonts w:ascii="Arial Narrow" w:hAnsi="Arial Narrow" w:cs="Arial Narrow"/>
        </w:rPr>
        <w:t>“</w:t>
      </w:r>
      <w:r>
        <w:rPr>
          <w:rFonts w:ascii="Arial Narrow" w:hAnsi="Arial Narrow" w:cs="Arial Narrow"/>
        </w:rPr>
        <w:t>市政设施维护及亮化补贴项目</w:t>
      </w:r>
      <w:r>
        <w:rPr>
          <w:rFonts w:ascii="Arial Narrow" w:hAnsi="Arial Narrow" w:cs="Arial Narrow"/>
        </w:rPr>
        <w:t>”</w:t>
      </w:r>
      <w:r>
        <w:rPr>
          <w:rFonts w:ascii="Arial Narrow" w:hAnsi="Arial Narrow" w:cs="Arial Narrow"/>
        </w:rPr>
        <w:t>目标完成情况：</w:t>
      </w:r>
      <w:r>
        <w:rPr>
          <w:rFonts w:ascii="Arial Narrow" w:hAnsi="Arial Narrow" w:cs="Arial Narrow"/>
        </w:rPr>
        <w:t xml:space="preserve"> ①2018</w:t>
      </w:r>
      <w:r>
        <w:rPr>
          <w:rFonts w:ascii="Arial Narrow" w:hAnsi="Arial Narrow" w:cs="Arial Narrow"/>
        </w:rPr>
        <w:t>年武汉经济技术开发区（汉南区）城管局对全区主次干道进行维护管养，共计维修</w:t>
      </w:r>
      <w:r>
        <w:rPr>
          <w:rFonts w:ascii="Arial Narrow" w:hAnsi="Arial Narrow" w:cs="Arial Narrow"/>
        </w:rPr>
        <w:t>22</w:t>
      </w:r>
      <w:r>
        <w:rPr>
          <w:rFonts w:ascii="Arial Narrow" w:hAnsi="Arial Narrow" w:cs="Arial Narrow" w:hint="eastAsia"/>
        </w:rPr>
        <w:t>,</w:t>
      </w:r>
      <w:r>
        <w:rPr>
          <w:rFonts w:ascii="Arial Narrow" w:hAnsi="Arial Narrow" w:cs="Arial Narrow"/>
        </w:rPr>
        <w:t>380</w:t>
      </w:r>
      <w:r>
        <w:rPr>
          <w:rFonts w:ascii="Arial Narrow" w:hAnsi="Arial Narrow" w:cs="Arial Narrow"/>
        </w:rPr>
        <w:t>㎡，保障区内市政道路完整；</w:t>
      </w:r>
      <w:r>
        <w:rPr>
          <w:rFonts w:ascii="Arial Narrow" w:hAnsi="Arial Narrow" w:cs="Arial Narrow"/>
        </w:rPr>
        <w:t>②2018</w:t>
      </w:r>
      <w:r>
        <w:rPr>
          <w:rFonts w:ascii="Arial Narrow" w:hAnsi="Arial Narrow" w:cs="Arial Narrow"/>
        </w:rPr>
        <w:t>年武汉经济技术开发区城管局对</w:t>
      </w:r>
      <w:r>
        <w:rPr>
          <w:rFonts w:ascii="Arial Narrow" w:hAnsi="Arial Narrow" w:cs="Arial Narrow"/>
        </w:rPr>
        <w:t>50</w:t>
      </w:r>
      <w:r>
        <w:rPr>
          <w:rFonts w:ascii="Arial Narrow" w:hAnsi="Arial Narrow" w:cs="Arial Narrow"/>
        </w:rPr>
        <w:t>座桥梁隧道进行了经常性检查和定期检测，并对桥梁质量进行了后期巡查监督，确保经开区桥梁完好、安全；</w:t>
      </w:r>
      <w:r>
        <w:rPr>
          <w:rFonts w:ascii="Arial Narrow" w:hAnsi="Arial Narrow" w:cs="Arial Narrow"/>
        </w:rPr>
        <w:t>③</w:t>
      </w:r>
      <w:r>
        <w:rPr>
          <w:rFonts w:ascii="Arial Narrow" w:hAnsi="Arial Narrow" w:cs="Arial Narrow"/>
        </w:rPr>
        <w:t>对区内燃气管理宣传工作进行</w:t>
      </w:r>
      <w:r>
        <w:rPr>
          <w:rFonts w:ascii="Arial Narrow" w:hAnsi="Arial Narrow" w:cs="Arial Narrow"/>
        </w:rPr>
        <w:t>6</w:t>
      </w:r>
      <w:r>
        <w:rPr>
          <w:rFonts w:ascii="Arial Narrow" w:hAnsi="Arial Narrow" w:cs="Arial Narrow"/>
        </w:rPr>
        <w:t>次及以上宣传，并按照考核标准对辖区内进行燃气监管考核；</w:t>
      </w:r>
      <w:r>
        <w:rPr>
          <w:rFonts w:ascii="Arial Narrow" w:hAnsi="Arial Narrow" w:cs="Arial Narrow"/>
        </w:rPr>
        <w:t>④</w:t>
      </w:r>
      <w:r>
        <w:rPr>
          <w:rFonts w:ascii="Arial Narrow" w:hAnsi="Arial Narrow" w:cs="Arial Narrow"/>
        </w:rPr>
        <w:t>组织开展了道路设施维护、桥梁维护管理、电缆沟设施维修管理、燃气监管宣传、维修景观照明，维修普通道路指示牌和展示型指示牌、企业导视牌均达到计划标准，改善生活环境、提升城市整体形象。</w:t>
      </w:r>
    </w:p>
    <w:p w:rsidR="004750E2" w:rsidRDefault="00000000">
      <w:pPr>
        <w:ind w:firstLineChars="0" w:firstLine="482"/>
        <w:outlineLvl w:val="2"/>
        <w:rPr>
          <w:rFonts w:ascii="Arial Narrow" w:hAnsi="Arial Narrow" w:cs="Arial Narrow"/>
          <w:b/>
          <w:bCs/>
        </w:rPr>
      </w:pPr>
      <w:bookmarkStart w:id="20" w:name="_Toc24012"/>
      <w:r>
        <w:rPr>
          <w:rFonts w:ascii="Arial Narrow" w:hAnsi="Arial Narrow" w:cs="Arial Narrow"/>
          <w:b/>
          <w:bCs/>
        </w:rPr>
        <w:t>3</w:t>
      </w:r>
      <w:r>
        <w:rPr>
          <w:rFonts w:ascii="Arial Narrow" w:hAnsi="Arial Narrow" w:cs="Arial Narrow"/>
          <w:b/>
          <w:bCs/>
        </w:rPr>
        <w:t>、项目经费来源和使用情况</w:t>
      </w:r>
      <w:bookmarkEnd w:id="19"/>
      <w:bookmarkEnd w:id="20"/>
    </w:p>
    <w:p w:rsidR="004750E2" w:rsidRDefault="00000000">
      <w:pPr>
        <w:snapToGrid w:val="0"/>
        <w:ind w:firstLine="480"/>
        <w:rPr>
          <w:rFonts w:ascii="Arial Narrow" w:hAnsi="Arial Narrow" w:cs="Arial Narrow"/>
        </w:rPr>
      </w:pPr>
      <w:r>
        <w:rPr>
          <w:rFonts w:ascii="Arial Narrow" w:hAnsi="Arial Narrow" w:cs="Arial Narrow"/>
        </w:rPr>
        <w:t>（</w:t>
      </w:r>
      <w:r>
        <w:rPr>
          <w:rFonts w:ascii="Arial Narrow" w:hAnsi="Arial Narrow" w:cs="Arial Narrow"/>
        </w:rPr>
        <w:t>1</w:t>
      </w:r>
      <w:r>
        <w:rPr>
          <w:rFonts w:ascii="Arial Narrow" w:hAnsi="Arial Narrow" w:cs="Arial Narrow"/>
        </w:rPr>
        <w:t>）项目资金来源概况</w:t>
      </w:r>
    </w:p>
    <w:p w:rsidR="004750E2" w:rsidRDefault="00000000">
      <w:pPr>
        <w:snapToGrid w:val="0"/>
        <w:ind w:firstLine="480"/>
        <w:rPr>
          <w:rFonts w:ascii="Arial Narrow" w:hAnsi="Arial Narrow" w:cs="Arial Narrow"/>
        </w:rPr>
      </w:pPr>
      <w:r>
        <w:rPr>
          <w:rFonts w:ascii="Arial Narrow" w:hAnsi="Arial Narrow" w:cs="Arial Narrow"/>
        </w:rPr>
        <w:t>“</w:t>
      </w:r>
      <w:r>
        <w:rPr>
          <w:rFonts w:ascii="Arial Narrow" w:hAnsi="Arial Narrow" w:cs="Arial Narrow" w:hint="eastAsia"/>
        </w:rPr>
        <w:t>市政设施维护及亮化补贴</w:t>
      </w:r>
      <w:r>
        <w:rPr>
          <w:rFonts w:ascii="Arial Narrow" w:hAnsi="Arial Narrow" w:cs="Arial Narrow"/>
        </w:rPr>
        <w:t>项目</w:t>
      </w:r>
      <w:r>
        <w:rPr>
          <w:rFonts w:ascii="Arial Narrow" w:hAnsi="Arial Narrow" w:cs="Arial Narrow"/>
        </w:rPr>
        <w:t>”</w:t>
      </w:r>
      <w:r>
        <w:rPr>
          <w:rFonts w:ascii="Arial Narrow" w:hAnsi="Arial Narrow" w:cs="Arial Narrow"/>
        </w:rPr>
        <w:t>资金共计</w:t>
      </w:r>
      <w:r>
        <w:rPr>
          <w:rFonts w:ascii="Arial Narrow" w:hAnsi="Arial Narrow" w:cs="Arial Narrow" w:hint="eastAsia"/>
        </w:rPr>
        <w:t>2,255.92</w:t>
      </w:r>
      <w:r>
        <w:rPr>
          <w:rFonts w:ascii="Arial Narrow" w:hAnsi="Arial Narrow" w:cs="Arial Narrow"/>
        </w:rPr>
        <w:t>万元，武汉经济技术开发区（汉南区）财政局在《关于批复武汉经济技术开发区（汉南区）城市管理局</w:t>
      </w:r>
      <w:r>
        <w:rPr>
          <w:rFonts w:ascii="Arial Narrow" w:hAnsi="Arial Narrow" w:cs="Arial Narrow"/>
        </w:rPr>
        <w:t>2018</w:t>
      </w:r>
      <w:r>
        <w:rPr>
          <w:rFonts w:ascii="Arial Narrow" w:hAnsi="Arial Narrow" w:cs="Arial Narrow"/>
        </w:rPr>
        <w:t>年预算的函》（武经开财〔</w:t>
      </w:r>
      <w:r>
        <w:rPr>
          <w:rFonts w:ascii="Arial Narrow" w:hAnsi="Arial Narrow" w:cs="Arial Narrow"/>
        </w:rPr>
        <w:t>2018</w:t>
      </w:r>
      <w:r>
        <w:rPr>
          <w:rFonts w:ascii="Arial Narrow" w:hAnsi="Arial Narrow" w:cs="Arial Narrow"/>
        </w:rPr>
        <w:t>〕</w:t>
      </w:r>
      <w:r>
        <w:rPr>
          <w:rFonts w:ascii="Arial Narrow" w:hAnsi="Arial Narrow" w:cs="Arial Narrow"/>
        </w:rPr>
        <w:t>35</w:t>
      </w:r>
      <w:r>
        <w:rPr>
          <w:rFonts w:ascii="Arial Narrow" w:hAnsi="Arial Narrow" w:cs="Arial Narrow"/>
        </w:rPr>
        <w:t>号）中批复了</w:t>
      </w:r>
      <w:r>
        <w:rPr>
          <w:rFonts w:ascii="Arial Narrow" w:hAnsi="Arial Narrow" w:cs="Arial Narrow"/>
        </w:rPr>
        <w:t>“</w:t>
      </w:r>
      <w:r>
        <w:rPr>
          <w:rFonts w:ascii="Arial Narrow" w:hAnsi="Arial Narrow" w:cs="Arial Narrow" w:hint="eastAsia"/>
        </w:rPr>
        <w:t>市政设施维护及亮化补贴</w:t>
      </w:r>
      <w:r>
        <w:rPr>
          <w:rFonts w:ascii="Arial Narrow" w:hAnsi="Arial Narrow" w:cs="Arial Narrow"/>
        </w:rPr>
        <w:t>项目</w:t>
      </w:r>
      <w:r>
        <w:rPr>
          <w:rFonts w:ascii="Arial Narrow" w:hAnsi="Arial Narrow" w:cs="Arial Narrow"/>
        </w:rPr>
        <w:t>”</w:t>
      </w:r>
      <w:r>
        <w:rPr>
          <w:rFonts w:ascii="Arial Narrow" w:hAnsi="Arial Narrow" w:cs="Arial Narrow"/>
        </w:rPr>
        <w:t>项目年初预算资金</w:t>
      </w:r>
      <w:r>
        <w:rPr>
          <w:rFonts w:ascii="Arial Narrow" w:hAnsi="Arial Narrow" w:cs="Arial Narrow" w:hint="eastAsia"/>
        </w:rPr>
        <w:t>2,255.92</w:t>
      </w:r>
      <w:r>
        <w:rPr>
          <w:rFonts w:ascii="Arial Narrow" w:hAnsi="Arial Narrow" w:cs="Arial Narrow"/>
        </w:rPr>
        <w:t>万元</w:t>
      </w:r>
      <w:r>
        <w:rPr>
          <w:rFonts w:ascii="Arial Narrow" w:hAnsi="Arial Narrow" w:cs="Arial Narrow" w:hint="eastAsia"/>
        </w:rPr>
        <w:t>。</w:t>
      </w:r>
    </w:p>
    <w:p w:rsidR="004750E2" w:rsidRDefault="00000000">
      <w:pPr>
        <w:numPr>
          <w:ilvl w:val="0"/>
          <w:numId w:val="2"/>
        </w:numPr>
        <w:snapToGrid w:val="0"/>
        <w:ind w:firstLine="480"/>
        <w:rPr>
          <w:rFonts w:ascii="Arial Narrow" w:hAnsi="Arial Narrow" w:cs="Arial Narrow"/>
        </w:rPr>
      </w:pPr>
      <w:r>
        <w:rPr>
          <w:rFonts w:ascii="Arial Narrow" w:hAnsi="Arial Narrow" w:cs="Arial Narrow"/>
        </w:rPr>
        <w:t>项目资金使用概况</w:t>
      </w:r>
    </w:p>
    <w:p w:rsidR="004750E2" w:rsidRDefault="00000000">
      <w:pPr>
        <w:snapToGrid w:val="0"/>
        <w:ind w:firstLineChars="0" w:firstLine="480"/>
        <w:rPr>
          <w:rFonts w:ascii="Arial Narrow" w:hAnsi="Arial Narrow" w:cs="Arial Narrow"/>
        </w:rPr>
      </w:pPr>
      <w:r>
        <w:rPr>
          <w:rFonts w:ascii="Arial Narrow" w:hAnsi="Arial Narrow" w:cs="Arial Narrow"/>
        </w:rPr>
        <w:t>“</w:t>
      </w:r>
      <w:r>
        <w:rPr>
          <w:rFonts w:ascii="Arial Narrow" w:hAnsi="Arial Narrow" w:cs="Arial Narrow"/>
        </w:rPr>
        <w:t>市政设施维护及亮化补贴项目</w:t>
      </w:r>
      <w:r>
        <w:rPr>
          <w:rFonts w:ascii="Arial Narrow" w:hAnsi="Arial Narrow" w:cs="Arial Narrow"/>
        </w:rPr>
        <w:t>”</w:t>
      </w:r>
      <w:r>
        <w:rPr>
          <w:rFonts w:ascii="Arial Narrow" w:hAnsi="Arial Narrow" w:cs="Arial Narrow"/>
        </w:rPr>
        <w:t>实际支出经费为</w:t>
      </w:r>
      <w:r>
        <w:rPr>
          <w:rFonts w:ascii="Arial Narrow" w:hAnsi="Arial Narrow" w:cs="Arial Narrow"/>
        </w:rPr>
        <w:t>2</w:t>
      </w:r>
      <w:r>
        <w:rPr>
          <w:rFonts w:ascii="Arial Narrow" w:hAnsi="Arial Narrow" w:cs="Arial Narrow" w:hint="eastAsia"/>
        </w:rPr>
        <w:t>,</w:t>
      </w:r>
      <w:r>
        <w:rPr>
          <w:rFonts w:ascii="Arial Narrow" w:hAnsi="Arial Narrow" w:cs="Arial Narrow"/>
        </w:rPr>
        <w:t>215.49</w:t>
      </w:r>
      <w:r>
        <w:rPr>
          <w:rFonts w:ascii="Arial Narrow" w:hAnsi="Arial Narrow" w:cs="Arial Narrow"/>
        </w:rPr>
        <w:t>万元，市政道路桥梁经费支出</w:t>
      </w:r>
      <w:r>
        <w:rPr>
          <w:rFonts w:ascii="Arial Narrow" w:hAnsi="Arial Narrow" w:cs="Arial Narrow" w:hint="eastAsia"/>
        </w:rPr>
        <w:t>为</w:t>
      </w:r>
      <w:r>
        <w:rPr>
          <w:rFonts w:ascii="Arial Narrow" w:hAnsi="Arial Narrow" w:cs="Arial Narrow"/>
        </w:rPr>
        <w:t>1</w:t>
      </w:r>
      <w:r>
        <w:rPr>
          <w:rFonts w:ascii="Arial Narrow" w:hAnsi="Arial Narrow" w:cs="Arial Narrow" w:hint="eastAsia"/>
        </w:rPr>
        <w:t>,</w:t>
      </w:r>
      <w:r>
        <w:rPr>
          <w:rFonts w:ascii="Arial Narrow" w:hAnsi="Arial Narrow" w:cs="Arial Narrow"/>
        </w:rPr>
        <w:t>196.78</w:t>
      </w:r>
      <w:r>
        <w:rPr>
          <w:rFonts w:ascii="Arial Narrow" w:hAnsi="Arial Narrow" w:cs="Arial Narrow"/>
        </w:rPr>
        <w:t>万元，亮化经费支出为</w:t>
      </w:r>
      <w:r>
        <w:rPr>
          <w:rFonts w:ascii="Arial Narrow" w:hAnsi="Arial Narrow" w:cs="Arial Narrow"/>
        </w:rPr>
        <w:t>473.31</w:t>
      </w:r>
      <w:r>
        <w:rPr>
          <w:rFonts w:ascii="Arial Narrow" w:hAnsi="Arial Narrow" w:cs="Arial Narrow"/>
        </w:rPr>
        <w:t>万元，广告及门面整治经费支出为</w:t>
      </w:r>
      <w:r>
        <w:rPr>
          <w:rFonts w:ascii="Arial Narrow" w:hAnsi="Arial Narrow" w:cs="Arial Narrow"/>
        </w:rPr>
        <w:t>499.4</w:t>
      </w:r>
      <w:r>
        <w:rPr>
          <w:rFonts w:ascii="Arial Narrow" w:hAnsi="Arial Narrow" w:cs="Arial Narrow" w:hint="eastAsia"/>
        </w:rPr>
        <w:t>0</w:t>
      </w:r>
      <w:r>
        <w:rPr>
          <w:rFonts w:ascii="Arial Narrow" w:hAnsi="Arial Narrow" w:cs="Arial Narrow"/>
        </w:rPr>
        <w:t>万元，燃气经费支出</w:t>
      </w:r>
      <w:r>
        <w:rPr>
          <w:rFonts w:ascii="Arial Narrow" w:hAnsi="Arial Narrow" w:cs="Arial Narrow"/>
        </w:rPr>
        <w:t>46</w:t>
      </w:r>
      <w:r>
        <w:rPr>
          <w:rFonts w:ascii="Arial Narrow" w:hAnsi="Arial Narrow" w:cs="Arial Narrow" w:hint="eastAsia"/>
        </w:rPr>
        <w:t>.00</w:t>
      </w:r>
      <w:r>
        <w:rPr>
          <w:rFonts w:ascii="Arial Narrow" w:hAnsi="Arial Narrow" w:cs="Arial Narrow"/>
        </w:rPr>
        <w:t xml:space="preserve"> </w:t>
      </w:r>
      <w:r>
        <w:rPr>
          <w:rFonts w:ascii="Arial Narrow" w:hAnsi="Arial Narrow" w:cs="Arial Narrow"/>
        </w:rPr>
        <w:t>万元，各项支出占比如下：</w:t>
      </w:r>
    </w:p>
    <w:p w:rsidR="004750E2" w:rsidRDefault="00000000">
      <w:pPr>
        <w:snapToGrid w:val="0"/>
        <w:ind w:firstLineChars="0" w:firstLine="480"/>
        <w:jc w:val="center"/>
        <w:rPr>
          <w:rFonts w:ascii="Arial Narrow" w:hAnsi="Arial Narrow" w:cs="Arial Narrow"/>
        </w:rPr>
      </w:pPr>
      <w:r>
        <w:rPr>
          <w:rFonts w:ascii="Arial Narrow" w:hAnsi="Arial Narrow" w:cs="Arial Narrow"/>
          <w:noProof/>
        </w:rPr>
        <w:lastRenderedPageBreak/>
        <w:drawing>
          <wp:inline distT="0" distB="0" distL="114300" distR="114300">
            <wp:extent cx="4075430" cy="3016250"/>
            <wp:effectExtent l="0" t="0" r="1270" b="12700"/>
            <wp:docPr id="6" name="图表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4750E2" w:rsidRDefault="00000000">
      <w:pPr>
        <w:ind w:firstLine="489"/>
        <w:outlineLvl w:val="2"/>
        <w:rPr>
          <w:rFonts w:ascii="Arial Narrow" w:hAnsi="Arial Narrow" w:cs="Arial Narrow"/>
          <w:b/>
          <w:bCs/>
        </w:rPr>
      </w:pPr>
      <w:bookmarkStart w:id="21" w:name="_Toc481590357"/>
      <w:bookmarkStart w:id="22" w:name="_Toc29826"/>
      <w:bookmarkStart w:id="23" w:name="_Toc517969530"/>
      <w:r>
        <w:rPr>
          <w:rFonts w:ascii="Arial Narrow" w:hAnsi="Arial Narrow" w:cs="Arial Narrow"/>
          <w:b/>
          <w:bCs/>
        </w:rPr>
        <w:t>4</w:t>
      </w:r>
      <w:r>
        <w:rPr>
          <w:rFonts w:ascii="Arial Narrow" w:hAnsi="Arial Narrow" w:cs="Arial Narrow"/>
          <w:b/>
          <w:bCs/>
        </w:rPr>
        <w:t>、项目实施情况</w:t>
      </w:r>
      <w:bookmarkEnd w:id="21"/>
      <w:bookmarkEnd w:id="22"/>
      <w:bookmarkEnd w:id="23"/>
    </w:p>
    <w:p w:rsidR="004750E2" w:rsidRDefault="00000000">
      <w:pPr>
        <w:snapToGrid w:val="0"/>
        <w:ind w:firstLine="480"/>
        <w:rPr>
          <w:rFonts w:ascii="Arial Narrow" w:hAnsi="Arial Narrow" w:cs="Arial Narrow"/>
        </w:rPr>
      </w:pPr>
      <w:r>
        <w:rPr>
          <w:rFonts w:ascii="Arial Narrow" w:hAnsi="Arial Narrow" w:cs="Arial Narrow"/>
        </w:rPr>
        <w:t>（</w:t>
      </w:r>
      <w:r>
        <w:rPr>
          <w:rFonts w:ascii="Arial Narrow" w:hAnsi="Arial Narrow" w:cs="Arial Narrow"/>
        </w:rPr>
        <w:t>1</w:t>
      </w:r>
      <w:r>
        <w:rPr>
          <w:rFonts w:ascii="Arial Narrow" w:hAnsi="Arial Narrow" w:cs="Arial Narrow"/>
        </w:rPr>
        <w:t>）项目实施单位：武汉经济技术开发区（汉南区）城市管理局</w:t>
      </w:r>
    </w:p>
    <w:p w:rsidR="004750E2" w:rsidRDefault="00000000">
      <w:pPr>
        <w:snapToGrid w:val="0"/>
        <w:ind w:firstLine="480"/>
        <w:rPr>
          <w:rFonts w:ascii="Arial Narrow" w:hAnsi="Arial Narrow" w:cs="Arial Narrow"/>
        </w:rPr>
      </w:pPr>
      <w:r>
        <w:rPr>
          <w:rFonts w:ascii="Arial Narrow" w:hAnsi="Arial Narrow" w:cs="Arial Narrow"/>
        </w:rPr>
        <w:t>（</w:t>
      </w:r>
      <w:r>
        <w:rPr>
          <w:rFonts w:ascii="Arial Narrow" w:hAnsi="Arial Narrow" w:cs="Arial Narrow"/>
        </w:rPr>
        <w:t>2</w:t>
      </w:r>
      <w:r>
        <w:rPr>
          <w:rFonts w:ascii="Arial Narrow" w:hAnsi="Arial Narrow" w:cs="Arial Narrow"/>
        </w:rPr>
        <w:t>）项目实施周期与地点：</w:t>
      </w:r>
      <w:r>
        <w:rPr>
          <w:rFonts w:ascii="Arial Narrow" w:hAnsi="Arial Narrow" w:cs="Arial Narrow"/>
        </w:rPr>
        <w:t>2018</w:t>
      </w:r>
      <w:r>
        <w:rPr>
          <w:rFonts w:ascii="Arial Narrow" w:hAnsi="Arial Narrow" w:cs="Arial Narrow"/>
        </w:rPr>
        <w:t>年</w:t>
      </w:r>
      <w:r>
        <w:rPr>
          <w:rFonts w:ascii="Arial Narrow" w:hAnsi="Arial Narrow" w:cs="Arial Narrow"/>
        </w:rPr>
        <w:t>1</w:t>
      </w:r>
      <w:r>
        <w:rPr>
          <w:rFonts w:ascii="Arial Narrow" w:hAnsi="Arial Narrow" w:cs="Arial Narrow"/>
        </w:rPr>
        <w:t>月至</w:t>
      </w:r>
      <w:r>
        <w:rPr>
          <w:rFonts w:ascii="Arial Narrow" w:hAnsi="Arial Narrow" w:cs="Arial Narrow"/>
        </w:rPr>
        <w:t>2018</w:t>
      </w:r>
      <w:r>
        <w:rPr>
          <w:rFonts w:ascii="Arial Narrow" w:hAnsi="Arial Narrow" w:cs="Arial Narrow"/>
        </w:rPr>
        <w:t>年</w:t>
      </w:r>
      <w:r>
        <w:rPr>
          <w:rFonts w:ascii="Arial Narrow" w:hAnsi="Arial Narrow" w:cs="Arial Narrow"/>
        </w:rPr>
        <w:t>12</w:t>
      </w:r>
      <w:r>
        <w:rPr>
          <w:rFonts w:ascii="Arial Narrow" w:hAnsi="Arial Narrow" w:cs="Arial Narrow"/>
        </w:rPr>
        <w:t>月；武汉经济技术开发区</w:t>
      </w:r>
    </w:p>
    <w:p w:rsidR="004750E2" w:rsidRDefault="00000000">
      <w:pPr>
        <w:snapToGrid w:val="0"/>
        <w:ind w:firstLine="480"/>
        <w:rPr>
          <w:rFonts w:ascii="Arial Narrow" w:hAnsi="Arial Narrow" w:cs="Arial Narrow"/>
        </w:rPr>
      </w:pPr>
      <w:r>
        <w:rPr>
          <w:rFonts w:ascii="Arial Narrow" w:hAnsi="Arial Narrow" w:cs="Arial Narrow"/>
        </w:rPr>
        <w:t>（</w:t>
      </w:r>
      <w:r>
        <w:rPr>
          <w:rFonts w:ascii="Arial Narrow" w:hAnsi="Arial Narrow" w:cs="Arial Narrow"/>
        </w:rPr>
        <w:t>3</w:t>
      </w:r>
      <w:r>
        <w:rPr>
          <w:rFonts w:ascii="Arial Narrow" w:hAnsi="Arial Narrow" w:cs="Arial Narrow"/>
        </w:rPr>
        <w:t>）项目主要内容：道路设施维护、桥梁维护管理、电缆沟设施维修管理、燃气监管宣传、景观灯建设与维护、广告及门面整治、市政井盖与井座维修、架空管线整治。</w:t>
      </w:r>
    </w:p>
    <w:p w:rsidR="004750E2" w:rsidRDefault="00000000">
      <w:pPr>
        <w:ind w:firstLineChars="183" w:firstLine="439"/>
        <w:rPr>
          <w:rFonts w:ascii="Arial Narrow" w:hAnsi="Arial Narrow" w:cs="Arial Narrow"/>
        </w:rPr>
      </w:pPr>
      <w:r>
        <w:rPr>
          <w:rFonts w:ascii="Arial Narrow" w:hAnsi="Arial Narrow" w:cs="Arial Narrow"/>
        </w:rPr>
        <w:t>（</w:t>
      </w:r>
      <w:r>
        <w:rPr>
          <w:rFonts w:ascii="Arial Narrow" w:hAnsi="Arial Narrow" w:cs="Arial Narrow"/>
        </w:rPr>
        <w:t>4</w:t>
      </w:r>
      <w:r>
        <w:rPr>
          <w:rFonts w:ascii="Arial Narrow" w:hAnsi="Arial Narrow" w:cs="Arial Narrow"/>
        </w:rPr>
        <w:t>）项目完成概况：</w:t>
      </w:r>
      <w:r>
        <w:rPr>
          <w:rFonts w:ascii="Arial Narrow" w:hAnsi="Arial Narrow" w:cs="Arial Narrow"/>
        </w:rPr>
        <w:t xml:space="preserve"> </w:t>
      </w:r>
    </w:p>
    <w:p w:rsidR="004750E2" w:rsidRDefault="00000000">
      <w:pPr>
        <w:ind w:firstLine="480"/>
        <w:rPr>
          <w:rFonts w:ascii="Arial Narrow" w:hAnsi="Arial Narrow" w:cs="Arial Narrow"/>
        </w:rPr>
      </w:pPr>
      <w:bookmarkStart w:id="24" w:name="_Toc481590358"/>
      <w:r>
        <w:rPr>
          <w:rFonts w:ascii="Arial Narrow" w:hAnsi="Arial Narrow" w:cs="Arial Narrow"/>
        </w:rPr>
        <w:t>“</w:t>
      </w:r>
      <w:r>
        <w:rPr>
          <w:rFonts w:ascii="Arial Narrow" w:hAnsi="Arial Narrow" w:cs="Arial Narrow"/>
        </w:rPr>
        <w:t>市政设施维护及亮化补贴项目</w:t>
      </w:r>
      <w:r>
        <w:rPr>
          <w:rFonts w:ascii="Arial Narrow" w:hAnsi="Arial Narrow" w:cs="Arial Narrow"/>
        </w:rPr>
        <w:t>”</w:t>
      </w:r>
      <w:r>
        <w:rPr>
          <w:rFonts w:ascii="Arial Narrow" w:hAnsi="Arial Narrow" w:cs="Arial Narrow"/>
        </w:rPr>
        <w:t>目标完成情况：</w:t>
      </w:r>
      <w:r>
        <w:rPr>
          <w:rFonts w:ascii="Arial Narrow" w:hAnsi="Arial Narrow" w:cs="Arial Narrow"/>
        </w:rPr>
        <w:t xml:space="preserve"> ①2018</w:t>
      </w:r>
      <w:r>
        <w:rPr>
          <w:rFonts w:ascii="Arial Narrow" w:hAnsi="Arial Narrow" w:cs="Arial Narrow"/>
        </w:rPr>
        <w:t>年武汉经济技术开发区（汉南区）城管局对全区主次干道进行维护管养，共计维修</w:t>
      </w:r>
      <w:r>
        <w:rPr>
          <w:rFonts w:ascii="Arial Narrow" w:hAnsi="Arial Narrow" w:cs="Arial Narrow"/>
        </w:rPr>
        <w:t>22</w:t>
      </w:r>
      <w:r>
        <w:rPr>
          <w:rFonts w:ascii="Arial Narrow" w:hAnsi="Arial Narrow" w:cs="Arial Narrow" w:hint="eastAsia"/>
        </w:rPr>
        <w:t>,</w:t>
      </w:r>
      <w:r>
        <w:rPr>
          <w:rFonts w:ascii="Arial Narrow" w:hAnsi="Arial Narrow" w:cs="Arial Narrow"/>
        </w:rPr>
        <w:t>380</w:t>
      </w:r>
      <w:r>
        <w:rPr>
          <w:rFonts w:ascii="Arial Narrow" w:hAnsi="Arial Narrow" w:cs="Arial Narrow"/>
        </w:rPr>
        <w:t>㎡，保障区内市政道路完整；</w:t>
      </w:r>
      <w:r>
        <w:rPr>
          <w:rFonts w:ascii="Arial Narrow" w:hAnsi="Arial Narrow" w:cs="Arial Narrow"/>
        </w:rPr>
        <w:t>②2018</w:t>
      </w:r>
      <w:r>
        <w:rPr>
          <w:rFonts w:ascii="Arial Narrow" w:hAnsi="Arial Narrow" w:cs="Arial Narrow"/>
        </w:rPr>
        <w:t>年武汉经济技术开发区（汉南区）城管局对</w:t>
      </w:r>
      <w:r>
        <w:rPr>
          <w:rFonts w:ascii="Arial Narrow" w:hAnsi="Arial Narrow" w:cs="Arial Narrow"/>
        </w:rPr>
        <w:t>50</w:t>
      </w:r>
      <w:r>
        <w:rPr>
          <w:rFonts w:ascii="Arial Narrow" w:hAnsi="Arial Narrow" w:cs="Arial Narrow"/>
        </w:rPr>
        <w:t>座桥梁隧道进行了经常性检查和常规定期检测，并对桥梁质量进行了后期巡查监督，确保经开区桥梁完好、安全；</w:t>
      </w:r>
      <w:r>
        <w:rPr>
          <w:rFonts w:ascii="Arial Narrow" w:hAnsi="Arial Narrow" w:cs="Arial Narrow"/>
        </w:rPr>
        <w:t>③</w:t>
      </w:r>
      <w:r>
        <w:rPr>
          <w:rFonts w:ascii="Arial Narrow" w:hAnsi="Arial Narrow" w:cs="Arial Narrow"/>
        </w:rPr>
        <w:t>对区内燃气管理宣传工作进行</w:t>
      </w:r>
      <w:r>
        <w:rPr>
          <w:rFonts w:ascii="Arial Narrow" w:hAnsi="Arial Narrow" w:cs="Arial Narrow"/>
        </w:rPr>
        <w:t>6</w:t>
      </w:r>
      <w:r>
        <w:rPr>
          <w:rFonts w:ascii="Arial Narrow" w:hAnsi="Arial Narrow" w:cs="Arial Narrow"/>
        </w:rPr>
        <w:t>次及以上宣传，</w:t>
      </w:r>
      <w:r>
        <w:rPr>
          <w:rFonts w:ascii="Arial Narrow" w:hAnsi="Arial Narrow" w:cs="Arial Narrow"/>
        </w:rPr>
        <w:lastRenderedPageBreak/>
        <w:t>并按照考核标准对辖区内进行燃气监管考核；</w:t>
      </w:r>
      <w:r>
        <w:rPr>
          <w:rFonts w:ascii="Arial Narrow" w:hAnsi="Arial Narrow" w:cs="Arial Narrow"/>
        </w:rPr>
        <w:t>④</w:t>
      </w:r>
      <w:r>
        <w:rPr>
          <w:rFonts w:ascii="Arial Narrow" w:hAnsi="Arial Narrow" w:cs="Arial Narrow"/>
        </w:rPr>
        <w:t>组织开展了道路设施维护、桥梁维护管理、电缆沟设施维修管理、燃气监管宣传、景观灯照明维修，维修普通道路指示牌、展示型指示牌、企业导视牌均达到计划标准，改善生活环境、提升城市整体形象。</w:t>
      </w:r>
    </w:p>
    <w:p w:rsidR="004750E2" w:rsidRDefault="00000000">
      <w:pPr>
        <w:ind w:firstLine="489"/>
        <w:outlineLvl w:val="1"/>
        <w:rPr>
          <w:rFonts w:ascii="Arial Narrow" w:hAnsi="Arial Narrow" w:cs="Arial Narrow"/>
          <w:b/>
          <w:bCs/>
        </w:rPr>
      </w:pPr>
      <w:bookmarkStart w:id="25" w:name="_Toc3441"/>
      <w:r>
        <w:rPr>
          <w:rFonts w:ascii="Arial Narrow" w:hAnsi="Arial Narrow" w:cs="Arial Narrow"/>
          <w:b/>
          <w:bCs/>
        </w:rPr>
        <w:t>（二）绩效评价工作情况</w:t>
      </w:r>
      <w:bookmarkEnd w:id="24"/>
      <w:bookmarkEnd w:id="25"/>
    </w:p>
    <w:p w:rsidR="004750E2" w:rsidRDefault="00000000">
      <w:pPr>
        <w:numPr>
          <w:ilvl w:val="0"/>
          <w:numId w:val="3"/>
        </w:numPr>
        <w:ind w:firstLineChars="0" w:firstLine="482"/>
        <w:outlineLvl w:val="2"/>
        <w:rPr>
          <w:rFonts w:ascii="Arial Narrow" w:hAnsi="Arial Narrow" w:cs="Arial Narrow"/>
          <w:b/>
          <w:bCs/>
        </w:rPr>
      </w:pPr>
      <w:bookmarkStart w:id="26" w:name="_Toc16159"/>
      <w:bookmarkStart w:id="27" w:name="_Toc481590359"/>
      <w:r>
        <w:rPr>
          <w:rFonts w:ascii="Arial Narrow" w:hAnsi="Arial Narrow" w:cs="Arial Narrow"/>
          <w:b/>
          <w:bCs/>
        </w:rPr>
        <w:t>绩效评价目的</w:t>
      </w:r>
      <w:bookmarkEnd w:id="26"/>
      <w:bookmarkEnd w:id="27"/>
    </w:p>
    <w:p w:rsidR="004750E2" w:rsidRDefault="00000000">
      <w:pPr>
        <w:ind w:firstLine="480"/>
        <w:rPr>
          <w:rFonts w:ascii="Arial Narrow" w:hAnsi="Arial Narrow" w:cs="Arial Narrow"/>
        </w:rPr>
      </w:pPr>
      <w:r>
        <w:rPr>
          <w:rFonts w:ascii="Arial Narrow" w:hAnsi="Arial Narrow" w:cs="Arial Narrow"/>
        </w:rPr>
        <w:t>为深化预算管理改革，提高财政资金使用效益，根据《中华人民共和国预算法》和《财政支出绩效评价管理暂行办法》等国家有关财务规章制度，结合</w:t>
      </w:r>
      <w:r>
        <w:rPr>
          <w:rFonts w:ascii="Arial Narrow" w:hAnsi="Arial Narrow" w:cs="Arial Narrow"/>
          <w:kern w:val="32"/>
          <w:lang w:bidi="he-IL"/>
        </w:rPr>
        <w:t>市政设施维护及亮化补贴项目</w:t>
      </w:r>
      <w:r>
        <w:rPr>
          <w:rFonts w:ascii="Arial Narrow" w:hAnsi="Arial Narrow" w:cs="Arial Narrow"/>
        </w:rPr>
        <w:t>支出具体情况，根据武汉经济技术开发区管理委员会的要求进行此绩效评价工作，本次绩效评价还力争实现以下目的：</w:t>
      </w:r>
    </w:p>
    <w:p w:rsidR="004750E2" w:rsidRDefault="00000000">
      <w:pPr>
        <w:ind w:firstLineChars="183" w:firstLine="439"/>
        <w:rPr>
          <w:rFonts w:ascii="Arial Narrow" w:hAnsi="Arial Narrow" w:cs="Arial Narrow"/>
        </w:rPr>
      </w:pPr>
      <w:r>
        <w:rPr>
          <w:rFonts w:ascii="Arial Narrow" w:hAnsi="Arial Narrow" w:cs="Arial Narrow"/>
        </w:rPr>
        <w:t>（</w:t>
      </w:r>
      <w:r>
        <w:rPr>
          <w:rFonts w:ascii="Arial Narrow" w:hAnsi="Arial Narrow" w:cs="Arial Narrow"/>
        </w:rPr>
        <w:t>1</w:t>
      </w:r>
      <w:r>
        <w:rPr>
          <w:rFonts w:ascii="Arial Narrow" w:hAnsi="Arial Narrow" w:cs="Arial Narrow"/>
        </w:rPr>
        <w:t>）按照</w:t>
      </w:r>
      <w:r>
        <w:rPr>
          <w:rFonts w:ascii="Arial Narrow" w:hAnsi="Arial Narrow" w:cs="Arial Narrow"/>
          <w:kern w:val="32"/>
          <w:lang w:bidi="he-IL"/>
        </w:rPr>
        <w:t>市政设施维护及亮化补贴</w:t>
      </w:r>
      <w:r>
        <w:rPr>
          <w:rFonts w:ascii="Arial Narrow" w:hAnsi="Arial Narrow" w:cs="Arial Narrow"/>
        </w:rPr>
        <w:t>项目资金管理要求，设计合理的指标体系和评价标准，采取科学、规范的评价方法，采用定性及定量相结合的评价指标，对市政设施维护及亮化补贴项目的投入、过程、产出和效果四个方面进行客观公正地评价。</w:t>
      </w:r>
    </w:p>
    <w:p w:rsidR="004750E2" w:rsidRDefault="00000000">
      <w:pPr>
        <w:ind w:firstLineChars="183" w:firstLine="439"/>
        <w:rPr>
          <w:rFonts w:ascii="Arial Narrow" w:hAnsi="Arial Narrow" w:cs="Arial Narrow"/>
        </w:rPr>
      </w:pPr>
      <w:r>
        <w:rPr>
          <w:rFonts w:ascii="Arial Narrow" w:hAnsi="Arial Narrow" w:cs="Arial Narrow"/>
        </w:rPr>
        <w:t>（</w:t>
      </w:r>
      <w:r>
        <w:rPr>
          <w:rFonts w:ascii="Arial Narrow" w:hAnsi="Arial Narrow" w:cs="Arial Narrow"/>
        </w:rPr>
        <w:t>2</w:t>
      </w:r>
      <w:r>
        <w:rPr>
          <w:rFonts w:ascii="Arial Narrow" w:hAnsi="Arial Narrow" w:cs="Arial Narrow"/>
        </w:rPr>
        <w:t>）通过绩效评价为合理分配资金、优化支出提供依据，也为逐步建立</w:t>
      </w:r>
      <w:r>
        <w:rPr>
          <w:rFonts w:ascii="Arial Narrow" w:hAnsi="Arial Narrow" w:cs="Arial Narrow"/>
        </w:rPr>
        <w:t>“</w:t>
      </w:r>
      <w:r>
        <w:rPr>
          <w:rFonts w:ascii="Arial Narrow" w:hAnsi="Arial Narrow" w:cs="Arial Narrow"/>
        </w:rPr>
        <w:t>预算编制有目标，预算执行有监控，预算完成有评价，评价结果有反馈，反馈结果有应用</w:t>
      </w:r>
      <w:r>
        <w:rPr>
          <w:rFonts w:ascii="Arial Narrow" w:hAnsi="Arial Narrow" w:cs="Arial Narrow"/>
        </w:rPr>
        <w:t>”</w:t>
      </w:r>
      <w:r>
        <w:rPr>
          <w:rFonts w:ascii="Arial Narrow" w:hAnsi="Arial Narrow" w:cs="Arial Narrow"/>
        </w:rPr>
        <w:t>的绩效评价机制提供决策依据。</w:t>
      </w:r>
    </w:p>
    <w:p w:rsidR="004750E2" w:rsidRDefault="00000000">
      <w:pPr>
        <w:ind w:firstLineChars="183" w:firstLine="439"/>
        <w:rPr>
          <w:rFonts w:ascii="Arial Narrow" w:hAnsi="Arial Narrow" w:cs="Arial Narrow"/>
        </w:rPr>
      </w:pPr>
      <w:r>
        <w:rPr>
          <w:rFonts w:ascii="Arial Narrow" w:hAnsi="Arial Narrow" w:cs="Arial Narrow"/>
        </w:rPr>
        <w:t>（</w:t>
      </w:r>
      <w:r>
        <w:rPr>
          <w:rFonts w:ascii="Arial Narrow" w:hAnsi="Arial Narrow" w:cs="Arial Narrow"/>
        </w:rPr>
        <w:t>3</w:t>
      </w:r>
      <w:r>
        <w:rPr>
          <w:rFonts w:ascii="Arial Narrow" w:hAnsi="Arial Narrow" w:cs="Arial Narrow"/>
        </w:rPr>
        <w:t>）通过绩效评价总结前一年度项目实施的经验教训，为进一步加强项目管理，提高项目建设水平，发挥资金效益提供重要的参考依据，也为将来的市政设施维护及亮化补贴项目的开展提供借鉴。</w:t>
      </w:r>
    </w:p>
    <w:p w:rsidR="004750E2" w:rsidRDefault="00000000">
      <w:pPr>
        <w:numPr>
          <w:ilvl w:val="0"/>
          <w:numId w:val="3"/>
        </w:numPr>
        <w:ind w:firstLineChars="0" w:firstLine="482"/>
        <w:outlineLvl w:val="2"/>
        <w:rPr>
          <w:rFonts w:ascii="Arial Narrow" w:hAnsi="Arial Narrow" w:cs="Arial Narrow"/>
          <w:b/>
          <w:bCs/>
        </w:rPr>
      </w:pPr>
      <w:bookmarkStart w:id="28" w:name="_Toc14737"/>
      <w:bookmarkStart w:id="29" w:name="_Toc481590360"/>
      <w:r>
        <w:rPr>
          <w:rFonts w:ascii="Arial Narrow" w:hAnsi="Arial Narrow" w:cs="Arial Narrow"/>
          <w:b/>
          <w:bCs/>
        </w:rPr>
        <w:t>绩效评价框架</w:t>
      </w:r>
      <w:bookmarkEnd w:id="28"/>
      <w:bookmarkEnd w:id="29"/>
    </w:p>
    <w:p w:rsidR="004750E2" w:rsidRDefault="00000000">
      <w:pPr>
        <w:adjustRightInd w:val="0"/>
        <w:snapToGrid w:val="0"/>
        <w:ind w:firstLineChars="183" w:firstLine="439"/>
        <w:rPr>
          <w:rFonts w:ascii="Arial Narrow" w:hAnsi="Arial Narrow" w:cs="Arial Narrow"/>
        </w:rPr>
      </w:pPr>
      <w:r>
        <w:rPr>
          <w:rFonts w:ascii="Arial Narrow" w:hAnsi="Arial Narrow" w:cs="Arial Narrow"/>
        </w:rPr>
        <w:t>2.1</w:t>
      </w:r>
      <w:r>
        <w:rPr>
          <w:rFonts w:ascii="Arial Narrow" w:hAnsi="Arial Narrow" w:cs="Arial Narrow"/>
        </w:rPr>
        <w:t>评价原则</w:t>
      </w:r>
    </w:p>
    <w:p w:rsidR="004750E2" w:rsidRDefault="00000000">
      <w:pPr>
        <w:adjustRightInd w:val="0"/>
        <w:snapToGrid w:val="0"/>
        <w:ind w:firstLineChars="183" w:firstLine="448"/>
        <w:rPr>
          <w:rFonts w:ascii="Arial Narrow" w:hAnsi="Arial Narrow" w:cs="Arial Narrow"/>
        </w:rPr>
      </w:pPr>
      <w:r>
        <w:rPr>
          <w:rFonts w:ascii="Arial Narrow" w:hAnsi="Arial Narrow" w:cs="Arial Narrow"/>
          <w:b/>
          <w:bCs/>
          <w:noProof/>
        </w:rPr>
        <w:lastRenderedPageBreak/>
        <w:drawing>
          <wp:inline distT="0" distB="0" distL="114300" distR="114300">
            <wp:extent cx="4895215" cy="1419225"/>
            <wp:effectExtent l="0" t="0" r="635" b="9525"/>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pic:cNvPicPr>
                      <a:picLocks noChangeAspect="1"/>
                    </pic:cNvPicPr>
                  </pic:nvPicPr>
                  <pic:blipFill>
                    <a:blip r:embed="rId18"/>
                    <a:stretch>
                      <a:fillRect/>
                    </a:stretch>
                  </pic:blipFill>
                  <pic:spPr>
                    <a:xfrm>
                      <a:off x="0" y="0"/>
                      <a:ext cx="4895215" cy="1419225"/>
                    </a:xfrm>
                    <a:prstGeom prst="rect">
                      <a:avLst/>
                    </a:prstGeom>
                    <a:noFill/>
                    <a:ln w="9525">
                      <a:noFill/>
                    </a:ln>
                  </pic:spPr>
                </pic:pic>
              </a:graphicData>
            </a:graphic>
          </wp:inline>
        </w:drawing>
      </w:r>
    </w:p>
    <w:p w:rsidR="004750E2" w:rsidRDefault="00000000">
      <w:pPr>
        <w:snapToGrid w:val="0"/>
        <w:ind w:firstLine="480"/>
        <w:jc w:val="left"/>
        <w:rPr>
          <w:rFonts w:ascii="Arial Narrow" w:hAnsi="Arial Narrow" w:cs="Arial Narrow"/>
        </w:rPr>
      </w:pPr>
      <w:r>
        <w:rPr>
          <w:rFonts w:ascii="Arial Narrow" w:hAnsi="Arial Narrow" w:cs="Arial Narrow"/>
        </w:rPr>
        <w:t>本次绩效评价，我们遵循科学性原则、公正公开原则、分级分类原则和绩效相关原则。</w:t>
      </w:r>
    </w:p>
    <w:p w:rsidR="004750E2" w:rsidRDefault="00000000">
      <w:pPr>
        <w:numPr>
          <w:ilvl w:val="0"/>
          <w:numId w:val="4"/>
        </w:numPr>
        <w:snapToGrid w:val="0"/>
        <w:ind w:firstLineChars="0" w:firstLine="480"/>
        <w:jc w:val="left"/>
        <w:rPr>
          <w:rFonts w:ascii="Arial Narrow" w:hAnsi="Arial Narrow" w:cs="Arial Narrow"/>
        </w:rPr>
      </w:pPr>
      <w:r>
        <w:rPr>
          <w:rFonts w:ascii="Arial Narrow" w:hAnsi="Arial Narrow" w:cs="Arial Narrow"/>
        </w:rPr>
        <w:t>科学规范原则。绩效评价注重财政支出的经济性、效率性和有效性，严格执行规定的程序，采用定量与定性分析相结合的方法。同时在反应项目产出、项目效果等方面的末级明细指标细化、量化程度高，如景观建设完成率、市政井盖与井座维修率、市政设施维护率等。</w:t>
      </w:r>
    </w:p>
    <w:p w:rsidR="004750E2" w:rsidRDefault="00000000">
      <w:pPr>
        <w:snapToGrid w:val="0"/>
        <w:ind w:firstLineChars="0" w:firstLine="0"/>
        <w:jc w:val="left"/>
        <w:rPr>
          <w:rFonts w:ascii="Arial Narrow" w:hAnsi="Arial Narrow" w:cs="Arial Narrow"/>
        </w:rPr>
      </w:pPr>
      <w:r>
        <w:rPr>
          <w:rFonts w:ascii="Arial Narrow" w:hAnsi="Arial Narrow" w:cs="Arial Narrow"/>
        </w:rPr>
        <w:t xml:space="preserve">    </w:t>
      </w:r>
      <w:r>
        <w:rPr>
          <w:rFonts w:ascii="Arial Narrow" w:hAnsi="Arial Narrow" w:cs="Arial Narrow"/>
        </w:rPr>
        <w:t>（</w:t>
      </w:r>
      <w:r>
        <w:rPr>
          <w:rFonts w:ascii="Arial Narrow" w:hAnsi="Arial Narrow" w:cs="Arial Narrow"/>
        </w:rPr>
        <w:t>2</w:t>
      </w:r>
      <w:r>
        <w:rPr>
          <w:rFonts w:ascii="Arial Narrow" w:hAnsi="Arial Narrow" w:cs="Arial Narrow"/>
        </w:rPr>
        <w:t>）公正公开原则。绩效评价应当客观、公正、标准统一、资料可靠、依法公开并接受监督。</w:t>
      </w:r>
    </w:p>
    <w:p w:rsidR="004750E2" w:rsidRDefault="00000000">
      <w:pPr>
        <w:snapToGrid w:val="0"/>
        <w:ind w:firstLine="480"/>
        <w:jc w:val="left"/>
        <w:rPr>
          <w:rFonts w:ascii="Arial Narrow" w:hAnsi="Arial Narrow" w:cs="Arial Narrow"/>
        </w:rPr>
      </w:pPr>
      <w:r>
        <w:rPr>
          <w:rFonts w:ascii="Arial Narrow" w:hAnsi="Arial Narrow" w:cs="Arial Narrow"/>
        </w:rPr>
        <w:t>（</w:t>
      </w:r>
      <w:r>
        <w:rPr>
          <w:rFonts w:ascii="Arial Narrow" w:hAnsi="Arial Narrow" w:cs="Arial Narrow"/>
        </w:rPr>
        <w:t>3</w:t>
      </w:r>
      <w:r>
        <w:rPr>
          <w:rFonts w:ascii="Arial Narrow" w:hAnsi="Arial Narrow" w:cs="Arial Narrow"/>
        </w:rPr>
        <w:t>）分级分类原则。绩效评价根据评价对象的特点分类组织实施。</w:t>
      </w:r>
    </w:p>
    <w:p w:rsidR="004750E2" w:rsidRDefault="00000000">
      <w:pPr>
        <w:snapToGrid w:val="0"/>
        <w:ind w:firstLine="480"/>
        <w:jc w:val="left"/>
        <w:rPr>
          <w:rFonts w:ascii="Arial Narrow" w:hAnsi="Arial Narrow" w:cs="Arial Narrow"/>
        </w:rPr>
      </w:pPr>
      <w:r>
        <w:rPr>
          <w:rFonts w:ascii="Arial Narrow" w:hAnsi="Arial Narrow" w:cs="Arial Narrow"/>
        </w:rPr>
        <w:t>（</w:t>
      </w:r>
      <w:r>
        <w:rPr>
          <w:rFonts w:ascii="Arial Narrow" w:hAnsi="Arial Narrow" w:cs="Arial Narrow"/>
        </w:rPr>
        <w:t>4</w:t>
      </w:r>
      <w:r>
        <w:rPr>
          <w:rFonts w:ascii="Arial Narrow" w:hAnsi="Arial Narrow" w:cs="Arial Narrow"/>
        </w:rPr>
        <w:t>）绩效相关原则。绩效评价应当针对具体支出及其产出绩效进行，评价结构应清晰反映支出和产出绩效之间的紧密对应关系。如维护达标度、燃气监管宣传工作开展率和投诉下降率等，均为能够反映项目目标实现程度的绩效指标。</w:t>
      </w:r>
    </w:p>
    <w:p w:rsidR="004750E2" w:rsidRDefault="00000000">
      <w:pPr>
        <w:ind w:firstLineChars="183" w:firstLine="439"/>
        <w:rPr>
          <w:rFonts w:ascii="Arial Narrow" w:hAnsi="Arial Narrow" w:cs="Arial Narrow"/>
        </w:rPr>
      </w:pPr>
      <w:r>
        <w:rPr>
          <w:rFonts w:ascii="Arial Narrow" w:hAnsi="Arial Narrow" w:cs="Arial Narrow"/>
        </w:rPr>
        <w:t>2.2</w:t>
      </w:r>
      <w:r>
        <w:rPr>
          <w:rFonts w:ascii="Arial Narrow" w:hAnsi="Arial Narrow" w:cs="Arial Narrow"/>
        </w:rPr>
        <w:t>绩效评价指标体系</w:t>
      </w:r>
    </w:p>
    <w:p w:rsidR="004750E2" w:rsidRDefault="00000000">
      <w:pPr>
        <w:ind w:firstLine="480"/>
        <w:rPr>
          <w:rFonts w:ascii="Arial Narrow" w:hAnsi="Arial Narrow" w:cs="Arial Narrow"/>
        </w:rPr>
      </w:pPr>
      <w:r>
        <w:rPr>
          <w:rFonts w:ascii="Arial Narrow" w:hAnsi="Arial Narrow" w:cs="Arial Narrow"/>
        </w:rPr>
        <w:t>评价指标体系是开展绩效评价工作的核心。评价小组在参考财政支出绩效评价指标框架的基础上，依据《湖北省财政项目资金绩效评价操作指南》，结合科研与检测能力建设项目的特点，运用定量定性原则，确定了绩效评价一级指标、二级指标和三级指标。</w:t>
      </w:r>
    </w:p>
    <w:p w:rsidR="004750E2" w:rsidRDefault="00000000">
      <w:pPr>
        <w:ind w:firstLine="480"/>
        <w:rPr>
          <w:rFonts w:ascii="Arial Narrow" w:hAnsi="Arial Narrow" w:cs="Arial Narrow"/>
        </w:rPr>
      </w:pPr>
      <w:r>
        <w:rPr>
          <w:rFonts w:ascii="Arial Narrow" w:hAnsi="Arial Narrow" w:cs="Arial Narrow"/>
        </w:rPr>
        <w:t>绩效评价指标体系：</w:t>
      </w:r>
    </w:p>
    <w:p w:rsidR="004750E2" w:rsidRDefault="00000000">
      <w:pPr>
        <w:ind w:leftChars="-300" w:hangingChars="300" w:hanging="720"/>
        <w:rPr>
          <w:rFonts w:ascii="Arial Narrow" w:hAnsi="Arial Narrow" w:cs="Arial Narrow"/>
        </w:rPr>
      </w:pPr>
      <w:r>
        <w:rPr>
          <w:rFonts w:ascii="Arial Narrow" w:hAnsi="Arial Narrow" w:cs="Arial Narrow"/>
          <w:noProof/>
        </w:rPr>
        <w:lastRenderedPageBreak/>
        <w:drawing>
          <wp:inline distT="0" distB="0" distL="0" distR="0">
            <wp:extent cx="5274310" cy="3076575"/>
            <wp:effectExtent l="0" t="12700" r="0" b="9525"/>
            <wp:docPr id="13" name="图示 13"/>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9" r:lo="rId20" r:qs="rId21" r:cs="rId22"/>
              </a:graphicData>
            </a:graphic>
          </wp:inline>
        </w:drawing>
      </w:r>
    </w:p>
    <w:p w:rsidR="004750E2" w:rsidRDefault="00000000">
      <w:pPr>
        <w:ind w:left="480" w:firstLineChars="0" w:firstLine="0"/>
        <w:rPr>
          <w:rFonts w:ascii="Arial Narrow" w:hAnsi="Arial Narrow" w:cs="Arial Narrow"/>
        </w:rPr>
      </w:pPr>
      <w:r>
        <w:rPr>
          <w:rFonts w:ascii="Arial Narrow" w:hAnsi="Arial Narrow" w:cs="Arial Narrow"/>
        </w:rPr>
        <w:t>绩效评价指标体系包括投入、过程、产出、效果四个方面。</w:t>
      </w:r>
    </w:p>
    <w:p w:rsidR="004750E2" w:rsidRDefault="00000000">
      <w:pPr>
        <w:ind w:firstLineChars="183" w:firstLine="439"/>
        <w:rPr>
          <w:rFonts w:ascii="Arial Narrow" w:hAnsi="Arial Narrow" w:cs="Arial Narrow"/>
        </w:rPr>
      </w:pPr>
      <w:r>
        <w:rPr>
          <w:rFonts w:ascii="Arial Narrow" w:hAnsi="Arial Narrow" w:cs="Arial Narrow"/>
        </w:rPr>
        <w:t>“</w:t>
      </w:r>
      <w:r>
        <w:rPr>
          <w:rFonts w:ascii="Arial Narrow" w:hAnsi="Arial Narrow" w:cs="Arial Narrow"/>
        </w:rPr>
        <w:t>投入</w:t>
      </w:r>
      <w:r>
        <w:rPr>
          <w:rFonts w:ascii="Arial Narrow" w:hAnsi="Arial Narrow" w:cs="Arial Narrow"/>
        </w:rPr>
        <w:t>”</w:t>
      </w:r>
      <w:r>
        <w:rPr>
          <w:rFonts w:ascii="Arial Narrow" w:hAnsi="Arial Narrow" w:cs="Arial Narrow"/>
        </w:rPr>
        <w:t>权重</w:t>
      </w:r>
      <w:r>
        <w:rPr>
          <w:rFonts w:ascii="Arial Narrow" w:hAnsi="Arial Narrow" w:cs="Arial Narrow"/>
        </w:rPr>
        <w:t>12</w:t>
      </w:r>
      <w:r>
        <w:rPr>
          <w:rFonts w:ascii="Arial Narrow" w:hAnsi="Arial Narrow" w:cs="Arial Narrow"/>
        </w:rPr>
        <w:t>分，下设二级指标</w:t>
      </w:r>
      <w:r>
        <w:rPr>
          <w:rFonts w:ascii="Arial Narrow" w:hAnsi="Arial Narrow" w:cs="Arial Narrow"/>
        </w:rPr>
        <w:t>“</w:t>
      </w:r>
      <w:r>
        <w:rPr>
          <w:rFonts w:ascii="Arial Narrow" w:hAnsi="Arial Narrow" w:cs="Arial Narrow"/>
        </w:rPr>
        <w:t>项目立项</w:t>
      </w:r>
      <w:r>
        <w:rPr>
          <w:rFonts w:ascii="Arial Narrow" w:hAnsi="Arial Narrow" w:cs="Arial Narrow"/>
        </w:rPr>
        <w:t>”</w:t>
      </w:r>
      <w:r>
        <w:rPr>
          <w:rFonts w:ascii="Arial Narrow" w:hAnsi="Arial Narrow" w:cs="Arial Narrow"/>
        </w:rPr>
        <w:t>、</w:t>
      </w:r>
      <w:r>
        <w:rPr>
          <w:rFonts w:ascii="Arial Narrow" w:hAnsi="Arial Narrow" w:cs="Arial Narrow"/>
        </w:rPr>
        <w:t>“</w:t>
      </w:r>
      <w:r>
        <w:rPr>
          <w:rFonts w:ascii="Arial Narrow" w:hAnsi="Arial Narrow" w:cs="Arial Narrow"/>
        </w:rPr>
        <w:t>资金落实</w:t>
      </w:r>
      <w:r>
        <w:rPr>
          <w:rFonts w:ascii="Arial Narrow" w:hAnsi="Arial Narrow" w:cs="Arial Narrow"/>
        </w:rPr>
        <w:t>”</w:t>
      </w:r>
      <w:r>
        <w:rPr>
          <w:rFonts w:ascii="Arial Narrow" w:hAnsi="Arial Narrow" w:cs="Arial Narrow"/>
        </w:rPr>
        <w:t>，主要评价项目立项规范性、绩效目标合理性、资金到位率和到位及时率，下设</w:t>
      </w:r>
      <w:r>
        <w:rPr>
          <w:rFonts w:ascii="Arial Narrow" w:hAnsi="Arial Narrow" w:cs="Arial Narrow"/>
        </w:rPr>
        <w:t>4</w:t>
      </w:r>
      <w:r>
        <w:rPr>
          <w:rFonts w:ascii="Arial Narrow" w:hAnsi="Arial Narrow" w:cs="Arial Narrow"/>
        </w:rPr>
        <w:t>个三级指标具体评价；</w:t>
      </w:r>
    </w:p>
    <w:p w:rsidR="004750E2" w:rsidRDefault="00000000">
      <w:pPr>
        <w:ind w:firstLineChars="183" w:firstLine="439"/>
        <w:rPr>
          <w:rFonts w:ascii="Arial Narrow" w:hAnsi="Arial Narrow" w:cs="Arial Narrow"/>
        </w:rPr>
      </w:pPr>
      <w:r>
        <w:rPr>
          <w:rFonts w:ascii="Arial Narrow" w:hAnsi="Arial Narrow" w:cs="Arial Narrow"/>
        </w:rPr>
        <w:t>“</w:t>
      </w:r>
      <w:r>
        <w:rPr>
          <w:rFonts w:ascii="Arial Narrow" w:hAnsi="Arial Narrow" w:cs="Arial Narrow"/>
        </w:rPr>
        <w:t>过程</w:t>
      </w:r>
      <w:r>
        <w:rPr>
          <w:rFonts w:ascii="Arial Narrow" w:hAnsi="Arial Narrow" w:cs="Arial Narrow"/>
        </w:rPr>
        <w:t>”</w:t>
      </w:r>
      <w:r>
        <w:rPr>
          <w:rFonts w:ascii="Arial Narrow" w:hAnsi="Arial Narrow" w:cs="Arial Narrow"/>
        </w:rPr>
        <w:t>权重</w:t>
      </w:r>
      <w:r>
        <w:rPr>
          <w:rFonts w:ascii="Arial Narrow" w:hAnsi="Arial Narrow" w:cs="Arial Narrow"/>
        </w:rPr>
        <w:t>22</w:t>
      </w:r>
      <w:r>
        <w:rPr>
          <w:rFonts w:ascii="Arial Narrow" w:hAnsi="Arial Narrow" w:cs="Arial Narrow"/>
        </w:rPr>
        <w:t>分，下设二级指标</w:t>
      </w:r>
      <w:r>
        <w:rPr>
          <w:rFonts w:ascii="Arial Narrow" w:hAnsi="Arial Narrow" w:cs="Arial Narrow"/>
        </w:rPr>
        <w:t>“</w:t>
      </w:r>
      <w:r>
        <w:rPr>
          <w:rFonts w:ascii="Arial Narrow" w:hAnsi="Arial Narrow" w:cs="Arial Narrow"/>
        </w:rPr>
        <w:t>项目管理</w:t>
      </w:r>
      <w:r>
        <w:rPr>
          <w:rFonts w:ascii="Arial Narrow" w:hAnsi="Arial Narrow" w:cs="Arial Narrow"/>
        </w:rPr>
        <w:t xml:space="preserve">” </w:t>
      </w:r>
      <w:r>
        <w:rPr>
          <w:rFonts w:ascii="Arial Narrow" w:hAnsi="Arial Narrow" w:cs="Arial Narrow"/>
        </w:rPr>
        <w:t>和</w:t>
      </w:r>
      <w:r>
        <w:rPr>
          <w:rFonts w:ascii="Arial Narrow" w:hAnsi="Arial Narrow" w:cs="Arial Narrow"/>
        </w:rPr>
        <w:t>“</w:t>
      </w:r>
      <w:r>
        <w:rPr>
          <w:rFonts w:ascii="Arial Narrow" w:hAnsi="Arial Narrow" w:cs="Arial Narrow"/>
        </w:rPr>
        <w:t>财务管理</w:t>
      </w:r>
      <w:r>
        <w:rPr>
          <w:rFonts w:ascii="Arial Narrow" w:hAnsi="Arial Narrow" w:cs="Arial Narrow"/>
        </w:rPr>
        <w:t>”</w:t>
      </w:r>
      <w:r>
        <w:rPr>
          <w:rFonts w:ascii="Arial Narrow" w:hAnsi="Arial Narrow" w:cs="Arial Narrow"/>
        </w:rPr>
        <w:t>，主要评价项目管理制度的执行和资金使用情况，下设</w:t>
      </w:r>
      <w:r>
        <w:rPr>
          <w:rFonts w:ascii="Arial Narrow" w:hAnsi="Arial Narrow" w:cs="Arial Narrow"/>
        </w:rPr>
        <w:t>6</w:t>
      </w:r>
      <w:r>
        <w:rPr>
          <w:rFonts w:ascii="Arial Narrow" w:hAnsi="Arial Narrow" w:cs="Arial Narrow"/>
        </w:rPr>
        <w:t>个三级指标具体评价；</w:t>
      </w:r>
    </w:p>
    <w:p w:rsidR="004750E2" w:rsidRDefault="00000000">
      <w:pPr>
        <w:ind w:firstLine="480"/>
        <w:rPr>
          <w:rFonts w:ascii="Arial Narrow" w:hAnsi="Arial Narrow" w:cs="Arial Narrow"/>
        </w:rPr>
      </w:pPr>
      <w:r>
        <w:rPr>
          <w:rFonts w:ascii="Arial Narrow" w:hAnsi="Arial Narrow" w:cs="Arial Narrow"/>
        </w:rPr>
        <w:t>“</w:t>
      </w:r>
      <w:r>
        <w:rPr>
          <w:rFonts w:ascii="Arial Narrow" w:hAnsi="Arial Narrow" w:cs="Arial Narrow"/>
        </w:rPr>
        <w:t>产出</w:t>
      </w:r>
      <w:r>
        <w:rPr>
          <w:rFonts w:ascii="Arial Narrow" w:hAnsi="Arial Narrow" w:cs="Arial Narrow"/>
        </w:rPr>
        <w:t>”</w:t>
      </w:r>
      <w:r>
        <w:rPr>
          <w:rFonts w:ascii="Arial Narrow" w:hAnsi="Arial Narrow" w:cs="Arial Narrow"/>
        </w:rPr>
        <w:t>权重</w:t>
      </w:r>
      <w:r>
        <w:rPr>
          <w:rFonts w:ascii="Arial Narrow" w:hAnsi="Arial Narrow" w:cs="Arial Narrow"/>
        </w:rPr>
        <w:t>35</w:t>
      </w:r>
      <w:r>
        <w:rPr>
          <w:rFonts w:ascii="Arial Narrow" w:hAnsi="Arial Narrow" w:cs="Arial Narrow"/>
        </w:rPr>
        <w:t>分，下设二级指标</w:t>
      </w:r>
      <w:r>
        <w:rPr>
          <w:rFonts w:ascii="Arial Narrow" w:hAnsi="Arial Narrow" w:cs="Arial Narrow"/>
        </w:rPr>
        <w:t>“</w:t>
      </w:r>
      <w:r>
        <w:rPr>
          <w:rFonts w:ascii="Arial Narrow" w:hAnsi="Arial Narrow" w:cs="Arial Narrow"/>
        </w:rPr>
        <w:t>项目产出</w:t>
      </w:r>
      <w:r>
        <w:rPr>
          <w:rFonts w:ascii="Arial Narrow" w:hAnsi="Arial Narrow" w:cs="Arial Narrow"/>
        </w:rPr>
        <w:t>”</w:t>
      </w:r>
      <w:r>
        <w:rPr>
          <w:rFonts w:ascii="Arial Narrow" w:hAnsi="Arial Narrow" w:cs="Arial Narrow"/>
        </w:rPr>
        <w:t>，主要评价项目各项数量产出和质量产出的实现程度以及资金使用率，下设</w:t>
      </w:r>
      <w:r>
        <w:rPr>
          <w:rFonts w:ascii="Arial Narrow" w:hAnsi="Arial Narrow" w:cs="Arial Narrow"/>
        </w:rPr>
        <w:t>8</w:t>
      </w:r>
      <w:r>
        <w:rPr>
          <w:rFonts w:ascii="Arial Narrow" w:hAnsi="Arial Narrow" w:cs="Arial Narrow"/>
        </w:rPr>
        <w:t>个三级指标具体评价；</w:t>
      </w:r>
    </w:p>
    <w:p w:rsidR="004750E2" w:rsidRDefault="00000000">
      <w:pPr>
        <w:ind w:firstLineChars="183" w:firstLine="439"/>
        <w:rPr>
          <w:rFonts w:ascii="Arial Narrow" w:hAnsi="Arial Narrow" w:cs="Arial Narrow"/>
        </w:rPr>
      </w:pPr>
      <w:r>
        <w:rPr>
          <w:rFonts w:ascii="Arial Narrow" w:hAnsi="Arial Narrow" w:cs="Arial Narrow"/>
        </w:rPr>
        <w:t>“</w:t>
      </w:r>
      <w:r>
        <w:rPr>
          <w:rFonts w:ascii="Arial Narrow" w:hAnsi="Arial Narrow" w:cs="Arial Narrow"/>
        </w:rPr>
        <w:t>效果</w:t>
      </w:r>
      <w:r>
        <w:rPr>
          <w:rFonts w:ascii="Arial Narrow" w:hAnsi="Arial Narrow" w:cs="Arial Narrow"/>
        </w:rPr>
        <w:t>”</w:t>
      </w:r>
      <w:r>
        <w:rPr>
          <w:rFonts w:ascii="Arial Narrow" w:hAnsi="Arial Narrow" w:cs="Arial Narrow"/>
        </w:rPr>
        <w:t>权重</w:t>
      </w:r>
      <w:r>
        <w:rPr>
          <w:rFonts w:ascii="Arial Narrow" w:hAnsi="Arial Narrow" w:cs="Arial Narrow"/>
        </w:rPr>
        <w:t>31</w:t>
      </w:r>
      <w:r>
        <w:rPr>
          <w:rFonts w:ascii="Arial Narrow" w:hAnsi="Arial Narrow" w:cs="Arial Narrow"/>
        </w:rPr>
        <w:t>分，下设二级指标</w:t>
      </w:r>
      <w:r>
        <w:rPr>
          <w:rFonts w:ascii="Arial Narrow" w:hAnsi="Arial Narrow" w:cs="Arial Narrow"/>
        </w:rPr>
        <w:t>“</w:t>
      </w:r>
      <w:r>
        <w:rPr>
          <w:rFonts w:ascii="Arial Narrow" w:hAnsi="Arial Narrow" w:cs="Arial Narrow"/>
        </w:rPr>
        <w:t>项目效益</w:t>
      </w:r>
      <w:r>
        <w:rPr>
          <w:rFonts w:ascii="Arial Narrow" w:hAnsi="Arial Narrow" w:cs="Arial Narrow"/>
        </w:rPr>
        <w:t>”</w:t>
      </w:r>
      <w:r>
        <w:rPr>
          <w:rFonts w:ascii="Arial Narrow" w:hAnsi="Arial Narrow" w:cs="Arial Narrow"/>
        </w:rPr>
        <w:t>，主要评价项目实施后的社会效益、城市环境改善度、可持续影响、社会公众满意度，下设</w:t>
      </w:r>
      <w:r>
        <w:rPr>
          <w:rFonts w:ascii="Arial Narrow" w:hAnsi="Arial Narrow" w:cs="Arial Narrow"/>
        </w:rPr>
        <w:t>6</w:t>
      </w:r>
      <w:r>
        <w:rPr>
          <w:rFonts w:ascii="Arial Narrow" w:hAnsi="Arial Narrow" w:cs="Arial Narrow"/>
        </w:rPr>
        <w:t>个三级指标具体评价。</w:t>
      </w:r>
    </w:p>
    <w:p w:rsidR="004750E2" w:rsidRDefault="00000000">
      <w:pPr>
        <w:ind w:left="480" w:firstLineChars="0" w:firstLine="0"/>
        <w:rPr>
          <w:rFonts w:ascii="Arial Narrow" w:hAnsi="Arial Narrow" w:cs="Arial Narrow"/>
        </w:rPr>
      </w:pPr>
      <w:r>
        <w:rPr>
          <w:rFonts w:ascii="Arial Narrow" w:hAnsi="Arial Narrow" w:cs="Arial Narrow"/>
        </w:rPr>
        <w:t>具体指标的分布情况、权重、指标解释、指标说明如下表所示：</w:t>
      </w:r>
    </w:p>
    <w:tbl>
      <w:tblPr>
        <w:tblW w:w="8321" w:type="dxa"/>
        <w:tblInd w:w="91" w:type="dxa"/>
        <w:tblLayout w:type="fixed"/>
        <w:tblLook w:val="04A0" w:firstRow="1" w:lastRow="0" w:firstColumn="1" w:lastColumn="0" w:noHBand="0" w:noVBand="1"/>
      </w:tblPr>
      <w:tblGrid>
        <w:gridCol w:w="734"/>
        <w:gridCol w:w="1338"/>
        <w:gridCol w:w="2340"/>
        <w:gridCol w:w="3909"/>
      </w:tblGrid>
      <w:tr w:rsidR="004750E2">
        <w:trPr>
          <w:trHeight w:val="550"/>
          <w:tblHeader/>
        </w:trPr>
        <w:tc>
          <w:tcPr>
            <w:tcW w:w="2072" w:type="dxa"/>
            <w:gridSpan w:val="2"/>
            <w:tcBorders>
              <w:top w:val="single" w:sz="4" w:space="0" w:color="auto"/>
              <w:left w:val="single" w:sz="4" w:space="0" w:color="auto"/>
              <w:bottom w:val="single" w:sz="4" w:space="0" w:color="auto"/>
              <w:right w:val="single" w:sz="4" w:space="0" w:color="000000"/>
            </w:tcBorders>
            <w:shd w:val="clear" w:color="000000" w:fill="FFFFFF"/>
            <w:vAlign w:val="center"/>
          </w:tcPr>
          <w:p w:rsidR="004750E2" w:rsidRDefault="00000000">
            <w:pPr>
              <w:widowControl/>
              <w:spacing w:line="240" w:lineRule="auto"/>
              <w:ind w:firstLineChars="0" w:firstLine="361"/>
              <w:jc w:val="center"/>
              <w:rPr>
                <w:rFonts w:ascii="Arial Narrow" w:hAnsi="Arial Narrow" w:cs="Arial Narrow"/>
                <w:b/>
                <w:bCs/>
                <w:kern w:val="0"/>
                <w:sz w:val="20"/>
                <w:szCs w:val="20"/>
              </w:rPr>
            </w:pPr>
            <w:r>
              <w:rPr>
                <w:rFonts w:ascii="Arial Narrow" w:hAnsi="Arial Narrow" w:cs="Arial Narrow"/>
                <w:b/>
                <w:bCs/>
                <w:kern w:val="0"/>
                <w:sz w:val="20"/>
                <w:szCs w:val="20"/>
              </w:rPr>
              <w:t>指标名称（权重）</w:t>
            </w:r>
          </w:p>
        </w:tc>
        <w:tc>
          <w:tcPr>
            <w:tcW w:w="2340" w:type="dxa"/>
            <w:tcBorders>
              <w:top w:val="single" w:sz="4" w:space="0" w:color="auto"/>
              <w:left w:val="nil"/>
              <w:bottom w:val="single" w:sz="4" w:space="0" w:color="auto"/>
              <w:right w:val="single" w:sz="4" w:space="0" w:color="auto"/>
            </w:tcBorders>
            <w:shd w:val="clear" w:color="000000" w:fill="FFFFFF"/>
            <w:vAlign w:val="center"/>
          </w:tcPr>
          <w:p w:rsidR="004750E2" w:rsidRDefault="00000000">
            <w:pPr>
              <w:widowControl/>
              <w:spacing w:line="240" w:lineRule="auto"/>
              <w:ind w:firstLineChars="0" w:firstLine="0"/>
              <w:jc w:val="center"/>
              <w:rPr>
                <w:rFonts w:ascii="Arial Narrow" w:hAnsi="Arial Narrow" w:cs="Arial Narrow"/>
                <w:b/>
                <w:bCs/>
                <w:kern w:val="0"/>
                <w:sz w:val="20"/>
                <w:szCs w:val="20"/>
              </w:rPr>
            </w:pPr>
            <w:r>
              <w:rPr>
                <w:rFonts w:ascii="Arial Narrow" w:hAnsi="Arial Narrow" w:cs="Arial Narrow"/>
                <w:b/>
                <w:bCs/>
                <w:kern w:val="0"/>
                <w:sz w:val="20"/>
                <w:szCs w:val="20"/>
              </w:rPr>
              <w:t>指标解释</w:t>
            </w:r>
          </w:p>
        </w:tc>
        <w:tc>
          <w:tcPr>
            <w:tcW w:w="3909" w:type="dxa"/>
            <w:tcBorders>
              <w:top w:val="single" w:sz="4" w:space="0" w:color="auto"/>
              <w:left w:val="nil"/>
              <w:bottom w:val="single" w:sz="4" w:space="0" w:color="auto"/>
              <w:right w:val="single" w:sz="4" w:space="0" w:color="auto"/>
            </w:tcBorders>
            <w:shd w:val="clear" w:color="000000" w:fill="FFFFFF"/>
            <w:vAlign w:val="center"/>
          </w:tcPr>
          <w:p w:rsidR="004750E2" w:rsidRDefault="00000000">
            <w:pPr>
              <w:widowControl/>
              <w:spacing w:line="240" w:lineRule="auto"/>
              <w:ind w:firstLineChars="0" w:firstLine="0"/>
              <w:jc w:val="center"/>
              <w:rPr>
                <w:rFonts w:ascii="Arial Narrow" w:hAnsi="Arial Narrow" w:cs="Arial Narrow"/>
                <w:b/>
                <w:bCs/>
                <w:kern w:val="0"/>
                <w:sz w:val="20"/>
                <w:szCs w:val="20"/>
              </w:rPr>
            </w:pPr>
            <w:r>
              <w:rPr>
                <w:rFonts w:ascii="Arial Narrow" w:hAnsi="Arial Narrow" w:cs="Arial Narrow"/>
                <w:b/>
                <w:bCs/>
                <w:kern w:val="0"/>
                <w:sz w:val="20"/>
                <w:szCs w:val="20"/>
              </w:rPr>
              <w:t>指标说明</w:t>
            </w:r>
          </w:p>
        </w:tc>
      </w:tr>
      <w:tr w:rsidR="004750E2">
        <w:trPr>
          <w:trHeight w:val="90"/>
        </w:trPr>
        <w:tc>
          <w:tcPr>
            <w:tcW w:w="734" w:type="dxa"/>
            <w:vMerge w:val="restart"/>
            <w:tcBorders>
              <w:top w:val="nil"/>
              <w:left w:val="single" w:sz="4" w:space="0" w:color="auto"/>
              <w:bottom w:val="single" w:sz="4" w:space="0" w:color="auto"/>
              <w:right w:val="single" w:sz="4" w:space="0" w:color="auto"/>
            </w:tcBorders>
            <w:shd w:val="clear" w:color="000000" w:fill="FFFFFF"/>
            <w:vAlign w:val="center"/>
          </w:tcPr>
          <w:p w:rsidR="004750E2"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lastRenderedPageBreak/>
              <w:t>项目</w:t>
            </w:r>
            <w:r>
              <w:rPr>
                <w:rFonts w:ascii="Arial Narrow" w:hAnsi="Arial Narrow" w:cs="Arial Narrow"/>
                <w:kern w:val="0"/>
                <w:sz w:val="20"/>
                <w:szCs w:val="20"/>
              </w:rPr>
              <w:br/>
            </w:r>
            <w:r>
              <w:rPr>
                <w:rFonts w:ascii="Arial Narrow" w:hAnsi="Arial Narrow" w:cs="Arial Narrow"/>
                <w:kern w:val="0"/>
                <w:sz w:val="20"/>
                <w:szCs w:val="20"/>
              </w:rPr>
              <w:t>立项</w:t>
            </w:r>
          </w:p>
        </w:tc>
        <w:tc>
          <w:tcPr>
            <w:tcW w:w="1338" w:type="dxa"/>
            <w:tcBorders>
              <w:top w:val="nil"/>
              <w:left w:val="nil"/>
              <w:bottom w:val="single" w:sz="4" w:space="0" w:color="auto"/>
              <w:right w:val="single" w:sz="4" w:space="0" w:color="auto"/>
            </w:tcBorders>
            <w:shd w:val="clear" w:color="000000" w:fill="FFFFFF"/>
            <w:vAlign w:val="center"/>
          </w:tcPr>
          <w:p w:rsidR="004750E2"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项目立项规范性（</w:t>
            </w:r>
            <w:r>
              <w:rPr>
                <w:rFonts w:ascii="Arial Narrow" w:hAnsi="Arial Narrow" w:cs="Arial Narrow"/>
                <w:kern w:val="0"/>
                <w:sz w:val="20"/>
                <w:szCs w:val="20"/>
              </w:rPr>
              <w:t>3</w:t>
            </w:r>
            <w:r>
              <w:rPr>
                <w:rFonts w:ascii="Arial Narrow" w:hAnsi="Arial Narrow" w:cs="Arial Narrow"/>
                <w:kern w:val="0"/>
                <w:sz w:val="20"/>
                <w:szCs w:val="20"/>
              </w:rPr>
              <w:t>分）</w:t>
            </w:r>
          </w:p>
        </w:tc>
        <w:tc>
          <w:tcPr>
            <w:tcW w:w="2340" w:type="dxa"/>
            <w:tcBorders>
              <w:top w:val="nil"/>
              <w:left w:val="nil"/>
              <w:bottom w:val="single" w:sz="4" w:space="0" w:color="auto"/>
              <w:right w:val="single" w:sz="4" w:space="0" w:color="auto"/>
            </w:tcBorders>
            <w:shd w:val="clear" w:color="000000" w:fill="FFFFFF"/>
            <w:vAlign w:val="center"/>
          </w:tcPr>
          <w:p w:rsidR="004750E2" w:rsidRDefault="00000000">
            <w:pPr>
              <w:widowControl/>
              <w:spacing w:line="240" w:lineRule="auto"/>
              <w:ind w:firstLineChars="0" w:firstLine="0"/>
              <w:jc w:val="left"/>
              <w:textAlignment w:val="center"/>
              <w:rPr>
                <w:rFonts w:ascii="Arial Narrow" w:hAnsi="Arial Narrow" w:cs="Arial Narrow"/>
                <w:kern w:val="0"/>
                <w:sz w:val="20"/>
                <w:szCs w:val="20"/>
              </w:rPr>
            </w:pPr>
            <w:r>
              <w:rPr>
                <w:rFonts w:ascii="Arial Narrow" w:hAnsi="Arial Narrow" w:cs="Arial Narrow"/>
                <w:kern w:val="0"/>
                <w:sz w:val="20"/>
                <w:szCs w:val="20"/>
                <w:lang w:bidi="ar"/>
              </w:rPr>
              <w:t>项目的申请、设立过程是否符合相关要求，用以反映和考核项目立项的规范情况。</w:t>
            </w:r>
          </w:p>
        </w:tc>
        <w:tc>
          <w:tcPr>
            <w:tcW w:w="3909" w:type="dxa"/>
            <w:tcBorders>
              <w:top w:val="nil"/>
              <w:left w:val="nil"/>
              <w:bottom w:val="single" w:sz="4" w:space="0" w:color="auto"/>
              <w:right w:val="single" w:sz="4" w:space="0" w:color="auto"/>
            </w:tcBorders>
            <w:shd w:val="clear" w:color="000000" w:fill="FFFFFF"/>
            <w:vAlign w:val="center"/>
          </w:tcPr>
          <w:p w:rsidR="004750E2" w:rsidRDefault="00000000">
            <w:pPr>
              <w:widowControl/>
              <w:spacing w:line="240" w:lineRule="auto"/>
              <w:ind w:firstLineChars="0" w:firstLine="0"/>
              <w:jc w:val="left"/>
              <w:textAlignment w:val="center"/>
              <w:rPr>
                <w:rFonts w:ascii="Arial Narrow" w:hAnsi="Arial Narrow" w:cs="Arial Narrow"/>
                <w:kern w:val="0"/>
                <w:sz w:val="20"/>
                <w:szCs w:val="20"/>
              </w:rPr>
            </w:pPr>
            <w:r>
              <w:rPr>
                <w:rFonts w:ascii="Arial Narrow" w:hAnsi="Arial Narrow" w:cs="Arial Narrow"/>
                <w:kern w:val="0"/>
                <w:sz w:val="20"/>
                <w:szCs w:val="20"/>
                <w:lang w:bidi="ar"/>
              </w:rPr>
              <w:t>评价要点：</w:t>
            </w:r>
            <w:r>
              <w:rPr>
                <w:rStyle w:val="font41"/>
                <w:rFonts w:ascii="Arial Narrow" w:hAnsi="Arial Narrow" w:cs="Arial Narrow"/>
                <w:color w:val="auto"/>
                <w:lang w:bidi="ar"/>
              </w:rPr>
              <w:br/>
            </w:r>
            <w:r>
              <w:rPr>
                <w:rFonts w:ascii="宋体" w:eastAsia="宋体" w:hAnsi="宋体" w:cs="宋体" w:hint="eastAsia"/>
                <w:kern w:val="0"/>
                <w:sz w:val="20"/>
                <w:szCs w:val="20"/>
                <w:lang w:bidi="ar"/>
              </w:rPr>
              <w:t>①</w:t>
            </w:r>
            <w:r>
              <w:rPr>
                <w:rFonts w:ascii="Arial Narrow" w:hAnsi="Arial Narrow" w:cs="Arial Narrow"/>
                <w:kern w:val="0"/>
                <w:sz w:val="20"/>
                <w:szCs w:val="20"/>
                <w:lang w:bidi="ar"/>
              </w:rPr>
              <w:t>是否有规划；</w:t>
            </w:r>
            <w:r>
              <w:rPr>
                <w:rStyle w:val="font41"/>
                <w:rFonts w:ascii="Arial Narrow" w:hAnsi="Arial Narrow" w:cs="Arial Narrow"/>
                <w:color w:val="auto"/>
                <w:lang w:bidi="ar"/>
              </w:rPr>
              <w:br/>
            </w:r>
            <w:r>
              <w:rPr>
                <w:rFonts w:ascii="宋体" w:eastAsia="宋体" w:hAnsi="宋体" w:cs="宋体" w:hint="eastAsia"/>
                <w:kern w:val="0"/>
                <w:sz w:val="20"/>
                <w:szCs w:val="20"/>
                <w:lang w:bidi="ar"/>
              </w:rPr>
              <w:t>②</w:t>
            </w:r>
            <w:r>
              <w:rPr>
                <w:rFonts w:ascii="Arial Narrow" w:hAnsi="Arial Narrow" w:cs="Arial Narrow"/>
                <w:kern w:val="0"/>
                <w:sz w:val="20"/>
                <w:szCs w:val="20"/>
                <w:lang w:bidi="ar"/>
              </w:rPr>
              <w:t>项目是否按照规定的程序申请设立；</w:t>
            </w:r>
            <w:r>
              <w:rPr>
                <w:rStyle w:val="font41"/>
                <w:rFonts w:ascii="Arial Narrow" w:hAnsi="Arial Narrow" w:cs="Arial Narrow"/>
                <w:color w:val="auto"/>
                <w:lang w:bidi="ar"/>
              </w:rPr>
              <w:br/>
            </w:r>
            <w:r>
              <w:rPr>
                <w:rFonts w:ascii="宋体" w:eastAsia="宋体" w:hAnsi="宋体" w:cs="宋体" w:hint="eastAsia"/>
                <w:kern w:val="0"/>
                <w:sz w:val="20"/>
                <w:szCs w:val="20"/>
                <w:lang w:bidi="ar"/>
              </w:rPr>
              <w:t>③</w:t>
            </w:r>
            <w:r>
              <w:rPr>
                <w:rFonts w:ascii="Arial Narrow" w:hAnsi="Arial Narrow" w:cs="Arial Narrow"/>
                <w:kern w:val="0"/>
                <w:sz w:val="20"/>
                <w:szCs w:val="20"/>
                <w:lang w:bidi="ar"/>
              </w:rPr>
              <w:t>所提交的文件、材料是否符合相关要求；</w:t>
            </w:r>
            <w:r>
              <w:rPr>
                <w:rStyle w:val="font41"/>
                <w:rFonts w:ascii="Arial Narrow" w:hAnsi="Arial Narrow" w:cs="Arial Narrow"/>
                <w:color w:val="auto"/>
                <w:lang w:bidi="ar"/>
              </w:rPr>
              <w:br/>
            </w:r>
            <w:r>
              <w:rPr>
                <w:rFonts w:ascii="宋体" w:eastAsia="宋体" w:hAnsi="宋体" w:cs="宋体" w:hint="eastAsia"/>
                <w:kern w:val="0"/>
                <w:sz w:val="20"/>
                <w:szCs w:val="20"/>
                <w:lang w:bidi="ar"/>
              </w:rPr>
              <w:t>④</w:t>
            </w:r>
            <w:r>
              <w:rPr>
                <w:rFonts w:ascii="Arial Narrow" w:hAnsi="Arial Narrow" w:cs="Arial Narrow"/>
                <w:kern w:val="0"/>
                <w:sz w:val="20"/>
                <w:szCs w:val="20"/>
                <w:lang w:bidi="ar"/>
              </w:rPr>
              <w:t>事前是否已经过必要的可行性研究、专家论证、风险评估、集体决策等；</w:t>
            </w:r>
            <w:r>
              <w:rPr>
                <w:rStyle w:val="font41"/>
                <w:rFonts w:ascii="Arial Narrow" w:hAnsi="Arial Narrow" w:cs="Arial Narrow"/>
                <w:color w:val="auto"/>
                <w:lang w:bidi="ar"/>
              </w:rPr>
              <w:br/>
            </w:r>
            <w:r>
              <w:rPr>
                <w:rFonts w:ascii="宋体" w:eastAsia="宋体" w:hAnsi="宋体" w:cs="宋体" w:hint="eastAsia"/>
                <w:kern w:val="0"/>
                <w:sz w:val="20"/>
                <w:szCs w:val="20"/>
                <w:lang w:bidi="ar"/>
              </w:rPr>
              <w:t>⑤</w:t>
            </w:r>
            <w:r>
              <w:rPr>
                <w:rFonts w:ascii="Arial Narrow" w:hAnsi="Arial Narrow" w:cs="Arial Narrow"/>
                <w:kern w:val="0"/>
                <w:sz w:val="20"/>
                <w:szCs w:val="20"/>
                <w:lang w:bidi="ar"/>
              </w:rPr>
              <w:t>项目执行时是否发生重大调整。</w:t>
            </w:r>
          </w:p>
        </w:tc>
      </w:tr>
      <w:tr w:rsidR="004750E2">
        <w:trPr>
          <w:trHeight w:val="1914"/>
        </w:trPr>
        <w:tc>
          <w:tcPr>
            <w:tcW w:w="734" w:type="dxa"/>
            <w:vMerge/>
            <w:tcBorders>
              <w:top w:val="nil"/>
              <w:left w:val="single" w:sz="4" w:space="0" w:color="auto"/>
              <w:bottom w:val="single" w:sz="4" w:space="0" w:color="auto"/>
              <w:right w:val="single" w:sz="4" w:space="0" w:color="auto"/>
            </w:tcBorders>
            <w:vAlign w:val="center"/>
          </w:tcPr>
          <w:p w:rsidR="004750E2" w:rsidRDefault="004750E2">
            <w:pPr>
              <w:widowControl/>
              <w:spacing w:line="240" w:lineRule="auto"/>
              <w:ind w:firstLineChars="0" w:firstLine="0"/>
              <w:jc w:val="left"/>
              <w:rPr>
                <w:rFonts w:ascii="Arial Narrow" w:hAnsi="Arial Narrow" w:cs="Arial Narrow"/>
                <w:kern w:val="0"/>
                <w:sz w:val="20"/>
                <w:szCs w:val="20"/>
              </w:rPr>
            </w:pPr>
          </w:p>
        </w:tc>
        <w:tc>
          <w:tcPr>
            <w:tcW w:w="1338" w:type="dxa"/>
            <w:tcBorders>
              <w:top w:val="nil"/>
              <w:left w:val="nil"/>
              <w:bottom w:val="single" w:sz="4" w:space="0" w:color="auto"/>
              <w:right w:val="single" w:sz="4" w:space="0" w:color="auto"/>
            </w:tcBorders>
            <w:vAlign w:val="center"/>
          </w:tcPr>
          <w:p w:rsidR="004750E2"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绩效目标合理性（</w:t>
            </w:r>
            <w:r>
              <w:rPr>
                <w:rFonts w:ascii="Arial Narrow" w:hAnsi="Arial Narrow" w:cs="Arial Narrow"/>
                <w:kern w:val="0"/>
                <w:sz w:val="20"/>
                <w:szCs w:val="20"/>
              </w:rPr>
              <w:t>3</w:t>
            </w:r>
            <w:r>
              <w:rPr>
                <w:rFonts w:ascii="Arial Narrow" w:hAnsi="Arial Narrow" w:cs="Arial Narrow"/>
                <w:kern w:val="0"/>
                <w:sz w:val="20"/>
                <w:szCs w:val="20"/>
              </w:rPr>
              <w:t>分）</w:t>
            </w:r>
          </w:p>
        </w:tc>
        <w:tc>
          <w:tcPr>
            <w:tcW w:w="2340" w:type="dxa"/>
            <w:tcBorders>
              <w:top w:val="nil"/>
              <w:left w:val="nil"/>
              <w:bottom w:val="single" w:sz="4" w:space="0" w:color="auto"/>
              <w:right w:val="single" w:sz="4" w:space="0" w:color="auto"/>
            </w:tcBorders>
            <w:vAlign w:val="center"/>
          </w:tcPr>
          <w:p w:rsidR="004750E2" w:rsidRDefault="00000000">
            <w:pPr>
              <w:widowControl/>
              <w:spacing w:line="240" w:lineRule="auto"/>
              <w:ind w:firstLineChars="0" w:firstLine="0"/>
              <w:jc w:val="left"/>
              <w:textAlignment w:val="center"/>
              <w:rPr>
                <w:rFonts w:ascii="Arial Narrow" w:hAnsi="Arial Narrow" w:cs="Arial Narrow"/>
                <w:kern w:val="0"/>
                <w:sz w:val="20"/>
                <w:szCs w:val="20"/>
              </w:rPr>
            </w:pPr>
            <w:r>
              <w:rPr>
                <w:rFonts w:ascii="Arial Narrow" w:hAnsi="Arial Narrow" w:cs="Arial Narrow"/>
                <w:kern w:val="0"/>
                <w:sz w:val="20"/>
                <w:szCs w:val="20"/>
                <w:lang w:bidi="ar"/>
              </w:rPr>
              <w:t>项目是否设定绩效目标和绩效指标，所设定的绩效目标和指标是否符合实际，用以反映和考核项目绩效目标与项目实施的相符情况。</w:t>
            </w:r>
          </w:p>
        </w:tc>
        <w:tc>
          <w:tcPr>
            <w:tcW w:w="3909" w:type="dxa"/>
            <w:tcBorders>
              <w:top w:val="nil"/>
              <w:left w:val="nil"/>
              <w:bottom w:val="single" w:sz="4" w:space="0" w:color="auto"/>
              <w:right w:val="single" w:sz="4" w:space="0" w:color="auto"/>
            </w:tcBorders>
            <w:vAlign w:val="center"/>
          </w:tcPr>
          <w:p w:rsidR="004750E2" w:rsidRDefault="00000000">
            <w:pPr>
              <w:widowControl/>
              <w:spacing w:line="240" w:lineRule="auto"/>
              <w:ind w:firstLineChars="0" w:firstLine="0"/>
              <w:jc w:val="left"/>
              <w:textAlignment w:val="center"/>
              <w:rPr>
                <w:rFonts w:ascii="Arial Narrow" w:hAnsi="Arial Narrow" w:cs="Arial Narrow"/>
                <w:kern w:val="0"/>
                <w:sz w:val="20"/>
                <w:szCs w:val="20"/>
              </w:rPr>
            </w:pPr>
            <w:r>
              <w:rPr>
                <w:rFonts w:ascii="Arial Narrow" w:hAnsi="Arial Narrow" w:cs="Arial Narrow"/>
                <w:kern w:val="0"/>
                <w:sz w:val="20"/>
                <w:szCs w:val="20"/>
                <w:lang w:bidi="ar"/>
              </w:rPr>
              <w:t>评价要点：</w:t>
            </w:r>
            <w:r>
              <w:rPr>
                <w:rStyle w:val="font41"/>
                <w:rFonts w:ascii="Arial Narrow" w:hAnsi="Arial Narrow" w:cs="Arial Narrow"/>
                <w:color w:val="auto"/>
                <w:lang w:bidi="ar"/>
              </w:rPr>
              <w:br/>
            </w:r>
            <w:r>
              <w:rPr>
                <w:rFonts w:ascii="宋体" w:eastAsia="宋体" w:hAnsi="宋体" w:cs="宋体" w:hint="eastAsia"/>
                <w:kern w:val="0"/>
                <w:sz w:val="20"/>
                <w:szCs w:val="20"/>
                <w:lang w:bidi="ar"/>
              </w:rPr>
              <w:t>①</w:t>
            </w:r>
            <w:r>
              <w:rPr>
                <w:rFonts w:ascii="Arial Narrow" w:hAnsi="Arial Narrow" w:cs="Arial Narrow"/>
                <w:kern w:val="0"/>
                <w:sz w:val="20"/>
                <w:szCs w:val="20"/>
                <w:lang w:bidi="ar"/>
              </w:rPr>
              <w:t>是否设定长期目标、年度目标和绩效指标；</w:t>
            </w:r>
            <w:r>
              <w:rPr>
                <w:rStyle w:val="font41"/>
                <w:rFonts w:ascii="Arial Narrow" w:hAnsi="Arial Narrow" w:cs="Arial Narrow"/>
                <w:color w:val="auto"/>
                <w:lang w:bidi="ar"/>
              </w:rPr>
              <w:br/>
            </w:r>
            <w:r>
              <w:rPr>
                <w:rFonts w:ascii="宋体" w:eastAsia="宋体" w:hAnsi="宋体" w:cs="宋体" w:hint="eastAsia"/>
                <w:kern w:val="0"/>
                <w:sz w:val="20"/>
                <w:szCs w:val="20"/>
                <w:lang w:bidi="ar"/>
              </w:rPr>
              <w:t>②</w:t>
            </w:r>
            <w:r>
              <w:rPr>
                <w:rFonts w:ascii="Arial Narrow" w:hAnsi="Arial Narrow" w:cs="Arial Narrow"/>
                <w:kern w:val="0"/>
                <w:sz w:val="20"/>
                <w:szCs w:val="20"/>
                <w:lang w:bidi="ar"/>
              </w:rPr>
              <w:t>目标和指标的设计是否符合目标管理规范；</w:t>
            </w:r>
            <w:r>
              <w:rPr>
                <w:rStyle w:val="font41"/>
                <w:rFonts w:ascii="Arial Narrow" w:hAnsi="Arial Narrow" w:cs="Arial Narrow"/>
                <w:color w:val="auto"/>
                <w:lang w:bidi="ar"/>
              </w:rPr>
              <w:br/>
            </w:r>
            <w:r>
              <w:rPr>
                <w:rFonts w:ascii="宋体" w:eastAsia="宋体" w:hAnsi="宋体" w:cs="宋体" w:hint="eastAsia"/>
                <w:kern w:val="0"/>
                <w:sz w:val="20"/>
                <w:szCs w:val="20"/>
                <w:lang w:bidi="ar"/>
              </w:rPr>
              <w:t>③</w:t>
            </w:r>
            <w:r>
              <w:rPr>
                <w:rFonts w:ascii="Arial Narrow" w:hAnsi="Arial Narrow" w:cs="Arial Narrow"/>
                <w:kern w:val="0"/>
                <w:sz w:val="20"/>
                <w:szCs w:val="20"/>
                <w:lang w:bidi="ar"/>
              </w:rPr>
              <w:t>根据绩效目标和完成情况的对比考核目标设立的合理性；</w:t>
            </w:r>
            <w:r>
              <w:rPr>
                <w:rStyle w:val="font41"/>
                <w:rFonts w:ascii="Arial Narrow" w:hAnsi="Arial Narrow" w:cs="Arial Narrow"/>
                <w:color w:val="auto"/>
                <w:lang w:bidi="ar"/>
              </w:rPr>
              <w:br/>
            </w:r>
            <w:r>
              <w:rPr>
                <w:rFonts w:ascii="宋体" w:eastAsia="宋体" w:hAnsi="宋体" w:cs="宋体" w:hint="eastAsia"/>
                <w:kern w:val="0"/>
                <w:sz w:val="20"/>
                <w:szCs w:val="20"/>
                <w:lang w:bidi="ar"/>
              </w:rPr>
              <w:t>④</w:t>
            </w:r>
            <w:r>
              <w:rPr>
                <w:rFonts w:ascii="Arial Narrow" w:hAnsi="Arial Narrow" w:cs="Arial Narrow"/>
                <w:kern w:val="0"/>
                <w:sz w:val="20"/>
                <w:szCs w:val="20"/>
                <w:lang w:bidi="ar"/>
              </w:rPr>
              <w:t>绩效指标是否具有可测性。</w:t>
            </w:r>
          </w:p>
        </w:tc>
      </w:tr>
      <w:tr w:rsidR="004750E2">
        <w:trPr>
          <w:trHeight w:val="1830"/>
        </w:trPr>
        <w:tc>
          <w:tcPr>
            <w:tcW w:w="734"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4750E2"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资金</w:t>
            </w:r>
            <w:r>
              <w:rPr>
                <w:rFonts w:ascii="Arial Narrow" w:hAnsi="Arial Narrow" w:cs="Arial Narrow"/>
                <w:kern w:val="0"/>
                <w:sz w:val="20"/>
                <w:szCs w:val="20"/>
              </w:rPr>
              <w:br/>
            </w:r>
            <w:r>
              <w:rPr>
                <w:rFonts w:ascii="Arial Narrow" w:hAnsi="Arial Narrow" w:cs="Arial Narrow"/>
                <w:kern w:val="0"/>
                <w:sz w:val="20"/>
                <w:szCs w:val="20"/>
              </w:rPr>
              <w:t>落实</w:t>
            </w:r>
          </w:p>
        </w:tc>
        <w:tc>
          <w:tcPr>
            <w:tcW w:w="1338" w:type="dxa"/>
            <w:tcBorders>
              <w:top w:val="single" w:sz="4" w:space="0" w:color="auto"/>
              <w:left w:val="nil"/>
              <w:bottom w:val="single" w:sz="4" w:space="0" w:color="auto"/>
              <w:right w:val="single" w:sz="4" w:space="0" w:color="auto"/>
            </w:tcBorders>
            <w:vAlign w:val="center"/>
          </w:tcPr>
          <w:p w:rsidR="004750E2"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资金到位率（</w:t>
            </w:r>
            <w:r>
              <w:rPr>
                <w:rFonts w:ascii="Arial Narrow" w:hAnsi="Arial Narrow" w:cs="Arial Narrow"/>
                <w:kern w:val="0"/>
                <w:sz w:val="20"/>
                <w:szCs w:val="20"/>
              </w:rPr>
              <w:t>3</w:t>
            </w:r>
            <w:r>
              <w:rPr>
                <w:rFonts w:ascii="Arial Narrow" w:hAnsi="Arial Narrow" w:cs="Arial Narrow"/>
                <w:kern w:val="0"/>
                <w:sz w:val="20"/>
                <w:szCs w:val="20"/>
              </w:rPr>
              <w:t>分）</w:t>
            </w:r>
          </w:p>
        </w:tc>
        <w:tc>
          <w:tcPr>
            <w:tcW w:w="2340" w:type="dxa"/>
            <w:tcBorders>
              <w:top w:val="single" w:sz="4" w:space="0" w:color="auto"/>
              <w:left w:val="nil"/>
              <w:bottom w:val="single" w:sz="4" w:space="0" w:color="auto"/>
              <w:right w:val="single" w:sz="4" w:space="0" w:color="auto"/>
            </w:tcBorders>
            <w:vAlign w:val="center"/>
          </w:tcPr>
          <w:p w:rsidR="004750E2" w:rsidRDefault="00000000">
            <w:pPr>
              <w:widowControl/>
              <w:spacing w:line="240" w:lineRule="auto"/>
              <w:ind w:firstLineChars="0" w:firstLine="0"/>
              <w:jc w:val="left"/>
              <w:textAlignment w:val="center"/>
              <w:rPr>
                <w:rFonts w:ascii="Arial Narrow" w:hAnsi="Arial Narrow" w:cs="Arial Narrow"/>
                <w:kern w:val="0"/>
                <w:sz w:val="20"/>
                <w:szCs w:val="20"/>
              </w:rPr>
            </w:pPr>
            <w:r>
              <w:rPr>
                <w:rFonts w:ascii="Arial Narrow" w:hAnsi="Arial Narrow" w:cs="Arial Narrow"/>
                <w:kern w:val="0"/>
                <w:sz w:val="20"/>
                <w:szCs w:val="20"/>
                <w:lang w:bidi="ar"/>
              </w:rPr>
              <w:t>实际到位资金与计划投入资金的比率，用以反映和考核资金落实情况对项目实施的总体保障程度。</w:t>
            </w:r>
          </w:p>
        </w:tc>
        <w:tc>
          <w:tcPr>
            <w:tcW w:w="3909" w:type="dxa"/>
            <w:tcBorders>
              <w:top w:val="single" w:sz="4" w:space="0" w:color="auto"/>
              <w:left w:val="nil"/>
              <w:bottom w:val="single" w:sz="4" w:space="0" w:color="auto"/>
              <w:right w:val="single" w:sz="4" w:space="0" w:color="auto"/>
            </w:tcBorders>
            <w:vAlign w:val="center"/>
          </w:tcPr>
          <w:p w:rsidR="004750E2" w:rsidRDefault="00000000">
            <w:pPr>
              <w:widowControl/>
              <w:spacing w:line="240" w:lineRule="auto"/>
              <w:ind w:firstLineChars="0" w:firstLine="0"/>
              <w:jc w:val="left"/>
              <w:textAlignment w:val="center"/>
              <w:rPr>
                <w:rFonts w:ascii="Arial Narrow" w:hAnsi="Arial Narrow" w:cs="Arial Narrow"/>
                <w:kern w:val="0"/>
                <w:sz w:val="20"/>
                <w:szCs w:val="20"/>
                <w:lang w:bidi="ar"/>
              </w:rPr>
            </w:pPr>
            <w:r>
              <w:rPr>
                <w:rFonts w:ascii="Arial Narrow" w:hAnsi="Arial Narrow" w:cs="Arial Narrow"/>
                <w:kern w:val="0"/>
                <w:sz w:val="20"/>
                <w:szCs w:val="20"/>
                <w:lang w:bidi="ar"/>
              </w:rPr>
              <w:t>评价要点：</w:t>
            </w:r>
          </w:p>
          <w:p w:rsidR="004750E2" w:rsidRDefault="00000000">
            <w:pPr>
              <w:widowControl/>
              <w:spacing w:line="240" w:lineRule="auto"/>
              <w:ind w:firstLineChars="0" w:firstLine="0"/>
              <w:jc w:val="left"/>
              <w:textAlignment w:val="center"/>
              <w:rPr>
                <w:rFonts w:ascii="Arial Narrow" w:hAnsi="Arial Narrow" w:cs="Arial Narrow"/>
                <w:kern w:val="0"/>
                <w:sz w:val="20"/>
                <w:szCs w:val="20"/>
              </w:rPr>
            </w:pPr>
            <w:r>
              <w:rPr>
                <w:rFonts w:ascii="Arial Narrow" w:hAnsi="Arial Narrow" w:cs="Arial Narrow"/>
                <w:kern w:val="0"/>
                <w:sz w:val="20"/>
                <w:szCs w:val="20"/>
                <w:lang w:bidi="ar"/>
              </w:rPr>
              <w:t>资金到位率</w:t>
            </w:r>
            <w:r>
              <w:rPr>
                <w:rStyle w:val="font41"/>
                <w:rFonts w:ascii="Arial Narrow" w:hAnsi="Arial Narrow" w:cs="Arial Narrow"/>
                <w:color w:val="auto"/>
                <w:lang w:bidi="ar"/>
              </w:rPr>
              <w:t>=</w:t>
            </w:r>
            <w:r>
              <w:rPr>
                <w:rFonts w:ascii="Arial Narrow" w:hAnsi="Arial Narrow" w:cs="Arial Narrow"/>
                <w:kern w:val="0"/>
                <w:sz w:val="20"/>
                <w:szCs w:val="20"/>
                <w:lang w:bidi="ar"/>
              </w:rPr>
              <w:t>（实际到位资金</w:t>
            </w:r>
            <w:r>
              <w:rPr>
                <w:rStyle w:val="font41"/>
                <w:rFonts w:ascii="Arial Narrow" w:hAnsi="Arial Narrow" w:cs="Arial Narrow"/>
                <w:color w:val="auto"/>
                <w:lang w:bidi="ar"/>
              </w:rPr>
              <w:t>/</w:t>
            </w:r>
            <w:r>
              <w:rPr>
                <w:rFonts w:ascii="Arial Narrow" w:hAnsi="Arial Narrow" w:cs="Arial Narrow"/>
                <w:kern w:val="0"/>
                <w:sz w:val="20"/>
                <w:szCs w:val="20"/>
                <w:lang w:bidi="ar"/>
              </w:rPr>
              <w:t>计划投入资金）</w:t>
            </w:r>
            <w:r>
              <w:rPr>
                <w:rStyle w:val="font41"/>
                <w:rFonts w:ascii="Arial Narrow" w:hAnsi="Arial Narrow" w:cs="Arial Narrow"/>
                <w:color w:val="auto"/>
                <w:lang w:bidi="ar"/>
              </w:rPr>
              <w:t>×100%</w:t>
            </w:r>
            <w:r>
              <w:rPr>
                <w:rFonts w:ascii="Arial Narrow" w:hAnsi="Arial Narrow" w:cs="Arial Narrow"/>
                <w:kern w:val="0"/>
                <w:sz w:val="20"/>
                <w:szCs w:val="20"/>
                <w:lang w:bidi="ar"/>
              </w:rPr>
              <w:t>。</w:t>
            </w:r>
            <w:r>
              <w:rPr>
                <w:rStyle w:val="font41"/>
                <w:rFonts w:ascii="Arial Narrow" w:hAnsi="Arial Narrow" w:cs="Arial Narrow"/>
                <w:color w:val="auto"/>
                <w:lang w:bidi="ar"/>
              </w:rPr>
              <w:br/>
            </w:r>
            <w:r>
              <w:rPr>
                <w:rFonts w:ascii="Arial Narrow" w:hAnsi="Arial Narrow" w:cs="Arial Narrow"/>
                <w:kern w:val="0"/>
                <w:sz w:val="20"/>
                <w:szCs w:val="20"/>
                <w:lang w:bidi="ar"/>
              </w:rPr>
              <w:t>实际到位资金：一定时期（本年度或项目期）内实际落实到具体项目的资金。</w:t>
            </w:r>
            <w:r>
              <w:rPr>
                <w:rStyle w:val="font41"/>
                <w:rFonts w:ascii="Arial Narrow" w:hAnsi="Arial Narrow" w:cs="Arial Narrow"/>
                <w:color w:val="auto"/>
                <w:lang w:bidi="ar"/>
              </w:rPr>
              <w:br/>
            </w:r>
            <w:r>
              <w:rPr>
                <w:rFonts w:ascii="Arial Narrow" w:hAnsi="Arial Narrow" w:cs="Arial Narrow"/>
                <w:kern w:val="0"/>
                <w:sz w:val="20"/>
                <w:szCs w:val="20"/>
                <w:lang w:bidi="ar"/>
              </w:rPr>
              <w:t>计划投入资金：一定时期（本年度或项目期）内计划投入到具体项目的资金。</w:t>
            </w:r>
          </w:p>
        </w:tc>
      </w:tr>
      <w:tr w:rsidR="004750E2">
        <w:trPr>
          <w:trHeight w:val="2144"/>
        </w:trPr>
        <w:tc>
          <w:tcPr>
            <w:tcW w:w="734" w:type="dxa"/>
            <w:vMerge/>
            <w:tcBorders>
              <w:top w:val="nil"/>
              <w:left w:val="single" w:sz="4" w:space="0" w:color="auto"/>
              <w:bottom w:val="single" w:sz="4" w:space="0" w:color="auto"/>
              <w:right w:val="single" w:sz="4" w:space="0" w:color="auto"/>
            </w:tcBorders>
            <w:vAlign w:val="center"/>
          </w:tcPr>
          <w:p w:rsidR="004750E2" w:rsidRDefault="004750E2">
            <w:pPr>
              <w:widowControl/>
              <w:spacing w:line="240" w:lineRule="auto"/>
              <w:ind w:firstLineChars="0" w:firstLine="0"/>
              <w:jc w:val="left"/>
              <w:rPr>
                <w:rFonts w:ascii="Arial Narrow" w:hAnsi="Arial Narrow" w:cs="Arial Narrow"/>
                <w:kern w:val="0"/>
                <w:sz w:val="20"/>
                <w:szCs w:val="20"/>
              </w:rPr>
            </w:pPr>
          </w:p>
        </w:tc>
        <w:tc>
          <w:tcPr>
            <w:tcW w:w="1338" w:type="dxa"/>
            <w:tcBorders>
              <w:top w:val="nil"/>
              <w:left w:val="nil"/>
              <w:bottom w:val="single" w:sz="4" w:space="0" w:color="auto"/>
              <w:right w:val="single" w:sz="4" w:space="0" w:color="auto"/>
            </w:tcBorders>
            <w:vAlign w:val="center"/>
          </w:tcPr>
          <w:p w:rsidR="004750E2"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到位及时率（</w:t>
            </w:r>
            <w:r>
              <w:rPr>
                <w:rFonts w:ascii="Arial Narrow" w:hAnsi="Arial Narrow" w:cs="Arial Narrow"/>
                <w:kern w:val="0"/>
                <w:sz w:val="20"/>
                <w:szCs w:val="20"/>
              </w:rPr>
              <w:t>3</w:t>
            </w:r>
            <w:r>
              <w:rPr>
                <w:rFonts w:ascii="Arial Narrow" w:hAnsi="Arial Narrow" w:cs="Arial Narrow"/>
                <w:kern w:val="0"/>
                <w:sz w:val="20"/>
                <w:szCs w:val="20"/>
              </w:rPr>
              <w:t>分）</w:t>
            </w:r>
          </w:p>
        </w:tc>
        <w:tc>
          <w:tcPr>
            <w:tcW w:w="2340" w:type="dxa"/>
            <w:tcBorders>
              <w:top w:val="nil"/>
              <w:left w:val="nil"/>
              <w:bottom w:val="single" w:sz="4" w:space="0" w:color="auto"/>
              <w:right w:val="single" w:sz="4" w:space="0" w:color="auto"/>
            </w:tcBorders>
            <w:vAlign w:val="center"/>
          </w:tcPr>
          <w:p w:rsidR="004750E2" w:rsidRDefault="00000000">
            <w:pPr>
              <w:widowControl/>
              <w:spacing w:line="240" w:lineRule="auto"/>
              <w:ind w:firstLineChars="0" w:firstLine="0"/>
              <w:jc w:val="left"/>
              <w:textAlignment w:val="center"/>
              <w:rPr>
                <w:rFonts w:ascii="Arial Narrow" w:hAnsi="Arial Narrow" w:cs="Arial Narrow"/>
                <w:kern w:val="0"/>
                <w:sz w:val="20"/>
                <w:szCs w:val="20"/>
              </w:rPr>
            </w:pPr>
            <w:r>
              <w:rPr>
                <w:rFonts w:ascii="Arial Narrow" w:hAnsi="Arial Narrow" w:cs="Arial Narrow"/>
                <w:kern w:val="0"/>
                <w:sz w:val="20"/>
                <w:szCs w:val="20"/>
                <w:lang w:bidi="ar"/>
              </w:rPr>
              <w:t>及时到位资金与应到位资金的比率，用以反映和考核项目资金落实的及时性程度。</w:t>
            </w:r>
          </w:p>
        </w:tc>
        <w:tc>
          <w:tcPr>
            <w:tcW w:w="3909" w:type="dxa"/>
            <w:tcBorders>
              <w:top w:val="nil"/>
              <w:left w:val="nil"/>
              <w:bottom w:val="single" w:sz="4" w:space="0" w:color="auto"/>
              <w:right w:val="single" w:sz="4" w:space="0" w:color="auto"/>
            </w:tcBorders>
            <w:vAlign w:val="center"/>
          </w:tcPr>
          <w:p w:rsidR="004750E2" w:rsidRDefault="00000000">
            <w:pPr>
              <w:widowControl/>
              <w:spacing w:line="240" w:lineRule="auto"/>
              <w:ind w:firstLineChars="0" w:firstLine="0"/>
              <w:jc w:val="left"/>
              <w:textAlignment w:val="center"/>
              <w:rPr>
                <w:rFonts w:ascii="Arial Narrow" w:hAnsi="Arial Narrow" w:cs="Arial Narrow"/>
                <w:kern w:val="0"/>
                <w:sz w:val="20"/>
                <w:szCs w:val="20"/>
                <w:lang w:bidi="ar"/>
              </w:rPr>
            </w:pPr>
            <w:r>
              <w:rPr>
                <w:rFonts w:ascii="Arial Narrow" w:hAnsi="Arial Narrow" w:cs="Arial Narrow"/>
                <w:kern w:val="0"/>
                <w:sz w:val="20"/>
                <w:szCs w:val="20"/>
                <w:lang w:bidi="ar"/>
              </w:rPr>
              <w:t>评价要点：</w:t>
            </w:r>
          </w:p>
          <w:p w:rsidR="004750E2" w:rsidRDefault="00000000">
            <w:pPr>
              <w:widowControl/>
              <w:spacing w:line="240" w:lineRule="auto"/>
              <w:ind w:firstLineChars="0" w:firstLine="0"/>
              <w:jc w:val="left"/>
              <w:textAlignment w:val="center"/>
              <w:rPr>
                <w:rFonts w:ascii="Arial Narrow" w:hAnsi="Arial Narrow" w:cs="Arial Narrow"/>
                <w:kern w:val="0"/>
                <w:sz w:val="20"/>
                <w:szCs w:val="20"/>
              </w:rPr>
            </w:pPr>
            <w:r>
              <w:rPr>
                <w:rFonts w:ascii="Arial Narrow" w:hAnsi="Arial Narrow" w:cs="Arial Narrow"/>
                <w:kern w:val="0"/>
                <w:sz w:val="20"/>
                <w:szCs w:val="20"/>
                <w:lang w:bidi="ar"/>
              </w:rPr>
              <w:t>到位及时率</w:t>
            </w:r>
            <w:r>
              <w:rPr>
                <w:rStyle w:val="font41"/>
                <w:rFonts w:ascii="Arial Narrow" w:hAnsi="Arial Narrow" w:cs="Arial Narrow"/>
                <w:color w:val="auto"/>
                <w:lang w:bidi="ar"/>
              </w:rPr>
              <w:t>=</w:t>
            </w:r>
            <w:r>
              <w:rPr>
                <w:rFonts w:ascii="Arial Narrow" w:hAnsi="Arial Narrow" w:cs="Arial Narrow"/>
                <w:kern w:val="0"/>
                <w:sz w:val="20"/>
                <w:szCs w:val="20"/>
                <w:lang w:bidi="ar"/>
              </w:rPr>
              <w:t>（及时到位资金</w:t>
            </w:r>
            <w:r>
              <w:rPr>
                <w:rStyle w:val="font41"/>
                <w:rFonts w:ascii="Arial Narrow" w:hAnsi="Arial Narrow" w:cs="Arial Narrow"/>
                <w:color w:val="auto"/>
                <w:lang w:bidi="ar"/>
              </w:rPr>
              <w:t>/</w:t>
            </w:r>
            <w:r>
              <w:rPr>
                <w:rFonts w:ascii="Arial Narrow" w:hAnsi="Arial Narrow" w:cs="Arial Narrow"/>
                <w:kern w:val="0"/>
                <w:sz w:val="20"/>
                <w:szCs w:val="20"/>
                <w:lang w:bidi="ar"/>
              </w:rPr>
              <w:t>应到位资金）</w:t>
            </w:r>
            <w:r>
              <w:rPr>
                <w:rStyle w:val="font41"/>
                <w:rFonts w:ascii="Arial Narrow" w:hAnsi="Arial Narrow" w:cs="Arial Narrow"/>
                <w:color w:val="auto"/>
                <w:lang w:bidi="ar"/>
              </w:rPr>
              <w:t>×100%</w:t>
            </w:r>
            <w:r>
              <w:rPr>
                <w:rFonts w:ascii="Arial Narrow" w:hAnsi="Arial Narrow" w:cs="Arial Narrow"/>
                <w:kern w:val="0"/>
                <w:sz w:val="20"/>
                <w:szCs w:val="20"/>
                <w:lang w:bidi="ar"/>
              </w:rPr>
              <w:t>。</w:t>
            </w:r>
            <w:r>
              <w:rPr>
                <w:rStyle w:val="font41"/>
                <w:rFonts w:ascii="Arial Narrow" w:hAnsi="Arial Narrow" w:cs="Arial Narrow"/>
                <w:color w:val="auto"/>
                <w:lang w:bidi="ar"/>
              </w:rPr>
              <w:br/>
            </w:r>
            <w:r>
              <w:rPr>
                <w:rFonts w:ascii="Arial Narrow" w:hAnsi="Arial Narrow" w:cs="Arial Narrow"/>
                <w:kern w:val="0"/>
                <w:sz w:val="20"/>
                <w:szCs w:val="20"/>
                <w:lang w:bidi="ar"/>
              </w:rPr>
              <w:t>及时到位资金：截至规定时点实际落实到具体项目的资金。</w:t>
            </w:r>
            <w:r>
              <w:rPr>
                <w:rStyle w:val="font41"/>
                <w:rFonts w:ascii="Arial Narrow" w:hAnsi="Arial Narrow" w:cs="Arial Narrow"/>
                <w:color w:val="auto"/>
                <w:lang w:bidi="ar"/>
              </w:rPr>
              <w:br/>
            </w:r>
            <w:r>
              <w:rPr>
                <w:rFonts w:ascii="Arial Narrow" w:hAnsi="Arial Narrow" w:cs="Arial Narrow"/>
                <w:kern w:val="0"/>
                <w:sz w:val="20"/>
                <w:szCs w:val="20"/>
                <w:lang w:bidi="ar"/>
              </w:rPr>
              <w:t>应到位资金：按照合同或项目进度要求截至规定时点应落实到具体项目的资金。</w:t>
            </w:r>
          </w:p>
        </w:tc>
      </w:tr>
      <w:tr w:rsidR="004750E2">
        <w:trPr>
          <w:trHeight w:val="1560"/>
        </w:trPr>
        <w:tc>
          <w:tcPr>
            <w:tcW w:w="734"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4750E2"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项目</w:t>
            </w:r>
            <w:r>
              <w:rPr>
                <w:rFonts w:ascii="Arial Narrow" w:hAnsi="Arial Narrow" w:cs="Arial Narrow"/>
                <w:kern w:val="0"/>
                <w:sz w:val="20"/>
                <w:szCs w:val="20"/>
              </w:rPr>
              <w:br/>
            </w:r>
            <w:r>
              <w:rPr>
                <w:rFonts w:ascii="Arial Narrow" w:hAnsi="Arial Narrow" w:cs="Arial Narrow"/>
                <w:kern w:val="0"/>
                <w:sz w:val="20"/>
                <w:szCs w:val="20"/>
              </w:rPr>
              <w:t>管理</w:t>
            </w:r>
          </w:p>
        </w:tc>
        <w:tc>
          <w:tcPr>
            <w:tcW w:w="1338" w:type="dxa"/>
            <w:tcBorders>
              <w:top w:val="single" w:sz="4" w:space="0" w:color="auto"/>
              <w:left w:val="nil"/>
              <w:bottom w:val="single" w:sz="4" w:space="0" w:color="auto"/>
              <w:right w:val="single" w:sz="4" w:space="0" w:color="auto"/>
            </w:tcBorders>
            <w:vAlign w:val="center"/>
          </w:tcPr>
          <w:p w:rsidR="004750E2"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管理制度健全性（</w:t>
            </w:r>
            <w:r>
              <w:rPr>
                <w:rFonts w:ascii="Arial Narrow" w:hAnsi="Arial Narrow" w:cs="Arial Narrow"/>
                <w:kern w:val="0"/>
                <w:sz w:val="20"/>
                <w:szCs w:val="20"/>
              </w:rPr>
              <w:t>4</w:t>
            </w:r>
            <w:r>
              <w:rPr>
                <w:rFonts w:ascii="Arial Narrow" w:hAnsi="Arial Narrow" w:cs="Arial Narrow"/>
                <w:kern w:val="0"/>
                <w:sz w:val="20"/>
                <w:szCs w:val="20"/>
              </w:rPr>
              <w:t>分）</w:t>
            </w:r>
          </w:p>
        </w:tc>
        <w:tc>
          <w:tcPr>
            <w:tcW w:w="2340" w:type="dxa"/>
            <w:tcBorders>
              <w:top w:val="single" w:sz="4" w:space="0" w:color="auto"/>
              <w:left w:val="nil"/>
              <w:bottom w:val="single" w:sz="4" w:space="0" w:color="auto"/>
              <w:right w:val="single" w:sz="4" w:space="0" w:color="auto"/>
            </w:tcBorders>
            <w:vAlign w:val="center"/>
          </w:tcPr>
          <w:p w:rsidR="004750E2" w:rsidRDefault="00000000">
            <w:pPr>
              <w:widowControl/>
              <w:spacing w:line="240" w:lineRule="auto"/>
              <w:ind w:firstLineChars="0" w:firstLine="0"/>
              <w:jc w:val="left"/>
              <w:textAlignment w:val="center"/>
              <w:rPr>
                <w:rFonts w:ascii="Arial Narrow" w:hAnsi="Arial Narrow" w:cs="Arial Narrow"/>
                <w:kern w:val="0"/>
                <w:sz w:val="20"/>
                <w:szCs w:val="20"/>
              </w:rPr>
            </w:pPr>
            <w:r>
              <w:rPr>
                <w:rFonts w:ascii="Arial Narrow" w:hAnsi="Arial Narrow" w:cs="Arial Narrow"/>
                <w:kern w:val="0"/>
                <w:sz w:val="20"/>
                <w:szCs w:val="20"/>
                <w:lang w:bidi="ar"/>
              </w:rPr>
              <w:t>项目管理制度是否健全，用以反映和考核项目管理制度对项目顺利实施的保障情况。</w:t>
            </w:r>
          </w:p>
        </w:tc>
        <w:tc>
          <w:tcPr>
            <w:tcW w:w="3909" w:type="dxa"/>
            <w:tcBorders>
              <w:top w:val="single" w:sz="4" w:space="0" w:color="auto"/>
              <w:left w:val="nil"/>
              <w:bottom w:val="single" w:sz="4" w:space="0" w:color="auto"/>
              <w:right w:val="single" w:sz="4" w:space="0" w:color="auto"/>
            </w:tcBorders>
            <w:vAlign w:val="center"/>
          </w:tcPr>
          <w:p w:rsidR="004750E2" w:rsidRDefault="00000000">
            <w:pPr>
              <w:widowControl/>
              <w:spacing w:line="240" w:lineRule="auto"/>
              <w:ind w:firstLineChars="0" w:firstLine="0"/>
              <w:jc w:val="left"/>
              <w:textAlignment w:val="center"/>
              <w:rPr>
                <w:rFonts w:ascii="Arial Narrow" w:hAnsi="Arial Narrow" w:cs="Arial Narrow"/>
                <w:kern w:val="0"/>
                <w:sz w:val="20"/>
                <w:szCs w:val="20"/>
              </w:rPr>
            </w:pPr>
            <w:r>
              <w:rPr>
                <w:rFonts w:ascii="Arial Narrow" w:hAnsi="Arial Narrow" w:cs="Arial Narrow"/>
                <w:kern w:val="0"/>
                <w:sz w:val="20"/>
                <w:szCs w:val="20"/>
                <w:lang w:bidi="ar"/>
              </w:rPr>
              <w:t>评价要点：</w:t>
            </w:r>
            <w:r>
              <w:rPr>
                <w:rStyle w:val="font41"/>
                <w:rFonts w:ascii="Arial Narrow" w:hAnsi="Arial Narrow" w:cs="Arial Narrow"/>
                <w:color w:val="auto"/>
                <w:lang w:bidi="ar"/>
              </w:rPr>
              <w:br/>
            </w:r>
            <w:r>
              <w:rPr>
                <w:rFonts w:ascii="宋体" w:eastAsia="宋体" w:hAnsi="宋体" w:cs="宋体" w:hint="eastAsia"/>
                <w:kern w:val="0"/>
                <w:sz w:val="20"/>
                <w:szCs w:val="20"/>
                <w:lang w:bidi="ar"/>
              </w:rPr>
              <w:t>①</w:t>
            </w:r>
            <w:r>
              <w:rPr>
                <w:rFonts w:ascii="Arial Narrow" w:hAnsi="Arial Narrow" w:cs="Arial Narrow"/>
                <w:kern w:val="0"/>
                <w:sz w:val="20"/>
                <w:szCs w:val="20"/>
                <w:lang w:bidi="ar"/>
              </w:rPr>
              <w:t>是否已制定或具有相应的项目管理制度；</w:t>
            </w:r>
            <w:r>
              <w:rPr>
                <w:rStyle w:val="font41"/>
                <w:rFonts w:ascii="Arial Narrow" w:hAnsi="Arial Narrow" w:cs="Arial Narrow"/>
                <w:color w:val="auto"/>
                <w:lang w:bidi="ar"/>
              </w:rPr>
              <w:br/>
            </w:r>
            <w:r>
              <w:rPr>
                <w:rFonts w:ascii="宋体" w:eastAsia="宋体" w:hAnsi="宋体" w:cs="宋体" w:hint="eastAsia"/>
                <w:kern w:val="0"/>
                <w:sz w:val="20"/>
                <w:szCs w:val="20"/>
                <w:lang w:bidi="ar"/>
              </w:rPr>
              <w:t>②</w:t>
            </w:r>
            <w:r>
              <w:rPr>
                <w:rFonts w:ascii="Arial Narrow" w:hAnsi="Arial Narrow" w:cs="Arial Narrow"/>
                <w:kern w:val="0"/>
                <w:sz w:val="20"/>
                <w:szCs w:val="20"/>
                <w:lang w:bidi="ar"/>
              </w:rPr>
              <w:t>项目管理制度是否合法、合规、完整。</w:t>
            </w:r>
          </w:p>
        </w:tc>
      </w:tr>
      <w:tr w:rsidR="004750E2">
        <w:trPr>
          <w:trHeight w:val="3538"/>
        </w:trPr>
        <w:tc>
          <w:tcPr>
            <w:tcW w:w="734" w:type="dxa"/>
            <w:vMerge/>
            <w:tcBorders>
              <w:top w:val="single" w:sz="4" w:space="0" w:color="auto"/>
              <w:left w:val="single" w:sz="4" w:space="0" w:color="auto"/>
              <w:bottom w:val="single" w:sz="4" w:space="0" w:color="auto"/>
              <w:right w:val="single" w:sz="4" w:space="0" w:color="auto"/>
            </w:tcBorders>
            <w:vAlign w:val="center"/>
          </w:tcPr>
          <w:p w:rsidR="004750E2" w:rsidRDefault="004750E2">
            <w:pPr>
              <w:widowControl/>
              <w:spacing w:line="240" w:lineRule="auto"/>
              <w:ind w:firstLineChars="0" w:firstLine="0"/>
              <w:jc w:val="left"/>
              <w:rPr>
                <w:rFonts w:ascii="Arial Narrow" w:hAnsi="Arial Narrow" w:cs="Arial Narrow"/>
                <w:kern w:val="0"/>
                <w:sz w:val="20"/>
                <w:szCs w:val="20"/>
              </w:rPr>
            </w:pPr>
          </w:p>
        </w:tc>
        <w:tc>
          <w:tcPr>
            <w:tcW w:w="1338" w:type="dxa"/>
            <w:tcBorders>
              <w:top w:val="single" w:sz="4" w:space="0" w:color="auto"/>
              <w:left w:val="nil"/>
              <w:bottom w:val="single" w:sz="4" w:space="0" w:color="auto"/>
              <w:right w:val="single" w:sz="4" w:space="0" w:color="auto"/>
            </w:tcBorders>
            <w:vAlign w:val="center"/>
          </w:tcPr>
          <w:p w:rsidR="004750E2"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制度执行有效性（</w:t>
            </w:r>
            <w:r>
              <w:rPr>
                <w:rFonts w:ascii="Arial Narrow" w:hAnsi="Arial Narrow" w:cs="Arial Narrow"/>
                <w:kern w:val="0"/>
                <w:sz w:val="20"/>
                <w:szCs w:val="20"/>
              </w:rPr>
              <w:t>4</w:t>
            </w:r>
            <w:r>
              <w:rPr>
                <w:rFonts w:ascii="Arial Narrow" w:hAnsi="Arial Narrow" w:cs="Arial Narrow"/>
                <w:kern w:val="0"/>
                <w:sz w:val="20"/>
                <w:szCs w:val="20"/>
              </w:rPr>
              <w:t>分）</w:t>
            </w:r>
          </w:p>
        </w:tc>
        <w:tc>
          <w:tcPr>
            <w:tcW w:w="2340" w:type="dxa"/>
            <w:tcBorders>
              <w:top w:val="single" w:sz="4" w:space="0" w:color="auto"/>
              <w:left w:val="nil"/>
              <w:bottom w:val="single" w:sz="4" w:space="0" w:color="auto"/>
              <w:right w:val="single" w:sz="4" w:space="0" w:color="auto"/>
            </w:tcBorders>
            <w:vAlign w:val="center"/>
          </w:tcPr>
          <w:p w:rsidR="004750E2" w:rsidRDefault="00000000">
            <w:pPr>
              <w:widowControl/>
              <w:spacing w:line="240" w:lineRule="auto"/>
              <w:ind w:firstLineChars="0" w:firstLine="0"/>
              <w:jc w:val="left"/>
              <w:textAlignment w:val="center"/>
              <w:rPr>
                <w:rFonts w:ascii="Arial Narrow" w:hAnsi="Arial Narrow" w:cs="Arial Narrow"/>
                <w:kern w:val="0"/>
                <w:sz w:val="20"/>
                <w:szCs w:val="20"/>
              </w:rPr>
            </w:pPr>
            <w:r>
              <w:rPr>
                <w:rFonts w:ascii="Arial Narrow" w:hAnsi="Arial Narrow" w:cs="Arial Narrow"/>
                <w:kern w:val="0"/>
                <w:sz w:val="20"/>
                <w:szCs w:val="20"/>
                <w:lang w:bidi="ar"/>
              </w:rPr>
              <w:t>项目实施是否符合相关项目管理规定，用以反映和考核项目管理制度的有效执行情况。</w:t>
            </w:r>
          </w:p>
        </w:tc>
        <w:tc>
          <w:tcPr>
            <w:tcW w:w="3909" w:type="dxa"/>
            <w:tcBorders>
              <w:top w:val="single" w:sz="4" w:space="0" w:color="auto"/>
              <w:left w:val="nil"/>
              <w:bottom w:val="single" w:sz="4" w:space="0" w:color="auto"/>
              <w:right w:val="single" w:sz="4" w:space="0" w:color="auto"/>
            </w:tcBorders>
            <w:vAlign w:val="center"/>
          </w:tcPr>
          <w:p w:rsidR="004750E2" w:rsidRDefault="00000000">
            <w:pPr>
              <w:widowControl/>
              <w:spacing w:line="240" w:lineRule="auto"/>
              <w:ind w:firstLineChars="0" w:firstLine="0"/>
              <w:jc w:val="left"/>
              <w:textAlignment w:val="center"/>
              <w:rPr>
                <w:rFonts w:ascii="Arial Narrow" w:hAnsi="Arial Narrow" w:cs="Arial Narrow"/>
                <w:kern w:val="0"/>
                <w:sz w:val="20"/>
                <w:szCs w:val="20"/>
              </w:rPr>
            </w:pPr>
            <w:r>
              <w:rPr>
                <w:rFonts w:ascii="Arial Narrow" w:hAnsi="Arial Narrow" w:cs="Arial Narrow"/>
                <w:kern w:val="0"/>
                <w:sz w:val="20"/>
                <w:szCs w:val="20"/>
                <w:lang w:bidi="ar"/>
              </w:rPr>
              <w:t>评价要点：</w:t>
            </w:r>
            <w:r>
              <w:rPr>
                <w:rStyle w:val="font41"/>
                <w:rFonts w:ascii="Arial Narrow" w:hAnsi="Arial Narrow" w:cs="Arial Narrow"/>
                <w:color w:val="auto"/>
                <w:lang w:bidi="ar"/>
              </w:rPr>
              <w:br/>
            </w:r>
            <w:r>
              <w:rPr>
                <w:rFonts w:ascii="宋体" w:eastAsia="宋体" w:hAnsi="宋体" w:cs="宋体" w:hint="eastAsia"/>
                <w:kern w:val="0"/>
                <w:sz w:val="20"/>
                <w:szCs w:val="20"/>
                <w:lang w:bidi="ar"/>
              </w:rPr>
              <w:t>①</w:t>
            </w:r>
            <w:r>
              <w:rPr>
                <w:rFonts w:ascii="Arial Narrow" w:hAnsi="Arial Narrow" w:cs="Arial Narrow"/>
                <w:kern w:val="0"/>
                <w:sz w:val="20"/>
                <w:szCs w:val="20"/>
                <w:lang w:bidi="ar"/>
              </w:rPr>
              <w:t>是否遵守相关法律法规和项目管理规定；</w:t>
            </w:r>
            <w:r>
              <w:rPr>
                <w:rStyle w:val="font41"/>
                <w:rFonts w:ascii="Arial Narrow" w:hAnsi="Arial Narrow" w:cs="Arial Narrow"/>
                <w:color w:val="auto"/>
                <w:lang w:bidi="ar"/>
              </w:rPr>
              <w:br/>
            </w:r>
            <w:r>
              <w:rPr>
                <w:rFonts w:ascii="宋体" w:eastAsia="宋体" w:hAnsi="宋体" w:cs="宋体" w:hint="eastAsia"/>
                <w:kern w:val="0"/>
                <w:sz w:val="20"/>
                <w:szCs w:val="20"/>
                <w:lang w:bidi="ar"/>
              </w:rPr>
              <w:t>②</w:t>
            </w:r>
            <w:r>
              <w:rPr>
                <w:rFonts w:ascii="Arial Narrow" w:hAnsi="Arial Narrow" w:cs="Arial Narrow"/>
                <w:kern w:val="0"/>
                <w:sz w:val="20"/>
                <w:szCs w:val="20"/>
                <w:lang w:bidi="ar"/>
              </w:rPr>
              <w:t>项目调整及支出调整手续是否完备；</w:t>
            </w:r>
            <w:r>
              <w:rPr>
                <w:rStyle w:val="font41"/>
                <w:rFonts w:ascii="Arial Narrow" w:hAnsi="Arial Narrow" w:cs="Arial Narrow"/>
                <w:color w:val="auto"/>
                <w:lang w:bidi="ar"/>
              </w:rPr>
              <w:br/>
            </w:r>
            <w:r>
              <w:rPr>
                <w:rFonts w:ascii="宋体" w:eastAsia="宋体" w:hAnsi="宋体" w:cs="宋体" w:hint="eastAsia"/>
                <w:kern w:val="0"/>
                <w:sz w:val="20"/>
                <w:szCs w:val="20"/>
                <w:lang w:bidi="ar"/>
              </w:rPr>
              <w:t>③</w:t>
            </w:r>
            <w:r>
              <w:rPr>
                <w:rFonts w:ascii="Arial Narrow" w:hAnsi="Arial Narrow" w:cs="Arial Narrow"/>
                <w:kern w:val="0"/>
                <w:sz w:val="20"/>
                <w:szCs w:val="20"/>
                <w:lang w:bidi="ar"/>
              </w:rPr>
              <w:t>是否严格执行项目管理程序及招投标制、监理制、合同制、项目公示制、政府采购、城市道路养护技术规范、施工质量检查制度、城市桥梁巡查检测规范等；</w:t>
            </w:r>
            <w:r>
              <w:rPr>
                <w:rStyle w:val="font41"/>
                <w:rFonts w:ascii="Arial Narrow" w:hAnsi="Arial Narrow" w:cs="Arial Narrow"/>
                <w:color w:val="auto"/>
                <w:lang w:bidi="ar"/>
              </w:rPr>
              <w:br/>
            </w:r>
            <w:r>
              <w:rPr>
                <w:rFonts w:ascii="宋体" w:eastAsia="宋体" w:hAnsi="宋体" w:cs="宋体" w:hint="eastAsia"/>
                <w:kern w:val="0"/>
                <w:sz w:val="20"/>
                <w:szCs w:val="20"/>
                <w:lang w:bidi="ar"/>
              </w:rPr>
              <w:t>④</w:t>
            </w:r>
            <w:r>
              <w:rPr>
                <w:rFonts w:ascii="Arial Narrow" w:hAnsi="Arial Narrow" w:cs="Arial Narrow"/>
                <w:kern w:val="0"/>
                <w:sz w:val="20"/>
                <w:szCs w:val="20"/>
                <w:lang w:bidi="ar"/>
              </w:rPr>
              <w:t>项目实施的人员条件、场地设备、信息支撑等是否落实到位。</w:t>
            </w:r>
          </w:p>
        </w:tc>
      </w:tr>
      <w:tr w:rsidR="004750E2">
        <w:trPr>
          <w:trHeight w:val="1511"/>
        </w:trPr>
        <w:tc>
          <w:tcPr>
            <w:tcW w:w="734" w:type="dxa"/>
            <w:vMerge/>
            <w:tcBorders>
              <w:top w:val="nil"/>
              <w:left w:val="single" w:sz="4" w:space="0" w:color="auto"/>
              <w:bottom w:val="single" w:sz="4" w:space="0" w:color="auto"/>
              <w:right w:val="single" w:sz="4" w:space="0" w:color="auto"/>
            </w:tcBorders>
            <w:vAlign w:val="center"/>
          </w:tcPr>
          <w:p w:rsidR="004750E2" w:rsidRDefault="004750E2">
            <w:pPr>
              <w:widowControl/>
              <w:spacing w:line="240" w:lineRule="auto"/>
              <w:ind w:firstLineChars="0" w:firstLine="0"/>
              <w:jc w:val="left"/>
              <w:rPr>
                <w:rFonts w:ascii="Arial Narrow" w:hAnsi="Arial Narrow" w:cs="Arial Narrow"/>
                <w:kern w:val="0"/>
                <w:sz w:val="20"/>
                <w:szCs w:val="20"/>
              </w:rPr>
            </w:pPr>
          </w:p>
        </w:tc>
        <w:tc>
          <w:tcPr>
            <w:tcW w:w="1338" w:type="dxa"/>
            <w:tcBorders>
              <w:top w:val="nil"/>
              <w:left w:val="nil"/>
              <w:bottom w:val="single" w:sz="4" w:space="0" w:color="auto"/>
              <w:right w:val="single" w:sz="4" w:space="0" w:color="auto"/>
            </w:tcBorders>
            <w:vAlign w:val="center"/>
          </w:tcPr>
          <w:p w:rsidR="004750E2"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项目质量可控性（</w:t>
            </w:r>
            <w:r>
              <w:rPr>
                <w:rFonts w:ascii="Arial Narrow" w:hAnsi="Arial Narrow" w:cs="Arial Narrow"/>
                <w:kern w:val="0"/>
                <w:sz w:val="20"/>
                <w:szCs w:val="20"/>
              </w:rPr>
              <w:t>4</w:t>
            </w:r>
            <w:r>
              <w:rPr>
                <w:rFonts w:ascii="Arial Narrow" w:hAnsi="Arial Narrow" w:cs="Arial Narrow"/>
                <w:kern w:val="0"/>
                <w:sz w:val="20"/>
                <w:szCs w:val="20"/>
              </w:rPr>
              <w:t>分）</w:t>
            </w:r>
          </w:p>
        </w:tc>
        <w:tc>
          <w:tcPr>
            <w:tcW w:w="2340" w:type="dxa"/>
            <w:tcBorders>
              <w:top w:val="nil"/>
              <w:left w:val="nil"/>
              <w:bottom w:val="single" w:sz="4" w:space="0" w:color="auto"/>
              <w:right w:val="single" w:sz="4" w:space="0" w:color="auto"/>
            </w:tcBorders>
            <w:vAlign w:val="center"/>
          </w:tcPr>
          <w:p w:rsidR="004750E2" w:rsidRDefault="00000000">
            <w:pPr>
              <w:widowControl/>
              <w:spacing w:line="240" w:lineRule="auto"/>
              <w:ind w:firstLineChars="0" w:firstLine="0"/>
              <w:jc w:val="left"/>
              <w:textAlignment w:val="center"/>
              <w:rPr>
                <w:rFonts w:ascii="Arial Narrow" w:hAnsi="Arial Narrow" w:cs="Arial Narrow"/>
                <w:kern w:val="0"/>
                <w:sz w:val="20"/>
                <w:szCs w:val="20"/>
              </w:rPr>
            </w:pPr>
            <w:r>
              <w:rPr>
                <w:rFonts w:ascii="Arial Narrow" w:hAnsi="Arial Narrow" w:cs="Arial Narrow"/>
                <w:kern w:val="0"/>
                <w:sz w:val="20"/>
                <w:szCs w:val="20"/>
                <w:lang w:bidi="ar"/>
              </w:rPr>
              <w:t>项目实施单位是否为达到项目质量要求而采取了必需的措施</w:t>
            </w:r>
            <w:r>
              <w:rPr>
                <w:rStyle w:val="font31"/>
                <w:rFonts w:ascii="Arial Narrow" w:hAnsi="Arial Narrow" w:cs="Arial Narrow"/>
                <w:color w:val="auto"/>
                <w:lang w:bidi="ar"/>
              </w:rPr>
              <w:t>,</w:t>
            </w:r>
            <w:r>
              <w:rPr>
                <w:rFonts w:ascii="Arial Narrow" w:hAnsi="Arial Narrow" w:cs="Arial Narrow"/>
                <w:kern w:val="0"/>
                <w:sz w:val="20"/>
                <w:szCs w:val="20"/>
                <w:lang w:bidi="ar"/>
              </w:rPr>
              <w:t>用以反映和考核项目实施单位对项目质量的控制情况。</w:t>
            </w:r>
          </w:p>
        </w:tc>
        <w:tc>
          <w:tcPr>
            <w:tcW w:w="3909" w:type="dxa"/>
            <w:tcBorders>
              <w:top w:val="nil"/>
              <w:left w:val="nil"/>
              <w:bottom w:val="single" w:sz="4" w:space="0" w:color="auto"/>
              <w:right w:val="single" w:sz="4" w:space="0" w:color="auto"/>
            </w:tcBorders>
            <w:vAlign w:val="center"/>
          </w:tcPr>
          <w:p w:rsidR="004750E2" w:rsidRDefault="00000000">
            <w:pPr>
              <w:widowControl/>
              <w:spacing w:line="240" w:lineRule="auto"/>
              <w:ind w:firstLineChars="0" w:firstLine="0"/>
              <w:jc w:val="left"/>
              <w:textAlignment w:val="center"/>
              <w:rPr>
                <w:rFonts w:ascii="Arial Narrow" w:hAnsi="Arial Narrow" w:cs="Arial Narrow"/>
                <w:kern w:val="0"/>
                <w:sz w:val="20"/>
                <w:szCs w:val="20"/>
              </w:rPr>
            </w:pPr>
            <w:r>
              <w:rPr>
                <w:rFonts w:ascii="Arial Narrow" w:hAnsi="Arial Narrow" w:cs="Arial Narrow"/>
                <w:kern w:val="0"/>
                <w:sz w:val="20"/>
                <w:szCs w:val="20"/>
                <w:lang w:bidi="ar"/>
              </w:rPr>
              <w:t>评价要点：</w:t>
            </w:r>
            <w:r>
              <w:rPr>
                <w:rStyle w:val="font41"/>
                <w:rFonts w:ascii="Arial Narrow" w:hAnsi="Arial Narrow" w:cs="Arial Narrow"/>
                <w:color w:val="auto"/>
                <w:lang w:bidi="ar"/>
              </w:rPr>
              <w:br/>
            </w:r>
            <w:r>
              <w:rPr>
                <w:rFonts w:ascii="宋体" w:eastAsia="宋体" w:hAnsi="宋体" w:cs="宋体" w:hint="eastAsia"/>
                <w:kern w:val="0"/>
                <w:sz w:val="20"/>
                <w:szCs w:val="20"/>
                <w:lang w:bidi="ar"/>
              </w:rPr>
              <w:t>①</w:t>
            </w:r>
            <w:r>
              <w:rPr>
                <w:rFonts w:ascii="Arial Narrow" w:hAnsi="Arial Narrow" w:cs="Arial Narrow"/>
                <w:kern w:val="0"/>
                <w:sz w:val="20"/>
                <w:szCs w:val="20"/>
                <w:lang w:bidi="ar"/>
              </w:rPr>
              <w:t>是否已制定或具有相应的项目质量要求或标准；</w:t>
            </w:r>
            <w:r>
              <w:rPr>
                <w:rStyle w:val="font41"/>
                <w:rFonts w:ascii="Arial Narrow" w:hAnsi="Arial Narrow" w:cs="Arial Narrow"/>
                <w:color w:val="auto"/>
                <w:lang w:bidi="ar"/>
              </w:rPr>
              <w:br/>
            </w:r>
            <w:r>
              <w:rPr>
                <w:rFonts w:ascii="宋体" w:eastAsia="宋体" w:hAnsi="宋体" w:cs="宋体" w:hint="eastAsia"/>
                <w:kern w:val="0"/>
                <w:sz w:val="20"/>
                <w:szCs w:val="20"/>
                <w:lang w:bidi="ar"/>
              </w:rPr>
              <w:t>②</w:t>
            </w:r>
            <w:r>
              <w:rPr>
                <w:rFonts w:ascii="Arial Narrow" w:hAnsi="Arial Narrow" w:cs="Arial Narrow"/>
                <w:kern w:val="0"/>
                <w:sz w:val="20"/>
                <w:szCs w:val="20"/>
                <w:lang w:bidi="ar"/>
              </w:rPr>
              <w:t>是否采取了相应的项目质量检查、验收等必需的控制措施或手段。</w:t>
            </w:r>
          </w:p>
        </w:tc>
      </w:tr>
      <w:tr w:rsidR="004750E2">
        <w:trPr>
          <w:trHeight w:val="1300"/>
        </w:trPr>
        <w:tc>
          <w:tcPr>
            <w:tcW w:w="734" w:type="dxa"/>
            <w:vMerge w:val="restart"/>
            <w:tcBorders>
              <w:top w:val="nil"/>
              <w:left w:val="single" w:sz="4" w:space="0" w:color="auto"/>
              <w:right w:val="single" w:sz="4" w:space="0" w:color="auto"/>
            </w:tcBorders>
            <w:shd w:val="clear" w:color="000000" w:fill="FFFFFF"/>
            <w:vAlign w:val="center"/>
          </w:tcPr>
          <w:p w:rsidR="004750E2"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财务</w:t>
            </w:r>
            <w:r>
              <w:rPr>
                <w:rFonts w:ascii="Arial Narrow" w:hAnsi="Arial Narrow" w:cs="Arial Narrow"/>
                <w:kern w:val="0"/>
                <w:sz w:val="20"/>
                <w:szCs w:val="20"/>
              </w:rPr>
              <w:br/>
            </w:r>
            <w:r>
              <w:rPr>
                <w:rFonts w:ascii="Arial Narrow" w:hAnsi="Arial Narrow" w:cs="Arial Narrow"/>
                <w:kern w:val="0"/>
                <w:sz w:val="20"/>
                <w:szCs w:val="20"/>
              </w:rPr>
              <w:t>管理</w:t>
            </w:r>
          </w:p>
        </w:tc>
        <w:tc>
          <w:tcPr>
            <w:tcW w:w="1338" w:type="dxa"/>
            <w:tcBorders>
              <w:top w:val="nil"/>
              <w:left w:val="nil"/>
              <w:bottom w:val="single" w:sz="4" w:space="0" w:color="auto"/>
              <w:right w:val="single" w:sz="4" w:space="0" w:color="auto"/>
            </w:tcBorders>
            <w:vAlign w:val="center"/>
          </w:tcPr>
          <w:p w:rsidR="004750E2"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财务制度健全性（</w:t>
            </w:r>
            <w:r>
              <w:rPr>
                <w:rFonts w:ascii="Arial Narrow" w:hAnsi="Arial Narrow" w:cs="Arial Narrow"/>
                <w:kern w:val="0"/>
                <w:sz w:val="20"/>
                <w:szCs w:val="20"/>
              </w:rPr>
              <w:t>3</w:t>
            </w:r>
            <w:r>
              <w:rPr>
                <w:rFonts w:ascii="Arial Narrow" w:hAnsi="Arial Narrow" w:cs="Arial Narrow"/>
                <w:kern w:val="0"/>
                <w:sz w:val="20"/>
                <w:szCs w:val="20"/>
              </w:rPr>
              <w:t>分）</w:t>
            </w:r>
          </w:p>
        </w:tc>
        <w:tc>
          <w:tcPr>
            <w:tcW w:w="2340" w:type="dxa"/>
            <w:tcBorders>
              <w:top w:val="nil"/>
              <w:left w:val="nil"/>
              <w:bottom w:val="single" w:sz="4" w:space="0" w:color="auto"/>
              <w:right w:val="single" w:sz="4" w:space="0" w:color="auto"/>
            </w:tcBorders>
            <w:vAlign w:val="center"/>
          </w:tcPr>
          <w:p w:rsidR="004750E2" w:rsidRDefault="00000000">
            <w:pPr>
              <w:widowControl/>
              <w:spacing w:line="240" w:lineRule="auto"/>
              <w:ind w:firstLineChars="0" w:firstLine="0"/>
              <w:jc w:val="left"/>
              <w:textAlignment w:val="center"/>
              <w:rPr>
                <w:rFonts w:ascii="Arial Narrow" w:hAnsi="Arial Narrow" w:cs="Arial Narrow"/>
                <w:kern w:val="0"/>
                <w:sz w:val="20"/>
                <w:szCs w:val="20"/>
              </w:rPr>
            </w:pPr>
            <w:r>
              <w:rPr>
                <w:rFonts w:ascii="Arial Narrow" w:hAnsi="Arial Narrow" w:cs="Arial Narrow"/>
                <w:kern w:val="0"/>
                <w:sz w:val="20"/>
                <w:szCs w:val="20"/>
                <w:lang w:bidi="ar"/>
              </w:rPr>
              <w:t>项目实施单位的财务制度是否健全，用以反映和考核财务管理制度对资金规范、安全运行的保障情况。</w:t>
            </w:r>
          </w:p>
        </w:tc>
        <w:tc>
          <w:tcPr>
            <w:tcW w:w="3909" w:type="dxa"/>
            <w:tcBorders>
              <w:top w:val="nil"/>
              <w:left w:val="nil"/>
              <w:bottom w:val="single" w:sz="4" w:space="0" w:color="auto"/>
              <w:right w:val="single" w:sz="4" w:space="0" w:color="auto"/>
            </w:tcBorders>
            <w:vAlign w:val="center"/>
          </w:tcPr>
          <w:p w:rsidR="004750E2" w:rsidRDefault="00000000">
            <w:pPr>
              <w:widowControl/>
              <w:spacing w:line="240" w:lineRule="auto"/>
              <w:ind w:firstLineChars="0" w:firstLine="0"/>
              <w:jc w:val="left"/>
              <w:textAlignment w:val="center"/>
              <w:rPr>
                <w:rFonts w:ascii="Arial Narrow" w:hAnsi="Arial Narrow" w:cs="Arial Narrow"/>
                <w:kern w:val="0"/>
                <w:sz w:val="20"/>
                <w:szCs w:val="20"/>
              </w:rPr>
            </w:pPr>
            <w:r>
              <w:rPr>
                <w:rFonts w:ascii="Arial Narrow" w:hAnsi="Arial Narrow" w:cs="Arial Narrow"/>
                <w:kern w:val="0"/>
                <w:sz w:val="20"/>
                <w:szCs w:val="20"/>
                <w:lang w:bidi="ar"/>
              </w:rPr>
              <w:t>评价要点：</w:t>
            </w:r>
            <w:r>
              <w:rPr>
                <w:rStyle w:val="font41"/>
                <w:rFonts w:ascii="Arial Narrow" w:hAnsi="Arial Narrow" w:cs="Arial Narrow"/>
                <w:color w:val="auto"/>
                <w:lang w:bidi="ar"/>
              </w:rPr>
              <w:br/>
            </w:r>
            <w:r>
              <w:rPr>
                <w:rFonts w:ascii="宋体" w:eastAsia="宋体" w:hAnsi="宋体" w:cs="宋体" w:hint="eastAsia"/>
                <w:kern w:val="0"/>
                <w:sz w:val="20"/>
                <w:szCs w:val="20"/>
                <w:lang w:bidi="ar"/>
              </w:rPr>
              <w:t>①</w:t>
            </w:r>
            <w:r>
              <w:rPr>
                <w:rFonts w:ascii="Arial Narrow" w:hAnsi="Arial Narrow" w:cs="Arial Narrow"/>
                <w:kern w:val="0"/>
                <w:sz w:val="20"/>
                <w:szCs w:val="20"/>
                <w:lang w:bidi="ar"/>
              </w:rPr>
              <w:t>是否已制定或具有相应的项目资金管理办法；</w:t>
            </w:r>
            <w:r>
              <w:rPr>
                <w:rStyle w:val="font41"/>
                <w:rFonts w:ascii="Arial Narrow" w:hAnsi="Arial Narrow" w:cs="Arial Narrow"/>
                <w:color w:val="auto"/>
                <w:lang w:bidi="ar"/>
              </w:rPr>
              <w:br/>
            </w:r>
            <w:r>
              <w:rPr>
                <w:rFonts w:ascii="宋体" w:eastAsia="宋体" w:hAnsi="宋体" w:cs="宋体" w:hint="eastAsia"/>
                <w:kern w:val="0"/>
                <w:sz w:val="20"/>
                <w:szCs w:val="20"/>
                <w:lang w:bidi="ar"/>
              </w:rPr>
              <w:t>②</w:t>
            </w:r>
            <w:r>
              <w:rPr>
                <w:rFonts w:ascii="Arial Narrow" w:hAnsi="Arial Narrow" w:cs="Arial Narrow"/>
                <w:kern w:val="0"/>
                <w:sz w:val="20"/>
                <w:szCs w:val="20"/>
                <w:lang w:bidi="ar"/>
              </w:rPr>
              <w:t>项目资金管理办法是否符合相关财务会计制度的规定。</w:t>
            </w:r>
          </w:p>
        </w:tc>
      </w:tr>
      <w:tr w:rsidR="004750E2">
        <w:trPr>
          <w:trHeight w:val="2137"/>
        </w:trPr>
        <w:tc>
          <w:tcPr>
            <w:tcW w:w="734" w:type="dxa"/>
            <w:vMerge/>
            <w:tcBorders>
              <w:left w:val="single" w:sz="4" w:space="0" w:color="auto"/>
              <w:bottom w:val="single" w:sz="4" w:space="0" w:color="auto"/>
              <w:right w:val="single" w:sz="4" w:space="0" w:color="auto"/>
            </w:tcBorders>
            <w:shd w:val="clear" w:color="000000" w:fill="FFFFFF"/>
            <w:vAlign w:val="center"/>
          </w:tcPr>
          <w:p w:rsidR="004750E2" w:rsidRDefault="004750E2">
            <w:pPr>
              <w:widowControl/>
              <w:spacing w:line="240" w:lineRule="auto"/>
              <w:ind w:firstLineChars="0" w:firstLine="0"/>
              <w:jc w:val="left"/>
              <w:rPr>
                <w:rFonts w:ascii="Arial Narrow" w:hAnsi="Arial Narrow" w:cs="Arial Narrow"/>
                <w:kern w:val="0"/>
                <w:sz w:val="20"/>
                <w:szCs w:val="20"/>
              </w:rPr>
            </w:pPr>
          </w:p>
        </w:tc>
        <w:tc>
          <w:tcPr>
            <w:tcW w:w="1338" w:type="dxa"/>
            <w:tcBorders>
              <w:top w:val="nil"/>
              <w:left w:val="nil"/>
              <w:bottom w:val="single" w:sz="4" w:space="0" w:color="auto"/>
              <w:right w:val="single" w:sz="4" w:space="0" w:color="auto"/>
            </w:tcBorders>
            <w:vAlign w:val="center"/>
          </w:tcPr>
          <w:p w:rsidR="004750E2"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资金使用合规性（</w:t>
            </w:r>
            <w:r>
              <w:rPr>
                <w:rFonts w:ascii="Arial Narrow" w:hAnsi="Arial Narrow" w:cs="Arial Narrow"/>
                <w:kern w:val="0"/>
                <w:sz w:val="20"/>
                <w:szCs w:val="20"/>
              </w:rPr>
              <w:t>4</w:t>
            </w:r>
            <w:r>
              <w:rPr>
                <w:rFonts w:ascii="Arial Narrow" w:hAnsi="Arial Narrow" w:cs="Arial Narrow"/>
                <w:kern w:val="0"/>
                <w:sz w:val="20"/>
                <w:szCs w:val="20"/>
              </w:rPr>
              <w:t>分）</w:t>
            </w:r>
          </w:p>
        </w:tc>
        <w:tc>
          <w:tcPr>
            <w:tcW w:w="2340" w:type="dxa"/>
            <w:tcBorders>
              <w:top w:val="nil"/>
              <w:left w:val="nil"/>
              <w:bottom w:val="single" w:sz="4" w:space="0" w:color="auto"/>
              <w:right w:val="single" w:sz="4" w:space="0" w:color="auto"/>
            </w:tcBorders>
            <w:vAlign w:val="center"/>
          </w:tcPr>
          <w:p w:rsidR="004750E2" w:rsidRDefault="00000000">
            <w:pPr>
              <w:widowControl/>
              <w:spacing w:line="240" w:lineRule="auto"/>
              <w:ind w:firstLineChars="0" w:firstLine="0"/>
              <w:jc w:val="left"/>
              <w:textAlignment w:val="center"/>
              <w:rPr>
                <w:rFonts w:ascii="Arial Narrow" w:hAnsi="Arial Narrow" w:cs="Arial Narrow"/>
                <w:kern w:val="0"/>
                <w:sz w:val="20"/>
                <w:szCs w:val="20"/>
              </w:rPr>
            </w:pPr>
            <w:r>
              <w:rPr>
                <w:rFonts w:ascii="Arial Narrow" w:hAnsi="Arial Narrow" w:cs="Arial Narrow"/>
                <w:kern w:val="0"/>
                <w:sz w:val="20"/>
                <w:szCs w:val="20"/>
                <w:lang w:bidi="ar"/>
              </w:rPr>
              <w:t>项目资金使用是否符合相关的财务管理制度规定，用以反映和考核项目资金的规范运行情况。</w:t>
            </w:r>
          </w:p>
        </w:tc>
        <w:tc>
          <w:tcPr>
            <w:tcW w:w="3909" w:type="dxa"/>
            <w:tcBorders>
              <w:top w:val="nil"/>
              <w:left w:val="nil"/>
              <w:bottom w:val="single" w:sz="4" w:space="0" w:color="auto"/>
              <w:right w:val="single" w:sz="4" w:space="0" w:color="auto"/>
            </w:tcBorders>
            <w:vAlign w:val="center"/>
          </w:tcPr>
          <w:p w:rsidR="004750E2" w:rsidRDefault="00000000">
            <w:pPr>
              <w:widowControl/>
              <w:spacing w:line="240" w:lineRule="auto"/>
              <w:ind w:firstLineChars="0" w:firstLine="0"/>
              <w:jc w:val="left"/>
              <w:textAlignment w:val="center"/>
              <w:rPr>
                <w:rFonts w:ascii="Arial Narrow" w:hAnsi="Arial Narrow" w:cs="Arial Narrow"/>
                <w:kern w:val="0"/>
                <w:sz w:val="20"/>
                <w:szCs w:val="20"/>
              </w:rPr>
            </w:pPr>
            <w:r>
              <w:rPr>
                <w:rFonts w:ascii="Arial Narrow" w:hAnsi="Arial Narrow" w:cs="Arial Narrow"/>
                <w:kern w:val="0"/>
                <w:sz w:val="20"/>
                <w:szCs w:val="20"/>
                <w:lang w:bidi="ar"/>
              </w:rPr>
              <w:t>评价要点：</w:t>
            </w:r>
            <w:r>
              <w:rPr>
                <w:rStyle w:val="font41"/>
                <w:rFonts w:ascii="Arial Narrow" w:hAnsi="Arial Narrow" w:cs="Arial Narrow"/>
                <w:color w:val="auto"/>
                <w:lang w:bidi="ar"/>
              </w:rPr>
              <w:br/>
            </w:r>
            <w:r>
              <w:rPr>
                <w:rFonts w:ascii="宋体" w:eastAsia="宋体" w:hAnsi="宋体" w:cs="宋体" w:hint="eastAsia"/>
                <w:kern w:val="0"/>
                <w:sz w:val="20"/>
                <w:szCs w:val="20"/>
                <w:lang w:bidi="ar"/>
              </w:rPr>
              <w:t>①</w:t>
            </w:r>
            <w:r>
              <w:rPr>
                <w:rFonts w:ascii="Arial Narrow" w:hAnsi="Arial Narrow" w:cs="Arial Narrow"/>
                <w:kern w:val="0"/>
                <w:sz w:val="20"/>
                <w:szCs w:val="20"/>
                <w:lang w:bidi="ar"/>
              </w:rPr>
              <w:t>是否符合国家财经法规和财务管理制度以及有关专项资金管理办法的规定；</w:t>
            </w:r>
            <w:r>
              <w:rPr>
                <w:rStyle w:val="font41"/>
                <w:rFonts w:ascii="Arial Narrow" w:hAnsi="Arial Narrow" w:cs="Arial Narrow"/>
                <w:color w:val="auto"/>
                <w:lang w:bidi="ar"/>
              </w:rPr>
              <w:br/>
            </w:r>
            <w:r>
              <w:rPr>
                <w:rFonts w:ascii="宋体" w:eastAsia="宋体" w:hAnsi="宋体" w:cs="宋体" w:hint="eastAsia"/>
                <w:kern w:val="0"/>
                <w:sz w:val="20"/>
                <w:szCs w:val="20"/>
                <w:lang w:bidi="ar"/>
              </w:rPr>
              <w:t>②</w:t>
            </w:r>
            <w:r>
              <w:rPr>
                <w:rFonts w:ascii="Arial Narrow" w:hAnsi="Arial Narrow" w:cs="Arial Narrow"/>
                <w:kern w:val="0"/>
                <w:sz w:val="20"/>
                <w:szCs w:val="20"/>
                <w:lang w:bidi="ar"/>
              </w:rPr>
              <w:t>资金的拨付是否有完整的审批程序和手续；</w:t>
            </w:r>
            <w:r>
              <w:rPr>
                <w:rStyle w:val="font41"/>
                <w:rFonts w:ascii="Arial Narrow" w:hAnsi="Arial Narrow" w:cs="Arial Narrow"/>
                <w:color w:val="auto"/>
                <w:lang w:bidi="ar"/>
              </w:rPr>
              <w:br/>
            </w:r>
            <w:r>
              <w:rPr>
                <w:rFonts w:ascii="宋体" w:eastAsia="宋体" w:hAnsi="宋体" w:cs="宋体" w:hint="eastAsia"/>
                <w:kern w:val="0"/>
                <w:sz w:val="20"/>
                <w:szCs w:val="20"/>
                <w:lang w:bidi="ar"/>
              </w:rPr>
              <w:t>③</w:t>
            </w:r>
            <w:r>
              <w:rPr>
                <w:rFonts w:ascii="Arial Narrow" w:hAnsi="Arial Narrow" w:cs="Arial Narrow"/>
                <w:kern w:val="0"/>
                <w:sz w:val="20"/>
                <w:szCs w:val="20"/>
                <w:lang w:bidi="ar"/>
              </w:rPr>
              <w:t>项目的重大开支是否经过评估认证；</w:t>
            </w:r>
            <w:r>
              <w:rPr>
                <w:rStyle w:val="font41"/>
                <w:rFonts w:ascii="Arial Narrow" w:hAnsi="Arial Narrow" w:cs="Arial Narrow"/>
                <w:color w:val="auto"/>
                <w:lang w:bidi="ar"/>
              </w:rPr>
              <w:br/>
            </w:r>
            <w:r>
              <w:rPr>
                <w:rFonts w:ascii="宋体" w:eastAsia="宋体" w:hAnsi="宋体" w:cs="宋体" w:hint="eastAsia"/>
                <w:kern w:val="0"/>
                <w:sz w:val="20"/>
                <w:szCs w:val="20"/>
                <w:lang w:bidi="ar"/>
              </w:rPr>
              <w:t>④</w:t>
            </w:r>
            <w:r>
              <w:rPr>
                <w:rFonts w:ascii="Arial Narrow" w:hAnsi="Arial Narrow" w:cs="Arial Narrow"/>
                <w:kern w:val="0"/>
                <w:sz w:val="20"/>
                <w:szCs w:val="20"/>
                <w:lang w:bidi="ar"/>
              </w:rPr>
              <w:t>是否符合项目预算批复或合同规定的用途；</w:t>
            </w:r>
            <w:r>
              <w:rPr>
                <w:rStyle w:val="font41"/>
                <w:rFonts w:ascii="Arial Narrow" w:hAnsi="Arial Narrow" w:cs="Arial Narrow"/>
                <w:color w:val="auto"/>
                <w:lang w:bidi="ar"/>
              </w:rPr>
              <w:br/>
            </w:r>
            <w:r>
              <w:rPr>
                <w:rFonts w:ascii="宋体" w:eastAsia="宋体" w:hAnsi="宋体" w:cs="宋体" w:hint="eastAsia"/>
                <w:kern w:val="0"/>
                <w:sz w:val="20"/>
                <w:szCs w:val="20"/>
                <w:lang w:bidi="ar"/>
              </w:rPr>
              <w:t>⑤</w:t>
            </w:r>
            <w:r>
              <w:rPr>
                <w:rFonts w:ascii="Arial Narrow" w:hAnsi="Arial Narrow" w:cs="Arial Narrow"/>
                <w:kern w:val="0"/>
                <w:sz w:val="20"/>
                <w:szCs w:val="20"/>
                <w:lang w:bidi="ar"/>
              </w:rPr>
              <w:t>是否存在截留、挤占、挪用、虚列支出等情况。</w:t>
            </w:r>
          </w:p>
        </w:tc>
      </w:tr>
      <w:tr w:rsidR="004750E2">
        <w:trPr>
          <w:trHeight w:val="1300"/>
        </w:trPr>
        <w:tc>
          <w:tcPr>
            <w:tcW w:w="734" w:type="dxa"/>
            <w:vMerge/>
            <w:tcBorders>
              <w:top w:val="single" w:sz="4" w:space="0" w:color="auto"/>
              <w:left w:val="single" w:sz="4" w:space="0" w:color="auto"/>
              <w:bottom w:val="single" w:sz="4" w:space="0" w:color="auto"/>
              <w:right w:val="single" w:sz="4" w:space="0" w:color="auto"/>
            </w:tcBorders>
            <w:shd w:val="clear" w:color="000000" w:fill="FFFFFF"/>
            <w:vAlign w:val="center"/>
          </w:tcPr>
          <w:p w:rsidR="004750E2" w:rsidRDefault="004750E2">
            <w:pPr>
              <w:widowControl/>
              <w:spacing w:line="240" w:lineRule="auto"/>
              <w:ind w:firstLineChars="0" w:firstLine="0"/>
              <w:jc w:val="left"/>
              <w:rPr>
                <w:rFonts w:ascii="Arial Narrow" w:hAnsi="Arial Narrow" w:cs="Arial Narrow"/>
                <w:kern w:val="0"/>
                <w:sz w:val="20"/>
                <w:szCs w:val="20"/>
              </w:rPr>
            </w:pPr>
          </w:p>
        </w:tc>
        <w:tc>
          <w:tcPr>
            <w:tcW w:w="1338" w:type="dxa"/>
            <w:tcBorders>
              <w:top w:val="single" w:sz="4" w:space="0" w:color="auto"/>
              <w:left w:val="nil"/>
              <w:bottom w:val="single" w:sz="4" w:space="0" w:color="auto"/>
              <w:right w:val="single" w:sz="4" w:space="0" w:color="auto"/>
            </w:tcBorders>
            <w:vAlign w:val="center"/>
          </w:tcPr>
          <w:p w:rsidR="004750E2"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财务监控有效性（</w:t>
            </w:r>
            <w:r>
              <w:rPr>
                <w:rFonts w:ascii="Arial Narrow" w:hAnsi="Arial Narrow" w:cs="Arial Narrow"/>
                <w:kern w:val="0"/>
                <w:sz w:val="20"/>
                <w:szCs w:val="20"/>
              </w:rPr>
              <w:t>3</w:t>
            </w:r>
            <w:r>
              <w:rPr>
                <w:rFonts w:ascii="Arial Narrow" w:hAnsi="Arial Narrow" w:cs="Arial Narrow"/>
                <w:kern w:val="0"/>
                <w:sz w:val="20"/>
                <w:szCs w:val="20"/>
              </w:rPr>
              <w:t>分）</w:t>
            </w:r>
          </w:p>
        </w:tc>
        <w:tc>
          <w:tcPr>
            <w:tcW w:w="2340" w:type="dxa"/>
            <w:tcBorders>
              <w:top w:val="single" w:sz="4" w:space="0" w:color="auto"/>
              <w:left w:val="nil"/>
              <w:bottom w:val="single" w:sz="4" w:space="0" w:color="auto"/>
              <w:right w:val="single" w:sz="4" w:space="0" w:color="auto"/>
            </w:tcBorders>
            <w:vAlign w:val="center"/>
          </w:tcPr>
          <w:p w:rsidR="004750E2" w:rsidRDefault="00000000">
            <w:pPr>
              <w:widowControl/>
              <w:spacing w:line="240" w:lineRule="auto"/>
              <w:ind w:firstLineChars="0" w:firstLine="0"/>
              <w:jc w:val="left"/>
              <w:textAlignment w:val="center"/>
              <w:rPr>
                <w:rFonts w:ascii="Arial Narrow" w:hAnsi="Arial Narrow" w:cs="Arial Narrow"/>
                <w:kern w:val="0"/>
                <w:sz w:val="20"/>
                <w:szCs w:val="20"/>
              </w:rPr>
            </w:pPr>
            <w:r>
              <w:rPr>
                <w:rFonts w:ascii="Arial Narrow" w:hAnsi="Arial Narrow" w:cs="Arial Narrow"/>
                <w:kern w:val="0"/>
                <w:sz w:val="20"/>
                <w:szCs w:val="20"/>
                <w:lang w:bidi="ar"/>
              </w:rPr>
              <w:t>项目实施单位是否为保障资金的安全、规范运行而采取了必要的监控措施，用以反映和考核项目</w:t>
            </w:r>
            <w:r>
              <w:rPr>
                <w:rFonts w:ascii="Arial Narrow" w:hAnsi="Arial Narrow" w:cs="Arial Narrow"/>
                <w:kern w:val="0"/>
                <w:sz w:val="20"/>
                <w:szCs w:val="20"/>
                <w:lang w:bidi="ar"/>
              </w:rPr>
              <w:lastRenderedPageBreak/>
              <w:t>实施单位对资金运行的控制情况。</w:t>
            </w:r>
          </w:p>
        </w:tc>
        <w:tc>
          <w:tcPr>
            <w:tcW w:w="3909" w:type="dxa"/>
            <w:tcBorders>
              <w:top w:val="single" w:sz="4" w:space="0" w:color="auto"/>
              <w:left w:val="nil"/>
              <w:bottom w:val="single" w:sz="4" w:space="0" w:color="auto"/>
              <w:right w:val="single" w:sz="4" w:space="0" w:color="auto"/>
            </w:tcBorders>
            <w:vAlign w:val="center"/>
          </w:tcPr>
          <w:p w:rsidR="004750E2" w:rsidRDefault="00000000">
            <w:pPr>
              <w:widowControl/>
              <w:spacing w:line="240" w:lineRule="auto"/>
              <w:ind w:firstLineChars="0" w:firstLine="0"/>
              <w:jc w:val="left"/>
              <w:textAlignment w:val="center"/>
              <w:rPr>
                <w:rFonts w:ascii="Arial Narrow" w:hAnsi="Arial Narrow" w:cs="Arial Narrow"/>
                <w:kern w:val="0"/>
                <w:sz w:val="20"/>
                <w:szCs w:val="20"/>
              </w:rPr>
            </w:pPr>
            <w:r>
              <w:rPr>
                <w:rFonts w:ascii="Arial Narrow" w:hAnsi="Arial Narrow" w:cs="Arial Narrow"/>
                <w:kern w:val="0"/>
                <w:sz w:val="20"/>
                <w:szCs w:val="20"/>
                <w:lang w:bidi="ar"/>
              </w:rPr>
              <w:lastRenderedPageBreak/>
              <w:t>评价要点：</w:t>
            </w:r>
            <w:r>
              <w:rPr>
                <w:rStyle w:val="font41"/>
                <w:rFonts w:ascii="Arial Narrow" w:hAnsi="Arial Narrow" w:cs="Arial Narrow"/>
                <w:color w:val="auto"/>
                <w:lang w:bidi="ar"/>
              </w:rPr>
              <w:br/>
            </w:r>
            <w:r>
              <w:rPr>
                <w:rFonts w:ascii="宋体" w:eastAsia="宋体" w:hAnsi="宋体" w:cs="宋体" w:hint="eastAsia"/>
                <w:kern w:val="0"/>
                <w:sz w:val="20"/>
                <w:szCs w:val="20"/>
                <w:lang w:bidi="ar"/>
              </w:rPr>
              <w:t>①</w:t>
            </w:r>
            <w:r>
              <w:rPr>
                <w:rFonts w:ascii="Arial Narrow" w:hAnsi="Arial Narrow" w:cs="Arial Narrow"/>
                <w:kern w:val="0"/>
                <w:sz w:val="20"/>
                <w:szCs w:val="20"/>
                <w:lang w:bidi="ar"/>
              </w:rPr>
              <w:t>是否已制定或具有相应的监控机制；</w:t>
            </w:r>
            <w:r>
              <w:rPr>
                <w:rStyle w:val="font41"/>
                <w:rFonts w:ascii="Arial Narrow" w:hAnsi="Arial Narrow" w:cs="Arial Narrow"/>
                <w:color w:val="auto"/>
                <w:lang w:bidi="ar"/>
              </w:rPr>
              <w:br/>
            </w:r>
            <w:r>
              <w:rPr>
                <w:rFonts w:ascii="宋体" w:eastAsia="宋体" w:hAnsi="宋体" w:cs="宋体" w:hint="eastAsia"/>
                <w:kern w:val="0"/>
                <w:sz w:val="20"/>
                <w:szCs w:val="20"/>
                <w:lang w:bidi="ar"/>
              </w:rPr>
              <w:t>②</w:t>
            </w:r>
            <w:r>
              <w:rPr>
                <w:rFonts w:ascii="Arial Narrow" w:hAnsi="Arial Narrow" w:cs="Arial Narrow"/>
                <w:kern w:val="0"/>
                <w:sz w:val="20"/>
                <w:szCs w:val="20"/>
                <w:lang w:bidi="ar"/>
              </w:rPr>
              <w:t>是否采取了相应的财务检查等必要的监</w:t>
            </w:r>
            <w:r>
              <w:rPr>
                <w:rFonts w:ascii="Arial Narrow" w:hAnsi="Arial Narrow" w:cs="Arial Narrow"/>
                <w:kern w:val="0"/>
                <w:sz w:val="20"/>
                <w:szCs w:val="20"/>
                <w:lang w:bidi="ar"/>
              </w:rPr>
              <w:lastRenderedPageBreak/>
              <w:t>控措施或手段。</w:t>
            </w:r>
          </w:p>
        </w:tc>
      </w:tr>
      <w:tr w:rsidR="004750E2">
        <w:trPr>
          <w:trHeight w:val="1820"/>
        </w:trPr>
        <w:tc>
          <w:tcPr>
            <w:tcW w:w="734"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4750E2"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lastRenderedPageBreak/>
              <w:t>项目</w:t>
            </w:r>
            <w:r>
              <w:rPr>
                <w:rFonts w:ascii="Arial Narrow" w:hAnsi="Arial Narrow" w:cs="Arial Narrow"/>
                <w:kern w:val="0"/>
                <w:sz w:val="20"/>
                <w:szCs w:val="20"/>
              </w:rPr>
              <w:br/>
            </w:r>
            <w:r>
              <w:rPr>
                <w:rFonts w:ascii="Arial Narrow" w:hAnsi="Arial Narrow" w:cs="Arial Narrow"/>
                <w:kern w:val="0"/>
                <w:sz w:val="20"/>
                <w:szCs w:val="20"/>
              </w:rPr>
              <w:t>产出</w:t>
            </w:r>
          </w:p>
        </w:tc>
        <w:tc>
          <w:tcPr>
            <w:tcW w:w="1338" w:type="dxa"/>
            <w:tcBorders>
              <w:top w:val="single" w:sz="4" w:space="0" w:color="auto"/>
              <w:left w:val="nil"/>
              <w:bottom w:val="single" w:sz="4" w:space="0" w:color="auto"/>
              <w:right w:val="single" w:sz="4" w:space="0" w:color="auto"/>
            </w:tcBorders>
            <w:vAlign w:val="center"/>
          </w:tcPr>
          <w:p w:rsidR="004750E2"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市政设施维护率（</w:t>
            </w:r>
            <w:r>
              <w:rPr>
                <w:rFonts w:ascii="Arial Narrow" w:hAnsi="Arial Narrow" w:cs="Arial Narrow"/>
                <w:kern w:val="0"/>
                <w:sz w:val="20"/>
                <w:szCs w:val="20"/>
              </w:rPr>
              <w:t>8</w:t>
            </w:r>
            <w:r>
              <w:rPr>
                <w:rFonts w:ascii="Arial Narrow" w:hAnsi="Arial Narrow" w:cs="Arial Narrow"/>
                <w:kern w:val="0"/>
                <w:sz w:val="20"/>
                <w:szCs w:val="20"/>
              </w:rPr>
              <w:t>分）</w:t>
            </w:r>
          </w:p>
        </w:tc>
        <w:tc>
          <w:tcPr>
            <w:tcW w:w="2340" w:type="dxa"/>
            <w:tcBorders>
              <w:top w:val="single" w:sz="4" w:space="0" w:color="auto"/>
              <w:left w:val="nil"/>
              <w:bottom w:val="single" w:sz="4" w:space="0" w:color="auto"/>
              <w:right w:val="single" w:sz="4" w:space="0" w:color="auto"/>
            </w:tcBorders>
            <w:vAlign w:val="center"/>
          </w:tcPr>
          <w:p w:rsidR="004750E2" w:rsidRDefault="00000000">
            <w:pPr>
              <w:widowControl/>
              <w:spacing w:line="240" w:lineRule="auto"/>
              <w:ind w:firstLineChars="0" w:firstLine="0"/>
              <w:jc w:val="left"/>
              <w:textAlignment w:val="center"/>
              <w:rPr>
                <w:rFonts w:ascii="Arial Narrow" w:hAnsi="Arial Narrow" w:cs="Arial Narrow"/>
                <w:kern w:val="0"/>
                <w:sz w:val="20"/>
                <w:szCs w:val="20"/>
              </w:rPr>
            </w:pPr>
            <w:r>
              <w:rPr>
                <w:rFonts w:ascii="Arial Narrow" w:hAnsi="Arial Narrow" w:cs="Arial Narrow"/>
                <w:kern w:val="0"/>
                <w:sz w:val="20"/>
                <w:szCs w:val="20"/>
                <w:lang w:bidi="ar"/>
              </w:rPr>
              <w:t>开发区市政道路、桥梁的维护维修（含人行天桥、下穿通道）、燃气管理维修、电缆沟设施、指示牌维护管理完成情况，用以反映和考核项目产出数量目标的实现程度。</w:t>
            </w:r>
          </w:p>
        </w:tc>
        <w:tc>
          <w:tcPr>
            <w:tcW w:w="3909" w:type="dxa"/>
            <w:tcBorders>
              <w:top w:val="single" w:sz="4" w:space="0" w:color="auto"/>
              <w:left w:val="nil"/>
              <w:bottom w:val="single" w:sz="4" w:space="0" w:color="auto"/>
              <w:right w:val="single" w:sz="4" w:space="0" w:color="auto"/>
            </w:tcBorders>
            <w:vAlign w:val="center"/>
          </w:tcPr>
          <w:p w:rsidR="004750E2" w:rsidRDefault="00000000">
            <w:pPr>
              <w:widowControl/>
              <w:spacing w:line="240" w:lineRule="auto"/>
              <w:ind w:firstLineChars="0" w:firstLine="0"/>
              <w:jc w:val="left"/>
              <w:textAlignment w:val="center"/>
              <w:rPr>
                <w:rFonts w:ascii="Arial Narrow" w:hAnsi="Arial Narrow" w:cs="Arial Narrow"/>
                <w:kern w:val="0"/>
                <w:sz w:val="20"/>
                <w:szCs w:val="20"/>
                <w:lang w:bidi="ar"/>
              </w:rPr>
            </w:pPr>
            <w:r>
              <w:rPr>
                <w:rFonts w:ascii="Arial Narrow" w:hAnsi="Arial Narrow" w:cs="Arial Narrow"/>
                <w:kern w:val="0"/>
                <w:sz w:val="20"/>
                <w:szCs w:val="20"/>
                <w:lang w:bidi="ar"/>
              </w:rPr>
              <w:t>评价要点：</w:t>
            </w:r>
          </w:p>
          <w:p w:rsidR="004750E2" w:rsidRDefault="00000000">
            <w:pPr>
              <w:widowControl/>
              <w:spacing w:line="240" w:lineRule="auto"/>
              <w:ind w:firstLineChars="0" w:firstLine="0"/>
              <w:jc w:val="left"/>
              <w:textAlignment w:val="center"/>
              <w:rPr>
                <w:rFonts w:ascii="Arial Narrow" w:hAnsi="Arial Narrow" w:cs="Arial Narrow"/>
                <w:kern w:val="0"/>
                <w:sz w:val="20"/>
                <w:szCs w:val="20"/>
                <w:lang w:bidi="ar"/>
              </w:rPr>
            </w:pPr>
            <w:r>
              <w:rPr>
                <w:rFonts w:ascii="Arial Narrow" w:hAnsi="Arial Narrow" w:cs="Arial Narrow"/>
                <w:kern w:val="0"/>
                <w:sz w:val="20"/>
                <w:szCs w:val="20"/>
                <w:lang w:bidi="ar"/>
              </w:rPr>
              <w:t>道路设施维护率</w:t>
            </w:r>
            <w:r>
              <w:rPr>
                <w:rFonts w:ascii="Arial Narrow" w:hAnsi="Arial Narrow" w:cs="Arial Narrow"/>
                <w:kern w:val="0"/>
                <w:sz w:val="20"/>
                <w:szCs w:val="20"/>
                <w:lang w:bidi="ar"/>
              </w:rPr>
              <w:t>=</w:t>
            </w:r>
            <w:r>
              <w:rPr>
                <w:rFonts w:ascii="Arial Narrow" w:hAnsi="Arial Narrow" w:cs="Arial Narrow"/>
                <w:kern w:val="0"/>
                <w:sz w:val="20"/>
                <w:szCs w:val="20"/>
                <w:lang w:bidi="ar"/>
              </w:rPr>
              <w:t>（维修管理的道路面积</w:t>
            </w:r>
            <w:r>
              <w:rPr>
                <w:rFonts w:ascii="Arial Narrow" w:hAnsi="Arial Narrow" w:cs="Arial Narrow"/>
                <w:kern w:val="0"/>
                <w:sz w:val="20"/>
                <w:szCs w:val="20"/>
                <w:lang w:bidi="ar"/>
              </w:rPr>
              <w:t>/</w:t>
            </w:r>
            <w:r>
              <w:rPr>
                <w:rFonts w:ascii="Arial Narrow" w:hAnsi="Arial Narrow" w:cs="Arial Narrow"/>
                <w:kern w:val="0"/>
                <w:sz w:val="20"/>
                <w:szCs w:val="20"/>
                <w:lang w:bidi="ar"/>
              </w:rPr>
              <w:t>道路面积）</w:t>
            </w:r>
            <w:r>
              <w:rPr>
                <w:rFonts w:ascii="Arial Narrow" w:hAnsi="Arial Narrow" w:cs="Arial Narrow"/>
                <w:kern w:val="0"/>
                <w:sz w:val="20"/>
                <w:szCs w:val="20"/>
                <w:lang w:bidi="ar"/>
              </w:rPr>
              <w:t>×100%</w:t>
            </w:r>
            <w:r>
              <w:rPr>
                <w:rFonts w:ascii="Arial Narrow" w:hAnsi="Arial Narrow" w:cs="Arial Narrow"/>
                <w:kern w:val="0"/>
                <w:sz w:val="20"/>
                <w:szCs w:val="20"/>
                <w:lang w:bidi="ar"/>
              </w:rPr>
              <w:t>。</w:t>
            </w:r>
          </w:p>
          <w:p w:rsidR="004750E2" w:rsidRDefault="00000000">
            <w:pPr>
              <w:widowControl/>
              <w:spacing w:line="240" w:lineRule="auto"/>
              <w:ind w:firstLineChars="0" w:firstLine="0"/>
              <w:jc w:val="left"/>
              <w:textAlignment w:val="center"/>
              <w:rPr>
                <w:rFonts w:ascii="Arial Narrow" w:hAnsi="Arial Narrow" w:cs="Arial Narrow"/>
                <w:kern w:val="0"/>
                <w:sz w:val="20"/>
                <w:szCs w:val="20"/>
                <w:lang w:bidi="ar"/>
              </w:rPr>
            </w:pPr>
            <w:r>
              <w:rPr>
                <w:rFonts w:ascii="Arial Narrow" w:hAnsi="Arial Narrow" w:cs="Arial Narrow"/>
                <w:kern w:val="0"/>
                <w:sz w:val="20"/>
                <w:szCs w:val="20"/>
                <w:lang w:bidi="ar"/>
              </w:rPr>
              <w:t>桥梁维护检测率</w:t>
            </w:r>
            <w:r>
              <w:rPr>
                <w:rFonts w:ascii="Arial Narrow" w:hAnsi="Arial Narrow" w:cs="Arial Narrow"/>
                <w:kern w:val="0"/>
                <w:sz w:val="20"/>
                <w:szCs w:val="20"/>
                <w:lang w:bidi="ar"/>
              </w:rPr>
              <w:t>=</w:t>
            </w:r>
            <w:r>
              <w:rPr>
                <w:rFonts w:ascii="Arial Narrow" w:hAnsi="Arial Narrow" w:cs="Arial Narrow"/>
                <w:kern w:val="0"/>
                <w:sz w:val="20"/>
                <w:szCs w:val="20"/>
                <w:lang w:bidi="ar"/>
              </w:rPr>
              <w:t>（维修检测的桥梁数</w:t>
            </w:r>
            <w:r>
              <w:rPr>
                <w:rFonts w:ascii="Arial Narrow" w:hAnsi="Arial Narrow" w:cs="Arial Narrow"/>
                <w:kern w:val="0"/>
                <w:sz w:val="20"/>
                <w:szCs w:val="20"/>
                <w:lang w:bidi="ar"/>
              </w:rPr>
              <w:t>/</w:t>
            </w:r>
            <w:r>
              <w:rPr>
                <w:rFonts w:ascii="Arial Narrow" w:hAnsi="Arial Narrow" w:cs="Arial Narrow"/>
                <w:kern w:val="0"/>
                <w:sz w:val="20"/>
                <w:szCs w:val="20"/>
                <w:lang w:bidi="ar"/>
              </w:rPr>
              <w:t>桥梁总数）</w:t>
            </w:r>
            <w:r>
              <w:rPr>
                <w:rFonts w:ascii="Arial Narrow" w:hAnsi="Arial Narrow" w:cs="Arial Narrow"/>
                <w:kern w:val="0"/>
                <w:sz w:val="20"/>
                <w:szCs w:val="20"/>
                <w:lang w:bidi="ar"/>
              </w:rPr>
              <w:t>×100%</w:t>
            </w:r>
            <w:r>
              <w:rPr>
                <w:rFonts w:ascii="Arial Narrow" w:hAnsi="Arial Narrow" w:cs="Arial Narrow"/>
                <w:kern w:val="0"/>
                <w:sz w:val="20"/>
                <w:szCs w:val="20"/>
                <w:lang w:bidi="ar"/>
              </w:rPr>
              <w:t>。</w:t>
            </w:r>
          </w:p>
          <w:p w:rsidR="004750E2" w:rsidRDefault="00000000">
            <w:pPr>
              <w:widowControl/>
              <w:spacing w:line="240" w:lineRule="auto"/>
              <w:ind w:firstLineChars="0" w:firstLine="0"/>
              <w:jc w:val="left"/>
              <w:textAlignment w:val="center"/>
              <w:rPr>
                <w:rFonts w:ascii="Arial Narrow" w:hAnsi="Arial Narrow" w:cs="Arial Narrow"/>
                <w:kern w:val="0"/>
                <w:sz w:val="20"/>
                <w:szCs w:val="20"/>
                <w:lang w:bidi="ar"/>
              </w:rPr>
            </w:pPr>
            <w:r>
              <w:rPr>
                <w:rFonts w:ascii="Arial Narrow" w:hAnsi="Arial Narrow" w:cs="Arial Narrow"/>
                <w:kern w:val="0"/>
                <w:sz w:val="20"/>
                <w:szCs w:val="20"/>
                <w:lang w:bidi="ar"/>
              </w:rPr>
              <w:t>架空管线整治率</w:t>
            </w:r>
            <w:r>
              <w:rPr>
                <w:rFonts w:ascii="Arial Narrow" w:hAnsi="Arial Narrow" w:cs="Arial Narrow"/>
                <w:kern w:val="0"/>
                <w:sz w:val="20"/>
                <w:szCs w:val="20"/>
                <w:lang w:bidi="ar"/>
              </w:rPr>
              <w:t>=</w:t>
            </w:r>
            <w:r>
              <w:rPr>
                <w:rFonts w:ascii="Arial Narrow" w:hAnsi="Arial Narrow" w:cs="Arial Narrow"/>
                <w:kern w:val="0"/>
                <w:sz w:val="20"/>
                <w:szCs w:val="20"/>
                <w:lang w:bidi="ar"/>
              </w:rPr>
              <w:t>（实际整治区域</w:t>
            </w:r>
            <w:r>
              <w:rPr>
                <w:rFonts w:ascii="Arial Narrow" w:hAnsi="Arial Narrow" w:cs="Arial Narrow"/>
                <w:kern w:val="0"/>
                <w:sz w:val="20"/>
                <w:szCs w:val="20"/>
                <w:lang w:bidi="ar"/>
              </w:rPr>
              <w:t>/</w:t>
            </w:r>
            <w:r>
              <w:rPr>
                <w:rFonts w:ascii="Arial Narrow" w:hAnsi="Arial Narrow" w:cs="Arial Narrow"/>
                <w:kern w:val="0"/>
                <w:sz w:val="20"/>
                <w:szCs w:val="20"/>
                <w:lang w:bidi="ar"/>
              </w:rPr>
              <w:t>计划整治区域）</w:t>
            </w:r>
            <w:r>
              <w:rPr>
                <w:rFonts w:ascii="Arial Narrow" w:hAnsi="Arial Narrow" w:cs="Arial Narrow"/>
                <w:kern w:val="0"/>
                <w:sz w:val="20"/>
                <w:szCs w:val="20"/>
                <w:lang w:bidi="ar"/>
              </w:rPr>
              <w:t>×100%</w:t>
            </w:r>
          </w:p>
          <w:p w:rsidR="004750E2" w:rsidRDefault="00000000">
            <w:pPr>
              <w:widowControl/>
              <w:spacing w:line="240" w:lineRule="auto"/>
              <w:ind w:firstLineChars="0" w:firstLine="0"/>
              <w:jc w:val="left"/>
              <w:textAlignment w:val="center"/>
              <w:rPr>
                <w:rFonts w:ascii="Arial Narrow" w:hAnsi="Arial Narrow" w:cs="Arial Narrow"/>
                <w:kern w:val="0"/>
                <w:sz w:val="20"/>
                <w:szCs w:val="20"/>
              </w:rPr>
            </w:pPr>
            <w:r>
              <w:rPr>
                <w:rFonts w:ascii="Arial Narrow" w:hAnsi="Arial Narrow" w:cs="Arial Narrow"/>
                <w:kern w:val="0"/>
                <w:sz w:val="20"/>
                <w:szCs w:val="20"/>
                <w:lang w:bidi="ar"/>
              </w:rPr>
              <w:t>电缆沟设施维修管理率</w:t>
            </w:r>
            <w:r>
              <w:rPr>
                <w:rFonts w:ascii="Arial Narrow" w:hAnsi="Arial Narrow" w:cs="Arial Narrow"/>
                <w:kern w:val="0"/>
                <w:sz w:val="20"/>
                <w:szCs w:val="20"/>
                <w:lang w:bidi="ar"/>
              </w:rPr>
              <w:t>=</w:t>
            </w:r>
            <w:r>
              <w:rPr>
                <w:rFonts w:ascii="Arial Narrow" w:hAnsi="Arial Narrow" w:cs="Arial Narrow"/>
                <w:kern w:val="0"/>
                <w:sz w:val="20"/>
                <w:szCs w:val="20"/>
                <w:lang w:bidi="ar"/>
              </w:rPr>
              <w:t>（维修管理的电缆数</w:t>
            </w:r>
            <w:r>
              <w:rPr>
                <w:rFonts w:ascii="Arial Narrow" w:hAnsi="Arial Narrow" w:cs="Arial Narrow"/>
                <w:kern w:val="0"/>
                <w:sz w:val="20"/>
                <w:szCs w:val="20"/>
                <w:lang w:bidi="ar"/>
              </w:rPr>
              <w:t>/</w:t>
            </w:r>
            <w:r>
              <w:rPr>
                <w:rFonts w:ascii="Arial Narrow" w:hAnsi="Arial Narrow" w:cs="Arial Narrow"/>
                <w:kern w:val="0"/>
                <w:sz w:val="20"/>
                <w:szCs w:val="20"/>
                <w:lang w:bidi="ar"/>
              </w:rPr>
              <w:t>电缆总数）</w:t>
            </w:r>
            <w:r>
              <w:rPr>
                <w:rFonts w:ascii="Arial Narrow" w:hAnsi="Arial Narrow" w:cs="Arial Narrow"/>
                <w:kern w:val="0"/>
                <w:sz w:val="20"/>
                <w:szCs w:val="20"/>
                <w:lang w:bidi="ar"/>
              </w:rPr>
              <w:t>×100%</w:t>
            </w:r>
          </w:p>
        </w:tc>
      </w:tr>
      <w:tr w:rsidR="004750E2">
        <w:trPr>
          <w:trHeight w:val="1560"/>
        </w:trPr>
        <w:tc>
          <w:tcPr>
            <w:tcW w:w="734" w:type="dxa"/>
            <w:vMerge/>
            <w:tcBorders>
              <w:top w:val="nil"/>
              <w:left w:val="single" w:sz="4" w:space="0" w:color="auto"/>
              <w:bottom w:val="single" w:sz="4" w:space="0" w:color="auto"/>
              <w:right w:val="single" w:sz="4" w:space="0" w:color="auto"/>
            </w:tcBorders>
            <w:vAlign w:val="center"/>
          </w:tcPr>
          <w:p w:rsidR="004750E2" w:rsidRDefault="004750E2">
            <w:pPr>
              <w:widowControl/>
              <w:spacing w:line="240" w:lineRule="auto"/>
              <w:ind w:firstLineChars="0" w:firstLine="0"/>
              <w:jc w:val="left"/>
              <w:rPr>
                <w:rFonts w:ascii="Arial Narrow" w:hAnsi="Arial Narrow" w:cs="Arial Narrow"/>
                <w:kern w:val="0"/>
                <w:sz w:val="20"/>
                <w:szCs w:val="20"/>
              </w:rPr>
            </w:pPr>
          </w:p>
        </w:tc>
        <w:tc>
          <w:tcPr>
            <w:tcW w:w="1338" w:type="dxa"/>
            <w:tcBorders>
              <w:top w:val="nil"/>
              <w:left w:val="nil"/>
              <w:bottom w:val="single" w:sz="4" w:space="0" w:color="auto"/>
              <w:right w:val="single" w:sz="4" w:space="0" w:color="auto"/>
            </w:tcBorders>
            <w:vAlign w:val="center"/>
          </w:tcPr>
          <w:p w:rsidR="004750E2"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燃气监管宣传工作开展率（</w:t>
            </w:r>
            <w:r>
              <w:rPr>
                <w:rFonts w:ascii="Arial Narrow" w:hAnsi="Arial Narrow" w:cs="Arial Narrow"/>
                <w:kern w:val="0"/>
                <w:sz w:val="20"/>
                <w:szCs w:val="20"/>
              </w:rPr>
              <w:t>4</w:t>
            </w:r>
            <w:r>
              <w:rPr>
                <w:rFonts w:ascii="Arial Narrow" w:hAnsi="Arial Narrow" w:cs="Arial Narrow"/>
                <w:kern w:val="0"/>
                <w:sz w:val="20"/>
                <w:szCs w:val="20"/>
              </w:rPr>
              <w:t>分）</w:t>
            </w:r>
          </w:p>
        </w:tc>
        <w:tc>
          <w:tcPr>
            <w:tcW w:w="2340" w:type="dxa"/>
            <w:tcBorders>
              <w:top w:val="nil"/>
              <w:left w:val="nil"/>
              <w:bottom w:val="single" w:sz="4" w:space="0" w:color="auto"/>
              <w:right w:val="single" w:sz="4" w:space="0" w:color="auto"/>
            </w:tcBorders>
            <w:vAlign w:val="center"/>
          </w:tcPr>
          <w:p w:rsidR="004750E2" w:rsidRDefault="00000000">
            <w:pPr>
              <w:widowControl/>
              <w:spacing w:line="240" w:lineRule="auto"/>
              <w:ind w:firstLineChars="0" w:firstLine="0"/>
              <w:jc w:val="left"/>
              <w:textAlignment w:val="center"/>
              <w:rPr>
                <w:rFonts w:ascii="Arial Narrow" w:hAnsi="Arial Narrow" w:cs="Arial Narrow"/>
                <w:kern w:val="0"/>
                <w:sz w:val="20"/>
                <w:szCs w:val="20"/>
              </w:rPr>
            </w:pPr>
            <w:r>
              <w:rPr>
                <w:rFonts w:ascii="Arial Narrow" w:hAnsi="Arial Narrow" w:cs="Arial Narrow"/>
                <w:kern w:val="0"/>
                <w:sz w:val="20"/>
                <w:szCs w:val="20"/>
                <w:lang w:bidi="ar"/>
              </w:rPr>
              <w:t>燃气监管培训工作的数量，用以反映和考核燃气监管培训工作质量目标的实现程度。</w:t>
            </w:r>
          </w:p>
        </w:tc>
        <w:tc>
          <w:tcPr>
            <w:tcW w:w="3909" w:type="dxa"/>
            <w:tcBorders>
              <w:top w:val="nil"/>
              <w:left w:val="nil"/>
              <w:bottom w:val="single" w:sz="4" w:space="0" w:color="auto"/>
              <w:right w:val="single" w:sz="4" w:space="0" w:color="auto"/>
            </w:tcBorders>
            <w:vAlign w:val="center"/>
          </w:tcPr>
          <w:p w:rsidR="004750E2" w:rsidRDefault="00000000">
            <w:pPr>
              <w:widowControl/>
              <w:spacing w:line="240" w:lineRule="auto"/>
              <w:ind w:firstLineChars="0" w:firstLine="0"/>
              <w:jc w:val="left"/>
              <w:textAlignment w:val="center"/>
              <w:rPr>
                <w:rFonts w:ascii="Arial Narrow" w:hAnsi="Arial Narrow" w:cs="Arial Narrow"/>
                <w:kern w:val="0"/>
                <w:sz w:val="20"/>
                <w:szCs w:val="20"/>
              </w:rPr>
            </w:pPr>
            <w:r>
              <w:rPr>
                <w:rFonts w:ascii="Arial Narrow" w:hAnsi="Arial Narrow" w:cs="Arial Narrow"/>
                <w:kern w:val="0"/>
                <w:sz w:val="20"/>
                <w:szCs w:val="20"/>
                <w:lang w:bidi="ar"/>
              </w:rPr>
              <w:t>评价要点：</w:t>
            </w:r>
            <w:r>
              <w:rPr>
                <w:rStyle w:val="font41"/>
                <w:rFonts w:ascii="Arial Narrow" w:hAnsi="Arial Narrow" w:cs="Arial Narrow"/>
                <w:color w:val="auto"/>
                <w:lang w:bidi="ar"/>
              </w:rPr>
              <w:br/>
            </w:r>
            <w:r>
              <w:rPr>
                <w:rFonts w:ascii="Arial Narrow" w:hAnsi="Arial Narrow" w:cs="Arial Narrow"/>
                <w:kern w:val="0"/>
                <w:sz w:val="20"/>
                <w:szCs w:val="20"/>
                <w:lang w:bidi="ar"/>
              </w:rPr>
              <w:t>是否进行燃气安全监管考核</w:t>
            </w:r>
            <w:r>
              <w:rPr>
                <w:rStyle w:val="font41"/>
                <w:rFonts w:ascii="Arial Narrow" w:hAnsi="Arial Narrow" w:cs="Arial Narrow"/>
                <w:color w:val="auto"/>
                <w:lang w:bidi="ar"/>
              </w:rPr>
              <w:br/>
            </w:r>
            <w:r>
              <w:rPr>
                <w:rFonts w:ascii="Arial Narrow" w:hAnsi="Arial Narrow" w:cs="Arial Narrow"/>
                <w:kern w:val="0"/>
                <w:sz w:val="20"/>
                <w:szCs w:val="20"/>
                <w:lang w:bidi="ar"/>
              </w:rPr>
              <w:t>对区内人员进行燃气监管培训工作的进行的数量是否达到</w:t>
            </w:r>
            <w:r>
              <w:rPr>
                <w:rStyle w:val="font41"/>
                <w:rFonts w:ascii="Arial Narrow" w:hAnsi="Arial Narrow" w:cs="Arial Narrow"/>
                <w:color w:val="auto"/>
                <w:lang w:bidi="ar"/>
              </w:rPr>
              <w:t>2</w:t>
            </w:r>
            <w:r>
              <w:rPr>
                <w:rFonts w:ascii="Arial Narrow" w:hAnsi="Arial Narrow" w:cs="Arial Narrow"/>
                <w:kern w:val="0"/>
                <w:sz w:val="20"/>
                <w:szCs w:val="20"/>
                <w:lang w:bidi="ar"/>
              </w:rPr>
              <w:t>次</w:t>
            </w:r>
            <w:r>
              <w:rPr>
                <w:rStyle w:val="font41"/>
                <w:rFonts w:ascii="Arial Narrow" w:hAnsi="Arial Narrow" w:cs="Arial Narrow"/>
                <w:color w:val="auto"/>
                <w:lang w:bidi="ar"/>
              </w:rPr>
              <w:br/>
            </w:r>
            <w:r>
              <w:rPr>
                <w:rFonts w:ascii="Arial Narrow" w:hAnsi="Arial Narrow" w:cs="Arial Narrow"/>
                <w:kern w:val="0"/>
                <w:sz w:val="20"/>
                <w:szCs w:val="20"/>
                <w:lang w:bidi="ar"/>
              </w:rPr>
              <w:t>对区内进行燃气宣传工作的进行的数量是否达到</w:t>
            </w:r>
            <w:r>
              <w:rPr>
                <w:rStyle w:val="font41"/>
                <w:rFonts w:ascii="Arial Narrow" w:hAnsi="Arial Narrow" w:cs="Arial Narrow"/>
                <w:color w:val="auto"/>
                <w:lang w:bidi="ar"/>
              </w:rPr>
              <w:t>6</w:t>
            </w:r>
            <w:r>
              <w:rPr>
                <w:rFonts w:ascii="Arial Narrow" w:hAnsi="Arial Narrow" w:cs="Arial Narrow"/>
                <w:kern w:val="0"/>
                <w:sz w:val="20"/>
                <w:szCs w:val="20"/>
                <w:lang w:bidi="ar"/>
              </w:rPr>
              <w:t>次。</w:t>
            </w:r>
          </w:p>
        </w:tc>
      </w:tr>
      <w:tr w:rsidR="004750E2">
        <w:trPr>
          <w:trHeight w:val="1300"/>
        </w:trPr>
        <w:tc>
          <w:tcPr>
            <w:tcW w:w="734" w:type="dxa"/>
            <w:vMerge/>
            <w:tcBorders>
              <w:top w:val="nil"/>
              <w:left w:val="single" w:sz="4" w:space="0" w:color="auto"/>
              <w:bottom w:val="single" w:sz="4" w:space="0" w:color="auto"/>
              <w:right w:val="single" w:sz="4" w:space="0" w:color="auto"/>
            </w:tcBorders>
            <w:vAlign w:val="center"/>
          </w:tcPr>
          <w:p w:rsidR="004750E2" w:rsidRDefault="004750E2">
            <w:pPr>
              <w:widowControl/>
              <w:spacing w:line="240" w:lineRule="auto"/>
              <w:ind w:firstLineChars="0" w:firstLine="0"/>
              <w:jc w:val="left"/>
              <w:rPr>
                <w:rFonts w:ascii="Arial Narrow" w:hAnsi="Arial Narrow" w:cs="Arial Narrow"/>
                <w:kern w:val="0"/>
                <w:sz w:val="20"/>
                <w:szCs w:val="20"/>
              </w:rPr>
            </w:pPr>
          </w:p>
        </w:tc>
        <w:tc>
          <w:tcPr>
            <w:tcW w:w="1338" w:type="dxa"/>
            <w:tcBorders>
              <w:top w:val="nil"/>
              <w:left w:val="nil"/>
              <w:bottom w:val="single" w:sz="4" w:space="0" w:color="auto"/>
              <w:right w:val="single" w:sz="4" w:space="0" w:color="auto"/>
            </w:tcBorders>
            <w:vAlign w:val="center"/>
          </w:tcPr>
          <w:p w:rsidR="004750E2"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景观照明、指示牌维修率（</w:t>
            </w:r>
            <w:r>
              <w:rPr>
                <w:rFonts w:ascii="Arial Narrow" w:hAnsi="Arial Narrow" w:cs="Arial Narrow"/>
                <w:kern w:val="0"/>
                <w:sz w:val="20"/>
                <w:szCs w:val="20"/>
              </w:rPr>
              <w:t>4</w:t>
            </w:r>
            <w:r>
              <w:rPr>
                <w:rFonts w:ascii="Arial Narrow" w:hAnsi="Arial Narrow" w:cs="Arial Narrow"/>
                <w:kern w:val="0"/>
                <w:sz w:val="20"/>
                <w:szCs w:val="20"/>
              </w:rPr>
              <w:t>分）</w:t>
            </w:r>
          </w:p>
        </w:tc>
        <w:tc>
          <w:tcPr>
            <w:tcW w:w="2340" w:type="dxa"/>
            <w:tcBorders>
              <w:top w:val="nil"/>
              <w:left w:val="nil"/>
              <w:bottom w:val="single" w:sz="4" w:space="0" w:color="auto"/>
              <w:right w:val="single" w:sz="4" w:space="0" w:color="auto"/>
            </w:tcBorders>
            <w:vAlign w:val="center"/>
          </w:tcPr>
          <w:p w:rsidR="004750E2" w:rsidRDefault="00000000">
            <w:pPr>
              <w:widowControl/>
              <w:spacing w:line="240" w:lineRule="auto"/>
              <w:ind w:firstLineChars="0" w:firstLine="0"/>
              <w:jc w:val="left"/>
              <w:textAlignment w:val="center"/>
              <w:rPr>
                <w:rFonts w:ascii="Arial Narrow" w:hAnsi="Arial Narrow" w:cs="Arial Narrow"/>
                <w:kern w:val="0"/>
                <w:sz w:val="20"/>
                <w:szCs w:val="20"/>
              </w:rPr>
            </w:pPr>
            <w:r>
              <w:rPr>
                <w:rFonts w:ascii="Arial Narrow" w:hAnsi="Arial Narrow" w:cs="Arial Narrow"/>
                <w:kern w:val="0"/>
                <w:sz w:val="20"/>
                <w:szCs w:val="20"/>
                <w:lang w:bidi="ar"/>
              </w:rPr>
              <w:t>项目实际投资于新建的景观灯的数量，用以反映和考核项目产出数量目标的实现程度。</w:t>
            </w:r>
          </w:p>
        </w:tc>
        <w:tc>
          <w:tcPr>
            <w:tcW w:w="3909" w:type="dxa"/>
            <w:tcBorders>
              <w:top w:val="nil"/>
              <w:left w:val="nil"/>
              <w:bottom w:val="single" w:sz="4" w:space="0" w:color="auto"/>
              <w:right w:val="single" w:sz="4" w:space="0" w:color="auto"/>
            </w:tcBorders>
            <w:vAlign w:val="center"/>
          </w:tcPr>
          <w:p w:rsidR="004750E2" w:rsidRDefault="00000000">
            <w:pPr>
              <w:widowControl/>
              <w:spacing w:line="240" w:lineRule="auto"/>
              <w:ind w:firstLineChars="0" w:firstLine="0"/>
              <w:jc w:val="left"/>
              <w:textAlignment w:val="center"/>
              <w:rPr>
                <w:rFonts w:ascii="Arial Narrow" w:hAnsi="Arial Narrow" w:cs="Arial Narrow"/>
                <w:kern w:val="0"/>
                <w:sz w:val="20"/>
                <w:szCs w:val="20"/>
              </w:rPr>
            </w:pPr>
            <w:r>
              <w:rPr>
                <w:rFonts w:ascii="Arial Narrow" w:hAnsi="Arial Narrow" w:cs="Arial Narrow"/>
                <w:kern w:val="0"/>
                <w:sz w:val="20"/>
                <w:szCs w:val="20"/>
                <w:lang w:bidi="ar"/>
              </w:rPr>
              <w:t>评价要点：</w:t>
            </w:r>
            <w:r>
              <w:rPr>
                <w:rStyle w:val="font41"/>
                <w:rFonts w:ascii="Arial Narrow" w:hAnsi="Arial Narrow" w:cs="Arial Narrow"/>
                <w:color w:val="auto"/>
                <w:lang w:bidi="ar"/>
              </w:rPr>
              <w:br/>
            </w:r>
            <w:r>
              <w:rPr>
                <w:rFonts w:ascii="Arial Narrow" w:hAnsi="Arial Narrow" w:cs="Arial Narrow"/>
                <w:kern w:val="0"/>
                <w:sz w:val="20"/>
                <w:szCs w:val="20"/>
                <w:lang w:bidi="ar"/>
              </w:rPr>
              <w:t>景观建设完成率（汉南）</w:t>
            </w:r>
            <w:r>
              <w:rPr>
                <w:rStyle w:val="font41"/>
                <w:rFonts w:ascii="Arial Narrow" w:hAnsi="Arial Narrow" w:cs="Arial Narrow"/>
                <w:color w:val="auto"/>
                <w:lang w:bidi="ar"/>
              </w:rPr>
              <w:t>=</w:t>
            </w:r>
            <w:r>
              <w:rPr>
                <w:rFonts w:ascii="Arial Narrow" w:hAnsi="Arial Narrow" w:cs="Arial Narrow"/>
                <w:kern w:val="0"/>
                <w:sz w:val="20"/>
                <w:szCs w:val="20"/>
                <w:lang w:bidi="ar"/>
              </w:rPr>
              <w:t>实际建设完成的景观灯区域路段</w:t>
            </w:r>
            <w:r>
              <w:rPr>
                <w:rStyle w:val="font41"/>
                <w:rFonts w:ascii="Arial Narrow" w:hAnsi="Arial Narrow" w:cs="Arial Narrow"/>
                <w:color w:val="auto"/>
                <w:lang w:bidi="ar"/>
              </w:rPr>
              <w:t>/</w:t>
            </w:r>
            <w:r>
              <w:rPr>
                <w:rFonts w:ascii="Arial Narrow" w:hAnsi="Arial Narrow" w:cs="Arial Narrow"/>
                <w:kern w:val="0"/>
                <w:sz w:val="20"/>
                <w:szCs w:val="20"/>
                <w:lang w:bidi="ar"/>
              </w:rPr>
              <w:t>计划建设完成的景观灯区域路段</w:t>
            </w:r>
            <w:r>
              <w:rPr>
                <w:rStyle w:val="font41"/>
                <w:rFonts w:ascii="Arial Narrow" w:hAnsi="Arial Narrow" w:cs="Arial Narrow"/>
                <w:color w:val="auto"/>
                <w:lang w:bidi="ar"/>
              </w:rPr>
              <w:t>×100%</w:t>
            </w:r>
          </w:p>
        </w:tc>
      </w:tr>
      <w:tr w:rsidR="004750E2">
        <w:trPr>
          <w:trHeight w:val="1560"/>
        </w:trPr>
        <w:tc>
          <w:tcPr>
            <w:tcW w:w="734" w:type="dxa"/>
            <w:vMerge/>
            <w:tcBorders>
              <w:top w:val="nil"/>
              <w:left w:val="single" w:sz="4" w:space="0" w:color="auto"/>
              <w:bottom w:val="single" w:sz="4" w:space="0" w:color="auto"/>
              <w:right w:val="single" w:sz="4" w:space="0" w:color="auto"/>
            </w:tcBorders>
            <w:vAlign w:val="center"/>
          </w:tcPr>
          <w:p w:rsidR="004750E2" w:rsidRDefault="004750E2">
            <w:pPr>
              <w:widowControl/>
              <w:spacing w:line="240" w:lineRule="auto"/>
              <w:ind w:firstLineChars="0" w:firstLine="0"/>
              <w:jc w:val="left"/>
              <w:rPr>
                <w:rFonts w:ascii="Arial Narrow" w:hAnsi="Arial Narrow" w:cs="Arial Narrow"/>
                <w:kern w:val="0"/>
                <w:sz w:val="20"/>
                <w:szCs w:val="20"/>
              </w:rPr>
            </w:pPr>
          </w:p>
        </w:tc>
        <w:tc>
          <w:tcPr>
            <w:tcW w:w="1338" w:type="dxa"/>
            <w:tcBorders>
              <w:top w:val="nil"/>
              <w:left w:val="nil"/>
              <w:bottom w:val="single" w:sz="4" w:space="0" w:color="auto"/>
              <w:right w:val="single" w:sz="4" w:space="0" w:color="auto"/>
            </w:tcBorders>
            <w:vAlign w:val="center"/>
          </w:tcPr>
          <w:p w:rsidR="004750E2"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市政井盖与井座维修率（</w:t>
            </w:r>
            <w:r>
              <w:rPr>
                <w:rFonts w:ascii="Arial Narrow" w:hAnsi="Arial Narrow" w:cs="Arial Narrow"/>
                <w:kern w:val="0"/>
                <w:sz w:val="20"/>
                <w:szCs w:val="20"/>
              </w:rPr>
              <w:t>3</w:t>
            </w:r>
            <w:r>
              <w:rPr>
                <w:rFonts w:ascii="Arial Narrow" w:hAnsi="Arial Narrow" w:cs="Arial Narrow"/>
                <w:kern w:val="0"/>
                <w:sz w:val="20"/>
                <w:szCs w:val="20"/>
              </w:rPr>
              <w:t>分）</w:t>
            </w:r>
          </w:p>
        </w:tc>
        <w:tc>
          <w:tcPr>
            <w:tcW w:w="2340" w:type="dxa"/>
            <w:tcBorders>
              <w:top w:val="nil"/>
              <w:left w:val="nil"/>
              <w:bottom w:val="single" w:sz="4" w:space="0" w:color="auto"/>
              <w:right w:val="single" w:sz="4" w:space="0" w:color="auto"/>
            </w:tcBorders>
            <w:vAlign w:val="center"/>
          </w:tcPr>
          <w:p w:rsidR="004750E2" w:rsidRDefault="00000000">
            <w:pPr>
              <w:widowControl/>
              <w:spacing w:line="240" w:lineRule="auto"/>
              <w:ind w:firstLineChars="0" w:firstLine="0"/>
              <w:jc w:val="left"/>
              <w:textAlignment w:val="center"/>
              <w:rPr>
                <w:rFonts w:ascii="Arial Narrow" w:hAnsi="Arial Narrow" w:cs="Arial Narrow"/>
                <w:kern w:val="0"/>
                <w:sz w:val="20"/>
                <w:szCs w:val="20"/>
              </w:rPr>
            </w:pPr>
            <w:r>
              <w:rPr>
                <w:rFonts w:ascii="Arial Narrow" w:hAnsi="Arial Narrow" w:cs="Arial Narrow"/>
                <w:kern w:val="0"/>
                <w:sz w:val="20"/>
                <w:szCs w:val="20"/>
                <w:lang w:bidi="ar"/>
              </w:rPr>
              <w:t>项目实际更换的市政井盖与井座的数量与市政井盖与井座数量的比率，用以反映和考核项目产出数量目标的实现程度。</w:t>
            </w:r>
          </w:p>
        </w:tc>
        <w:tc>
          <w:tcPr>
            <w:tcW w:w="3909" w:type="dxa"/>
            <w:tcBorders>
              <w:top w:val="nil"/>
              <w:left w:val="nil"/>
              <w:bottom w:val="single" w:sz="4" w:space="0" w:color="auto"/>
              <w:right w:val="single" w:sz="4" w:space="0" w:color="auto"/>
            </w:tcBorders>
            <w:vAlign w:val="center"/>
          </w:tcPr>
          <w:p w:rsidR="004750E2" w:rsidRDefault="00000000">
            <w:pPr>
              <w:widowControl/>
              <w:spacing w:line="240" w:lineRule="auto"/>
              <w:ind w:firstLineChars="0" w:firstLine="0"/>
              <w:jc w:val="left"/>
              <w:textAlignment w:val="center"/>
              <w:rPr>
                <w:rFonts w:ascii="Arial Narrow" w:hAnsi="Arial Narrow" w:cs="Arial Narrow"/>
                <w:kern w:val="0"/>
                <w:sz w:val="20"/>
                <w:szCs w:val="20"/>
              </w:rPr>
            </w:pPr>
            <w:r>
              <w:rPr>
                <w:rFonts w:ascii="Arial Narrow" w:hAnsi="Arial Narrow" w:cs="Arial Narrow"/>
                <w:kern w:val="0"/>
                <w:sz w:val="20"/>
                <w:szCs w:val="20"/>
                <w:lang w:bidi="ar"/>
              </w:rPr>
              <w:t>评价要点：</w:t>
            </w:r>
            <w:r>
              <w:rPr>
                <w:rStyle w:val="font41"/>
                <w:rFonts w:ascii="Arial Narrow" w:hAnsi="Arial Narrow" w:cs="Arial Narrow"/>
                <w:color w:val="auto"/>
                <w:lang w:bidi="ar"/>
              </w:rPr>
              <w:br/>
            </w:r>
            <w:r>
              <w:rPr>
                <w:rFonts w:ascii="Arial Narrow" w:hAnsi="Arial Narrow" w:cs="Arial Narrow"/>
                <w:kern w:val="0"/>
                <w:sz w:val="20"/>
                <w:szCs w:val="20"/>
                <w:lang w:bidi="ar"/>
              </w:rPr>
              <w:t>市政井盖与井座维修率</w:t>
            </w:r>
            <w:r>
              <w:rPr>
                <w:rStyle w:val="font41"/>
                <w:rFonts w:ascii="Arial Narrow" w:hAnsi="Arial Narrow" w:cs="Arial Narrow"/>
                <w:color w:val="auto"/>
                <w:lang w:bidi="ar"/>
              </w:rPr>
              <w:t>=</w:t>
            </w:r>
            <w:r>
              <w:rPr>
                <w:rFonts w:ascii="Arial Narrow" w:hAnsi="Arial Narrow" w:cs="Arial Narrow"/>
                <w:kern w:val="0"/>
                <w:sz w:val="20"/>
                <w:szCs w:val="20"/>
                <w:lang w:bidi="ar"/>
              </w:rPr>
              <w:t>市政井盖与井座维修数</w:t>
            </w:r>
            <w:r>
              <w:rPr>
                <w:rStyle w:val="font41"/>
                <w:rFonts w:ascii="Arial Narrow" w:hAnsi="Arial Narrow" w:cs="Arial Narrow"/>
                <w:color w:val="auto"/>
                <w:lang w:bidi="ar"/>
              </w:rPr>
              <w:t>/</w:t>
            </w:r>
            <w:r>
              <w:rPr>
                <w:rFonts w:ascii="Arial Narrow" w:hAnsi="Arial Narrow" w:cs="Arial Narrow"/>
                <w:kern w:val="0"/>
                <w:sz w:val="20"/>
                <w:szCs w:val="20"/>
                <w:lang w:bidi="ar"/>
              </w:rPr>
              <w:t>需要维修的市政井盖与井座数</w:t>
            </w:r>
            <w:r>
              <w:rPr>
                <w:rStyle w:val="font41"/>
                <w:rFonts w:ascii="Arial Narrow" w:hAnsi="Arial Narrow" w:cs="Arial Narrow"/>
                <w:color w:val="auto"/>
                <w:lang w:bidi="ar"/>
              </w:rPr>
              <w:t>×100%</w:t>
            </w:r>
            <w:r>
              <w:rPr>
                <w:rStyle w:val="font41"/>
                <w:rFonts w:ascii="Arial Narrow" w:hAnsi="Arial Narrow" w:cs="Arial Narrow"/>
                <w:color w:val="auto"/>
                <w:lang w:bidi="ar"/>
              </w:rPr>
              <w:br/>
            </w:r>
            <w:r>
              <w:rPr>
                <w:rFonts w:ascii="Arial Narrow" w:hAnsi="Arial Narrow" w:cs="Arial Narrow"/>
                <w:kern w:val="0"/>
                <w:sz w:val="20"/>
                <w:szCs w:val="20"/>
                <w:lang w:bidi="ar"/>
              </w:rPr>
              <w:t>其中：市政井盖与井座数为</w:t>
            </w:r>
            <w:r>
              <w:rPr>
                <w:rStyle w:val="font41"/>
                <w:rFonts w:ascii="Arial Narrow" w:hAnsi="Arial Narrow" w:cs="Arial Narrow"/>
                <w:color w:val="auto"/>
                <w:lang w:bidi="ar"/>
              </w:rPr>
              <w:t>23195</w:t>
            </w:r>
            <w:r>
              <w:rPr>
                <w:rFonts w:ascii="Arial Narrow" w:hAnsi="Arial Narrow" w:cs="Arial Narrow"/>
                <w:kern w:val="0"/>
                <w:sz w:val="20"/>
                <w:szCs w:val="20"/>
                <w:lang w:bidi="ar"/>
              </w:rPr>
              <w:t>个，按</w:t>
            </w:r>
            <w:r>
              <w:rPr>
                <w:rStyle w:val="font41"/>
                <w:rFonts w:ascii="Arial Narrow" w:hAnsi="Arial Narrow" w:cs="Arial Narrow"/>
                <w:color w:val="auto"/>
                <w:lang w:bidi="ar"/>
              </w:rPr>
              <w:t>5%</w:t>
            </w:r>
            <w:r>
              <w:rPr>
                <w:rFonts w:ascii="Arial Narrow" w:hAnsi="Arial Narrow" w:cs="Arial Narrow"/>
                <w:kern w:val="0"/>
                <w:sz w:val="20"/>
                <w:szCs w:val="20"/>
                <w:lang w:bidi="ar"/>
              </w:rPr>
              <w:t>维修。</w:t>
            </w:r>
          </w:p>
        </w:tc>
      </w:tr>
      <w:tr w:rsidR="004750E2">
        <w:trPr>
          <w:trHeight w:val="2177"/>
        </w:trPr>
        <w:tc>
          <w:tcPr>
            <w:tcW w:w="734" w:type="dxa"/>
            <w:vMerge/>
            <w:tcBorders>
              <w:top w:val="single" w:sz="4" w:space="0" w:color="auto"/>
              <w:left w:val="single" w:sz="4" w:space="0" w:color="auto"/>
              <w:bottom w:val="single" w:sz="4" w:space="0" w:color="auto"/>
              <w:right w:val="single" w:sz="4" w:space="0" w:color="auto"/>
            </w:tcBorders>
            <w:shd w:val="clear" w:color="000000" w:fill="FFFFFF"/>
            <w:vAlign w:val="center"/>
          </w:tcPr>
          <w:p w:rsidR="004750E2" w:rsidRDefault="004750E2">
            <w:pPr>
              <w:widowControl/>
              <w:spacing w:line="240" w:lineRule="auto"/>
              <w:ind w:firstLineChars="0" w:firstLine="0"/>
              <w:jc w:val="left"/>
              <w:rPr>
                <w:rFonts w:ascii="Arial Narrow" w:hAnsi="Arial Narrow" w:cs="Arial Narrow"/>
                <w:kern w:val="0"/>
                <w:sz w:val="20"/>
                <w:szCs w:val="20"/>
              </w:rPr>
            </w:pPr>
          </w:p>
        </w:tc>
        <w:tc>
          <w:tcPr>
            <w:tcW w:w="1338" w:type="dxa"/>
            <w:tcBorders>
              <w:top w:val="nil"/>
              <w:left w:val="nil"/>
              <w:bottom w:val="single" w:sz="4" w:space="0" w:color="auto"/>
              <w:right w:val="single" w:sz="4" w:space="0" w:color="auto"/>
            </w:tcBorders>
            <w:vAlign w:val="center"/>
          </w:tcPr>
          <w:p w:rsidR="004750E2"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维护达标度（</w:t>
            </w:r>
            <w:r>
              <w:rPr>
                <w:rFonts w:ascii="Arial Narrow" w:hAnsi="Arial Narrow" w:cs="Arial Narrow"/>
                <w:kern w:val="0"/>
                <w:sz w:val="20"/>
                <w:szCs w:val="20"/>
              </w:rPr>
              <w:t>5</w:t>
            </w:r>
            <w:r>
              <w:rPr>
                <w:rFonts w:ascii="Arial Narrow" w:hAnsi="Arial Narrow" w:cs="Arial Narrow"/>
                <w:kern w:val="0"/>
                <w:sz w:val="20"/>
                <w:szCs w:val="20"/>
              </w:rPr>
              <w:t>分）</w:t>
            </w:r>
          </w:p>
        </w:tc>
        <w:tc>
          <w:tcPr>
            <w:tcW w:w="2340" w:type="dxa"/>
            <w:tcBorders>
              <w:top w:val="nil"/>
              <w:left w:val="nil"/>
              <w:bottom w:val="single" w:sz="4" w:space="0" w:color="auto"/>
              <w:right w:val="single" w:sz="4" w:space="0" w:color="auto"/>
            </w:tcBorders>
            <w:vAlign w:val="center"/>
          </w:tcPr>
          <w:p w:rsidR="004750E2" w:rsidRDefault="00000000">
            <w:pPr>
              <w:widowControl/>
              <w:spacing w:line="240" w:lineRule="auto"/>
              <w:ind w:firstLineChars="0" w:firstLine="0"/>
              <w:jc w:val="left"/>
              <w:textAlignment w:val="center"/>
              <w:rPr>
                <w:rFonts w:ascii="Arial Narrow" w:hAnsi="Arial Narrow" w:cs="Arial Narrow"/>
                <w:kern w:val="0"/>
                <w:sz w:val="20"/>
                <w:szCs w:val="20"/>
              </w:rPr>
            </w:pPr>
            <w:r>
              <w:rPr>
                <w:rFonts w:ascii="Arial Narrow" w:hAnsi="Arial Narrow" w:cs="Arial Narrow"/>
                <w:kern w:val="0"/>
                <w:sz w:val="20"/>
                <w:szCs w:val="20"/>
                <w:lang w:bidi="ar"/>
              </w:rPr>
              <w:t>项目实施单位市政道路、桥梁的维护维修（含人行天桥、下穿通道）、燃气管理维修、电缆沟设施、路灯维护达到标准，用以反映和考核项目产出质量目标的实现程度。</w:t>
            </w:r>
          </w:p>
        </w:tc>
        <w:tc>
          <w:tcPr>
            <w:tcW w:w="3909" w:type="dxa"/>
            <w:tcBorders>
              <w:top w:val="nil"/>
              <w:left w:val="nil"/>
              <w:bottom w:val="single" w:sz="4" w:space="0" w:color="auto"/>
              <w:right w:val="single" w:sz="4" w:space="0" w:color="auto"/>
            </w:tcBorders>
            <w:vAlign w:val="center"/>
          </w:tcPr>
          <w:p w:rsidR="004750E2" w:rsidRDefault="00000000">
            <w:pPr>
              <w:widowControl/>
              <w:spacing w:line="240" w:lineRule="auto"/>
              <w:ind w:firstLineChars="0" w:firstLine="0"/>
              <w:jc w:val="left"/>
              <w:textAlignment w:val="center"/>
              <w:rPr>
                <w:rFonts w:ascii="Arial Narrow" w:hAnsi="Arial Narrow" w:cs="Arial Narrow"/>
                <w:kern w:val="0"/>
                <w:sz w:val="20"/>
                <w:szCs w:val="20"/>
              </w:rPr>
            </w:pPr>
            <w:r>
              <w:rPr>
                <w:rFonts w:ascii="Arial Narrow" w:hAnsi="Arial Narrow" w:cs="Arial Narrow"/>
                <w:kern w:val="0"/>
                <w:sz w:val="20"/>
                <w:szCs w:val="20"/>
                <w:lang w:bidi="ar"/>
              </w:rPr>
              <w:t>评价要点：通过查看相关巡查维护记录，市政道路、桥梁的维护维修（含人行天桥、下穿通道）、燃气管理维修、电缆沟设施、路灯维护是否达到标准。</w:t>
            </w:r>
          </w:p>
        </w:tc>
      </w:tr>
      <w:tr w:rsidR="004750E2">
        <w:trPr>
          <w:trHeight w:val="1300"/>
        </w:trPr>
        <w:tc>
          <w:tcPr>
            <w:tcW w:w="734" w:type="dxa"/>
            <w:vMerge/>
            <w:tcBorders>
              <w:top w:val="single" w:sz="4" w:space="0" w:color="auto"/>
              <w:left w:val="single" w:sz="4" w:space="0" w:color="auto"/>
              <w:bottom w:val="single" w:sz="4" w:space="0" w:color="auto"/>
              <w:right w:val="single" w:sz="4" w:space="0" w:color="auto"/>
            </w:tcBorders>
            <w:shd w:val="clear" w:color="000000" w:fill="FFFFFF"/>
            <w:vAlign w:val="center"/>
          </w:tcPr>
          <w:p w:rsidR="004750E2" w:rsidRDefault="004750E2">
            <w:pPr>
              <w:widowControl/>
              <w:spacing w:line="240" w:lineRule="auto"/>
              <w:ind w:firstLineChars="0" w:firstLine="0"/>
              <w:jc w:val="left"/>
              <w:rPr>
                <w:rFonts w:ascii="Arial Narrow" w:hAnsi="Arial Narrow" w:cs="Arial Narrow"/>
                <w:kern w:val="0"/>
                <w:sz w:val="20"/>
                <w:szCs w:val="20"/>
              </w:rPr>
            </w:pPr>
          </w:p>
        </w:tc>
        <w:tc>
          <w:tcPr>
            <w:tcW w:w="1338" w:type="dxa"/>
            <w:tcBorders>
              <w:top w:val="nil"/>
              <w:left w:val="nil"/>
              <w:bottom w:val="single" w:sz="4" w:space="0" w:color="auto"/>
              <w:right w:val="single" w:sz="4" w:space="0" w:color="auto"/>
            </w:tcBorders>
            <w:vAlign w:val="center"/>
          </w:tcPr>
          <w:p w:rsidR="004750E2"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突击整治开展情况（</w:t>
            </w:r>
            <w:r>
              <w:rPr>
                <w:rFonts w:ascii="Arial Narrow" w:hAnsi="Arial Narrow" w:cs="Arial Narrow"/>
                <w:kern w:val="0"/>
                <w:sz w:val="20"/>
                <w:szCs w:val="20"/>
              </w:rPr>
              <w:t>3</w:t>
            </w:r>
            <w:r>
              <w:rPr>
                <w:rFonts w:ascii="Arial Narrow" w:hAnsi="Arial Narrow" w:cs="Arial Narrow"/>
                <w:kern w:val="0"/>
                <w:sz w:val="20"/>
                <w:szCs w:val="20"/>
              </w:rPr>
              <w:t>分）</w:t>
            </w:r>
          </w:p>
        </w:tc>
        <w:tc>
          <w:tcPr>
            <w:tcW w:w="2340" w:type="dxa"/>
            <w:tcBorders>
              <w:top w:val="nil"/>
              <w:left w:val="nil"/>
              <w:bottom w:val="single" w:sz="4" w:space="0" w:color="auto"/>
              <w:right w:val="single" w:sz="4" w:space="0" w:color="auto"/>
            </w:tcBorders>
            <w:vAlign w:val="center"/>
          </w:tcPr>
          <w:p w:rsidR="004750E2" w:rsidRDefault="00000000">
            <w:pPr>
              <w:widowControl/>
              <w:spacing w:line="240" w:lineRule="auto"/>
              <w:ind w:firstLineChars="0" w:firstLine="0"/>
              <w:jc w:val="left"/>
              <w:textAlignment w:val="center"/>
              <w:rPr>
                <w:rFonts w:ascii="Arial Narrow" w:hAnsi="Arial Narrow" w:cs="Arial Narrow"/>
                <w:kern w:val="0"/>
                <w:sz w:val="20"/>
                <w:szCs w:val="20"/>
              </w:rPr>
            </w:pPr>
            <w:r>
              <w:rPr>
                <w:rFonts w:ascii="Arial Narrow" w:hAnsi="Arial Narrow" w:cs="Arial Narrow"/>
                <w:kern w:val="0"/>
                <w:sz w:val="20"/>
                <w:szCs w:val="20"/>
                <w:lang w:bidi="ar"/>
              </w:rPr>
              <w:t>项目实施后，各项突击整治工作的开展情况，用以反映和考核项目产出质量目标的实现情况。</w:t>
            </w:r>
          </w:p>
        </w:tc>
        <w:tc>
          <w:tcPr>
            <w:tcW w:w="3909" w:type="dxa"/>
            <w:tcBorders>
              <w:top w:val="nil"/>
              <w:left w:val="nil"/>
              <w:bottom w:val="single" w:sz="4" w:space="0" w:color="auto"/>
              <w:right w:val="single" w:sz="4" w:space="0" w:color="auto"/>
            </w:tcBorders>
            <w:vAlign w:val="center"/>
          </w:tcPr>
          <w:p w:rsidR="004750E2" w:rsidRDefault="00000000">
            <w:pPr>
              <w:widowControl/>
              <w:spacing w:line="240" w:lineRule="auto"/>
              <w:ind w:firstLineChars="0" w:firstLine="0"/>
              <w:jc w:val="left"/>
              <w:textAlignment w:val="center"/>
              <w:rPr>
                <w:rFonts w:ascii="Arial Narrow" w:hAnsi="Arial Narrow" w:cs="Arial Narrow"/>
                <w:kern w:val="0"/>
                <w:sz w:val="20"/>
                <w:szCs w:val="20"/>
              </w:rPr>
            </w:pPr>
            <w:r>
              <w:rPr>
                <w:rFonts w:ascii="Arial Narrow" w:hAnsi="Arial Narrow" w:cs="Arial Narrow"/>
                <w:kern w:val="0"/>
                <w:sz w:val="20"/>
                <w:szCs w:val="20"/>
                <w:lang w:bidi="ar"/>
              </w:rPr>
              <w:t>评价要点：</w:t>
            </w:r>
            <w:r>
              <w:rPr>
                <w:rStyle w:val="font41"/>
                <w:rFonts w:ascii="Arial Narrow" w:hAnsi="Arial Narrow" w:cs="Arial Narrow"/>
                <w:color w:val="auto"/>
                <w:lang w:bidi="ar"/>
              </w:rPr>
              <w:br/>
            </w:r>
            <w:r>
              <w:rPr>
                <w:rFonts w:ascii="Arial Narrow" w:hAnsi="Arial Narrow" w:cs="Arial Narrow"/>
                <w:kern w:val="0"/>
                <w:sz w:val="20"/>
                <w:szCs w:val="20"/>
                <w:lang w:bidi="ar"/>
              </w:rPr>
              <w:t>项目是否开展对航空管线整治应急处理、开发区道路及时巡查，对井盖，井座的维修等突击整治工作。</w:t>
            </w:r>
          </w:p>
        </w:tc>
      </w:tr>
      <w:tr w:rsidR="004750E2">
        <w:trPr>
          <w:trHeight w:val="1560"/>
        </w:trPr>
        <w:tc>
          <w:tcPr>
            <w:tcW w:w="734" w:type="dxa"/>
            <w:vMerge/>
            <w:tcBorders>
              <w:top w:val="single" w:sz="4" w:space="0" w:color="auto"/>
              <w:left w:val="single" w:sz="4" w:space="0" w:color="auto"/>
              <w:bottom w:val="single" w:sz="4" w:space="0" w:color="auto"/>
              <w:right w:val="single" w:sz="4" w:space="0" w:color="auto"/>
            </w:tcBorders>
            <w:shd w:val="clear" w:color="000000" w:fill="FFFFFF"/>
            <w:vAlign w:val="center"/>
          </w:tcPr>
          <w:p w:rsidR="004750E2" w:rsidRDefault="004750E2">
            <w:pPr>
              <w:widowControl/>
              <w:spacing w:line="240" w:lineRule="auto"/>
              <w:ind w:firstLineChars="0" w:firstLine="0"/>
              <w:jc w:val="left"/>
              <w:rPr>
                <w:rFonts w:ascii="Arial Narrow" w:hAnsi="Arial Narrow" w:cs="Arial Narrow"/>
                <w:kern w:val="0"/>
                <w:sz w:val="20"/>
                <w:szCs w:val="20"/>
              </w:rPr>
            </w:pPr>
          </w:p>
        </w:tc>
        <w:tc>
          <w:tcPr>
            <w:tcW w:w="1338" w:type="dxa"/>
            <w:tcBorders>
              <w:top w:val="single" w:sz="4" w:space="0" w:color="auto"/>
              <w:left w:val="nil"/>
              <w:bottom w:val="single" w:sz="4" w:space="0" w:color="auto"/>
              <w:right w:val="single" w:sz="4" w:space="0" w:color="auto"/>
            </w:tcBorders>
            <w:vAlign w:val="center"/>
          </w:tcPr>
          <w:p w:rsidR="004750E2"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完成及时率（</w:t>
            </w:r>
            <w:r>
              <w:rPr>
                <w:rFonts w:ascii="Arial Narrow" w:hAnsi="Arial Narrow" w:cs="Arial Narrow"/>
                <w:kern w:val="0"/>
                <w:sz w:val="20"/>
                <w:szCs w:val="20"/>
              </w:rPr>
              <w:t>4</w:t>
            </w:r>
            <w:r>
              <w:rPr>
                <w:rFonts w:ascii="Arial Narrow" w:hAnsi="Arial Narrow" w:cs="Arial Narrow"/>
                <w:kern w:val="0"/>
                <w:sz w:val="20"/>
                <w:szCs w:val="20"/>
              </w:rPr>
              <w:t>分）</w:t>
            </w:r>
          </w:p>
        </w:tc>
        <w:tc>
          <w:tcPr>
            <w:tcW w:w="2340" w:type="dxa"/>
            <w:tcBorders>
              <w:top w:val="single" w:sz="4" w:space="0" w:color="auto"/>
              <w:left w:val="nil"/>
              <w:bottom w:val="single" w:sz="4" w:space="0" w:color="auto"/>
              <w:right w:val="single" w:sz="4" w:space="0" w:color="auto"/>
            </w:tcBorders>
            <w:vAlign w:val="center"/>
          </w:tcPr>
          <w:p w:rsidR="004750E2" w:rsidRDefault="00000000">
            <w:pPr>
              <w:widowControl/>
              <w:spacing w:line="240" w:lineRule="auto"/>
              <w:ind w:firstLineChars="0" w:firstLine="0"/>
              <w:jc w:val="left"/>
              <w:textAlignment w:val="center"/>
              <w:rPr>
                <w:rFonts w:ascii="Arial Narrow" w:hAnsi="Arial Narrow" w:cs="Arial Narrow"/>
                <w:kern w:val="0"/>
                <w:sz w:val="20"/>
                <w:szCs w:val="20"/>
              </w:rPr>
            </w:pPr>
            <w:r>
              <w:rPr>
                <w:rFonts w:ascii="Arial Narrow" w:hAnsi="Arial Narrow" w:cs="Arial Narrow"/>
                <w:kern w:val="0"/>
                <w:sz w:val="20"/>
                <w:szCs w:val="20"/>
                <w:lang w:bidi="ar"/>
              </w:rPr>
              <w:t>市政设路灯、设施、桥梁、电缆沟设施、道路指示牌和市政井盖与井座维护维修完成及时率，用以反映和考核项目产出时效目标的实现程度。</w:t>
            </w:r>
          </w:p>
        </w:tc>
        <w:tc>
          <w:tcPr>
            <w:tcW w:w="3909" w:type="dxa"/>
            <w:tcBorders>
              <w:top w:val="single" w:sz="4" w:space="0" w:color="auto"/>
              <w:left w:val="nil"/>
              <w:bottom w:val="single" w:sz="4" w:space="0" w:color="auto"/>
              <w:right w:val="single" w:sz="4" w:space="0" w:color="auto"/>
            </w:tcBorders>
            <w:vAlign w:val="center"/>
          </w:tcPr>
          <w:p w:rsidR="004750E2" w:rsidRDefault="00000000">
            <w:pPr>
              <w:widowControl/>
              <w:spacing w:line="240" w:lineRule="auto"/>
              <w:ind w:firstLineChars="0" w:firstLine="0"/>
              <w:jc w:val="left"/>
              <w:textAlignment w:val="center"/>
              <w:rPr>
                <w:rFonts w:ascii="Arial Narrow" w:hAnsi="Arial Narrow" w:cs="Arial Narrow"/>
                <w:kern w:val="0"/>
                <w:sz w:val="20"/>
                <w:szCs w:val="20"/>
              </w:rPr>
            </w:pPr>
            <w:r>
              <w:rPr>
                <w:rFonts w:ascii="Arial Narrow" w:hAnsi="Arial Narrow" w:cs="Arial Narrow"/>
                <w:kern w:val="0"/>
                <w:sz w:val="20"/>
                <w:szCs w:val="20"/>
                <w:lang w:bidi="ar"/>
              </w:rPr>
              <w:t>评价要点：</w:t>
            </w:r>
            <w:r>
              <w:rPr>
                <w:rStyle w:val="font41"/>
                <w:rFonts w:ascii="Arial Narrow" w:hAnsi="Arial Narrow" w:cs="Arial Narrow"/>
                <w:color w:val="auto"/>
                <w:lang w:bidi="ar"/>
              </w:rPr>
              <w:br/>
            </w:r>
            <w:r>
              <w:rPr>
                <w:rFonts w:ascii="Arial Narrow" w:hAnsi="Arial Narrow" w:cs="Arial Narrow"/>
                <w:kern w:val="0"/>
                <w:sz w:val="20"/>
                <w:szCs w:val="20"/>
                <w:lang w:bidi="ar"/>
              </w:rPr>
              <w:t>市政设设施、桥梁、电缆沟设施、道路指示牌和市政井盖与井座及时维护维修。</w:t>
            </w:r>
          </w:p>
        </w:tc>
      </w:tr>
      <w:tr w:rsidR="004750E2">
        <w:trPr>
          <w:trHeight w:val="1820"/>
        </w:trPr>
        <w:tc>
          <w:tcPr>
            <w:tcW w:w="734" w:type="dxa"/>
            <w:vMerge/>
            <w:tcBorders>
              <w:top w:val="single" w:sz="4" w:space="0" w:color="auto"/>
              <w:left w:val="single" w:sz="4" w:space="0" w:color="auto"/>
              <w:bottom w:val="single" w:sz="4" w:space="0" w:color="auto"/>
              <w:right w:val="single" w:sz="4" w:space="0" w:color="auto"/>
            </w:tcBorders>
            <w:shd w:val="clear" w:color="000000" w:fill="FFFFFF"/>
            <w:vAlign w:val="center"/>
          </w:tcPr>
          <w:p w:rsidR="004750E2" w:rsidRDefault="004750E2">
            <w:pPr>
              <w:widowControl/>
              <w:spacing w:line="240" w:lineRule="auto"/>
              <w:ind w:firstLineChars="0" w:firstLine="0"/>
              <w:jc w:val="left"/>
              <w:rPr>
                <w:rFonts w:ascii="Arial Narrow" w:hAnsi="Arial Narrow" w:cs="Arial Narrow"/>
                <w:kern w:val="0"/>
                <w:sz w:val="20"/>
                <w:szCs w:val="20"/>
              </w:rPr>
            </w:pPr>
          </w:p>
        </w:tc>
        <w:tc>
          <w:tcPr>
            <w:tcW w:w="1338" w:type="dxa"/>
            <w:tcBorders>
              <w:top w:val="nil"/>
              <w:left w:val="nil"/>
              <w:bottom w:val="single" w:sz="4" w:space="0" w:color="auto"/>
              <w:right w:val="single" w:sz="4" w:space="0" w:color="auto"/>
            </w:tcBorders>
            <w:vAlign w:val="center"/>
          </w:tcPr>
          <w:p w:rsidR="004750E2"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资金使用率（</w:t>
            </w:r>
            <w:r>
              <w:rPr>
                <w:rFonts w:ascii="Arial Narrow" w:hAnsi="Arial Narrow" w:cs="Arial Narrow"/>
                <w:kern w:val="0"/>
                <w:sz w:val="20"/>
                <w:szCs w:val="20"/>
              </w:rPr>
              <w:t>4</w:t>
            </w:r>
            <w:r>
              <w:rPr>
                <w:rFonts w:ascii="Arial Narrow" w:hAnsi="Arial Narrow" w:cs="Arial Narrow"/>
                <w:kern w:val="0"/>
                <w:sz w:val="20"/>
                <w:szCs w:val="20"/>
              </w:rPr>
              <w:t>分）</w:t>
            </w:r>
          </w:p>
        </w:tc>
        <w:tc>
          <w:tcPr>
            <w:tcW w:w="2340" w:type="dxa"/>
            <w:tcBorders>
              <w:top w:val="nil"/>
              <w:left w:val="nil"/>
              <w:bottom w:val="single" w:sz="4" w:space="0" w:color="auto"/>
              <w:right w:val="single" w:sz="4" w:space="0" w:color="auto"/>
            </w:tcBorders>
            <w:vAlign w:val="center"/>
          </w:tcPr>
          <w:p w:rsidR="004750E2" w:rsidRDefault="00000000">
            <w:pPr>
              <w:widowControl/>
              <w:spacing w:line="240" w:lineRule="auto"/>
              <w:ind w:firstLineChars="0" w:firstLine="0"/>
              <w:jc w:val="left"/>
              <w:textAlignment w:val="center"/>
              <w:rPr>
                <w:rFonts w:ascii="Arial Narrow" w:hAnsi="Arial Narrow" w:cs="Arial Narrow"/>
                <w:kern w:val="0"/>
                <w:sz w:val="20"/>
                <w:szCs w:val="20"/>
              </w:rPr>
            </w:pPr>
            <w:r>
              <w:rPr>
                <w:rFonts w:ascii="Arial Narrow" w:hAnsi="Arial Narrow" w:cs="Arial Narrow"/>
                <w:kern w:val="0"/>
                <w:sz w:val="20"/>
                <w:szCs w:val="20"/>
                <w:lang w:bidi="ar"/>
              </w:rPr>
              <w:t>项目实际支出与项目到位资金的比率，用以反映和考核项目资金使用情况。</w:t>
            </w:r>
          </w:p>
        </w:tc>
        <w:tc>
          <w:tcPr>
            <w:tcW w:w="3909" w:type="dxa"/>
            <w:tcBorders>
              <w:top w:val="nil"/>
              <w:left w:val="nil"/>
              <w:bottom w:val="single" w:sz="4" w:space="0" w:color="auto"/>
              <w:right w:val="single" w:sz="4" w:space="0" w:color="auto"/>
            </w:tcBorders>
            <w:vAlign w:val="center"/>
          </w:tcPr>
          <w:p w:rsidR="004750E2" w:rsidRDefault="00000000">
            <w:pPr>
              <w:widowControl/>
              <w:spacing w:line="240" w:lineRule="auto"/>
              <w:ind w:firstLineChars="0" w:firstLine="0"/>
              <w:jc w:val="left"/>
              <w:textAlignment w:val="center"/>
              <w:rPr>
                <w:rFonts w:ascii="Arial Narrow" w:hAnsi="Arial Narrow" w:cs="Arial Narrow"/>
                <w:kern w:val="0"/>
                <w:sz w:val="20"/>
                <w:szCs w:val="20"/>
                <w:lang w:bidi="ar"/>
              </w:rPr>
            </w:pPr>
            <w:r>
              <w:rPr>
                <w:rFonts w:ascii="Arial Narrow" w:hAnsi="Arial Narrow" w:cs="Arial Narrow"/>
                <w:kern w:val="0"/>
                <w:sz w:val="20"/>
                <w:szCs w:val="20"/>
                <w:lang w:bidi="ar"/>
              </w:rPr>
              <w:t>评价要点：</w:t>
            </w:r>
          </w:p>
          <w:p w:rsidR="004750E2" w:rsidRDefault="00000000">
            <w:pPr>
              <w:widowControl/>
              <w:spacing w:line="240" w:lineRule="auto"/>
              <w:ind w:firstLineChars="0" w:firstLine="0"/>
              <w:jc w:val="left"/>
              <w:textAlignment w:val="center"/>
              <w:rPr>
                <w:rFonts w:ascii="Arial Narrow" w:hAnsi="Arial Narrow" w:cs="Arial Narrow"/>
                <w:kern w:val="0"/>
                <w:sz w:val="20"/>
                <w:szCs w:val="20"/>
              </w:rPr>
            </w:pPr>
            <w:r>
              <w:rPr>
                <w:rFonts w:ascii="Arial Narrow" w:hAnsi="Arial Narrow" w:cs="Arial Narrow"/>
                <w:kern w:val="0"/>
                <w:sz w:val="20"/>
                <w:szCs w:val="20"/>
                <w:lang w:bidi="ar"/>
              </w:rPr>
              <w:t>资金使用率</w:t>
            </w:r>
            <w:r>
              <w:rPr>
                <w:rStyle w:val="font41"/>
                <w:rFonts w:ascii="Arial Narrow" w:hAnsi="Arial Narrow" w:cs="Arial Narrow"/>
                <w:color w:val="auto"/>
                <w:lang w:bidi="ar"/>
              </w:rPr>
              <w:t>=</w:t>
            </w:r>
            <w:r>
              <w:rPr>
                <w:rFonts w:ascii="Arial Narrow" w:hAnsi="Arial Narrow" w:cs="Arial Narrow"/>
                <w:kern w:val="0"/>
                <w:sz w:val="20"/>
                <w:szCs w:val="20"/>
                <w:lang w:bidi="ar"/>
              </w:rPr>
              <w:t>项目实际支出</w:t>
            </w:r>
            <w:r>
              <w:rPr>
                <w:rStyle w:val="font41"/>
                <w:rFonts w:ascii="Arial Narrow" w:hAnsi="Arial Narrow" w:cs="Arial Narrow"/>
                <w:color w:val="auto"/>
                <w:lang w:bidi="ar"/>
              </w:rPr>
              <w:t>/</w:t>
            </w:r>
            <w:r>
              <w:rPr>
                <w:rFonts w:ascii="Arial Narrow" w:hAnsi="Arial Narrow" w:cs="Arial Narrow"/>
                <w:kern w:val="0"/>
                <w:sz w:val="20"/>
                <w:szCs w:val="20"/>
                <w:lang w:bidi="ar"/>
              </w:rPr>
              <w:t>项目到位资金</w:t>
            </w:r>
            <w:r>
              <w:rPr>
                <w:rStyle w:val="font41"/>
                <w:rFonts w:ascii="Arial Narrow" w:hAnsi="Arial Narrow" w:cs="Arial Narrow"/>
                <w:color w:val="auto"/>
                <w:lang w:bidi="ar"/>
              </w:rPr>
              <w:t>×100%</w:t>
            </w:r>
            <w:r>
              <w:rPr>
                <w:rFonts w:ascii="Arial Narrow" w:hAnsi="Arial Narrow" w:cs="Arial Narrow"/>
                <w:kern w:val="0"/>
                <w:sz w:val="20"/>
                <w:szCs w:val="20"/>
                <w:lang w:bidi="ar"/>
              </w:rPr>
              <w:t>。</w:t>
            </w:r>
            <w:r>
              <w:rPr>
                <w:rStyle w:val="font41"/>
                <w:rFonts w:ascii="Arial Narrow" w:hAnsi="Arial Narrow" w:cs="Arial Narrow"/>
                <w:color w:val="auto"/>
                <w:lang w:bidi="ar"/>
              </w:rPr>
              <w:br/>
            </w:r>
            <w:r>
              <w:rPr>
                <w:rFonts w:ascii="Arial Narrow" w:hAnsi="Arial Narrow" w:cs="Arial Narrow"/>
                <w:kern w:val="0"/>
                <w:sz w:val="20"/>
                <w:szCs w:val="20"/>
                <w:lang w:bidi="ar"/>
              </w:rPr>
              <w:t>实际支出：项目实施单位为完成既定工作目标一定时期（本年度或项目期）内实际所耗费的支出。</w:t>
            </w:r>
            <w:r>
              <w:rPr>
                <w:rStyle w:val="font41"/>
                <w:rFonts w:ascii="Arial Narrow" w:hAnsi="Arial Narrow" w:cs="Arial Narrow"/>
                <w:color w:val="auto"/>
                <w:lang w:bidi="ar"/>
              </w:rPr>
              <w:br/>
            </w:r>
            <w:r>
              <w:rPr>
                <w:rFonts w:ascii="Arial Narrow" w:hAnsi="Arial Narrow" w:cs="Arial Narrow"/>
                <w:kern w:val="0"/>
                <w:sz w:val="20"/>
                <w:szCs w:val="20"/>
                <w:lang w:bidi="ar"/>
              </w:rPr>
              <w:t>到位资金：一定时期（本年度或项目期）内实际落实到具体项目的资金。</w:t>
            </w:r>
          </w:p>
        </w:tc>
      </w:tr>
      <w:tr w:rsidR="004750E2">
        <w:trPr>
          <w:trHeight w:val="1820"/>
        </w:trPr>
        <w:tc>
          <w:tcPr>
            <w:tcW w:w="734" w:type="dxa"/>
            <w:vMerge w:val="restart"/>
            <w:tcBorders>
              <w:top w:val="single" w:sz="4" w:space="0" w:color="auto"/>
              <w:left w:val="single" w:sz="4" w:space="0" w:color="auto"/>
              <w:right w:val="single" w:sz="4" w:space="0" w:color="auto"/>
            </w:tcBorders>
            <w:shd w:val="clear" w:color="000000" w:fill="FFFFFF"/>
            <w:vAlign w:val="center"/>
          </w:tcPr>
          <w:p w:rsidR="004750E2"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项目</w:t>
            </w:r>
            <w:r>
              <w:rPr>
                <w:rFonts w:ascii="Arial Narrow" w:hAnsi="Arial Narrow" w:cs="Arial Narrow"/>
                <w:kern w:val="0"/>
                <w:sz w:val="20"/>
                <w:szCs w:val="20"/>
              </w:rPr>
              <w:br/>
            </w:r>
            <w:r>
              <w:rPr>
                <w:rFonts w:ascii="Arial Narrow" w:hAnsi="Arial Narrow" w:cs="Arial Narrow"/>
                <w:kern w:val="0"/>
                <w:sz w:val="20"/>
                <w:szCs w:val="20"/>
              </w:rPr>
              <w:t>效益</w:t>
            </w:r>
          </w:p>
        </w:tc>
        <w:tc>
          <w:tcPr>
            <w:tcW w:w="1338" w:type="dxa"/>
            <w:tcBorders>
              <w:top w:val="nil"/>
              <w:left w:val="nil"/>
              <w:bottom w:val="single" w:sz="4" w:space="0" w:color="auto"/>
              <w:right w:val="single" w:sz="4" w:space="0" w:color="auto"/>
            </w:tcBorders>
            <w:vAlign w:val="center"/>
          </w:tcPr>
          <w:p w:rsidR="004750E2"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灯光明亮度（</w:t>
            </w:r>
            <w:r>
              <w:rPr>
                <w:rFonts w:ascii="Arial Narrow" w:hAnsi="Arial Narrow" w:cs="Arial Narrow"/>
                <w:kern w:val="0"/>
                <w:sz w:val="20"/>
                <w:szCs w:val="20"/>
              </w:rPr>
              <w:t>4</w:t>
            </w:r>
            <w:r>
              <w:rPr>
                <w:rFonts w:ascii="Arial Narrow" w:hAnsi="Arial Narrow" w:cs="Arial Narrow"/>
                <w:kern w:val="0"/>
                <w:sz w:val="20"/>
                <w:szCs w:val="20"/>
              </w:rPr>
              <w:t>分）</w:t>
            </w:r>
          </w:p>
        </w:tc>
        <w:tc>
          <w:tcPr>
            <w:tcW w:w="2340" w:type="dxa"/>
            <w:tcBorders>
              <w:top w:val="nil"/>
              <w:left w:val="nil"/>
              <w:bottom w:val="single" w:sz="4" w:space="0" w:color="auto"/>
              <w:right w:val="single" w:sz="4" w:space="0" w:color="auto"/>
            </w:tcBorders>
            <w:vAlign w:val="center"/>
          </w:tcPr>
          <w:p w:rsidR="004750E2" w:rsidRDefault="00000000">
            <w:pPr>
              <w:widowControl/>
              <w:spacing w:line="240" w:lineRule="auto"/>
              <w:ind w:firstLineChars="0" w:firstLine="0"/>
              <w:jc w:val="left"/>
              <w:textAlignment w:val="center"/>
              <w:rPr>
                <w:rFonts w:ascii="Arial Narrow" w:hAnsi="Arial Narrow" w:cs="Arial Narrow"/>
                <w:kern w:val="0"/>
                <w:sz w:val="20"/>
                <w:szCs w:val="20"/>
              </w:rPr>
            </w:pPr>
            <w:r>
              <w:rPr>
                <w:rFonts w:ascii="Arial Narrow" w:hAnsi="Arial Narrow" w:cs="Arial Narrow"/>
                <w:kern w:val="0"/>
                <w:sz w:val="20"/>
                <w:szCs w:val="20"/>
                <w:lang w:bidi="ar"/>
              </w:rPr>
              <w:t>项目实施以后，经济开发区路灯是否明亮合适，可以用来反映和考核项目实施带来的环境效益。</w:t>
            </w:r>
          </w:p>
        </w:tc>
        <w:tc>
          <w:tcPr>
            <w:tcW w:w="3909" w:type="dxa"/>
            <w:tcBorders>
              <w:top w:val="nil"/>
              <w:left w:val="nil"/>
              <w:bottom w:val="single" w:sz="4" w:space="0" w:color="auto"/>
              <w:right w:val="single" w:sz="4" w:space="0" w:color="auto"/>
            </w:tcBorders>
            <w:vAlign w:val="center"/>
          </w:tcPr>
          <w:p w:rsidR="004750E2" w:rsidRDefault="00000000">
            <w:pPr>
              <w:widowControl/>
              <w:spacing w:line="240" w:lineRule="auto"/>
              <w:ind w:firstLineChars="0" w:firstLine="0"/>
              <w:jc w:val="left"/>
              <w:textAlignment w:val="center"/>
              <w:rPr>
                <w:rFonts w:ascii="Arial Narrow" w:hAnsi="Arial Narrow" w:cs="Arial Narrow"/>
                <w:kern w:val="0"/>
                <w:sz w:val="20"/>
                <w:szCs w:val="20"/>
              </w:rPr>
            </w:pPr>
            <w:r>
              <w:rPr>
                <w:rFonts w:ascii="Arial Narrow" w:hAnsi="Arial Narrow" w:cs="Arial Narrow"/>
                <w:kern w:val="0"/>
                <w:sz w:val="20"/>
                <w:szCs w:val="20"/>
                <w:lang w:bidi="ar"/>
              </w:rPr>
              <w:t>评价要点：</w:t>
            </w:r>
            <w:r>
              <w:rPr>
                <w:rFonts w:ascii="Arial Narrow" w:hAnsi="Arial Narrow" w:cs="Arial Narrow"/>
                <w:kern w:val="0"/>
                <w:sz w:val="20"/>
                <w:szCs w:val="20"/>
                <w:lang w:bidi="ar"/>
              </w:rPr>
              <w:t xml:space="preserve">                                           </w:t>
            </w:r>
            <w:r>
              <w:rPr>
                <w:rFonts w:ascii="Arial Narrow" w:hAnsi="Arial Narrow" w:cs="Arial Narrow"/>
                <w:kern w:val="0"/>
                <w:sz w:val="20"/>
                <w:szCs w:val="20"/>
                <w:lang w:bidi="ar"/>
              </w:rPr>
              <w:br/>
            </w:r>
            <w:r>
              <w:rPr>
                <w:rFonts w:ascii="Arial Narrow" w:hAnsi="Arial Narrow" w:cs="Arial Narrow"/>
                <w:kern w:val="0"/>
                <w:sz w:val="20"/>
                <w:szCs w:val="20"/>
                <w:lang w:bidi="ar"/>
              </w:rPr>
              <w:t>在该项目实施以后，社会公众对夜间照明效果的满意程度，通过调查问卷获取数据。</w:t>
            </w:r>
          </w:p>
        </w:tc>
      </w:tr>
      <w:tr w:rsidR="004750E2">
        <w:trPr>
          <w:trHeight w:val="1581"/>
        </w:trPr>
        <w:tc>
          <w:tcPr>
            <w:tcW w:w="734" w:type="dxa"/>
            <w:vMerge/>
            <w:tcBorders>
              <w:left w:val="single" w:sz="4" w:space="0" w:color="auto"/>
              <w:bottom w:val="single" w:sz="4" w:space="0" w:color="auto"/>
              <w:right w:val="single" w:sz="4" w:space="0" w:color="auto"/>
            </w:tcBorders>
            <w:shd w:val="clear" w:color="000000" w:fill="FFFFFF"/>
            <w:vAlign w:val="center"/>
          </w:tcPr>
          <w:p w:rsidR="004750E2" w:rsidRDefault="004750E2">
            <w:pPr>
              <w:widowControl/>
              <w:spacing w:line="240" w:lineRule="auto"/>
              <w:ind w:firstLineChars="0" w:firstLine="0"/>
              <w:jc w:val="left"/>
              <w:rPr>
                <w:rFonts w:ascii="Arial Narrow" w:hAnsi="Arial Narrow" w:cs="Arial Narrow"/>
                <w:kern w:val="0"/>
                <w:sz w:val="20"/>
                <w:szCs w:val="20"/>
              </w:rPr>
            </w:pPr>
          </w:p>
        </w:tc>
        <w:tc>
          <w:tcPr>
            <w:tcW w:w="1338" w:type="dxa"/>
            <w:tcBorders>
              <w:top w:val="nil"/>
              <w:left w:val="nil"/>
              <w:bottom w:val="single" w:sz="4" w:space="0" w:color="auto"/>
              <w:right w:val="single" w:sz="4" w:space="0" w:color="auto"/>
            </w:tcBorders>
            <w:vAlign w:val="center"/>
          </w:tcPr>
          <w:p w:rsidR="004750E2"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路面平整度（</w:t>
            </w:r>
            <w:r>
              <w:rPr>
                <w:rFonts w:ascii="Arial Narrow" w:hAnsi="Arial Narrow" w:cs="Arial Narrow"/>
                <w:kern w:val="0"/>
                <w:sz w:val="20"/>
                <w:szCs w:val="20"/>
              </w:rPr>
              <w:t>5</w:t>
            </w:r>
            <w:r>
              <w:rPr>
                <w:rFonts w:ascii="Arial Narrow" w:hAnsi="Arial Narrow" w:cs="Arial Narrow"/>
                <w:kern w:val="0"/>
                <w:sz w:val="20"/>
                <w:szCs w:val="20"/>
              </w:rPr>
              <w:t>分）</w:t>
            </w:r>
          </w:p>
        </w:tc>
        <w:tc>
          <w:tcPr>
            <w:tcW w:w="2340" w:type="dxa"/>
            <w:tcBorders>
              <w:top w:val="nil"/>
              <w:left w:val="nil"/>
              <w:bottom w:val="single" w:sz="4" w:space="0" w:color="auto"/>
              <w:right w:val="single" w:sz="4" w:space="0" w:color="auto"/>
            </w:tcBorders>
            <w:vAlign w:val="center"/>
          </w:tcPr>
          <w:p w:rsidR="004750E2" w:rsidRDefault="00000000">
            <w:pPr>
              <w:widowControl/>
              <w:spacing w:line="240" w:lineRule="auto"/>
              <w:ind w:firstLineChars="0" w:firstLine="0"/>
              <w:jc w:val="left"/>
              <w:textAlignment w:val="center"/>
              <w:rPr>
                <w:rFonts w:ascii="Arial Narrow" w:hAnsi="Arial Narrow" w:cs="Arial Narrow"/>
                <w:kern w:val="0"/>
                <w:sz w:val="20"/>
                <w:szCs w:val="20"/>
              </w:rPr>
            </w:pPr>
            <w:r>
              <w:rPr>
                <w:rFonts w:ascii="Arial Narrow" w:hAnsi="Arial Narrow" w:cs="Arial Narrow"/>
                <w:kern w:val="0"/>
                <w:sz w:val="20"/>
                <w:szCs w:val="20"/>
                <w:lang w:bidi="ar"/>
              </w:rPr>
              <w:t>项目实施后，市政道路是否得以维护，路面状况是否得到改善，用以反映和考核项目实施带来的社会效益。</w:t>
            </w:r>
          </w:p>
        </w:tc>
        <w:tc>
          <w:tcPr>
            <w:tcW w:w="3909" w:type="dxa"/>
            <w:tcBorders>
              <w:top w:val="nil"/>
              <w:left w:val="nil"/>
              <w:bottom w:val="single" w:sz="4" w:space="0" w:color="auto"/>
              <w:right w:val="single" w:sz="4" w:space="0" w:color="auto"/>
            </w:tcBorders>
            <w:vAlign w:val="center"/>
          </w:tcPr>
          <w:p w:rsidR="004750E2" w:rsidRDefault="00000000">
            <w:pPr>
              <w:widowControl/>
              <w:spacing w:line="240" w:lineRule="auto"/>
              <w:ind w:firstLineChars="0" w:firstLine="0"/>
              <w:jc w:val="left"/>
              <w:textAlignment w:val="center"/>
              <w:rPr>
                <w:rFonts w:ascii="Arial Narrow" w:hAnsi="Arial Narrow" w:cs="Arial Narrow"/>
                <w:kern w:val="0"/>
                <w:sz w:val="20"/>
                <w:szCs w:val="20"/>
              </w:rPr>
            </w:pPr>
            <w:r>
              <w:rPr>
                <w:rFonts w:ascii="Arial Narrow" w:hAnsi="Arial Narrow" w:cs="Arial Narrow"/>
                <w:kern w:val="0"/>
                <w:sz w:val="20"/>
                <w:szCs w:val="20"/>
                <w:lang w:bidi="ar"/>
              </w:rPr>
              <w:t>评价要点：</w:t>
            </w:r>
            <w:r>
              <w:rPr>
                <w:rStyle w:val="font41"/>
                <w:rFonts w:ascii="Arial Narrow" w:hAnsi="Arial Narrow" w:cs="Arial Narrow"/>
                <w:color w:val="auto"/>
                <w:lang w:bidi="ar"/>
              </w:rPr>
              <w:br/>
            </w:r>
            <w:r>
              <w:rPr>
                <w:rFonts w:ascii="Arial Narrow" w:hAnsi="Arial Narrow" w:cs="Arial Narrow"/>
                <w:kern w:val="0"/>
                <w:sz w:val="20"/>
                <w:szCs w:val="20"/>
                <w:lang w:bidi="ar"/>
              </w:rPr>
              <w:t>项目实施后，经济开发区路面状况是否得到改善，是否存在明显坑凼、缝隙等情况通过实地走访获取证据。</w:t>
            </w:r>
          </w:p>
        </w:tc>
      </w:tr>
      <w:tr w:rsidR="004750E2">
        <w:trPr>
          <w:trHeight w:val="1560"/>
        </w:trPr>
        <w:tc>
          <w:tcPr>
            <w:tcW w:w="734" w:type="dxa"/>
            <w:vMerge/>
            <w:tcBorders>
              <w:left w:val="single" w:sz="4" w:space="0" w:color="auto"/>
              <w:right w:val="single" w:sz="4" w:space="0" w:color="auto"/>
            </w:tcBorders>
            <w:shd w:val="clear" w:color="000000" w:fill="FFFFFF"/>
            <w:vAlign w:val="center"/>
          </w:tcPr>
          <w:p w:rsidR="004750E2" w:rsidRDefault="004750E2">
            <w:pPr>
              <w:widowControl/>
              <w:spacing w:line="240" w:lineRule="auto"/>
              <w:ind w:firstLineChars="0" w:firstLine="0"/>
              <w:jc w:val="left"/>
              <w:rPr>
                <w:rFonts w:ascii="Arial Narrow" w:hAnsi="Arial Narrow" w:cs="Arial Narrow"/>
                <w:kern w:val="0"/>
                <w:sz w:val="20"/>
                <w:szCs w:val="20"/>
              </w:rPr>
            </w:pPr>
          </w:p>
        </w:tc>
        <w:tc>
          <w:tcPr>
            <w:tcW w:w="1338" w:type="dxa"/>
            <w:tcBorders>
              <w:top w:val="nil"/>
              <w:left w:val="nil"/>
              <w:bottom w:val="single" w:sz="4" w:space="0" w:color="auto"/>
              <w:right w:val="single" w:sz="4" w:space="0" w:color="auto"/>
            </w:tcBorders>
            <w:vAlign w:val="center"/>
          </w:tcPr>
          <w:p w:rsidR="004750E2"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投诉下降率（</w:t>
            </w:r>
            <w:r>
              <w:rPr>
                <w:rFonts w:ascii="Arial Narrow" w:hAnsi="Arial Narrow" w:cs="Arial Narrow"/>
                <w:kern w:val="0"/>
                <w:sz w:val="20"/>
                <w:szCs w:val="20"/>
              </w:rPr>
              <w:t>4</w:t>
            </w:r>
            <w:r>
              <w:rPr>
                <w:rFonts w:ascii="Arial Narrow" w:hAnsi="Arial Narrow" w:cs="Arial Narrow"/>
                <w:kern w:val="0"/>
                <w:sz w:val="20"/>
                <w:szCs w:val="20"/>
              </w:rPr>
              <w:t>分）</w:t>
            </w:r>
          </w:p>
        </w:tc>
        <w:tc>
          <w:tcPr>
            <w:tcW w:w="2340" w:type="dxa"/>
            <w:tcBorders>
              <w:top w:val="nil"/>
              <w:left w:val="nil"/>
              <w:bottom w:val="single" w:sz="4" w:space="0" w:color="auto"/>
              <w:right w:val="single" w:sz="4" w:space="0" w:color="auto"/>
            </w:tcBorders>
            <w:vAlign w:val="center"/>
          </w:tcPr>
          <w:p w:rsidR="004750E2" w:rsidRDefault="00000000">
            <w:pPr>
              <w:widowControl/>
              <w:spacing w:line="240" w:lineRule="auto"/>
              <w:ind w:firstLineChars="0" w:firstLine="0"/>
              <w:jc w:val="left"/>
              <w:textAlignment w:val="center"/>
              <w:rPr>
                <w:rFonts w:ascii="Arial Narrow" w:hAnsi="Arial Narrow" w:cs="Arial Narrow"/>
                <w:kern w:val="0"/>
                <w:sz w:val="20"/>
                <w:szCs w:val="20"/>
              </w:rPr>
            </w:pPr>
            <w:r>
              <w:rPr>
                <w:rFonts w:ascii="Arial Narrow" w:hAnsi="Arial Narrow" w:cs="Arial Narrow"/>
                <w:kern w:val="0"/>
                <w:sz w:val="20"/>
                <w:szCs w:val="20"/>
                <w:lang w:bidi="ar"/>
              </w:rPr>
              <w:t>项目实施后，经济开发区区市政道路投诉下降情况，用以反映和考核项目实施带来的社会效益。</w:t>
            </w:r>
          </w:p>
        </w:tc>
        <w:tc>
          <w:tcPr>
            <w:tcW w:w="3909" w:type="dxa"/>
            <w:tcBorders>
              <w:top w:val="nil"/>
              <w:left w:val="nil"/>
              <w:bottom w:val="single" w:sz="4" w:space="0" w:color="auto"/>
              <w:right w:val="single" w:sz="4" w:space="0" w:color="auto"/>
            </w:tcBorders>
            <w:vAlign w:val="center"/>
          </w:tcPr>
          <w:p w:rsidR="004750E2" w:rsidRDefault="00000000">
            <w:pPr>
              <w:widowControl/>
              <w:spacing w:line="240" w:lineRule="auto"/>
              <w:ind w:firstLineChars="0" w:firstLine="0"/>
              <w:jc w:val="left"/>
              <w:textAlignment w:val="center"/>
              <w:rPr>
                <w:rFonts w:ascii="Arial Narrow" w:hAnsi="Arial Narrow" w:cs="Arial Narrow"/>
                <w:kern w:val="0"/>
                <w:sz w:val="20"/>
                <w:szCs w:val="20"/>
                <w:lang w:bidi="ar"/>
              </w:rPr>
            </w:pPr>
            <w:r>
              <w:rPr>
                <w:rFonts w:ascii="Arial Narrow" w:hAnsi="Arial Narrow" w:cs="Arial Narrow"/>
                <w:kern w:val="0"/>
                <w:sz w:val="20"/>
                <w:szCs w:val="20"/>
                <w:lang w:bidi="ar"/>
              </w:rPr>
              <w:t>评价要点：</w:t>
            </w:r>
          </w:p>
          <w:p w:rsidR="004750E2" w:rsidRDefault="00000000">
            <w:pPr>
              <w:widowControl/>
              <w:spacing w:line="240" w:lineRule="auto"/>
              <w:ind w:firstLineChars="0" w:firstLine="0"/>
              <w:jc w:val="left"/>
              <w:textAlignment w:val="center"/>
              <w:rPr>
                <w:rFonts w:ascii="Arial Narrow" w:hAnsi="Arial Narrow" w:cs="Arial Narrow"/>
                <w:kern w:val="0"/>
                <w:sz w:val="20"/>
                <w:szCs w:val="20"/>
              </w:rPr>
            </w:pPr>
            <w:r>
              <w:rPr>
                <w:rFonts w:ascii="Arial Narrow" w:hAnsi="Arial Narrow" w:cs="Arial Narrow"/>
                <w:kern w:val="0"/>
                <w:sz w:val="20"/>
                <w:szCs w:val="20"/>
                <w:lang w:bidi="ar"/>
              </w:rPr>
              <w:t>投诉下降率</w:t>
            </w:r>
            <w:r>
              <w:rPr>
                <w:rStyle w:val="font41"/>
                <w:rFonts w:ascii="Arial Narrow" w:hAnsi="Arial Narrow" w:cs="Arial Narrow"/>
                <w:color w:val="auto"/>
                <w:lang w:bidi="ar"/>
              </w:rPr>
              <w:t>=</w:t>
            </w:r>
            <w:r>
              <w:rPr>
                <w:rFonts w:ascii="Arial Narrow" w:hAnsi="Arial Narrow" w:cs="Arial Narrow"/>
                <w:kern w:val="0"/>
                <w:sz w:val="20"/>
                <w:szCs w:val="20"/>
                <w:lang w:bidi="ar"/>
              </w:rPr>
              <w:t>（</w:t>
            </w:r>
            <w:r>
              <w:rPr>
                <w:rStyle w:val="font41"/>
                <w:rFonts w:ascii="Arial Narrow" w:hAnsi="Arial Narrow" w:cs="Arial Narrow"/>
                <w:color w:val="auto"/>
                <w:lang w:bidi="ar"/>
              </w:rPr>
              <w:t>2017</w:t>
            </w:r>
            <w:r>
              <w:rPr>
                <w:rFonts w:ascii="Arial Narrow" w:hAnsi="Arial Narrow" w:cs="Arial Narrow"/>
                <w:kern w:val="0"/>
                <w:sz w:val="20"/>
                <w:szCs w:val="20"/>
                <w:lang w:bidi="ar"/>
              </w:rPr>
              <w:t>年市政道路事故投诉量</w:t>
            </w:r>
            <w:r>
              <w:rPr>
                <w:rStyle w:val="font41"/>
                <w:rFonts w:ascii="Arial Narrow" w:hAnsi="Arial Narrow" w:cs="Arial Narrow"/>
                <w:color w:val="auto"/>
                <w:lang w:bidi="ar"/>
              </w:rPr>
              <w:t>-2016</w:t>
            </w:r>
            <w:r>
              <w:rPr>
                <w:rFonts w:ascii="Arial Narrow" w:hAnsi="Arial Narrow" w:cs="Arial Narrow"/>
                <w:kern w:val="0"/>
                <w:sz w:val="20"/>
                <w:szCs w:val="20"/>
                <w:lang w:bidi="ar"/>
              </w:rPr>
              <w:t>年市政道路事故投诉量）</w:t>
            </w:r>
            <w:r>
              <w:rPr>
                <w:rStyle w:val="font41"/>
                <w:rFonts w:ascii="Arial Narrow" w:hAnsi="Arial Narrow" w:cs="Arial Narrow"/>
                <w:color w:val="auto"/>
                <w:lang w:bidi="ar"/>
              </w:rPr>
              <w:t>/2016</w:t>
            </w:r>
            <w:r>
              <w:rPr>
                <w:rFonts w:ascii="Arial Narrow" w:hAnsi="Arial Narrow" w:cs="Arial Narrow"/>
                <w:kern w:val="0"/>
                <w:sz w:val="20"/>
                <w:szCs w:val="20"/>
                <w:lang w:bidi="ar"/>
              </w:rPr>
              <w:t>年市政道路事故投诉量</w:t>
            </w:r>
            <w:r>
              <w:rPr>
                <w:rStyle w:val="font41"/>
                <w:rFonts w:ascii="Arial Narrow" w:hAnsi="Arial Narrow" w:cs="Arial Narrow"/>
                <w:color w:val="auto"/>
                <w:lang w:bidi="ar"/>
              </w:rPr>
              <w:t>×100%</w:t>
            </w:r>
            <w:r>
              <w:rPr>
                <w:rStyle w:val="font41"/>
                <w:rFonts w:ascii="Arial Narrow" w:hAnsi="Arial Narrow" w:cs="Arial Narrow"/>
                <w:color w:val="auto"/>
                <w:lang w:bidi="ar"/>
              </w:rPr>
              <w:br/>
            </w:r>
            <w:r>
              <w:rPr>
                <w:rFonts w:ascii="Arial Narrow" w:hAnsi="Arial Narrow" w:cs="Arial Narrow"/>
                <w:kern w:val="0"/>
                <w:sz w:val="20"/>
                <w:szCs w:val="20"/>
                <w:lang w:bidi="ar"/>
              </w:rPr>
              <w:t>其中：</w:t>
            </w:r>
            <w:r>
              <w:rPr>
                <w:rStyle w:val="font41"/>
                <w:rFonts w:ascii="Arial Narrow" w:hAnsi="Arial Narrow" w:cs="Arial Narrow"/>
                <w:color w:val="auto"/>
                <w:lang w:bidi="ar"/>
              </w:rPr>
              <w:t>2016</w:t>
            </w:r>
            <w:r>
              <w:rPr>
                <w:rFonts w:ascii="Arial Narrow" w:hAnsi="Arial Narrow" w:cs="Arial Narrow"/>
                <w:kern w:val="0"/>
                <w:sz w:val="20"/>
                <w:szCs w:val="20"/>
                <w:lang w:bidi="ar"/>
              </w:rPr>
              <w:t>年市政道路接收投诉数量为</w:t>
            </w:r>
            <w:r>
              <w:rPr>
                <w:rStyle w:val="font41"/>
                <w:rFonts w:ascii="Arial Narrow" w:hAnsi="Arial Narrow" w:cs="Arial Narrow"/>
                <w:color w:val="auto"/>
                <w:lang w:bidi="ar"/>
              </w:rPr>
              <w:t>62</w:t>
            </w:r>
            <w:r>
              <w:rPr>
                <w:rFonts w:ascii="Arial Narrow" w:hAnsi="Arial Narrow" w:cs="Arial Narrow"/>
                <w:kern w:val="0"/>
                <w:sz w:val="20"/>
                <w:szCs w:val="20"/>
                <w:lang w:bidi="ar"/>
              </w:rPr>
              <w:t>起。</w:t>
            </w:r>
          </w:p>
        </w:tc>
      </w:tr>
      <w:tr w:rsidR="004750E2">
        <w:trPr>
          <w:trHeight w:val="1820"/>
        </w:trPr>
        <w:tc>
          <w:tcPr>
            <w:tcW w:w="734" w:type="dxa"/>
            <w:vMerge/>
            <w:tcBorders>
              <w:left w:val="single" w:sz="4" w:space="0" w:color="auto"/>
              <w:bottom w:val="single" w:sz="4" w:space="0" w:color="auto"/>
              <w:right w:val="single" w:sz="4" w:space="0" w:color="auto"/>
            </w:tcBorders>
            <w:shd w:val="clear" w:color="000000" w:fill="FFFFFF"/>
            <w:vAlign w:val="center"/>
          </w:tcPr>
          <w:p w:rsidR="004750E2" w:rsidRDefault="004750E2">
            <w:pPr>
              <w:widowControl/>
              <w:spacing w:line="240" w:lineRule="auto"/>
              <w:ind w:firstLineChars="0" w:firstLine="0"/>
              <w:jc w:val="left"/>
              <w:rPr>
                <w:rFonts w:ascii="Arial Narrow" w:hAnsi="Arial Narrow" w:cs="Arial Narrow"/>
                <w:kern w:val="0"/>
                <w:sz w:val="20"/>
                <w:szCs w:val="20"/>
              </w:rPr>
            </w:pPr>
          </w:p>
        </w:tc>
        <w:tc>
          <w:tcPr>
            <w:tcW w:w="1338" w:type="dxa"/>
            <w:tcBorders>
              <w:top w:val="nil"/>
              <w:left w:val="nil"/>
              <w:bottom w:val="single" w:sz="4" w:space="0" w:color="auto"/>
              <w:right w:val="single" w:sz="4" w:space="0" w:color="auto"/>
            </w:tcBorders>
            <w:vAlign w:val="center"/>
          </w:tcPr>
          <w:p w:rsidR="004750E2"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城市环境改善度（</w:t>
            </w:r>
            <w:r>
              <w:rPr>
                <w:rFonts w:ascii="Arial Narrow" w:hAnsi="Arial Narrow" w:cs="Arial Narrow"/>
                <w:kern w:val="0"/>
                <w:sz w:val="20"/>
                <w:szCs w:val="20"/>
              </w:rPr>
              <w:t>4</w:t>
            </w:r>
            <w:r>
              <w:rPr>
                <w:rFonts w:ascii="Arial Narrow" w:hAnsi="Arial Narrow" w:cs="Arial Narrow"/>
                <w:kern w:val="0"/>
                <w:sz w:val="20"/>
                <w:szCs w:val="20"/>
              </w:rPr>
              <w:t>分）</w:t>
            </w:r>
          </w:p>
        </w:tc>
        <w:tc>
          <w:tcPr>
            <w:tcW w:w="2340" w:type="dxa"/>
            <w:tcBorders>
              <w:top w:val="nil"/>
              <w:left w:val="nil"/>
              <w:bottom w:val="single" w:sz="4" w:space="0" w:color="auto"/>
              <w:right w:val="single" w:sz="4" w:space="0" w:color="auto"/>
            </w:tcBorders>
            <w:vAlign w:val="center"/>
          </w:tcPr>
          <w:p w:rsidR="004750E2" w:rsidRDefault="00000000">
            <w:pPr>
              <w:widowControl/>
              <w:spacing w:line="240" w:lineRule="auto"/>
              <w:ind w:firstLineChars="0" w:firstLine="0"/>
              <w:jc w:val="left"/>
              <w:textAlignment w:val="center"/>
              <w:rPr>
                <w:rFonts w:ascii="Arial Narrow" w:hAnsi="Arial Narrow" w:cs="Arial Narrow"/>
                <w:kern w:val="0"/>
                <w:sz w:val="20"/>
                <w:szCs w:val="20"/>
              </w:rPr>
            </w:pPr>
            <w:r>
              <w:rPr>
                <w:rFonts w:ascii="Arial Narrow" w:hAnsi="Arial Narrow" w:cs="Arial Narrow"/>
                <w:kern w:val="0"/>
                <w:sz w:val="20"/>
                <w:szCs w:val="20"/>
                <w:lang w:bidi="ar"/>
              </w:rPr>
              <w:t>项目实施后，项目区城市环境是否得以美化，是否有助于提升城市形象，用以反映和考核项目实施带来的社会效益。</w:t>
            </w:r>
          </w:p>
        </w:tc>
        <w:tc>
          <w:tcPr>
            <w:tcW w:w="3909" w:type="dxa"/>
            <w:tcBorders>
              <w:top w:val="nil"/>
              <w:left w:val="nil"/>
              <w:bottom w:val="single" w:sz="4" w:space="0" w:color="auto"/>
              <w:right w:val="single" w:sz="4" w:space="0" w:color="auto"/>
            </w:tcBorders>
            <w:vAlign w:val="center"/>
          </w:tcPr>
          <w:p w:rsidR="004750E2" w:rsidRDefault="00000000">
            <w:pPr>
              <w:widowControl/>
              <w:spacing w:line="240" w:lineRule="auto"/>
              <w:ind w:firstLineChars="0" w:firstLine="0"/>
              <w:jc w:val="left"/>
              <w:textAlignment w:val="center"/>
              <w:rPr>
                <w:rFonts w:ascii="Arial Narrow" w:hAnsi="Arial Narrow" w:cs="Arial Narrow"/>
                <w:kern w:val="0"/>
                <w:sz w:val="20"/>
                <w:szCs w:val="20"/>
              </w:rPr>
            </w:pPr>
            <w:r>
              <w:rPr>
                <w:rFonts w:ascii="Arial Narrow" w:hAnsi="Arial Narrow" w:cs="Arial Narrow"/>
                <w:kern w:val="0"/>
                <w:sz w:val="20"/>
                <w:szCs w:val="20"/>
                <w:lang w:bidi="ar"/>
              </w:rPr>
              <w:t>评价要点：</w:t>
            </w:r>
            <w:r>
              <w:rPr>
                <w:rStyle w:val="font41"/>
                <w:rFonts w:ascii="Arial Narrow" w:hAnsi="Arial Narrow" w:cs="Arial Narrow"/>
                <w:color w:val="auto"/>
                <w:lang w:bidi="ar"/>
              </w:rPr>
              <w:br/>
            </w:r>
            <w:r>
              <w:rPr>
                <w:rFonts w:ascii="Arial Narrow" w:hAnsi="Arial Narrow" w:cs="Arial Narrow"/>
                <w:kern w:val="0"/>
                <w:sz w:val="20"/>
                <w:szCs w:val="20"/>
                <w:lang w:bidi="ar"/>
              </w:rPr>
              <w:t>项目实施后，是否有助于美化城市环境、提升城市形象，通过调查问卷获取数据。</w:t>
            </w:r>
          </w:p>
        </w:tc>
      </w:tr>
      <w:tr w:rsidR="004750E2">
        <w:trPr>
          <w:trHeight w:val="1820"/>
        </w:trPr>
        <w:tc>
          <w:tcPr>
            <w:tcW w:w="734" w:type="dxa"/>
            <w:vMerge/>
            <w:tcBorders>
              <w:left w:val="single" w:sz="4" w:space="0" w:color="auto"/>
              <w:right w:val="single" w:sz="4" w:space="0" w:color="auto"/>
            </w:tcBorders>
            <w:shd w:val="clear" w:color="000000" w:fill="FFFFFF"/>
            <w:vAlign w:val="center"/>
          </w:tcPr>
          <w:p w:rsidR="004750E2" w:rsidRDefault="004750E2">
            <w:pPr>
              <w:widowControl/>
              <w:spacing w:line="240" w:lineRule="auto"/>
              <w:ind w:firstLineChars="0" w:firstLine="0"/>
              <w:jc w:val="left"/>
              <w:rPr>
                <w:rFonts w:ascii="Arial Narrow" w:hAnsi="Arial Narrow" w:cs="Arial Narrow"/>
                <w:b/>
                <w:kern w:val="0"/>
                <w:sz w:val="20"/>
                <w:szCs w:val="20"/>
              </w:rPr>
            </w:pPr>
          </w:p>
        </w:tc>
        <w:tc>
          <w:tcPr>
            <w:tcW w:w="1338" w:type="dxa"/>
            <w:tcBorders>
              <w:top w:val="nil"/>
              <w:left w:val="nil"/>
              <w:bottom w:val="single" w:sz="4" w:space="0" w:color="auto"/>
              <w:right w:val="single" w:sz="4" w:space="0" w:color="auto"/>
            </w:tcBorders>
            <w:vAlign w:val="center"/>
          </w:tcPr>
          <w:p w:rsidR="004750E2"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可持续影响（</w:t>
            </w:r>
            <w:r>
              <w:rPr>
                <w:rFonts w:ascii="Arial Narrow" w:hAnsi="Arial Narrow" w:cs="Arial Narrow"/>
                <w:kern w:val="0"/>
                <w:sz w:val="20"/>
                <w:szCs w:val="20"/>
              </w:rPr>
              <w:t>6</w:t>
            </w:r>
            <w:r>
              <w:rPr>
                <w:rFonts w:ascii="Arial Narrow" w:hAnsi="Arial Narrow" w:cs="Arial Narrow"/>
                <w:kern w:val="0"/>
                <w:sz w:val="20"/>
                <w:szCs w:val="20"/>
              </w:rPr>
              <w:t>分）</w:t>
            </w:r>
          </w:p>
        </w:tc>
        <w:tc>
          <w:tcPr>
            <w:tcW w:w="2340" w:type="dxa"/>
            <w:tcBorders>
              <w:top w:val="nil"/>
              <w:left w:val="nil"/>
              <w:bottom w:val="single" w:sz="4" w:space="0" w:color="auto"/>
              <w:right w:val="single" w:sz="4" w:space="0" w:color="auto"/>
            </w:tcBorders>
            <w:vAlign w:val="center"/>
          </w:tcPr>
          <w:p w:rsidR="004750E2" w:rsidRDefault="00000000">
            <w:pPr>
              <w:widowControl/>
              <w:spacing w:line="240" w:lineRule="auto"/>
              <w:ind w:firstLineChars="0" w:firstLine="0"/>
              <w:jc w:val="left"/>
              <w:textAlignment w:val="center"/>
              <w:rPr>
                <w:rFonts w:ascii="Arial Narrow" w:hAnsi="Arial Narrow" w:cs="Arial Narrow"/>
                <w:kern w:val="0"/>
                <w:sz w:val="20"/>
                <w:szCs w:val="20"/>
              </w:rPr>
            </w:pPr>
            <w:r>
              <w:rPr>
                <w:rFonts w:ascii="Arial Narrow" w:hAnsi="Arial Narrow" w:cs="Arial Narrow"/>
                <w:kern w:val="0"/>
                <w:sz w:val="20"/>
                <w:szCs w:val="20"/>
                <w:lang w:bidi="ar"/>
              </w:rPr>
              <w:t>项目实施后续运行及成效发挥的可持续影响情况，用以反映和考核项目产生的可持续影响。</w:t>
            </w:r>
          </w:p>
        </w:tc>
        <w:tc>
          <w:tcPr>
            <w:tcW w:w="3909" w:type="dxa"/>
            <w:tcBorders>
              <w:top w:val="nil"/>
              <w:left w:val="nil"/>
              <w:bottom w:val="single" w:sz="4" w:space="0" w:color="auto"/>
              <w:right w:val="single" w:sz="4" w:space="0" w:color="auto"/>
            </w:tcBorders>
            <w:vAlign w:val="center"/>
          </w:tcPr>
          <w:p w:rsidR="004750E2" w:rsidRDefault="00000000">
            <w:pPr>
              <w:widowControl/>
              <w:spacing w:line="240" w:lineRule="auto"/>
              <w:ind w:firstLineChars="0" w:firstLine="0"/>
              <w:jc w:val="left"/>
              <w:textAlignment w:val="center"/>
              <w:rPr>
                <w:rFonts w:ascii="Arial Narrow" w:hAnsi="Arial Narrow" w:cs="Arial Narrow"/>
                <w:sz w:val="20"/>
                <w:szCs w:val="20"/>
              </w:rPr>
            </w:pPr>
            <w:r>
              <w:rPr>
                <w:rFonts w:ascii="Arial Narrow" w:hAnsi="Arial Narrow" w:cs="Arial Narrow"/>
                <w:kern w:val="0"/>
                <w:sz w:val="20"/>
                <w:szCs w:val="20"/>
                <w:lang w:bidi="ar"/>
              </w:rPr>
              <w:t>评价要点：</w:t>
            </w:r>
            <w:r>
              <w:rPr>
                <w:rStyle w:val="font41"/>
                <w:rFonts w:ascii="Arial Narrow" w:hAnsi="Arial Narrow" w:cs="Arial Narrow"/>
                <w:color w:val="auto"/>
                <w:lang w:bidi="ar"/>
              </w:rPr>
              <w:br/>
            </w:r>
            <w:r>
              <w:rPr>
                <w:rFonts w:ascii="宋体" w:eastAsia="宋体" w:hAnsi="宋体" w:cs="宋体" w:hint="eastAsia"/>
                <w:kern w:val="0"/>
                <w:sz w:val="20"/>
                <w:szCs w:val="20"/>
                <w:lang w:bidi="ar"/>
              </w:rPr>
              <w:t>①</w:t>
            </w:r>
            <w:r>
              <w:rPr>
                <w:rFonts w:ascii="Arial Narrow" w:hAnsi="Arial Narrow" w:cs="Arial Narrow"/>
                <w:kern w:val="0"/>
                <w:sz w:val="20"/>
                <w:szCs w:val="20"/>
                <w:lang w:bidi="ar"/>
              </w:rPr>
              <w:t>项目实施单位是否有机构设置和充足的人员配备支持项目实施的后续运行；</w:t>
            </w:r>
            <w:r>
              <w:rPr>
                <w:rStyle w:val="font41"/>
                <w:rFonts w:ascii="Arial Narrow" w:hAnsi="Arial Narrow" w:cs="Arial Narrow"/>
                <w:color w:val="auto"/>
                <w:lang w:bidi="ar"/>
              </w:rPr>
              <w:br/>
            </w:r>
            <w:r>
              <w:rPr>
                <w:rFonts w:ascii="宋体" w:eastAsia="宋体" w:hAnsi="宋体" w:cs="宋体" w:hint="eastAsia"/>
                <w:kern w:val="0"/>
                <w:sz w:val="20"/>
                <w:szCs w:val="20"/>
                <w:lang w:bidi="ar"/>
              </w:rPr>
              <w:t>②</w:t>
            </w:r>
            <w:r>
              <w:rPr>
                <w:rFonts w:ascii="Arial Narrow" w:hAnsi="Arial Narrow" w:cs="Arial Narrow"/>
                <w:kern w:val="0"/>
                <w:sz w:val="20"/>
                <w:szCs w:val="20"/>
                <w:lang w:bidi="ar"/>
              </w:rPr>
              <w:t>项目开展中是否开展桥梁维护及井盖修复建设，电缆管理工作跟踪维护服务。</w:t>
            </w:r>
          </w:p>
        </w:tc>
      </w:tr>
      <w:tr w:rsidR="004750E2">
        <w:trPr>
          <w:trHeight w:val="1820"/>
        </w:trPr>
        <w:tc>
          <w:tcPr>
            <w:tcW w:w="734" w:type="dxa"/>
            <w:vMerge/>
            <w:tcBorders>
              <w:left w:val="single" w:sz="4" w:space="0" w:color="auto"/>
              <w:bottom w:val="single" w:sz="4" w:space="0" w:color="auto"/>
              <w:right w:val="single" w:sz="4" w:space="0" w:color="auto"/>
            </w:tcBorders>
            <w:shd w:val="clear" w:color="000000" w:fill="FFFFFF"/>
            <w:vAlign w:val="center"/>
          </w:tcPr>
          <w:p w:rsidR="004750E2" w:rsidRDefault="004750E2">
            <w:pPr>
              <w:widowControl/>
              <w:spacing w:line="240" w:lineRule="auto"/>
              <w:ind w:firstLineChars="0" w:firstLine="0"/>
              <w:jc w:val="left"/>
              <w:rPr>
                <w:rFonts w:ascii="Arial Narrow" w:hAnsi="Arial Narrow" w:cs="Arial Narrow"/>
                <w:kern w:val="0"/>
                <w:sz w:val="20"/>
                <w:szCs w:val="20"/>
              </w:rPr>
            </w:pPr>
          </w:p>
        </w:tc>
        <w:tc>
          <w:tcPr>
            <w:tcW w:w="1338" w:type="dxa"/>
            <w:tcBorders>
              <w:top w:val="nil"/>
              <w:left w:val="nil"/>
              <w:bottom w:val="single" w:sz="4" w:space="0" w:color="auto"/>
              <w:right w:val="single" w:sz="4" w:space="0" w:color="auto"/>
            </w:tcBorders>
            <w:vAlign w:val="center"/>
          </w:tcPr>
          <w:p w:rsidR="004750E2"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社会公众满意度（</w:t>
            </w:r>
            <w:r>
              <w:rPr>
                <w:rFonts w:ascii="Arial Narrow" w:hAnsi="Arial Narrow" w:cs="Arial Narrow"/>
                <w:kern w:val="0"/>
                <w:sz w:val="20"/>
                <w:szCs w:val="20"/>
              </w:rPr>
              <w:t>8</w:t>
            </w:r>
            <w:r>
              <w:rPr>
                <w:rFonts w:ascii="Arial Narrow" w:hAnsi="Arial Narrow" w:cs="Arial Narrow"/>
                <w:kern w:val="0"/>
                <w:sz w:val="20"/>
                <w:szCs w:val="20"/>
              </w:rPr>
              <w:t>分）</w:t>
            </w:r>
          </w:p>
        </w:tc>
        <w:tc>
          <w:tcPr>
            <w:tcW w:w="2340" w:type="dxa"/>
            <w:tcBorders>
              <w:top w:val="nil"/>
              <w:left w:val="nil"/>
              <w:bottom w:val="single" w:sz="4" w:space="0" w:color="auto"/>
              <w:right w:val="single" w:sz="4" w:space="0" w:color="auto"/>
            </w:tcBorders>
            <w:vAlign w:val="center"/>
          </w:tcPr>
          <w:p w:rsidR="004750E2" w:rsidRDefault="00000000">
            <w:pPr>
              <w:widowControl/>
              <w:spacing w:line="240" w:lineRule="auto"/>
              <w:ind w:firstLineChars="0" w:firstLine="0"/>
              <w:jc w:val="left"/>
              <w:textAlignment w:val="center"/>
              <w:rPr>
                <w:rFonts w:ascii="Arial Narrow" w:hAnsi="Arial Narrow" w:cs="Arial Narrow"/>
                <w:kern w:val="0"/>
                <w:sz w:val="20"/>
                <w:szCs w:val="20"/>
              </w:rPr>
            </w:pPr>
            <w:r>
              <w:rPr>
                <w:rFonts w:ascii="Arial Narrow" w:hAnsi="Arial Narrow" w:cs="Arial Narrow"/>
                <w:kern w:val="0"/>
                <w:sz w:val="20"/>
                <w:szCs w:val="20"/>
                <w:lang w:bidi="ar"/>
              </w:rPr>
              <w:t>社会公众对项目实施效果的满意程度。</w:t>
            </w:r>
          </w:p>
        </w:tc>
        <w:tc>
          <w:tcPr>
            <w:tcW w:w="3909" w:type="dxa"/>
            <w:tcBorders>
              <w:top w:val="nil"/>
              <w:left w:val="nil"/>
              <w:bottom w:val="single" w:sz="4" w:space="0" w:color="auto"/>
              <w:right w:val="single" w:sz="4" w:space="0" w:color="auto"/>
            </w:tcBorders>
            <w:vAlign w:val="center"/>
          </w:tcPr>
          <w:p w:rsidR="004750E2" w:rsidRDefault="00000000">
            <w:pPr>
              <w:widowControl/>
              <w:spacing w:line="240" w:lineRule="auto"/>
              <w:ind w:firstLineChars="0" w:firstLine="0"/>
              <w:jc w:val="left"/>
              <w:textAlignment w:val="center"/>
              <w:rPr>
                <w:rFonts w:ascii="Arial Narrow" w:hAnsi="Arial Narrow" w:cs="Arial Narrow"/>
                <w:kern w:val="0"/>
                <w:sz w:val="20"/>
                <w:szCs w:val="20"/>
              </w:rPr>
            </w:pPr>
            <w:r>
              <w:rPr>
                <w:rFonts w:ascii="Arial Narrow" w:hAnsi="Arial Narrow" w:cs="Arial Narrow"/>
                <w:kern w:val="0"/>
                <w:sz w:val="20"/>
                <w:szCs w:val="20"/>
                <w:lang w:bidi="ar"/>
              </w:rPr>
              <w:t>评价要点：</w:t>
            </w:r>
            <w:r>
              <w:rPr>
                <w:rStyle w:val="font41"/>
                <w:rFonts w:ascii="Arial Narrow" w:hAnsi="Arial Narrow" w:cs="Arial Narrow"/>
                <w:color w:val="auto"/>
                <w:lang w:bidi="ar"/>
              </w:rPr>
              <w:br/>
            </w:r>
            <w:r>
              <w:rPr>
                <w:rFonts w:ascii="Arial Narrow" w:hAnsi="Arial Narrow" w:cs="Arial Narrow"/>
                <w:kern w:val="0"/>
                <w:sz w:val="20"/>
                <w:szCs w:val="20"/>
                <w:lang w:bidi="ar"/>
              </w:rPr>
              <w:t>项目实施后，社会公众对项目开展中是否开展桥梁维护及井盖修复建设，电缆管理工作跟踪维护服务项目开展情况的满意程度，通过调查问卷获取数据。</w:t>
            </w:r>
          </w:p>
        </w:tc>
      </w:tr>
    </w:tbl>
    <w:p w:rsidR="004750E2" w:rsidRDefault="00000000">
      <w:pPr>
        <w:ind w:firstLineChars="0" w:firstLine="0"/>
        <w:rPr>
          <w:rFonts w:ascii="Arial Narrow" w:hAnsi="Arial Narrow" w:cs="Arial Narrow"/>
          <w:sz w:val="20"/>
          <w:szCs w:val="20"/>
        </w:rPr>
      </w:pPr>
      <w:r>
        <w:rPr>
          <w:rFonts w:ascii="Arial Narrow" w:hAnsi="Arial Narrow" w:cs="Arial Narrow"/>
          <w:sz w:val="20"/>
          <w:szCs w:val="20"/>
        </w:rPr>
        <w:t>具体指标目标值、绩效标准、评分细则如下表所示：</w:t>
      </w:r>
    </w:p>
    <w:tbl>
      <w:tblPr>
        <w:tblW w:w="8321" w:type="dxa"/>
        <w:tblInd w:w="91" w:type="dxa"/>
        <w:tblLayout w:type="fixed"/>
        <w:tblLook w:val="04A0" w:firstRow="1" w:lastRow="0" w:firstColumn="1" w:lastColumn="0" w:noHBand="0" w:noVBand="1"/>
      </w:tblPr>
      <w:tblGrid>
        <w:gridCol w:w="735"/>
        <w:gridCol w:w="1336"/>
        <w:gridCol w:w="1349"/>
        <w:gridCol w:w="660"/>
        <w:gridCol w:w="4241"/>
      </w:tblGrid>
      <w:tr w:rsidR="004750E2">
        <w:trPr>
          <w:trHeight w:val="703"/>
          <w:tblHeader/>
        </w:trPr>
        <w:tc>
          <w:tcPr>
            <w:tcW w:w="20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4750E2" w:rsidRDefault="00000000">
            <w:pPr>
              <w:widowControl/>
              <w:spacing w:line="240" w:lineRule="auto"/>
              <w:ind w:firstLineChars="0" w:firstLine="0"/>
              <w:jc w:val="center"/>
              <w:rPr>
                <w:rFonts w:ascii="Arial Narrow" w:hAnsi="Arial Narrow" w:cs="Arial Narrow"/>
                <w:b/>
                <w:bCs/>
                <w:kern w:val="0"/>
                <w:sz w:val="20"/>
                <w:szCs w:val="20"/>
              </w:rPr>
            </w:pPr>
            <w:r>
              <w:rPr>
                <w:rFonts w:ascii="Arial Narrow" w:hAnsi="Arial Narrow" w:cs="Arial Narrow"/>
                <w:b/>
                <w:bCs/>
                <w:kern w:val="0"/>
                <w:sz w:val="20"/>
                <w:szCs w:val="20"/>
              </w:rPr>
              <w:t>指标名称（权重）</w:t>
            </w:r>
          </w:p>
        </w:tc>
        <w:tc>
          <w:tcPr>
            <w:tcW w:w="1349" w:type="dxa"/>
            <w:tcBorders>
              <w:top w:val="single" w:sz="4" w:space="0" w:color="auto"/>
              <w:left w:val="nil"/>
              <w:bottom w:val="single" w:sz="4" w:space="0" w:color="auto"/>
              <w:right w:val="single" w:sz="4" w:space="0" w:color="auto"/>
            </w:tcBorders>
            <w:shd w:val="clear" w:color="000000" w:fill="FFFFFF"/>
            <w:vAlign w:val="center"/>
          </w:tcPr>
          <w:p w:rsidR="004750E2" w:rsidRDefault="00000000">
            <w:pPr>
              <w:widowControl/>
              <w:spacing w:line="240" w:lineRule="auto"/>
              <w:ind w:firstLineChars="0" w:firstLine="0"/>
              <w:jc w:val="center"/>
              <w:rPr>
                <w:rFonts w:ascii="Arial Narrow" w:hAnsi="Arial Narrow" w:cs="Arial Narrow"/>
                <w:b/>
                <w:bCs/>
                <w:kern w:val="0"/>
                <w:sz w:val="20"/>
                <w:szCs w:val="20"/>
              </w:rPr>
            </w:pPr>
            <w:r>
              <w:rPr>
                <w:rFonts w:ascii="Arial Narrow" w:hAnsi="Arial Narrow" w:cs="Arial Narrow"/>
                <w:b/>
                <w:bCs/>
                <w:kern w:val="0"/>
                <w:sz w:val="20"/>
                <w:szCs w:val="20"/>
              </w:rPr>
              <w:t>参考值（目标值）</w:t>
            </w:r>
          </w:p>
        </w:tc>
        <w:tc>
          <w:tcPr>
            <w:tcW w:w="660" w:type="dxa"/>
            <w:tcBorders>
              <w:top w:val="single" w:sz="4" w:space="0" w:color="auto"/>
              <w:left w:val="nil"/>
              <w:bottom w:val="single" w:sz="4" w:space="0" w:color="auto"/>
              <w:right w:val="single" w:sz="4" w:space="0" w:color="auto"/>
            </w:tcBorders>
            <w:shd w:val="clear" w:color="000000" w:fill="FFFFFF"/>
            <w:vAlign w:val="center"/>
          </w:tcPr>
          <w:p w:rsidR="004750E2" w:rsidRDefault="00000000">
            <w:pPr>
              <w:widowControl/>
              <w:spacing w:line="240" w:lineRule="auto"/>
              <w:ind w:firstLineChars="0" w:firstLine="0"/>
              <w:jc w:val="center"/>
              <w:rPr>
                <w:rFonts w:ascii="Arial Narrow" w:hAnsi="Arial Narrow" w:cs="Arial Narrow"/>
                <w:b/>
                <w:bCs/>
                <w:kern w:val="0"/>
                <w:sz w:val="20"/>
                <w:szCs w:val="20"/>
              </w:rPr>
            </w:pPr>
            <w:r>
              <w:rPr>
                <w:rFonts w:ascii="Arial Narrow" w:hAnsi="Arial Narrow" w:cs="Arial Narrow"/>
                <w:b/>
                <w:bCs/>
                <w:kern w:val="0"/>
                <w:sz w:val="20"/>
                <w:szCs w:val="20"/>
              </w:rPr>
              <w:t>绩效标准</w:t>
            </w:r>
          </w:p>
        </w:tc>
        <w:tc>
          <w:tcPr>
            <w:tcW w:w="4241" w:type="dxa"/>
            <w:tcBorders>
              <w:top w:val="single" w:sz="4" w:space="0" w:color="auto"/>
              <w:left w:val="nil"/>
              <w:bottom w:val="single" w:sz="4" w:space="0" w:color="auto"/>
              <w:right w:val="single" w:sz="4" w:space="0" w:color="auto"/>
            </w:tcBorders>
            <w:shd w:val="clear" w:color="000000" w:fill="FFFFFF"/>
            <w:vAlign w:val="center"/>
          </w:tcPr>
          <w:p w:rsidR="004750E2" w:rsidRDefault="00000000">
            <w:pPr>
              <w:widowControl/>
              <w:spacing w:line="240" w:lineRule="auto"/>
              <w:ind w:firstLineChars="0" w:firstLine="0"/>
              <w:jc w:val="center"/>
              <w:rPr>
                <w:rFonts w:ascii="Arial Narrow" w:hAnsi="Arial Narrow" w:cs="Arial Narrow"/>
                <w:b/>
                <w:bCs/>
                <w:kern w:val="0"/>
                <w:sz w:val="20"/>
                <w:szCs w:val="20"/>
              </w:rPr>
            </w:pPr>
            <w:r>
              <w:rPr>
                <w:rFonts w:ascii="Arial Narrow" w:hAnsi="Arial Narrow" w:cs="Arial Narrow"/>
                <w:b/>
                <w:bCs/>
                <w:kern w:val="0"/>
                <w:sz w:val="20"/>
                <w:szCs w:val="20"/>
              </w:rPr>
              <w:t>评分细则</w:t>
            </w:r>
          </w:p>
        </w:tc>
      </w:tr>
      <w:tr w:rsidR="004750E2">
        <w:trPr>
          <w:trHeight w:val="1887"/>
        </w:trPr>
        <w:tc>
          <w:tcPr>
            <w:tcW w:w="735" w:type="dxa"/>
            <w:vMerge w:val="restart"/>
            <w:tcBorders>
              <w:top w:val="nil"/>
              <w:left w:val="single" w:sz="4" w:space="0" w:color="auto"/>
              <w:bottom w:val="single" w:sz="4" w:space="0" w:color="auto"/>
              <w:right w:val="single" w:sz="4" w:space="0" w:color="auto"/>
            </w:tcBorders>
            <w:shd w:val="clear" w:color="000000" w:fill="FFFFFF"/>
            <w:vAlign w:val="center"/>
          </w:tcPr>
          <w:p w:rsidR="004750E2"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lastRenderedPageBreak/>
              <w:t>项目</w:t>
            </w:r>
            <w:r>
              <w:rPr>
                <w:rFonts w:ascii="Arial Narrow" w:hAnsi="Arial Narrow" w:cs="Arial Narrow"/>
                <w:kern w:val="0"/>
                <w:sz w:val="20"/>
                <w:szCs w:val="20"/>
              </w:rPr>
              <w:br/>
            </w:r>
            <w:r>
              <w:rPr>
                <w:rFonts w:ascii="Arial Narrow" w:hAnsi="Arial Narrow" w:cs="Arial Narrow"/>
                <w:kern w:val="0"/>
                <w:sz w:val="20"/>
                <w:szCs w:val="20"/>
              </w:rPr>
              <w:t>立项</w:t>
            </w:r>
          </w:p>
        </w:tc>
        <w:tc>
          <w:tcPr>
            <w:tcW w:w="1336" w:type="dxa"/>
            <w:tcBorders>
              <w:top w:val="nil"/>
              <w:left w:val="nil"/>
              <w:bottom w:val="single" w:sz="4" w:space="0" w:color="auto"/>
              <w:right w:val="single" w:sz="4" w:space="0" w:color="auto"/>
            </w:tcBorders>
            <w:shd w:val="clear" w:color="auto" w:fill="auto"/>
            <w:vAlign w:val="center"/>
          </w:tcPr>
          <w:p w:rsidR="004750E2"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项目立项规范性（</w:t>
            </w:r>
            <w:r>
              <w:rPr>
                <w:rFonts w:ascii="Arial Narrow" w:hAnsi="Arial Narrow" w:cs="Arial Narrow"/>
                <w:kern w:val="0"/>
                <w:sz w:val="20"/>
                <w:szCs w:val="20"/>
              </w:rPr>
              <w:t>3</w:t>
            </w:r>
            <w:r>
              <w:rPr>
                <w:rFonts w:ascii="Arial Narrow" w:hAnsi="Arial Narrow" w:cs="Arial Narrow"/>
                <w:kern w:val="0"/>
                <w:sz w:val="20"/>
                <w:szCs w:val="20"/>
              </w:rPr>
              <w:t>分）</w:t>
            </w:r>
          </w:p>
        </w:tc>
        <w:tc>
          <w:tcPr>
            <w:tcW w:w="1349" w:type="dxa"/>
            <w:tcBorders>
              <w:top w:val="nil"/>
              <w:left w:val="nil"/>
              <w:bottom w:val="single" w:sz="4" w:space="0" w:color="auto"/>
              <w:right w:val="single" w:sz="4" w:space="0" w:color="auto"/>
            </w:tcBorders>
            <w:shd w:val="clear" w:color="auto" w:fill="auto"/>
            <w:vAlign w:val="center"/>
          </w:tcPr>
          <w:p w:rsidR="004750E2"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 xml:space="preserve">　</w:t>
            </w:r>
          </w:p>
        </w:tc>
        <w:tc>
          <w:tcPr>
            <w:tcW w:w="660" w:type="dxa"/>
            <w:tcBorders>
              <w:top w:val="nil"/>
              <w:left w:val="nil"/>
              <w:bottom w:val="single" w:sz="4" w:space="0" w:color="auto"/>
              <w:right w:val="single" w:sz="4" w:space="0" w:color="auto"/>
            </w:tcBorders>
            <w:shd w:val="clear" w:color="auto" w:fill="auto"/>
            <w:vAlign w:val="center"/>
          </w:tcPr>
          <w:p w:rsidR="004750E2"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 xml:space="preserve">　</w:t>
            </w:r>
          </w:p>
        </w:tc>
        <w:tc>
          <w:tcPr>
            <w:tcW w:w="4241" w:type="dxa"/>
            <w:tcBorders>
              <w:top w:val="nil"/>
              <w:left w:val="nil"/>
              <w:bottom w:val="single" w:sz="4" w:space="0" w:color="auto"/>
              <w:right w:val="single" w:sz="4" w:space="0" w:color="auto"/>
            </w:tcBorders>
            <w:shd w:val="clear" w:color="000000" w:fill="FFFFFF"/>
            <w:vAlign w:val="center"/>
          </w:tcPr>
          <w:p w:rsidR="004750E2" w:rsidRDefault="00000000">
            <w:pPr>
              <w:widowControl/>
              <w:spacing w:line="240" w:lineRule="auto"/>
              <w:ind w:firstLineChars="0" w:firstLine="0"/>
              <w:jc w:val="left"/>
              <w:textAlignment w:val="center"/>
              <w:rPr>
                <w:rFonts w:ascii="Arial Narrow" w:hAnsi="Arial Narrow" w:cs="Arial Narrow"/>
                <w:kern w:val="0"/>
                <w:sz w:val="20"/>
                <w:szCs w:val="20"/>
              </w:rPr>
            </w:pPr>
            <w:r>
              <w:rPr>
                <w:rFonts w:ascii="Arial Narrow" w:hAnsi="Arial Narrow" w:cs="Arial Narrow"/>
                <w:kern w:val="0"/>
                <w:sz w:val="20"/>
                <w:szCs w:val="20"/>
                <w:lang w:bidi="ar"/>
              </w:rPr>
              <w:t>项目按照规定的程序申请设立计</w:t>
            </w:r>
            <w:r>
              <w:rPr>
                <w:rFonts w:ascii="Arial Narrow" w:hAnsi="Arial Narrow" w:cs="Arial Narrow"/>
                <w:kern w:val="0"/>
                <w:sz w:val="20"/>
                <w:szCs w:val="20"/>
                <w:lang w:bidi="ar"/>
              </w:rPr>
              <w:t>0.5</w:t>
            </w:r>
            <w:r>
              <w:rPr>
                <w:rFonts w:ascii="Arial Narrow" w:hAnsi="Arial Narrow" w:cs="Arial Narrow"/>
                <w:kern w:val="0"/>
                <w:sz w:val="20"/>
                <w:szCs w:val="20"/>
                <w:lang w:bidi="ar"/>
              </w:rPr>
              <w:t>分，提交的文件、材料符合相关要求计</w:t>
            </w:r>
            <w:r>
              <w:rPr>
                <w:rFonts w:ascii="Arial Narrow" w:hAnsi="Arial Narrow" w:cs="Arial Narrow"/>
                <w:kern w:val="0"/>
                <w:sz w:val="20"/>
                <w:szCs w:val="20"/>
                <w:lang w:bidi="ar"/>
              </w:rPr>
              <w:t>0.5</w:t>
            </w:r>
            <w:r>
              <w:rPr>
                <w:rFonts w:ascii="Arial Narrow" w:hAnsi="Arial Narrow" w:cs="Arial Narrow"/>
                <w:kern w:val="0"/>
                <w:sz w:val="20"/>
                <w:szCs w:val="20"/>
                <w:lang w:bidi="ar"/>
              </w:rPr>
              <w:t>分；事前已经过必要的可行性研究、专家论证、风险评估、集体决策的，计</w:t>
            </w:r>
            <w:r>
              <w:rPr>
                <w:rFonts w:ascii="Arial Narrow" w:hAnsi="Arial Narrow" w:cs="Arial Narrow"/>
                <w:kern w:val="0"/>
                <w:sz w:val="20"/>
                <w:szCs w:val="20"/>
                <w:lang w:bidi="ar"/>
              </w:rPr>
              <w:t>1</w:t>
            </w:r>
            <w:r>
              <w:rPr>
                <w:rFonts w:ascii="Arial Narrow" w:hAnsi="Arial Narrow" w:cs="Arial Narrow"/>
                <w:kern w:val="0"/>
                <w:sz w:val="20"/>
                <w:szCs w:val="20"/>
                <w:lang w:bidi="ar"/>
              </w:rPr>
              <w:t>分；项目执行时发生重大调整，有相应调整手续的，计</w:t>
            </w:r>
            <w:r>
              <w:rPr>
                <w:rFonts w:ascii="Arial Narrow" w:hAnsi="Arial Narrow" w:cs="Arial Narrow"/>
                <w:kern w:val="0"/>
                <w:sz w:val="20"/>
                <w:szCs w:val="20"/>
                <w:lang w:bidi="ar"/>
              </w:rPr>
              <w:t>1</w:t>
            </w:r>
            <w:r>
              <w:rPr>
                <w:rFonts w:ascii="Arial Narrow" w:hAnsi="Arial Narrow" w:cs="Arial Narrow"/>
                <w:kern w:val="0"/>
                <w:sz w:val="20"/>
                <w:szCs w:val="20"/>
                <w:lang w:bidi="ar"/>
              </w:rPr>
              <w:t>分。</w:t>
            </w:r>
          </w:p>
        </w:tc>
      </w:tr>
      <w:tr w:rsidR="004750E2">
        <w:trPr>
          <w:trHeight w:val="1467"/>
        </w:trPr>
        <w:tc>
          <w:tcPr>
            <w:tcW w:w="735" w:type="dxa"/>
            <w:vMerge/>
            <w:tcBorders>
              <w:top w:val="nil"/>
              <w:left w:val="single" w:sz="4" w:space="0" w:color="auto"/>
              <w:bottom w:val="single" w:sz="4" w:space="0" w:color="auto"/>
              <w:right w:val="single" w:sz="4" w:space="0" w:color="auto"/>
            </w:tcBorders>
            <w:vAlign w:val="center"/>
          </w:tcPr>
          <w:p w:rsidR="004750E2" w:rsidRDefault="004750E2">
            <w:pPr>
              <w:widowControl/>
              <w:spacing w:line="240" w:lineRule="auto"/>
              <w:ind w:firstLineChars="0" w:firstLine="0"/>
              <w:jc w:val="left"/>
              <w:rPr>
                <w:rFonts w:ascii="Arial Narrow" w:hAnsi="Arial Narrow" w:cs="Arial Narrow"/>
                <w:kern w:val="0"/>
                <w:sz w:val="20"/>
                <w:szCs w:val="20"/>
              </w:rPr>
            </w:pPr>
          </w:p>
        </w:tc>
        <w:tc>
          <w:tcPr>
            <w:tcW w:w="1336" w:type="dxa"/>
            <w:tcBorders>
              <w:top w:val="nil"/>
              <w:left w:val="nil"/>
              <w:bottom w:val="single" w:sz="4" w:space="0" w:color="auto"/>
              <w:right w:val="single" w:sz="4" w:space="0" w:color="auto"/>
            </w:tcBorders>
            <w:shd w:val="clear" w:color="auto" w:fill="auto"/>
            <w:vAlign w:val="center"/>
          </w:tcPr>
          <w:p w:rsidR="004750E2"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绩效目标合理性（</w:t>
            </w:r>
            <w:r>
              <w:rPr>
                <w:rFonts w:ascii="Arial Narrow" w:hAnsi="Arial Narrow" w:cs="Arial Narrow"/>
                <w:kern w:val="0"/>
                <w:sz w:val="20"/>
                <w:szCs w:val="20"/>
              </w:rPr>
              <w:t>3</w:t>
            </w:r>
            <w:r>
              <w:rPr>
                <w:rFonts w:ascii="Arial Narrow" w:hAnsi="Arial Narrow" w:cs="Arial Narrow"/>
                <w:kern w:val="0"/>
                <w:sz w:val="20"/>
                <w:szCs w:val="20"/>
              </w:rPr>
              <w:t>分）</w:t>
            </w:r>
          </w:p>
        </w:tc>
        <w:tc>
          <w:tcPr>
            <w:tcW w:w="1349" w:type="dxa"/>
            <w:tcBorders>
              <w:top w:val="nil"/>
              <w:left w:val="nil"/>
              <w:bottom w:val="single" w:sz="4" w:space="0" w:color="auto"/>
              <w:right w:val="single" w:sz="4" w:space="0" w:color="auto"/>
            </w:tcBorders>
            <w:shd w:val="clear" w:color="auto" w:fill="auto"/>
            <w:vAlign w:val="center"/>
          </w:tcPr>
          <w:p w:rsidR="004750E2"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 xml:space="preserve">　</w:t>
            </w:r>
          </w:p>
        </w:tc>
        <w:tc>
          <w:tcPr>
            <w:tcW w:w="660" w:type="dxa"/>
            <w:tcBorders>
              <w:top w:val="nil"/>
              <w:left w:val="nil"/>
              <w:bottom w:val="single" w:sz="4" w:space="0" w:color="auto"/>
              <w:right w:val="single" w:sz="4" w:space="0" w:color="auto"/>
            </w:tcBorders>
            <w:shd w:val="clear" w:color="auto" w:fill="auto"/>
            <w:vAlign w:val="center"/>
          </w:tcPr>
          <w:p w:rsidR="004750E2"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 xml:space="preserve">　</w:t>
            </w:r>
          </w:p>
        </w:tc>
        <w:tc>
          <w:tcPr>
            <w:tcW w:w="4241" w:type="dxa"/>
            <w:tcBorders>
              <w:top w:val="nil"/>
              <w:left w:val="nil"/>
              <w:bottom w:val="single" w:sz="4" w:space="0" w:color="auto"/>
              <w:right w:val="single" w:sz="4" w:space="0" w:color="auto"/>
            </w:tcBorders>
            <w:shd w:val="clear" w:color="000000" w:fill="FFFFFF"/>
            <w:vAlign w:val="center"/>
          </w:tcPr>
          <w:p w:rsidR="004750E2" w:rsidRDefault="00000000">
            <w:pPr>
              <w:widowControl/>
              <w:spacing w:line="240" w:lineRule="auto"/>
              <w:ind w:firstLineChars="0" w:firstLine="0"/>
              <w:jc w:val="left"/>
              <w:textAlignment w:val="center"/>
              <w:rPr>
                <w:rFonts w:ascii="Arial Narrow" w:hAnsi="Arial Narrow" w:cs="Arial Narrow"/>
                <w:kern w:val="0"/>
                <w:sz w:val="20"/>
                <w:szCs w:val="20"/>
              </w:rPr>
            </w:pPr>
            <w:r>
              <w:rPr>
                <w:rFonts w:ascii="Arial Narrow" w:hAnsi="Arial Narrow" w:cs="Arial Narrow"/>
                <w:kern w:val="0"/>
                <w:sz w:val="20"/>
                <w:szCs w:val="20"/>
                <w:lang w:bidi="ar"/>
              </w:rPr>
              <w:t>项目设定长期目标、年度目标和绩效指标，计</w:t>
            </w:r>
            <w:r>
              <w:rPr>
                <w:rFonts w:ascii="Arial Narrow" w:hAnsi="Arial Narrow" w:cs="Arial Narrow"/>
                <w:kern w:val="0"/>
                <w:sz w:val="20"/>
                <w:szCs w:val="20"/>
                <w:lang w:bidi="ar"/>
              </w:rPr>
              <w:t>1</w:t>
            </w:r>
            <w:r>
              <w:rPr>
                <w:rFonts w:ascii="Arial Narrow" w:hAnsi="Arial Narrow" w:cs="Arial Narrow"/>
                <w:kern w:val="0"/>
                <w:sz w:val="20"/>
                <w:szCs w:val="20"/>
                <w:lang w:bidi="ar"/>
              </w:rPr>
              <w:t>分，目标和指标的设计符合目标管理规范，计</w:t>
            </w:r>
            <w:r>
              <w:rPr>
                <w:rFonts w:ascii="Arial Narrow" w:hAnsi="Arial Narrow" w:cs="Arial Narrow"/>
                <w:kern w:val="0"/>
                <w:sz w:val="20"/>
                <w:szCs w:val="20"/>
                <w:lang w:bidi="ar"/>
              </w:rPr>
              <w:t>0.5</w:t>
            </w:r>
            <w:r>
              <w:rPr>
                <w:rFonts w:ascii="Arial Narrow" w:hAnsi="Arial Narrow" w:cs="Arial Narrow"/>
                <w:kern w:val="0"/>
                <w:sz w:val="20"/>
                <w:szCs w:val="20"/>
                <w:lang w:bidi="ar"/>
              </w:rPr>
              <w:t>分，根据绩效目标和完成情况的对比考核目标设立的合理性，计</w:t>
            </w:r>
            <w:r>
              <w:rPr>
                <w:rFonts w:ascii="Arial Narrow" w:hAnsi="Arial Narrow" w:cs="Arial Narrow"/>
                <w:kern w:val="0"/>
                <w:sz w:val="20"/>
                <w:szCs w:val="20"/>
                <w:lang w:bidi="ar"/>
              </w:rPr>
              <w:t>1</w:t>
            </w:r>
            <w:r>
              <w:rPr>
                <w:rFonts w:ascii="Arial Narrow" w:hAnsi="Arial Narrow" w:cs="Arial Narrow"/>
                <w:kern w:val="0"/>
                <w:sz w:val="20"/>
                <w:szCs w:val="20"/>
                <w:lang w:bidi="ar"/>
              </w:rPr>
              <w:t>分，绩效指标具有可测性，计</w:t>
            </w:r>
            <w:r>
              <w:rPr>
                <w:rFonts w:ascii="Arial Narrow" w:hAnsi="Arial Narrow" w:cs="Arial Narrow"/>
                <w:kern w:val="0"/>
                <w:sz w:val="20"/>
                <w:szCs w:val="20"/>
                <w:lang w:bidi="ar"/>
              </w:rPr>
              <w:t>0.5</w:t>
            </w:r>
            <w:r>
              <w:rPr>
                <w:rFonts w:ascii="Arial Narrow" w:hAnsi="Arial Narrow" w:cs="Arial Narrow"/>
                <w:kern w:val="0"/>
                <w:sz w:val="20"/>
                <w:szCs w:val="20"/>
                <w:lang w:bidi="ar"/>
              </w:rPr>
              <w:t>分。</w:t>
            </w:r>
          </w:p>
        </w:tc>
      </w:tr>
      <w:tr w:rsidR="004750E2">
        <w:trPr>
          <w:trHeight w:val="930"/>
        </w:trPr>
        <w:tc>
          <w:tcPr>
            <w:tcW w:w="735" w:type="dxa"/>
            <w:vMerge w:val="restart"/>
            <w:tcBorders>
              <w:top w:val="nil"/>
              <w:left w:val="single" w:sz="4" w:space="0" w:color="auto"/>
              <w:bottom w:val="single" w:sz="4" w:space="0" w:color="auto"/>
              <w:right w:val="single" w:sz="4" w:space="0" w:color="auto"/>
            </w:tcBorders>
            <w:shd w:val="clear" w:color="000000" w:fill="FFFFFF"/>
            <w:vAlign w:val="center"/>
          </w:tcPr>
          <w:p w:rsidR="004750E2"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资金</w:t>
            </w:r>
            <w:r>
              <w:rPr>
                <w:rFonts w:ascii="Arial Narrow" w:hAnsi="Arial Narrow" w:cs="Arial Narrow"/>
                <w:kern w:val="0"/>
                <w:sz w:val="20"/>
                <w:szCs w:val="20"/>
              </w:rPr>
              <w:br/>
            </w:r>
            <w:r>
              <w:rPr>
                <w:rFonts w:ascii="Arial Narrow" w:hAnsi="Arial Narrow" w:cs="Arial Narrow"/>
                <w:kern w:val="0"/>
                <w:sz w:val="20"/>
                <w:szCs w:val="20"/>
              </w:rPr>
              <w:t>落实</w:t>
            </w:r>
          </w:p>
        </w:tc>
        <w:tc>
          <w:tcPr>
            <w:tcW w:w="1336" w:type="dxa"/>
            <w:tcBorders>
              <w:top w:val="nil"/>
              <w:left w:val="nil"/>
              <w:bottom w:val="single" w:sz="4" w:space="0" w:color="auto"/>
              <w:right w:val="single" w:sz="4" w:space="0" w:color="auto"/>
            </w:tcBorders>
            <w:shd w:val="clear" w:color="auto" w:fill="auto"/>
            <w:vAlign w:val="center"/>
          </w:tcPr>
          <w:p w:rsidR="004750E2"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资金到位率（</w:t>
            </w:r>
            <w:r>
              <w:rPr>
                <w:rFonts w:ascii="Arial Narrow" w:hAnsi="Arial Narrow" w:cs="Arial Narrow"/>
                <w:kern w:val="0"/>
                <w:sz w:val="20"/>
                <w:szCs w:val="20"/>
              </w:rPr>
              <w:t>3</w:t>
            </w:r>
            <w:r>
              <w:rPr>
                <w:rFonts w:ascii="Arial Narrow" w:hAnsi="Arial Narrow" w:cs="Arial Narrow"/>
                <w:kern w:val="0"/>
                <w:sz w:val="20"/>
                <w:szCs w:val="20"/>
              </w:rPr>
              <w:t>分）</w:t>
            </w:r>
          </w:p>
        </w:tc>
        <w:tc>
          <w:tcPr>
            <w:tcW w:w="1349" w:type="dxa"/>
            <w:tcBorders>
              <w:top w:val="nil"/>
              <w:left w:val="nil"/>
              <w:bottom w:val="single" w:sz="4" w:space="0" w:color="auto"/>
              <w:right w:val="single" w:sz="4" w:space="0" w:color="auto"/>
            </w:tcBorders>
            <w:shd w:val="clear" w:color="000000" w:fill="FFFFFF"/>
            <w:vAlign w:val="center"/>
          </w:tcPr>
          <w:p w:rsidR="004750E2"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 xml:space="preserve">　</w:t>
            </w:r>
          </w:p>
        </w:tc>
        <w:tc>
          <w:tcPr>
            <w:tcW w:w="660" w:type="dxa"/>
            <w:tcBorders>
              <w:top w:val="nil"/>
              <w:left w:val="nil"/>
              <w:bottom w:val="single" w:sz="4" w:space="0" w:color="auto"/>
              <w:right w:val="single" w:sz="4" w:space="0" w:color="auto"/>
            </w:tcBorders>
            <w:shd w:val="clear" w:color="000000" w:fill="FFFFFF"/>
            <w:vAlign w:val="center"/>
          </w:tcPr>
          <w:p w:rsidR="004750E2"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 xml:space="preserve">　</w:t>
            </w:r>
          </w:p>
        </w:tc>
        <w:tc>
          <w:tcPr>
            <w:tcW w:w="4241" w:type="dxa"/>
            <w:tcBorders>
              <w:top w:val="nil"/>
              <w:left w:val="nil"/>
              <w:bottom w:val="single" w:sz="4" w:space="0" w:color="auto"/>
              <w:right w:val="single" w:sz="4" w:space="0" w:color="auto"/>
            </w:tcBorders>
            <w:shd w:val="clear" w:color="000000" w:fill="FFFFFF"/>
            <w:vAlign w:val="center"/>
          </w:tcPr>
          <w:p w:rsidR="004750E2" w:rsidRDefault="00000000">
            <w:pPr>
              <w:widowControl/>
              <w:spacing w:line="240" w:lineRule="auto"/>
              <w:ind w:firstLineChars="0" w:firstLine="0"/>
              <w:jc w:val="left"/>
              <w:textAlignment w:val="center"/>
              <w:rPr>
                <w:rFonts w:ascii="Arial Narrow" w:hAnsi="Arial Narrow" w:cs="Arial Narrow"/>
                <w:kern w:val="0"/>
                <w:sz w:val="20"/>
                <w:szCs w:val="20"/>
              </w:rPr>
            </w:pPr>
            <w:r>
              <w:rPr>
                <w:rFonts w:ascii="Arial Narrow" w:hAnsi="Arial Narrow" w:cs="Arial Narrow"/>
                <w:kern w:val="0"/>
                <w:sz w:val="20"/>
                <w:szCs w:val="20"/>
                <w:lang w:bidi="ar"/>
              </w:rPr>
              <w:t>资金全部到位计</w:t>
            </w:r>
            <w:r>
              <w:rPr>
                <w:rFonts w:ascii="Arial Narrow" w:hAnsi="Arial Narrow" w:cs="Arial Narrow"/>
                <w:kern w:val="0"/>
                <w:sz w:val="20"/>
                <w:szCs w:val="20"/>
                <w:lang w:bidi="ar"/>
              </w:rPr>
              <w:t>3</w:t>
            </w:r>
            <w:r>
              <w:rPr>
                <w:rFonts w:ascii="Arial Narrow" w:hAnsi="Arial Narrow" w:cs="Arial Narrow"/>
                <w:kern w:val="0"/>
                <w:sz w:val="20"/>
                <w:szCs w:val="20"/>
                <w:lang w:bidi="ar"/>
              </w:rPr>
              <w:t>分，资金到位率每降低</w:t>
            </w:r>
            <w:r>
              <w:rPr>
                <w:rFonts w:ascii="Arial Narrow" w:hAnsi="Arial Narrow" w:cs="Arial Narrow"/>
                <w:kern w:val="0"/>
                <w:sz w:val="20"/>
                <w:szCs w:val="20"/>
                <w:lang w:bidi="ar"/>
              </w:rPr>
              <w:t>5%</w:t>
            </w:r>
            <w:r>
              <w:rPr>
                <w:rFonts w:ascii="Arial Narrow" w:hAnsi="Arial Narrow" w:cs="Arial Narrow"/>
                <w:kern w:val="0"/>
                <w:sz w:val="20"/>
                <w:szCs w:val="20"/>
                <w:lang w:bidi="ar"/>
              </w:rPr>
              <w:t>，扣</w:t>
            </w:r>
            <w:r>
              <w:rPr>
                <w:rFonts w:ascii="Arial Narrow" w:hAnsi="Arial Narrow" w:cs="Arial Narrow"/>
                <w:kern w:val="0"/>
                <w:sz w:val="20"/>
                <w:szCs w:val="20"/>
                <w:lang w:bidi="ar"/>
              </w:rPr>
              <w:t>0.5</w:t>
            </w:r>
            <w:r>
              <w:rPr>
                <w:rFonts w:ascii="Arial Narrow" w:hAnsi="Arial Narrow" w:cs="Arial Narrow"/>
                <w:kern w:val="0"/>
                <w:sz w:val="20"/>
                <w:szCs w:val="20"/>
                <w:lang w:bidi="ar"/>
              </w:rPr>
              <w:t>分。</w:t>
            </w:r>
          </w:p>
        </w:tc>
      </w:tr>
      <w:tr w:rsidR="004750E2">
        <w:trPr>
          <w:trHeight w:val="930"/>
        </w:trPr>
        <w:tc>
          <w:tcPr>
            <w:tcW w:w="735" w:type="dxa"/>
            <w:vMerge/>
            <w:tcBorders>
              <w:top w:val="nil"/>
              <w:left w:val="single" w:sz="4" w:space="0" w:color="auto"/>
              <w:bottom w:val="single" w:sz="4" w:space="0" w:color="auto"/>
              <w:right w:val="single" w:sz="4" w:space="0" w:color="auto"/>
            </w:tcBorders>
            <w:vAlign w:val="center"/>
          </w:tcPr>
          <w:p w:rsidR="004750E2" w:rsidRDefault="004750E2">
            <w:pPr>
              <w:widowControl/>
              <w:spacing w:line="240" w:lineRule="auto"/>
              <w:ind w:firstLineChars="0" w:firstLine="0"/>
              <w:jc w:val="left"/>
              <w:rPr>
                <w:rFonts w:ascii="Arial Narrow" w:hAnsi="Arial Narrow" w:cs="Arial Narrow"/>
                <w:kern w:val="0"/>
                <w:sz w:val="20"/>
                <w:szCs w:val="20"/>
              </w:rPr>
            </w:pPr>
          </w:p>
        </w:tc>
        <w:tc>
          <w:tcPr>
            <w:tcW w:w="1336" w:type="dxa"/>
            <w:tcBorders>
              <w:top w:val="nil"/>
              <w:left w:val="nil"/>
              <w:bottom w:val="single" w:sz="4" w:space="0" w:color="auto"/>
              <w:right w:val="single" w:sz="4" w:space="0" w:color="auto"/>
            </w:tcBorders>
            <w:shd w:val="clear" w:color="auto" w:fill="auto"/>
            <w:vAlign w:val="center"/>
          </w:tcPr>
          <w:p w:rsidR="004750E2"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到位及时率（</w:t>
            </w:r>
            <w:r>
              <w:rPr>
                <w:rFonts w:ascii="Arial Narrow" w:hAnsi="Arial Narrow" w:cs="Arial Narrow"/>
                <w:kern w:val="0"/>
                <w:sz w:val="20"/>
                <w:szCs w:val="20"/>
              </w:rPr>
              <w:t>3</w:t>
            </w:r>
            <w:r>
              <w:rPr>
                <w:rFonts w:ascii="Arial Narrow" w:hAnsi="Arial Narrow" w:cs="Arial Narrow"/>
                <w:kern w:val="0"/>
                <w:sz w:val="20"/>
                <w:szCs w:val="20"/>
              </w:rPr>
              <w:t>分）</w:t>
            </w:r>
          </w:p>
        </w:tc>
        <w:tc>
          <w:tcPr>
            <w:tcW w:w="1349" w:type="dxa"/>
            <w:tcBorders>
              <w:top w:val="nil"/>
              <w:left w:val="nil"/>
              <w:bottom w:val="single" w:sz="4" w:space="0" w:color="auto"/>
              <w:right w:val="single" w:sz="4" w:space="0" w:color="auto"/>
            </w:tcBorders>
            <w:shd w:val="clear" w:color="000000" w:fill="FFFFFF"/>
            <w:vAlign w:val="center"/>
          </w:tcPr>
          <w:p w:rsidR="004750E2"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 xml:space="preserve">　</w:t>
            </w:r>
          </w:p>
        </w:tc>
        <w:tc>
          <w:tcPr>
            <w:tcW w:w="660" w:type="dxa"/>
            <w:tcBorders>
              <w:top w:val="nil"/>
              <w:left w:val="nil"/>
              <w:bottom w:val="single" w:sz="4" w:space="0" w:color="auto"/>
              <w:right w:val="single" w:sz="4" w:space="0" w:color="auto"/>
            </w:tcBorders>
            <w:shd w:val="clear" w:color="000000" w:fill="FFFFFF"/>
            <w:vAlign w:val="center"/>
          </w:tcPr>
          <w:p w:rsidR="004750E2"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 xml:space="preserve">　</w:t>
            </w:r>
          </w:p>
        </w:tc>
        <w:tc>
          <w:tcPr>
            <w:tcW w:w="4241" w:type="dxa"/>
            <w:tcBorders>
              <w:top w:val="nil"/>
              <w:left w:val="nil"/>
              <w:bottom w:val="single" w:sz="4" w:space="0" w:color="auto"/>
              <w:right w:val="single" w:sz="4" w:space="0" w:color="auto"/>
            </w:tcBorders>
            <w:shd w:val="clear" w:color="000000" w:fill="FFFFFF"/>
            <w:vAlign w:val="center"/>
          </w:tcPr>
          <w:p w:rsidR="004750E2" w:rsidRDefault="00000000">
            <w:pPr>
              <w:widowControl/>
              <w:spacing w:line="240" w:lineRule="auto"/>
              <w:ind w:firstLineChars="0" w:firstLine="0"/>
              <w:jc w:val="left"/>
              <w:textAlignment w:val="center"/>
              <w:rPr>
                <w:rFonts w:ascii="Arial Narrow" w:hAnsi="Arial Narrow" w:cs="Arial Narrow"/>
                <w:kern w:val="0"/>
                <w:sz w:val="20"/>
                <w:szCs w:val="20"/>
              </w:rPr>
            </w:pPr>
            <w:r>
              <w:rPr>
                <w:rFonts w:ascii="Arial Narrow" w:hAnsi="Arial Narrow" w:cs="Arial Narrow"/>
                <w:kern w:val="0"/>
                <w:sz w:val="20"/>
                <w:szCs w:val="20"/>
                <w:lang w:bidi="ar"/>
              </w:rPr>
              <w:t>资金的到位及时率达到</w:t>
            </w:r>
            <w:r>
              <w:rPr>
                <w:rFonts w:ascii="Arial Narrow" w:hAnsi="Arial Narrow" w:cs="Arial Narrow"/>
                <w:kern w:val="0"/>
                <w:sz w:val="20"/>
                <w:szCs w:val="20"/>
                <w:lang w:bidi="ar"/>
              </w:rPr>
              <w:t>100%</w:t>
            </w:r>
            <w:r>
              <w:rPr>
                <w:rFonts w:ascii="Arial Narrow" w:hAnsi="Arial Narrow" w:cs="Arial Narrow"/>
                <w:kern w:val="0"/>
                <w:sz w:val="20"/>
                <w:szCs w:val="20"/>
                <w:lang w:bidi="ar"/>
              </w:rPr>
              <w:t>计</w:t>
            </w:r>
            <w:r>
              <w:rPr>
                <w:rFonts w:ascii="Arial Narrow" w:hAnsi="Arial Narrow" w:cs="Arial Narrow"/>
                <w:kern w:val="0"/>
                <w:sz w:val="20"/>
                <w:szCs w:val="20"/>
                <w:lang w:bidi="ar"/>
              </w:rPr>
              <w:t>3</w:t>
            </w:r>
            <w:r>
              <w:rPr>
                <w:rFonts w:ascii="Arial Narrow" w:hAnsi="Arial Narrow" w:cs="Arial Narrow"/>
                <w:kern w:val="0"/>
                <w:sz w:val="20"/>
                <w:szCs w:val="20"/>
                <w:lang w:bidi="ar"/>
              </w:rPr>
              <w:t>分，每降低</w:t>
            </w:r>
            <w:r>
              <w:rPr>
                <w:rFonts w:ascii="Arial Narrow" w:hAnsi="Arial Narrow" w:cs="Arial Narrow"/>
                <w:kern w:val="0"/>
                <w:sz w:val="20"/>
                <w:szCs w:val="20"/>
                <w:lang w:bidi="ar"/>
              </w:rPr>
              <w:t>5%</w:t>
            </w:r>
            <w:r>
              <w:rPr>
                <w:rFonts w:ascii="Arial Narrow" w:hAnsi="Arial Narrow" w:cs="Arial Narrow"/>
                <w:kern w:val="0"/>
                <w:sz w:val="20"/>
                <w:szCs w:val="20"/>
                <w:lang w:bidi="ar"/>
              </w:rPr>
              <w:t>，扣</w:t>
            </w:r>
            <w:r>
              <w:rPr>
                <w:rFonts w:ascii="Arial Narrow" w:hAnsi="Arial Narrow" w:cs="Arial Narrow"/>
                <w:kern w:val="0"/>
                <w:sz w:val="20"/>
                <w:szCs w:val="20"/>
                <w:lang w:bidi="ar"/>
              </w:rPr>
              <w:t>0.5</w:t>
            </w:r>
            <w:r>
              <w:rPr>
                <w:rFonts w:ascii="Arial Narrow" w:hAnsi="Arial Narrow" w:cs="Arial Narrow"/>
                <w:kern w:val="0"/>
                <w:sz w:val="20"/>
                <w:szCs w:val="20"/>
                <w:lang w:bidi="ar"/>
              </w:rPr>
              <w:t>分。</w:t>
            </w:r>
          </w:p>
        </w:tc>
      </w:tr>
      <w:tr w:rsidR="004750E2">
        <w:trPr>
          <w:trHeight w:val="1680"/>
        </w:trPr>
        <w:tc>
          <w:tcPr>
            <w:tcW w:w="735" w:type="dxa"/>
            <w:vMerge w:val="restart"/>
            <w:tcBorders>
              <w:top w:val="nil"/>
              <w:left w:val="single" w:sz="4" w:space="0" w:color="auto"/>
              <w:bottom w:val="single" w:sz="4" w:space="0" w:color="auto"/>
              <w:right w:val="single" w:sz="4" w:space="0" w:color="auto"/>
            </w:tcBorders>
            <w:shd w:val="clear" w:color="000000" w:fill="FFFFFF"/>
            <w:vAlign w:val="center"/>
          </w:tcPr>
          <w:p w:rsidR="004750E2"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项目</w:t>
            </w:r>
            <w:r>
              <w:rPr>
                <w:rFonts w:ascii="Arial Narrow" w:hAnsi="Arial Narrow" w:cs="Arial Narrow"/>
                <w:kern w:val="0"/>
                <w:sz w:val="20"/>
                <w:szCs w:val="20"/>
              </w:rPr>
              <w:br/>
            </w:r>
            <w:r>
              <w:rPr>
                <w:rFonts w:ascii="Arial Narrow" w:hAnsi="Arial Narrow" w:cs="Arial Narrow"/>
                <w:kern w:val="0"/>
                <w:sz w:val="20"/>
                <w:szCs w:val="20"/>
              </w:rPr>
              <w:t>管理</w:t>
            </w:r>
          </w:p>
        </w:tc>
        <w:tc>
          <w:tcPr>
            <w:tcW w:w="1336" w:type="dxa"/>
            <w:tcBorders>
              <w:top w:val="nil"/>
              <w:left w:val="nil"/>
              <w:bottom w:val="single" w:sz="4" w:space="0" w:color="auto"/>
              <w:right w:val="single" w:sz="4" w:space="0" w:color="auto"/>
            </w:tcBorders>
            <w:shd w:val="clear" w:color="auto" w:fill="auto"/>
            <w:vAlign w:val="center"/>
          </w:tcPr>
          <w:p w:rsidR="004750E2"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管理制度健全性（</w:t>
            </w:r>
            <w:r>
              <w:rPr>
                <w:rFonts w:ascii="Arial Narrow" w:hAnsi="Arial Narrow" w:cs="Arial Narrow"/>
                <w:kern w:val="0"/>
                <w:sz w:val="20"/>
                <w:szCs w:val="20"/>
              </w:rPr>
              <w:t>4</w:t>
            </w:r>
            <w:r>
              <w:rPr>
                <w:rFonts w:ascii="Arial Narrow" w:hAnsi="Arial Narrow" w:cs="Arial Narrow"/>
                <w:kern w:val="0"/>
                <w:sz w:val="20"/>
                <w:szCs w:val="20"/>
              </w:rPr>
              <w:t>分）</w:t>
            </w:r>
          </w:p>
        </w:tc>
        <w:tc>
          <w:tcPr>
            <w:tcW w:w="1349" w:type="dxa"/>
            <w:tcBorders>
              <w:top w:val="nil"/>
              <w:left w:val="nil"/>
              <w:bottom w:val="single" w:sz="4" w:space="0" w:color="auto"/>
              <w:right w:val="single" w:sz="4" w:space="0" w:color="auto"/>
            </w:tcBorders>
            <w:shd w:val="clear" w:color="auto" w:fill="auto"/>
            <w:vAlign w:val="center"/>
          </w:tcPr>
          <w:p w:rsidR="004750E2"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 xml:space="preserve">　</w:t>
            </w:r>
          </w:p>
        </w:tc>
        <w:tc>
          <w:tcPr>
            <w:tcW w:w="660" w:type="dxa"/>
            <w:tcBorders>
              <w:top w:val="nil"/>
              <w:left w:val="nil"/>
              <w:bottom w:val="single" w:sz="4" w:space="0" w:color="auto"/>
              <w:right w:val="single" w:sz="4" w:space="0" w:color="auto"/>
            </w:tcBorders>
            <w:shd w:val="clear" w:color="auto" w:fill="auto"/>
            <w:vAlign w:val="center"/>
          </w:tcPr>
          <w:p w:rsidR="004750E2"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 xml:space="preserve">　</w:t>
            </w:r>
          </w:p>
        </w:tc>
        <w:tc>
          <w:tcPr>
            <w:tcW w:w="4241" w:type="dxa"/>
            <w:tcBorders>
              <w:top w:val="nil"/>
              <w:left w:val="nil"/>
              <w:bottom w:val="single" w:sz="4" w:space="0" w:color="auto"/>
              <w:right w:val="single" w:sz="4" w:space="0" w:color="auto"/>
            </w:tcBorders>
            <w:shd w:val="clear" w:color="000000" w:fill="FFFFFF"/>
            <w:vAlign w:val="center"/>
          </w:tcPr>
          <w:p w:rsidR="004750E2" w:rsidRDefault="00000000">
            <w:pPr>
              <w:widowControl/>
              <w:spacing w:line="240" w:lineRule="auto"/>
              <w:ind w:firstLineChars="0" w:firstLine="0"/>
              <w:jc w:val="left"/>
              <w:textAlignment w:val="center"/>
              <w:rPr>
                <w:rFonts w:ascii="Arial Narrow" w:hAnsi="Arial Narrow" w:cs="Arial Narrow"/>
                <w:kern w:val="0"/>
                <w:sz w:val="20"/>
                <w:szCs w:val="20"/>
              </w:rPr>
            </w:pPr>
            <w:r>
              <w:rPr>
                <w:rFonts w:ascii="Arial Narrow" w:hAnsi="Arial Narrow" w:cs="Arial Narrow"/>
                <w:kern w:val="0"/>
                <w:sz w:val="20"/>
                <w:szCs w:val="20"/>
                <w:lang w:bidi="ar"/>
              </w:rPr>
              <w:t>项目实施单位制定了具体的项目管理制度，计</w:t>
            </w:r>
            <w:r>
              <w:rPr>
                <w:rFonts w:ascii="Arial Narrow" w:hAnsi="Arial Narrow" w:cs="Arial Narrow"/>
                <w:kern w:val="0"/>
                <w:sz w:val="20"/>
                <w:szCs w:val="20"/>
                <w:lang w:bidi="ar"/>
              </w:rPr>
              <w:t>2</w:t>
            </w:r>
            <w:r>
              <w:rPr>
                <w:rFonts w:ascii="Arial Narrow" w:hAnsi="Arial Narrow" w:cs="Arial Narrow"/>
                <w:kern w:val="0"/>
                <w:sz w:val="20"/>
                <w:szCs w:val="20"/>
                <w:lang w:bidi="ar"/>
              </w:rPr>
              <w:t>分；项目管理制度是否合法、合规、完整，计</w:t>
            </w:r>
            <w:r>
              <w:rPr>
                <w:rFonts w:ascii="Arial Narrow" w:hAnsi="Arial Narrow" w:cs="Arial Narrow"/>
                <w:kern w:val="0"/>
                <w:sz w:val="20"/>
                <w:szCs w:val="20"/>
                <w:lang w:bidi="ar"/>
              </w:rPr>
              <w:t>2</w:t>
            </w:r>
            <w:r>
              <w:rPr>
                <w:rFonts w:ascii="Arial Narrow" w:hAnsi="Arial Narrow" w:cs="Arial Narrow"/>
                <w:kern w:val="0"/>
                <w:sz w:val="20"/>
                <w:szCs w:val="20"/>
                <w:lang w:bidi="ar"/>
              </w:rPr>
              <w:t>分。</w:t>
            </w:r>
          </w:p>
        </w:tc>
      </w:tr>
      <w:tr w:rsidR="004750E2">
        <w:trPr>
          <w:trHeight w:val="1864"/>
        </w:trPr>
        <w:tc>
          <w:tcPr>
            <w:tcW w:w="735" w:type="dxa"/>
            <w:vMerge/>
            <w:tcBorders>
              <w:top w:val="nil"/>
              <w:left w:val="single" w:sz="4" w:space="0" w:color="auto"/>
              <w:bottom w:val="single" w:sz="4" w:space="0" w:color="auto"/>
              <w:right w:val="single" w:sz="4" w:space="0" w:color="auto"/>
            </w:tcBorders>
            <w:vAlign w:val="center"/>
          </w:tcPr>
          <w:p w:rsidR="004750E2" w:rsidRDefault="004750E2">
            <w:pPr>
              <w:widowControl/>
              <w:spacing w:line="240" w:lineRule="auto"/>
              <w:ind w:firstLineChars="0" w:firstLine="0"/>
              <w:jc w:val="left"/>
              <w:rPr>
                <w:rFonts w:ascii="Arial Narrow" w:hAnsi="Arial Narrow" w:cs="Arial Narrow"/>
                <w:kern w:val="0"/>
                <w:sz w:val="20"/>
                <w:szCs w:val="20"/>
              </w:rPr>
            </w:pPr>
          </w:p>
        </w:tc>
        <w:tc>
          <w:tcPr>
            <w:tcW w:w="1336" w:type="dxa"/>
            <w:tcBorders>
              <w:top w:val="single" w:sz="4" w:space="0" w:color="auto"/>
              <w:left w:val="nil"/>
              <w:bottom w:val="single" w:sz="4" w:space="0" w:color="auto"/>
              <w:right w:val="single" w:sz="4" w:space="0" w:color="auto"/>
            </w:tcBorders>
            <w:shd w:val="clear" w:color="auto" w:fill="auto"/>
            <w:vAlign w:val="center"/>
          </w:tcPr>
          <w:p w:rsidR="004750E2"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制度执行有效性（</w:t>
            </w:r>
            <w:r>
              <w:rPr>
                <w:rFonts w:ascii="Arial Narrow" w:hAnsi="Arial Narrow" w:cs="Arial Narrow"/>
                <w:kern w:val="0"/>
                <w:sz w:val="20"/>
                <w:szCs w:val="20"/>
              </w:rPr>
              <w:t>4</w:t>
            </w:r>
            <w:r>
              <w:rPr>
                <w:rFonts w:ascii="Arial Narrow" w:hAnsi="Arial Narrow" w:cs="Arial Narrow"/>
                <w:kern w:val="0"/>
                <w:sz w:val="20"/>
                <w:szCs w:val="20"/>
              </w:rPr>
              <w:t>分）</w:t>
            </w:r>
          </w:p>
        </w:tc>
        <w:tc>
          <w:tcPr>
            <w:tcW w:w="1349" w:type="dxa"/>
            <w:tcBorders>
              <w:top w:val="single" w:sz="4" w:space="0" w:color="auto"/>
              <w:left w:val="nil"/>
              <w:bottom w:val="single" w:sz="4" w:space="0" w:color="auto"/>
              <w:right w:val="single" w:sz="4" w:space="0" w:color="auto"/>
            </w:tcBorders>
            <w:shd w:val="clear" w:color="auto" w:fill="auto"/>
            <w:vAlign w:val="center"/>
          </w:tcPr>
          <w:p w:rsidR="004750E2"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 xml:space="preserve">　</w:t>
            </w:r>
          </w:p>
        </w:tc>
        <w:tc>
          <w:tcPr>
            <w:tcW w:w="660" w:type="dxa"/>
            <w:tcBorders>
              <w:top w:val="single" w:sz="4" w:space="0" w:color="auto"/>
              <w:left w:val="nil"/>
              <w:bottom w:val="single" w:sz="4" w:space="0" w:color="auto"/>
              <w:right w:val="single" w:sz="4" w:space="0" w:color="auto"/>
            </w:tcBorders>
            <w:shd w:val="clear" w:color="auto" w:fill="auto"/>
            <w:vAlign w:val="center"/>
          </w:tcPr>
          <w:p w:rsidR="004750E2"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 xml:space="preserve">　</w:t>
            </w:r>
          </w:p>
        </w:tc>
        <w:tc>
          <w:tcPr>
            <w:tcW w:w="4241" w:type="dxa"/>
            <w:tcBorders>
              <w:top w:val="single" w:sz="4" w:space="0" w:color="auto"/>
              <w:left w:val="nil"/>
              <w:bottom w:val="single" w:sz="4" w:space="0" w:color="auto"/>
              <w:right w:val="single" w:sz="4" w:space="0" w:color="auto"/>
            </w:tcBorders>
            <w:shd w:val="clear" w:color="000000" w:fill="FFFFFF"/>
            <w:vAlign w:val="center"/>
          </w:tcPr>
          <w:p w:rsidR="004750E2" w:rsidRDefault="00000000">
            <w:pPr>
              <w:widowControl/>
              <w:spacing w:line="240" w:lineRule="auto"/>
              <w:ind w:firstLineChars="0" w:firstLine="0"/>
              <w:jc w:val="left"/>
              <w:textAlignment w:val="center"/>
              <w:rPr>
                <w:rFonts w:ascii="Arial Narrow" w:hAnsi="Arial Narrow" w:cs="Arial Narrow"/>
                <w:kern w:val="0"/>
                <w:sz w:val="20"/>
                <w:szCs w:val="20"/>
              </w:rPr>
            </w:pPr>
            <w:r>
              <w:rPr>
                <w:rFonts w:ascii="Arial Narrow" w:hAnsi="Arial Narrow" w:cs="Arial Narrow"/>
                <w:kern w:val="0"/>
                <w:sz w:val="20"/>
                <w:szCs w:val="20"/>
                <w:lang w:bidi="ar"/>
              </w:rPr>
              <w:t>遵守相关法律法规和项目管理规定，严格执行城市道路养护技术规范、施工质量检查制度、城市桥梁隧道安全管理条例、政府采购管理暂行办法等，计</w:t>
            </w:r>
            <w:r>
              <w:rPr>
                <w:rFonts w:ascii="Arial Narrow" w:hAnsi="Arial Narrow" w:cs="Arial Narrow"/>
                <w:kern w:val="0"/>
                <w:sz w:val="20"/>
                <w:szCs w:val="20"/>
                <w:lang w:bidi="ar"/>
              </w:rPr>
              <w:t>2</w:t>
            </w:r>
            <w:r>
              <w:rPr>
                <w:rFonts w:ascii="Arial Narrow" w:hAnsi="Arial Narrow" w:cs="Arial Narrow"/>
                <w:kern w:val="0"/>
                <w:sz w:val="20"/>
                <w:szCs w:val="20"/>
                <w:lang w:bidi="ar"/>
              </w:rPr>
              <w:t>分。项目实施的人员条件、场地设备、信息支撑能保证的，计</w:t>
            </w:r>
            <w:r>
              <w:rPr>
                <w:rFonts w:ascii="Arial Narrow" w:hAnsi="Arial Narrow" w:cs="Arial Narrow"/>
                <w:kern w:val="0"/>
                <w:sz w:val="20"/>
                <w:szCs w:val="20"/>
                <w:lang w:bidi="ar"/>
              </w:rPr>
              <w:t>2</w:t>
            </w:r>
            <w:r>
              <w:rPr>
                <w:rFonts w:ascii="Arial Narrow" w:hAnsi="Arial Narrow" w:cs="Arial Narrow"/>
                <w:kern w:val="0"/>
                <w:sz w:val="20"/>
                <w:szCs w:val="20"/>
                <w:lang w:bidi="ar"/>
              </w:rPr>
              <w:t>分。</w:t>
            </w:r>
          </w:p>
        </w:tc>
      </w:tr>
      <w:tr w:rsidR="004750E2">
        <w:trPr>
          <w:trHeight w:val="1422"/>
        </w:trPr>
        <w:tc>
          <w:tcPr>
            <w:tcW w:w="735" w:type="dxa"/>
            <w:vMerge/>
            <w:tcBorders>
              <w:top w:val="nil"/>
              <w:left w:val="single" w:sz="4" w:space="0" w:color="auto"/>
              <w:bottom w:val="single" w:sz="4" w:space="0" w:color="auto"/>
              <w:right w:val="single" w:sz="4" w:space="0" w:color="auto"/>
            </w:tcBorders>
            <w:vAlign w:val="center"/>
          </w:tcPr>
          <w:p w:rsidR="004750E2" w:rsidRDefault="004750E2">
            <w:pPr>
              <w:widowControl/>
              <w:spacing w:line="240" w:lineRule="auto"/>
              <w:ind w:firstLineChars="0" w:firstLine="0"/>
              <w:jc w:val="left"/>
              <w:rPr>
                <w:rFonts w:ascii="Arial Narrow" w:hAnsi="Arial Narrow" w:cs="Arial Narrow"/>
                <w:kern w:val="0"/>
                <w:sz w:val="20"/>
                <w:szCs w:val="20"/>
              </w:rPr>
            </w:pPr>
          </w:p>
        </w:tc>
        <w:tc>
          <w:tcPr>
            <w:tcW w:w="1336" w:type="dxa"/>
            <w:tcBorders>
              <w:top w:val="nil"/>
              <w:left w:val="nil"/>
              <w:bottom w:val="single" w:sz="4" w:space="0" w:color="auto"/>
              <w:right w:val="single" w:sz="4" w:space="0" w:color="auto"/>
            </w:tcBorders>
            <w:shd w:val="clear" w:color="auto" w:fill="auto"/>
            <w:vAlign w:val="center"/>
          </w:tcPr>
          <w:p w:rsidR="004750E2"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项目质量可控性（</w:t>
            </w:r>
            <w:r>
              <w:rPr>
                <w:rFonts w:ascii="Arial Narrow" w:hAnsi="Arial Narrow" w:cs="Arial Narrow"/>
                <w:kern w:val="0"/>
                <w:sz w:val="20"/>
                <w:szCs w:val="20"/>
              </w:rPr>
              <w:t>4</w:t>
            </w:r>
            <w:r>
              <w:rPr>
                <w:rFonts w:ascii="Arial Narrow" w:hAnsi="Arial Narrow" w:cs="Arial Narrow"/>
                <w:kern w:val="0"/>
                <w:sz w:val="20"/>
                <w:szCs w:val="20"/>
              </w:rPr>
              <w:t>分）</w:t>
            </w:r>
          </w:p>
        </w:tc>
        <w:tc>
          <w:tcPr>
            <w:tcW w:w="1349" w:type="dxa"/>
            <w:tcBorders>
              <w:top w:val="nil"/>
              <w:left w:val="nil"/>
              <w:bottom w:val="single" w:sz="4" w:space="0" w:color="auto"/>
              <w:right w:val="single" w:sz="4" w:space="0" w:color="auto"/>
            </w:tcBorders>
            <w:shd w:val="clear" w:color="auto" w:fill="auto"/>
            <w:vAlign w:val="center"/>
          </w:tcPr>
          <w:p w:rsidR="004750E2"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 xml:space="preserve">　</w:t>
            </w:r>
          </w:p>
        </w:tc>
        <w:tc>
          <w:tcPr>
            <w:tcW w:w="660" w:type="dxa"/>
            <w:tcBorders>
              <w:top w:val="nil"/>
              <w:left w:val="nil"/>
              <w:bottom w:val="single" w:sz="4" w:space="0" w:color="auto"/>
              <w:right w:val="single" w:sz="4" w:space="0" w:color="auto"/>
            </w:tcBorders>
            <w:shd w:val="clear" w:color="auto" w:fill="auto"/>
            <w:vAlign w:val="center"/>
          </w:tcPr>
          <w:p w:rsidR="004750E2"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 xml:space="preserve">　</w:t>
            </w:r>
          </w:p>
        </w:tc>
        <w:tc>
          <w:tcPr>
            <w:tcW w:w="4241" w:type="dxa"/>
            <w:tcBorders>
              <w:top w:val="nil"/>
              <w:left w:val="nil"/>
              <w:bottom w:val="single" w:sz="4" w:space="0" w:color="auto"/>
              <w:right w:val="single" w:sz="4" w:space="0" w:color="auto"/>
            </w:tcBorders>
            <w:shd w:val="clear" w:color="000000" w:fill="FFFFFF"/>
            <w:vAlign w:val="center"/>
          </w:tcPr>
          <w:p w:rsidR="004750E2" w:rsidRDefault="00000000">
            <w:pPr>
              <w:widowControl/>
              <w:spacing w:line="240" w:lineRule="auto"/>
              <w:ind w:firstLineChars="0" w:firstLine="0"/>
              <w:jc w:val="left"/>
              <w:textAlignment w:val="center"/>
              <w:rPr>
                <w:rFonts w:ascii="Arial Narrow" w:hAnsi="Arial Narrow" w:cs="Arial Narrow"/>
                <w:kern w:val="0"/>
                <w:sz w:val="20"/>
                <w:szCs w:val="20"/>
              </w:rPr>
            </w:pPr>
            <w:r>
              <w:rPr>
                <w:rFonts w:ascii="Arial Narrow" w:hAnsi="Arial Narrow" w:cs="Arial Narrow"/>
                <w:kern w:val="0"/>
                <w:sz w:val="20"/>
                <w:szCs w:val="20"/>
                <w:lang w:bidi="ar"/>
              </w:rPr>
              <w:t>已制定或具有相应的项目质量要求或标准，计</w:t>
            </w:r>
            <w:r>
              <w:rPr>
                <w:rFonts w:ascii="Arial Narrow" w:hAnsi="Arial Narrow" w:cs="Arial Narrow"/>
                <w:kern w:val="0"/>
                <w:sz w:val="20"/>
                <w:szCs w:val="20"/>
                <w:lang w:bidi="ar"/>
              </w:rPr>
              <w:t>2</w:t>
            </w:r>
            <w:r>
              <w:rPr>
                <w:rFonts w:ascii="Arial Narrow" w:hAnsi="Arial Narrow" w:cs="Arial Narrow"/>
                <w:kern w:val="0"/>
                <w:sz w:val="20"/>
                <w:szCs w:val="20"/>
                <w:lang w:bidi="ar"/>
              </w:rPr>
              <w:t>分；</w:t>
            </w:r>
            <w:r>
              <w:rPr>
                <w:rFonts w:ascii="Arial Narrow" w:hAnsi="Arial Narrow" w:cs="Arial Narrow"/>
                <w:kern w:val="0"/>
                <w:sz w:val="20"/>
                <w:szCs w:val="20"/>
                <w:lang w:bidi="ar"/>
              </w:rPr>
              <w:br/>
            </w:r>
            <w:r>
              <w:rPr>
                <w:rFonts w:ascii="Arial Narrow" w:hAnsi="Arial Narrow" w:cs="Arial Narrow"/>
                <w:kern w:val="0"/>
                <w:sz w:val="20"/>
                <w:szCs w:val="20"/>
                <w:lang w:bidi="ar"/>
              </w:rPr>
              <w:t>采取了相应的项目质量检查、监测等必需的控制措施或手段，计</w:t>
            </w:r>
            <w:r>
              <w:rPr>
                <w:rFonts w:ascii="Arial Narrow" w:hAnsi="Arial Narrow" w:cs="Arial Narrow"/>
                <w:kern w:val="0"/>
                <w:sz w:val="20"/>
                <w:szCs w:val="20"/>
                <w:lang w:bidi="ar"/>
              </w:rPr>
              <w:t>2</w:t>
            </w:r>
            <w:r>
              <w:rPr>
                <w:rFonts w:ascii="Arial Narrow" w:hAnsi="Arial Narrow" w:cs="Arial Narrow"/>
                <w:kern w:val="0"/>
                <w:sz w:val="20"/>
                <w:szCs w:val="20"/>
                <w:lang w:bidi="ar"/>
              </w:rPr>
              <w:t>分。</w:t>
            </w:r>
          </w:p>
        </w:tc>
      </w:tr>
      <w:tr w:rsidR="004750E2">
        <w:trPr>
          <w:trHeight w:val="1560"/>
        </w:trPr>
        <w:tc>
          <w:tcPr>
            <w:tcW w:w="735" w:type="dxa"/>
            <w:vMerge w:val="restart"/>
            <w:tcBorders>
              <w:top w:val="nil"/>
              <w:left w:val="single" w:sz="4" w:space="0" w:color="auto"/>
              <w:bottom w:val="single" w:sz="4" w:space="0" w:color="auto"/>
              <w:right w:val="single" w:sz="4" w:space="0" w:color="auto"/>
            </w:tcBorders>
            <w:shd w:val="clear" w:color="000000" w:fill="FFFFFF"/>
            <w:vAlign w:val="center"/>
          </w:tcPr>
          <w:p w:rsidR="004750E2"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lastRenderedPageBreak/>
              <w:t>财务</w:t>
            </w:r>
            <w:r>
              <w:rPr>
                <w:rFonts w:ascii="Arial Narrow" w:hAnsi="Arial Narrow" w:cs="Arial Narrow"/>
                <w:kern w:val="0"/>
                <w:sz w:val="20"/>
                <w:szCs w:val="20"/>
              </w:rPr>
              <w:br/>
            </w:r>
            <w:r>
              <w:rPr>
                <w:rFonts w:ascii="Arial Narrow" w:hAnsi="Arial Narrow" w:cs="Arial Narrow"/>
                <w:kern w:val="0"/>
                <w:sz w:val="20"/>
                <w:szCs w:val="20"/>
              </w:rPr>
              <w:t>管理</w:t>
            </w:r>
          </w:p>
        </w:tc>
        <w:tc>
          <w:tcPr>
            <w:tcW w:w="1336" w:type="dxa"/>
            <w:tcBorders>
              <w:top w:val="nil"/>
              <w:left w:val="nil"/>
              <w:bottom w:val="single" w:sz="4" w:space="0" w:color="auto"/>
              <w:right w:val="single" w:sz="4" w:space="0" w:color="auto"/>
            </w:tcBorders>
            <w:shd w:val="clear" w:color="auto" w:fill="auto"/>
            <w:vAlign w:val="center"/>
          </w:tcPr>
          <w:p w:rsidR="004750E2"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财务制度健全性（</w:t>
            </w:r>
            <w:r>
              <w:rPr>
                <w:rFonts w:ascii="Arial Narrow" w:hAnsi="Arial Narrow" w:cs="Arial Narrow"/>
                <w:kern w:val="0"/>
                <w:sz w:val="20"/>
                <w:szCs w:val="20"/>
              </w:rPr>
              <w:t>3</w:t>
            </w:r>
            <w:r>
              <w:rPr>
                <w:rFonts w:ascii="Arial Narrow" w:hAnsi="Arial Narrow" w:cs="Arial Narrow"/>
                <w:kern w:val="0"/>
                <w:sz w:val="20"/>
                <w:szCs w:val="20"/>
              </w:rPr>
              <w:t>分）</w:t>
            </w:r>
          </w:p>
        </w:tc>
        <w:tc>
          <w:tcPr>
            <w:tcW w:w="1349" w:type="dxa"/>
            <w:tcBorders>
              <w:top w:val="nil"/>
              <w:left w:val="nil"/>
              <w:bottom w:val="single" w:sz="4" w:space="0" w:color="auto"/>
              <w:right w:val="single" w:sz="4" w:space="0" w:color="auto"/>
            </w:tcBorders>
            <w:shd w:val="clear" w:color="auto" w:fill="auto"/>
            <w:vAlign w:val="center"/>
          </w:tcPr>
          <w:p w:rsidR="004750E2"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 xml:space="preserve">　</w:t>
            </w:r>
          </w:p>
        </w:tc>
        <w:tc>
          <w:tcPr>
            <w:tcW w:w="660" w:type="dxa"/>
            <w:tcBorders>
              <w:top w:val="nil"/>
              <w:left w:val="nil"/>
              <w:bottom w:val="single" w:sz="4" w:space="0" w:color="auto"/>
              <w:right w:val="single" w:sz="4" w:space="0" w:color="auto"/>
            </w:tcBorders>
            <w:shd w:val="clear" w:color="auto" w:fill="auto"/>
            <w:vAlign w:val="center"/>
          </w:tcPr>
          <w:p w:rsidR="004750E2"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 xml:space="preserve">　</w:t>
            </w:r>
          </w:p>
        </w:tc>
        <w:tc>
          <w:tcPr>
            <w:tcW w:w="4241" w:type="dxa"/>
            <w:tcBorders>
              <w:top w:val="nil"/>
              <w:left w:val="nil"/>
              <w:bottom w:val="single" w:sz="4" w:space="0" w:color="auto"/>
              <w:right w:val="single" w:sz="4" w:space="0" w:color="auto"/>
            </w:tcBorders>
            <w:shd w:val="clear" w:color="auto" w:fill="auto"/>
            <w:vAlign w:val="center"/>
          </w:tcPr>
          <w:p w:rsidR="004750E2" w:rsidRDefault="00000000">
            <w:pPr>
              <w:widowControl/>
              <w:spacing w:line="240" w:lineRule="auto"/>
              <w:ind w:firstLineChars="0" w:firstLine="0"/>
              <w:jc w:val="left"/>
              <w:textAlignment w:val="center"/>
              <w:rPr>
                <w:rFonts w:ascii="Arial Narrow" w:hAnsi="Arial Narrow" w:cs="Arial Narrow"/>
                <w:kern w:val="0"/>
                <w:sz w:val="20"/>
                <w:szCs w:val="20"/>
              </w:rPr>
            </w:pPr>
            <w:r>
              <w:rPr>
                <w:rFonts w:ascii="Arial Narrow" w:hAnsi="Arial Narrow" w:cs="Arial Narrow"/>
                <w:kern w:val="0"/>
                <w:sz w:val="20"/>
                <w:szCs w:val="20"/>
                <w:lang w:bidi="ar"/>
              </w:rPr>
              <w:t>项目制定了或具有相应的资金管理办法计</w:t>
            </w:r>
            <w:r>
              <w:rPr>
                <w:rFonts w:ascii="Arial Narrow" w:hAnsi="Arial Narrow" w:cs="Arial Narrow"/>
                <w:kern w:val="0"/>
                <w:sz w:val="20"/>
                <w:szCs w:val="20"/>
                <w:lang w:bidi="ar"/>
              </w:rPr>
              <w:t>2</w:t>
            </w:r>
            <w:r>
              <w:rPr>
                <w:rFonts w:ascii="Arial Narrow" w:hAnsi="Arial Narrow" w:cs="Arial Narrow"/>
                <w:kern w:val="0"/>
                <w:sz w:val="20"/>
                <w:szCs w:val="20"/>
                <w:lang w:bidi="ar"/>
              </w:rPr>
              <w:t>分，财务管理办法符合相关财务会计制度的规定计</w:t>
            </w:r>
            <w:r>
              <w:rPr>
                <w:rFonts w:ascii="Arial Narrow" w:hAnsi="Arial Narrow" w:cs="Arial Narrow"/>
                <w:kern w:val="0"/>
                <w:sz w:val="20"/>
                <w:szCs w:val="20"/>
                <w:lang w:bidi="ar"/>
              </w:rPr>
              <w:t>1</w:t>
            </w:r>
            <w:r>
              <w:rPr>
                <w:rFonts w:ascii="Arial Narrow" w:hAnsi="Arial Narrow" w:cs="Arial Narrow"/>
                <w:kern w:val="0"/>
                <w:sz w:val="20"/>
                <w:szCs w:val="20"/>
                <w:lang w:bidi="ar"/>
              </w:rPr>
              <w:t>分，有其他具体的财务管理制度计</w:t>
            </w:r>
            <w:r>
              <w:rPr>
                <w:rFonts w:ascii="Arial Narrow" w:hAnsi="Arial Narrow" w:cs="Arial Narrow"/>
                <w:kern w:val="0"/>
                <w:sz w:val="20"/>
                <w:szCs w:val="20"/>
                <w:lang w:bidi="ar"/>
              </w:rPr>
              <w:t>1</w:t>
            </w:r>
            <w:r>
              <w:rPr>
                <w:rFonts w:ascii="Arial Narrow" w:hAnsi="Arial Narrow" w:cs="Arial Narrow"/>
                <w:kern w:val="0"/>
                <w:sz w:val="20"/>
                <w:szCs w:val="20"/>
                <w:lang w:bidi="ar"/>
              </w:rPr>
              <w:t>分，否则计</w:t>
            </w:r>
            <w:r>
              <w:rPr>
                <w:rFonts w:ascii="Arial Narrow" w:hAnsi="Arial Narrow" w:cs="Arial Narrow"/>
                <w:kern w:val="0"/>
                <w:sz w:val="20"/>
                <w:szCs w:val="20"/>
                <w:lang w:bidi="ar"/>
              </w:rPr>
              <w:t>0</w:t>
            </w:r>
            <w:r>
              <w:rPr>
                <w:rFonts w:ascii="Arial Narrow" w:hAnsi="Arial Narrow" w:cs="Arial Narrow"/>
                <w:kern w:val="0"/>
                <w:sz w:val="20"/>
                <w:szCs w:val="20"/>
                <w:lang w:bidi="ar"/>
              </w:rPr>
              <w:t>分。</w:t>
            </w:r>
          </w:p>
        </w:tc>
      </w:tr>
      <w:tr w:rsidR="004750E2">
        <w:trPr>
          <w:trHeight w:val="2205"/>
        </w:trPr>
        <w:tc>
          <w:tcPr>
            <w:tcW w:w="735" w:type="dxa"/>
            <w:vMerge/>
            <w:tcBorders>
              <w:top w:val="nil"/>
              <w:left w:val="single" w:sz="4" w:space="0" w:color="auto"/>
              <w:bottom w:val="single" w:sz="4" w:space="0" w:color="auto"/>
              <w:right w:val="single" w:sz="4" w:space="0" w:color="auto"/>
            </w:tcBorders>
            <w:vAlign w:val="center"/>
          </w:tcPr>
          <w:p w:rsidR="004750E2" w:rsidRDefault="004750E2">
            <w:pPr>
              <w:widowControl/>
              <w:spacing w:line="240" w:lineRule="auto"/>
              <w:ind w:firstLineChars="0" w:firstLine="0"/>
              <w:jc w:val="left"/>
              <w:rPr>
                <w:rFonts w:ascii="Arial Narrow" w:hAnsi="Arial Narrow" w:cs="Arial Narrow"/>
                <w:kern w:val="0"/>
                <w:sz w:val="20"/>
                <w:szCs w:val="20"/>
              </w:rPr>
            </w:pPr>
          </w:p>
        </w:tc>
        <w:tc>
          <w:tcPr>
            <w:tcW w:w="1336" w:type="dxa"/>
            <w:tcBorders>
              <w:top w:val="nil"/>
              <w:left w:val="nil"/>
              <w:bottom w:val="single" w:sz="4" w:space="0" w:color="auto"/>
              <w:right w:val="single" w:sz="4" w:space="0" w:color="auto"/>
            </w:tcBorders>
            <w:shd w:val="clear" w:color="auto" w:fill="auto"/>
            <w:vAlign w:val="center"/>
          </w:tcPr>
          <w:p w:rsidR="004750E2"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资金使用合规性（</w:t>
            </w:r>
            <w:r>
              <w:rPr>
                <w:rFonts w:ascii="Arial Narrow" w:hAnsi="Arial Narrow" w:cs="Arial Narrow"/>
                <w:kern w:val="0"/>
                <w:sz w:val="20"/>
                <w:szCs w:val="20"/>
              </w:rPr>
              <w:t>4</w:t>
            </w:r>
            <w:r>
              <w:rPr>
                <w:rFonts w:ascii="Arial Narrow" w:hAnsi="Arial Narrow" w:cs="Arial Narrow"/>
                <w:kern w:val="0"/>
                <w:sz w:val="20"/>
                <w:szCs w:val="20"/>
              </w:rPr>
              <w:t>分）</w:t>
            </w:r>
          </w:p>
        </w:tc>
        <w:tc>
          <w:tcPr>
            <w:tcW w:w="1349" w:type="dxa"/>
            <w:tcBorders>
              <w:top w:val="nil"/>
              <w:left w:val="nil"/>
              <w:bottom w:val="single" w:sz="4" w:space="0" w:color="auto"/>
              <w:right w:val="single" w:sz="4" w:space="0" w:color="auto"/>
            </w:tcBorders>
            <w:shd w:val="clear" w:color="auto" w:fill="auto"/>
            <w:vAlign w:val="center"/>
          </w:tcPr>
          <w:p w:rsidR="004750E2"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 xml:space="preserve">　</w:t>
            </w:r>
          </w:p>
        </w:tc>
        <w:tc>
          <w:tcPr>
            <w:tcW w:w="660" w:type="dxa"/>
            <w:tcBorders>
              <w:top w:val="nil"/>
              <w:left w:val="nil"/>
              <w:bottom w:val="single" w:sz="4" w:space="0" w:color="auto"/>
              <w:right w:val="single" w:sz="4" w:space="0" w:color="auto"/>
            </w:tcBorders>
            <w:shd w:val="clear" w:color="auto" w:fill="auto"/>
            <w:vAlign w:val="center"/>
          </w:tcPr>
          <w:p w:rsidR="004750E2"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 xml:space="preserve">　</w:t>
            </w:r>
          </w:p>
        </w:tc>
        <w:tc>
          <w:tcPr>
            <w:tcW w:w="4241" w:type="dxa"/>
            <w:tcBorders>
              <w:top w:val="nil"/>
              <w:left w:val="nil"/>
              <w:bottom w:val="single" w:sz="4" w:space="0" w:color="auto"/>
              <w:right w:val="single" w:sz="4" w:space="0" w:color="auto"/>
            </w:tcBorders>
            <w:shd w:val="clear" w:color="auto" w:fill="auto"/>
            <w:vAlign w:val="center"/>
          </w:tcPr>
          <w:p w:rsidR="004750E2" w:rsidRDefault="00000000">
            <w:pPr>
              <w:widowControl/>
              <w:spacing w:line="240" w:lineRule="auto"/>
              <w:ind w:firstLineChars="0" w:firstLine="0"/>
              <w:jc w:val="left"/>
              <w:textAlignment w:val="center"/>
              <w:rPr>
                <w:rFonts w:ascii="Arial Narrow" w:hAnsi="Arial Narrow" w:cs="Arial Narrow"/>
                <w:kern w:val="0"/>
                <w:sz w:val="20"/>
                <w:szCs w:val="20"/>
              </w:rPr>
            </w:pPr>
            <w:r>
              <w:rPr>
                <w:rFonts w:ascii="Arial Narrow" w:hAnsi="Arial Narrow" w:cs="Arial Narrow"/>
                <w:kern w:val="0"/>
                <w:sz w:val="20"/>
                <w:szCs w:val="20"/>
                <w:lang w:bidi="ar"/>
              </w:rPr>
              <w:t>符合国家财经法规和财务管理制度以及有关专项资金管理办法的规定，计</w:t>
            </w:r>
            <w:r>
              <w:rPr>
                <w:rFonts w:ascii="Arial Narrow" w:hAnsi="Arial Narrow" w:cs="Arial Narrow"/>
                <w:kern w:val="0"/>
                <w:sz w:val="20"/>
                <w:szCs w:val="20"/>
                <w:lang w:bidi="ar"/>
              </w:rPr>
              <w:t>1</w:t>
            </w:r>
            <w:r>
              <w:rPr>
                <w:rFonts w:ascii="Arial Narrow" w:hAnsi="Arial Narrow" w:cs="Arial Narrow"/>
                <w:kern w:val="0"/>
                <w:sz w:val="20"/>
                <w:szCs w:val="20"/>
                <w:lang w:bidi="ar"/>
              </w:rPr>
              <w:t>分；</w:t>
            </w:r>
            <w:r>
              <w:rPr>
                <w:rFonts w:ascii="Arial Narrow" w:hAnsi="Arial Narrow" w:cs="Arial Narrow"/>
                <w:kern w:val="0"/>
                <w:sz w:val="20"/>
                <w:szCs w:val="20"/>
                <w:lang w:bidi="ar"/>
              </w:rPr>
              <w:br/>
            </w:r>
            <w:r>
              <w:rPr>
                <w:rFonts w:ascii="Arial Narrow" w:hAnsi="Arial Narrow" w:cs="Arial Narrow"/>
                <w:kern w:val="0"/>
                <w:sz w:val="20"/>
                <w:szCs w:val="20"/>
                <w:lang w:bidi="ar"/>
              </w:rPr>
              <w:t>资金的拨付有完整的审批程序和手续，且项目的重大开支是否经过评估认证，计</w:t>
            </w:r>
            <w:r>
              <w:rPr>
                <w:rFonts w:ascii="Arial Narrow" w:hAnsi="Arial Narrow" w:cs="Arial Narrow"/>
                <w:kern w:val="0"/>
                <w:sz w:val="20"/>
                <w:szCs w:val="20"/>
                <w:lang w:bidi="ar"/>
              </w:rPr>
              <w:t>1</w:t>
            </w:r>
            <w:r>
              <w:rPr>
                <w:rFonts w:ascii="Arial Narrow" w:hAnsi="Arial Narrow" w:cs="Arial Narrow"/>
                <w:kern w:val="0"/>
                <w:sz w:val="20"/>
                <w:szCs w:val="20"/>
                <w:lang w:bidi="ar"/>
              </w:rPr>
              <w:t>分；</w:t>
            </w:r>
            <w:r>
              <w:rPr>
                <w:rFonts w:ascii="Arial Narrow" w:hAnsi="Arial Narrow" w:cs="Arial Narrow"/>
                <w:kern w:val="0"/>
                <w:sz w:val="20"/>
                <w:szCs w:val="20"/>
                <w:lang w:bidi="ar"/>
              </w:rPr>
              <w:br/>
            </w:r>
            <w:r>
              <w:rPr>
                <w:rFonts w:ascii="Arial Narrow" w:hAnsi="Arial Narrow" w:cs="Arial Narrow"/>
                <w:kern w:val="0"/>
                <w:sz w:val="20"/>
                <w:szCs w:val="20"/>
                <w:lang w:bidi="ar"/>
              </w:rPr>
              <w:t>符合项目预算批复或合同规定的用途，且不存在截留、挤占、挪用、虚列支出等情况，计</w:t>
            </w:r>
            <w:r>
              <w:rPr>
                <w:rFonts w:ascii="Arial Narrow" w:hAnsi="Arial Narrow" w:cs="Arial Narrow"/>
                <w:kern w:val="0"/>
                <w:sz w:val="20"/>
                <w:szCs w:val="20"/>
                <w:lang w:bidi="ar"/>
              </w:rPr>
              <w:t>2</w:t>
            </w:r>
            <w:r>
              <w:rPr>
                <w:rFonts w:ascii="Arial Narrow" w:hAnsi="Arial Narrow" w:cs="Arial Narrow"/>
                <w:kern w:val="0"/>
                <w:sz w:val="20"/>
                <w:szCs w:val="20"/>
                <w:lang w:bidi="ar"/>
              </w:rPr>
              <w:t>分。</w:t>
            </w:r>
          </w:p>
        </w:tc>
      </w:tr>
      <w:tr w:rsidR="004750E2">
        <w:trPr>
          <w:trHeight w:val="1320"/>
        </w:trPr>
        <w:tc>
          <w:tcPr>
            <w:tcW w:w="735" w:type="dxa"/>
            <w:vMerge/>
            <w:tcBorders>
              <w:top w:val="nil"/>
              <w:left w:val="single" w:sz="4" w:space="0" w:color="auto"/>
              <w:bottom w:val="single" w:sz="4" w:space="0" w:color="auto"/>
              <w:right w:val="single" w:sz="4" w:space="0" w:color="auto"/>
            </w:tcBorders>
            <w:vAlign w:val="center"/>
          </w:tcPr>
          <w:p w:rsidR="004750E2" w:rsidRDefault="004750E2">
            <w:pPr>
              <w:widowControl/>
              <w:spacing w:line="240" w:lineRule="auto"/>
              <w:ind w:firstLineChars="0" w:firstLine="0"/>
              <w:jc w:val="left"/>
              <w:rPr>
                <w:rFonts w:ascii="Arial Narrow" w:hAnsi="Arial Narrow" w:cs="Arial Narrow"/>
                <w:kern w:val="0"/>
                <w:sz w:val="20"/>
                <w:szCs w:val="20"/>
              </w:rPr>
            </w:pPr>
          </w:p>
        </w:tc>
        <w:tc>
          <w:tcPr>
            <w:tcW w:w="1336" w:type="dxa"/>
            <w:tcBorders>
              <w:top w:val="nil"/>
              <w:left w:val="nil"/>
              <w:bottom w:val="single" w:sz="4" w:space="0" w:color="auto"/>
              <w:right w:val="single" w:sz="4" w:space="0" w:color="auto"/>
            </w:tcBorders>
            <w:shd w:val="clear" w:color="auto" w:fill="auto"/>
            <w:vAlign w:val="center"/>
          </w:tcPr>
          <w:p w:rsidR="004750E2"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财务监控有效性（</w:t>
            </w:r>
            <w:r>
              <w:rPr>
                <w:rFonts w:ascii="Arial Narrow" w:hAnsi="Arial Narrow" w:cs="Arial Narrow"/>
                <w:kern w:val="0"/>
                <w:sz w:val="20"/>
                <w:szCs w:val="20"/>
              </w:rPr>
              <w:t>3</w:t>
            </w:r>
            <w:r>
              <w:rPr>
                <w:rFonts w:ascii="Arial Narrow" w:hAnsi="Arial Narrow" w:cs="Arial Narrow"/>
                <w:kern w:val="0"/>
                <w:sz w:val="20"/>
                <w:szCs w:val="20"/>
              </w:rPr>
              <w:t>分）</w:t>
            </w:r>
          </w:p>
        </w:tc>
        <w:tc>
          <w:tcPr>
            <w:tcW w:w="1349" w:type="dxa"/>
            <w:tcBorders>
              <w:top w:val="nil"/>
              <w:left w:val="nil"/>
              <w:bottom w:val="single" w:sz="4" w:space="0" w:color="auto"/>
              <w:right w:val="single" w:sz="4" w:space="0" w:color="auto"/>
            </w:tcBorders>
            <w:shd w:val="clear" w:color="auto" w:fill="auto"/>
            <w:vAlign w:val="center"/>
          </w:tcPr>
          <w:p w:rsidR="004750E2"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 xml:space="preserve">　</w:t>
            </w:r>
          </w:p>
        </w:tc>
        <w:tc>
          <w:tcPr>
            <w:tcW w:w="660" w:type="dxa"/>
            <w:tcBorders>
              <w:top w:val="nil"/>
              <w:left w:val="nil"/>
              <w:bottom w:val="single" w:sz="4" w:space="0" w:color="auto"/>
              <w:right w:val="single" w:sz="4" w:space="0" w:color="auto"/>
            </w:tcBorders>
            <w:shd w:val="clear" w:color="auto" w:fill="auto"/>
            <w:vAlign w:val="center"/>
          </w:tcPr>
          <w:p w:rsidR="004750E2"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 xml:space="preserve">　</w:t>
            </w:r>
          </w:p>
        </w:tc>
        <w:tc>
          <w:tcPr>
            <w:tcW w:w="4241" w:type="dxa"/>
            <w:tcBorders>
              <w:top w:val="nil"/>
              <w:left w:val="nil"/>
              <w:bottom w:val="single" w:sz="4" w:space="0" w:color="auto"/>
              <w:right w:val="single" w:sz="4" w:space="0" w:color="auto"/>
            </w:tcBorders>
            <w:shd w:val="clear" w:color="auto" w:fill="auto"/>
            <w:vAlign w:val="center"/>
          </w:tcPr>
          <w:p w:rsidR="004750E2" w:rsidRDefault="00000000">
            <w:pPr>
              <w:widowControl/>
              <w:spacing w:line="240" w:lineRule="auto"/>
              <w:ind w:firstLineChars="0" w:firstLine="0"/>
              <w:jc w:val="left"/>
              <w:textAlignment w:val="center"/>
              <w:rPr>
                <w:rFonts w:ascii="Arial Narrow" w:hAnsi="Arial Narrow" w:cs="Arial Narrow"/>
                <w:kern w:val="0"/>
                <w:sz w:val="20"/>
                <w:szCs w:val="20"/>
              </w:rPr>
            </w:pPr>
            <w:r>
              <w:rPr>
                <w:rFonts w:ascii="Arial Narrow" w:hAnsi="Arial Narrow" w:cs="Arial Narrow"/>
                <w:kern w:val="0"/>
                <w:sz w:val="20"/>
                <w:szCs w:val="20"/>
                <w:lang w:bidi="ar"/>
              </w:rPr>
              <w:t>资金管理、费用支出等制度健全计</w:t>
            </w:r>
            <w:r>
              <w:rPr>
                <w:rFonts w:ascii="Arial Narrow" w:hAnsi="Arial Narrow" w:cs="Arial Narrow"/>
                <w:kern w:val="0"/>
                <w:sz w:val="20"/>
                <w:szCs w:val="20"/>
                <w:lang w:bidi="ar"/>
              </w:rPr>
              <w:t>1</w:t>
            </w:r>
            <w:r>
              <w:rPr>
                <w:rFonts w:ascii="Arial Narrow" w:hAnsi="Arial Narrow" w:cs="Arial Narrow"/>
                <w:kern w:val="0"/>
                <w:sz w:val="20"/>
                <w:szCs w:val="20"/>
                <w:lang w:bidi="ar"/>
              </w:rPr>
              <w:t>分；会计核算规范、设有分项目专账、专款专用、且能与其他资金区分开加计</w:t>
            </w:r>
            <w:r>
              <w:rPr>
                <w:rFonts w:ascii="Arial Narrow" w:hAnsi="Arial Narrow" w:cs="Arial Narrow"/>
                <w:kern w:val="0"/>
                <w:sz w:val="20"/>
                <w:szCs w:val="20"/>
                <w:lang w:bidi="ar"/>
              </w:rPr>
              <w:t>1</w:t>
            </w:r>
            <w:r>
              <w:rPr>
                <w:rFonts w:ascii="Arial Narrow" w:hAnsi="Arial Narrow" w:cs="Arial Narrow"/>
                <w:kern w:val="0"/>
                <w:sz w:val="20"/>
                <w:szCs w:val="20"/>
                <w:lang w:bidi="ar"/>
              </w:rPr>
              <w:t>分；开展了财务审计及专项检查的计</w:t>
            </w:r>
            <w:r>
              <w:rPr>
                <w:rFonts w:ascii="Arial Narrow" w:hAnsi="Arial Narrow" w:cs="Arial Narrow"/>
                <w:kern w:val="0"/>
                <w:sz w:val="20"/>
                <w:szCs w:val="20"/>
                <w:lang w:bidi="ar"/>
              </w:rPr>
              <w:t>1</w:t>
            </w:r>
            <w:r>
              <w:rPr>
                <w:rFonts w:ascii="Arial Narrow" w:hAnsi="Arial Narrow" w:cs="Arial Narrow"/>
                <w:kern w:val="0"/>
                <w:sz w:val="20"/>
                <w:szCs w:val="20"/>
                <w:lang w:bidi="ar"/>
              </w:rPr>
              <w:t>分。</w:t>
            </w:r>
          </w:p>
        </w:tc>
      </w:tr>
      <w:tr w:rsidR="004750E2">
        <w:trPr>
          <w:trHeight w:val="1842"/>
        </w:trPr>
        <w:tc>
          <w:tcPr>
            <w:tcW w:w="735" w:type="dxa"/>
            <w:vMerge w:val="restart"/>
            <w:tcBorders>
              <w:top w:val="nil"/>
              <w:left w:val="single" w:sz="4" w:space="0" w:color="auto"/>
              <w:bottom w:val="single" w:sz="4" w:space="0" w:color="auto"/>
              <w:right w:val="single" w:sz="4" w:space="0" w:color="auto"/>
            </w:tcBorders>
            <w:shd w:val="clear" w:color="000000" w:fill="FFFFFF"/>
            <w:vAlign w:val="center"/>
          </w:tcPr>
          <w:p w:rsidR="004750E2"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项目</w:t>
            </w:r>
            <w:r>
              <w:rPr>
                <w:rFonts w:ascii="Arial Narrow" w:hAnsi="Arial Narrow" w:cs="Arial Narrow"/>
                <w:kern w:val="0"/>
                <w:sz w:val="20"/>
                <w:szCs w:val="20"/>
              </w:rPr>
              <w:br/>
            </w:r>
            <w:r>
              <w:rPr>
                <w:rFonts w:ascii="Arial Narrow" w:hAnsi="Arial Narrow" w:cs="Arial Narrow"/>
                <w:kern w:val="0"/>
                <w:sz w:val="20"/>
                <w:szCs w:val="20"/>
              </w:rPr>
              <w:t>产出</w:t>
            </w:r>
          </w:p>
        </w:tc>
        <w:tc>
          <w:tcPr>
            <w:tcW w:w="1336" w:type="dxa"/>
            <w:tcBorders>
              <w:top w:val="nil"/>
              <w:left w:val="nil"/>
              <w:bottom w:val="single" w:sz="4" w:space="0" w:color="auto"/>
              <w:right w:val="single" w:sz="4" w:space="0" w:color="auto"/>
            </w:tcBorders>
            <w:shd w:val="clear" w:color="auto" w:fill="auto"/>
            <w:vAlign w:val="center"/>
          </w:tcPr>
          <w:p w:rsidR="004750E2"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市政设施维护率（</w:t>
            </w:r>
            <w:r>
              <w:rPr>
                <w:rFonts w:ascii="Arial Narrow" w:hAnsi="Arial Narrow" w:cs="Arial Narrow"/>
                <w:kern w:val="0"/>
                <w:sz w:val="20"/>
                <w:szCs w:val="20"/>
              </w:rPr>
              <w:t>8</w:t>
            </w:r>
            <w:r>
              <w:rPr>
                <w:rFonts w:ascii="Arial Narrow" w:hAnsi="Arial Narrow" w:cs="Arial Narrow"/>
                <w:kern w:val="0"/>
                <w:sz w:val="20"/>
                <w:szCs w:val="20"/>
              </w:rPr>
              <w:t>分）</w:t>
            </w:r>
          </w:p>
        </w:tc>
        <w:tc>
          <w:tcPr>
            <w:tcW w:w="1349" w:type="dxa"/>
            <w:tcBorders>
              <w:top w:val="nil"/>
              <w:left w:val="nil"/>
              <w:bottom w:val="single" w:sz="4" w:space="0" w:color="auto"/>
              <w:right w:val="single" w:sz="4" w:space="0" w:color="auto"/>
            </w:tcBorders>
            <w:shd w:val="clear" w:color="auto" w:fill="auto"/>
            <w:vAlign w:val="center"/>
          </w:tcPr>
          <w:p w:rsidR="004750E2"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≥60%</w:t>
            </w:r>
          </w:p>
        </w:tc>
        <w:tc>
          <w:tcPr>
            <w:tcW w:w="660" w:type="dxa"/>
            <w:tcBorders>
              <w:top w:val="nil"/>
              <w:left w:val="nil"/>
              <w:bottom w:val="single" w:sz="4" w:space="0" w:color="auto"/>
              <w:right w:val="single" w:sz="4" w:space="0" w:color="auto"/>
            </w:tcBorders>
            <w:shd w:val="clear" w:color="auto" w:fill="auto"/>
            <w:vAlign w:val="center"/>
          </w:tcPr>
          <w:p w:rsidR="004750E2"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计划标准</w:t>
            </w:r>
          </w:p>
        </w:tc>
        <w:tc>
          <w:tcPr>
            <w:tcW w:w="4241" w:type="dxa"/>
            <w:tcBorders>
              <w:top w:val="nil"/>
              <w:left w:val="nil"/>
              <w:bottom w:val="single" w:sz="4" w:space="0" w:color="auto"/>
              <w:right w:val="single" w:sz="4" w:space="0" w:color="auto"/>
            </w:tcBorders>
            <w:shd w:val="clear" w:color="000000" w:fill="FFFFFF"/>
            <w:vAlign w:val="center"/>
          </w:tcPr>
          <w:p w:rsidR="004750E2" w:rsidRDefault="00000000">
            <w:pPr>
              <w:widowControl/>
              <w:spacing w:line="240" w:lineRule="auto"/>
              <w:ind w:firstLineChars="0" w:firstLine="0"/>
              <w:jc w:val="left"/>
              <w:textAlignment w:val="center"/>
              <w:rPr>
                <w:rFonts w:ascii="Arial Narrow" w:hAnsi="Arial Narrow" w:cs="Arial Narrow"/>
                <w:kern w:val="0"/>
                <w:sz w:val="20"/>
                <w:szCs w:val="20"/>
                <w:lang w:bidi="ar"/>
              </w:rPr>
            </w:pPr>
            <w:r>
              <w:rPr>
                <w:rFonts w:ascii="Arial Narrow" w:hAnsi="Arial Narrow" w:cs="Arial Narrow"/>
                <w:kern w:val="0"/>
                <w:sz w:val="20"/>
                <w:szCs w:val="20"/>
                <w:lang w:bidi="ar"/>
              </w:rPr>
              <w:t>道路设施维护率</w:t>
            </w:r>
            <w:r>
              <w:rPr>
                <w:rFonts w:ascii="Arial Narrow" w:hAnsi="Arial Narrow" w:cs="Arial Narrow"/>
                <w:kern w:val="0"/>
                <w:sz w:val="20"/>
                <w:szCs w:val="20"/>
                <w:lang w:bidi="ar"/>
              </w:rPr>
              <w:t>≥80%</w:t>
            </w:r>
            <w:r>
              <w:rPr>
                <w:rFonts w:ascii="Arial Narrow" w:hAnsi="Arial Narrow" w:cs="Arial Narrow"/>
                <w:kern w:val="0"/>
                <w:sz w:val="20"/>
                <w:szCs w:val="20"/>
                <w:lang w:bidi="ar"/>
              </w:rPr>
              <w:t>，计</w:t>
            </w:r>
            <w:r>
              <w:rPr>
                <w:rFonts w:ascii="Arial Narrow" w:hAnsi="Arial Narrow" w:cs="Arial Narrow"/>
                <w:kern w:val="0"/>
                <w:sz w:val="20"/>
                <w:szCs w:val="20"/>
                <w:lang w:bidi="ar"/>
              </w:rPr>
              <w:t>2</w:t>
            </w:r>
            <w:r>
              <w:rPr>
                <w:rFonts w:ascii="Arial Narrow" w:hAnsi="Arial Narrow" w:cs="Arial Narrow"/>
                <w:kern w:val="0"/>
                <w:sz w:val="20"/>
                <w:szCs w:val="20"/>
                <w:lang w:bidi="ar"/>
              </w:rPr>
              <w:t>分，每减少</w:t>
            </w:r>
            <w:r>
              <w:rPr>
                <w:rFonts w:ascii="Arial Narrow" w:hAnsi="Arial Narrow" w:cs="Arial Narrow"/>
                <w:kern w:val="0"/>
                <w:sz w:val="20"/>
                <w:szCs w:val="20"/>
                <w:lang w:bidi="ar"/>
              </w:rPr>
              <w:t>5%</w:t>
            </w:r>
            <w:r>
              <w:rPr>
                <w:rFonts w:ascii="Arial Narrow" w:hAnsi="Arial Narrow" w:cs="Arial Narrow"/>
                <w:kern w:val="0"/>
                <w:sz w:val="20"/>
                <w:szCs w:val="20"/>
                <w:lang w:bidi="ar"/>
              </w:rPr>
              <w:t>，扣</w:t>
            </w:r>
            <w:r>
              <w:rPr>
                <w:rFonts w:ascii="Arial Narrow" w:hAnsi="Arial Narrow" w:cs="Arial Narrow"/>
                <w:kern w:val="0"/>
                <w:sz w:val="20"/>
                <w:szCs w:val="20"/>
                <w:lang w:bidi="ar"/>
              </w:rPr>
              <w:t>1</w:t>
            </w:r>
            <w:r>
              <w:rPr>
                <w:rFonts w:ascii="Arial Narrow" w:hAnsi="Arial Narrow" w:cs="Arial Narrow"/>
                <w:kern w:val="0"/>
                <w:sz w:val="20"/>
                <w:szCs w:val="20"/>
                <w:lang w:bidi="ar"/>
              </w:rPr>
              <w:t>分；</w:t>
            </w:r>
          </w:p>
          <w:p w:rsidR="004750E2" w:rsidRDefault="00000000">
            <w:pPr>
              <w:widowControl/>
              <w:spacing w:line="240" w:lineRule="auto"/>
              <w:ind w:firstLineChars="0" w:firstLine="0"/>
              <w:jc w:val="left"/>
              <w:textAlignment w:val="center"/>
              <w:rPr>
                <w:rFonts w:ascii="Arial Narrow" w:hAnsi="Arial Narrow" w:cs="Arial Narrow"/>
                <w:kern w:val="0"/>
                <w:sz w:val="20"/>
                <w:szCs w:val="20"/>
                <w:lang w:bidi="ar"/>
              </w:rPr>
            </w:pPr>
            <w:r>
              <w:rPr>
                <w:rFonts w:ascii="Arial Narrow" w:hAnsi="Arial Narrow" w:cs="Arial Narrow"/>
                <w:kern w:val="0"/>
                <w:sz w:val="20"/>
                <w:szCs w:val="20"/>
                <w:lang w:bidi="ar"/>
              </w:rPr>
              <w:t>桥梁维护检测率</w:t>
            </w:r>
            <w:r>
              <w:rPr>
                <w:rFonts w:ascii="Arial Narrow" w:hAnsi="Arial Narrow" w:cs="Arial Narrow"/>
                <w:kern w:val="0"/>
                <w:sz w:val="20"/>
                <w:szCs w:val="20"/>
                <w:lang w:bidi="ar"/>
              </w:rPr>
              <w:t>≥100%</w:t>
            </w:r>
            <w:r>
              <w:rPr>
                <w:rFonts w:ascii="Arial Narrow" w:hAnsi="Arial Narrow" w:cs="Arial Narrow"/>
                <w:kern w:val="0"/>
                <w:sz w:val="20"/>
                <w:szCs w:val="20"/>
                <w:lang w:bidi="ar"/>
              </w:rPr>
              <w:t>，计</w:t>
            </w:r>
            <w:r>
              <w:rPr>
                <w:rFonts w:ascii="Arial Narrow" w:hAnsi="Arial Narrow" w:cs="Arial Narrow"/>
                <w:kern w:val="0"/>
                <w:sz w:val="20"/>
                <w:szCs w:val="20"/>
                <w:lang w:bidi="ar"/>
              </w:rPr>
              <w:t>2</w:t>
            </w:r>
            <w:r>
              <w:rPr>
                <w:rFonts w:ascii="Arial Narrow" w:hAnsi="Arial Narrow" w:cs="Arial Narrow"/>
                <w:kern w:val="0"/>
                <w:sz w:val="20"/>
                <w:szCs w:val="20"/>
                <w:lang w:bidi="ar"/>
              </w:rPr>
              <w:t>分，每减少</w:t>
            </w:r>
            <w:r>
              <w:rPr>
                <w:rFonts w:ascii="Arial Narrow" w:hAnsi="Arial Narrow" w:cs="Arial Narrow"/>
                <w:kern w:val="0"/>
                <w:sz w:val="20"/>
                <w:szCs w:val="20"/>
                <w:lang w:bidi="ar"/>
              </w:rPr>
              <w:t>5%</w:t>
            </w:r>
            <w:r>
              <w:rPr>
                <w:rFonts w:ascii="Arial Narrow" w:hAnsi="Arial Narrow" w:cs="Arial Narrow"/>
                <w:kern w:val="0"/>
                <w:sz w:val="20"/>
                <w:szCs w:val="20"/>
                <w:lang w:bidi="ar"/>
              </w:rPr>
              <w:t>，扣</w:t>
            </w:r>
            <w:r>
              <w:rPr>
                <w:rFonts w:ascii="Arial Narrow" w:hAnsi="Arial Narrow" w:cs="Arial Narrow"/>
                <w:kern w:val="0"/>
                <w:sz w:val="20"/>
                <w:szCs w:val="20"/>
                <w:lang w:bidi="ar"/>
              </w:rPr>
              <w:t>1</w:t>
            </w:r>
            <w:r>
              <w:rPr>
                <w:rFonts w:ascii="Arial Narrow" w:hAnsi="Arial Narrow" w:cs="Arial Narrow"/>
                <w:kern w:val="0"/>
                <w:sz w:val="20"/>
                <w:szCs w:val="20"/>
                <w:lang w:bidi="ar"/>
              </w:rPr>
              <w:t>分；</w:t>
            </w:r>
          </w:p>
          <w:p w:rsidR="004750E2" w:rsidRDefault="00000000">
            <w:pPr>
              <w:widowControl/>
              <w:spacing w:line="240" w:lineRule="auto"/>
              <w:ind w:firstLineChars="0" w:firstLine="0"/>
              <w:jc w:val="left"/>
              <w:textAlignment w:val="center"/>
              <w:rPr>
                <w:rFonts w:ascii="Arial Narrow" w:hAnsi="Arial Narrow" w:cs="Arial Narrow"/>
                <w:kern w:val="0"/>
                <w:sz w:val="20"/>
                <w:szCs w:val="20"/>
                <w:lang w:bidi="ar"/>
              </w:rPr>
            </w:pPr>
            <w:r>
              <w:rPr>
                <w:rFonts w:ascii="Arial Narrow" w:hAnsi="Arial Narrow" w:cs="Arial Narrow"/>
                <w:kern w:val="0"/>
                <w:sz w:val="20"/>
                <w:szCs w:val="20"/>
                <w:lang w:bidi="ar"/>
              </w:rPr>
              <w:t>架空管线整治率</w:t>
            </w:r>
            <w:r>
              <w:rPr>
                <w:rFonts w:ascii="Arial Narrow" w:hAnsi="Arial Narrow" w:cs="Arial Narrow"/>
                <w:kern w:val="0"/>
                <w:sz w:val="20"/>
                <w:szCs w:val="20"/>
                <w:lang w:bidi="ar"/>
              </w:rPr>
              <w:t>≥100%</w:t>
            </w:r>
            <w:r>
              <w:rPr>
                <w:rFonts w:ascii="Arial Narrow" w:hAnsi="Arial Narrow" w:cs="Arial Narrow"/>
                <w:kern w:val="0"/>
                <w:sz w:val="20"/>
                <w:szCs w:val="20"/>
                <w:lang w:bidi="ar"/>
              </w:rPr>
              <w:t>，计</w:t>
            </w:r>
            <w:r>
              <w:rPr>
                <w:rFonts w:ascii="Arial Narrow" w:hAnsi="Arial Narrow" w:cs="Arial Narrow"/>
                <w:kern w:val="0"/>
                <w:sz w:val="20"/>
                <w:szCs w:val="20"/>
                <w:lang w:bidi="ar"/>
              </w:rPr>
              <w:t>2</w:t>
            </w:r>
            <w:r>
              <w:rPr>
                <w:rFonts w:ascii="Arial Narrow" w:hAnsi="Arial Narrow" w:cs="Arial Narrow"/>
                <w:kern w:val="0"/>
                <w:sz w:val="20"/>
                <w:szCs w:val="20"/>
                <w:lang w:bidi="ar"/>
              </w:rPr>
              <w:t>分，每减少</w:t>
            </w:r>
            <w:r>
              <w:rPr>
                <w:rFonts w:ascii="Arial Narrow" w:hAnsi="Arial Narrow" w:cs="Arial Narrow"/>
                <w:kern w:val="0"/>
                <w:sz w:val="20"/>
                <w:szCs w:val="20"/>
                <w:lang w:bidi="ar"/>
              </w:rPr>
              <w:t>5%</w:t>
            </w:r>
            <w:r>
              <w:rPr>
                <w:rFonts w:ascii="Arial Narrow" w:hAnsi="Arial Narrow" w:cs="Arial Narrow"/>
                <w:kern w:val="0"/>
                <w:sz w:val="20"/>
                <w:szCs w:val="20"/>
                <w:lang w:bidi="ar"/>
              </w:rPr>
              <w:t>，扣</w:t>
            </w:r>
            <w:r>
              <w:rPr>
                <w:rFonts w:ascii="Arial Narrow" w:hAnsi="Arial Narrow" w:cs="Arial Narrow"/>
                <w:kern w:val="0"/>
                <w:sz w:val="20"/>
                <w:szCs w:val="20"/>
                <w:lang w:bidi="ar"/>
              </w:rPr>
              <w:t>1</w:t>
            </w:r>
            <w:r>
              <w:rPr>
                <w:rFonts w:ascii="Arial Narrow" w:hAnsi="Arial Narrow" w:cs="Arial Narrow"/>
                <w:kern w:val="0"/>
                <w:sz w:val="20"/>
                <w:szCs w:val="20"/>
                <w:lang w:bidi="ar"/>
              </w:rPr>
              <w:t>分；</w:t>
            </w:r>
          </w:p>
          <w:p w:rsidR="004750E2" w:rsidRDefault="00000000">
            <w:pPr>
              <w:widowControl/>
              <w:spacing w:line="240" w:lineRule="auto"/>
              <w:ind w:firstLineChars="0" w:firstLine="0"/>
              <w:jc w:val="left"/>
              <w:textAlignment w:val="center"/>
              <w:rPr>
                <w:rFonts w:ascii="Arial Narrow" w:hAnsi="Arial Narrow" w:cs="Arial Narrow"/>
                <w:kern w:val="0"/>
                <w:sz w:val="20"/>
                <w:szCs w:val="20"/>
              </w:rPr>
            </w:pPr>
            <w:r>
              <w:rPr>
                <w:rFonts w:ascii="Arial Narrow" w:hAnsi="Arial Narrow" w:cs="Arial Narrow"/>
                <w:kern w:val="0"/>
                <w:sz w:val="20"/>
                <w:szCs w:val="20"/>
                <w:lang w:bidi="ar"/>
              </w:rPr>
              <w:t>电缆沟设施维修率</w:t>
            </w:r>
            <w:r>
              <w:rPr>
                <w:rFonts w:ascii="Arial Narrow" w:hAnsi="Arial Narrow" w:cs="Arial Narrow"/>
                <w:kern w:val="0"/>
                <w:sz w:val="20"/>
                <w:szCs w:val="20"/>
                <w:lang w:bidi="ar"/>
              </w:rPr>
              <w:t>≥60%</w:t>
            </w:r>
            <w:r>
              <w:rPr>
                <w:rFonts w:ascii="Arial Narrow" w:hAnsi="Arial Narrow" w:cs="Arial Narrow"/>
                <w:kern w:val="0"/>
                <w:sz w:val="20"/>
                <w:szCs w:val="20"/>
                <w:lang w:bidi="ar"/>
              </w:rPr>
              <w:t>，计</w:t>
            </w:r>
            <w:r>
              <w:rPr>
                <w:rFonts w:ascii="Arial Narrow" w:hAnsi="Arial Narrow" w:cs="Arial Narrow"/>
                <w:kern w:val="0"/>
                <w:sz w:val="20"/>
                <w:szCs w:val="20"/>
                <w:lang w:bidi="ar"/>
              </w:rPr>
              <w:t>2</w:t>
            </w:r>
            <w:r>
              <w:rPr>
                <w:rFonts w:ascii="Arial Narrow" w:hAnsi="Arial Narrow" w:cs="Arial Narrow"/>
                <w:kern w:val="0"/>
                <w:sz w:val="20"/>
                <w:szCs w:val="20"/>
                <w:lang w:bidi="ar"/>
              </w:rPr>
              <w:t>分，每减少</w:t>
            </w:r>
            <w:r>
              <w:rPr>
                <w:rFonts w:ascii="Arial Narrow" w:hAnsi="Arial Narrow" w:cs="Arial Narrow"/>
                <w:kern w:val="0"/>
                <w:sz w:val="20"/>
                <w:szCs w:val="20"/>
                <w:lang w:bidi="ar"/>
              </w:rPr>
              <w:t>5%</w:t>
            </w:r>
            <w:r>
              <w:rPr>
                <w:rFonts w:ascii="Arial Narrow" w:hAnsi="Arial Narrow" w:cs="Arial Narrow"/>
                <w:kern w:val="0"/>
                <w:sz w:val="20"/>
                <w:szCs w:val="20"/>
                <w:lang w:bidi="ar"/>
              </w:rPr>
              <w:t>，扣</w:t>
            </w:r>
            <w:r>
              <w:rPr>
                <w:rFonts w:ascii="Arial Narrow" w:hAnsi="Arial Narrow" w:cs="Arial Narrow"/>
                <w:kern w:val="0"/>
                <w:sz w:val="20"/>
                <w:szCs w:val="20"/>
                <w:lang w:bidi="ar"/>
              </w:rPr>
              <w:t>1</w:t>
            </w:r>
            <w:r>
              <w:rPr>
                <w:rFonts w:ascii="Arial Narrow" w:hAnsi="Arial Narrow" w:cs="Arial Narrow"/>
                <w:kern w:val="0"/>
                <w:sz w:val="20"/>
                <w:szCs w:val="20"/>
                <w:lang w:bidi="ar"/>
              </w:rPr>
              <w:t>分；</w:t>
            </w:r>
          </w:p>
        </w:tc>
      </w:tr>
      <w:tr w:rsidR="004750E2">
        <w:trPr>
          <w:trHeight w:val="1860"/>
        </w:trPr>
        <w:tc>
          <w:tcPr>
            <w:tcW w:w="735" w:type="dxa"/>
            <w:vMerge/>
            <w:tcBorders>
              <w:top w:val="nil"/>
              <w:left w:val="single" w:sz="4" w:space="0" w:color="auto"/>
              <w:bottom w:val="single" w:sz="4" w:space="0" w:color="auto"/>
              <w:right w:val="single" w:sz="4" w:space="0" w:color="auto"/>
            </w:tcBorders>
            <w:vAlign w:val="center"/>
          </w:tcPr>
          <w:p w:rsidR="004750E2" w:rsidRDefault="004750E2">
            <w:pPr>
              <w:widowControl/>
              <w:spacing w:line="240" w:lineRule="auto"/>
              <w:ind w:firstLineChars="0" w:firstLine="0"/>
              <w:jc w:val="left"/>
              <w:rPr>
                <w:rFonts w:ascii="Arial Narrow" w:hAnsi="Arial Narrow" w:cs="Arial Narrow"/>
                <w:kern w:val="0"/>
                <w:sz w:val="20"/>
                <w:szCs w:val="20"/>
              </w:rPr>
            </w:pPr>
          </w:p>
        </w:tc>
        <w:tc>
          <w:tcPr>
            <w:tcW w:w="1336" w:type="dxa"/>
            <w:tcBorders>
              <w:top w:val="nil"/>
              <w:left w:val="nil"/>
              <w:bottom w:val="single" w:sz="4" w:space="0" w:color="auto"/>
              <w:right w:val="single" w:sz="4" w:space="0" w:color="auto"/>
            </w:tcBorders>
            <w:shd w:val="clear" w:color="auto" w:fill="auto"/>
            <w:vAlign w:val="center"/>
          </w:tcPr>
          <w:p w:rsidR="004750E2"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燃气监管宣传工作开展率（</w:t>
            </w:r>
            <w:r>
              <w:rPr>
                <w:rFonts w:ascii="Arial Narrow" w:hAnsi="Arial Narrow" w:cs="Arial Narrow"/>
                <w:kern w:val="0"/>
                <w:sz w:val="20"/>
                <w:szCs w:val="20"/>
              </w:rPr>
              <w:t>4</w:t>
            </w:r>
            <w:r>
              <w:rPr>
                <w:rFonts w:ascii="Arial Narrow" w:hAnsi="Arial Narrow" w:cs="Arial Narrow"/>
                <w:kern w:val="0"/>
                <w:sz w:val="20"/>
                <w:szCs w:val="20"/>
              </w:rPr>
              <w:t>分）</w:t>
            </w:r>
          </w:p>
        </w:tc>
        <w:tc>
          <w:tcPr>
            <w:tcW w:w="1349" w:type="dxa"/>
            <w:tcBorders>
              <w:top w:val="nil"/>
              <w:left w:val="nil"/>
              <w:bottom w:val="single" w:sz="4" w:space="0" w:color="auto"/>
              <w:right w:val="single" w:sz="4" w:space="0" w:color="auto"/>
            </w:tcBorders>
            <w:shd w:val="clear" w:color="auto" w:fill="auto"/>
            <w:vAlign w:val="center"/>
          </w:tcPr>
          <w:p w:rsidR="004750E2"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6</w:t>
            </w:r>
            <w:r>
              <w:rPr>
                <w:rFonts w:ascii="Arial Narrow" w:hAnsi="Arial Narrow" w:cs="Arial Narrow"/>
                <w:kern w:val="0"/>
                <w:sz w:val="20"/>
                <w:szCs w:val="20"/>
              </w:rPr>
              <w:t>次</w:t>
            </w:r>
          </w:p>
        </w:tc>
        <w:tc>
          <w:tcPr>
            <w:tcW w:w="660" w:type="dxa"/>
            <w:tcBorders>
              <w:top w:val="nil"/>
              <w:left w:val="nil"/>
              <w:bottom w:val="single" w:sz="4" w:space="0" w:color="auto"/>
              <w:right w:val="single" w:sz="4" w:space="0" w:color="auto"/>
            </w:tcBorders>
            <w:shd w:val="clear" w:color="auto" w:fill="auto"/>
            <w:vAlign w:val="center"/>
          </w:tcPr>
          <w:p w:rsidR="004750E2"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计划标准</w:t>
            </w:r>
          </w:p>
        </w:tc>
        <w:tc>
          <w:tcPr>
            <w:tcW w:w="4241" w:type="dxa"/>
            <w:tcBorders>
              <w:top w:val="nil"/>
              <w:left w:val="nil"/>
              <w:bottom w:val="single" w:sz="4" w:space="0" w:color="auto"/>
              <w:right w:val="single" w:sz="4" w:space="0" w:color="auto"/>
            </w:tcBorders>
            <w:shd w:val="clear" w:color="000000" w:fill="FFFFFF"/>
            <w:vAlign w:val="center"/>
          </w:tcPr>
          <w:p w:rsidR="004750E2" w:rsidRDefault="00000000">
            <w:pPr>
              <w:widowControl/>
              <w:spacing w:line="240" w:lineRule="auto"/>
              <w:ind w:firstLineChars="0" w:firstLine="0"/>
              <w:jc w:val="left"/>
              <w:textAlignment w:val="center"/>
              <w:rPr>
                <w:rFonts w:ascii="Arial Narrow" w:hAnsi="Arial Narrow" w:cs="Arial Narrow"/>
                <w:kern w:val="0"/>
                <w:sz w:val="20"/>
                <w:szCs w:val="20"/>
              </w:rPr>
            </w:pPr>
            <w:r>
              <w:rPr>
                <w:rFonts w:ascii="Arial Narrow" w:hAnsi="Arial Narrow" w:cs="Arial Narrow"/>
                <w:kern w:val="0"/>
                <w:sz w:val="20"/>
                <w:szCs w:val="20"/>
                <w:lang w:bidi="ar"/>
              </w:rPr>
              <w:t>对区内进行燃气监管考核，并且制定考核标准，计</w:t>
            </w:r>
            <w:r>
              <w:rPr>
                <w:rFonts w:ascii="Arial Narrow" w:hAnsi="Arial Narrow" w:cs="Arial Narrow"/>
                <w:kern w:val="0"/>
                <w:sz w:val="20"/>
                <w:szCs w:val="20"/>
                <w:lang w:bidi="ar"/>
              </w:rPr>
              <w:t>2</w:t>
            </w:r>
            <w:r>
              <w:rPr>
                <w:rFonts w:ascii="Arial Narrow" w:hAnsi="Arial Narrow" w:cs="Arial Narrow"/>
                <w:kern w:val="0"/>
                <w:sz w:val="20"/>
                <w:szCs w:val="20"/>
                <w:lang w:bidi="ar"/>
              </w:rPr>
              <w:t>分；</w:t>
            </w:r>
            <w:r>
              <w:rPr>
                <w:rFonts w:ascii="Arial Narrow" w:hAnsi="Arial Narrow" w:cs="Arial Narrow"/>
                <w:kern w:val="0"/>
                <w:sz w:val="20"/>
                <w:szCs w:val="20"/>
                <w:lang w:bidi="ar"/>
              </w:rPr>
              <w:br/>
            </w:r>
            <w:r>
              <w:rPr>
                <w:rFonts w:ascii="Arial Narrow" w:hAnsi="Arial Narrow" w:cs="Arial Narrow"/>
                <w:kern w:val="0"/>
                <w:sz w:val="20"/>
                <w:szCs w:val="20"/>
                <w:lang w:bidi="ar"/>
              </w:rPr>
              <w:t>每年两次培训</w:t>
            </w:r>
            <w:r>
              <w:rPr>
                <w:rFonts w:ascii="Arial Narrow" w:hAnsi="Arial Narrow" w:cs="Arial Narrow"/>
                <w:kern w:val="0"/>
                <w:sz w:val="20"/>
                <w:szCs w:val="20"/>
                <w:lang w:bidi="ar"/>
              </w:rPr>
              <w:t>,</w:t>
            </w:r>
            <w:r>
              <w:rPr>
                <w:rFonts w:ascii="Arial Narrow" w:hAnsi="Arial Narrow" w:cs="Arial Narrow"/>
                <w:kern w:val="0"/>
                <w:sz w:val="20"/>
                <w:szCs w:val="20"/>
                <w:lang w:bidi="ar"/>
              </w:rPr>
              <w:t>共计</w:t>
            </w:r>
            <w:r>
              <w:rPr>
                <w:rFonts w:ascii="Arial Narrow" w:hAnsi="Arial Narrow" w:cs="Arial Narrow"/>
                <w:kern w:val="0"/>
                <w:sz w:val="20"/>
                <w:szCs w:val="20"/>
                <w:lang w:bidi="ar"/>
              </w:rPr>
              <w:t>1</w:t>
            </w:r>
            <w:r>
              <w:rPr>
                <w:rFonts w:ascii="Arial Narrow" w:hAnsi="Arial Narrow" w:cs="Arial Narrow"/>
                <w:kern w:val="0"/>
                <w:sz w:val="20"/>
                <w:szCs w:val="20"/>
                <w:lang w:bidi="ar"/>
              </w:rPr>
              <w:t>分，每减少</w:t>
            </w:r>
            <w:r>
              <w:rPr>
                <w:rFonts w:ascii="Arial Narrow" w:hAnsi="Arial Narrow" w:cs="Arial Narrow"/>
                <w:kern w:val="0"/>
                <w:sz w:val="20"/>
                <w:szCs w:val="20"/>
                <w:lang w:bidi="ar"/>
              </w:rPr>
              <w:t>1</w:t>
            </w:r>
            <w:r>
              <w:rPr>
                <w:rFonts w:ascii="Arial Narrow" w:hAnsi="Arial Narrow" w:cs="Arial Narrow"/>
                <w:kern w:val="0"/>
                <w:sz w:val="20"/>
                <w:szCs w:val="20"/>
                <w:lang w:bidi="ar"/>
              </w:rPr>
              <w:t>个，扣</w:t>
            </w:r>
            <w:r>
              <w:rPr>
                <w:rFonts w:ascii="Arial Narrow" w:hAnsi="Arial Narrow" w:cs="Arial Narrow"/>
                <w:kern w:val="0"/>
                <w:sz w:val="20"/>
                <w:szCs w:val="20"/>
                <w:lang w:bidi="ar"/>
              </w:rPr>
              <w:t>0.5</w:t>
            </w:r>
            <w:r>
              <w:rPr>
                <w:rFonts w:ascii="Arial Narrow" w:hAnsi="Arial Narrow" w:cs="Arial Narrow"/>
                <w:kern w:val="0"/>
                <w:sz w:val="20"/>
                <w:szCs w:val="20"/>
                <w:lang w:bidi="ar"/>
              </w:rPr>
              <w:t>分；</w:t>
            </w:r>
            <w:r>
              <w:rPr>
                <w:rFonts w:ascii="Arial Narrow" w:hAnsi="Arial Narrow" w:cs="Arial Narrow"/>
                <w:kern w:val="0"/>
                <w:sz w:val="20"/>
                <w:szCs w:val="20"/>
                <w:lang w:bidi="ar"/>
              </w:rPr>
              <w:br/>
            </w:r>
            <w:r>
              <w:rPr>
                <w:rFonts w:ascii="Arial Narrow" w:hAnsi="Arial Narrow" w:cs="Arial Narrow"/>
                <w:kern w:val="0"/>
                <w:sz w:val="20"/>
                <w:szCs w:val="20"/>
                <w:lang w:bidi="ar"/>
              </w:rPr>
              <w:t>宣讲次数不低于</w:t>
            </w:r>
            <w:r>
              <w:rPr>
                <w:rFonts w:ascii="Arial Narrow" w:hAnsi="Arial Narrow" w:cs="Arial Narrow"/>
                <w:kern w:val="0"/>
                <w:sz w:val="20"/>
                <w:szCs w:val="20"/>
                <w:lang w:bidi="ar"/>
              </w:rPr>
              <w:t>6</w:t>
            </w:r>
            <w:r>
              <w:rPr>
                <w:rFonts w:ascii="Arial Narrow" w:hAnsi="Arial Narrow" w:cs="Arial Narrow"/>
                <w:kern w:val="0"/>
                <w:sz w:val="20"/>
                <w:szCs w:val="20"/>
                <w:lang w:bidi="ar"/>
              </w:rPr>
              <w:t>次，没减少</w:t>
            </w:r>
            <w:r>
              <w:rPr>
                <w:rFonts w:ascii="Arial Narrow" w:hAnsi="Arial Narrow" w:cs="Arial Narrow"/>
                <w:kern w:val="0"/>
                <w:sz w:val="20"/>
                <w:szCs w:val="20"/>
                <w:lang w:bidi="ar"/>
              </w:rPr>
              <w:t>1</w:t>
            </w:r>
            <w:r>
              <w:rPr>
                <w:rFonts w:ascii="Arial Narrow" w:hAnsi="Arial Narrow" w:cs="Arial Narrow"/>
                <w:kern w:val="0"/>
                <w:sz w:val="20"/>
                <w:szCs w:val="20"/>
                <w:lang w:bidi="ar"/>
              </w:rPr>
              <w:t>次，扣</w:t>
            </w:r>
            <w:r>
              <w:rPr>
                <w:rFonts w:ascii="Arial Narrow" w:hAnsi="Arial Narrow" w:cs="Arial Narrow"/>
                <w:kern w:val="0"/>
                <w:sz w:val="20"/>
                <w:szCs w:val="20"/>
                <w:lang w:bidi="ar"/>
              </w:rPr>
              <w:t>0.2</w:t>
            </w:r>
            <w:r>
              <w:rPr>
                <w:rFonts w:ascii="Arial Narrow" w:hAnsi="Arial Narrow" w:cs="Arial Narrow"/>
                <w:kern w:val="0"/>
                <w:sz w:val="20"/>
                <w:szCs w:val="20"/>
                <w:lang w:bidi="ar"/>
              </w:rPr>
              <w:t>分，</w:t>
            </w:r>
          </w:p>
        </w:tc>
      </w:tr>
      <w:tr w:rsidR="004750E2">
        <w:trPr>
          <w:trHeight w:val="770"/>
        </w:trPr>
        <w:tc>
          <w:tcPr>
            <w:tcW w:w="735" w:type="dxa"/>
            <w:vMerge/>
            <w:tcBorders>
              <w:top w:val="nil"/>
              <w:left w:val="single" w:sz="4" w:space="0" w:color="auto"/>
              <w:bottom w:val="single" w:sz="4" w:space="0" w:color="auto"/>
              <w:right w:val="single" w:sz="4" w:space="0" w:color="auto"/>
            </w:tcBorders>
            <w:vAlign w:val="center"/>
          </w:tcPr>
          <w:p w:rsidR="004750E2" w:rsidRDefault="004750E2">
            <w:pPr>
              <w:widowControl/>
              <w:spacing w:line="240" w:lineRule="auto"/>
              <w:ind w:firstLineChars="0" w:firstLine="0"/>
              <w:jc w:val="left"/>
              <w:rPr>
                <w:rFonts w:ascii="Arial Narrow" w:hAnsi="Arial Narrow" w:cs="Arial Narrow"/>
                <w:kern w:val="0"/>
                <w:sz w:val="20"/>
                <w:szCs w:val="20"/>
              </w:rPr>
            </w:pPr>
          </w:p>
        </w:tc>
        <w:tc>
          <w:tcPr>
            <w:tcW w:w="1336" w:type="dxa"/>
            <w:tcBorders>
              <w:top w:val="nil"/>
              <w:left w:val="nil"/>
              <w:bottom w:val="single" w:sz="4" w:space="0" w:color="auto"/>
              <w:right w:val="single" w:sz="4" w:space="0" w:color="auto"/>
            </w:tcBorders>
            <w:shd w:val="clear" w:color="auto" w:fill="auto"/>
            <w:vAlign w:val="center"/>
          </w:tcPr>
          <w:p w:rsidR="004750E2"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景观灯建设完成率（</w:t>
            </w:r>
            <w:r>
              <w:rPr>
                <w:rFonts w:ascii="Arial Narrow" w:hAnsi="Arial Narrow" w:cs="Arial Narrow"/>
                <w:kern w:val="0"/>
                <w:sz w:val="20"/>
                <w:szCs w:val="20"/>
              </w:rPr>
              <w:t>4</w:t>
            </w:r>
            <w:r>
              <w:rPr>
                <w:rFonts w:ascii="Arial Narrow" w:hAnsi="Arial Narrow" w:cs="Arial Narrow"/>
                <w:kern w:val="0"/>
                <w:sz w:val="20"/>
                <w:szCs w:val="20"/>
              </w:rPr>
              <w:t>分）</w:t>
            </w:r>
          </w:p>
        </w:tc>
        <w:tc>
          <w:tcPr>
            <w:tcW w:w="1349" w:type="dxa"/>
            <w:tcBorders>
              <w:top w:val="nil"/>
              <w:left w:val="nil"/>
              <w:bottom w:val="single" w:sz="4" w:space="0" w:color="auto"/>
              <w:right w:val="single" w:sz="4" w:space="0" w:color="auto"/>
            </w:tcBorders>
            <w:shd w:val="clear" w:color="auto" w:fill="auto"/>
            <w:vAlign w:val="center"/>
          </w:tcPr>
          <w:p w:rsidR="004750E2"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 xml:space="preserve">　</w:t>
            </w:r>
          </w:p>
        </w:tc>
        <w:tc>
          <w:tcPr>
            <w:tcW w:w="660" w:type="dxa"/>
            <w:tcBorders>
              <w:top w:val="nil"/>
              <w:left w:val="nil"/>
              <w:bottom w:val="single" w:sz="4" w:space="0" w:color="auto"/>
              <w:right w:val="single" w:sz="4" w:space="0" w:color="auto"/>
            </w:tcBorders>
            <w:shd w:val="clear" w:color="auto" w:fill="auto"/>
            <w:vAlign w:val="center"/>
          </w:tcPr>
          <w:p w:rsidR="004750E2"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 xml:space="preserve">　</w:t>
            </w:r>
          </w:p>
        </w:tc>
        <w:tc>
          <w:tcPr>
            <w:tcW w:w="4241" w:type="dxa"/>
            <w:tcBorders>
              <w:top w:val="nil"/>
              <w:left w:val="nil"/>
              <w:bottom w:val="single" w:sz="4" w:space="0" w:color="auto"/>
              <w:right w:val="single" w:sz="4" w:space="0" w:color="auto"/>
            </w:tcBorders>
            <w:shd w:val="clear" w:color="000000" w:fill="FFFFFF"/>
            <w:vAlign w:val="center"/>
          </w:tcPr>
          <w:p w:rsidR="004750E2" w:rsidRDefault="00000000">
            <w:pPr>
              <w:widowControl/>
              <w:spacing w:line="240" w:lineRule="auto"/>
              <w:ind w:firstLineChars="0" w:firstLine="0"/>
              <w:jc w:val="left"/>
              <w:textAlignment w:val="center"/>
              <w:rPr>
                <w:rFonts w:ascii="Arial Narrow" w:hAnsi="Arial Narrow" w:cs="Arial Narrow"/>
                <w:kern w:val="0"/>
                <w:sz w:val="20"/>
                <w:szCs w:val="20"/>
              </w:rPr>
            </w:pPr>
            <w:r>
              <w:rPr>
                <w:rFonts w:ascii="Arial Narrow" w:hAnsi="Arial Narrow" w:cs="Arial Narrow"/>
                <w:kern w:val="0"/>
                <w:sz w:val="20"/>
                <w:szCs w:val="20"/>
                <w:lang w:bidi="ar"/>
              </w:rPr>
              <w:t>验收通过率达</w:t>
            </w:r>
            <w:r>
              <w:rPr>
                <w:rFonts w:ascii="Arial Narrow" w:hAnsi="Arial Narrow" w:cs="Arial Narrow"/>
                <w:kern w:val="0"/>
                <w:sz w:val="20"/>
                <w:szCs w:val="20"/>
                <w:lang w:bidi="ar"/>
              </w:rPr>
              <w:t>80%</w:t>
            </w:r>
            <w:r>
              <w:rPr>
                <w:rFonts w:ascii="Arial Narrow" w:hAnsi="Arial Narrow" w:cs="Arial Narrow"/>
                <w:kern w:val="0"/>
                <w:sz w:val="20"/>
                <w:szCs w:val="20"/>
                <w:lang w:bidi="ar"/>
              </w:rPr>
              <w:t>，计</w:t>
            </w:r>
            <w:r>
              <w:rPr>
                <w:rFonts w:ascii="Arial Narrow" w:hAnsi="Arial Narrow" w:cs="Arial Narrow"/>
                <w:kern w:val="0"/>
                <w:sz w:val="20"/>
                <w:szCs w:val="20"/>
                <w:lang w:bidi="ar"/>
              </w:rPr>
              <w:t>4</w:t>
            </w:r>
            <w:r>
              <w:rPr>
                <w:rFonts w:ascii="Arial Narrow" w:hAnsi="Arial Narrow" w:cs="Arial Narrow"/>
                <w:kern w:val="0"/>
                <w:sz w:val="20"/>
                <w:szCs w:val="20"/>
                <w:lang w:bidi="ar"/>
              </w:rPr>
              <w:t>分，每降低</w:t>
            </w:r>
            <w:r>
              <w:rPr>
                <w:rFonts w:ascii="Arial Narrow" w:hAnsi="Arial Narrow" w:cs="Arial Narrow"/>
                <w:kern w:val="0"/>
                <w:sz w:val="20"/>
                <w:szCs w:val="20"/>
                <w:lang w:bidi="ar"/>
              </w:rPr>
              <w:t>1%</w:t>
            </w:r>
            <w:r>
              <w:rPr>
                <w:rFonts w:ascii="Arial Narrow" w:hAnsi="Arial Narrow" w:cs="Arial Narrow"/>
                <w:kern w:val="0"/>
                <w:sz w:val="20"/>
                <w:szCs w:val="20"/>
                <w:lang w:bidi="ar"/>
              </w:rPr>
              <w:t>，扣</w:t>
            </w:r>
            <w:r>
              <w:rPr>
                <w:rFonts w:ascii="Arial Narrow" w:hAnsi="Arial Narrow" w:cs="Arial Narrow"/>
                <w:kern w:val="0"/>
                <w:sz w:val="20"/>
                <w:szCs w:val="20"/>
                <w:lang w:bidi="ar"/>
              </w:rPr>
              <w:t>1</w:t>
            </w:r>
            <w:r>
              <w:rPr>
                <w:rFonts w:ascii="Arial Narrow" w:hAnsi="Arial Narrow" w:cs="Arial Narrow"/>
                <w:kern w:val="0"/>
                <w:sz w:val="20"/>
                <w:szCs w:val="20"/>
                <w:lang w:bidi="ar"/>
              </w:rPr>
              <w:t>分。</w:t>
            </w:r>
          </w:p>
        </w:tc>
      </w:tr>
      <w:tr w:rsidR="004750E2">
        <w:trPr>
          <w:trHeight w:val="1012"/>
        </w:trPr>
        <w:tc>
          <w:tcPr>
            <w:tcW w:w="735" w:type="dxa"/>
            <w:vMerge/>
            <w:tcBorders>
              <w:top w:val="nil"/>
              <w:left w:val="single" w:sz="4" w:space="0" w:color="auto"/>
              <w:bottom w:val="single" w:sz="4" w:space="0" w:color="auto"/>
              <w:right w:val="single" w:sz="4" w:space="0" w:color="auto"/>
            </w:tcBorders>
            <w:vAlign w:val="center"/>
          </w:tcPr>
          <w:p w:rsidR="004750E2" w:rsidRDefault="004750E2">
            <w:pPr>
              <w:widowControl/>
              <w:spacing w:line="240" w:lineRule="auto"/>
              <w:ind w:firstLineChars="0" w:firstLine="0"/>
              <w:jc w:val="left"/>
              <w:rPr>
                <w:rFonts w:ascii="Arial Narrow" w:hAnsi="Arial Narrow" w:cs="Arial Narrow"/>
                <w:kern w:val="0"/>
                <w:sz w:val="20"/>
                <w:szCs w:val="20"/>
              </w:rPr>
            </w:pPr>
          </w:p>
        </w:tc>
        <w:tc>
          <w:tcPr>
            <w:tcW w:w="1336" w:type="dxa"/>
            <w:tcBorders>
              <w:top w:val="nil"/>
              <w:left w:val="nil"/>
              <w:bottom w:val="single" w:sz="4" w:space="0" w:color="auto"/>
              <w:right w:val="single" w:sz="4" w:space="0" w:color="auto"/>
            </w:tcBorders>
            <w:shd w:val="clear" w:color="auto" w:fill="auto"/>
            <w:vAlign w:val="center"/>
          </w:tcPr>
          <w:p w:rsidR="004750E2"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市政井盖与井座维修率（</w:t>
            </w:r>
            <w:r>
              <w:rPr>
                <w:rFonts w:ascii="Arial Narrow" w:hAnsi="Arial Narrow" w:cs="Arial Narrow"/>
                <w:kern w:val="0"/>
                <w:sz w:val="20"/>
                <w:szCs w:val="20"/>
              </w:rPr>
              <w:t>3</w:t>
            </w:r>
            <w:r>
              <w:rPr>
                <w:rFonts w:ascii="Arial Narrow" w:hAnsi="Arial Narrow" w:cs="Arial Narrow"/>
                <w:kern w:val="0"/>
                <w:sz w:val="20"/>
                <w:szCs w:val="20"/>
              </w:rPr>
              <w:t>分）</w:t>
            </w:r>
          </w:p>
        </w:tc>
        <w:tc>
          <w:tcPr>
            <w:tcW w:w="1349" w:type="dxa"/>
            <w:tcBorders>
              <w:top w:val="nil"/>
              <w:left w:val="nil"/>
              <w:bottom w:val="single" w:sz="4" w:space="0" w:color="auto"/>
              <w:right w:val="single" w:sz="4" w:space="0" w:color="auto"/>
            </w:tcBorders>
            <w:shd w:val="clear" w:color="auto" w:fill="auto"/>
            <w:vAlign w:val="center"/>
          </w:tcPr>
          <w:p w:rsidR="004750E2"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≥5%</w:t>
            </w:r>
          </w:p>
        </w:tc>
        <w:tc>
          <w:tcPr>
            <w:tcW w:w="660" w:type="dxa"/>
            <w:tcBorders>
              <w:top w:val="nil"/>
              <w:left w:val="nil"/>
              <w:bottom w:val="single" w:sz="4" w:space="0" w:color="auto"/>
              <w:right w:val="single" w:sz="4" w:space="0" w:color="auto"/>
            </w:tcBorders>
            <w:shd w:val="clear" w:color="auto" w:fill="auto"/>
            <w:vAlign w:val="center"/>
          </w:tcPr>
          <w:p w:rsidR="004750E2"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计划标准</w:t>
            </w:r>
          </w:p>
        </w:tc>
        <w:tc>
          <w:tcPr>
            <w:tcW w:w="4241" w:type="dxa"/>
            <w:tcBorders>
              <w:top w:val="nil"/>
              <w:left w:val="nil"/>
              <w:bottom w:val="single" w:sz="4" w:space="0" w:color="auto"/>
              <w:right w:val="single" w:sz="4" w:space="0" w:color="auto"/>
            </w:tcBorders>
            <w:shd w:val="clear" w:color="000000" w:fill="FFFFFF"/>
            <w:vAlign w:val="center"/>
          </w:tcPr>
          <w:p w:rsidR="004750E2" w:rsidRDefault="00000000">
            <w:pPr>
              <w:widowControl/>
              <w:spacing w:line="240" w:lineRule="auto"/>
              <w:ind w:firstLineChars="0" w:firstLine="0"/>
              <w:jc w:val="left"/>
              <w:textAlignment w:val="center"/>
              <w:rPr>
                <w:rFonts w:ascii="Arial Narrow" w:hAnsi="Arial Narrow" w:cs="Arial Narrow"/>
                <w:kern w:val="0"/>
                <w:sz w:val="20"/>
                <w:szCs w:val="20"/>
              </w:rPr>
            </w:pPr>
            <w:r>
              <w:rPr>
                <w:rFonts w:ascii="Arial Narrow" w:hAnsi="Arial Narrow" w:cs="Arial Narrow"/>
                <w:kern w:val="0"/>
                <w:sz w:val="20"/>
                <w:szCs w:val="20"/>
                <w:lang w:bidi="ar"/>
              </w:rPr>
              <w:t>验收通过率达</w:t>
            </w:r>
            <w:r>
              <w:rPr>
                <w:rFonts w:ascii="Arial Narrow" w:hAnsi="Arial Narrow" w:cs="Arial Narrow"/>
                <w:kern w:val="0"/>
                <w:sz w:val="20"/>
                <w:szCs w:val="20"/>
                <w:lang w:bidi="ar"/>
              </w:rPr>
              <w:t>5%</w:t>
            </w:r>
            <w:r>
              <w:rPr>
                <w:rFonts w:ascii="Arial Narrow" w:hAnsi="Arial Narrow" w:cs="Arial Narrow"/>
                <w:kern w:val="0"/>
                <w:sz w:val="20"/>
                <w:szCs w:val="20"/>
                <w:lang w:bidi="ar"/>
              </w:rPr>
              <w:t>，计</w:t>
            </w:r>
            <w:r>
              <w:rPr>
                <w:rFonts w:ascii="Arial Narrow" w:hAnsi="Arial Narrow" w:cs="Arial Narrow"/>
                <w:kern w:val="0"/>
                <w:sz w:val="20"/>
                <w:szCs w:val="20"/>
                <w:lang w:bidi="ar"/>
              </w:rPr>
              <w:t>4</w:t>
            </w:r>
            <w:r>
              <w:rPr>
                <w:rFonts w:ascii="Arial Narrow" w:hAnsi="Arial Narrow" w:cs="Arial Narrow"/>
                <w:kern w:val="0"/>
                <w:sz w:val="20"/>
                <w:szCs w:val="20"/>
                <w:lang w:bidi="ar"/>
              </w:rPr>
              <w:t>分，每降低</w:t>
            </w:r>
            <w:r>
              <w:rPr>
                <w:rFonts w:ascii="Arial Narrow" w:hAnsi="Arial Narrow" w:cs="Arial Narrow"/>
                <w:kern w:val="0"/>
                <w:sz w:val="20"/>
                <w:szCs w:val="20"/>
                <w:lang w:bidi="ar"/>
              </w:rPr>
              <w:t>1%</w:t>
            </w:r>
            <w:r>
              <w:rPr>
                <w:rFonts w:ascii="Arial Narrow" w:hAnsi="Arial Narrow" w:cs="Arial Narrow"/>
                <w:kern w:val="0"/>
                <w:sz w:val="20"/>
                <w:szCs w:val="20"/>
                <w:lang w:bidi="ar"/>
              </w:rPr>
              <w:t>，扣</w:t>
            </w:r>
            <w:r>
              <w:rPr>
                <w:rFonts w:ascii="Arial Narrow" w:hAnsi="Arial Narrow" w:cs="Arial Narrow"/>
                <w:kern w:val="0"/>
                <w:sz w:val="20"/>
                <w:szCs w:val="20"/>
                <w:lang w:bidi="ar"/>
              </w:rPr>
              <w:t>1</w:t>
            </w:r>
            <w:r>
              <w:rPr>
                <w:rFonts w:ascii="Arial Narrow" w:hAnsi="Arial Narrow" w:cs="Arial Narrow"/>
                <w:kern w:val="0"/>
                <w:sz w:val="20"/>
                <w:szCs w:val="20"/>
                <w:lang w:bidi="ar"/>
              </w:rPr>
              <w:t>分。</w:t>
            </w:r>
          </w:p>
        </w:tc>
      </w:tr>
      <w:tr w:rsidR="004750E2">
        <w:trPr>
          <w:trHeight w:val="1560"/>
        </w:trPr>
        <w:tc>
          <w:tcPr>
            <w:tcW w:w="735" w:type="dxa"/>
            <w:vMerge/>
            <w:tcBorders>
              <w:top w:val="nil"/>
              <w:left w:val="single" w:sz="4" w:space="0" w:color="auto"/>
              <w:bottom w:val="nil"/>
              <w:right w:val="single" w:sz="4" w:space="0" w:color="auto"/>
            </w:tcBorders>
            <w:shd w:val="clear" w:color="000000" w:fill="FFFFFF"/>
            <w:vAlign w:val="center"/>
          </w:tcPr>
          <w:p w:rsidR="004750E2" w:rsidRDefault="004750E2">
            <w:pPr>
              <w:widowControl/>
              <w:spacing w:line="240" w:lineRule="auto"/>
              <w:ind w:firstLineChars="0" w:firstLine="0"/>
              <w:jc w:val="left"/>
              <w:rPr>
                <w:rFonts w:ascii="Arial Narrow" w:hAnsi="Arial Narrow" w:cs="Arial Narrow"/>
                <w:kern w:val="0"/>
                <w:sz w:val="20"/>
                <w:szCs w:val="20"/>
              </w:rPr>
            </w:pPr>
          </w:p>
        </w:tc>
        <w:tc>
          <w:tcPr>
            <w:tcW w:w="1336" w:type="dxa"/>
            <w:tcBorders>
              <w:top w:val="nil"/>
              <w:left w:val="nil"/>
              <w:bottom w:val="single" w:sz="4" w:space="0" w:color="auto"/>
              <w:right w:val="single" w:sz="4" w:space="0" w:color="auto"/>
            </w:tcBorders>
            <w:shd w:val="clear" w:color="auto" w:fill="auto"/>
            <w:vAlign w:val="center"/>
          </w:tcPr>
          <w:p w:rsidR="004750E2"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维护达标度（</w:t>
            </w:r>
            <w:r>
              <w:rPr>
                <w:rFonts w:ascii="Arial Narrow" w:hAnsi="Arial Narrow" w:cs="Arial Narrow"/>
                <w:kern w:val="0"/>
                <w:sz w:val="20"/>
                <w:szCs w:val="20"/>
              </w:rPr>
              <w:t>5</w:t>
            </w:r>
            <w:r>
              <w:rPr>
                <w:rFonts w:ascii="Arial Narrow" w:hAnsi="Arial Narrow" w:cs="Arial Narrow"/>
                <w:kern w:val="0"/>
                <w:sz w:val="20"/>
                <w:szCs w:val="20"/>
              </w:rPr>
              <w:t>分）</w:t>
            </w:r>
          </w:p>
        </w:tc>
        <w:tc>
          <w:tcPr>
            <w:tcW w:w="1349" w:type="dxa"/>
            <w:tcBorders>
              <w:top w:val="nil"/>
              <w:left w:val="nil"/>
              <w:bottom w:val="single" w:sz="4" w:space="0" w:color="auto"/>
              <w:right w:val="single" w:sz="4" w:space="0" w:color="auto"/>
            </w:tcBorders>
            <w:shd w:val="clear" w:color="auto" w:fill="auto"/>
            <w:vAlign w:val="center"/>
          </w:tcPr>
          <w:p w:rsidR="004750E2"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 xml:space="preserve">　</w:t>
            </w:r>
          </w:p>
        </w:tc>
        <w:tc>
          <w:tcPr>
            <w:tcW w:w="660" w:type="dxa"/>
            <w:tcBorders>
              <w:top w:val="nil"/>
              <w:left w:val="nil"/>
              <w:bottom w:val="single" w:sz="4" w:space="0" w:color="auto"/>
              <w:right w:val="single" w:sz="4" w:space="0" w:color="auto"/>
            </w:tcBorders>
            <w:shd w:val="clear" w:color="auto" w:fill="auto"/>
            <w:vAlign w:val="center"/>
          </w:tcPr>
          <w:p w:rsidR="004750E2"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 xml:space="preserve">　</w:t>
            </w:r>
          </w:p>
        </w:tc>
        <w:tc>
          <w:tcPr>
            <w:tcW w:w="4241" w:type="dxa"/>
            <w:tcBorders>
              <w:top w:val="nil"/>
              <w:left w:val="nil"/>
              <w:bottom w:val="single" w:sz="4" w:space="0" w:color="auto"/>
              <w:right w:val="single" w:sz="4" w:space="0" w:color="auto"/>
            </w:tcBorders>
            <w:shd w:val="clear" w:color="auto" w:fill="auto"/>
            <w:vAlign w:val="center"/>
          </w:tcPr>
          <w:p w:rsidR="004750E2" w:rsidRDefault="00000000">
            <w:pPr>
              <w:widowControl/>
              <w:spacing w:line="240" w:lineRule="auto"/>
              <w:ind w:firstLineChars="0" w:firstLine="0"/>
              <w:jc w:val="left"/>
              <w:textAlignment w:val="center"/>
              <w:rPr>
                <w:rFonts w:ascii="Arial Narrow" w:hAnsi="Arial Narrow" w:cs="Arial Narrow"/>
                <w:kern w:val="0"/>
                <w:sz w:val="20"/>
                <w:szCs w:val="20"/>
              </w:rPr>
            </w:pPr>
            <w:r>
              <w:rPr>
                <w:rFonts w:ascii="Arial Narrow" w:hAnsi="Arial Narrow" w:cs="Arial Narrow"/>
                <w:kern w:val="0"/>
                <w:sz w:val="20"/>
                <w:szCs w:val="20"/>
                <w:lang w:bidi="ar"/>
              </w:rPr>
              <w:t>项目实施过程中，市政道路、桥梁的维护维修（含人行天桥、下穿通道）、燃气管理维修、电缆沟设施、路灯维护都达到维护标准，计</w:t>
            </w:r>
            <w:r>
              <w:rPr>
                <w:rFonts w:ascii="Arial Narrow" w:hAnsi="Arial Narrow" w:cs="Arial Narrow"/>
                <w:kern w:val="0"/>
                <w:sz w:val="20"/>
                <w:szCs w:val="20"/>
                <w:lang w:bidi="ar"/>
              </w:rPr>
              <w:t>4</w:t>
            </w:r>
            <w:r>
              <w:rPr>
                <w:rFonts w:ascii="Arial Narrow" w:hAnsi="Arial Narrow" w:cs="Arial Narrow"/>
                <w:kern w:val="0"/>
                <w:sz w:val="20"/>
                <w:szCs w:val="20"/>
                <w:lang w:bidi="ar"/>
              </w:rPr>
              <w:t>分，形成工作记录，计</w:t>
            </w:r>
            <w:r>
              <w:rPr>
                <w:rFonts w:ascii="Arial Narrow" w:hAnsi="Arial Narrow" w:cs="Arial Narrow"/>
                <w:kern w:val="0"/>
                <w:sz w:val="20"/>
                <w:szCs w:val="20"/>
                <w:lang w:bidi="ar"/>
              </w:rPr>
              <w:t>1</w:t>
            </w:r>
            <w:r>
              <w:rPr>
                <w:rFonts w:ascii="Arial Narrow" w:hAnsi="Arial Narrow" w:cs="Arial Narrow"/>
                <w:kern w:val="0"/>
                <w:sz w:val="20"/>
                <w:szCs w:val="20"/>
                <w:lang w:bidi="ar"/>
              </w:rPr>
              <w:t>分。</w:t>
            </w:r>
          </w:p>
        </w:tc>
      </w:tr>
      <w:tr w:rsidR="004750E2">
        <w:trPr>
          <w:trHeight w:val="1039"/>
        </w:trPr>
        <w:tc>
          <w:tcPr>
            <w:tcW w:w="735" w:type="dxa"/>
            <w:vMerge/>
            <w:tcBorders>
              <w:top w:val="nil"/>
              <w:left w:val="single" w:sz="4" w:space="0" w:color="auto"/>
              <w:bottom w:val="nil"/>
              <w:right w:val="single" w:sz="4" w:space="0" w:color="auto"/>
            </w:tcBorders>
            <w:vAlign w:val="center"/>
          </w:tcPr>
          <w:p w:rsidR="004750E2" w:rsidRDefault="004750E2">
            <w:pPr>
              <w:widowControl/>
              <w:spacing w:line="240" w:lineRule="auto"/>
              <w:ind w:firstLineChars="0" w:firstLine="0"/>
              <w:jc w:val="left"/>
              <w:rPr>
                <w:rFonts w:ascii="Arial Narrow" w:hAnsi="Arial Narrow" w:cs="Arial Narrow"/>
                <w:kern w:val="0"/>
                <w:sz w:val="20"/>
                <w:szCs w:val="20"/>
              </w:rPr>
            </w:pPr>
          </w:p>
        </w:tc>
        <w:tc>
          <w:tcPr>
            <w:tcW w:w="1336" w:type="dxa"/>
            <w:tcBorders>
              <w:top w:val="nil"/>
              <w:left w:val="nil"/>
              <w:bottom w:val="single" w:sz="4" w:space="0" w:color="auto"/>
              <w:right w:val="single" w:sz="4" w:space="0" w:color="auto"/>
            </w:tcBorders>
            <w:shd w:val="clear" w:color="auto" w:fill="auto"/>
            <w:vAlign w:val="center"/>
          </w:tcPr>
          <w:p w:rsidR="004750E2"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突击整治开展情况（</w:t>
            </w:r>
            <w:r>
              <w:rPr>
                <w:rFonts w:ascii="Arial Narrow" w:hAnsi="Arial Narrow" w:cs="Arial Narrow"/>
                <w:kern w:val="0"/>
                <w:sz w:val="20"/>
                <w:szCs w:val="20"/>
              </w:rPr>
              <w:t>3</w:t>
            </w:r>
            <w:r>
              <w:rPr>
                <w:rFonts w:ascii="Arial Narrow" w:hAnsi="Arial Narrow" w:cs="Arial Narrow"/>
                <w:kern w:val="0"/>
                <w:sz w:val="20"/>
                <w:szCs w:val="20"/>
              </w:rPr>
              <w:t>分）</w:t>
            </w:r>
          </w:p>
        </w:tc>
        <w:tc>
          <w:tcPr>
            <w:tcW w:w="1349" w:type="dxa"/>
            <w:tcBorders>
              <w:top w:val="nil"/>
              <w:left w:val="nil"/>
              <w:bottom w:val="single" w:sz="4" w:space="0" w:color="auto"/>
              <w:right w:val="single" w:sz="4" w:space="0" w:color="auto"/>
            </w:tcBorders>
            <w:shd w:val="clear" w:color="auto" w:fill="auto"/>
            <w:vAlign w:val="center"/>
          </w:tcPr>
          <w:p w:rsidR="004750E2"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 xml:space="preserve">　</w:t>
            </w:r>
          </w:p>
        </w:tc>
        <w:tc>
          <w:tcPr>
            <w:tcW w:w="660" w:type="dxa"/>
            <w:tcBorders>
              <w:top w:val="nil"/>
              <w:left w:val="nil"/>
              <w:bottom w:val="single" w:sz="4" w:space="0" w:color="auto"/>
              <w:right w:val="single" w:sz="4" w:space="0" w:color="auto"/>
            </w:tcBorders>
            <w:shd w:val="clear" w:color="auto" w:fill="auto"/>
            <w:vAlign w:val="center"/>
          </w:tcPr>
          <w:p w:rsidR="004750E2" w:rsidRDefault="004750E2">
            <w:pPr>
              <w:widowControl/>
              <w:spacing w:line="240" w:lineRule="auto"/>
              <w:ind w:firstLineChars="0" w:firstLine="0"/>
              <w:jc w:val="center"/>
              <w:rPr>
                <w:rFonts w:ascii="Arial Narrow" w:hAnsi="Arial Narrow" w:cs="Arial Narrow"/>
                <w:kern w:val="0"/>
                <w:sz w:val="20"/>
                <w:szCs w:val="20"/>
              </w:rPr>
            </w:pPr>
          </w:p>
        </w:tc>
        <w:tc>
          <w:tcPr>
            <w:tcW w:w="4241" w:type="dxa"/>
            <w:tcBorders>
              <w:top w:val="nil"/>
              <w:left w:val="nil"/>
              <w:bottom w:val="single" w:sz="4" w:space="0" w:color="auto"/>
              <w:right w:val="single" w:sz="4" w:space="0" w:color="auto"/>
            </w:tcBorders>
            <w:shd w:val="clear" w:color="auto" w:fill="auto"/>
            <w:vAlign w:val="center"/>
          </w:tcPr>
          <w:p w:rsidR="004750E2" w:rsidRDefault="00000000">
            <w:pPr>
              <w:widowControl/>
              <w:spacing w:line="240" w:lineRule="auto"/>
              <w:ind w:firstLineChars="0" w:firstLine="0"/>
              <w:jc w:val="left"/>
              <w:textAlignment w:val="center"/>
              <w:rPr>
                <w:rFonts w:ascii="Arial Narrow" w:hAnsi="Arial Narrow" w:cs="Arial Narrow"/>
                <w:kern w:val="0"/>
                <w:sz w:val="20"/>
                <w:szCs w:val="20"/>
              </w:rPr>
            </w:pPr>
            <w:r>
              <w:rPr>
                <w:rFonts w:ascii="Arial Narrow" w:hAnsi="Arial Narrow" w:cs="Arial Narrow"/>
                <w:kern w:val="0"/>
                <w:sz w:val="20"/>
                <w:szCs w:val="20"/>
                <w:lang w:bidi="ar"/>
              </w:rPr>
              <w:t>项目实施过程中开展了对架空管线整治应急处理、开发区道路及时巡查、对井盖，井座的维修、路灯亮化等突击整治工作，计</w:t>
            </w:r>
            <w:r>
              <w:rPr>
                <w:rFonts w:ascii="Arial Narrow" w:hAnsi="Arial Narrow" w:cs="Arial Narrow"/>
                <w:kern w:val="0"/>
                <w:sz w:val="20"/>
                <w:szCs w:val="20"/>
                <w:lang w:bidi="ar"/>
              </w:rPr>
              <w:t>4</w:t>
            </w:r>
            <w:r>
              <w:rPr>
                <w:rFonts w:ascii="Arial Narrow" w:hAnsi="Arial Narrow" w:cs="Arial Narrow"/>
                <w:kern w:val="0"/>
                <w:sz w:val="20"/>
                <w:szCs w:val="20"/>
                <w:lang w:bidi="ar"/>
              </w:rPr>
              <w:t>分，每减少一种，扣</w:t>
            </w:r>
            <w:r>
              <w:rPr>
                <w:rFonts w:ascii="Arial Narrow" w:hAnsi="Arial Narrow" w:cs="Arial Narrow"/>
                <w:kern w:val="0"/>
                <w:sz w:val="20"/>
                <w:szCs w:val="20"/>
                <w:lang w:bidi="ar"/>
              </w:rPr>
              <w:t>1</w:t>
            </w:r>
            <w:r>
              <w:rPr>
                <w:rFonts w:ascii="Arial Narrow" w:hAnsi="Arial Narrow" w:cs="Arial Narrow"/>
                <w:kern w:val="0"/>
                <w:sz w:val="20"/>
                <w:szCs w:val="20"/>
                <w:lang w:bidi="ar"/>
              </w:rPr>
              <w:t>分。</w:t>
            </w:r>
          </w:p>
        </w:tc>
      </w:tr>
      <w:tr w:rsidR="004750E2">
        <w:trPr>
          <w:trHeight w:val="1140"/>
        </w:trPr>
        <w:tc>
          <w:tcPr>
            <w:tcW w:w="735" w:type="dxa"/>
            <w:vMerge/>
            <w:tcBorders>
              <w:top w:val="single" w:sz="4" w:space="0" w:color="auto"/>
              <w:left w:val="single" w:sz="4" w:space="0" w:color="auto"/>
              <w:bottom w:val="single" w:sz="4" w:space="0" w:color="000000"/>
              <w:right w:val="single" w:sz="4" w:space="0" w:color="auto"/>
            </w:tcBorders>
            <w:shd w:val="clear" w:color="000000" w:fill="FFFFFF"/>
            <w:vAlign w:val="center"/>
          </w:tcPr>
          <w:p w:rsidR="004750E2" w:rsidRDefault="004750E2">
            <w:pPr>
              <w:widowControl/>
              <w:spacing w:line="240" w:lineRule="auto"/>
              <w:ind w:firstLineChars="0" w:firstLine="0"/>
              <w:jc w:val="left"/>
              <w:rPr>
                <w:rFonts w:ascii="Arial Narrow" w:hAnsi="Arial Narrow" w:cs="Arial Narrow"/>
                <w:kern w:val="0"/>
                <w:sz w:val="20"/>
                <w:szCs w:val="20"/>
              </w:rPr>
            </w:pPr>
          </w:p>
        </w:tc>
        <w:tc>
          <w:tcPr>
            <w:tcW w:w="1336" w:type="dxa"/>
            <w:tcBorders>
              <w:top w:val="nil"/>
              <w:left w:val="nil"/>
              <w:bottom w:val="single" w:sz="4" w:space="0" w:color="auto"/>
              <w:right w:val="single" w:sz="4" w:space="0" w:color="auto"/>
            </w:tcBorders>
            <w:shd w:val="clear" w:color="auto" w:fill="auto"/>
            <w:vAlign w:val="center"/>
          </w:tcPr>
          <w:p w:rsidR="004750E2"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完成及时率（</w:t>
            </w:r>
            <w:r>
              <w:rPr>
                <w:rFonts w:ascii="Arial Narrow" w:hAnsi="Arial Narrow" w:cs="Arial Narrow"/>
                <w:kern w:val="0"/>
                <w:sz w:val="20"/>
                <w:szCs w:val="20"/>
              </w:rPr>
              <w:t>4</w:t>
            </w:r>
            <w:r>
              <w:rPr>
                <w:rFonts w:ascii="Arial Narrow" w:hAnsi="Arial Narrow" w:cs="Arial Narrow"/>
                <w:kern w:val="0"/>
                <w:sz w:val="20"/>
                <w:szCs w:val="20"/>
              </w:rPr>
              <w:t>分）</w:t>
            </w:r>
          </w:p>
        </w:tc>
        <w:tc>
          <w:tcPr>
            <w:tcW w:w="1349" w:type="dxa"/>
            <w:tcBorders>
              <w:top w:val="nil"/>
              <w:left w:val="nil"/>
              <w:bottom w:val="single" w:sz="4" w:space="0" w:color="auto"/>
              <w:right w:val="single" w:sz="4" w:space="0" w:color="auto"/>
            </w:tcBorders>
            <w:shd w:val="clear" w:color="auto" w:fill="auto"/>
            <w:vAlign w:val="center"/>
          </w:tcPr>
          <w:p w:rsidR="004750E2"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 xml:space="preserve">　</w:t>
            </w:r>
          </w:p>
        </w:tc>
        <w:tc>
          <w:tcPr>
            <w:tcW w:w="660" w:type="dxa"/>
            <w:tcBorders>
              <w:top w:val="nil"/>
              <w:left w:val="nil"/>
              <w:bottom w:val="single" w:sz="4" w:space="0" w:color="auto"/>
              <w:right w:val="single" w:sz="4" w:space="0" w:color="auto"/>
            </w:tcBorders>
            <w:shd w:val="clear" w:color="000000" w:fill="FFFFFF"/>
            <w:vAlign w:val="center"/>
          </w:tcPr>
          <w:p w:rsidR="004750E2"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 xml:space="preserve">　</w:t>
            </w:r>
          </w:p>
        </w:tc>
        <w:tc>
          <w:tcPr>
            <w:tcW w:w="4241" w:type="dxa"/>
            <w:tcBorders>
              <w:top w:val="nil"/>
              <w:left w:val="nil"/>
              <w:bottom w:val="single" w:sz="4" w:space="0" w:color="auto"/>
              <w:right w:val="single" w:sz="4" w:space="0" w:color="auto"/>
            </w:tcBorders>
            <w:shd w:val="clear" w:color="auto" w:fill="auto"/>
            <w:vAlign w:val="center"/>
          </w:tcPr>
          <w:p w:rsidR="004750E2" w:rsidRDefault="00000000">
            <w:pPr>
              <w:widowControl/>
              <w:spacing w:line="240" w:lineRule="auto"/>
              <w:ind w:firstLineChars="0" w:firstLine="0"/>
              <w:jc w:val="left"/>
              <w:textAlignment w:val="center"/>
              <w:rPr>
                <w:rFonts w:ascii="Arial Narrow" w:hAnsi="Arial Narrow" w:cs="Arial Narrow"/>
                <w:kern w:val="0"/>
                <w:sz w:val="20"/>
                <w:szCs w:val="20"/>
              </w:rPr>
            </w:pPr>
            <w:r>
              <w:rPr>
                <w:rFonts w:ascii="Arial Narrow" w:hAnsi="Arial Narrow" w:cs="Arial Narrow"/>
                <w:kern w:val="0"/>
                <w:sz w:val="20"/>
                <w:szCs w:val="20"/>
                <w:lang w:bidi="ar"/>
              </w:rPr>
              <w:t>项目实施过程中，路灯、市政设设施、桥梁、电缆沟设施、道路指示牌和市政井盖与井座每一项都有及时维护维修，计</w:t>
            </w:r>
            <w:r>
              <w:rPr>
                <w:rFonts w:ascii="Arial Narrow" w:hAnsi="Arial Narrow" w:cs="Arial Narrow"/>
                <w:kern w:val="0"/>
                <w:sz w:val="20"/>
                <w:szCs w:val="20"/>
                <w:lang w:bidi="ar"/>
              </w:rPr>
              <w:t>4</w:t>
            </w:r>
            <w:r>
              <w:rPr>
                <w:rFonts w:ascii="Arial Narrow" w:hAnsi="Arial Narrow" w:cs="Arial Narrow"/>
                <w:kern w:val="0"/>
                <w:sz w:val="20"/>
                <w:szCs w:val="20"/>
                <w:lang w:bidi="ar"/>
              </w:rPr>
              <w:t>分，少一项扣</w:t>
            </w:r>
            <w:r>
              <w:rPr>
                <w:rFonts w:ascii="Arial Narrow" w:hAnsi="Arial Narrow" w:cs="Arial Narrow"/>
                <w:kern w:val="0"/>
                <w:sz w:val="20"/>
                <w:szCs w:val="20"/>
                <w:lang w:bidi="ar"/>
              </w:rPr>
              <w:t>1</w:t>
            </w:r>
            <w:r>
              <w:rPr>
                <w:rFonts w:ascii="Arial Narrow" w:hAnsi="Arial Narrow" w:cs="Arial Narrow"/>
                <w:kern w:val="0"/>
                <w:sz w:val="20"/>
                <w:szCs w:val="20"/>
                <w:lang w:bidi="ar"/>
              </w:rPr>
              <w:t>分。</w:t>
            </w:r>
          </w:p>
        </w:tc>
      </w:tr>
      <w:tr w:rsidR="004750E2">
        <w:trPr>
          <w:trHeight w:val="960"/>
        </w:trPr>
        <w:tc>
          <w:tcPr>
            <w:tcW w:w="735" w:type="dxa"/>
            <w:vMerge/>
            <w:tcBorders>
              <w:top w:val="single" w:sz="4" w:space="0" w:color="auto"/>
              <w:left w:val="single" w:sz="4" w:space="0" w:color="auto"/>
              <w:bottom w:val="single" w:sz="4" w:space="0" w:color="000000"/>
              <w:right w:val="single" w:sz="4" w:space="0" w:color="auto"/>
            </w:tcBorders>
            <w:vAlign w:val="center"/>
          </w:tcPr>
          <w:p w:rsidR="004750E2" w:rsidRDefault="004750E2">
            <w:pPr>
              <w:widowControl/>
              <w:spacing w:line="240" w:lineRule="auto"/>
              <w:ind w:firstLineChars="0" w:firstLine="0"/>
              <w:jc w:val="left"/>
              <w:rPr>
                <w:rFonts w:ascii="Arial Narrow" w:hAnsi="Arial Narrow" w:cs="Arial Narrow"/>
                <w:kern w:val="0"/>
                <w:sz w:val="20"/>
                <w:szCs w:val="20"/>
              </w:rPr>
            </w:pPr>
          </w:p>
        </w:tc>
        <w:tc>
          <w:tcPr>
            <w:tcW w:w="1336" w:type="dxa"/>
            <w:tcBorders>
              <w:top w:val="nil"/>
              <w:left w:val="nil"/>
              <w:bottom w:val="single" w:sz="4" w:space="0" w:color="auto"/>
              <w:right w:val="single" w:sz="4" w:space="0" w:color="auto"/>
            </w:tcBorders>
            <w:shd w:val="clear" w:color="auto" w:fill="auto"/>
            <w:vAlign w:val="center"/>
          </w:tcPr>
          <w:p w:rsidR="004750E2"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资金使用率（</w:t>
            </w:r>
            <w:r>
              <w:rPr>
                <w:rFonts w:ascii="Arial Narrow" w:hAnsi="Arial Narrow" w:cs="Arial Narrow"/>
                <w:kern w:val="0"/>
                <w:sz w:val="20"/>
                <w:szCs w:val="20"/>
              </w:rPr>
              <w:t>4</w:t>
            </w:r>
            <w:r>
              <w:rPr>
                <w:rFonts w:ascii="Arial Narrow" w:hAnsi="Arial Narrow" w:cs="Arial Narrow"/>
                <w:kern w:val="0"/>
                <w:sz w:val="20"/>
                <w:szCs w:val="20"/>
              </w:rPr>
              <w:t>分）</w:t>
            </w:r>
          </w:p>
        </w:tc>
        <w:tc>
          <w:tcPr>
            <w:tcW w:w="1349" w:type="dxa"/>
            <w:tcBorders>
              <w:top w:val="nil"/>
              <w:left w:val="nil"/>
              <w:bottom w:val="single" w:sz="4" w:space="0" w:color="auto"/>
              <w:right w:val="single" w:sz="4" w:space="0" w:color="auto"/>
            </w:tcBorders>
            <w:shd w:val="clear" w:color="auto" w:fill="auto"/>
            <w:vAlign w:val="center"/>
          </w:tcPr>
          <w:p w:rsidR="004750E2"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≥95%</w:t>
            </w:r>
          </w:p>
        </w:tc>
        <w:tc>
          <w:tcPr>
            <w:tcW w:w="660" w:type="dxa"/>
            <w:tcBorders>
              <w:top w:val="nil"/>
              <w:left w:val="nil"/>
              <w:bottom w:val="single" w:sz="4" w:space="0" w:color="auto"/>
              <w:right w:val="single" w:sz="4" w:space="0" w:color="auto"/>
            </w:tcBorders>
            <w:shd w:val="clear" w:color="000000" w:fill="FFFFFF"/>
            <w:vAlign w:val="center"/>
          </w:tcPr>
          <w:p w:rsidR="004750E2"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计划标准</w:t>
            </w:r>
          </w:p>
        </w:tc>
        <w:tc>
          <w:tcPr>
            <w:tcW w:w="4241" w:type="dxa"/>
            <w:tcBorders>
              <w:top w:val="nil"/>
              <w:left w:val="nil"/>
              <w:bottom w:val="single" w:sz="4" w:space="0" w:color="auto"/>
              <w:right w:val="single" w:sz="4" w:space="0" w:color="auto"/>
            </w:tcBorders>
            <w:shd w:val="clear" w:color="auto" w:fill="auto"/>
            <w:vAlign w:val="center"/>
          </w:tcPr>
          <w:p w:rsidR="004750E2" w:rsidRDefault="00000000">
            <w:pPr>
              <w:widowControl/>
              <w:spacing w:line="240" w:lineRule="auto"/>
              <w:ind w:firstLineChars="0" w:firstLine="0"/>
              <w:jc w:val="left"/>
              <w:textAlignment w:val="center"/>
              <w:rPr>
                <w:rFonts w:ascii="Arial Narrow" w:hAnsi="Arial Narrow" w:cs="Arial Narrow"/>
                <w:kern w:val="0"/>
                <w:sz w:val="20"/>
                <w:szCs w:val="20"/>
              </w:rPr>
            </w:pPr>
            <w:r>
              <w:rPr>
                <w:rFonts w:ascii="Arial Narrow" w:hAnsi="Arial Narrow" w:cs="Arial Narrow"/>
                <w:kern w:val="0"/>
                <w:sz w:val="20"/>
                <w:szCs w:val="20"/>
                <w:lang w:bidi="ar"/>
              </w:rPr>
              <w:t>资金使用率达到</w:t>
            </w:r>
            <w:r>
              <w:rPr>
                <w:rFonts w:ascii="Arial Narrow" w:hAnsi="Arial Narrow" w:cs="Arial Narrow"/>
                <w:kern w:val="0"/>
                <w:sz w:val="20"/>
                <w:szCs w:val="20"/>
                <w:lang w:bidi="ar"/>
              </w:rPr>
              <w:t>95%</w:t>
            </w:r>
            <w:r>
              <w:rPr>
                <w:rFonts w:ascii="Arial Narrow" w:hAnsi="Arial Narrow" w:cs="Arial Narrow"/>
                <w:kern w:val="0"/>
                <w:sz w:val="20"/>
                <w:szCs w:val="20"/>
                <w:lang w:bidi="ar"/>
              </w:rPr>
              <w:t>，计</w:t>
            </w:r>
            <w:r>
              <w:rPr>
                <w:rFonts w:ascii="Arial Narrow" w:hAnsi="Arial Narrow" w:cs="Arial Narrow"/>
                <w:kern w:val="0"/>
                <w:sz w:val="20"/>
                <w:szCs w:val="20"/>
                <w:lang w:bidi="ar"/>
              </w:rPr>
              <w:t>4</w:t>
            </w:r>
            <w:r>
              <w:rPr>
                <w:rFonts w:ascii="Arial Narrow" w:hAnsi="Arial Narrow" w:cs="Arial Narrow"/>
                <w:kern w:val="0"/>
                <w:sz w:val="20"/>
                <w:szCs w:val="20"/>
                <w:lang w:bidi="ar"/>
              </w:rPr>
              <w:t>分，每降低</w:t>
            </w:r>
            <w:r>
              <w:rPr>
                <w:rFonts w:ascii="Arial Narrow" w:hAnsi="Arial Narrow" w:cs="Arial Narrow"/>
                <w:kern w:val="0"/>
                <w:sz w:val="20"/>
                <w:szCs w:val="20"/>
                <w:lang w:bidi="ar"/>
              </w:rPr>
              <w:t>10%</w:t>
            </w:r>
            <w:r>
              <w:rPr>
                <w:rFonts w:ascii="Arial Narrow" w:hAnsi="Arial Narrow" w:cs="Arial Narrow"/>
                <w:kern w:val="0"/>
                <w:sz w:val="20"/>
                <w:szCs w:val="20"/>
                <w:lang w:bidi="ar"/>
              </w:rPr>
              <w:t>，扣</w:t>
            </w:r>
            <w:r>
              <w:rPr>
                <w:rFonts w:ascii="Arial Narrow" w:hAnsi="Arial Narrow" w:cs="Arial Narrow"/>
                <w:kern w:val="0"/>
                <w:sz w:val="20"/>
                <w:szCs w:val="20"/>
                <w:lang w:bidi="ar"/>
              </w:rPr>
              <w:t>1</w:t>
            </w:r>
            <w:r>
              <w:rPr>
                <w:rFonts w:ascii="Arial Narrow" w:hAnsi="Arial Narrow" w:cs="Arial Narrow"/>
                <w:kern w:val="0"/>
                <w:sz w:val="20"/>
                <w:szCs w:val="20"/>
                <w:lang w:bidi="ar"/>
              </w:rPr>
              <w:t>分</w:t>
            </w:r>
          </w:p>
        </w:tc>
      </w:tr>
      <w:tr w:rsidR="004750E2">
        <w:trPr>
          <w:trHeight w:val="720"/>
        </w:trPr>
        <w:tc>
          <w:tcPr>
            <w:tcW w:w="735" w:type="dxa"/>
            <w:vMerge w:val="restart"/>
            <w:tcBorders>
              <w:top w:val="nil"/>
              <w:left w:val="single" w:sz="4" w:space="0" w:color="auto"/>
              <w:bottom w:val="nil"/>
              <w:right w:val="single" w:sz="4" w:space="0" w:color="auto"/>
            </w:tcBorders>
            <w:shd w:val="clear" w:color="000000" w:fill="FFFFFF"/>
            <w:vAlign w:val="center"/>
          </w:tcPr>
          <w:p w:rsidR="004750E2"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项目</w:t>
            </w:r>
            <w:r>
              <w:rPr>
                <w:rFonts w:ascii="Arial Narrow" w:hAnsi="Arial Narrow" w:cs="Arial Narrow"/>
                <w:kern w:val="0"/>
                <w:sz w:val="20"/>
                <w:szCs w:val="20"/>
              </w:rPr>
              <w:br/>
            </w:r>
            <w:r>
              <w:rPr>
                <w:rFonts w:ascii="Arial Narrow" w:hAnsi="Arial Narrow" w:cs="Arial Narrow"/>
                <w:kern w:val="0"/>
                <w:sz w:val="20"/>
                <w:szCs w:val="20"/>
              </w:rPr>
              <w:t>效益</w:t>
            </w:r>
          </w:p>
        </w:tc>
        <w:tc>
          <w:tcPr>
            <w:tcW w:w="1336" w:type="dxa"/>
            <w:tcBorders>
              <w:top w:val="nil"/>
              <w:left w:val="nil"/>
              <w:bottom w:val="single" w:sz="4" w:space="0" w:color="auto"/>
              <w:right w:val="single" w:sz="4" w:space="0" w:color="auto"/>
            </w:tcBorders>
            <w:shd w:val="clear" w:color="auto" w:fill="auto"/>
            <w:vAlign w:val="center"/>
          </w:tcPr>
          <w:p w:rsidR="004750E2"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灯光明亮度（</w:t>
            </w:r>
            <w:r>
              <w:rPr>
                <w:rFonts w:ascii="Arial Narrow" w:hAnsi="Arial Narrow" w:cs="Arial Narrow"/>
                <w:kern w:val="0"/>
                <w:sz w:val="20"/>
                <w:szCs w:val="20"/>
              </w:rPr>
              <w:t>4</w:t>
            </w:r>
            <w:r>
              <w:rPr>
                <w:rFonts w:ascii="Arial Narrow" w:hAnsi="Arial Narrow" w:cs="Arial Narrow"/>
                <w:kern w:val="0"/>
                <w:sz w:val="20"/>
                <w:szCs w:val="20"/>
              </w:rPr>
              <w:t>分）</w:t>
            </w:r>
          </w:p>
        </w:tc>
        <w:tc>
          <w:tcPr>
            <w:tcW w:w="1349" w:type="dxa"/>
            <w:tcBorders>
              <w:top w:val="nil"/>
              <w:left w:val="nil"/>
              <w:bottom w:val="single" w:sz="4" w:space="0" w:color="auto"/>
              <w:right w:val="single" w:sz="4" w:space="0" w:color="auto"/>
            </w:tcBorders>
            <w:shd w:val="clear" w:color="auto" w:fill="auto"/>
            <w:vAlign w:val="center"/>
          </w:tcPr>
          <w:p w:rsidR="004750E2"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≥85%</w:t>
            </w:r>
          </w:p>
        </w:tc>
        <w:tc>
          <w:tcPr>
            <w:tcW w:w="660" w:type="dxa"/>
            <w:tcBorders>
              <w:top w:val="nil"/>
              <w:left w:val="nil"/>
              <w:bottom w:val="single" w:sz="4" w:space="0" w:color="auto"/>
              <w:right w:val="single" w:sz="4" w:space="0" w:color="auto"/>
            </w:tcBorders>
            <w:shd w:val="clear" w:color="000000" w:fill="FFFFFF"/>
            <w:vAlign w:val="center"/>
          </w:tcPr>
          <w:p w:rsidR="004750E2"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计划标准</w:t>
            </w:r>
          </w:p>
        </w:tc>
        <w:tc>
          <w:tcPr>
            <w:tcW w:w="4241" w:type="dxa"/>
            <w:tcBorders>
              <w:top w:val="nil"/>
              <w:left w:val="nil"/>
              <w:bottom w:val="single" w:sz="4" w:space="0" w:color="auto"/>
              <w:right w:val="single" w:sz="4" w:space="0" w:color="auto"/>
            </w:tcBorders>
            <w:shd w:val="clear" w:color="auto" w:fill="auto"/>
            <w:vAlign w:val="center"/>
          </w:tcPr>
          <w:p w:rsidR="004750E2" w:rsidRDefault="00000000">
            <w:pPr>
              <w:widowControl/>
              <w:spacing w:line="240" w:lineRule="auto"/>
              <w:ind w:firstLineChars="0" w:firstLine="0"/>
              <w:jc w:val="left"/>
              <w:textAlignment w:val="center"/>
              <w:rPr>
                <w:rFonts w:ascii="Arial Narrow" w:hAnsi="Arial Narrow" w:cs="Arial Narrow"/>
                <w:kern w:val="0"/>
                <w:sz w:val="20"/>
                <w:szCs w:val="20"/>
              </w:rPr>
            </w:pPr>
            <w:r>
              <w:rPr>
                <w:rFonts w:ascii="Arial Narrow" w:hAnsi="Arial Narrow" w:cs="Arial Narrow"/>
                <w:kern w:val="0"/>
                <w:sz w:val="20"/>
                <w:szCs w:val="20"/>
                <w:lang w:bidi="ar"/>
              </w:rPr>
              <w:t>灯光明亮度达</w:t>
            </w:r>
            <w:r>
              <w:rPr>
                <w:rFonts w:ascii="Arial Narrow" w:hAnsi="Arial Narrow" w:cs="Arial Narrow"/>
                <w:kern w:val="0"/>
                <w:sz w:val="20"/>
                <w:szCs w:val="20"/>
                <w:lang w:bidi="ar"/>
              </w:rPr>
              <w:t>85%</w:t>
            </w:r>
            <w:r>
              <w:rPr>
                <w:rFonts w:ascii="Arial Narrow" w:hAnsi="Arial Narrow" w:cs="Arial Narrow"/>
                <w:kern w:val="0"/>
                <w:sz w:val="20"/>
                <w:szCs w:val="20"/>
                <w:lang w:bidi="ar"/>
              </w:rPr>
              <w:t>，计</w:t>
            </w:r>
            <w:r>
              <w:rPr>
                <w:rFonts w:ascii="Arial Narrow" w:hAnsi="Arial Narrow" w:cs="Arial Narrow"/>
                <w:kern w:val="0"/>
                <w:sz w:val="20"/>
                <w:szCs w:val="20"/>
                <w:lang w:bidi="ar"/>
              </w:rPr>
              <w:t>4</w:t>
            </w:r>
            <w:r>
              <w:rPr>
                <w:rFonts w:ascii="Arial Narrow" w:hAnsi="Arial Narrow" w:cs="Arial Narrow"/>
                <w:kern w:val="0"/>
                <w:sz w:val="20"/>
                <w:szCs w:val="20"/>
                <w:lang w:bidi="ar"/>
              </w:rPr>
              <w:t>分，每降低</w:t>
            </w:r>
            <w:r>
              <w:rPr>
                <w:rFonts w:ascii="Arial Narrow" w:hAnsi="Arial Narrow" w:cs="Arial Narrow"/>
                <w:kern w:val="0"/>
                <w:sz w:val="20"/>
                <w:szCs w:val="20"/>
                <w:lang w:bidi="ar"/>
              </w:rPr>
              <w:t>5%</w:t>
            </w:r>
            <w:r>
              <w:rPr>
                <w:rFonts w:ascii="Arial Narrow" w:hAnsi="Arial Narrow" w:cs="Arial Narrow"/>
                <w:kern w:val="0"/>
                <w:sz w:val="20"/>
                <w:szCs w:val="20"/>
                <w:lang w:bidi="ar"/>
              </w:rPr>
              <w:t>，扣</w:t>
            </w:r>
            <w:r>
              <w:rPr>
                <w:rFonts w:ascii="Arial Narrow" w:hAnsi="Arial Narrow" w:cs="Arial Narrow"/>
                <w:kern w:val="0"/>
                <w:sz w:val="20"/>
                <w:szCs w:val="20"/>
                <w:lang w:bidi="ar"/>
              </w:rPr>
              <w:t>1</w:t>
            </w:r>
            <w:r>
              <w:rPr>
                <w:rFonts w:ascii="Arial Narrow" w:hAnsi="Arial Narrow" w:cs="Arial Narrow"/>
                <w:kern w:val="0"/>
                <w:sz w:val="20"/>
                <w:szCs w:val="20"/>
                <w:lang w:bidi="ar"/>
              </w:rPr>
              <w:t>分。</w:t>
            </w:r>
          </w:p>
        </w:tc>
      </w:tr>
      <w:tr w:rsidR="004750E2">
        <w:trPr>
          <w:trHeight w:val="960"/>
        </w:trPr>
        <w:tc>
          <w:tcPr>
            <w:tcW w:w="735" w:type="dxa"/>
            <w:vMerge/>
            <w:tcBorders>
              <w:top w:val="nil"/>
              <w:left w:val="single" w:sz="4" w:space="0" w:color="auto"/>
              <w:bottom w:val="nil"/>
              <w:right w:val="single" w:sz="4" w:space="0" w:color="auto"/>
            </w:tcBorders>
            <w:vAlign w:val="center"/>
          </w:tcPr>
          <w:p w:rsidR="004750E2" w:rsidRDefault="004750E2">
            <w:pPr>
              <w:widowControl/>
              <w:spacing w:line="240" w:lineRule="auto"/>
              <w:ind w:firstLineChars="0" w:firstLine="0"/>
              <w:jc w:val="left"/>
              <w:rPr>
                <w:rFonts w:ascii="Arial Narrow" w:hAnsi="Arial Narrow" w:cs="Arial Narrow"/>
                <w:kern w:val="0"/>
                <w:sz w:val="20"/>
                <w:szCs w:val="20"/>
              </w:rPr>
            </w:pPr>
          </w:p>
        </w:tc>
        <w:tc>
          <w:tcPr>
            <w:tcW w:w="1336" w:type="dxa"/>
            <w:tcBorders>
              <w:top w:val="nil"/>
              <w:left w:val="nil"/>
              <w:bottom w:val="single" w:sz="4" w:space="0" w:color="auto"/>
              <w:right w:val="single" w:sz="4" w:space="0" w:color="auto"/>
            </w:tcBorders>
            <w:shd w:val="clear" w:color="auto" w:fill="auto"/>
            <w:vAlign w:val="center"/>
          </w:tcPr>
          <w:p w:rsidR="004750E2"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路面平整度（</w:t>
            </w:r>
            <w:r>
              <w:rPr>
                <w:rFonts w:ascii="Arial Narrow" w:hAnsi="Arial Narrow" w:cs="Arial Narrow"/>
                <w:kern w:val="0"/>
                <w:sz w:val="20"/>
                <w:szCs w:val="20"/>
              </w:rPr>
              <w:t>5</w:t>
            </w:r>
            <w:r>
              <w:rPr>
                <w:rFonts w:ascii="Arial Narrow" w:hAnsi="Arial Narrow" w:cs="Arial Narrow"/>
                <w:kern w:val="0"/>
                <w:sz w:val="20"/>
                <w:szCs w:val="20"/>
              </w:rPr>
              <w:t>分）</w:t>
            </w:r>
          </w:p>
        </w:tc>
        <w:tc>
          <w:tcPr>
            <w:tcW w:w="1349" w:type="dxa"/>
            <w:tcBorders>
              <w:top w:val="nil"/>
              <w:left w:val="nil"/>
              <w:bottom w:val="single" w:sz="4" w:space="0" w:color="auto"/>
              <w:right w:val="single" w:sz="4" w:space="0" w:color="auto"/>
            </w:tcBorders>
            <w:shd w:val="clear" w:color="auto" w:fill="auto"/>
            <w:vAlign w:val="center"/>
          </w:tcPr>
          <w:p w:rsidR="004750E2"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 xml:space="preserve">　</w:t>
            </w:r>
          </w:p>
        </w:tc>
        <w:tc>
          <w:tcPr>
            <w:tcW w:w="660" w:type="dxa"/>
            <w:tcBorders>
              <w:top w:val="nil"/>
              <w:left w:val="nil"/>
              <w:bottom w:val="single" w:sz="4" w:space="0" w:color="auto"/>
              <w:right w:val="single" w:sz="4" w:space="0" w:color="auto"/>
            </w:tcBorders>
            <w:shd w:val="clear" w:color="auto" w:fill="auto"/>
            <w:vAlign w:val="center"/>
          </w:tcPr>
          <w:p w:rsidR="004750E2"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 xml:space="preserve">　</w:t>
            </w:r>
          </w:p>
        </w:tc>
        <w:tc>
          <w:tcPr>
            <w:tcW w:w="4241" w:type="dxa"/>
            <w:tcBorders>
              <w:top w:val="nil"/>
              <w:left w:val="nil"/>
              <w:bottom w:val="single" w:sz="4" w:space="0" w:color="auto"/>
              <w:right w:val="single" w:sz="4" w:space="0" w:color="auto"/>
            </w:tcBorders>
            <w:shd w:val="clear" w:color="auto" w:fill="auto"/>
            <w:vAlign w:val="center"/>
          </w:tcPr>
          <w:p w:rsidR="004750E2" w:rsidRDefault="00000000">
            <w:pPr>
              <w:widowControl/>
              <w:spacing w:line="240" w:lineRule="auto"/>
              <w:ind w:firstLineChars="0" w:firstLine="0"/>
              <w:jc w:val="left"/>
              <w:textAlignment w:val="center"/>
              <w:rPr>
                <w:rFonts w:ascii="Arial Narrow" w:hAnsi="Arial Narrow" w:cs="Arial Narrow"/>
                <w:kern w:val="0"/>
                <w:sz w:val="20"/>
                <w:szCs w:val="20"/>
              </w:rPr>
            </w:pPr>
            <w:r>
              <w:rPr>
                <w:rFonts w:ascii="Arial Narrow" w:hAnsi="Arial Narrow" w:cs="Arial Narrow"/>
                <w:kern w:val="0"/>
                <w:sz w:val="20"/>
                <w:szCs w:val="20"/>
                <w:lang w:bidi="ar"/>
              </w:rPr>
              <w:t>根据实地走访情况，区内路面平整、无明显坑凼及缝隙等，计</w:t>
            </w:r>
            <w:r>
              <w:rPr>
                <w:rFonts w:ascii="Arial Narrow" w:hAnsi="Arial Narrow" w:cs="Arial Narrow"/>
                <w:kern w:val="0"/>
                <w:sz w:val="20"/>
                <w:szCs w:val="20"/>
                <w:lang w:bidi="ar"/>
              </w:rPr>
              <w:t>4</w:t>
            </w:r>
            <w:r>
              <w:rPr>
                <w:rFonts w:ascii="Arial Narrow" w:hAnsi="Arial Narrow" w:cs="Arial Narrow"/>
                <w:kern w:val="0"/>
                <w:sz w:val="20"/>
                <w:szCs w:val="20"/>
                <w:lang w:bidi="ar"/>
              </w:rPr>
              <w:t>分；路面较为平整，但存在少量坑凼、缝隙，计</w:t>
            </w:r>
            <w:r>
              <w:rPr>
                <w:rFonts w:ascii="Arial Narrow" w:hAnsi="Arial Narrow" w:cs="Arial Narrow"/>
                <w:kern w:val="0"/>
                <w:sz w:val="20"/>
                <w:szCs w:val="20"/>
                <w:lang w:bidi="ar"/>
              </w:rPr>
              <w:t>3</w:t>
            </w:r>
            <w:r>
              <w:rPr>
                <w:rFonts w:ascii="Arial Narrow" w:hAnsi="Arial Narrow" w:cs="Arial Narrow"/>
                <w:kern w:val="0"/>
                <w:sz w:val="20"/>
                <w:szCs w:val="20"/>
                <w:lang w:bidi="ar"/>
              </w:rPr>
              <w:t>分；路面不太平整，存在多处小范围破损，计</w:t>
            </w:r>
            <w:r>
              <w:rPr>
                <w:rFonts w:ascii="Arial Narrow" w:hAnsi="Arial Narrow" w:cs="Arial Narrow"/>
                <w:kern w:val="0"/>
                <w:sz w:val="20"/>
                <w:szCs w:val="20"/>
                <w:lang w:bidi="ar"/>
              </w:rPr>
              <w:t>2</w:t>
            </w:r>
            <w:r>
              <w:rPr>
                <w:rFonts w:ascii="Arial Narrow" w:hAnsi="Arial Narrow" w:cs="Arial Narrow"/>
                <w:kern w:val="0"/>
                <w:sz w:val="20"/>
                <w:szCs w:val="20"/>
                <w:lang w:bidi="ar"/>
              </w:rPr>
              <w:t>分；路面不平整，多处大范围破损，计</w:t>
            </w:r>
            <w:r>
              <w:rPr>
                <w:rFonts w:ascii="Arial Narrow" w:hAnsi="Arial Narrow" w:cs="Arial Narrow"/>
                <w:kern w:val="0"/>
                <w:sz w:val="20"/>
                <w:szCs w:val="20"/>
                <w:lang w:bidi="ar"/>
              </w:rPr>
              <w:t>0</w:t>
            </w:r>
            <w:r>
              <w:rPr>
                <w:rFonts w:ascii="Arial Narrow" w:hAnsi="Arial Narrow" w:cs="Arial Narrow"/>
                <w:kern w:val="0"/>
                <w:sz w:val="20"/>
                <w:szCs w:val="20"/>
                <w:lang w:bidi="ar"/>
              </w:rPr>
              <w:t>分。</w:t>
            </w:r>
          </w:p>
        </w:tc>
      </w:tr>
      <w:tr w:rsidR="004750E2">
        <w:trPr>
          <w:trHeight w:val="784"/>
        </w:trPr>
        <w:tc>
          <w:tcPr>
            <w:tcW w:w="735" w:type="dxa"/>
            <w:vMerge/>
            <w:tcBorders>
              <w:top w:val="single" w:sz="4" w:space="0" w:color="auto"/>
              <w:left w:val="single" w:sz="4" w:space="0" w:color="auto"/>
              <w:bottom w:val="single" w:sz="4" w:space="0" w:color="auto"/>
              <w:right w:val="single" w:sz="4" w:space="0" w:color="auto"/>
            </w:tcBorders>
            <w:shd w:val="clear" w:color="auto" w:fill="auto"/>
            <w:vAlign w:val="center"/>
          </w:tcPr>
          <w:p w:rsidR="004750E2" w:rsidRDefault="004750E2">
            <w:pPr>
              <w:widowControl/>
              <w:spacing w:line="240" w:lineRule="auto"/>
              <w:ind w:firstLineChars="0" w:firstLine="0"/>
              <w:jc w:val="left"/>
              <w:rPr>
                <w:rFonts w:ascii="Arial Narrow" w:hAnsi="Arial Narrow" w:cs="Arial Narrow"/>
                <w:kern w:val="0"/>
                <w:sz w:val="20"/>
                <w:szCs w:val="20"/>
              </w:rPr>
            </w:pPr>
          </w:p>
        </w:tc>
        <w:tc>
          <w:tcPr>
            <w:tcW w:w="1336" w:type="dxa"/>
            <w:tcBorders>
              <w:top w:val="nil"/>
              <w:left w:val="nil"/>
              <w:bottom w:val="single" w:sz="4" w:space="0" w:color="auto"/>
              <w:right w:val="single" w:sz="4" w:space="0" w:color="auto"/>
            </w:tcBorders>
            <w:shd w:val="clear" w:color="auto" w:fill="auto"/>
            <w:vAlign w:val="center"/>
          </w:tcPr>
          <w:p w:rsidR="004750E2"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投诉下降率（</w:t>
            </w:r>
            <w:r>
              <w:rPr>
                <w:rFonts w:ascii="Arial Narrow" w:hAnsi="Arial Narrow" w:cs="Arial Narrow"/>
                <w:kern w:val="0"/>
                <w:sz w:val="20"/>
                <w:szCs w:val="20"/>
              </w:rPr>
              <w:t>4</w:t>
            </w:r>
            <w:r>
              <w:rPr>
                <w:rFonts w:ascii="Arial Narrow" w:hAnsi="Arial Narrow" w:cs="Arial Narrow"/>
                <w:kern w:val="0"/>
                <w:sz w:val="20"/>
                <w:szCs w:val="20"/>
              </w:rPr>
              <w:t>分）</w:t>
            </w:r>
          </w:p>
        </w:tc>
        <w:tc>
          <w:tcPr>
            <w:tcW w:w="1349" w:type="dxa"/>
            <w:tcBorders>
              <w:top w:val="nil"/>
              <w:left w:val="nil"/>
              <w:bottom w:val="single" w:sz="4" w:space="0" w:color="auto"/>
              <w:right w:val="single" w:sz="4" w:space="0" w:color="auto"/>
            </w:tcBorders>
            <w:shd w:val="clear" w:color="auto" w:fill="auto"/>
            <w:vAlign w:val="center"/>
          </w:tcPr>
          <w:p w:rsidR="004750E2"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40%</w:t>
            </w:r>
          </w:p>
        </w:tc>
        <w:tc>
          <w:tcPr>
            <w:tcW w:w="660" w:type="dxa"/>
            <w:tcBorders>
              <w:top w:val="nil"/>
              <w:left w:val="nil"/>
              <w:bottom w:val="single" w:sz="4" w:space="0" w:color="auto"/>
              <w:right w:val="single" w:sz="4" w:space="0" w:color="auto"/>
            </w:tcBorders>
            <w:shd w:val="clear" w:color="auto" w:fill="auto"/>
            <w:vAlign w:val="center"/>
          </w:tcPr>
          <w:p w:rsidR="004750E2"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历史标准</w:t>
            </w:r>
          </w:p>
        </w:tc>
        <w:tc>
          <w:tcPr>
            <w:tcW w:w="4241" w:type="dxa"/>
            <w:tcBorders>
              <w:top w:val="nil"/>
              <w:left w:val="nil"/>
              <w:bottom w:val="single" w:sz="4" w:space="0" w:color="auto"/>
              <w:right w:val="single" w:sz="4" w:space="0" w:color="auto"/>
            </w:tcBorders>
            <w:shd w:val="clear" w:color="auto" w:fill="auto"/>
            <w:vAlign w:val="center"/>
          </w:tcPr>
          <w:p w:rsidR="004750E2" w:rsidRDefault="00000000">
            <w:pPr>
              <w:widowControl/>
              <w:spacing w:line="240" w:lineRule="auto"/>
              <w:ind w:firstLineChars="0" w:firstLine="0"/>
              <w:jc w:val="left"/>
              <w:textAlignment w:val="center"/>
              <w:rPr>
                <w:rFonts w:ascii="Arial Narrow" w:hAnsi="Arial Narrow" w:cs="Arial Narrow"/>
                <w:kern w:val="0"/>
                <w:sz w:val="20"/>
                <w:szCs w:val="20"/>
              </w:rPr>
            </w:pPr>
            <w:r>
              <w:rPr>
                <w:rFonts w:ascii="Arial Narrow" w:hAnsi="Arial Narrow" w:cs="Arial Narrow"/>
                <w:kern w:val="0"/>
                <w:sz w:val="20"/>
                <w:szCs w:val="20"/>
                <w:lang w:bidi="ar"/>
              </w:rPr>
              <w:t>投诉下降率达</w:t>
            </w:r>
            <w:r>
              <w:rPr>
                <w:rFonts w:ascii="Arial Narrow" w:hAnsi="Arial Narrow" w:cs="Arial Narrow"/>
                <w:kern w:val="0"/>
                <w:sz w:val="20"/>
                <w:szCs w:val="20"/>
                <w:lang w:bidi="ar"/>
              </w:rPr>
              <w:t>40%</w:t>
            </w:r>
            <w:r>
              <w:rPr>
                <w:rFonts w:ascii="Arial Narrow" w:hAnsi="Arial Narrow" w:cs="Arial Narrow"/>
                <w:kern w:val="0"/>
                <w:sz w:val="20"/>
                <w:szCs w:val="20"/>
                <w:lang w:bidi="ar"/>
              </w:rPr>
              <w:t>，计</w:t>
            </w:r>
            <w:r>
              <w:rPr>
                <w:rFonts w:ascii="Arial Narrow" w:hAnsi="Arial Narrow" w:cs="Arial Narrow"/>
                <w:kern w:val="0"/>
                <w:sz w:val="20"/>
                <w:szCs w:val="20"/>
                <w:lang w:bidi="ar"/>
              </w:rPr>
              <w:t>5</w:t>
            </w:r>
            <w:r>
              <w:rPr>
                <w:rFonts w:ascii="Arial Narrow" w:hAnsi="Arial Narrow" w:cs="Arial Narrow"/>
                <w:kern w:val="0"/>
                <w:sz w:val="20"/>
                <w:szCs w:val="20"/>
                <w:lang w:bidi="ar"/>
              </w:rPr>
              <w:t>分，每降低</w:t>
            </w:r>
            <w:r>
              <w:rPr>
                <w:rFonts w:ascii="Arial Narrow" w:hAnsi="Arial Narrow" w:cs="Arial Narrow"/>
                <w:kern w:val="0"/>
                <w:sz w:val="20"/>
                <w:szCs w:val="20"/>
                <w:lang w:bidi="ar"/>
              </w:rPr>
              <w:t>5%</w:t>
            </w:r>
            <w:r>
              <w:rPr>
                <w:rFonts w:ascii="Arial Narrow" w:hAnsi="Arial Narrow" w:cs="Arial Narrow"/>
                <w:kern w:val="0"/>
                <w:sz w:val="20"/>
                <w:szCs w:val="20"/>
                <w:lang w:bidi="ar"/>
              </w:rPr>
              <w:t>，扣</w:t>
            </w:r>
            <w:r>
              <w:rPr>
                <w:rFonts w:ascii="Arial Narrow" w:hAnsi="Arial Narrow" w:cs="Arial Narrow"/>
                <w:kern w:val="0"/>
                <w:sz w:val="20"/>
                <w:szCs w:val="20"/>
                <w:lang w:bidi="ar"/>
              </w:rPr>
              <w:t>1</w:t>
            </w:r>
            <w:r>
              <w:rPr>
                <w:rFonts w:ascii="Arial Narrow" w:hAnsi="Arial Narrow" w:cs="Arial Narrow"/>
                <w:kern w:val="0"/>
                <w:sz w:val="20"/>
                <w:szCs w:val="20"/>
                <w:lang w:bidi="ar"/>
              </w:rPr>
              <w:t>分。</w:t>
            </w:r>
          </w:p>
        </w:tc>
      </w:tr>
      <w:tr w:rsidR="004750E2">
        <w:trPr>
          <w:trHeight w:val="1152"/>
        </w:trPr>
        <w:tc>
          <w:tcPr>
            <w:tcW w:w="735" w:type="dxa"/>
            <w:vMerge/>
            <w:tcBorders>
              <w:top w:val="single" w:sz="4" w:space="0" w:color="auto"/>
              <w:left w:val="single" w:sz="4" w:space="0" w:color="auto"/>
              <w:bottom w:val="single" w:sz="4" w:space="0" w:color="auto"/>
              <w:right w:val="single" w:sz="4" w:space="0" w:color="auto"/>
            </w:tcBorders>
            <w:vAlign w:val="center"/>
          </w:tcPr>
          <w:p w:rsidR="004750E2" w:rsidRDefault="004750E2">
            <w:pPr>
              <w:widowControl/>
              <w:spacing w:line="240" w:lineRule="auto"/>
              <w:ind w:firstLineChars="0" w:firstLine="0"/>
              <w:jc w:val="left"/>
              <w:rPr>
                <w:rFonts w:ascii="Arial Narrow" w:hAnsi="Arial Narrow" w:cs="Arial Narrow"/>
                <w:kern w:val="0"/>
                <w:sz w:val="20"/>
                <w:szCs w:val="20"/>
              </w:rPr>
            </w:pPr>
          </w:p>
        </w:tc>
        <w:tc>
          <w:tcPr>
            <w:tcW w:w="1336" w:type="dxa"/>
            <w:tcBorders>
              <w:top w:val="nil"/>
              <w:left w:val="nil"/>
              <w:bottom w:val="single" w:sz="4" w:space="0" w:color="auto"/>
              <w:right w:val="single" w:sz="4" w:space="0" w:color="auto"/>
            </w:tcBorders>
            <w:shd w:val="clear" w:color="auto" w:fill="auto"/>
            <w:vAlign w:val="center"/>
          </w:tcPr>
          <w:p w:rsidR="004750E2"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城市环境改善度（</w:t>
            </w:r>
            <w:r>
              <w:rPr>
                <w:rFonts w:ascii="Arial Narrow" w:hAnsi="Arial Narrow" w:cs="Arial Narrow"/>
                <w:kern w:val="0"/>
                <w:sz w:val="20"/>
                <w:szCs w:val="20"/>
              </w:rPr>
              <w:t>4</w:t>
            </w:r>
            <w:r>
              <w:rPr>
                <w:rFonts w:ascii="Arial Narrow" w:hAnsi="Arial Narrow" w:cs="Arial Narrow"/>
                <w:kern w:val="0"/>
                <w:sz w:val="20"/>
                <w:szCs w:val="20"/>
              </w:rPr>
              <w:t>分）</w:t>
            </w:r>
          </w:p>
        </w:tc>
        <w:tc>
          <w:tcPr>
            <w:tcW w:w="1349" w:type="dxa"/>
            <w:tcBorders>
              <w:top w:val="nil"/>
              <w:left w:val="nil"/>
              <w:bottom w:val="single" w:sz="4" w:space="0" w:color="auto"/>
              <w:right w:val="single" w:sz="4" w:space="0" w:color="auto"/>
            </w:tcBorders>
            <w:shd w:val="clear" w:color="auto" w:fill="auto"/>
            <w:vAlign w:val="center"/>
          </w:tcPr>
          <w:p w:rsidR="004750E2"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≥85%</w:t>
            </w:r>
          </w:p>
        </w:tc>
        <w:tc>
          <w:tcPr>
            <w:tcW w:w="660" w:type="dxa"/>
            <w:tcBorders>
              <w:top w:val="nil"/>
              <w:left w:val="nil"/>
              <w:bottom w:val="single" w:sz="4" w:space="0" w:color="auto"/>
              <w:right w:val="single" w:sz="4" w:space="0" w:color="auto"/>
            </w:tcBorders>
            <w:shd w:val="clear" w:color="auto" w:fill="auto"/>
            <w:vAlign w:val="center"/>
          </w:tcPr>
          <w:p w:rsidR="004750E2"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历史标准</w:t>
            </w:r>
          </w:p>
        </w:tc>
        <w:tc>
          <w:tcPr>
            <w:tcW w:w="4241" w:type="dxa"/>
            <w:tcBorders>
              <w:top w:val="nil"/>
              <w:left w:val="nil"/>
              <w:bottom w:val="single" w:sz="4" w:space="0" w:color="auto"/>
              <w:right w:val="single" w:sz="4" w:space="0" w:color="auto"/>
            </w:tcBorders>
            <w:shd w:val="clear" w:color="auto" w:fill="auto"/>
            <w:vAlign w:val="center"/>
          </w:tcPr>
          <w:p w:rsidR="004750E2" w:rsidRDefault="00000000">
            <w:pPr>
              <w:widowControl/>
              <w:spacing w:line="240" w:lineRule="auto"/>
              <w:ind w:firstLineChars="0" w:firstLine="0"/>
              <w:jc w:val="left"/>
              <w:textAlignment w:val="center"/>
              <w:rPr>
                <w:rFonts w:ascii="Arial Narrow" w:hAnsi="Arial Narrow" w:cs="Arial Narrow"/>
                <w:kern w:val="0"/>
                <w:sz w:val="20"/>
                <w:szCs w:val="20"/>
              </w:rPr>
            </w:pPr>
            <w:r>
              <w:rPr>
                <w:rFonts w:ascii="Arial Narrow" w:hAnsi="Arial Narrow" w:cs="Arial Narrow"/>
                <w:kern w:val="0"/>
                <w:sz w:val="20"/>
                <w:szCs w:val="20"/>
                <w:lang w:bidi="ar"/>
              </w:rPr>
              <w:t>城市环境改善度达</w:t>
            </w:r>
            <w:r>
              <w:rPr>
                <w:rFonts w:ascii="Arial Narrow" w:hAnsi="Arial Narrow" w:cs="Arial Narrow"/>
                <w:kern w:val="0"/>
                <w:sz w:val="20"/>
                <w:szCs w:val="20"/>
                <w:lang w:bidi="ar"/>
              </w:rPr>
              <w:t>85%</w:t>
            </w:r>
            <w:r>
              <w:rPr>
                <w:rFonts w:ascii="Arial Narrow" w:hAnsi="Arial Narrow" w:cs="Arial Narrow"/>
                <w:kern w:val="0"/>
                <w:sz w:val="20"/>
                <w:szCs w:val="20"/>
                <w:lang w:bidi="ar"/>
              </w:rPr>
              <w:t>，计</w:t>
            </w:r>
            <w:r>
              <w:rPr>
                <w:rFonts w:ascii="Arial Narrow" w:hAnsi="Arial Narrow" w:cs="Arial Narrow"/>
                <w:kern w:val="0"/>
                <w:sz w:val="20"/>
                <w:szCs w:val="20"/>
                <w:lang w:bidi="ar"/>
              </w:rPr>
              <w:t>4</w:t>
            </w:r>
            <w:r>
              <w:rPr>
                <w:rFonts w:ascii="Arial Narrow" w:hAnsi="Arial Narrow" w:cs="Arial Narrow"/>
                <w:kern w:val="0"/>
                <w:sz w:val="20"/>
                <w:szCs w:val="20"/>
                <w:lang w:bidi="ar"/>
              </w:rPr>
              <w:t>分，每降低</w:t>
            </w:r>
            <w:r>
              <w:rPr>
                <w:rFonts w:ascii="Arial Narrow" w:hAnsi="Arial Narrow" w:cs="Arial Narrow"/>
                <w:kern w:val="0"/>
                <w:sz w:val="20"/>
                <w:szCs w:val="20"/>
                <w:lang w:bidi="ar"/>
              </w:rPr>
              <w:t>5%</w:t>
            </w:r>
            <w:r>
              <w:rPr>
                <w:rFonts w:ascii="Arial Narrow" w:hAnsi="Arial Narrow" w:cs="Arial Narrow"/>
                <w:kern w:val="0"/>
                <w:sz w:val="20"/>
                <w:szCs w:val="20"/>
                <w:lang w:bidi="ar"/>
              </w:rPr>
              <w:t>，扣</w:t>
            </w:r>
            <w:r>
              <w:rPr>
                <w:rFonts w:ascii="Arial Narrow" w:hAnsi="Arial Narrow" w:cs="Arial Narrow"/>
                <w:kern w:val="0"/>
                <w:sz w:val="20"/>
                <w:szCs w:val="20"/>
                <w:lang w:bidi="ar"/>
              </w:rPr>
              <w:t>1</w:t>
            </w:r>
            <w:r>
              <w:rPr>
                <w:rFonts w:ascii="Arial Narrow" w:hAnsi="Arial Narrow" w:cs="Arial Narrow"/>
                <w:kern w:val="0"/>
                <w:sz w:val="20"/>
                <w:szCs w:val="20"/>
                <w:lang w:bidi="ar"/>
              </w:rPr>
              <w:t>分。</w:t>
            </w:r>
          </w:p>
        </w:tc>
      </w:tr>
      <w:tr w:rsidR="004750E2">
        <w:trPr>
          <w:trHeight w:val="1080"/>
        </w:trPr>
        <w:tc>
          <w:tcPr>
            <w:tcW w:w="735" w:type="dxa"/>
            <w:vMerge/>
            <w:tcBorders>
              <w:top w:val="nil"/>
              <w:left w:val="single" w:sz="4" w:space="0" w:color="auto"/>
              <w:bottom w:val="single" w:sz="4" w:space="0" w:color="000000"/>
              <w:right w:val="single" w:sz="4" w:space="0" w:color="auto"/>
            </w:tcBorders>
            <w:shd w:val="clear" w:color="auto" w:fill="auto"/>
            <w:vAlign w:val="center"/>
          </w:tcPr>
          <w:p w:rsidR="004750E2" w:rsidRDefault="004750E2">
            <w:pPr>
              <w:widowControl/>
              <w:spacing w:line="240" w:lineRule="auto"/>
              <w:ind w:firstLineChars="0" w:firstLine="0"/>
              <w:jc w:val="left"/>
              <w:rPr>
                <w:rFonts w:ascii="Arial Narrow" w:hAnsi="Arial Narrow" w:cs="Arial Narrow"/>
                <w:kern w:val="0"/>
                <w:sz w:val="20"/>
                <w:szCs w:val="20"/>
              </w:rPr>
            </w:pPr>
          </w:p>
        </w:tc>
        <w:tc>
          <w:tcPr>
            <w:tcW w:w="1336" w:type="dxa"/>
            <w:tcBorders>
              <w:top w:val="nil"/>
              <w:left w:val="nil"/>
              <w:bottom w:val="single" w:sz="4" w:space="0" w:color="auto"/>
              <w:right w:val="single" w:sz="4" w:space="0" w:color="auto"/>
            </w:tcBorders>
            <w:shd w:val="clear" w:color="auto" w:fill="auto"/>
            <w:vAlign w:val="center"/>
          </w:tcPr>
          <w:p w:rsidR="004750E2"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可持续影响（</w:t>
            </w:r>
            <w:r>
              <w:rPr>
                <w:rFonts w:ascii="Arial Narrow" w:hAnsi="Arial Narrow" w:cs="Arial Narrow"/>
                <w:kern w:val="0"/>
                <w:sz w:val="20"/>
                <w:szCs w:val="20"/>
              </w:rPr>
              <w:t>6</w:t>
            </w:r>
            <w:r>
              <w:rPr>
                <w:rFonts w:ascii="Arial Narrow" w:hAnsi="Arial Narrow" w:cs="Arial Narrow"/>
                <w:kern w:val="0"/>
                <w:sz w:val="20"/>
                <w:szCs w:val="20"/>
              </w:rPr>
              <w:t>分）</w:t>
            </w:r>
          </w:p>
        </w:tc>
        <w:tc>
          <w:tcPr>
            <w:tcW w:w="1349" w:type="dxa"/>
            <w:tcBorders>
              <w:top w:val="nil"/>
              <w:left w:val="nil"/>
              <w:bottom w:val="single" w:sz="4" w:space="0" w:color="auto"/>
              <w:right w:val="single" w:sz="4" w:space="0" w:color="auto"/>
            </w:tcBorders>
            <w:shd w:val="clear" w:color="auto" w:fill="auto"/>
            <w:vAlign w:val="center"/>
          </w:tcPr>
          <w:p w:rsidR="004750E2"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 xml:space="preserve">　</w:t>
            </w:r>
          </w:p>
        </w:tc>
        <w:tc>
          <w:tcPr>
            <w:tcW w:w="660" w:type="dxa"/>
            <w:tcBorders>
              <w:top w:val="nil"/>
              <w:left w:val="nil"/>
              <w:bottom w:val="single" w:sz="4" w:space="0" w:color="auto"/>
              <w:right w:val="single" w:sz="4" w:space="0" w:color="auto"/>
            </w:tcBorders>
            <w:shd w:val="clear" w:color="auto" w:fill="auto"/>
            <w:vAlign w:val="center"/>
          </w:tcPr>
          <w:p w:rsidR="004750E2"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 xml:space="preserve">　</w:t>
            </w:r>
          </w:p>
        </w:tc>
        <w:tc>
          <w:tcPr>
            <w:tcW w:w="4241" w:type="dxa"/>
            <w:tcBorders>
              <w:top w:val="nil"/>
              <w:left w:val="nil"/>
              <w:bottom w:val="single" w:sz="4" w:space="0" w:color="auto"/>
              <w:right w:val="single" w:sz="4" w:space="0" w:color="auto"/>
            </w:tcBorders>
            <w:shd w:val="clear" w:color="auto" w:fill="auto"/>
            <w:vAlign w:val="center"/>
          </w:tcPr>
          <w:p w:rsidR="004750E2" w:rsidRDefault="00000000">
            <w:pPr>
              <w:widowControl/>
              <w:spacing w:line="240" w:lineRule="auto"/>
              <w:ind w:firstLineChars="0" w:firstLine="0"/>
              <w:jc w:val="left"/>
              <w:textAlignment w:val="center"/>
              <w:rPr>
                <w:rFonts w:ascii="Arial Narrow" w:hAnsi="Arial Narrow" w:cs="Arial Narrow"/>
                <w:kern w:val="0"/>
                <w:sz w:val="20"/>
                <w:szCs w:val="20"/>
              </w:rPr>
            </w:pPr>
            <w:r>
              <w:rPr>
                <w:rFonts w:ascii="Arial Narrow" w:hAnsi="Arial Narrow" w:cs="Arial Narrow"/>
                <w:kern w:val="0"/>
                <w:sz w:val="20"/>
                <w:szCs w:val="20"/>
                <w:lang w:bidi="ar"/>
              </w:rPr>
              <w:t>项目实施单位有机构设置和充足的人员配备支持项目实施的后续运行，计</w:t>
            </w:r>
            <w:r>
              <w:rPr>
                <w:rFonts w:ascii="Arial Narrow" w:hAnsi="Arial Narrow" w:cs="Arial Narrow"/>
                <w:kern w:val="0"/>
                <w:sz w:val="20"/>
                <w:szCs w:val="20"/>
                <w:lang w:bidi="ar"/>
              </w:rPr>
              <w:t>3</w:t>
            </w:r>
            <w:r>
              <w:rPr>
                <w:rFonts w:ascii="Arial Narrow" w:hAnsi="Arial Narrow" w:cs="Arial Narrow"/>
                <w:kern w:val="0"/>
                <w:sz w:val="20"/>
                <w:szCs w:val="20"/>
                <w:lang w:bidi="ar"/>
              </w:rPr>
              <w:t>分；</w:t>
            </w:r>
            <w:r>
              <w:rPr>
                <w:rFonts w:ascii="Arial Narrow" w:hAnsi="Arial Narrow" w:cs="Arial Narrow"/>
                <w:kern w:val="0"/>
                <w:sz w:val="20"/>
                <w:szCs w:val="20"/>
                <w:lang w:bidi="ar"/>
              </w:rPr>
              <w:br/>
            </w:r>
            <w:r>
              <w:rPr>
                <w:rFonts w:ascii="Arial Narrow" w:hAnsi="Arial Narrow" w:cs="Arial Narrow"/>
                <w:kern w:val="0"/>
                <w:sz w:val="20"/>
                <w:szCs w:val="20"/>
                <w:lang w:bidi="ar"/>
              </w:rPr>
              <w:t>项目开展中开展各项维修管理工作跟踪维护服务，计</w:t>
            </w:r>
            <w:r>
              <w:rPr>
                <w:rFonts w:ascii="Arial Narrow" w:hAnsi="Arial Narrow" w:cs="Arial Narrow"/>
                <w:kern w:val="0"/>
                <w:sz w:val="20"/>
                <w:szCs w:val="20"/>
                <w:lang w:bidi="ar"/>
              </w:rPr>
              <w:t>3</w:t>
            </w:r>
            <w:r>
              <w:rPr>
                <w:rFonts w:ascii="Arial Narrow" w:hAnsi="Arial Narrow" w:cs="Arial Narrow"/>
                <w:kern w:val="0"/>
                <w:sz w:val="20"/>
                <w:szCs w:val="20"/>
                <w:lang w:bidi="ar"/>
              </w:rPr>
              <w:t>分。</w:t>
            </w:r>
          </w:p>
        </w:tc>
      </w:tr>
      <w:tr w:rsidR="004750E2">
        <w:trPr>
          <w:trHeight w:val="1062"/>
        </w:trPr>
        <w:tc>
          <w:tcPr>
            <w:tcW w:w="735" w:type="dxa"/>
            <w:vMerge/>
            <w:tcBorders>
              <w:top w:val="nil"/>
              <w:left w:val="single" w:sz="4" w:space="0" w:color="auto"/>
              <w:bottom w:val="single" w:sz="4" w:space="0" w:color="000000"/>
              <w:right w:val="single" w:sz="4" w:space="0" w:color="auto"/>
            </w:tcBorders>
            <w:vAlign w:val="center"/>
          </w:tcPr>
          <w:p w:rsidR="004750E2" w:rsidRDefault="004750E2">
            <w:pPr>
              <w:widowControl/>
              <w:spacing w:line="240" w:lineRule="auto"/>
              <w:ind w:firstLineChars="0" w:firstLine="0"/>
              <w:jc w:val="left"/>
              <w:rPr>
                <w:rFonts w:ascii="Arial Narrow" w:hAnsi="Arial Narrow" w:cs="Arial Narrow"/>
                <w:kern w:val="0"/>
                <w:sz w:val="20"/>
                <w:szCs w:val="20"/>
              </w:rPr>
            </w:pPr>
          </w:p>
        </w:tc>
        <w:tc>
          <w:tcPr>
            <w:tcW w:w="1336" w:type="dxa"/>
            <w:tcBorders>
              <w:top w:val="nil"/>
              <w:left w:val="nil"/>
              <w:bottom w:val="single" w:sz="4" w:space="0" w:color="auto"/>
              <w:right w:val="single" w:sz="4" w:space="0" w:color="auto"/>
            </w:tcBorders>
            <w:shd w:val="clear" w:color="auto" w:fill="auto"/>
            <w:vAlign w:val="center"/>
          </w:tcPr>
          <w:p w:rsidR="004750E2"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社会公众满意度（</w:t>
            </w:r>
            <w:r>
              <w:rPr>
                <w:rFonts w:ascii="Arial Narrow" w:hAnsi="Arial Narrow" w:cs="Arial Narrow"/>
                <w:kern w:val="0"/>
                <w:sz w:val="20"/>
                <w:szCs w:val="20"/>
              </w:rPr>
              <w:t>8</w:t>
            </w:r>
            <w:r>
              <w:rPr>
                <w:rFonts w:ascii="Arial Narrow" w:hAnsi="Arial Narrow" w:cs="Arial Narrow"/>
                <w:kern w:val="0"/>
                <w:sz w:val="20"/>
                <w:szCs w:val="20"/>
              </w:rPr>
              <w:t>分）</w:t>
            </w:r>
          </w:p>
        </w:tc>
        <w:tc>
          <w:tcPr>
            <w:tcW w:w="1349" w:type="dxa"/>
            <w:tcBorders>
              <w:top w:val="nil"/>
              <w:left w:val="nil"/>
              <w:bottom w:val="single" w:sz="4" w:space="0" w:color="auto"/>
              <w:right w:val="single" w:sz="4" w:space="0" w:color="auto"/>
            </w:tcBorders>
            <w:shd w:val="clear" w:color="auto" w:fill="auto"/>
            <w:vAlign w:val="center"/>
          </w:tcPr>
          <w:p w:rsidR="004750E2"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≥85%</w:t>
            </w:r>
          </w:p>
        </w:tc>
        <w:tc>
          <w:tcPr>
            <w:tcW w:w="660" w:type="dxa"/>
            <w:tcBorders>
              <w:top w:val="nil"/>
              <w:left w:val="nil"/>
              <w:bottom w:val="single" w:sz="4" w:space="0" w:color="auto"/>
              <w:right w:val="single" w:sz="4" w:space="0" w:color="auto"/>
            </w:tcBorders>
            <w:shd w:val="clear" w:color="000000" w:fill="FFFFFF"/>
            <w:vAlign w:val="center"/>
          </w:tcPr>
          <w:p w:rsidR="004750E2"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历史标准</w:t>
            </w:r>
          </w:p>
        </w:tc>
        <w:tc>
          <w:tcPr>
            <w:tcW w:w="4241" w:type="dxa"/>
            <w:tcBorders>
              <w:top w:val="nil"/>
              <w:left w:val="nil"/>
              <w:bottom w:val="single" w:sz="4" w:space="0" w:color="auto"/>
              <w:right w:val="single" w:sz="4" w:space="0" w:color="auto"/>
            </w:tcBorders>
            <w:shd w:val="clear" w:color="auto" w:fill="auto"/>
            <w:vAlign w:val="center"/>
          </w:tcPr>
          <w:p w:rsidR="004750E2" w:rsidRDefault="00000000">
            <w:pPr>
              <w:widowControl/>
              <w:spacing w:line="240" w:lineRule="auto"/>
              <w:ind w:firstLineChars="0" w:firstLine="0"/>
              <w:jc w:val="left"/>
              <w:textAlignment w:val="center"/>
              <w:rPr>
                <w:rFonts w:ascii="Arial Narrow" w:hAnsi="Arial Narrow" w:cs="Arial Narrow"/>
                <w:kern w:val="0"/>
                <w:sz w:val="20"/>
                <w:szCs w:val="20"/>
              </w:rPr>
            </w:pPr>
            <w:r>
              <w:rPr>
                <w:rFonts w:ascii="Arial Narrow" w:hAnsi="Arial Narrow" w:cs="Arial Narrow"/>
                <w:kern w:val="0"/>
                <w:sz w:val="20"/>
                <w:szCs w:val="20"/>
                <w:lang w:bidi="ar"/>
              </w:rPr>
              <w:t>社会公众对项目开展中是否开展桥梁维护及井盖修复建设，电缆管理工作跟踪维护服务的满意度达</w:t>
            </w:r>
            <w:r>
              <w:rPr>
                <w:rFonts w:ascii="Arial Narrow" w:hAnsi="Arial Narrow" w:cs="Arial Narrow"/>
                <w:kern w:val="0"/>
                <w:sz w:val="20"/>
                <w:szCs w:val="20"/>
                <w:lang w:bidi="ar"/>
              </w:rPr>
              <w:t>85%</w:t>
            </w:r>
            <w:r>
              <w:rPr>
                <w:rFonts w:ascii="Arial Narrow" w:hAnsi="Arial Narrow" w:cs="Arial Narrow"/>
                <w:kern w:val="0"/>
                <w:sz w:val="20"/>
                <w:szCs w:val="20"/>
                <w:lang w:bidi="ar"/>
              </w:rPr>
              <w:t>，计</w:t>
            </w:r>
            <w:r>
              <w:rPr>
                <w:rFonts w:ascii="Arial Narrow" w:hAnsi="Arial Narrow" w:cs="Arial Narrow"/>
                <w:kern w:val="0"/>
                <w:sz w:val="20"/>
                <w:szCs w:val="20"/>
                <w:lang w:bidi="ar"/>
              </w:rPr>
              <w:t>8</w:t>
            </w:r>
            <w:r>
              <w:rPr>
                <w:rFonts w:ascii="Arial Narrow" w:hAnsi="Arial Narrow" w:cs="Arial Narrow"/>
                <w:kern w:val="0"/>
                <w:sz w:val="20"/>
                <w:szCs w:val="20"/>
                <w:lang w:bidi="ar"/>
              </w:rPr>
              <w:t>分，每降低</w:t>
            </w:r>
            <w:r>
              <w:rPr>
                <w:rFonts w:ascii="Arial Narrow" w:hAnsi="Arial Narrow" w:cs="Arial Narrow"/>
                <w:kern w:val="0"/>
                <w:sz w:val="20"/>
                <w:szCs w:val="20"/>
                <w:lang w:bidi="ar"/>
              </w:rPr>
              <w:t>5%</w:t>
            </w:r>
            <w:r>
              <w:rPr>
                <w:rFonts w:ascii="Arial Narrow" w:hAnsi="Arial Narrow" w:cs="Arial Narrow"/>
                <w:kern w:val="0"/>
                <w:sz w:val="20"/>
                <w:szCs w:val="20"/>
                <w:lang w:bidi="ar"/>
              </w:rPr>
              <w:t>，扣</w:t>
            </w:r>
            <w:r>
              <w:rPr>
                <w:rFonts w:ascii="Arial Narrow" w:hAnsi="Arial Narrow" w:cs="Arial Narrow"/>
                <w:kern w:val="0"/>
                <w:sz w:val="20"/>
                <w:szCs w:val="20"/>
                <w:lang w:bidi="ar"/>
              </w:rPr>
              <w:t>1</w:t>
            </w:r>
            <w:r>
              <w:rPr>
                <w:rFonts w:ascii="Arial Narrow" w:hAnsi="Arial Narrow" w:cs="Arial Narrow"/>
                <w:kern w:val="0"/>
                <w:sz w:val="20"/>
                <w:szCs w:val="20"/>
                <w:lang w:bidi="ar"/>
              </w:rPr>
              <w:t>分。</w:t>
            </w:r>
          </w:p>
        </w:tc>
      </w:tr>
    </w:tbl>
    <w:p w:rsidR="004750E2" w:rsidRDefault="00000000">
      <w:pPr>
        <w:ind w:left="480" w:firstLineChars="0" w:firstLine="0"/>
        <w:rPr>
          <w:rFonts w:ascii="Arial Narrow" w:hAnsi="Arial Narrow" w:cs="Arial Narrow"/>
        </w:rPr>
      </w:pPr>
      <w:r>
        <w:rPr>
          <w:rFonts w:ascii="Arial Narrow" w:hAnsi="Arial Narrow" w:cs="Arial Narrow"/>
        </w:rPr>
        <w:t>2.</w:t>
      </w:r>
      <w:r>
        <w:rPr>
          <w:rFonts w:ascii="Arial Narrow" w:hAnsi="Arial Narrow" w:cs="Arial Narrow" w:hint="eastAsia"/>
        </w:rPr>
        <w:t>3</w:t>
      </w:r>
      <w:r>
        <w:rPr>
          <w:rFonts w:ascii="Arial Narrow" w:hAnsi="Arial Narrow" w:cs="Arial Narrow"/>
        </w:rPr>
        <w:t>绩效评价指标体系补充说明：</w:t>
      </w:r>
    </w:p>
    <w:p w:rsidR="004750E2" w:rsidRDefault="00000000">
      <w:pPr>
        <w:pStyle w:val="a5"/>
        <w:ind w:firstLine="480"/>
        <w:rPr>
          <w:rFonts w:ascii="Arial Narrow" w:hAnsi="Arial Narrow" w:cs="Arial Narrow"/>
        </w:rPr>
      </w:pPr>
      <w:r>
        <w:rPr>
          <w:rFonts w:ascii="Arial Narrow" w:hAnsi="Arial Narrow" w:cs="Arial Narrow" w:hint="eastAsia"/>
        </w:rPr>
        <w:t>（</w:t>
      </w:r>
      <w:r>
        <w:rPr>
          <w:rFonts w:ascii="Arial Narrow" w:hAnsi="Arial Narrow" w:cs="Arial Narrow" w:hint="eastAsia"/>
        </w:rPr>
        <w:t>1</w:t>
      </w:r>
      <w:r>
        <w:rPr>
          <w:rFonts w:ascii="Arial Narrow" w:hAnsi="Arial Narrow" w:cs="Arial Narrow" w:hint="eastAsia"/>
        </w:rPr>
        <w:t>）对照</w:t>
      </w:r>
      <w:r>
        <w:rPr>
          <w:rFonts w:ascii="Arial Narrow" w:hAnsi="Arial Narrow" w:cs="Arial Narrow"/>
        </w:rPr>
        <w:t>项目年初绩效目标</w:t>
      </w:r>
      <w:r>
        <w:rPr>
          <w:rFonts w:ascii="Arial Narrow" w:hAnsi="Arial Narrow" w:cs="Arial Narrow" w:hint="eastAsia"/>
        </w:rPr>
        <w:t>，</w:t>
      </w:r>
      <w:r>
        <w:rPr>
          <w:rFonts w:ascii="Arial Narrow" w:hAnsi="Arial Narrow" w:cs="Arial Narrow"/>
        </w:rPr>
        <w:t>指标调整情况如下</w:t>
      </w:r>
      <w:r>
        <w:rPr>
          <w:rFonts w:ascii="Arial Narrow" w:hAnsi="Arial Narrow" w:cs="Arial Narrow" w:hint="eastAsia"/>
        </w:rPr>
        <w:t>：</w:t>
      </w:r>
    </w:p>
    <w:p w:rsidR="004750E2" w:rsidRDefault="00000000">
      <w:pPr>
        <w:pStyle w:val="a5"/>
        <w:ind w:firstLine="480"/>
        <w:rPr>
          <w:rFonts w:ascii="Arial Narrow" w:hAnsi="Arial Narrow" w:cs="Arial Narrow"/>
        </w:rPr>
      </w:pPr>
      <w:r>
        <w:rPr>
          <w:rFonts w:ascii="Arial Narrow" w:hAnsi="Arial Narrow" w:cs="Arial Narrow"/>
        </w:rPr>
        <w:t>①</w:t>
      </w:r>
      <w:r>
        <w:rPr>
          <w:rFonts w:ascii="Arial Narrow" w:hAnsi="Arial Narrow" w:cs="Arial Narrow"/>
        </w:rPr>
        <w:t>新增</w:t>
      </w:r>
      <w:r>
        <w:rPr>
          <w:rFonts w:ascii="Arial Narrow" w:hAnsi="Arial Narrow" w:cs="Arial Narrow"/>
        </w:rPr>
        <w:t>“</w:t>
      </w:r>
      <w:r>
        <w:rPr>
          <w:rFonts w:ascii="Arial Narrow" w:hAnsi="Arial Narrow" w:cs="Arial Narrow"/>
        </w:rPr>
        <w:t>市政设施维护率</w:t>
      </w:r>
      <w:r>
        <w:rPr>
          <w:rFonts w:ascii="Arial Narrow" w:hAnsi="Arial Narrow" w:cs="Arial Narrow"/>
        </w:rPr>
        <w:t>”</w:t>
      </w:r>
      <w:r>
        <w:rPr>
          <w:rFonts w:ascii="Arial Narrow" w:hAnsi="Arial Narrow" w:cs="Arial Narrow" w:hint="eastAsia"/>
        </w:rPr>
        <w:t>、</w:t>
      </w:r>
      <w:r>
        <w:rPr>
          <w:rFonts w:ascii="Arial Narrow" w:hAnsi="Arial Narrow" w:cs="Arial Narrow"/>
        </w:rPr>
        <w:t>“</w:t>
      </w:r>
      <w:r>
        <w:rPr>
          <w:rFonts w:ascii="Arial Narrow" w:hAnsi="Arial Narrow" w:cs="Arial Narrow"/>
        </w:rPr>
        <w:t>燃气监管宣传工作开展率</w:t>
      </w:r>
      <w:r>
        <w:rPr>
          <w:rFonts w:ascii="Arial Narrow" w:hAnsi="Arial Narrow" w:cs="Arial Narrow"/>
        </w:rPr>
        <w:t>”</w:t>
      </w:r>
      <w:r>
        <w:rPr>
          <w:rFonts w:ascii="Arial Narrow" w:hAnsi="Arial Narrow" w:cs="Arial Narrow" w:hint="eastAsia"/>
        </w:rPr>
        <w:t>、</w:t>
      </w:r>
      <w:r>
        <w:rPr>
          <w:rFonts w:ascii="Arial Narrow" w:hAnsi="Arial Narrow" w:cs="Arial Narrow"/>
        </w:rPr>
        <w:t>“</w:t>
      </w:r>
      <w:r>
        <w:rPr>
          <w:rFonts w:ascii="Arial Narrow" w:hAnsi="Arial Narrow" w:cs="Arial Narrow"/>
        </w:rPr>
        <w:t>景观灯建设完成率</w:t>
      </w:r>
      <w:r>
        <w:rPr>
          <w:rFonts w:ascii="Arial Narrow" w:hAnsi="Arial Narrow" w:cs="Arial Narrow"/>
        </w:rPr>
        <w:t>”</w:t>
      </w:r>
      <w:r>
        <w:rPr>
          <w:rFonts w:ascii="Arial Narrow" w:hAnsi="Arial Narrow" w:cs="Arial Narrow" w:hint="eastAsia"/>
        </w:rPr>
        <w:t>、</w:t>
      </w:r>
      <w:r>
        <w:rPr>
          <w:rFonts w:ascii="Arial Narrow" w:hAnsi="Arial Narrow" w:cs="Arial Narrow"/>
        </w:rPr>
        <w:t>“</w:t>
      </w:r>
      <w:r>
        <w:rPr>
          <w:rFonts w:ascii="Arial Narrow" w:hAnsi="Arial Narrow" w:cs="Arial Narrow"/>
        </w:rPr>
        <w:t>市政井盖与井座维修率</w:t>
      </w:r>
      <w:r>
        <w:rPr>
          <w:rFonts w:ascii="Arial Narrow" w:hAnsi="Arial Narrow" w:cs="Arial Narrow"/>
        </w:rPr>
        <w:t>”</w:t>
      </w:r>
      <w:r>
        <w:rPr>
          <w:rFonts w:ascii="Arial Narrow" w:hAnsi="Arial Narrow" w:cs="Arial Narrow" w:hint="eastAsia"/>
        </w:rPr>
        <w:t>、</w:t>
      </w:r>
      <w:r>
        <w:rPr>
          <w:rFonts w:ascii="Arial Narrow" w:hAnsi="Arial Narrow" w:cs="Arial Narrow"/>
        </w:rPr>
        <w:t xml:space="preserve"> “</w:t>
      </w:r>
      <w:r>
        <w:rPr>
          <w:rFonts w:ascii="Arial Narrow" w:hAnsi="Arial Narrow" w:cs="Arial Narrow"/>
        </w:rPr>
        <w:t>维护达标度</w:t>
      </w:r>
      <w:r>
        <w:rPr>
          <w:rFonts w:ascii="Arial Narrow" w:hAnsi="Arial Narrow" w:cs="Arial Narrow"/>
        </w:rPr>
        <w:t>”</w:t>
      </w:r>
      <w:r>
        <w:rPr>
          <w:rFonts w:ascii="Arial Narrow" w:hAnsi="Arial Narrow" w:cs="Arial Narrow" w:hint="eastAsia"/>
        </w:rPr>
        <w:t>、</w:t>
      </w:r>
      <w:r>
        <w:rPr>
          <w:rFonts w:ascii="Arial Narrow" w:hAnsi="Arial Narrow" w:cs="Arial Narrow"/>
        </w:rPr>
        <w:t>“</w:t>
      </w:r>
      <w:r>
        <w:rPr>
          <w:rFonts w:ascii="Arial Narrow" w:hAnsi="Arial Narrow" w:cs="Arial Narrow"/>
        </w:rPr>
        <w:t>突击整治开展情况</w:t>
      </w:r>
      <w:r>
        <w:rPr>
          <w:rFonts w:ascii="Arial Narrow" w:hAnsi="Arial Narrow" w:cs="Arial Narrow"/>
        </w:rPr>
        <w:t>”</w:t>
      </w:r>
      <w:r>
        <w:rPr>
          <w:rFonts w:ascii="Arial Narrow" w:hAnsi="Arial Narrow" w:cs="Arial Narrow" w:hint="eastAsia"/>
        </w:rPr>
        <w:t>、</w:t>
      </w:r>
      <w:r>
        <w:rPr>
          <w:rFonts w:ascii="Arial Narrow" w:hAnsi="Arial Narrow" w:cs="Arial Narrow"/>
        </w:rPr>
        <w:t>“</w:t>
      </w:r>
      <w:r>
        <w:rPr>
          <w:rFonts w:ascii="Arial Narrow" w:hAnsi="Arial Narrow" w:cs="Arial Narrow"/>
        </w:rPr>
        <w:t>完成及时率</w:t>
      </w:r>
      <w:r>
        <w:rPr>
          <w:rFonts w:ascii="Arial Narrow" w:hAnsi="Arial Narrow" w:cs="Arial Narrow"/>
        </w:rPr>
        <w:t>”</w:t>
      </w:r>
      <w:r>
        <w:rPr>
          <w:rFonts w:ascii="Arial Narrow" w:hAnsi="Arial Narrow" w:cs="Arial Narrow"/>
        </w:rPr>
        <w:t>、</w:t>
      </w:r>
      <w:r>
        <w:rPr>
          <w:rFonts w:ascii="Arial Narrow" w:hAnsi="Arial Narrow" w:cs="Arial Narrow"/>
        </w:rPr>
        <w:t>“</w:t>
      </w:r>
      <w:r>
        <w:rPr>
          <w:rFonts w:ascii="Arial Narrow" w:hAnsi="Arial Narrow" w:cs="Arial Narrow"/>
        </w:rPr>
        <w:t>资金使用率</w:t>
      </w:r>
      <w:r>
        <w:rPr>
          <w:rFonts w:ascii="Arial Narrow" w:hAnsi="Arial Narrow" w:cs="Arial Narrow"/>
        </w:rPr>
        <w:t>”</w:t>
      </w:r>
      <w:r>
        <w:rPr>
          <w:rFonts w:ascii="Arial Narrow" w:hAnsi="Arial Narrow" w:cs="Arial Narrow"/>
        </w:rPr>
        <w:t>，调整原因：根据项目实际产出，新增上述指标以反映项目数量、质量目标的实现程度。</w:t>
      </w:r>
    </w:p>
    <w:p w:rsidR="004750E2" w:rsidRDefault="00000000">
      <w:pPr>
        <w:pStyle w:val="a5"/>
        <w:ind w:firstLine="480"/>
        <w:rPr>
          <w:rFonts w:ascii="Arial Narrow" w:hAnsi="Arial Narrow" w:cs="Arial Narrow"/>
        </w:rPr>
      </w:pPr>
      <w:r>
        <w:rPr>
          <w:rFonts w:ascii="Arial Narrow" w:hAnsi="Arial Narrow" w:cs="Arial Narrow"/>
        </w:rPr>
        <w:t>②</w:t>
      </w:r>
      <w:r>
        <w:rPr>
          <w:rFonts w:ascii="Arial Narrow" w:hAnsi="Arial Narrow" w:cs="Arial Narrow"/>
        </w:rPr>
        <w:t>新增</w:t>
      </w:r>
      <w:r>
        <w:rPr>
          <w:rFonts w:ascii="Arial Narrow" w:hAnsi="Arial Narrow" w:cs="Arial Narrow"/>
        </w:rPr>
        <w:t>“</w:t>
      </w:r>
      <w:r>
        <w:rPr>
          <w:rFonts w:ascii="Arial Narrow" w:hAnsi="Arial Narrow" w:cs="Arial Narrow"/>
        </w:rPr>
        <w:t>灯光明亮度</w:t>
      </w:r>
      <w:r>
        <w:rPr>
          <w:rFonts w:ascii="Arial Narrow" w:hAnsi="Arial Narrow" w:cs="Arial Narrow"/>
        </w:rPr>
        <w:t>”</w:t>
      </w:r>
      <w:r>
        <w:rPr>
          <w:rFonts w:ascii="Arial Narrow" w:hAnsi="Arial Narrow" w:cs="Arial Narrow" w:hint="eastAsia"/>
        </w:rPr>
        <w:t>、</w:t>
      </w:r>
      <w:r>
        <w:rPr>
          <w:rFonts w:ascii="Arial Narrow" w:hAnsi="Arial Narrow" w:cs="Arial Narrow"/>
        </w:rPr>
        <w:t>“</w:t>
      </w:r>
      <w:r>
        <w:rPr>
          <w:rFonts w:ascii="Arial Narrow" w:hAnsi="Arial Narrow" w:cs="Arial Narrow"/>
        </w:rPr>
        <w:t>路面平整度</w:t>
      </w:r>
      <w:r>
        <w:rPr>
          <w:rFonts w:ascii="Arial Narrow" w:hAnsi="Arial Narrow" w:cs="Arial Narrow"/>
        </w:rPr>
        <w:t>”</w:t>
      </w:r>
      <w:r>
        <w:rPr>
          <w:rFonts w:ascii="Arial Narrow" w:hAnsi="Arial Narrow" w:cs="Arial Narrow" w:hint="eastAsia"/>
        </w:rPr>
        <w:t>、</w:t>
      </w:r>
      <w:r>
        <w:rPr>
          <w:rFonts w:ascii="Arial Narrow" w:hAnsi="Arial Narrow" w:cs="Arial Narrow"/>
        </w:rPr>
        <w:t>“</w:t>
      </w:r>
      <w:r>
        <w:rPr>
          <w:rFonts w:ascii="Arial Narrow" w:hAnsi="Arial Narrow" w:cs="Arial Narrow"/>
        </w:rPr>
        <w:t>投诉下降率</w:t>
      </w:r>
      <w:r>
        <w:rPr>
          <w:rFonts w:ascii="Arial Narrow" w:hAnsi="Arial Narrow" w:cs="Arial Narrow"/>
        </w:rPr>
        <w:t>”</w:t>
      </w:r>
      <w:r>
        <w:rPr>
          <w:rFonts w:ascii="Arial Narrow" w:hAnsi="Arial Narrow" w:cs="Arial Narrow" w:hint="eastAsia"/>
        </w:rPr>
        <w:t>、</w:t>
      </w:r>
      <w:r>
        <w:rPr>
          <w:rFonts w:ascii="Arial Narrow" w:hAnsi="Arial Narrow" w:cs="Arial Narrow"/>
        </w:rPr>
        <w:t>“</w:t>
      </w:r>
      <w:r>
        <w:rPr>
          <w:rFonts w:ascii="Arial Narrow" w:hAnsi="Arial Narrow" w:cs="Arial Narrow"/>
        </w:rPr>
        <w:t>城市环境改善度</w:t>
      </w:r>
      <w:r>
        <w:rPr>
          <w:rFonts w:ascii="Arial Narrow" w:hAnsi="Arial Narrow" w:cs="Arial Narrow"/>
        </w:rPr>
        <w:t>”</w:t>
      </w:r>
      <w:r>
        <w:rPr>
          <w:rFonts w:ascii="Arial Narrow" w:hAnsi="Arial Narrow" w:cs="Arial Narrow"/>
        </w:rPr>
        <w:t>，调整原因：根据项目的社会效益，新增上述指标以反映项目的社会效益。</w:t>
      </w:r>
    </w:p>
    <w:p w:rsidR="004750E2" w:rsidRDefault="00000000">
      <w:pPr>
        <w:pStyle w:val="a5"/>
        <w:ind w:firstLine="480"/>
        <w:rPr>
          <w:rFonts w:ascii="Arial Narrow" w:hAnsi="Arial Narrow" w:cs="Arial Narrow"/>
        </w:rPr>
      </w:pPr>
      <w:r>
        <w:rPr>
          <w:rFonts w:ascii="Arial Narrow" w:hAnsi="Arial Narrow" w:cs="Arial Narrow"/>
        </w:rPr>
        <w:t>③</w:t>
      </w:r>
      <w:r>
        <w:rPr>
          <w:rFonts w:ascii="Arial Narrow" w:hAnsi="Arial Narrow" w:cs="Arial Narrow"/>
        </w:rPr>
        <w:t>新增</w:t>
      </w:r>
      <w:r>
        <w:rPr>
          <w:rFonts w:ascii="Arial Narrow" w:hAnsi="Arial Narrow" w:cs="Arial Narrow"/>
        </w:rPr>
        <w:t xml:space="preserve"> “</w:t>
      </w:r>
      <w:r>
        <w:rPr>
          <w:rFonts w:ascii="Arial Narrow" w:hAnsi="Arial Narrow" w:cs="Arial Narrow"/>
        </w:rPr>
        <w:t>社会公众满意度</w:t>
      </w:r>
      <w:r>
        <w:rPr>
          <w:rFonts w:ascii="Arial Narrow" w:hAnsi="Arial Narrow" w:cs="Arial Narrow"/>
        </w:rPr>
        <w:t>”</w:t>
      </w:r>
      <w:r>
        <w:rPr>
          <w:rFonts w:ascii="Arial Narrow" w:hAnsi="Arial Narrow" w:cs="Arial Narrow"/>
        </w:rPr>
        <w:t>，调整原因：根据项目实际产出与社会效益，新增上述指标从服务过程、服务结果等多方面反映项目的社会效益。</w:t>
      </w:r>
    </w:p>
    <w:p w:rsidR="004750E2" w:rsidRDefault="00000000">
      <w:pPr>
        <w:ind w:left="480" w:firstLineChars="0" w:firstLine="0"/>
        <w:rPr>
          <w:rFonts w:ascii="Arial Narrow" w:hAnsi="Arial Narrow" w:cs="Arial Narrow"/>
        </w:rPr>
      </w:pPr>
      <w:r>
        <w:rPr>
          <w:rFonts w:ascii="Arial Narrow" w:hAnsi="Arial Narrow" w:cs="Arial Narrow" w:hint="eastAsia"/>
        </w:rPr>
        <w:t>（</w:t>
      </w:r>
      <w:r>
        <w:rPr>
          <w:rFonts w:ascii="Arial Narrow" w:hAnsi="Arial Narrow" w:cs="Arial Narrow" w:hint="eastAsia"/>
        </w:rPr>
        <w:t>2</w:t>
      </w:r>
      <w:r>
        <w:rPr>
          <w:rFonts w:ascii="Arial Narrow" w:hAnsi="Arial Narrow" w:cs="Arial Narrow" w:hint="eastAsia"/>
        </w:rPr>
        <w:t>）</w:t>
      </w:r>
      <w:r>
        <w:rPr>
          <w:rFonts w:ascii="Arial Narrow" w:hAnsi="Arial Narrow" w:cs="Arial Narrow"/>
        </w:rPr>
        <w:t>评价方法</w:t>
      </w:r>
    </w:p>
    <w:p w:rsidR="004750E2" w:rsidRDefault="00000000">
      <w:pPr>
        <w:ind w:firstLineChars="183" w:firstLine="439"/>
        <w:rPr>
          <w:rFonts w:ascii="Arial Narrow" w:hAnsi="Arial Narrow" w:cs="Arial Narrow"/>
        </w:rPr>
      </w:pPr>
      <w:r>
        <w:rPr>
          <w:rFonts w:ascii="Arial Narrow" w:hAnsi="Arial Narrow" w:cs="Arial Narrow"/>
        </w:rPr>
        <w:t>评价方法主要包括成本效益分析法、比较法、最低成本法、公众评判法、统计计算法等。市政设施维护及亮化补贴项目绩效评价根据其特点和评价工作的要求，选择比较法、公众评判法、统计计算法、实地考察等方法进行绩效评价分析，与此同时，我们将收集大量直接的统计资料进行分析研究。</w:t>
      </w:r>
    </w:p>
    <w:p w:rsidR="004750E2" w:rsidRDefault="00000000">
      <w:pPr>
        <w:ind w:firstLineChars="183" w:firstLine="439"/>
        <w:rPr>
          <w:rFonts w:ascii="Arial Narrow" w:hAnsi="Arial Narrow" w:cs="Arial Narrow"/>
        </w:rPr>
      </w:pPr>
      <w:r>
        <w:rPr>
          <w:rFonts w:ascii="Arial Narrow" w:hAnsi="Arial Narrow" w:cs="Arial Narrow"/>
        </w:rPr>
        <w:t>比较法。是指通过对绩效目标与实际实施效果的对比，综合分析绩效目标实</w:t>
      </w:r>
      <w:r>
        <w:rPr>
          <w:rFonts w:ascii="Arial Narrow" w:hAnsi="Arial Narrow" w:cs="Arial Narrow"/>
        </w:rPr>
        <w:lastRenderedPageBreak/>
        <w:t>现程度。项目小组根据收集的资料和实地观察，了解</w:t>
      </w:r>
      <w:r>
        <w:rPr>
          <w:rFonts w:ascii="Arial Narrow" w:hAnsi="Arial Narrow" w:cs="Arial Narrow" w:hint="eastAsia"/>
        </w:rPr>
        <w:t>武汉</w:t>
      </w:r>
      <w:r>
        <w:rPr>
          <w:rFonts w:ascii="Arial Narrow" w:hAnsi="Arial Narrow" w:cs="Arial Narrow"/>
        </w:rPr>
        <w:t>经济技术开发区（汉南区）城市管理局</w:t>
      </w:r>
      <w:r>
        <w:rPr>
          <w:rFonts w:ascii="Arial Narrow" w:hAnsi="Arial Narrow" w:cs="Arial Narrow"/>
        </w:rPr>
        <w:t>“</w:t>
      </w:r>
      <w:r>
        <w:rPr>
          <w:rFonts w:ascii="Arial Narrow" w:hAnsi="Arial Narrow" w:cs="Arial Narrow"/>
        </w:rPr>
        <w:t>市政实施维护及亮化补贴项目</w:t>
      </w:r>
      <w:r>
        <w:rPr>
          <w:rFonts w:ascii="Arial Narrow" w:hAnsi="Arial Narrow" w:cs="Arial Narrow"/>
        </w:rPr>
        <w:t>”</w:t>
      </w:r>
      <w:r>
        <w:rPr>
          <w:rFonts w:ascii="Arial Narrow" w:hAnsi="Arial Narrow" w:cs="Arial Narrow"/>
        </w:rPr>
        <w:t>实际情况，与该项目申报时确定的绩效目标进行对比，评价绩效目标的实现程度。</w:t>
      </w:r>
    </w:p>
    <w:p w:rsidR="004750E2" w:rsidRDefault="00000000">
      <w:pPr>
        <w:ind w:firstLine="480"/>
        <w:rPr>
          <w:rFonts w:ascii="Arial Narrow" w:hAnsi="Arial Narrow" w:cs="Arial Narrow"/>
        </w:rPr>
      </w:pPr>
      <w:r>
        <w:rPr>
          <w:rFonts w:ascii="Arial Narrow" w:hAnsi="Arial Narrow" w:cs="Arial Narrow"/>
        </w:rPr>
        <w:t>公众评判法。是指通过专家评估、公众问卷及抽样调查等对财政支出效果进行评判，评价绩效目标实现程度。项目小组将对具体实施单位进行访谈，同时对受服务的对象进行问卷调查，收集市政设施维护及亮化补贴项目具体实施情况和效果的相关证据，为绩效分析结论提供有力支撑。</w:t>
      </w:r>
    </w:p>
    <w:p w:rsidR="004750E2" w:rsidRDefault="00000000">
      <w:pPr>
        <w:ind w:firstLine="480"/>
        <w:rPr>
          <w:rFonts w:ascii="Arial Narrow" w:hAnsi="Arial Narrow" w:cs="Arial Narrow"/>
        </w:rPr>
      </w:pPr>
      <w:r>
        <w:rPr>
          <w:rFonts w:ascii="Arial Narrow" w:hAnsi="Arial Narrow" w:cs="Arial Narrow"/>
        </w:rPr>
        <w:t>统计计算法。是指采用各种专业（或专门）指标的计算方法，通过收集市政设施维护及亮化补贴项目的相关数据，采用统计或核算等方式进行计算实际完成或达到的结果，评价绩效目标实现程度。项目小组根据相关文件依据，设计符合项目特点的评价指标体系，然后采集数据按照计算公式进行计算分析，并根据计算结果分析项目绩效目标实现程度。</w:t>
      </w:r>
    </w:p>
    <w:p w:rsidR="004750E2" w:rsidRDefault="00000000">
      <w:pPr>
        <w:ind w:firstLine="480"/>
        <w:rPr>
          <w:rFonts w:ascii="Arial Narrow" w:hAnsi="Arial Narrow" w:cs="Arial Narrow"/>
        </w:rPr>
      </w:pPr>
      <w:r>
        <w:rPr>
          <w:rFonts w:ascii="Arial Narrow" w:hAnsi="Arial Narrow" w:cs="Arial Narrow"/>
        </w:rPr>
        <w:t>实地考察法。是指前往具体实施地进行考察，了解市政设施维护及亮化补贴项目的实际进展情况，评价项目的绩效目标实现程度。项目小组将前往具体实施地，核实项目实际实施情况，与收集的资料进行验证核对，并拍照留痕。</w:t>
      </w:r>
    </w:p>
    <w:p w:rsidR="004750E2" w:rsidRDefault="00000000">
      <w:pPr>
        <w:ind w:firstLine="489"/>
        <w:outlineLvl w:val="1"/>
        <w:rPr>
          <w:rFonts w:ascii="Arial Narrow" w:hAnsi="Arial Narrow" w:cs="Arial Narrow"/>
          <w:b/>
          <w:bCs/>
        </w:rPr>
      </w:pPr>
      <w:bookmarkStart w:id="30" w:name="_Toc19708"/>
      <w:bookmarkStart w:id="31" w:name="_Toc481590361"/>
      <w:r>
        <w:rPr>
          <w:rFonts w:ascii="Arial Narrow" w:hAnsi="Arial Narrow" w:cs="Arial Narrow"/>
          <w:b/>
          <w:bCs/>
        </w:rPr>
        <w:t>（三）绩效分析及评价结论</w:t>
      </w:r>
      <w:bookmarkEnd w:id="30"/>
      <w:bookmarkEnd w:id="31"/>
    </w:p>
    <w:p w:rsidR="004750E2" w:rsidRDefault="00000000">
      <w:pPr>
        <w:snapToGrid w:val="0"/>
        <w:ind w:firstLine="489"/>
        <w:outlineLvl w:val="2"/>
        <w:rPr>
          <w:rFonts w:ascii="Arial Narrow" w:hAnsi="Arial Narrow" w:cs="Arial Narrow"/>
          <w:b/>
          <w:bCs/>
        </w:rPr>
      </w:pPr>
      <w:bookmarkStart w:id="32" w:name="_Toc481590362"/>
      <w:bookmarkStart w:id="33" w:name="_Toc14057"/>
      <w:r>
        <w:rPr>
          <w:rFonts w:ascii="Arial Narrow" w:hAnsi="Arial Narrow" w:cs="Arial Narrow"/>
          <w:b/>
          <w:bCs/>
        </w:rPr>
        <w:t>1</w:t>
      </w:r>
      <w:r>
        <w:rPr>
          <w:rFonts w:ascii="Arial Narrow" w:hAnsi="Arial Narrow" w:cs="Arial Narrow"/>
          <w:b/>
          <w:bCs/>
        </w:rPr>
        <w:t>、绩效分析</w:t>
      </w:r>
      <w:bookmarkEnd w:id="32"/>
      <w:bookmarkEnd w:id="33"/>
    </w:p>
    <w:p w:rsidR="004750E2" w:rsidRDefault="00000000">
      <w:pPr>
        <w:ind w:firstLine="480"/>
        <w:outlineLvl w:val="3"/>
        <w:rPr>
          <w:rFonts w:ascii="Arial Narrow" w:hAnsi="Arial Narrow" w:cs="Arial Narrow"/>
        </w:rPr>
      </w:pPr>
      <w:bookmarkStart w:id="34" w:name="_Toc2992"/>
      <w:bookmarkStart w:id="35" w:name="_Toc3045"/>
      <w:bookmarkStart w:id="36" w:name="_Toc361304697"/>
      <w:bookmarkStart w:id="37" w:name="_Toc406668047"/>
      <w:bookmarkStart w:id="38" w:name="_Toc387957822"/>
      <w:bookmarkStart w:id="39" w:name="_Toc406666373"/>
      <w:bookmarkStart w:id="40" w:name="_Toc361302034"/>
      <w:r>
        <w:rPr>
          <w:rFonts w:ascii="Arial Narrow" w:hAnsi="Arial Narrow" w:cs="Arial Narrow"/>
        </w:rPr>
        <w:t>1.1</w:t>
      </w:r>
      <w:r>
        <w:rPr>
          <w:rFonts w:ascii="Arial Narrow" w:hAnsi="Arial Narrow" w:cs="Arial Narrow"/>
        </w:rPr>
        <w:t>项目</w:t>
      </w:r>
      <w:bookmarkStart w:id="41" w:name="_Toc394181010"/>
      <w:r>
        <w:rPr>
          <w:rFonts w:ascii="Arial Narrow" w:hAnsi="Arial Narrow" w:cs="Arial Narrow"/>
        </w:rPr>
        <w:t>投入（</w:t>
      </w:r>
      <w:r>
        <w:rPr>
          <w:rFonts w:ascii="Arial Narrow" w:hAnsi="Arial Narrow" w:cs="Arial Narrow"/>
        </w:rPr>
        <w:t>12</w:t>
      </w:r>
      <w:r>
        <w:rPr>
          <w:rFonts w:ascii="Arial Narrow" w:hAnsi="Arial Narrow" w:cs="Arial Narrow"/>
        </w:rPr>
        <w:t>分）</w:t>
      </w:r>
      <w:bookmarkEnd w:id="34"/>
      <w:bookmarkEnd w:id="35"/>
      <w:bookmarkEnd w:id="41"/>
    </w:p>
    <w:p w:rsidR="004750E2" w:rsidRDefault="00000000">
      <w:pPr>
        <w:snapToGrid w:val="0"/>
        <w:ind w:firstLine="480"/>
        <w:rPr>
          <w:rFonts w:ascii="Arial Narrow" w:hAnsi="Arial Narrow" w:cs="Arial Narrow"/>
        </w:rPr>
      </w:pPr>
      <w:bookmarkStart w:id="42" w:name="_Toc394181009"/>
      <w:bookmarkStart w:id="43" w:name="_Toc394490596"/>
      <w:r>
        <w:rPr>
          <w:rFonts w:ascii="Arial Narrow" w:hAnsi="Arial Narrow" w:cs="Arial Narrow"/>
        </w:rPr>
        <w:t>根据评价原则，项目投入评价得分为</w:t>
      </w:r>
      <w:r>
        <w:rPr>
          <w:rFonts w:ascii="Arial Narrow" w:hAnsi="Arial Narrow" w:cs="Arial Narrow"/>
        </w:rPr>
        <w:t>10</w:t>
      </w:r>
      <w:r>
        <w:rPr>
          <w:rFonts w:ascii="Arial Narrow" w:hAnsi="Arial Narrow" w:cs="Arial Narrow"/>
        </w:rPr>
        <w:t>分，评价结果为良。</w:t>
      </w:r>
      <w:bookmarkStart w:id="44" w:name="_Toc394490597"/>
      <w:bookmarkEnd w:id="42"/>
      <w:bookmarkEnd w:id="43"/>
    </w:p>
    <w:p w:rsidR="004750E2" w:rsidRDefault="004750E2">
      <w:pPr>
        <w:snapToGrid w:val="0"/>
        <w:ind w:firstLine="480"/>
        <w:rPr>
          <w:rFonts w:ascii="Arial Narrow" w:hAnsi="Arial Narrow" w:cs="Arial Narrow"/>
        </w:rPr>
      </w:pPr>
    </w:p>
    <w:p w:rsidR="004750E2" w:rsidRDefault="00000000">
      <w:pPr>
        <w:snapToGrid w:val="0"/>
        <w:ind w:firstLine="480"/>
        <w:jc w:val="center"/>
        <w:rPr>
          <w:rFonts w:ascii="Arial Narrow" w:hAnsi="Arial Narrow" w:cs="Arial Narrow"/>
        </w:rPr>
      </w:pPr>
      <w:r>
        <w:rPr>
          <w:rFonts w:ascii="Arial Narrow" w:hAnsi="Arial Narrow" w:cs="Arial Narrow"/>
          <w:noProof/>
        </w:rPr>
        <w:lastRenderedPageBreak/>
        <w:drawing>
          <wp:inline distT="0" distB="0" distL="114300" distR="114300">
            <wp:extent cx="3862705" cy="2687955"/>
            <wp:effectExtent l="4445" t="4445" r="19050" b="12700"/>
            <wp:docPr id="2"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p w:rsidR="004750E2" w:rsidRDefault="004750E2">
      <w:pPr>
        <w:snapToGrid w:val="0"/>
        <w:ind w:firstLineChars="0" w:firstLine="0"/>
        <w:jc w:val="center"/>
        <w:rPr>
          <w:rFonts w:ascii="Arial Narrow" w:hAnsi="Arial Narrow" w:cs="Arial Narrow"/>
        </w:rPr>
      </w:pPr>
    </w:p>
    <w:bookmarkEnd w:id="44"/>
    <w:p w:rsidR="004750E2" w:rsidRDefault="00000000">
      <w:pPr>
        <w:snapToGrid w:val="0"/>
        <w:ind w:firstLine="480"/>
        <w:rPr>
          <w:rFonts w:ascii="Arial Narrow" w:hAnsi="Arial Narrow" w:cs="Arial Narrow"/>
        </w:rPr>
      </w:pPr>
      <w:r>
        <w:rPr>
          <w:rFonts w:ascii="Arial Narrow" w:hAnsi="Arial Narrow" w:cs="Arial Narrow"/>
        </w:rPr>
        <w:t>投入指标主要评价项目立项、资金落实的实际情况。对于该项的评价，评价小组采用卷宗研究的方式，对资料进行收集、整理和分析，查看了项目立项的相关资料、预算批复文件、本年度决算报告等资料，对项目投入涉及的指标进行打分，并逐级加权计算结果。经过综合计分，投入指标得分为</w:t>
      </w:r>
      <w:r>
        <w:rPr>
          <w:rFonts w:ascii="Arial Narrow" w:hAnsi="Arial Narrow" w:cs="Arial Narrow"/>
        </w:rPr>
        <w:t>10.5</w:t>
      </w:r>
      <w:r>
        <w:rPr>
          <w:rFonts w:ascii="Arial Narrow" w:hAnsi="Arial Narrow" w:cs="Arial Narrow"/>
        </w:rPr>
        <w:t>分，评价等级为良。</w:t>
      </w:r>
    </w:p>
    <w:p w:rsidR="004750E2" w:rsidRDefault="00000000">
      <w:pPr>
        <w:pStyle w:val="2"/>
        <w:snapToGrid w:val="0"/>
        <w:ind w:left="567" w:firstLineChars="0" w:firstLine="0"/>
        <w:rPr>
          <w:rFonts w:ascii="Arial Narrow" w:hAnsi="Arial Narrow" w:cs="Arial Narrow"/>
          <w:bCs/>
        </w:rPr>
      </w:pPr>
      <w:r>
        <w:rPr>
          <w:rFonts w:ascii="Arial Narrow" w:hAnsi="Arial Narrow" w:cs="Arial Narrow"/>
          <w:bCs/>
        </w:rPr>
        <w:t>（</w:t>
      </w:r>
      <w:r>
        <w:rPr>
          <w:rFonts w:ascii="Arial Narrow" w:hAnsi="Arial Narrow" w:cs="Arial Narrow"/>
          <w:bCs/>
        </w:rPr>
        <w:t>1</w:t>
      </w:r>
      <w:r>
        <w:rPr>
          <w:rFonts w:ascii="Arial Narrow" w:hAnsi="Arial Narrow" w:cs="Arial Narrow"/>
          <w:bCs/>
        </w:rPr>
        <w:t>）项目立项（</w:t>
      </w:r>
      <w:r>
        <w:rPr>
          <w:rFonts w:ascii="Arial Narrow" w:hAnsi="Arial Narrow" w:cs="Arial Narrow"/>
          <w:bCs/>
        </w:rPr>
        <w:t>6</w:t>
      </w:r>
      <w:r>
        <w:rPr>
          <w:rFonts w:ascii="Arial Narrow" w:hAnsi="Arial Narrow" w:cs="Arial Narrow"/>
          <w:bCs/>
        </w:rPr>
        <w:t>分）</w:t>
      </w:r>
    </w:p>
    <w:p w:rsidR="004750E2" w:rsidRDefault="00000000">
      <w:pPr>
        <w:snapToGrid w:val="0"/>
        <w:ind w:firstLine="480"/>
        <w:rPr>
          <w:rFonts w:ascii="Arial Narrow" w:hAnsi="Arial Narrow" w:cs="Arial Narrow"/>
        </w:rPr>
      </w:pPr>
      <w:r>
        <w:rPr>
          <w:rFonts w:ascii="Arial Narrow" w:hAnsi="Arial Narrow" w:cs="Arial Narrow"/>
        </w:rPr>
        <w:t>项目立项主要从项目立项规范性和绩效目标合理性两个方面具体评价，反映出项目立项的规范情况；项目绩效目标与项目实施的相符情况，项目绩效指标的可衡量性。该项指标评价得分为</w:t>
      </w:r>
      <w:r>
        <w:rPr>
          <w:rFonts w:ascii="Arial Narrow" w:hAnsi="Arial Narrow" w:cs="Arial Narrow"/>
        </w:rPr>
        <w:t>4</w:t>
      </w:r>
      <w:r>
        <w:rPr>
          <w:rFonts w:ascii="Arial Narrow" w:hAnsi="Arial Narrow" w:cs="Arial Narrow"/>
        </w:rPr>
        <w:t>分，评价结果为中。</w:t>
      </w:r>
    </w:p>
    <w:p w:rsidR="004750E2" w:rsidRDefault="00000000">
      <w:pPr>
        <w:snapToGrid w:val="0"/>
        <w:ind w:firstLineChars="0" w:firstLine="480"/>
        <w:rPr>
          <w:rFonts w:ascii="Arial Narrow" w:hAnsi="Arial Narrow" w:cs="Arial Narrow"/>
        </w:rPr>
      </w:pPr>
      <w:r>
        <w:rPr>
          <w:rFonts w:ascii="Arial Narrow" w:hAnsi="Arial Narrow" w:cs="Arial Narrow"/>
        </w:rPr>
        <w:t>①</w:t>
      </w:r>
      <w:r>
        <w:rPr>
          <w:rFonts w:ascii="Arial Narrow" w:hAnsi="Arial Narrow" w:cs="Arial Narrow"/>
        </w:rPr>
        <w:t>项目立项规范性，指项目的申请、设立过程是否符合相关要求，用以反映和考核项目立项的规范情况。评价小组通过查阅</w:t>
      </w:r>
      <w:r>
        <w:rPr>
          <w:rFonts w:ascii="Arial Narrow" w:hAnsi="Arial Narrow" w:cs="Arial Narrow"/>
        </w:rPr>
        <w:t>2018</w:t>
      </w:r>
      <w:r>
        <w:rPr>
          <w:rFonts w:ascii="Arial Narrow" w:hAnsi="Arial Narrow" w:cs="Arial Narrow"/>
        </w:rPr>
        <w:t>年区直部门项目申报及绩效目标表等相关文件，了解到该项目为常年性、持续性项目，是按照规定的程序申请设立，提交了项目申报表等材料且符合相关要求；预算编制经过集体决策等环节，但未进行可行性研究、专家论证，扣</w:t>
      </w:r>
      <w:r>
        <w:rPr>
          <w:rFonts w:ascii="Arial Narrow" w:hAnsi="Arial Narrow" w:cs="Arial Narrow"/>
        </w:rPr>
        <w:t>0.5</w:t>
      </w:r>
      <w:r>
        <w:rPr>
          <w:rFonts w:ascii="Arial Narrow" w:hAnsi="Arial Narrow" w:cs="Arial Narrow"/>
        </w:rPr>
        <w:t>分。</w:t>
      </w:r>
      <w:r>
        <w:rPr>
          <w:rFonts w:ascii="Arial Narrow" w:hAnsi="Arial Narrow" w:cs="Arial Narrow"/>
        </w:rPr>
        <w:t xml:space="preserve">             </w:t>
      </w:r>
    </w:p>
    <w:p w:rsidR="004750E2" w:rsidRDefault="00000000">
      <w:pPr>
        <w:snapToGrid w:val="0"/>
        <w:ind w:firstLine="480"/>
        <w:rPr>
          <w:rFonts w:ascii="Arial Narrow" w:hAnsi="Arial Narrow" w:cs="Arial Narrow"/>
        </w:rPr>
      </w:pPr>
      <w:r>
        <w:rPr>
          <w:rFonts w:ascii="Arial Narrow" w:hAnsi="Arial Narrow" w:cs="Arial Narrow"/>
        </w:rPr>
        <w:t>②</w:t>
      </w:r>
      <w:r>
        <w:rPr>
          <w:rFonts w:ascii="Arial Narrow" w:hAnsi="Arial Narrow" w:cs="Arial Narrow"/>
        </w:rPr>
        <w:t>绩效目标合理性，指项目是否设定绩效目标和绩效指标，所设定的绩效</w:t>
      </w:r>
      <w:r>
        <w:rPr>
          <w:rFonts w:ascii="Arial Narrow" w:hAnsi="Arial Narrow" w:cs="Arial Narrow"/>
        </w:rPr>
        <w:lastRenderedPageBreak/>
        <w:t>目标和指标是否符合实际，用以反映和考核项目绩效目标与项目实施的相符情况。评价小组通过查阅武汉经济技术开发区（汉南区）城市管理局</w:t>
      </w:r>
      <w:r>
        <w:rPr>
          <w:rFonts w:ascii="Arial Narrow" w:hAnsi="Arial Narrow" w:cs="Arial Narrow"/>
        </w:rPr>
        <w:t>2018</w:t>
      </w:r>
      <w:r>
        <w:rPr>
          <w:rFonts w:ascii="Arial Narrow" w:hAnsi="Arial Narrow" w:cs="Arial Narrow"/>
        </w:rPr>
        <w:t>年工作总结暨</w:t>
      </w:r>
      <w:r>
        <w:rPr>
          <w:rFonts w:ascii="Arial Narrow" w:hAnsi="Arial Narrow" w:cs="Arial Narrow"/>
        </w:rPr>
        <w:t>2019</w:t>
      </w:r>
      <w:r>
        <w:rPr>
          <w:rFonts w:ascii="Arial Narrow" w:hAnsi="Arial Narrow" w:cs="Arial Narrow"/>
        </w:rPr>
        <w:t>年主要工作安排等相关资料，项目实施单位在年度主要工作安排中制定了</w:t>
      </w:r>
      <w:r>
        <w:rPr>
          <w:rFonts w:ascii="Arial Narrow" w:hAnsi="Arial Narrow" w:cs="Arial Narrow"/>
        </w:rPr>
        <w:t>“</w:t>
      </w:r>
      <w:r>
        <w:rPr>
          <w:rFonts w:ascii="Arial Narrow" w:hAnsi="Arial Narrow" w:cs="Arial Narrow"/>
        </w:rPr>
        <w:t>加大投入力度，完善城市基础设施的目标，但未制定可考核的绩效指标，扣</w:t>
      </w:r>
      <w:r>
        <w:rPr>
          <w:rFonts w:ascii="Arial Narrow" w:hAnsi="Arial Narrow" w:cs="Arial Narrow"/>
        </w:rPr>
        <w:t>1.5</w:t>
      </w:r>
      <w:r>
        <w:rPr>
          <w:rFonts w:ascii="Arial Narrow" w:hAnsi="Arial Narrow" w:cs="Arial Narrow"/>
        </w:rPr>
        <w:t>分。</w:t>
      </w:r>
    </w:p>
    <w:p w:rsidR="004750E2" w:rsidRDefault="00000000">
      <w:pPr>
        <w:snapToGrid w:val="0"/>
        <w:ind w:firstLineChars="132" w:firstLine="317"/>
        <w:rPr>
          <w:rFonts w:ascii="Arial Narrow" w:hAnsi="Arial Narrow" w:cs="Arial Narrow"/>
        </w:rPr>
      </w:pPr>
      <w:bookmarkStart w:id="45" w:name="_Toc11787"/>
      <w:bookmarkStart w:id="46" w:name="_Toc406666374"/>
      <w:bookmarkStart w:id="47" w:name="_Toc361302036"/>
      <w:bookmarkStart w:id="48" w:name="_Toc361304699"/>
      <w:bookmarkStart w:id="49" w:name="_Toc387957823"/>
      <w:bookmarkStart w:id="50" w:name="_Toc406668048"/>
      <w:bookmarkEnd w:id="36"/>
      <w:bookmarkEnd w:id="37"/>
      <w:bookmarkEnd w:id="38"/>
      <w:bookmarkEnd w:id="39"/>
      <w:bookmarkEnd w:id="40"/>
      <w:r>
        <w:rPr>
          <w:rFonts w:ascii="Arial Narrow" w:hAnsi="Arial Narrow" w:cs="Arial Narrow"/>
        </w:rPr>
        <w:t>（</w:t>
      </w:r>
      <w:r>
        <w:rPr>
          <w:rFonts w:ascii="Arial Narrow" w:hAnsi="Arial Narrow" w:cs="Arial Narrow"/>
        </w:rPr>
        <w:t>2</w:t>
      </w:r>
      <w:r>
        <w:rPr>
          <w:rFonts w:ascii="Arial Narrow" w:hAnsi="Arial Narrow" w:cs="Arial Narrow"/>
        </w:rPr>
        <w:t>）资金落实（</w:t>
      </w:r>
      <w:r>
        <w:rPr>
          <w:rFonts w:ascii="Arial Narrow" w:hAnsi="Arial Narrow" w:cs="Arial Narrow"/>
        </w:rPr>
        <w:t>6</w:t>
      </w:r>
      <w:r>
        <w:rPr>
          <w:rFonts w:ascii="Arial Narrow" w:hAnsi="Arial Narrow" w:cs="Arial Narrow"/>
        </w:rPr>
        <w:t>分）</w:t>
      </w:r>
    </w:p>
    <w:p w:rsidR="004750E2" w:rsidRDefault="00000000">
      <w:pPr>
        <w:snapToGrid w:val="0"/>
        <w:ind w:firstLine="480"/>
        <w:rPr>
          <w:rFonts w:ascii="Arial Narrow" w:hAnsi="Arial Narrow" w:cs="Arial Narrow"/>
        </w:rPr>
      </w:pPr>
      <w:r>
        <w:rPr>
          <w:rFonts w:ascii="Arial Narrow" w:hAnsi="Arial Narrow" w:cs="Arial Narrow"/>
        </w:rPr>
        <w:t>该问题主要考察资金到位率及到位及时率，反映项目资金落实情况对项目实施的保障程度、资金落实的及时性程度。该项指标评价得分为</w:t>
      </w:r>
      <w:r>
        <w:rPr>
          <w:rFonts w:ascii="Arial Narrow" w:hAnsi="Arial Narrow" w:cs="Arial Narrow"/>
        </w:rPr>
        <w:t>6</w:t>
      </w:r>
      <w:r>
        <w:rPr>
          <w:rFonts w:ascii="Arial Narrow" w:hAnsi="Arial Narrow" w:cs="Arial Narrow"/>
        </w:rPr>
        <w:t>分，评价结果为优。</w:t>
      </w:r>
    </w:p>
    <w:p w:rsidR="004750E2" w:rsidRDefault="00000000">
      <w:pPr>
        <w:snapToGrid w:val="0"/>
        <w:ind w:firstLineChars="0" w:firstLine="480"/>
        <w:rPr>
          <w:rFonts w:ascii="Arial Narrow" w:hAnsi="Arial Narrow" w:cs="Arial Narrow"/>
        </w:rPr>
      </w:pPr>
      <w:r>
        <w:rPr>
          <w:rFonts w:ascii="Arial Narrow" w:hAnsi="Arial Narrow" w:cs="Arial Narrow"/>
        </w:rPr>
        <w:t>①</w:t>
      </w:r>
      <w:r>
        <w:rPr>
          <w:rFonts w:ascii="Arial Narrow" w:hAnsi="Arial Narrow" w:cs="Arial Narrow"/>
        </w:rPr>
        <w:t>资金到位率，指实际到位资金与计划投入资金的比率，用以反映和考核资金落实情况对项目实施的总体保障程度。评价小组通过查阅</w:t>
      </w:r>
      <w:r>
        <w:rPr>
          <w:rFonts w:ascii="Arial Narrow" w:hAnsi="Arial Narrow" w:cs="Arial Narrow" w:hint="eastAsia"/>
        </w:rPr>
        <w:t>《</w:t>
      </w:r>
      <w:r>
        <w:rPr>
          <w:rFonts w:ascii="Arial Narrow" w:hAnsi="Arial Narrow" w:cs="Arial Narrow"/>
        </w:rPr>
        <w:t>开发区（汉南区）财政局关于批复开发区（汉南区）城市管理局</w:t>
      </w:r>
      <w:r>
        <w:rPr>
          <w:rFonts w:ascii="Arial Narrow" w:hAnsi="Arial Narrow" w:cs="Arial Narrow"/>
        </w:rPr>
        <w:t>2018</w:t>
      </w:r>
      <w:r>
        <w:rPr>
          <w:rFonts w:ascii="Arial Narrow" w:hAnsi="Arial Narrow" w:cs="Arial Narrow"/>
        </w:rPr>
        <w:t>年预算的函</w:t>
      </w:r>
      <w:r>
        <w:rPr>
          <w:rFonts w:ascii="Arial Narrow" w:hAnsi="Arial Narrow" w:cs="Arial Narrow" w:hint="eastAsia"/>
        </w:rPr>
        <w:t>》</w:t>
      </w:r>
      <w:r>
        <w:rPr>
          <w:rFonts w:ascii="Arial Narrow" w:hAnsi="Arial Narrow" w:cs="Arial Narrow"/>
        </w:rPr>
        <w:t>（武经开财〔</w:t>
      </w:r>
      <w:r>
        <w:rPr>
          <w:rFonts w:ascii="Arial Narrow" w:hAnsi="Arial Narrow" w:cs="Arial Narrow"/>
        </w:rPr>
        <w:t>2018</w:t>
      </w:r>
      <w:r>
        <w:rPr>
          <w:rFonts w:ascii="Arial Narrow" w:hAnsi="Arial Narrow" w:cs="Arial Narrow"/>
        </w:rPr>
        <w:t>〕</w:t>
      </w:r>
      <w:r>
        <w:rPr>
          <w:rFonts w:ascii="Arial Narrow" w:hAnsi="Arial Narrow" w:cs="Arial Narrow"/>
        </w:rPr>
        <w:t>35</w:t>
      </w:r>
      <w:r>
        <w:rPr>
          <w:rFonts w:ascii="Arial Narrow" w:hAnsi="Arial Narrow" w:cs="Arial Narrow"/>
        </w:rPr>
        <w:t>号）等相关资料，了解到项目年初预算计划投入金额为</w:t>
      </w:r>
      <w:r>
        <w:rPr>
          <w:rFonts w:ascii="Arial Narrow" w:hAnsi="Arial Narrow" w:cs="Arial Narrow"/>
        </w:rPr>
        <w:t>2</w:t>
      </w:r>
      <w:r>
        <w:rPr>
          <w:rFonts w:ascii="Arial Narrow" w:hAnsi="Arial Narrow" w:cs="Arial Narrow" w:hint="eastAsia"/>
        </w:rPr>
        <w:t>,</w:t>
      </w:r>
      <w:r>
        <w:rPr>
          <w:rFonts w:ascii="Arial Narrow" w:hAnsi="Arial Narrow" w:cs="Arial Narrow"/>
        </w:rPr>
        <w:t>255.92</w:t>
      </w:r>
      <w:r>
        <w:rPr>
          <w:rFonts w:ascii="Arial Narrow" w:hAnsi="Arial Narrow" w:cs="Arial Narrow"/>
        </w:rPr>
        <w:t>万元，资金全部到位。</w:t>
      </w:r>
    </w:p>
    <w:p w:rsidR="004750E2" w:rsidRDefault="00000000">
      <w:pPr>
        <w:snapToGrid w:val="0"/>
        <w:ind w:firstLine="480"/>
        <w:rPr>
          <w:rFonts w:ascii="Arial Narrow" w:hAnsi="Arial Narrow" w:cs="Arial Narrow"/>
        </w:rPr>
      </w:pPr>
      <w:r>
        <w:rPr>
          <w:rFonts w:ascii="Arial Narrow" w:hAnsi="Arial Narrow" w:cs="Arial Narrow"/>
        </w:rPr>
        <w:t>②</w:t>
      </w:r>
      <w:r>
        <w:rPr>
          <w:rFonts w:ascii="Arial Narrow" w:hAnsi="Arial Narrow" w:cs="Arial Narrow"/>
        </w:rPr>
        <w:t>到位及时率。指的是及时到位资金与应到位资金的比率，用以反映和考核资金落实的及时性程度。评价小组通过查</w:t>
      </w:r>
      <w:r>
        <w:rPr>
          <w:rFonts w:ascii="Arial Narrow" w:hAnsi="Arial Narrow" w:cs="Arial Narrow" w:hint="eastAsia"/>
        </w:rPr>
        <w:t>阅《</w:t>
      </w:r>
      <w:r>
        <w:rPr>
          <w:rFonts w:ascii="Arial Narrow" w:hAnsi="Arial Narrow" w:cs="Arial Narrow"/>
        </w:rPr>
        <w:t>开发区（汉南区）财政局关于批复开发区（汉南区）城市管理局</w:t>
      </w:r>
      <w:r>
        <w:rPr>
          <w:rFonts w:ascii="Arial Narrow" w:hAnsi="Arial Narrow" w:cs="Arial Narrow"/>
        </w:rPr>
        <w:t>2018</w:t>
      </w:r>
      <w:r>
        <w:rPr>
          <w:rFonts w:ascii="Arial Narrow" w:hAnsi="Arial Narrow" w:cs="Arial Narrow"/>
        </w:rPr>
        <w:t>年预算的函</w:t>
      </w:r>
      <w:r>
        <w:rPr>
          <w:rFonts w:ascii="Arial Narrow" w:hAnsi="Arial Narrow" w:cs="Arial Narrow" w:hint="eastAsia"/>
        </w:rPr>
        <w:t>》</w:t>
      </w:r>
      <w:r>
        <w:rPr>
          <w:rFonts w:ascii="Arial Narrow" w:hAnsi="Arial Narrow" w:cs="Arial Narrow"/>
        </w:rPr>
        <w:t>（武经开财〔</w:t>
      </w:r>
      <w:r>
        <w:rPr>
          <w:rFonts w:ascii="Arial Narrow" w:hAnsi="Arial Narrow" w:cs="Arial Narrow"/>
        </w:rPr>
        <w:t>2018</w:t>
      </w:r>
      <w:r>
        <w:rPr>
          <w:rFonts w:ascii="Arial Narrow" w:hAnsi="Arial Narrow" w:cs="Arial Narrow"/>
        </w:rPr>
        <w:t>〕</w:t>
      </w:r>
      <w:r>
        <w:rPr>
          <w:rFonts w:ascii="Arial Narrow" w:hAnsi="Arial Narrow" w:cs="Arial Narrow"/>
        </w:rPr>
        <w:t>35</w:t>
      </w:r>
      <w:r>
        <w:rPr>
          <w:rFonts w:ascii="Arial Narrow" w:hAnsi="Arial Narrow" w:cs="Arial Narrow"/>
        </w:rPr>
        <w:t>号）等相关资料，了解到项目年初预算于</w:t>
      </w:r>
      <w:r>
        <w:rPr>
          <w:rFonts w:ascii="Arial Narrow" w:hAnsi="Arial Narrow" w:cs="Arial Narrow"/>
        </w:rPr>
        <w:t>2018</w:t>
      </w:r>
      <w:r>
        <w:rPr>
          <w:rFonts w:ascii="Arial Narrow" w:hAnsi="Arial Narrow" w:cs="Arial Narrow"/>
        </w:rPr>
        <w:t>年</w:t>
      </w:r>
      <w:r>
        <w:rPr>
          <w:rFonts w:ascii="Arial Narrow" w:hAnsi="Arial Narrow" w:cs="Arial Narrow"/>
        </w:rPr>
        <w:t>2</w:t>
      </w:r>
      <w:r>
        <w:rPr>
          <w:rFonts w:ascii="Arial Narrow" w:hAnsi="Arial Narrow" w:cs="Arial Narrow"/>
        </w:rPr>
        <w:t>月</w:t>
      </w:r>
      <w:r>
        <w:rPr>
          <w:rFonts w:ascii="Arial Narrow" w:hAnsi="Arial Narrow" w:cs="Arial Narrow"/>
        </w:rPr>
        <w:t>9</w:t>
      </w:r>
      <w:r>
        <w:rPr>
          <w:rFonts w:ascii="Arial Narrow" w:hAnsi="Arial Narrow" w:cs="Arial Narrow"/>
        </w:rPr>
        <w:t>日批复下达，资金到位及时，不影响项目的开展。</w:t>
      </w:r>
    </w:p>
    <w:p w:rsidR="004750E2" w:rsidRDefault="00000000">
      <w:pPr>
        <w:ind w:firstLine="480"/>
        <w:outlineLvl w:val="3"/>
        <w:rPr>
          <w:rFonts w:ascii="Arial Narrow" w:hAnsi="Arial Narrow" w:cs="Arial Narrow"/>
        </w:rPr>
      </w:pPr>
      <w:bookmarkStart w:id="51" w:name="_Toc6632"/>
      <w:r>
        <w:rPr>
          <w:rFonts w:ascii="Arial Narrow" w:hAnsi="Arial Narrow" w:cs="Arial Narrow"/>
        </w:rPr>
        <w:t>1.2</w:t>
      </w:r>
      <w:r>
        <w:rPr>
          <w:rFonts w:ascii="Arial Narrow" w:hAnsi="Arial Narrow" w:cs="Arial Narrow"/>
        </w:rPr>
        <w:t>项目过程（</w:t>
      </w:r>
      <w:r>
        <w:rPr>
          <w:rFonts w:ascii="Arial Narrow" w:hAnsi="Arial Narrow" w:cs="Arial Narrow"/>
        </w:rPr>
        <w:t>22</w:t>
      </w:r>
      <w:r>
        <w:rPr>
          <w:rFonts w:ascii="Arial Narrow" w:hAnsi="Arial Narrow" w:cs="Arial Narrow"/>
        </w:rPr>
        <w:t>分）</w:t>
      </w:r>
      <w:bookmarkEnd w:id="45"/>
      <w:bookmarkEnd w:id="51"/>
    </w:p>
    <w:p w:rsidR="004750E2" w:rsidRDefault="00000000">
      <w:pPr>
        <w:snapToGrid w:val="0"/>
        <w:ind w:firstLine="480"/>
        <w:rPr>
          <w:rFonts w:ascii="Arial Narrow" w:hAnsi="Arial Narrow" w:cs="Arial Narrow"/>
        </w:rPr>
      </w:pPr>
      <w:bookmarkStart w:id="52" w:name="_Toc394490599"/>
      <w:bookmarkStart w:id="53" w:name="_Toc394181012"/>
      <w:r>
        <w:rPr>
          <w:rFonts w:ascii="Arial Narrow" w:hAnsi="Arial Narrow" w:cs="Arial Narrow"/>
        </w:rPr>
        <w:t>根据评价原则，项目过程得分为</w:t>
      </w:r>
      <w:r>
        <w:rPr>
          <w:rFonts w:ascii="Arial Narrow" w:hAnsi="Arial Narrow" w:cs="Arial Narrow"/>
        </w:rPr>
        <w:t>20.5</w:t>
      </w:r>
      <w:r>
        <w:rPr>
          <w:rFonts w:ascii="Arial Narrow" w:hAnsi="Arial Narrow" w:cs="Arial Narrow"/>
        </w:rPr>
        <w:t>分，评价结果为优。</w:t>
      </w:r>
      <w:bookmarkEnd w:id="52"/>
      <w:bookmarkEnd w:id="53"/>
    </w:p>
    <w:p w:rsidR="004750E2" w:rsidRDefault="00000000">
      <w:pPr>
        <w:snapToGrid w:val="0"/>
        <w:ind w:firstLineChars="0" w:firstLine="0"/>
        <w:jc w:val="center"/>
        <w:rPr>
          <w:rFonts w:ascii="Arial Narrow" w:hAnsi="Arial Narrow" w:cs="Arial Narrow"/>
        </w:rPr>
      </w:pPr>
      <w:r>
        <w:rPr>
          <w:rFonts w:ascii="Arial Narrow" w:hAnsi="Arial Narrow" w:cs="Arial Narrow"/>
          <w:noProof/>
        </w:rPr>
        <w:lastRenderedPageBreak/>
        <w:drawing>
          <wp:inline distT="0" distB="0" distL="114300" distR="114300">
            <wp:extent cx="4127500" cy="2985135"/>
            <wp:effectExtent l="0" t="0" r="6350" b="5715"/>
            <wp:docPr id="8" name="图表 8"/>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p w:rsidR="004750E2" w:rsidRDefault="00000000">
      <w:pPr>
        <w:snapToGrid w:val="0"/>
        <w:ind w:firstLine="480"/>
        <w:jc w:val="left"/>
        <w:rPr>
          <w:rFonts w:ascii="Arial Narrow" w:hAnsi="Arial Narrow" w:cs="Arial Narrow"/>
        </w:rPr>
      </w:pPr>
      <w:r>
        <w:rPr>
          <w:rFonts w:ascii="Arial Narrow" w:hAnsi="Arial Narrow" w:cs="Arial Narrow"/>
        </w:rPr>
        <w:t>过程指标主要从项目管理和财务管理两个方面来具体评价；主要考核项目管理制度的健全性、制度执行的有效性和项目质量的可控性，财务管理制度的健全性、资金使用的合规性及财务监控的有效性。对于该项的评价，评价小组主要采取了卷宗研究、现场访谈等方式进行资料收集、整理、核实和分析，收集了项目实施单位的内部控制手册、财务管理制度、亮化维护管理制度、燃气办岗位责任书、城市桥梁突发事件应急救援方案等相关文件，对项目过程涉及的指标进行打分，并逐级加权计算结果。经过综合计分，过程指标得分为</w:t>
      </w:r>
      <w:r>
        <w:rPr>
          <w:rFonts w:ascii="Arial Narrow" w:hAnsi="Arial Narrow" w:cs="Arial Narrow"/>
        </w:rPr>
        <w:t>20.5</w:t>
      </w:r>
      <w:r>
        <w:rPr>
          <w:rFonts w:ascii="Arial Narrow" w:hAnsi="Arial Narrow" w:cs="Arial Narrow"/>
        </w:rPr>
        <w:t>分，评价等级为优。</w:t>
      </w:r>
    </w:p>
    <w:p w:rsidR="004750E2" w:rsidRDefault="00000000">
      <w:pPr>
        <w:snapToGrid w:val="0"/>
        <w:ind w:firstLine="480"/>
        <w:rPr>
          <w:rFonts w:ascii="Arial Narrow" w:hAnsi="Arial Narrow" w:cs="Arial Narrow"/>
          <w:bCs/>
        </w:rPr>
      </w:pPr>
      <w:r>
        <w:rPr>
          <w:rFonts w:ascii="Arial Narrow" w:hAnsi="Arial Narrow" w:cs="Arial Narrow"/>
          <w:bCs/>
        </w:rPr>
        <w:t>（</w:t>
      </w:r>
      <w:r>
        <w:rPr>
          <w:rFonts w:ascii="Arial Narrow" w:hAnsi="Arial Narrow" w:cs="Arial Narrow"/>
          <w:bCs/>
        </w:rPr>
        <w:t>1</w:t>
      </w:r>
      <w:r>
        <w:rPr>
          <w:rFonts w:ascii="Arial Narrow" w:hAnsi="Arial Narrow" w:cs="Arial Narrow"/>
          <w:bCs/>
        </w:rPr>
        <w:t>）项目管理（</w:t>
      </w:r>
      <w:r>
        <w:rPr>
          <w:rFonts w:ascii="Arial Narrow" w:hAnsi="Arial Narrow" w:cs="Arial Narrow"/>
          <w:bCs/>
        </w:rPr>
        <w:t>12</w:t>
      </w:r>
      <w:r>
        <w:rPr>
          <w:rFonts w:ascii="Arial Narrow" w:hAnsi="Arial Narrow" w:cs="Arial Narrow"/>
          <w:bCs/>
        </w:rPr>
        <w:t>分）</w:t>
      </w:r>
    </w:p>
    <w:p w:rsidR="004750E2" w:rsidRDefault="00000000">
      <w:pPr>
        <w:snapToGrid w:val="0"/>
        <w:ind w:firstLine="480"/>
        <w:jc w:val="left"/>
        <w:rPr>
          <w:rFonts w:ascii="Arial Narrow" w:hAnsi="Arial Narrow" w:cs="Arial Narrow"/>
        </w:rPr>
      </w:pPr>
      <w:r>
        <w:rPr>
          <w:rFonts w:ascii="Arial Narrow" w:hAnsi="Arial Narrow" w:cs="Arial Narrow"/>
        </w:rPr>
        <w:t>该问题主要从管理制度健全性、制度执行有效性、项目质量可控性三方面具体评价。用以反映和考核业务管理制度对项目顺利实施的保障情况，业务管理制度的有效执行情况及项目实施单位对项目质量的控制情况。该项指标评价得分为</w:t>
      </w:r>
      <w:r>
        <w:rPr>
          <w:rFonts w:ascii="Arial Narrow" w:hAnsi="Arial Narrow" w:cs="Arial Narrow"/>
        </w:rPr>
        <w:t>12</w:t>
      </w:r>
      <w:r>
        <w:rPr>
          <w:rFonts w:ascii="Arial Narrow" w:hAnsi="Arial Narrow" w:cs="Arial Narrow"/>
        </w:rPr>
        <w:t>分，评价结果为优。</w:t>
      </w:r>
    </w:p>
    <w:p w:rsidR="004750E2" w:rsidRDefault="00000000">
      <w:pPr>
        <w:snapToGrid w:val="0"/>
        <w:ind w:firstLine="480"/>
        <w:jc w:val="left"/>
        <w:rPr>
          <w:rFonts w:ascii="Arial Narrow" w:hAnsi="Arial Narrow" w:cs="Arial Narrow"/>
        </w:rPr>
      </w:pPr>
      <w:r>
        <w:rPr>
          <w:rFonts w:ascii="Arial Narrow" w:hAnsi="Arial Narrow" w:cs="Arial Narrow"/>
        </w:rPr>
        <w:t>①</w:t>
      </w:r>
      <w:r>
        <w:rPr>
          <w:rFonts w:ascii="Arial Narrow" w:hAnsi="Arial Narrow" w:cs="Arial Narrow"/>
        </w:rPr>
        <w:t>管理制度健全性，指项目管理制度是否健全，用以反映和考核项目管理制度对项目顺利实施的保障情况。项目小组查阅武汉经济技术开发区（汉南区）</w:t>
      </w:r>
      <w:r>
        <w:rPr>
          <w:rFonts w:ascii="Arial Narrow" w:hAnsi="Arial Narrow" w:cs="Arial Narrow"/>
        </w:rPr>
        <w:lastRenderedPageBreak/>
        <w:t>城市管理局内部控制手册等相关资料，了解到项目实施单位制定了内部控制手册，其中包含预算管理制度、采购管理制度、资产管理制度与合同管理制度，针对项目内容制定了《武汉经济技术开发区（汉南区）桥梁安全管理制度》等，业务管理制度合法、合规、完整。</w:t>
      </w:r>
    </w:p>
    <w:p w:rsidR="004750E2" w:rsidRDefault="00000000">
      <w:pPr>
        <w:snapToGrid w:val="0"/>
        <w:ind w:firstLine="480"/>
        <w:jc w:val="left"/>
        <w:rPr>
          <w:rFonts w:ascii="Arial Narrow" w:hAnsi="Arial Narrow" w:cs="Arial Narrow"/>
        </w:rPr>
      </w:pPr>
      <w:r>
        <w:rPr>
          <w:rFonts w:ascii="Arial Narrow" w:hAnsi="Arial Narrow" w:cs="Arial Narrow"/>
        </w:rPr>
        <w:t>②</w:t>
      </w:r>
      <w:r>
        <w:rPr>
          <w:rFonts w:ascii="Arial Narrow" w:hAnsi="Arial Narrow" w:cs="Arial Narrow"/>
        </w:rPr>
        <w:t>制度执行有效性，指项目实施是否符合相关项目管理规定，用以反映和考核项目管理制度的有效执行情况。评价小组通过采取卷宗研究的方式，查阅武武汉经济技术开发区（汉南区）桥梁维护维修工程合同、《湖北省建设工程施工合同》等相关资料，了解到项目实施单位遵守相关法律法规和业务管理规定，执行政府招投标程序，聘请第三方公司对辖区桥梁、道路和灯光等进行维修维护，签订合同，并进行巡查维修。</w:t>
      </w:r>
    </w:p>
    <w:p w:rsidR="004750E2" w:rsidRDefault="00000000">
      <w:pPr>
        <w:snapToGrid w:val="0"/>
        <w:ind w:firstLine="480"/>
        <w:jc w:val="left"/>
        <w:rPr>
          <w:rFonts w:ascii="Arial Narrow" w:hAnsi="Arial Narrow" w:cs="Arial Narrow"/>
        </w:rPr>
      </w:pPr>
      <w:r>
        <w:rPr>
          <w:rFonts w:ascii="Arial Narrow" w:hAnsi="Arial Narrow" w:cs="Arial Narrow"/>
        </w:rPr>
        <w:t>③</w:t>
      </w:r>
      <w:r>
        <w:rPr>
          <w:rFonts w:ascii="Arial Narrow" w:hAnsi="Arial Narrow" w:cs="Arial Narrow"/>
        </w:rPr>
        <w:t>项目质量可控性，指项目实施单位是否为达到项目质量要求而采取了必需的措施</w:t>
      </w:r>
      <w:r>
        <w:rPr>
          <w:rFonts w:ascii="Arial Narrow" w:hAnsi="Arial Narrow" w:cs="Arial Narrow"/>
        </w:rPr>
        <w:t>,</w:t>
      </w:r>
      <w:r>
        <w:rPr>
          <w:rFonts w:ascii="Arial Narrow" w:hAnsi="Arial Narrow" w:cs="Arial Narrow"/>
        </w:rPr>
        <w:t>用以反映和考核项目实施单位对项目质量的控制情况。评价小组通过对相关人员访谈以及查阅亮化巡查表等相关材料，了解到项目实施单位为达到项目质量，采用数字化网络控制景光灯运行情况，分配人员每天外勤进行巡查，发现问题拍照记录及时进行整改，巡查记录清晰可查。</w:t>
      </w:r>
    </w:p>
    <w:p w:rsidR="004750E2" w:rsidRDefault="00000000">
      <w:pPr>
        <w:snapToGrid w:val="0"/>
        <w:ind w:firstLine="480"/>
        <w:jc w:val="left"/>
        <w:rPr>
          <w:rFonts w:ascii="Arial Narrow" w:hAnsi="Arial Narrow" w:cs="Arial Narrow"/>
          <w:bCs/>
        </w:rPr>
      </w:pPr>
      <w:r>
        <w:rPr>
          <w:rFonts w:ascii="Arial Narrow" w:hAnsi="Arial Narrow" w:cs="Arial Narrow"/>
          <w:bCs/>
        </w:rPr>
        <w:t>（</w:t>
      </w:r>
      <w:r>
        <w:rPr>
          <w:rFonts w:ascii="Arial Narrow" w:hAnsi="Arial Narrow" w:cs="Arial Narrow"/>
          <w:bCs/>
        </w:rPr>
        <w:t>2</w:t>
      </w:r>
      <w:r>
        <w:rPr>
          <w:rFonts w:ascii="Arial Narrow" w:hAnsi="Arial Narrow" w:cs="Arial Narrow"/>
          <w:bCs/>
        </w:rPr>
        <w:t>）财务管理（</w:t>
      </w:r>
      <w:r>
        <w:rPr>
          <w:rFonts w:ascii="Arial Narrow" w:hAnsi="Arial Narrow" w:cs="Arial Narrow"/>
          <w:bCs/>
        </w:rPr>
        <w:t>10</w:t>
      </w:r>
      <w:r>
        <w:rPr>
          <w:rFonts w:ascii="Arial Narrow" w:hAnsi="Arial Narrow" w:cs="Arial Narrow"/>
          <w:bCs/>
        </w:rPr>
        <w:t>分）</w:t>
      </w:r>
    </w:p>
    <w:p w:rsidR="004750E2" w:rsidRDefault="00000000">
      <w:pPr>
        <w:snapToGrid w:val="0"/>
        <w:ind w:firstLine="480"/>
        <w:rPr>
          <w:rFonts w:ascii="Arial Narrow" w:hAnsi="Arial Narrow" w:cs="Arial Narrow"/>
        </w:rPr>
      </w:pPr>
      <w:r>
        <w:rPr>
          <w:rFonts w:ascii="Arial Narrow" w:hAnsi="Arial Narrow" w:cs="Arial Narrow"/>
        </w:rPr>
        <w:t>该问题主要从财务制度健全性、资金使用合规性、财务监控有效性三方面具体评价。用以反映和考核财务管理制度对资金规范、安全运行的保障情况，项目资金的规范运行情况及项目实施单位对资金运行的控制情况。该项指标评价得分为</w:t>
      </w:r>
      <w:r>
        <w:rPr>
          <w:rFonts w:ascii="Arial Narrow" w:hAnsi="Arial Narrow" w:cs="Arial Narrow"/>
        </w:rPr>
        <w:t>8.5</w:t>
      </w:r>
      <w:r>
        <w:rPr>
          <w:rFonts w:ascii="Arial Narrow" w:hAnsi="Arial Narrow" w:cs="Arial Narrow"/>
        </w:rPr>
        <w:t>分，评价结果为良。</w:t>
      </w:r>
    </w:p>
    <w:p w:rsidR="004750E2" w:rsidRDefault="00000000">
      <w:pPr>
        <w:snapToGrid w:val="0"/>
        <w:ind w:firstLine="480"/>
        <w:rPr>
          <w:rFonts w:ascii="Arial Narrow" w:hAnsi="Arial Narrow" w:cs="Arial Narrow"/>
        </w:rPr>
      </w:pPr>
      <w:r>
        <w:rPr>
          <w:rFonts w:ascii="Arial Narrow" w:hAnsi="Arial Narrow" w:cs="Arial Narrow"/>
        </w:rPr>
        <w:t>①</w:t>
      </w:r>
      <w:r>
        <w:rPr>
          <w:rFonts w:ascii="Arial Narrow" w:hAnsi="Arial Narrow" w:cs="Arial Narrow"/>
        </w:rPr>
        <w:t>财务制度健全性，指项目实施单位的财务制度是否健全，用以反映和考核财务管理制度对资金规范、安全运行的保障情况。评价小组通过</w:t>
      </w:r>
      <w:r>
        <w:rPr>
          <w:rFonts w:ascii="Arial Narrow" w:hAnsi="Arial Narrow" w:cs="Arial Narrow" w:hint="eastAsia"/>
        </w:rPr>
        <w:t>现场</w:t>
      </w:r>
      <w:r>
        <w:rPr>
          <w:rFonts w:ascii="Arial Narrow" w:hAnsi="Arial Narrow" w:cs="Arial Narrow"/>
        </w:rPr>
        <w:t>访谈和现场获取项目资料中了解到项目实施单位项目制定了武汉经济开发区（汉南区）城市管理局内部控制手册，具有相关费用管理办法</w:t>
      </w:r>
      <w:r>
        <w:rPr>
          <w:rFonts w:ascii="Arial Narrow" w:hAnsi="Arial Narrow" w:cs="Arial Narrow" w:hint="eastAsia"/>
        </w:rPr>
        <w:t>，如财务开支审批、固定资产管理等</w:t>
      </w:r>
      <w:r>
        <w:rPr>
          <w:rFonts w:ascii="Arial Narrow" w:hAnsi="Arial Narrow" w:cs="Arial Narrow"/>
        </w:rPr>
        <w:t>，符合财务会计制度要求。但未专门针对项目制定专项资金管理办法，扣</w:t>
      </w:r>
      <w:r>
        <w:rPr>
          <w:rFonts w:ascii="Arial Narrow" w:hAnsi="Arial Narrow" w:cs="Arial Narrow"/>
        </w:rPr>
        <w:lastRenderedPageBreak/>
        <w:t>0.5</w:t>
      </w:r>
      <w:r>
        <w:rPr>
          <w:rFonts w:ascii="Arial Narrow" w:hAnsi="Arial Narrow" w:cs="Arial Narrow"/>
        </w:rPr>
        <w:t>分。</w:t>
      </w:r>
    </w:p>
    <w:p w:rsidR="004750E2" w:rsidRDefault="00000000">
      <w:pPr>
        <w:snapToGrid w:val="0"/>
        <w:ind w:firstLine="480"/>
        <w:rPr>
          <w:rFonts w:ascii="Arial Narrow" w:hAnsi="Arial Narrow" w:cs="Arial Narrow"/>
        </w:rPr>
      </w:pPr>
      <w:r>
        <w:rPr>
          <w:rFonts w:ascii="Arial Narrow" w:hAnsi="Arial Narrow" w:cs="Arial Narrow"/>
        </w:rPr>
        <w:t>②</w:t>
      </w:r>
      <w:r>
        <w:rPr>
          <w:rFonts w:ascii="Arial Narrow" w:hAnsi="Arial Narrow" w:cs="Arial Narrow"/>
        </w:rPr>
        <w:t>资金使用合规性，指项目资金使用是否符合相关的财务管理制度规定，用以反映和考核项目资金的规范运行情况。评价小组通过查阅</w:t>
      </w:r>
      <w:r>
        <w:rPr>
          <w:rFonts w:ascii="Arial Narrow" w:hAnsi="Arial Narrow" w:cs="Arial Narrow"/>
        </w:rPr>
        <w:t>2018</w:t>
      </w:r>
      <w:r>
        <w:rPr>
          <w:rFonts w:ascii="Arial Narrow" w:hAnsi="Arial Narrow" w:cs="Arial Narrow"/>
        </w:rPr>
        <w:t>年明细账等资料，了解到资金支付先由各中标单位按照合同进度提出申请，报业务科室、业务分管领导、财务室、财务分管领导、局长审批同意后，拨付至中标单位，拨付审批程序和手续齐全，且重大资金项目均经过招投标等政府采购程序，符合项目预算批复、合同规定用途，不存在截留、挤占、挪用、虚列支出等情况。</w:t>
      </w:r>
    </w:p>
    <w:p w:rsidR="004750E2" w:rsidRDefault="00000000">
      <w:pPr>
        <w:snapToGrid w:val="0"/>
        <w:ind w:firstLine="480"/>
        <w:rPr>
          <w:rFonts w:ascii="Arial Narrow" w:hAnsi="Arial Narrow" w:cs="Arial Narrow"/>
        </w:rPr>
      </w:pPr>
      <w:bookmarkStart w:id="54" w:name="_Toc5732"/>
      <w:bookmarkStart w:id="55" w:name="_Toc406666375"/>
      <w:bookmarkStart w:id="56" w:name="_Toc387957824"/>
      <w:bookmarkStart w:id="57" w:name="_Toc406668049"/>
      <w:bookmarkEnd w:id="46"/>
      <w:bookmarkEnd w:id="47"/>
      <w:bookmarkEnd w:id="48"/>
      <w:bookmarkEnd w:id="49"/>
      <w:bookmarkEnd w:id="50"/>
      <w:r>
        <w:rPr>
          <w:rFonts w:ascii="Arial Narrow" w:hAnsi="Arial Narrow" w:cs="Arial Narrow"/>
        </w:rPr>
        <w:t>③</w:t>
      </w:r>
      <w:r>
        <w:rPr>
          <w:rFonts w:ascii="Arial Narrow" w:hAnsi="Arial Narrow" w:cs="Arial Narrow"/>
        </w:rPr>
        <w:t>财务监控有效性，指项目实施单位是否为保障资金的安全、规范运行而采取了必要的监控措施，用以反映和考核项目实施单位对资金运行的控制情况。评价小组通过查阅</w:t>
      </w:r>
      <w:r>
        <w:rPr>
          <w:rFonts w:ascii="Arial Narrow" w:hAnsi="Arial Narrow" w:cs="Arial Narrow"/>
        </w:rPr>
        <w:t>2018</w:t>
      </w:r>
      <w:r>
        <w:rPr>
          <w:rFonts w:ascii="Arial Narrow" w:hAnsi="Arial Narrow" w:cs="Arial Narrow"/>
        </w:rPr>
        <w:t>年明细账、财务凭证等相关资料，了解到项目实施单位内部有比较完整的财务管理制度，有严格的财务报销签字制度，项目资金的管理、使用符合相关制度，且能做到分项核算，但未开展财务审计及专项检查，扣</w:t>
      </w:r>
      <w:r>
        <w:rPr>
          <w:rFonts w:ascii="Arial Narrow" w:hAnsi="Arial Narrow" w:cs="Arial Narrow"/>
        </w:rPr>
        <w:t>1</w:t>
      </w:r>
      <w:r>
        <w:rPr>
          <w:rFonts w:ascii="Arial Narrow" w:hAnsi="Arial Narrow" w:cs="Arial Narrow"/>
        </w:rPr>
        <w:t>分。</w:t>
      </w:r>
    </w:p>
    <w:p w:rsidR="004750E2" w:rsidRDefault="00000000">
      <w:pPr>
        <w:snapToGrid w:val="0"/>
        <w:ind w:firstLineChars="0" w:firstLine="482"/>
        <w:jc w:val="left"/>
        <w:outlineLvl w:val="3"/>
        <w:rPr>
          <w:rFonts w:ascii="Arial Narrow" w:hAnsi="Arial Narrow" w:cs="Arial Narrow"/>
        </w:rPr>
      </w:pPr>
      <w:bookmarkStart w:id="58" w:name="_Toc24729"/>
      <w:r>
        <w:rPr>
          <w:rFonts w:ascii="Arial Narrow" w:hAnsi="Arial Narrow" w:cs="Arial Narrow"/>
        </w:rPr>
        <w:t>1.3</w:t>
      </w:r>
      <w:r>
        <w:rPr>
          <w:rFonts w:ascii="Arial Narrow" w:hAnsi="Arial Narrow" w:cs="Arial Narrow"/>
        </w:rPr>
        <w:t>项目产出（</w:t>
      </w:r>
      <w:r>
        <w:rPr>
          <w:rFonts w:ascii="Arial Narrow" w:hAnsi="Arial Narrow" w:cs="Arial Narrow"/>
        </w:rPr>
        <w:t>35</w:t>
      </w:r>
      <w:r>
        <w:rPr>
          <w:rFonts w:ascii="Arial Narrow" w:hAnsi="Arial Narrow" w:cs="Arial Narrow"/>
        </w:rPr>
        <w:t>分）</w:t>
      </w:r>
      <w:bookmarkEnd w:id="54"/>
      <w:bookmarkEnd w:id="58"/>
    </w:p>
    <w:p w:rsidR="004750E2" w:rsidRDefault="00000000">
      <w:pPr>
        <w:snapToGrid w:val="0"/>
        <w:ind w:firstLine="480"/>
        <w:rPr>
          <w:rFonts w:ascii="Arial Narrow" w:hAnsi="Arial Narrow" w:cs="Arial Narrow"/>
        </w:rPr>
      </w:pPr>
      <w:bookmarkStart w:id="59" w:name="_Toc394490602"/>
      <w:bookmarkStart w:id="60" w:name="_Toc394181015"/>
      <w:r>
        <w:rPr>
          <w:rFonts w:ascii="Arial Narrow" w:hAnsi="Arial Narrow" w:cs="Arial Narrow"/>
        </w:rPr>
        <w:t>根据评价原则，项目产出评价得分为</w:t>
      </w:r>
      <w:r>
        <w:rPr>
          <w:rFonts w:ascii="Arial Narrow" w:hAnsi="Arial Narrow" w:cs="Arial Narrow"/>
        </w:rPr>
        <w:t>33</w:t>
      </w:r>
      <w:r>
        <w:rPr>
          <w:rFonts w:ascii="Arial Narrow" w:hAnsi="Arial Narrow" w:cs="Arial Narrow"/>
        </w:rPr>
        <w:t>分，评价结果为优。</w:t>
      </w:r>
      <w:bookmarkStart w:id="61" w:name="_Toc394181022"/>
      <w:bookmarkStart w:id="62" w:name="_Toc406666377"/>
      <w:bookmarkStart w:id="63" w:name="_Toc361302038"/>
      <w:bookmarkStart w:id="64" w:name="_Toc361304701"/>
      <w:bookmarkStart w:id="65" w:name="_Toc406668051"/>
      <w:bookmarkStart w:id="66" w:name="_Toc387957826"/>
      <w:bookmarkEnd w:id="55"/>
      <w:bookmarkEnd w:id="56"/>
      <w:bookmarkEnd w:id="57"/>
      <w:bookmarkEnd w:id="59"/>
      <w:bookmarkEnd w:id="60"/>
    </w:p>
    <w:p w:rsidR="004750E2" w:rsidRDefault="00000000">
      <w:pPr>
        <w:snapToGrid w:val="0"/>
        <w:ind w:firstLineChars="0" w:firstLine="0"/>
        <w:jc w:val="center"/>
        <w:rPr>
          <w:rFonts w:ascii="Arial Narrow" w:hAnsi="Arial Narrow" w:cs="Arial Narrow"/>
        </w:rPr>
      </w:pPr>
      <w:r>
        <w:rPr>
          <w:rFonts w:ascii="Arial Narrow" w:hAnsi="Arial Narrow" w:cs="Arial Narrow"/>
          <w:noProof/>
        </w:rPr>
        <w:drawing>
          <wp:inline distT="0" distB="0" distL="114300" distR="114300">
            <wp:extent cx="4857750" cy="2974975"/>
            <wp:effectExtent l="0" t="0" r="0" b="15875"/>
            <wp:docPr id="10" name="图表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p>
    <w:p w:rsidR="004750E2" w:rsidRDefault="00000000">
      <w:pPr>
        <w:snapToGrid w:val="0"/>
        <w:ind w:firstLine="480"/>
        <w:rPr>
          <w:rFonts w:ascii="Arial Narrow" w:hAnsi="Arial Narrow" w:cs="Arial Narrow"/>
        </w:rPr>
      </w:pPr>
      <w:r>
        <w:rPr>
          <w:rFonts w:ascii="Arial Narrow" w:hAnsi="Arial Narrow" w:cs="Arial Narrow"/>
        </w:rPr>
        <w:lastRenderedPageBreak/>
        <w:t>产出指标主要从项目的市政设施维护率、燃气监管宣传工作开展率、景观灯建设完成率、市政井盖与井座维修率、维护达标度、突击整治开展情况、完成及时率、资金使用率这八个方面来进行评价。对于该项的评价，评价小组主要采取了案卷研究、访谈等方式进行资料收集、整理和分析，收集了项目具体实施单位的项目资金使用情况表、预算批复文件及合同、资金支出明细账等资料，对项目产出涉及的指标进行打分和评价。经过综合计分，产出指标得分为</w:t>
      </w:r>
      <w:r>
        <w:rPr>
          <w:rFonts w:ascii="Arial Narrow" w:hAnsi="Arial Narrow" w:cs="Arial Narrow"/>
        </w:rPr>
        <w:t>33</w:t>
      </w:r>
      <w:r>
        <w:rPr>
          <w:rFonts w:ascii="Arial Narrow" w:hAnsi="Arial Narrow" w:cs="Arial Narrow"/>
        </w:rPr>
        <w:t>分，评价等级为良。</w:t>
      </w:r>
    </w:p>
    <w:p w:rsidR="004750E2" w:rsidRDefault="00000000">
      <w:pPr>
        <w:snapToGrid w:val="0"/>
        <w:ind w:firstLine="480"/>
        <w:rPr>
          <w:rFonts w:ascii="Arial Narrow" w:hAnsi="Arial Narrow" w:cs="Arial Narrow"/>
        </w:rPr>
      </w:pPr>
      <w:r>
        <w:rPr>
          <w:rFonts w:ascii="Arial Narrow" w:hAnsi="Arial Narrow" w:cs="Arial Narrow"/>
        </w:rPr>
        <w:t>（</w:t>
      </w:r>
      <w:r>
        <w:rPr>
          <w:rFonts w:ascii="Arial Narrow" w:hAnsi="Arial Narrow" w:cs="Arial Narrow"/>
        </w:rPr>
        <w:t>1</w:t>
      </w:r>
      <w:r>
        <w:rPr>
          <w:rFonts w:ascii="Arial Narrow" w:hAnsi="Arial Narrow" w:cs="Arial Narrow"/>
        </w:rPr>
        <w:t>）市政设施维护率，指项目实施后，开发区市政道路、桥梁的维护维修、燃气管理维修、电缆沟设施、指示牌维护管理完成情况，用以反映和考核项目产出数量目标的实现程度。评价小组通过查阅《城市桥梁维护维修工程合同》等资料，了解到项目实施单位计划道路设施维护面积为</w:t>
      </w:r>
      <w:r>
        <w:rPr>
          <w:rFonts w:ascii="Arial Narrow" w:hAnsi="Arial Narrow" w:cs="Arial Narrow"/>
        </w:rPr>
        <w:t>223804</w:t>
      </w:r>
      <w:r>
        <w:rPr>
          <w:rFonts w:ascii="Arial Narrow" w:hAnsi="Arial Narrow" w:cs="Arial Narrow"/>
        </w:rPr>
        <w:t>㎡，实际维护道路为</w:t>
      </w:r>
      <w:r>
        <w:rPr>
          <w:rFonts w:ascii="Arial Narrow" w:hAnsi="Arial Narrow" w:cs="Arial Narrow"/>
        </w:rPr>
        <w:t>22380</w:t>
      </w:r>
      <w:r>
        <w:rPr>
          <w:rFonts w:ascii="Arial Narrow" w:hAnsi="Arial Narrow" w:cs="Arial Narrow"/>
        </w:rPr>
        <w:t>㎡，道路设施维护率</w:t>
      </w:r>
      <w:r>
        <w:rPr>
          <w:rFonts w:ascii="Arial Narrow" w:hAnsi="Arial Narrow" w:cs="Arial Narrow"/>
        </w:rPr>
        <w:t>100%</w:t>
      </w:r>
      <w:r>
        <w:rPr>
          <w:rFonts w:ascii="Arial Narrow" w:hAnsi="Arial Narrow" w:cs="Arial Narrow"/>
        </w:rPr>
        <w:t>，项目实施单位计划桥梁养护管理</w:t>
      </w:r>
      <w:r>
        <w:rPr>
          <w:rFonts w:ascii="Arial Narrow" w:hAnsi="Arial Narrow" w:cs="Arial Narrow"/>
        </w:rPr>
        <w:t>50</w:t>
      </w:r>
      <w:r>
        <w:rPr>
          <w:rFonts w:ascii="Arial Narrow" w:hAnsi="Arial Narrow" w:cs="Arial Narrow"/>
        </w:rPr>
        <w:t>座，实际养护管理</w:t>
      </w:r>
      <w:r>
        <w:rPr>
          <w:rFonts w:ascii="Arial Narrow" w:hAnsi="Arial Narrow" w:cs="Arial Narrow"/>
        </w:rPr>
        <w:t>50</w:t>
      </w:r>
      <w:r>
        <w:rPr>
          <w:rFonts w:ascii="Arial Narrow" w:hAnsi="Arial Narrow" w:cs="Arial Narrow"/>
        </w:rPr>
        <w:t>座，计划桥梁检测</w:t>
      </w:r>
      <w:r>
        <w:rPr>
          <w:rFonts w:ascii="Arial Narrow" w:hAnsi="Arial Narrow" w:cs="Arial Narrow"/>
        </w:rPr>
        <w:t>33</w:t>
      </w:r>
      <w:r>
        <w:rPr>
          <w:rFonts w:ascii="Arial Narrow" w:hAnsi="Arial Narrow" w:cs="Arial Narrow"/>
        </w:rPr>
        <w:t>座，实际桥梁检测</w:t>
      </w:r>
      <w:r>
        <w:rPr>
          <w:rFonts w:ascii="Arial Narrow" w:hAnsi="Arial Narrow" w:cs="Arial Narrow"/>
        </w:rPr>
        <w:t>33</w:t>
      </w:r>
      <w:r>
        <w:rPr>
          <w:rFonts w:ascii="Arial Narrow" w:hAnsi="Arial Narrow" w:cs="Arial Narrow"/>
        </w:rPr>
        <w:t>座，桥梁维护检测率</w:t>
      </w:r>
      <w:r>
        <w:rPr>
          <w:rFonts w:ascii="Arial Narrow" w:hAnsi="Arial Narrow" w:cs="Arial Narrow"/>
        </w:rPr>
        <w:t>100%</w:t>
      </w:r>
      <w:r>
        <w:rPr>
          <w:rFonts w:ascii="Arial Narrow" w:hAnsi="Arial Narrow" w:cs="Arial Narrow"/>
        </w:rPr>
        <w:t>；项目实施单位计划架空管线维护</w:t>
      </w:r>
      <w:r>
        <w:rPr>
          <w:rFonts w:ascii="Arial Narrow" w:hAnsi="Arial Narrow" w:cs="Arial Narrow"/>
        </w:rPr>
        <w:t>3</w:t>
      </w:r>
      <w:r>
        <w:rPr>
          <w:rFonts w:ascii="Arial Narrow" w:hAnsi="Arial Narrow" w:cs="Arial Narrow"/>
        </w:rPr>
        <w:t>个区域，实际维护</w:t>
      </w:r>
      <w:r>
        <w:rPr>
          <w:rFonts w:ascii="Arial Narrow" w:hAnsi="Arial Narrow" w:cs="Arial Narrow"/>
        </w:rPr>
        <w:t>3</w:t>
      </w:r>
      <w:r>
        <w:rPr>
          <w:rFonts w:ascii="Arial Narrow" w:hAnsi="Arial Narrow" w:cs="Arial Narrow"/>
        </w:rPr>
        <w:t>个区域，架空管线整治率</w:t>
      </w:r>
      <w:r>
        <w:rPr>
          <w:rFonts w:ascii="Arial Narrow" w:hAnsi="Arial Narrow" w:cs="Arial Narrow"/>
        </w:rPr>
        <w:t>100%</w:t>
      </w:r>
      <w:r>
        <w:rPr>
          <w:rFonts w:ascii="Arial Narrow" w:hAnsi="Arial Narrow" w:cs="Arial Narrow"/>
        </w:rPr>
        <w:t>；电缆沟设备</w:t>
      </w:r>
      <w:r>
        <w:rPr>
          <w:rFonts w:ascii="Arial Narrow" w:hAnsi="Arial Narrow" w:cs="Arial Narrow"/>
        </w:rPr>
        <w:t>2018</w:t>
      </w:r>
      <w:r>
        <w:rPr>
          <w:rFonts w:ascii="Arial Narrow" w:hAnsi="Arial Narrow" w:cs="Arial Narrow"/>
        </w:rPr>
        <w:t>年发生维护费用，但无法提供相关资料，扣</w:t>
      </w:r>
      <w:r>
        <w:rPr>
          <w:rFonts w:ascii="Arial Narrow" w:hAnsi="Arial Narrow" w:cs="Arial Narrow"/>
        </w:rPr>
        <w:t>1</w:t>
      </w:r>
      <w:r>
        <w:rPr>
          <w:rFonts w:ascii="Arial Narrow" w:hAnsi="Arial Narrow" w:cs="Arial Narrow"/>
        </w:rPr>
        <w:t>分。</w:t>
      </w:r>
    </w:p>
    <w:p w:rsidR="004750E2" w:rsidRDefault="00000000">
      <w:pPr>
        <w:snapToGrid w:val="0"/>
        <w:ind w:firstLine="480"/>
        <w:rPr>
          <w:rFonts w:ascii="Arial Narrow" w:hAnsi="Arial Narrow" w:cs="Arial Narrow"/>
        </w:rPr>
      </w:pPr>
      <w:r>
        <w:rPr>
          <w:rFonts w:ascii="Arial Narrow" w:hAnsi="Arial Narrow" w:cs="Arial Narrow"/>
        </w:rPr>
        <w:t>（</w:t>
      </w:r>
      <w:r>
        <w:rPr>
          <w:rFonts w:ascii="Arial Narrow" w:hAnsi="Arial Narrow" w:cs="Arial Narrow"/>
        </w:rPr>
        <w:t>2</w:t>
      </w:r>
      <w:r>
        <w:rPr>
          <w:rFonts w:ascii="Arial Narrow" w:hAnsi="Arial Narrow" w:cs="Arial Narrow"/>
        </w:rPr>
        <w:t>）燃气监管宣传工作开展率，是指燃气监管培训工作的数量，用以反映和考核燃气监管培训工作质量目标的实现程度。评价小组通过</w:t>
      </w:r>
      <w:r>
        <w:rPr>
          <w:rFonts w:ascii="Arial Narrow" w:hAnsi="Arial Narrow" w:cs="Arial Narrow" w:hint="eastAsia"/>
        </w:rPr>
        <w:t>查阅</w:t>
      </w:r>
      <w:r>
        <w:rPr>
          <w:rFonts w:ascii="Arial Narrow" w:hAnsi="Arial Narrow" w:cs="Arial Narrow"/>
        </w:rPr>
        <w:t>武汉市经济开发区（汉南区）城管局关于</w:t>
      </w:r>
      <w:r>
        <w:rPr>
          <w:rFonts w:ascii="Arial Narrow" w:hAnsi="Arial Narrow" w:cs="Arial Narrow"/>
        </w:rPr>
        <w:t>2018</w:t>
      </w:r>
      <w:r>
        <w:rPr>
          <w:rFonts w:ascii="Arial Narrow" w:hAnsi="Arial Narrow" w:cs="Arial Narrow"/>
        </w:rPr>
        <w:t>年</w:t>
      </w:r>
      <w:r>
        <w:rPr>
          <w:rFonts w:ascii="Arial Narrow" w:hAnsi="Arial Narrow" w:cs="Arial Narrow"/>
        </w:rPr>
        <w:t>“</w:t>
      </w:r>
      <w:r>
        <w:rPr>
          <w:rFonts w:ascii="Arial Narrow" w:hAnsi="Arial Narrow" w:cs="Arial Narrow"/>
        </w:rPr>
        <w:t>安全生产月</w:t>
      </w:r>
      <w:r>
        <w:rPr>
          <w:rFonts w:ascii="Arial Narrow" w:hAnsi="Arial Narrow" w:cs="Arial Narrow"/>
        </w:rPr>
        <w:t>”</w:t>
      </w:r>
      <w:r>
        <w:rPr>
          <w:rFonts w:ascii="Arial Narrow" w:hAnsi="Arial Narrow" w:cs="Arial Narrow"/>
        </w:rPr>
        <w:t>活动方案等资料了解到项目实施单位按照考核标准对辖区内进行燃气监管考核，且考核记录保存完整，对工作人员进行</w:t>
      </w:r>
      <w:r>
        <w:rPr>
          <w:rFonts w:ascii="Arial Narrow" w:hAnsi="Arial Narrow" w:cs="Arial Narrow"/>
        </w:rPr>
        <w:t>2</w:t>
      </w:r>
      <w:r>
        <w:rPr>
          <w:rFonts w:ascii="Arial Narrow" w:hAnsi="Arial Narrow" w:cs="Arial Narrow"/>
        </w:rPr>
        <w:t>次培训，分别是液化气储配站、供应点安全员培训和燃气消防安全知识培训，通过培训让大家更加深入了解燃气监管及相关安全知识、自救防范措施，且区内燃气宣传达到每月至少两次，一年总共宣传</w:t>
      </w:r>
      <w:r>
        <w:rPr>
          <w:rFonts w:ascii="Arial Narrow" w:hAnsi="Arial Narrow" w:cs="Arial Narrow"/>
        </w:rPr>
        <w:t>36</w:t>
      </w:r>
      <w:r>
        <w:rPr>
          <w:rFonts w:ascii="Arial Narrow" w:hAnsi="Arial Narrow" w:cs="Arial Narrow"/>
        </w:rPr>
        <w:t>次。</w:t>
      </w:r>
    </w:p>
    <w:p w:rsidR="004750E2" w:rsidRDefault="00000000">
      <w:pPr>
        <w:snapToGrid w:val="0"/>
        <w:ind w:firstLine="480"/>
        <w:rPr>
          <w:rFonts w:ascii="Arial Narrow" w:hAnsi="Arial Narrow" w:cs="Arial Narrow"/>
        </w:rPr>
      </w:pPr>
      <w:r>
        <w:rPr>
          <w:rFonts w:ascii="Arial Narrow" w:hAnsi="Arial Narrow" w:cs="Arial Narrow"/>
        </w:rPr>
        <w:t>（</w:t>
      </w:r>
      <w:r>
        <w:rPr>
          <w:rFonts w:ascii="Arial Narrow" w:hAnsi="Arial Narrow" w:cs="Arial Narrow"/>
        </w:rPr>
        <w:t>3</w:t>
      </w:r>
      <w:r>
        <w:rPr>
          <w:rFonts w:ascii="Arial Narrow" w:hAnsi="Arial Narrow" w:cs="Arial Narrow"/>
        </w:rPr>
        <w:t>）景观照明、指示牌维修率，指项目实施后，项目实际投资于新建、维护的景观灯和桥梁指示牌的数量，用以反映和考核项目产出数量目标的实现程度。评价小组通过查阅景观灯维护合同等资料，了解到项目实施单位景观灯照明、</w:t>
      </w:r>
      <w:r>
        <w:rPr>
          <w:rFonts w:ascii="Arial Narrow" w:hAnsi="Arial Narrow" w:cs="Arial Narrow"/>
        </w:rPr>
        <w:lastRenderedPageBreak/>
        <w:t>普通道路指示牌、展示型指示牌、企业导视牌均按时维修，完成情况良好。</w:t>
      </w:r>
    </w:p>
    <w:p w:rsidR="004750E2" w:rsidRDefault="00000000">
      <w:pPr>
        <w:snapToGrid w:val="0"/>
        <w:ind w:firstLine="480"/>
        <w:rPr>
          <w:rFonts w:ascii="Arial Narrow" w:hAnsi="Arial Narrow" w:cs="Arial Narrow"/>
        </w:rPr>
      </w:pPr>
      <w:r>
        <w:rPr>
          <w:rFonts w:ascii="Arial Narrow" w:hAnsi="Arial Narrow" w:cs="Arial Narrow"/>
        </w:rPr>
        <w:t>（</w:t>
      </w:r>
      <w:r>
        <w:rPr>
          <w:rFonts w:ascii="Arial Narrow" w:hAnsi="Arial Narrow" w:cs="Arial Narrow"/>
        </w:rPr>
        <w:t>4</w:t>
      </w:r>
      <w:r>
        <w:rPr>
          <w:rFonts w:ascii="Arial Narrow" w:hAnsi="Arial Narrow" w:cs="Arial Narrow"/>
        </w:rPr>
        <w:t>）市政井盖与井座维修率，指项目实施后，项目实际更换的市政井盖与井座的数量与市政井盖与井座数量的比率，用以反映和考核项目产出数量目标的实现程度。评价小组通过与项目负责人访谈与查阅市政科</w:t>
      </w:r>
      <w:r>
        <w:rPr>
          <w:rFonts w:ascii="Arial Narrow" w:hAnsi="Arial Narrow" w:cs="Arial Narrow"/>
        </w:rPr>
        <w:t>2018</w:t>
      </w:r>
      <w:r>
        <w:rPr>
          <w:rFonts w:ascii="Arial Narrow" w:hAnsi="Arial Narrow" w:cs="Arial Narrow"/>
        </w:rPr>
        <w:t>工作总结等相关资料，了解到该项目共受理井盖投诉件</w:t>
      </w:r>
      <w:r>
        <w:rPr>
          <w:rFonts w:ascii="Arial Narrow" w:hAnsi="Arial Narrow" w:cs="Arial Narrow"/>
        </w:rPr>
        <w:t>108</w:t>
      </w:r>
      <w:r>
        <w:rPr>
          <w:rFonts w:ascii="Arial Narrow" w:hAnsi="Arial Narrow" w:cs="Arial Narrow"/>
        </w:rPr>
        <w:t>起。以街道专班为单位，共发现、督办、处理各类井盖问题</w:t>
      </w:r>
      <w:r>
        <w:rPr>
          <w:rFonts w:ascii="Arial Narrow" w:hAnsi="Arial Narrow" w:cs="Arial Narrow"/>
        </w:rPr>
        <w:t>394</w:t>
      </w:r>
      <w:r>
        <w:rPr>
          <w:rFonts w:ascii="Arial Narrow" w:hAnsi="Arial Narrow" w:cs="Arial Narrow"/>
        </w:rPr>
        <w:t>处；但通过与工作人员访谈得知维修井盖、井座时未建立维修台账，扣</w:t>
      </w:r>
      <w:r>
        <w:rPr>
          <w:rFonts w:ascii="Arial Narrow" w:hAnsi="Arial Narrow" w:cs="Arial Narrow"/>
        </w:rPr>
        <w:t>1</w:t>
      </w:r>
      <w:r>
        <w:rPr>
          <w:rFonts w:ascii="Arial Narrow" w:hAnsi="Arial Narrow" w:cs="Arial Narrow"/>
        </w:rPr>
        <w:t>分。</w:t>
      </w:r>
    </w:p>
    <w:p w:rsidR="004750E2" w:rsidRDefault="00000000">
      <w:pPr>
        <w:snapToGrid w:val="0"/>
        <w:ind w:firstLine="420"/>
        <w:rPr>
          <w:rFonts w:ascii="Arial Narrow" w:hAnsi="Arial Narrow" w:cs="Arial Narrow"/>
        </w:rPr>
      </w:pPr>
      <w:r>
        <w:rPr>
          <w:rFonts w:ascii="Arial Narrow" w:hAnsi="Arial Narrow" w:cs="Arial Narrow"/>
          <w:sz w:val="21"/>
          <w:szCs w:val="21"/>
        </w:rPr>
        <w:t>（</w:t>
      </w:r>
      <w:r>
        <w:rPr>
          <w:rFonts w:ascii="Arial Narrow" w:hAnsi="Arial Narrow" w:cs="Arial Narrow"/>
          <w:sz w:val="21"/>
          <w:szCs w:val="21"/>
        </w:rPr>
        <w:t>5</w:t>
      </w:r>
      <w:r>
        <w:rPr>
          <w:rFonts w:ascii="Arial Narrow" w:hAnsi="Arial Narrow" w:cs="Arial Narrow"/>
          <w:sz w:val="21"/>
          <w:szCs w:val="21"/>
        </w:rPr>
        <w:t>）</w:t>
      </w:r>
      <w:r>
        <w:rPr>
          <w:rFonts w:ascii="Arial Narrow" w:hAnsi="Arial Narrow" w:cs="Arial Narrow"/>
        </w:rPr>
        <w:t>维护达标度，指项目实施后，市政道路、桥梁的维护维修、燃气管理维修、电缆沟设施、路灯维护达到标准，用以反映和考核项目产出质量目标的实现程度。评价小组通过</w:t>
      </w:r>
      <w:r>
        <w:rPr>
          <w:rFonts w:ascii="Arial Narrow" w:hAnsi="Arial Narrow" w:cs="Arial Narrow" w:hint="eastAsia"/>
        </w:rPr>
        <w:t>现场</w:t>
      </w:r>
      <w:r>
        <w:rPr>
          <w:rFonts w:ascii="Arial Narrow" w:hAnsi="Arial Narrow" w:cs="Arial Narrow"/>
        </w:rPr>
        <w:t>访谈</w:t>
      </w:r>
      <w:r>
        <w:rPr>
          <w:rFonts w:ascii="Arial Narrow" w:hAnsi="Arial Narrow" w:cs="Arial Narrow" w:hint="eastAsia"/>
        </w:rPr>
        <w:t>及查阅</w:t>
      </w:r>
      <w:r>
        <w:rPr>
          <w:rFonts w:ascii="Arial Narrow" w:hAnsi="Arial Narrow" w:cs="Arial Narrow"/>
        </w:rPr>
        <w:t>武汉开发区（汉南区）路政专班工作日志、《城市桥梁维护维修工程合同》等资料，项目实施单位对巡查中发现的问题及时进行维修维护，均达到维护标准，通过现场访谈得知，其中道路维护均形成工作记录。</w:t>
      </w:r>
    </w:p>
    <w:p w:rsidR="004750E2" w:rsidRDefault="00000000">
      <w:pPr>
        <w:snapToGrid w:val="0"/>
        <w:ind w:firstLine="480"/>
        <w:rPr>
          <w:rFonts w:ascii="Arial Narrow" w:hAnsi="Arial Narrow" w:cs="Arial Narrow"/>
        </w:rPr>
      </w:pPr>
      <w:r>
        <w:rPr>
          <w:rFonts w:ascii="Arial Narrow" w:hAnsi="Arial Narrow" w:cs="Arial Narrow"/>
        </w:rPr>
        <w:t>（</w:t>
      </w:r>
      <w:r>
        <w:rPr>
          <w:rFonts w:ascii="Arial Narrow" w:hAnsi="Arial Narrow" w:cs="Arial Narrow"/>
        </w:rPr>
        <w:t>6</w:t>
      </w:r>
      <w:r>
        <w:rPr>
          <w:rFonts w:ascii="Arial Narrow" w:hAnsi="Arial Narrow" w:cs="Arial Narrow"/>
        </w:rPr>
        <w:t>）突击整治开展情况，指项目实施后，各项突击整治工作的开展情况，用以反映和考核项目产出质量目标的实现情况。评价小组通过</w:t>
      </w:r>
      <w:r>
        <w:rPr>
          <w:rFonts w:ascii="Arial Narrow" w:hAnsi="Arial Narrow" w:cs="Arial Narrow" w:hint="eastAsia"/>
        </w:rPr>
        <w:t>现场</w:t>
      </w:r>
      <w:r>
        <w:rPr>
          <w:rFonts w:ascii="Arial Narrow" w:hAnsi="Arial Narrow" w:cs="Arial Narrow"/>
        </w:rPr>
        <w:t>访谈，了解项目实施过程中开展了对架空管线整治应急处理、开发区道路及时巡查、路灯亮化等突击整治工作，工作完成情况良好。</w:t>
      </w:r>
    </w:p>
    <w:p w:rsidR="004750E2" w:rsidRDefault="00000000">
      <w:pPr>
        <w:snapToGrid w:val="0"/>
        <w:ind w:firstLineChars="0" w:firstLine="480"/>
        <w:jc w:val="left"/>
        <w:rPr>
          <w:rFonts w:ascii="Arial Narrow" w:hAnsi="Arial Narrow" w:cs="Arial Narrow"/>
        </w:rPr>
      </w:pPr>
      <w:r>
        <w:rPr>
          <w:rFonts w:ascii="Arial Narrow" w:hAnsi="Arial Narrow" w:cs="Arial Narrow"/>
        </w:rPr>
        <w:t>（</w:t>
      </w:r>
      <w:r>
        <w:rPr>
          <w:rFonts w:ascii="Arial Narrow" w:hAnsi="Arial Narrow" w:cs="Arial Narrow"/>
        </w:rPr>
        <w:t>7</w:t>
      </w:r>
      <w:r>
        <w:rPr>
          <w:rFonts w:ascii="Arial Narrow" w:hAnsi="Arial Narrow" w:cs="Arial Narrow"/>
        </w:rPr>
        <w:t>）完成及时率，指项目实施后，市政设路灯、设施、桥梁、电缆沟设施、道路指示牌座维护维修完成及时率，用以反映和考核项目产出时效目标的实现程度。评价小组通过查阅《建设工程施工合同》、《城市桥梁维护维修工程合同》、景观灯维护合同、市政科</w:t>
      </w:r>
      <w:r>
        <w:rPr>
          <w:rFonts w:ascii="Arial Narrow" w:hAnsi="Arial Narrow" w:cs="Arial Narrow"/>
        </w:rPr>
        <w:t>2018</w:t>
      </w:r>
      <w:r>
        <w:rPr>
          <w:rFonts w:ascii="Arial Narrow" w:hAnsi="Arial Narrow" w:cs="Arial Narrow"/>
        </w:rPr>
        <w:t>工作总结等资料，了解到项目实施单位预计在</w:t>
      </w:r>
      <w:r>
        <w:rPr>
          <w:rFonts w:ascii="Arial Narrow" w:hAnsi="Arial Narrow" w:cs="Arial Narrow"/>
        </w:rPr>
        <w:t>2018</w:t>
      </w:r>
      <w:r>
        <w:rPr>
          <w:rFonts w:ascii="Arial Narrow" w:hAnsi="Arial Narrow" w:cs="Arial Narrow"/>
        </w:rPr>
        <w:t>年内完成所有计划，根据项目合同及资料了解到，项目均按照合同日期及时完成，均在</w:t>
      </w:r>
      <w:r>
        <w:rPr>
          <w:rFonts w:ascii="Arial Narrow" w:hAnsi="Arial Narrow" w:cs="Arial Narrow"/>
        </w:rPr>
        <w:t>2018</w:t>
      </w:r>
      <w:r>
        <w:rPr>
          <w:rFonts w:ascii="Arial Narrow" w:hAnsi="Arial Narrow" w:cs="Arial Narrow"/>
        </w:rPr>
        <w:t>年底之前完成。</w:t>
      </w:r>
    </w:p>
    <w:p w:rsidR="004750E2" w:rsidRDefault="00000000">
      <w:pPr>
        <w:snapToGrid w:val="0"/>
        <w:ind w:firstLineChars="0" w:firstLine="480"/>
        <w:jc w:val="left"/>
        <w:rPr>
          <w:rFonts w:ascii="Arial Narrow" w:hAnsi="Arial Narrow" w:cs="Arial Narrow"/>
        </w:rPr>
      </w:pPr>
      <w:r>
        <w:rPr>
          <w:rFonts w:ascii="Arial Narrow" w:hAnsi="Arial Narrow" w:cs="Arial Narrow"/>
          <w:sz w:val="16"/>
          <w:szCs w:val="16"/>
        </w:rPr>
        <w:t xml:space="preserve"> </w:t>
      </w:r>
      <w:r>
        <w:rPr>
          <w:rFonts w:ascii="Arial Narrow" w:hAnsi="Arial Narrow" w:cs="Arial Narrow"/>
        </w:rPr>
        <w:t>（</w:t>
      </w:r>
      <w:r>
        <w:rPr>
          <w:rFonts w:ascii="Arial Narrow" w:hAnsi="Arial Narrow" w:cs="Arial Narrow"/>
        </w:rPr>
        <w:t>8</w:t>
      </w:r>
      <w:r>
        <w:rPr>
          <w:rFonts w:ascii="Arial Narrow" w:hAnsi="Arial Narrow" w:cs="Arial Narrow"/>
        </w:rPr>
        <w:t>）资金使用率，指项目实施后，项目实际支出与项目到位资金的比率，用以反映和考核项目资金使用情况。评价小组通过查阅预算下达批复文件和预算</w:t>
      </w:r>
      <w:r>
        <w:rPr>
          <w:rFonts w:ascii="Arial Narrow" w:hAnsi="Arial Narrow" w:cs="Arial Narrow"/>
        </w:rPr>
        <w:lastRenderedPageBreak/>
        <w:t>执行表得知，项目批复的预算是</w:t>
      </w:r>
      <w:r>
        <w:rPr>
          <w:rFonts w:ascii="Arial Narrow" w:hAnsi="Arial Narrow" w:cs="Arial Narrow"/>
        </w:rPr>
        <w:t>2</w:t>
      </w:r>
      <w:r>
        <w:rPr>
          <w:rFonts w:ascii="Arial Narrow" w:hAnsi="Arial Narrow" w:cs="Arial Narrow" w:hint="eastAsia"/>
        </w:rPr>
        <w:t>,</w:t>
      </w:r>
      <w:r>
        <w:rPr>
          <w:rFonts w:ascii="Arial Narrow" w:hAnsi="Arial Narrow" w:cs="Arial Narrow"/>
        </w:rPr>
        <w:t>255.92</w:t>
      </w:r>
      <w:r>
        <w:rPr>
          <w:rFonts w:ascii="Arial Narrow" w:hAnsi="Arial Narrow" w:cs="Arial Narrow"/>
        </w:rPr>
        <w:t>万元，实际支出</w:t>
      </w:r>
      <w:r>
        <w:rPr>
          <w:rFonts w:ascii="Arial Narrow" w:hAnsi="Arial Narrow" w:cs="Arial Narrow"/>
        </w:rPr>
        <w:t>2</w:t>
      </w:r>
      <w:r>
        <w:rPr>
          <w:rFonts w:ascii="Arial Narrow" w:hAnsi="Arial Narrow" w:cs="Arial Narrow" w:hint="eastAsia"/>
        </w:rPr>
        <w:t>,</w:t>
      </w:r>
      <w:r>
        <w:rPr>
          <w:rFonts w:ascii="Arial Narrow" w:hAnsi="Arial Narrow" w:cs="Arial Narrow"/>
        </w:rPr>
        <w:t>215.49</w:t>
      </w:r>
      <w:r>
        <w:rPr>
          <w:rFonts w:ascii="Arial Narrow" w:hAnsi="Arial Narrow" w:cs="Arial Narrow"/>
        </w:rPr>
        <w:t>万元，结余</w:t>
      </w:r>
      <w:r>
        <w:rPr>
          <w:rFonts w:ascii="Arial Narrow" w:hAnsi="Arial Narrow" w:cs="Arial Narrow"/>
        </w:rPr>
        <w:t>40.43</w:t>
      </w:r>
      <w:r>
        <w:rPr>
          <w:rFonts w:ascii="Arial Narrow" w:hAnsi="Arial Narrow" w:cs="Arial Narrow"/>
        </w:rPr>
        <w:t>万元，资金使用率为</w:t>
      </w:r>
      <w:r>
        <w:rPr>
          <w:rFonts w:ascii="Arial Narrow" w:hAnsi="Arial Narrow" w:cs="Arial Narrow"/>
        </w:rPr>
        <w:t>98.21%</w:t>
      </w:r>
      <w:r>
        <w:rPr>
          <w:rFonts w:ascii="Arial Narrow" w:hAnsi="Arial Narrow" w:cs="Arial Narrow"/>
        </w:rPr>
        <w:t>，达到计划标准。</w:t>
      </w:r>
    </w:p>
    <w:p w:rsidR="004750E2" w:rsidRDefault="00000000">
      <w:pPr>
        <w:ind w:left="482" w:firstLineChars="0" w:firstLine="0"/>
        <w:outlineLvl w:val="3"/>
        <w:rPr>
          <w:rFonts w:ascii="Arial Narrow" w:hAnsi="Arial Narrow" w:cs="Arial Narrow"/>
        </w:rPr>
      </w:pPr>
      <w:bookmarkStart w:id="67" w:name="_Toc17482"/>
      <w:r>
        <w:rPr>
          <w:rFonts w:ascii="Arial Narrow" w:hAnsi="Arial Narrow" w:cs="Arial Narrow"/>
        </w:rPr>
        <w:t>1.4</w:t>
      </w:r>
      <w:r>
        <w:rPr>
          <w:rFonts w:ascii="Arial Narrow" w:hAnsi="Arial Narrow" w:cs="Arial Narrow"/>
        </w:rPr>
        <w:t>项目效果（</w:t>
      </w:r>
      <w:r>
        <w:rPr>
          <w:rFonts w:ascii="Arial Narrow" w:hAnsi="Arial Narrow" w:cs="Arial Narrow"/>
        </w:rPr>
        <w:t>31</w:t>
      </w:r>
      <w:r>
        <w:rPr>
          <w:rFonts w:ascii="Arial Narrow" w:hAnsi="Arial Narrow" w:cs="Arial Narrow"/>
        </w:rPr>
        <w:t>分）</w:t>
      </w:r>
      <w:bookmarkEnd w:id="67"/>
    </w:p>
    <w:p w:rsidR="004750E2" w:rsidRDefault="00000000">
      <w:pPr>
        <w:snapToGrid w:val="0"/>
        <w:ind w:firstLine="480"/>
        <w:rPr>
          <w:rFonts w:ascii="Arial Narrow" w:hAnsi="Arial Narrow" w:cs="Arial Narrow"/>
        </w:rPr>
      </w:pPr>
      <w:r>
        <w:rPr>
          <w:rFonts w:ascii="Arial Narrow" w:hAnsi="Arial Narrow" w:cs="Arial Narrow"/>
        </w:rPr>
        <w:t>根据评价原则，项目效果评价得分为</w:t>
      </w:r>
      <w:r>
        <w:rPr>
          <w:rFonts w:ascii="Arial Narrow" w:hAnsi="Arial Narrow" w:cs="Arial Narrow"/>
        </w:rPr>
        <w:t>2</w:t>
      </w:r>
      <w:r>
        <w:rPr>
          <w:rFonts w:ascii="Arial Narrow" w:hAnsi="Arial Narrow" w:cs="Arial Narrow" w:hint="eastAsia"/>
        </w:rPr>
        <w:t>6</w:t>
      </w:r>
      <w:r>
        <w:rPr>
          <w:rFonts w:ascii="Arial Narrow" w:hAnsi="Arial Narrow" w:cs="Arial Narrow"/>
        </w:rPr>
        <w:t>分，评价结果为</w:t>
      </w:r>
      <w:r>
        <w:rPr>
          <w:rFonts w:ascii="Arial Narrow" w:hAnsi="Arial Narrow" w:cs="Arial Narrow" w:hint="eastAsia"/>
        </w:rPr>
        <w:t>良</w:t>
      </w:r>
      <w:r>
        <w:rPr>
          <w:rFonts w:ascii="Arial Narrow" w:hAnsi="Arial Narrow" w:cs="Arial Narrow"/>
        </w:rPr>
        <w:t>。</w:t>
      </w:r>
    </w:p>
    <w:p w:rsidR="004750E2" w:rsidRDefault="00000000">
      <w:pPr>
        <w:ind w:firstLineChars="0" w:firstLine="0"/>
        <w:jc w:val="center"/>
        <w:rPr>
          <w:rFonts w:ascii="Arial Narrow" w:hAnsi="Arial Narrow" w:cs="Arial Narrow"/>
          <w:b/>
        </w:rPr>
      </w:pPr>
      <w:r>
        <w:rPr>
          <w:rFonts w:ascii="Arial Narrow" w:hAnsi="Arial Narrow" w:cs="Arial Narrow"/>
          <w:b/>
          <w:noProof/>
        </w:rPr>
        <w:drawing>
          <wp:inline distT="0" distB="0" distL="114300" distR="114300">
            <wp:extent cx="4276090" cy="2477135"/>
            <wp:effectExtent l="4445" t="5080" r="5715" b="13335"/>
            <wp:docPr id="9" name="图表 9"/>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inline>
        </w:drawing>
      </w:r>
    </w:p>
    <w:p w:rsidR="004750E2" w:rsidRDefault="00000000">
      <w:pPr>
        <w:snapToGrid w:val="0"/>
        <w:ind w:firstLine="480"/>
        <w:rPr>
          <w:rFonts w:ascii="Arial Narrow" w:hAnsi="Arial Narrow" w:cs="Arial Narrow"/>
        </w:rPr>
      </w:pPr>
      <w:r>
        <w:rPr>
          <w:rFonts w:ascii="Arial Narrow" w:hAnsi="Arial Narrow" w:cs="Arial Narrow"/>
        </w:rPr>
        <w:t>效果方面主要评价灯光明亮度、路面平整度、投诉下降率、城市环境改善度、可持续影响、社会公众满意度，反映项目实施所产生的社会效益、可持续性以及项目实施效果的满意程度。对于该项的评价，评价小组主要采取了案卷研究、访谈、实地调研、调查问卷等方式进行资料收集、整理和分析，查看项目实施单位工作明细账及项目申报表等，对项目相关负责人进行访谈了解项目实施单位组织结构及人员分工，并通过调查问卷的方式来采集相关信息，对项目效果涉及的指标进行打分和评价。经过综合计分，效果指标得分为</w:t>
      </w:r>
      <w:r>
        <w:rPr>
          <w:rFonts w:ascii="Arial Narrow" w:hAnsi="Arial Narrow" w:cs="Arial Narrow"/>
        </w:rPr>
        <w:t>2</w:t>
      </w:r>
      <w:r>
        <w:rPr>
          <w:rFonts w:ascii="Arial Narrow" w:hAnsi="Arial Narrow" w:cs="Arial Narrow" w:hint="eastAsia"/>
        </w:rPr>
        <w:t>6</w:t>
      </w:r>
      <w:r>
        <w:rPr>
          <w:rFonts w:ascii="Arial Narrow" w:hAnsi="Arial Narrow" w:cs="Arial Narrow"/>
        </w:rPr>
        <w:t>分，评价等级为</w:t>
      </w:r>
      <w:r>
        <w:rPr>
          <w:rFonts w:ascii="Arial Narrow" w:hAnsi="Arial Narrow" w:cs="Arial Narrow" w:hint="eastAsia"/>
        </w:rPr>
        <w:t>良</w:t>
      </w:r>
      <w:r>
        <w:rPr>
          <w:rFonts w:ascii="Arial Narrow" w:hAnsi="Arial Narrow" w:cs="Arial Narrow"/>
        </w:rPr>
        <w:t>。</w:t>
      </w:r>
    </w:p>
    <w:p w:rsidR="004750E2" w:rsidRDefault="00000000">
      <w:pPr>
        <w:snapToGrid w:val="0"/>
        <w:ind w:firstLine="480"/>
        <w:rPr>
          <w:rFonts w:ascii="Arial Narrow" w:hAnsi="Arial Narrow" w:cs="Arial Narrow"/>
        </w:rPr>
      </w:pPr>
      <w:r>
        <w:rPr>
          <w:rFonts w:ascii="Arial Narrow" w:hAnsi="Arial Narrow" w:cs="Arial Narrow"/>
        </w:rPr>
        <w:t>①</w:t>
      </w:r>
      <w:r>
        <w:rPr>
          <w:rFonts w:ascii="Arial Narrow" w:hAnsi="Arial Narrow" w:cs="Arial Narrow"/>
        </w:rPr>
        <w:t>灯光明亮度，指项目实施以后，经济开发区景观灯是否明亮合适，可以用来反映和考核项目实施带来的环境效益。评价小组根据调查问卷汇总结果</w:t>
      </w:r>
      <w:r>
        <w:rPr>
          <w:rFonts w:ascii="Arial Narrow" w:hAnsi="Arial Narrow" w:cs="Arial Narrow"/>
        </w:rPr>
        <w:t>,</w:t>
      </w:r>
      <w:r>
        <w:rPr>
          <w:rFonts w:ascii="Arial Narrow" w:hAnsi="Arial Narrow" w:cs="Arial Narrow"/>
        </w:rPr>
        <w:t>了解到景观灯明亮度为</w:t>
      </w:r>
      <w:r>
        <w:rPr>
          <w:rFonts w:ascii="Arial Narrow" w:hAnsi="Arial Narrow" w:cs="Arial Narrow"/>
        </w:rPr>
        <w:t>90%</w:t>
      </w:r>
      <w:r>
        <w:rPr>
          <w:rFonts w:ascii="Arial Narrow" w:hAnsi="Arial Narrow" w:cs="Arial Narrow"/>
        </w:rPr>
        <w:t>，居民对开发区景光灯的明亮度感到满意，亮化项目实施效果较好。</w:t>
      </w:r>
    </w:p>
    <w:p w:rsidR="004750E2" w:rsidRDefault="00000000">
      <w:pPr>
        <w:snapToGrid w:val="0"/>
        <w:ind w:firstLineChars="183" w:firstLine="439"/>
        <w:rPr>
          <w:rFonts w:ascii="Arial Narrow" w:hAnsi="Arial Narrow" w:cs="Arial Narrow"/>
        </w:rPr>
      </w:pPr>
      <w:r>
        <w:rPr>
          <w:rFonts w:ascii="Arial Narrow" w:hAnsi="Arial Narrow" w:cs="Arial Narrow"/>
        </w:rPr>
        <w:t>②</w:t>
      </w:r>
      <w:r>
        <w:rPr>
          <w:rFonts w:ascii="Arial Narrow" w:hAnsi="Arial Narrow" w:cs="Arial Narrow"/>
        </w:rPr>
        <w:t>路面平整度，指项目实施后，市政道路是否得以维护，路面状况是否得到</w:t>
      </w:r>
      <w:r>
        <w:rPr>
          <w:rFonts w:ascii="Arial Narrow" w:hAnsi="Arial Narrow" w:cs="Arial Narrow"/>
        </w:rPr>
        <w:lastRenderedPageBreak/>
        <w:t>改善，用以反映和考核项目实施带来的社会效益。项目小组通过与项目负责人访谈了解到，项目实施后，经济开发区路面情况得到改善，区内路面平整、无明显坑凼及缝隙。</w:t>
      </w:r>
    </w:p>
    <w:p w:rsidR="004750E2" w:rsidRDefault="00000000">
      <w:pPr>
        <w:snapToGrid w:val="0"/>
        <w:ind w:firstLineChars="183" w:firstLine="439"/>
        <w:rPr>
          <w:rFonts w:ascii="Arial Narrow" w:hAnsi="Arial Narrow" w:cs="Arial Narrow"/>
        </w:rPr>
      </w:pPr>
      <w:r>
        <w:rPr>
          <w:rFonts w:ascii="Arial Narrow" w:hAnsi="Arial Narrow" w:cs="Arial Narrow"/>
        </w:rPr>
        <w:t>③</w:t>
      </w:r>
      <w:r>
        <w:rPr>
          <w:rFonts w:ascii="Arial Narrow" w:hAnsi="Arial Narrow" w:cs="Arial Narrow"/>
        </w:rPr>
        <w:t>投诉下降率，是指项目实施后，经济开发区市政道路投诉下降情况，用以反映和考核项目实施带来的社会效益。评价小组通过访谈得知项目实施单位</w:t>
      </w:r>
      <w:r>
        <w:rPr>
          <w:rFonts w:ascii="Arial Narrow" w:hAnsi="Arial Narrow" w:cs="Arial Narrow"/>
        </w:rPr>
        <w:t>2018</w:t>
      </w:r>
      <w:r>
        <w:rPr>
          <w:rFonts w:ascii="Arial Narrow" w:hAnsi="Arial Narrow" w:cs="Arial Narrow"/>
        </w:rPr>
        <w:t>年市政道路事故投诉量</w:t>
      </w:r>
      <w:r>
        <w:rPr>
          <w:rFonts w:ascii="Arial Narrow" w:hAnsi="Arial Narrow" w:cs="Arial Narrow"/>
        </w:rPr>
        <w:t>162</w:t>
      </w:r>
      <w:r>
        <w:rPr>
          <w:rFonts w:ascii="Arial Narrow" w:hAnsi="Arial Narrow" w:cs="Arial Narrow"/>
        </w:rPr>
        <w:t>件，</w:t>
      </w:r>
      <w:r>
        <w:rPr>
          <w:rFonts w:ascii="Arial Narrow" w:hAnsi="Arial Narrow" w:cs="Arial Narrow"/>
        </w:rPr>
        <w:t>2017</w:t>
      </w:r>
      <w:r>
        <w:rPr>
          <w:rFonts w:ascii="Arial Narrow" w:hAnsi="Arial Narrow" w:cs="Arial Narrow"/>
        </w:rPr>
        <w:t>年市政道路事故投诉量</w:t>
      </w:r>
      <w:r>
        <w:rPr>
          <w:rFonts w:ascii="Arial Narrow" w:hAnsi="Arial Narrow" w:cs="Arial Narrow"/>
        </w:rPr>
        <w:t>64</w:t>
      </w:r>
      <w:r>
        <w:rPr>
          <w:rFonts w:ascii="Arial Narrow" w:hAnsi="Arial Narrow" w:cs="Arial Narrow"/>
        </w:rPr>
        <w:t>件，投诉量增加了</w:t>
      </w:r>
      <w:r>
        <w:rPr>
          <w:rFonts w:ascii="Arial Narrow" w:hAnsi="Arial Narrow" w:cs="Arial Narrow"/>
        </w:rPr>
        <w:t>98</w:t>
      </w:r>
      <w:r>
        <w:rPr>
          <w:rFonts w:ascii="Arial Narrow" w:hAnsi="Arial Narrow" w:cs="Arial Narrow"/>
        </w:rPr>
        <w:t>件，投诉下降率为</w:t>
      </w:r>
      <w:r>
        <w:rPr>
          <w:rFonts w:ascii="Arial Narrow" w:hAnsi="Arial Narrow" w:cs="Arial Narrow"/>
        </w:rPr>
        <w:t>-153.125%</w:t>
      </w:r>
      <w:r>
        <w:rPr>
          <w:rFonts w:ascii="Arial Narrow" w:hAnsi="Arial Narrow" w:cs="Arial Narrow"/>
        </w:rPr>
        <w:t>，未达到计划标准，扣</w:t>
      </w:r>
      <w:r>
        <w:rPr>
          <w:rFonts w:ascii="Arial Narrow" w:hAnsi="Arial Narrow" w:cs="Arial Narrow"/>
        </w:rPr>
        <w:t>4</w:t>
      </w:r>
      <w:r>
        <w:rPr>
          <w:rFonts w:ascii="Arial Narrow" w:hAnsi="Arial Narrow" w:cs="Arial Narrow"/>
        </w:rPr>
        <w:t>分。</w:t>
      </w:r>
    </w:p>
    <w:p w:rsidR="004750E2" w:rsidRDefault="00000000">
      <w:pPr>
        <w:snapToGrid w:val="0"/>
        <w:ind w:firstLine="480"/>
        <w:rPr>
          <w:rFonts w:ascii="Arial Narrow" w:hAnsi="Arial Narrow" w:cs="Arial Narrow"/>
        </w:rPr>
      </w:pPr>
      <w:r>
        <w:rPr>
          <w:rFonts w:ascii="Arial Narrow" w:hAnsi="Arial Narrow" w:cs="Arial Narrow"/>
        </w:rPr>
        <w:t>④</w:t>
      </w:r>
      <w:r>
        <w:rPr>
          <w:rFonts w:ascii="Arial Narrow" w:hAnsi="Arial Narrow" w:cs="Arial Narrow"/>
        </w:rPr>
        <w:t>城市环境改善度，指项目实施后项目区城市环境是否得以美化，是否有助于提升城市形象，用以反映和考核项目实施带来的社会效益。评价小组根据调查问卷汇总结果</w:t>
      </w:r>
      <w:r>
        <w:rPr>
          <w:rFonts w:ascii="Arial Narrow" w:hAnsi="Arial Narrow" w:cs="Arial Narrow" w:hint="eastAsia"/>
        </w:rPr>
        <w:t>，</w:t>
      </w:r>
      <w:r>
        <w:rPr>
          <w:rFonts w:ascii="Arial Narrow" w:hAnsi="Arial Narrow" w:cs="Arial Narrow"/>
        </w:rPr>
        <w:t>了解到城市环境改善度为</w:t>
      </w:r>
      <w:r>
        <w:rPr>
          <w:rFonts w:ascii="Arial Narrow" w:hAnsi="Arial Narrow" w:cs="Arial Narrow"/>
        </w:rPr>
        <w:t>90%</w:t>
      </w:r>
      <w:r>
        <w:rPr>
          <w:rFonts w:ascii="Arial Narrow" w:hAnsi="Arial Narrow" w:cs="Arial Narrow"/>
        </w:rPr>
        <w:t>，项目实施后，社会群众对城市环境改善较为满意。</w:t>
      </w:r>
    </w:p>
    <w:p w:rsidR="004750E2" w:rsidRDefault="00000000">
      <w:pPr>
        <w:snapToGrid w:val="0"/>
        <w:ind w:firstLine="480"/>
        <w:rPr>
          <w:rFonts w:ascii="Arial Narrow" w:hAnsi="Arial Narrow" w:cs="Arial Narrow"/>
        </w:rPr>
      </w:pPr>
      <w:r>
        <w:rPr>
          <w:rFonts w:ascii="Arial Narrow" w:hAnsi="Arial Narrow" w:cs="Arial Narrow"/>
        </w:rPr>
        <w:t>⑤</w:t>
      </w:r>
      <w:r>
        <w:rPr>
          <w:rFonts w:ascii="Arial Narrow" w:hAnsi="Arial Narrow" w:cs="Arial Narrow"/>
        </w:rPr>
        <w:t>可持续影响，项目实施后项目实施后续运行及成效发挥的可持续影响情况，用以反映和考核项目产生的可持续影响。评价小组通过与项目负责人访谈，了解到项目实施单位有机构设置和充足的人员配备支持项目实施的后续运行，项目开展后各项维修管理工作跟踪维护服务，部分项目无法提供相关资料，扣</w:t>
      </w:r>
      <w:r>
        <w:rPr>
          <w:rFonts w:ascii="Arial Narrow" w:hAnsi="Arial Narrow" w:cs="Arial Narrow" w:hint="eastAsia"/>
        </w:rPr>
        <w:t>1</w:t>
      </w:r>
      <w:r>
        <w:rPr>
          <w:rFonts w:ascii="Arial Narrow" w:hAnsi="Arial Narrow" w:cs="Arial Narrow"/>
        </w:rPr>
        <w:t>分。</w:t>
      </w:r>
    </w:p>
    <w:p w:rsidR="004750E2" w:rsidRDefault="00000000">
      <w:pPr>
        <w:snapToGrid w:val="0"/>
        <w:ind w:firstLine="480"/>
        <w:rPr>
          <w:rFonts w:ascii="Arial Narrow" w:hAnsi="Arial Narrow" w:cs="Arial Narrow"/>
          <w:b/>
        </w:rPr>
      </w:pPr>
      <w:r>
        <w:rPr>
          <w:rFonts w:ascii="Arial Narrow" w:hAnsi="Arial Narrow" w:cs="Arial Narrow"/>
        </w:rPr>
        <w:t>⑥</w:t>
      </w:r>
      <w:r>
        <w:rPr>
          <w:rFonts w:ascii="Arial Narrow" w:hAnsi="Arial Narrow" w:cs="Arial Narrow"/>
        </w:rPr>
        <w:t>社会公众满意度，指项目实施后，社会公众或服务对象对项目实施效果的满意程度。评价小组根据调查问卷汇总结果</w:t>
      </w:r>
      <w:r>
        <w:rPr>
          <w:rFonts w:ascii="Arial Narrow" w:hAnsi="Arial Narrow" w:cs="Arial Narrow"/>
        </w:rPr>
        <w:t>,</w:t>
      </w:r>
      <w:r>
        <w:rPr>
          <w:rFonts w:ascii="Arial Narrow" w:hAnsi="Arial Narrow" w:cs="Arial Narrow"/>
        </w:rPr>
        <w:t>了解到社会公众满意度为</w:t>
      </w:r>
      <w:r>
        <w:rPr>
          <w:rFonts w:ascii="Arial Narrow" w:hAnsi="Arial Narrow" w:cs="Arial Narrow"/>
        </w:rPr>
        <w:t>90%</w:t>
      </w:r>
      <w:bookmarkStart w:id="68" w:name="_Toc5150"/>
      <w:bookmarkStart w:id="69" w:name="_Toc17932"/>
      <w:bookmarkStart w:id="70" w:name="_Toc481590363"/>
      <w:bookmarkEnd w:id="61"/>
      <w:r>
        <w:rPr>
          <w:rFonts w:ascii="Arial Narrow" w:hAnsi="Arial Narrow" w:cs="Arial Narrow"/>
        </w:rPr>
        <w:t>，说明社会群众对市政设施维护及亮化补贴项目的实施结果较为满意。</w:t>
      </w:r>
    </w:p>
    <w:p w:rsidR="004750E2" w:rsidRDefault="00000000">
      <w:pPr>
        <w:snapToGrid w:val="0"/>
        <w:ind w:firstLine="489"/>
        <w:outlineLvl w:val="2"/>
        <w:rPr>
          <w:rFonts w:ascii="Arial Narrow" w:hAnsi="Arial Narrow" w:cs="Arial Narrow"/>
          <w:b/>
        </w:rPr>
      </w:pPr>
      <w:bookmarkStart w:id="71" w:name="_Toc18247"/>
      <w:r>
        <w:rPr>
          <w:rFonts w:ascii="Arial Narrow" w:hAnsi="Arial Narrow" w:cs="Arial Narrow"/>
          <w:b/>
        </w:rPr>
        <w:t>2</w:t>
      </w:r>
      <w:r>
        <w:rPr>
          <w:rFonts w:ascii="Arial Narrow" w:hAnsi="Arial Narrow" w:cs="Arial Narrow"/>
          <w:b/>
        </w:rPr>
        <w:t>、评价结论</w:t>
      </w:r>
      <w:bookmarkStart w:id="72" w:name="_Toc361302039"/>
      <w:bookmarkStart w:id="73" w:name="_Toc361304702"/>
      <w:bookmarkEnd w:id="62"/>
      <w:bookmarkEnd w:id="63"/>
      <w:bookmarkEnd w:id="64"/>
      <w:bookmarkEnd w:id="65"/>
      <w:bookmarkEnd w:id="66"/>
      <w:bookmarkEnd w:id="68"/>
      <w:bookmarkEnd w:id="69"/>
      <w:bookmarkEnd w:id="70"/>
      <w:bookmarkEnd w:id="71"/>
    </w:p>
    <w:p w:rsidR="004750E2" w:rsidRDefault="00000000">
      <w:pPr>
        <w:snapToGrid w:val="0"/>
        <w:ind w:firstLine="480"/>
        <w:outlineLvl w:val="3"/>
        <w:rPr>
          <w:rFonts w:ascii="Arial Narrow" w:hAnsi="Arial Narrow" w:cs="Arial Narrow"/>
          <w:bCs/>
        </w:rPr>
      </w:pPr>
      <w:bookmarkStart w:id="74" w:name="_Toc3418"/>
      <w:bookmarkEnd w:id="72"/>
      <w:bookmarkEnd w:id="73"/>
      <w:r>
        <w:rPr>
          <w:rFonts w:ascii="Arial Narrow" w:hAnsi="Arial Narrow" w:cs="Arial Narrow"/>
          <w:bCs/>
        </w:rPr>
        <w:t>（</w:t>
      </w:r>
      <w:r>
        <w:rPr>
          <w:rFonts w:ascii="Arial Narrow" w:hAnsi="Arial Narrow" w:cs="Arial Narrow"/>
          <w:bCs/>
        </w:rPr>
        <w:t>1</w:t>
      </w:r>
      <w:r>
        <w:rPr>
          <w:rFonts w:ascii="Arial Narrow" w:hAnsi="Arial Narrow" w:cs="Arial Narrow"/>
          <w:bCs/>
        </w:rPr>
        <w:t>）评分结果</w:t>
      </w:r>
      <w:bookmarkEnd w:id="74"/>
    </w:p>
    <w:p w:rsidR="004750E2" w:rsidRDefault="00000000">
      <w:pPr>
        <w:snapToGrid w:val="0"/>
        <w:ind w:firstLine="480"/>
        <w:rPr>
          <w:rFonts w:ascii="Arial Narrow" w:hAnsi="Arial Narrow" w:cs="Arial Narrow"/>
        </w:rPr>
      </w:pPr>
      <w:bookmarkStart w:id="75" w:name="_Toc406668054"/>
      <w:bookmarkStart w:id="76" w:name="_Toc361304705"/>
      <w:bookmarkStart w:id="77" w:name="_Toc406666380"/>
      <w:bookmarkStart w:id="78" w:name="_Toc387957829"/>
      <w:r>
        <w:rPr>
          <w:rFonts w:ascii="Arial Narrow" w:hAnsi="Arial Narrow" w:cs="Arial Narrow"/>
        </w:rPr>
        <w:t>市政设施维护及亮化补贴项目绩效评价得分为</w:t>
      </w:r>
      <w:r>
        <w:rPr>
          <w:rFonts w:ascii="Arial Narrow" w:hAnsi="Arial Narrow" w:cs="Arial Narrow"/>
        </w:rPr>
        <w:t>8</w:t>
      </w:r>
      <w:r>
        <w:rPr>
          <w:rFonts w:ascii="Arial Narrow" w:hAnsi="Arial Narrow" w:cs="Arial Narrow" w:hint="eastAsia"/>
        </w:rPr>
        <w:t>9.</w:t>
      </w:r>
      <w:r>
        <w:rPr>
          <w:rFonts w:ascii="Arial Narrow" w:hAnsi="Arial Narrow" w:cs="Arial Narrow"/>
        </w:rPr>
        <w:t>5</w:t>
      </w:r>
      <w:r>
        <w:rPr>
          <w:rFonts w:ascii="Arial Narrow" w:hAnsi="Arial Narrow" w:cs="Arial Narrow"/>
        </w:rPr>
        <w:t>分，评价结果为良。其中投入得分</w:t>
      </w:r>
      <w:r>
        <w:rPr>
          <w:rFonts w:ascii="Arial Narrow" w:hAnsi="Arial Narrow" w:cs="Arial Narrow"/>
        </w:rPr>
        <w:t>10</w:t>
      </w:r>
      <w:r>
        <w:rPr>
          <w:rFonts w:ascii="Arial Narrow" w:hAnsi="Arial Narrow" w:cs="Arial Narrow"/>
        </w:rPr>
        <w:t>分，过程得分</w:t>
      </w:r>
      <w:r>
        <w:rPr>
          <w:rFonts w:ascii="Arial Narrow" w:hAnsi="Arial Narrow" w:cs="Arial Narrow"/>
        </w:rPr>
        <w:t>20.5</w:t>
      </w:r>
      <w:r>
        <w:rPr>
          <w:rFonts w:ascii="Arial Narrow" w:hAnsi="Arial Narrow" w:cs="Arial Narrow"/>
        </w:rPr>
        <w:t>分，产出得分</w:t>
      </w:r>
      <w:r>
        <w:rPr>
          <w:rFonts w:ascii="Arial Narrow" w:hAnsi="Arial Narrow" w:cs="Arial Narrow"/>
        </w:rPr>
        <w:t>33</w:t>
      </w:r>
      <w:r>
        <w:rPr>
          <w:rFonts w:ascii="Arial Narrow" w:hAnsi="Arial Narrow" w:cs="Arial Narrow"/>
        </w:rPr>
        <w:t>分，效果得分</w:t>
      </w:r>
      <w:r>
        <w:rPr>
          <w:rFonts w:ascii="Arial Narrow" w:hAnsi="Arial Narrow" w:cs="Arial Narrow"/>
        </w:rPr>
        <w:t>2</w:t>
      </w:r>
      <w:r>
        <w:rPr>
          <w:rFonts w:ascii="Arial Narrow" w:hAnsi="Arial Narrow" w:cs="Arial Narrow" w:hint="eastAsia"/>
        </w:rPr>
        <w:t>6</w:t>
      </w:r>
      <w:r>
        <w:rPr>
          <w:rFonts w:ascii="Arial Narrow" w:hAnsi="Arial Narrow" w:cs="Arial Narrow"/>
        </w:rPr>
        <w:t>分。</w:t>
      </w:r>
    </w:p>
    <w:p w:rsidR="004750E2" w:rsidRDefault="00000000">
      <w:pPr>
        <w:snapToGrid w:val="0"/>
        <w:ind w:firstLine="480"/>
        <w:rPr>
          <w:rFonts w:ascii="Arial Narrow" w:hAnsi="Arial Narrow" w:cs="Arial Narrow"/>
        </w:rPr>
      </w:pPr>
      <w:r>
        <w:rPr>
          <w:rFonts w:ascii="Arial Narrow" w:hAnsi="Arial Narrow" w:cs="Arial Narrow"/>
        </w:rPr>
        <w:t>下图为各指标得分情况：</w:t>
      </w:r>
      <w:r>
        <w:rPr>
          <w:rFonts w:ascii="Arial Narrow" w:hAnsi="Arial Narrow" w:cs="Arial Narrow"/>
        </w:rPr>
        <w:t xml:space="preserve">  </w:t>
      </w:r>
    </w:p>
    <w:p w:rsidR="004750E2" w:rsidRDefault="00000000">
      <w:pPr>
        <w:snapToGrid w:val="0"/>
        <w:ind w:firstLineChars="0" w:firstLine="0"/>
        <w:jc w:val="center"/>
        <w:rPr>
          <w:rFonts w:ascii="Arial Narrow" w:hAnsi="Arial Narrow" w:cs="Arial Narrow"/>
        </w:rPr>
      </w:pPr>
      <w:r>
        <w:rPr>
          <w:rFonts w:ascii="Arial Narrow" w:hAnsi="Arial Narrow" w:cs="Arial Narrow"/>
          <w:noProof/>
        </w:rPr>
        <w:lastRenderedPageBreak/>
        <w:drawing>
          <wp:inline distT="0" distB="0" distL="114300" distR="114300">
            <wp:extent cx="4720590" cy="2720340"/>
            <wp:effectExtent l="4445" t="4445" r="18415" b="18415"/>
            <wp:docPr id="12" name="图表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28"/>
              </a:graphicData>
            </a:graphic>
          </wp:inline>
        </w:drawing>
      </w:r>
    </w:p>
    <w:p w:rsidR="004750E2" w:rsidRDefault="00000000">
      <w:pPr>
        <w:snapToGrid w:val="0"/>
        <w:ind w:firstLine="480"/>
        <w:outlineLvl w:val="3"/>
        <w:rPr>
          <w:rFonts w:ascii="Arial Narrow" w:hAnsi="Arial Narrow" w:cs="Arial Narrow"/>
          <w:bCs/>
        </w:rPr>
      </w:pPr>
      <w:bookmarkStart w:id="79" w:name="_Toc6956"/>
      <w:r>
        <w:rPr>
          <w:rFonts w:ascii="Arial Narrow" w:hAnsi="Arial Narrow" w:cs="Arial Narrow"/>
          <w:bCs/>
        </w:rPr>
        <w:t>（</w:t>
      </w:r>
      <w:r>
        <w:rPr>
          <w:rFonts w:ascii="Arial Narrow" w:hAnsi="Arial Narrow" w:cs="Arial Narrow"/>
          <w:bCs/>
        </w:rPr>
        <w:t>2</w:t>
      </w:r>
      <w:r>
        <w:rPr>
          <w:rFonts w:ascii="Arial Narrow" w:hAnsi="Arial Narrow" w:cs="Arial Narrow"/>
          <w:bCs/>
        </w:rPr>
        <w:t>）主要结论</w:t>
      </w:r>
      <w:bookmarkEnd w:id="79"/>
    </w:p>
    <w:p w:rsidR="004750E2" w:rsidRDefault="00000000">
      <w:pPr>
        <w:ind w:firstLine="480"/>
        <w:rPr>
          <w:rFonts w:ascii="Arial Narrow" w:hAnsi="Arial Narrow" w:cs="Arial Narrow"/>
        </w:rPr>
      </w:pPr>
      <w:bookmarkStart w:id="80" w:name="_Toc14373"/>
      <w:r>
        <w:rPr>
          <w:rFonts w:ascii="Arial Narrow" w:hAnsi="Arial Narrow" w:cs="Arial Narrow"/>
        </w:rPr>
        <w:t>1</w:t>
      </w:r>
      <w:r>
        <w:rPr>
          <w:rFonts w:ascii="Arial Narrow" w:hAnsi="Arial Narrow" w:cs="Arial Narrow"/>
        </w:rPr>
        <w:t>、项目投入评价得分为</w:t>
      </w:r>
      <w:r>
        <w:rPr>
          <w:rFonts w:ascii="Arial Narrow" w:hAnsi="Arial Narrow" w:cs="Arial Narrow"/>
        </w:rPr>
        <w:t>10.5</w:t>
      </w:r>
      <w:r>
        <w:rPr>
          <w:rFonts w:ascii="Arial Narrow" w:hAnsi="Arial Narrow" w:cs="Arial Narrow"/>
        </w:rPr>
        <w:t>分，评价等级为良。项目立项规范，资料齐全，资金及时落实到位，预算编制经过集体决策等环节，追加预算调整手续完备，手续合规。但未进行可行性研究、专家论证，未制定可考核的绩效指标。</w:t>
      </w:r>
    </w:p>
    <w:p w:rsidR="004750E2" w:rsidRDefault="00000000">
      <w:pPr>
        <w:ind w:firstLine="480"/>
        <w:rPr>
          <w:rFonts w:ascii="Arial Narrow" w:hAnsi="Arial Narrow" w:cs="Arial Narrow"/>
        </w:rPr>
      </w:pPr>
      <w:r>
        <w:rPr>
          <w:rFonts w:ascii="Arial Narrow" w:hAnsi="Arial Narrow" w:cs="Arial Narrow"/>
        </w:rPr>
        <w:t>2</w:t>
      </w:r>
      <w:r>
        <w:rPr>
          <w:rFonts w:ascii="Arial Narrow" w:hAnsi="Arial Narrow" w:cs="Arial Narrow"/>
        </w:rPr>
        <w:t>、项目过程评价得分为</w:t>
      </w:r>
      <w:r>
        <w:rPr>
          <w:rFonts w:ascii="Arial Narrow" w:hAnsi="Arial Narrow" w:cs="Arial Narrow"/>
        </w:rPr>
        <w:t>20.5</w:t>
      </w:r>
      <w:r>
        <w:rPr>
          <w:rFonts w:ascii="Arial Narrow" w:hAnsi="Arial Narrow" w:cs="Arial Narrow"/>
        </w:rPr>
        <w:t>分，评价等级为优。项目管理和财务管理等制度基本健全、规范，项目管理、财务管理、项目实施等制度基本健全、规范，但</w:t>
      </w:r>
      <w:r>
        <w:rPr>
          <w:rFonts w:ascii="Arial Narrow" w:hAnsi="Arial Narrow" w:cs="Arial Narrow" w:hint="eastAsia"/>
        </w:rPr>
        <w:t>却少专项资金管理办法，</w:t>
      </w:r>
      <w:r>
        <w:rPr>
          <w:rFonts w:ascii="Arial Narrow" w:hAnsi="Arial Narrow" w:cs="Arial Narrow"/>
        </w:rPr>
        <w:t>内部财务检查工作</w:t>
      </w:r>
      <w:r>
        <w:rPr>
          <w:rFonts w:ascii="Arial Narrow" w:hAnsi="Arial Narrow" w:cs="Arial Narrow" w:hint="eastAsia"/>
        </w:rPr>
        <w:t>也</w:t>
      </w:r>
      <w:r>
        <w:rPr>
          <w:rFonts w:ascii="Arial Narrow" w:hAnsi="Arial Narrow" w:cs="Arial Narrow"/>
        </w:rPr>
        <w:t>有待加强。</w:t>
      </w:r>
    </w:p>
    <w:p w:rsidR="004750E2" w:rsidRDefault="00000000">
      <w:pPr>
        <w:snapToGrid w:val="0"/>
        <w:ind w:firstLine="480"/>
        <w:jc w:val="left"/>
        <w:rPr>
          <w:rFonts w:ascii="Arial Narrow" w:hAnsi="Arial Narrow" w:cs="Arial Narrow"/>
        </w:rPr>
      </w:pPr>
      <w:r>
        <w:rPr>
          <w:rFonts w:ascii="Arial Narrow" w:hAnsi="Arial Narrow" w:cs="Arial Narrow"/>
        </w:rPr>
        <w:t>3</w:t>
      </w:r>
      <w:r>
        <w:rPr>
          <w:rFonts w:ascii="Arial Narrow" w:hAnsi="Arial Narrow" w:cs="Arial Narrow"/>
        </w:rPr>
        <w:t>、产出。项目产出评价得分为</w:t>
      </w:r>
      <w:r>
        <w:rPr>
          <w:rFonts w:ascii="Arial Narrow" w:hAnsi="Arial Narrow" w:cs="Arial Narrow"/>
        </w:rPr>
        <w:t>33</w:t>
      </w:r>
      <w:r>
        <w:rPr>
          <w:rFonts w:ascii="Arial Narrow" w:hAnsi="Arial Narrow" w:cs="Arial Narrow"/>
        </w:rPr>
        <w:t>分，评价等级为优。项目实施单位</w:t>
      </w:r>
      <w:r>
        <w:rPr>
          <w:rFonts w:ascii="Arial Narrow" w:hAnsi="Arial Narrow" w:cs="Arial Narrow"/>
        </w:rPr>
        <w:t>2018</w:t>
      </w:r>
      <w:r>
        <w:rPr>
          <w:rFonts w:ascii="Arial Narrow" w:hAnsi="Arial Narrow" w:cs="Arial Narrow"/>
        </w:rPr>
        <w:t>年度</w:t>
      </w:r>
      <w:r>
        <w:rPr>
          <w:rFonts w:ascii="Arial Narrow" w:hAnsi="Arial Narrow" w:cs="Arial Narrow" w:hint="eastAsia"/>
        </w:rPr>
        <w:t>计划道路设施维护面积为</w:t>
      </w:r>
      <w:r>
        <w:rPr>
          <w:rFonts w:ascii="Arial Narrow" w:hAnsi="Arial Narrow" w:cs="Arial Narrow" w:hint="eastAsia"/>
        </w:rPr>
        <w:t>22,380</w:t>
      </w:r>
      <w:r>
        <w:rPr>
          <w:rFonts w:ascii="Arial Narrow" w:hAnsi="Arial Narrow" w:cs="Arial Narrow" w:hint="eastAsia"/>
        </w:rPr>
        <w:t>㎡，实际维护道路为</w:t>
      </w:r>
      <w:r>
        <w:rPr>
          <w:rFonts w:ascii="Arial Narrow" w:hAnsi="Arial Narrow" w:cs="Arial Narrow" w:hint="eastAsia"/>
        </w:rPr>
        <w:t>22,380</w:t>
      </w:r>
      <w:r>
        <w:rPr>
          <w:rFonts w:ascii="Arial Narrow" w:hAnsi="Arial Narrow" w:cs="Arial Narrow" w:hint="eastAsia"/>
        </w:rPr>
        <w:t>㎡，</w:t>
      </w:r>
      <w:r>
        <w:rPr>
          <w:rFonts w:ascii="Arial Narrow" w:hAnsi="Arial Narrow" w:cs="Arial Narrow"/>
        </w:rPr>
        <w:t>道路设施维护率</w:t>
      </w:r>
      <w:r>
        <w:rPr>
          <w:rFonts w:ascii="Arial Narrow" w:hAnsi="Arial Narrow" w:cs="Arial Narrow"/>
        </w:rPr>
        <w:t>100%</w:t>
      </w:r>
      <w:r>
        <w:rPr>
          <w:rFonts w:ascii="Arial Narrow" w:hAnsi="Arial Narrow" w:cs="Arial Narrow" w:hint="eastAsia"/>
        </w:rPr>
        <w:t>；</w:t>
      </w:r>
      <w:r>
        <w:rPr>
          <w:rFonts w:ascii="Arial Narrow" w:hAnsi="Arial Narrow" w:cs="Arial Narrow"/>
        </w:rPr>
        <w:t>计划桥梁养护管理</w:t>
      </w:r>
      <w:r>
        <w:rPr>
          <w:rFonts w:ascii="Arial Narrow" w:hAnsi="Arial Narrow" w:cs="Arial Narrow"/>
        </w:rPr>
        <w:t>50</w:t>
      </w:r>
      <w:r>
        <w:rPr>
          <w:rFonts w:ascii="Arial Narrow" w:hAnsi="Arial Narrow" w:cs="Arial Narrow"/>
        </w:rPr>
        <w:t>座，实际养护管理</w:t>
      </w:r>
      <w:r>
        <w:rPr>
          <w:rFonts w:ascii="Arial Narrow" w:hAnsi="Arial Narrow" w:cs="Arial Narrow"/>
        </w:rPr>
        <w:t>50</w:t>
      </w:r>
      <w:r>
        <w:rPr>
          <w:rFonts w:ascii="Arial Narrow" w:hAnsi="Arial Narrow" w:cs="Arial Narrow"/>
        </w:rPr>
        <w:t>座，计划桥梁检测</w:t>
      </w:r>
      <w:r>
        <w:rPr>
          <w:rFonts w:ascii="Arial Narrow" w:hAnsi="Arial Narrow" w:cs="Arial Narrow"/>
        </w:rPr>
        <w:t>33</w:t>
      </w:r>
      <w:r>
        <w:rPr>
          <w:rFonts w:ascii="Arial Narrow" w:hAnsi="Arial Narrow" w:cs="Arial Narrow"/>
        </w:rPr>
        <w:t>座，实际桥梁检测</w:t>
      </w:r>
      <w:r>
        <w:rPr>
          <w:rFonts w:ascii="Arial Narrow" w:hAnsi="Arial Narrow" w:cs="Arial Narrow"/>
        </w:rPr>
        <w:t>33</w:t>
      </w:r>
      <w:r>
        <w:rPr>
          <w:rFonts w:ascii="Arial Narrow" w:hAnsi="Arial Narrow" w:cs="Arial Narrow"/>
        </w:rPr>
        <w:t>座，桥梁维护检测率</w:t>
      </w:r>
      <w:r>
        <w:rPr>
          <w:rFonts w:ascii="Arial Narrow" w:hAnsi="Arial Narrow" w:cs="Arial Narrow"/>
        </w:rPr>
        <w:t>100%</w:t>
      </w:r>
      <w:r>
        <w:rPr>
          <w:rFonts w:ascii="Arial Narrow" w:hAnsi="Arial Narrow" w:cs="Arial Narrow"/>
        </w:rPr>
        <w:t>。；计划架空管线维护</w:t>
      </w:r>
      <w:r>
        <w:rPr>
          <w:rFonts w:ascii="Arial Narrow" w:hAnsi="Arial Narrow" w:cs="Arial Narrow"/>
        </w:rPr>
        <w:t>3</w:t>
      </w:r>
      <w:r>
        <w:rPr>
          <w:rFonts w:ascii="Arial Narrow" w:hAnsi="Arial Narrow" w:cs="Arial Narrow"/>
        </w:rPr>
        <w:t>个区域，实际维护</w:t>
      </w:r>
      <w:r>
        <w:rPr>
          <w:rFonts w:ascii="Arial Narrow" w:hAnsi="Arial Narrow" w:cs="Arial Narrow"/>
        </w:rPr>
        <w:t>3</w:t>
      </w:r>
      <w:r>
        <w:rPr>
          <w:rFonts w:ascii="Arial Narrow" w:hAnsi="Arial Narrow" w:cs="Arial Narrow"/>
        </w:rPr>
        <w:t>个区域，架空管线整治率</w:t>
      </w:r>
      <w:r>
        <w:rPr>
          <w:rFonts w:ascii="Arial Narrow" w:hAnsi="Arial Narrow" w:cs="Arial Narrow" w:hint="eastAsia"/>
        </w:rPr>
        <w:t>为</w:t>
      </w:r>
      <w:r>
        <w:rPr>
          <w:rFonts w:ascii="Arial Narrow" w:hAnsi="Arial Narrow" w:cs="Arial Narrow"/>
        </w:rPr>
        <w:t>100%</w:t>
      </w:r>
      <w:r>
        <w:rPr>
          <w:rFonts w:ascii="Arial Narrow" w:hAnsi="Arial Narrow" w:cs="Arial Narrow"/>
        </w:rPr>
        <w:t>，收到各类架空管线投诉案件共计</w:t>
      </w:r>
      <w:r>
        <w:rPr>
          <w:rFonts w:ascii="Arial Narrow" w:hAnsi="Arial Narrow" w:cs="Arial Narrow"/>
        </w:rPr>
        <w:t>5</w:t>
      </w:r>
      <w:r>
        <w:rPr>
          <w:rFonts w:ascii="Arial Narrow" w:hAnsi="Arial Narrow" w:cs="Arial Narrow"/>
        </w:rPr>
        <w:t>起，按时完成率</w:t>
      </w:r>
      <w:r>
        <w:rPr>
          <w:rFonts w:ascii="Arial Narrow" w:hAnsi="Arial Narrow" w:cs="Arial Narrow"/>
        </w:rPr>
        <w:t>100%</w:t>
      </w:r>
      <w:r>
        <w:rPr>
          <w:rFonts w:ascii="Arial Narrow" w:hAnsi="Arial Narrow" w:cs="Arial Narrow"/>
        </w:rPr>
        <w:t>；按照考核标准对辖区内进行燃气监管考核，各项工作及时完成，突击整治工作完成情况较好，但市政井盖与井座维修工作没有进行记录，未完全达到计划目标。</w:t>
      </w:r>
    </w:p>
    <w:p w:rsidR="004750E2" w:rsidRDefault="00000000">
      <w:pPr>
        <w:ind w:firstLine="480"/>
        <w:rPr>
          <w:rFonts w:ascii="Arial Narrow" w:hAnsi="Arial Narrow" w:cs="Arial Narrow"/>
        </w:rPr>
      </w:pPr>
      <w:r>
        <w:rPr>
          <w:rFonts w:ascii="Arial Narrow" w:hAnsi="Arial Narrow" w:cs="Arial Narrow" w:hint="eastAsia"/>
        </w:rPr>
        <w:lastRenderedPageBreak/>
        <w:t>4</w:t>
      </w:r>
      <w:r>
        <w:rPr>
          <w:rFonts w:ascii="Arial Narrow" w:hAnsi="Arial Narrow" w:cs="Arial Narrow" w:hint="eastAsia"/>
        </w:rPr>
        <w:t>、</w:t>
      </w:r>
      <w:r>
        <w:rPr>
          <w:rFonts w:ascii="Arial Narrow" w:hAnsi="Arial Narrow" w:cs="Arial Narrow"/>
        </w:rPr>
        <w:t>效果。项目效果评价得分为</w:t>
      </w:r>
      <w:r>
        <w:rPr>
          <w:rFonts w:ascii="Arial Narrow" w:hAnsi="Arial Narrow" w:cs="Arial Narrow"/>
        </w:rPr>
        <w:t>2</w:t>
      </w:r>
      <w:r>
        <w:rPr>
          <w:rFonts w:ascii="Arial Narrow" w:hAnsi="Arial Narrow" w:cs="Arial Narrow" w:hint="eastAsia"/>
        </w:rPr>
        <w:t>6</w:t>
      </w:r>
      <w:r>
        <w:rPr>
          <w:rFonts w:ascii="Arial Narrow" w:hAnsi="Arial Narrow" w:cs="Arial Narrow"/>
        </w:rPr>
        <w:t>分，评价等级为</w:t>
      </w:r>
      <w:r>
        <w:rPr>
          <w:rFonts w:ascii="Arial Narrow" w:hAnsi="Arial Narrow" w:cs="Arial Narrow" w:hint="eastAsia"/>
        </w:rPr>
        <w:t>良</w:t>
      </w:r>
      <w:r>
        <w:rPr>
          <w:rFonts w:ascii="Arial Narrow" w:hAnsi="Arial Narrow" w:cs="Arial Narrow"/>
        </w:rPr>
        <w:t>。项目实施以后，经济开发区景光灯明亮合适，经济开发区路面情况得到改善，区内路面平整、无明显坑凼及缝隙，市民投诉下降率</w:t>
      </w:r>
      <w:r>
        <w:rPr>
          <w:rFonts w:ascii="Arial Narrow" w:hAnsi="Arial Narrow" w:cs="Arial Narrow"/>
        </w:rPr>
        <w:t>18.75%</w:t>
      </w:r>
      <w:r>
        <w:rPr>
          <w:rFonts w:ascii="Arial Narrow" w:hAnsi="Arial Narrow" w:cs="Arial Narrow"/>
        </w:rPr>
        <w:t>，项目实施提高了城市环境水平、改善了城市市容市貌，提升了武汉经济技术开发区（汉南区）城市整体形象。</w:t>
      </w:r>
    </w:p>
    <w:p w:rsidR="004750E2" w:rsidRDefault="00000000">
      <w:pPr>
        <w:snapToGrid w:val="0"/>
        <w:ind w:firstLine="489"/>
        <w:jc w:val="left"/>
        <w:outlineLvl w:val="1"/>
        <w:rPr>
          <w:rFonts w:ascii="Arial Narrow" w:hAnsi="Arial Narrow" w:cs="Arial Narrow"/>
          <w:b/>
        </w:rPr>
      </w:pPr>
      <w:bookmarkStart w:id="81" w:name="_Toc481590364"/>
      <w:bookmarkStart w:id="82" w:name="_Toc10775"/>
      <w:bookmarkStart w:id="83" w:name="_Toc517969537"/>
      <w:bookmarkStart w:id="84" w:name="_Toc15282"/>
      <w:bookmarkStart w:id="85" w:name="_Toc481590371"/>
      <w:bookmarkStart w:id="86" w:name="_Toc387957834"/>
      <w:bookmarkEnd w:id="75"/>
      <w:bookmarkEnd w:id="76"/>
      <w:bookmarkEnd w:id="77"/>
      <w:bookmarkEnd w:id="78"/>
      <w:bookmarkEnd w:id="80"/>
      <w:r>
        <w:rPr>
          <w:rFonts w:ascii="Arial Narrow" w:hAnsi="Arial Narrow" w:cs="Arial Narrow"/>
          <w:b/>
        </w:rPr>
        <w:t>（四）主要经验及做法、存在的问题和建议</w:t>
      </w:r>
      <w:bookmarkEnd w:id="81"/>
      <w:bookmarkEnd w:id="82"/>
      <w:bookmarkEnd w:id="83"/>
      <w:bookmarkEnd w:id="84"/>
    </w:p>
    <w:p w:rsidR="004750E2" w:rsidRDefault="00000000">
      <w:pPr>
        <w:snapToGrid w:val="0"/>
        <w:ind w:firstLine="480"/>
        <w:outlineLvl w:val="2"/>
        <w:rPr>
          <w:rFonts w:ascii="Arial Narrow" w:hAnsi="Arial Narrow" w:cs="Arial Narrow"/>
          <w:bCs/>
        </w:rPr>
      </w:pPr>
      <w:bookmarkStart w:id="87" w:name="_Toc387957830"/>
      <w:bookmarkStart w:id="88" w:name="_Toc406668055"/>
      <w:bookmarkStart w:id="89" w:name="_Toc406666381"/>
      <w:bookmarkStart w:id="90" w:name="_Toc517969538"/>
      <w:bookmarkStart w:id="91" w:name="_Toc481590365"/>
      <w:bookmarkStart w:id="92" w:name="_Toc27928"/>
      <w:bookmarkStart w:id="93" w:name="_Toc9568"/>
      <w:bookmarkStart w:id="94" w:name="_Toc361304706"/>
      <w:bookmarkStart w:id="95" w:name="_Toc32268"/>
      <w:r>
        <w:rPr>
          <w:rFonts w:ascii="Arial Narrow" w:hAnsi="Arial Narrow" w:cs="Arial Narrow"/>
          <w:bCs/>
        </w:rPr>
        <w:t>1</w:t>
      </w:r>
      <w:r>
        <w:rPr>
          <w:rFonts w:ascii="Arial Narrow" w:hAnsi="Arial Narrow" w:cs="Arial Narrow"/>
          <w:bCs/>
        </w:rPr>
        <w:t>、主要经验及做法</w:t>
      </w:r>
      <w:bookmarkEnd w:id="87"/>
      <w:bookmarkEnd w:id="88"/>
      <w:bookmarkEnd w:id="89"/>
      <w:bookmarkEnd w:id="90"/>
      <w:bookmarkEnd w:id="91"/>
      <w:bookmarkEnd w:id="92"/>
      <w:bookmarkEnd w:id="93"/>
      <w:bookmarkEnd w:id="94"/>
      <w:bookmarkEnd w:id="95"/>
    </w:p>
    <w:p w:rsidR="004750E2" w:rsidRDefault="00000000">
      <w:pPr>
        <w:ind w:firstLine="480"/>
        <w:rPr>
          <w:rFonts w:ascii="Arial Narrow" w:hAnsi="Arial Narrow" w:cs="Arial Narrow"/>
        </w:rPr>
      </w:pPr>
      <w:bookmarkStart w:id="96" w:name="_Toc26519"/>
      <w:bookmarkStart w:id="97" w:name="_Toc517969539"/>
      <w:bookmarkStart w:id="98" w:name="_Toc9981"/>
      <w:bookmarkStart w:id="99" w:name="_Toc12882"/>
      <w:bookmarkStart w:id="100" w:name="_Toc481590368"/>
      <w:r>
        <w:rPr>
          <w:rFonts w:ascii="Arial Narrow" w:hAnsi="Arial Narrow" w:cs="Arial Narrow" w:hint="eastAsia"/>
        </w:rPr>
        <w:t>武汉经济技术开发区（汉南区）城市管理局</w:t>
      </w:r>
      <w:r>
        <w:rPr>
          <w:rFonts w:ascii="Arial Narrow" w:hAnsi="Arial Narrow" w:cs="Arial Narrow"/>
        </w:rPr>
        <w:t>2018</w:t>
      </w:r>
      <w:r>
        <w:rPr>
          <w:rFonts w:ascii="Arial Narrow" w:hAnsi="Arial Narrow" w:cs="Arial Narrow"/>
        </w:rPr>
        <w:t>年不断优化市政基础设施养护维修的快速反应机制，合理调动可利用资源对所辖范围内市政设施进行网格化、全面覆盖式的巡察管理和维护保养。积极参与行政审批事务的深化改革，与改革事项各参与单位积极沟通，及时反馈群众问题、意见和建议，配合完善制度改革、优化行政程序。加强桥梁日常安全监督、管理巡查工作，杜绝桥梁安全事故。对第三方检查及舆情反应的问题，做到第一时间反应、第一时间处理，有效化解。军运会桥梁涂装方面，积极与建设局和军运会筹备办等相关部门联系，明确责任分工、整治方式和整治时限，合理划分工作任务，同时严格按照区财政有关规定办理手续，确保辖区桥梁涂装工作有序开展。进行社区燃气宣传工作，进行燃气知识竞赛，提高群众燃气安全意识，加强景观灯光日常巡查管理。聘请专业亮化维护队伍，定期定时对全区范围内的夜景亮化设施进行巡查维护。</w:t>
      </w:r>
    </w:p>
    <w:p w:rsidR="004750E2" w:rsidRDefault="00000000">
      <w:pPr>
        <w:ind w:firstLine="480"/>
        <w:outlineLvl w:val="2"/>
        <w:rPr>
          <w:rFonts w:ascii="Arial Narrow" w:hAnsi="Arial Narrow" w:cs="Arial Narrow"/>
          <w:bCs/>
        </w:rPr>
      </w:pPr>
      <w:r>
        <w:rPr>
          <w:rFonts w:ascii="Arial Narrow" w:hAnsi="Arial Narrow" w:cs="Arial Narrow"/>
          <w:bCs/>
        </w:rPr>
        <w:t>2</w:t>
      </w:r>
      <w:r>
        <w:rPr>
          <w:rFonts w:ascii="Arial Narrow" w:hAnsi="Arial Narrow" w:cs="Arial Narrow"/>
          <w:bCs/>
        </w:rPr>
        <w:t>、问题</w:t>
      </w:r>
      <w:bookmarkEnd w:id="96"/>
      <w:bookmarkEnd w:id="97"/>
    </w:p>
    <w:p w:rsidR="004750E2" w:rsidRDefault="00000000">
      <w:pPr>
        <w:ind w:firstLine="480"/>
        <w:rPr>
          <w:rFonts w:ascii="Arial Narrow" w:hAnsi="Arial Narrow" w:cs="Arial Narrow"/>
        </w:rPr>
      </w:pPr>
      <w:bookmarkStart w:id="101" w:name="_Toc517969540"/>
      <w:bookmarkStart w:id="102" w:name="_Toc10974"/>
      <w:r>
        <w:rPr>
          <w:rFonts w:ascii="Arial Narrow" w:hAnsi="Arial Narrow" w:cs="Arial Narrow"/>
        </w:rPr>
        <w:t>（</w:t>
      </w:r>
      <w:r>
        <w:rPr>
          <w:rFonts w:ascii="Arial Narrow" w:hAnsi="Arial Narrow" w:cs="Arial Narrow"/>
        </w:rPr>
        <w:t>1</w:t>
      </w:r>
      <w:r>
        <w:rPr>
          <w:rFonts w:ascii="Arial Narrow" w:hAnsi="Arial Narrow" w:cs="Arial Narrow"/>
        </w:rPr>
        <w:t>）项目绩效指标体系不够完善。项目未在开展前进行可行性研究，在年度主要工作安排中制定了</w:t>
      </w:r>
      <w:r>
        <w:rPr>
          <w:rFonts w:ascii="Arial Narrow" w:hAnsi="Arial Narrow" w:cs="Arial Narrow"/>
        </w:rPr>
        <w:t>“</w:t>
      </w:r>
      <w:r>
        <w:rPr>
          <w:rFonts w:ascii="Arial Narrow" w:hAnsi="Arial Narrow" w:cs="Arial Narrow"/>
        </w:rPr>
        <w:t>加大投入力度，完善城市基础设施</w:t>
      </w:r>
      <w:r>
        <w:rPr>
          <w:rFonts w:ascii="Arial Narrow" w:hAnsi="Arial Narrow" w:cs="Arial Narrow"/>
        </w:rPr>
        <w:t>”</w:t>
      </w:r>
      <w:r>
        <w:rPr>
          <w:rFonts w:ascii="Arial Narrow" w:hAnsi="Arial Narrow" w:cs="Arial Narrow"/>
        </w:rPr>
        <w:t>的的目标，但未制定与之相应的可考核的绩效指标体系，不利于项目实施过程中的监督管理和年终对项目的考核总结。</w:t>
      </w:r>
    </w:p>
    <w:p w:rsidR="004750E2" w:rsidRDefault="00000000">
      <w:pPr>
        <w:snapToGrid w:val="0"/>
        <w:ind w:firstLine="480"/>
        <w:rPr>
          <w:rFonts w:ascii="Arial Narrow" w:hAnsi="Arial Narrow" w:cs="Arial Narrow"/>
        </w:rPr>
      </w:pPr>
      <w:r>
        <w:rPr>
          <w:rFonts w:ascii="Arial Narrow" w:hAnsi="Arial Narrow" w:cs="Arial Narrow"/>
        </w:rPr>
        <w:t>（</w:t>
      </w:r>
      <w:r>
        <w:rPr>
          <w:rFonts w:ascii="Arial Narrow" w:hAnsi="Arial Narrow" w:cs="Arial Narrow"/>
        </w:rPr>
        <w:t>2</w:t>
      </w:r>
      <w:r>
        <w:rPr>
          <w:rFonts w:ascii="Arial Narrow" w:hAnsi="Arial Narrow" w:cs="Arial Narrow"/>
        </w:rPr>
        <w:t>）未建立专项资金管理制度，财务专项检查不够规范及时。项目单位尚未建立项目专项资金管理制度，对专项资金的使用范围、使用标准、资金分配办</w:t>
      </w:r>
      <w:r>
        <w:rPr>
          <w:rFonts w:ascii="Arial Narrow" w:hAnsi="Arial Narrow" w:cs="Arial Narrow"/>
        </w:rPr>
        <w:lastRenderedPageBreak/>
        <w:t>法也未有明确的规范。此外，项目单位未组织开展本项目的财务审计或专项检查。</w:t>
      </w:r>
      <w:r>
        <w:rPr>
          <w:rFonts w:ascii="Arial Narrow" w:hAnsi="Arial Narrow" w:cs="Arial Narrow"/>
        </w:rPr>
        <w:t xml:space="preserve"> </w:t>
      </w:r>
    </w:p>
    <w:p w:rsidR="004750E2" w:rsidRDefault="00000000">
      <w:pPr>
        <w:ind w:firstLine="480"/>
        <w:rPr>
          <w:rFonts w:ascii="Arial Narrow" w:hAnsi="Arial Narrow" w:cs="Arial Narrow"/>
        </w:rPr>
      </w:pPr>
      <w:r>
        <w:rPr>
          <w:rFonts w:ascii="Arial Narrow" w:hAnsi="Arial Narrow" w:cs="Arial Narrow"/>
        </w:rPr>
        <w:t>（</w:t>
      </w:r>
      <w:r>
        <w:rPr>
          <w:rFonts w:ascii="Arial Narrow" w:hAnsi="Arial Narrow" w:cs="Arial Narrow"/>
        </w:rPr>
        <w:t>3</w:t>
      </w:r>
      <w:r>
        <w:rPr>
          <w:rFonts w:ascii="Arial Narrow" w:hAnsi="Arial Narrow" w:cs="Arial Narrow"/>
        </w:rPr>
        <w:t>）项目台账制度执行力度不够，痕迹化管理存在不足。项目实施单位</w:t>
      </w:r>
      <w:r>
        <w:rPr>
          <w:rFonts w:ascii="Arial Narrow" w:hAnsi="Arial Narrow" w:cs="Arial Narrow"/>
        </w:rPr>
        <w:t>2018</w:t>
      </w:r>
      <w:r>
        <w:rPr>
          <w:rFonts w:ascii="Arial Narrow" w:hAnsi="Arial Narrow" w:cs="Arial Narrow"/>
        </w:rPr>
        <w:t>年度进行井座井盖和电缆沟设备维修维护时，没有保存相关维修台账和纸质资料，不利于项目的后续监督管理。</w:t>
      </w:r>
    </w:p>
    <w:p w:rsidR="004750E2" w:rsidRDefault="00000000">
      <w:pPr>
        <w:snapToGrid w:val="0"/>
        <w:ind w:firstLine="480"/>
        <w:jc w:val="left"/>
        <w:outlineLvl w:val="2"/>
        <w:rPr>
          <w:rFonts w:ascii="Arial Narrow" w:hAnsi="Arial Narrow" w:cs="Arial Narrow"/>
          <w:bCs/>
        </w:rPr>
      </w:pPr>
      <w:r>
        <w:rPr>
          <w:rFonts w:ascii="Arial Narrow" w:hAnsi="Arial Narrow" w:cs="Arial Narrow"/>
          <w:bCs/>
        </w:rPr>
        <w:t>3</w:t>
      </w:r>
      <w:r>
        <w:rPr>
          <w:rFonts w:ascii="Arial Narrow" w:hAnsi="Arial Narrow" w:cs="Arial Narrow"/>
          <w:bCs/>
        </w:rPr>
        <w:t>、建议</w:t>
      </w:r>
      <w:bookmarkEnd w:id="101"/>
      <w:bookmarkEnd w:id="102"/>
    </w:p>
    <w:p w:rsidR="004750E2" w:rsidRDefault="00000000">
      <w:pPr>
        <w:snapToGrid w:val="0"/>
        <w:ind w:firstLineChars="0" w:firstLine="490"/>
        <w:rPr>
          <w:rFonts w:ascii="Arial Narrow" w:hAnsi="Arial Narrow" w:cs="Arial Narrow"/>
        </w:rPr>
      </w:pPr>
      <w:bookmarkStart w:id="103" w:name="_Toc517969541"/>
      <w:bookmarkStart w:id="104" w:name="_Toc27719"/>
      <w:r>
        <w:rPr>
          <w:rFonts w:ascii="Arial Narrow" w:hAnsi="Arial Narrow" w:cs="Arial Narrow" w:hint="eastAsia"/>
        </w:rPr>
        <w:t>（</w:t>
      </w:r>
      <w:r>
        <w:rPr>
          <w:rFonts w:ascii="Arial Narrow" w:hAnsi="Arial Narrow" w:cs="Arial Narrow" w:hint="eastAsia"/>
        </w:rPr>
        <w:t>1</w:t>
      </w:r>
      <w:r>
        <w:rPr>
          <w:rFonts w:ascii="Arial Narrow" w:hAnsi="Arial Narrow" w:cs="Arial Narrow" w:hint="eastAsia"/>
        </w:rPr>
        <w:t>）</w:t>
      </w:r>
      <w:r>
        <w:rPr>
          <w:rFonts w:ascii="Arial Narrow" w:hAnsi="Arial Narrow" w:cs="Arial Narrow"/>
        </w:rPr>
        <w:t>制定合理的绩效目标和绩效指标。项目实施单位应在项目开展之前通过会议研究的方式，根据项目性质及实际情况制定当年绩效指标，例如设置指标如维护达标率，用以考核项目实施后的数量目标，设置指标如城市环境改善度，用以考核社会效益，确定年初目标值，从定性和定量两个方面评价和分析项目实施情况和资金使用效益。</w:t>
      </w:r>
    </w:p>
    <w:p w:rsidR="004750E2" w:rsidRDefault="00000000">
      <w:pPr>
        <w:ind w:firstLine="480"/>
        <w:rPr>
          <w:rFonts w:ascii="Arial Narrow" w:hAnsi="Arial Narrow" w:cs="Arial Narrow"/>
          <w:bCs/>
        </w:rPr>
      </w:pPr>
      <w:r>
        <w:rPr>
          <w:rFonts w:ascii="Arial Narrow" w:hAnsi="Arial Narrow" w:cs="Arial Narrow" w:hint="eastAsia"/>
        </w:rPr>
        <w:t>（</w:t>
      </w:r>
      <w:r>
        <w:rPr>
          <w:rFonts w:ascii="Arial Narrow" w:hAnsi="Arial Narrow" w:cs="Arial Narrow" w:hint="eastAsia"/>
        </w:rPr>
        <w:t>2</w:t>
      </w:r>
      <w:r>
        <w:rPr>
          <w:rFonts w:ascii="Arial Narrow" w:hAnsi="Arial Narrow" w:cs="Arial Narrow" w:hint="eastAsia"/>
        </w:rPr>
        <w:t>）</w:t>
      </w:r>
      <w:r>
        <w:rPr>
          <w:rFonts w:ascii="Arial Narrow" w:hAnsi="Arial Narrow" w:cs="Arial Narrow"/>
          <w:bCs/>
        </w:rPr>
        <w:t>规范项目核算与财务审计。项目单位应制定项目资金管理制度，制度中明确各项目支出范围、分配原则、核算办法等，按照专项资金管理制度进行财务核算；定期组织财务专项检查，健全财务管理责任体系，加强预算、财务支出及单位资产管理。</w:t>
      </w:r>
    </w:p>
    <w:p w:rsidR="004750E2" w:rsidRDefault="00000000">
      <w:pPr>
        <w:ind w:firstLine="480"/>
        <w:rPr>
          <w:rFonts w:ascii="Arial Narrow" w:hAnsi="Arial Narrow" w:cs="Arial Narrow"/>
          <w:bCs/>
        </w:rPr>
      </w:pPr>
      <w:r>
        <w:rPr>
          <w:rFonts w:ascii="Arial Narrow" w:hAnsi="Arial Narrow" w:cs="Arial Narrow" w:hint="eastAsia"/>
        </w:rPr>
        <w:t>（</w:t>
      </w:r>
      <w:r>
        <w:rPr>
          <w:rFonts w:ascii="Arial Narrow" w:hAnsi="Arial Narrow" w:cs="Arial Narrow" w:hint="eastAsia"/>
        </w:rPr>
        <w:t>3</w:t>
      </w:r>
      <w:r>
        <w:rPr>
          <w:rFonts w:ascii="Arial Narrow" w:hAnsi="Arial Narrow" w:cs="Arial Narrow" w:hint="eastAsia"/>
        </w:rPr>
        <w:t>）</w:t>
      </w:r>
      <w:r>
        <w:rPr>
          <w:rFonts w:ascii="Arial Narrow" w:hAnsi="Arial Narrow" w:cs="Arial Narrow"/>
        </w:rPr>
        <w:t>加大项目台账制的执行力度。项目实施单位应严格执行台账管理制度，明确相关科室人员工作职责，加强科室痕迹化管理意识，保存道路维修台账记录，进行规范化留存管理，以供后续项目的监督考核。</w:t>
      </w:r>
    </w:p>
    <w:p w:rsidR="004750E2" w:rsidRDefault="00000000">
      <w:pPr>
        <w:snapToGrid w:val="0"/>
        <w:ind w:firstLine="489"/>
        <w:jc w:val="left"/>
        <w:outlineLvl w:val="1"/>
        <w:rPr>
          <w:rFonts w:ascii="Arial Narrow" w:hAnsi="Arial Narrow" w:cs="Arial Narrow"/>
          <w:b/>
        </w:rPr>
      </w:pPr>
      <w:r>
        <w:rPr>
          <w:rFonts w:ascii="Arial Narrow" w:hAnsi="Arial Narrow" w:cs="Arial Narrow"/>
          <w:b/>
        </w:rPr>
        <w:t>（五）其他需说明的问题</w:t>
      </w:r>
      <w:bookmarkEnd w:id="98"/>
      <w:bookmarkEnd w:id="99"/>
      <w:bookmarkEnd w:id="100"/>
      <w:bookmarkEnd w:id="103"/>
      <w:bookmarkEnd w:id="104"/>
    </w:p>
    <w:p w:rsidR="004750E2" w:rsidRDefault="00000000">
      <w:pPr>
        <w:snapToGrid w:val="0"/>
        <w:ind w:firstLine="489"/>
        <w:rPr>
          <w:rFonts w:ascii="Arial Narrow" w:hAnsi="Arial Narrow" w:cs="Arial Narrow"/>
          <w:b/>
        </w:rPr>
      </w:pPr>
      <w:r>
        <w:rPr>
          <w:rFonts w:ascii="Arial Narrow" w:hAnsi="Arial Narrow" w:cs="Arial Narrow"/>
          <w:b/>
        </w:rPr>
        <w:t>1</w:t>
      </w:r>
      <w:r>
        <w:rPr>
          <w:rFonts w:ascii="Arial Narrow" w:hAnsi="Arial Narrow" w:cs="Arial Narrow"/>
          <w:b/>
        </w:rPr>
        <w:t>、关于评价责任的说明</w:t>
      </w:r>
    </w:p>
    <w:p w:rsidR="004750E2" w:rsidRDefault="00000000">
      <w:pPr>
        <w:snapToGrid w:val="0"/>
        <w:ind w:firstLine="480"/>
        <w:rPr>
          <w:rFonts w:ascii="Arial Narrow" w:hAnsi="Arial Narrow" w:cs="Arial Narrow"/>
          <w:bCs/>
        </w:rPr>
      </w:pPr>
      <w:r>
        <w:rPr>
          <w:rFonts w:ascii="Arial Narrow" w:hAnsi="Arial Narrow" w:cs="Arial Narrow"/>
          <w:bCs/>
        </w:rPr>
        <w:t>本评价结果依据评价客体提供的各项基础资料，运用规定的评价方法，评价工作组保证本次评价工作全过程的公正和公平，各项评价基础资料的真实性与完整性由评价客体负责，未经评价组织机构同意，任何单位和个人不得将本评价结果对外公布。</w:t>
      </w:r>
    </w:p>
    <w:p w:rsidR="004750E2" w:rsidRDefault="00000000">
      <w:pPr>
        <w:snapToGrid w:val="0"/>
        <w:ind w:firstLine="489"/>
        <w:rPr>
          <w:rFonts w:ascii="Arial Narrow" w:hAnsi="Arial Narrow" w:cs="Arial Narrow"/>
          <w:b/>
        </w:rPr>
      </w:pPr>
      <w:r>
        <w:rPr>
          <w:rFonts w:ascii="Arial Narrow" w:hAnsi="Arial Narrow" w:cs="Arial Narrow"/>
          <w:b/>
        </w:rPr>
        <w:lastRenderedPageBreak/>
        <w:t>2</w:t>
      </w:r>
      <w:r>
        <w:rPr>
          <w:rFonts w:ascii="Arial Narrow" w:hAnsi="Arial Narrow" w:cs="Arial Narrow"/>
          <w:b/>
        </w:rPr>
        <w:t>、关于本项目评价中局限性的说明</w:t>
      </w:r>
    </w:p>
    <w:p w:rsidR="004750E2" w:rsidRDefault="00000000">
      <w:pPr>
        <w:snapToGrid w:val="0"/>
        <w:ind w:firstLine="480"/>
        <w:rPr>
          <w:rFonts w:ascii="Arial Narrow" w:hAnsi="Arial Narrow" w:cs="Arial Narrow"/>
          <w:bCs/>
        </w:rPr>
      </w:pPr>
      <w:r>
        <w:rPr>
          <w:rFonts w:ascii="Arial Narrow" w:hAnsi="Arial Narrow" w:cs="Arial Narrow"/>
          <w:bCs/>
        </w:rPr>
        <w:t>（</w:t>
      </w:r>
      <w:r>
        <w:rPr>
          <w:rFonts w:ascii="Arial Narrow" w:hAnsi="Arial Narrow" w:cs="Arial Narrow"/>
          <w:bCs/>
        </w:rPr>
        <w:t>1</w:t>
      </w:r>
      <w:r>
        <w:rPr>
          <w:rFonts w:ascii="Arial Narrow" w:hAnsi="Arial Narrow" w:cs="Arial Narrow"/>
          <w:bCs/>
        </w:rPr>
        <w:t>）评价结论是致同会计师事务所（特殊普通合伙）武汉分所出具的，受具体参加本次项目的评价人员的水平和能力的限制。鉴于这种评价工作存在资料的有限性和调查、分析、判断的局限性，因此，评价结论无法考虑影响资金使用的所有因素，评价结论存在一定的局限性。</w:t>
      </w:r>
    </w:p>
    <w:p w:rsidR="004750E2" w:rsidRDefault="00000000">
      <w:pPr>
        <w:snapToGrid w:val="0"/>
        <w:ind w:firstLine="480"/>
        <w:rPr>
          <w:rFonts w:ascii="Arial Narrow" w:hAnsi="Arial Narrow" w:cs="Arial Narrow"/>
          <w:bCs/>
        </w:rPr>
      </w:pPr>
      <w:r>
        <w:rPr>
          <w:rFonts w:ascii="Arial Narrow" w:hAnsi="Arial Narrow" w:cs="Arial Narrow"/>
          <w:bCs/>
        </w:rPr>
        <w:t>（</w:t>
      </w:r>
      <w:r>
        <w:rPr>
          <w:rFonts w:ascii="Arial Narrow" w:hAnsi="Arial Narrow" w:cs="Arial Narrow"/>
          <w:bCs/>
        </w:rPr>
        <w:t>2</w:t>
      </w:r>
      <w:r>
        <w:rPr>
          <w:rFonts w:ascii="Arial Narrow" w:hAnsi="Arial Narrow" w:cs="Arial Narrow"/>
          <w:bCs/>
        </w:rPr>
        <w:t>）本项目是专项资金使用项目，受具体参加本次项目的评价人员的专业能力的影响，对专业指标设定问题及建议提出的全面性可能存在一定的局限性。</w:t>
      </w:r>
    </w:p>
    <w:p w:rsidR="004750E2" w:rsidRDefault="00000000">
      <w:pPr>
        <w:snapToGrid w:val="0"/>
        <w:ind w:firstLine="480"/>
        <w:rPr>
          <w:rFonts w:ascii="Arial Narrow" w:hAnsi="Arial Narrow" w:cs="Arial Narrow"/>
          <w:b/>
        </w:rPr>
      </w:pPr>
      <w:r>
        <w:rPr>
          <w:rFonts w:ascii="Arial Narrow" w:hAnsi="Arial Narrow" w:cs="Arial Narrow"/>
          <w:bCs/>
        </w:rPr>
        <w:t>（</w:t>
      </w:r>
      <w:r>
        <w:rPr>
          <w:rFonts w:ascii="Arial Narrow" w:hAnsi="Arial Narrow" w:cs="Arial Narrow"/>
          <w:bCs/>
        </w:rPr>
        <w:t>3</w:t>
      </w:r>
      <w:r>
        <w:rPr>
          <w:rFonts w:ascii="Arial Narrow" w:hAnsi="Arial Narrow" w:cs="Arial Narrow"/>
          <w:bCs/>
        </w:rPr>
        <w:t>）社会公众满意度我们主要采取对武汉经济技术开发区居民进行问卷调查的方式进行，因本次绩效评价调查问卷对象范围广大，但是评价小组时间及人力、精力有限，只对</w:t>
      </w:r>
      <w:r>
        <w:rPr>
          <w:rFonts w:ascii="Arial Narrow" w:hAnsi="Arial Narrow" w:cs="Arial Narrow"/>
          <w:bCs/>
        </w:rPr>
        <w:t>30</w:t>
      </w:r>
      <w:r>
        <w:rPr>
          <w:rFonts w:ascii="Arial Narrow" w:hAnsi="Arial Narrow" w:cs="Arial Narrow"/>
          <w:bCs/>
        </w:rPr>
        <w:t>位居民发放了调查问卷，收集的信息存在一定的局限性和片面性，可能会导致统计性偏差，对评价结果产生一定影响。</w:t>
      </w:r>
    </w:p>
    <w:p w:rsidR="004750E2" w:rsidRDefault="004750E2">
      <w:pPr>
        <w:snapToGrid w:val="0"/>
        <w:ind w:firstLineChars="0" w:firstLine="0"/>
        <w:rPr>
          <w:rFonts w:ascii="Arial Narrow" w:hAnsi="Arial Narrow" w:cs="Arial Narrow"/>
          <w:b/>
        </w:rPr>
      </w:pPr>
    </w:p>
    <w:p w:rsidR="004750E2" w:rsidRDefault="00000000">
      <w:pPr>
        <w:snapToGrid w:val="0"/>
        <w:ind w:firstLineChars="0" w:firstLine="0"/>
        <w:rPr>
          <w:rFonts w:ascii="Arial Narrow" w:hAnsi="Arial Narrow" w:cs="Arial Narrow"/>
          <w:b/>
        </w:rPr>
      </w:pPr>
      <w:r>
        <w:rPr>
          <w:rFonts w:ascii="Arial Narrow" w:hAnsi="Arial Narrow" w:cs="Arial Narrow"/>
          <w:b/>
        </w:rPr>
        <w:br w:type="page"/>
      </w:r>
    </w:p>
    <w:p w:rsidR="004750E2" w:rsidRDefault="00000000">
      <w:pPr>
        <w:snapToGrid w:val="0"/>
        <w:ind w:firstLineChars="0" w:firstLine="0"/>
        <w:rPr>
          <w:rFonts w:ascii="Arial Narrow" w:hAnsi="Arial Narrow" w:cs="Arial Narrow"/>
        </w:rPr>
      </w:pPr>
      <w:bookmarkStart w:id="105" w:name="_Toc9600"/>
      <w:r>
        <w:rPr>
          <w:rFonts w:ascii="Arial Narrow" w:hAnsi="Arial Narrow" w:cs="Arial Narrow" w:hint="eastAsia"/>
        </w:rPr>
        <w:lastRenderedPageBreak/>
        <w:t>【武汉经济技术开发区（汉南区）城市管理局市政设施维护及亮化补贴项目绩效评价报告（</w:t>
      </w:r>
      <w:r>
        <w:rPr>
          <w:rFonts w:ascii="Arial Narrow" w:hAnsi="Arial Narrow" w:cs="Arial Narrow"/>
        </w:rPr>
        <w:t>201</w:t>
      </w:r>
      <w:r>
        <w:rPr>
          <w:rFonts w:ascii="Arial Narrow" w:hAnsi="Arial Narrow" w:cs="Arial Narrow" w:hint="eastAsia"/>
        </w:rPr>
        <w:t>8</w:t>
      </w:r>
      <w:r>
        <w:rPr>
          <w:rFonts w:ascii="Arial Narrow" w:hAnsi="Arial Narrow" w:cs="Arial Narrow"/>
        </w:rPr>
        <w:t>年度）】</w:t>
      </w:r>
    </w:p>
    <w:p w:rsidR="004750E2" w:rsidRDefault="004750E2">
      <w:pPr>
        <w:snapToGrid w:val="0"/>
        <w:ind w:firstLineChars="0" w:firstLine="0"/>
        <w:rPr>
          <w:rFonts w:ascii="Arial Narrow" w:hAnsi="Arial Narrow" w:cs="Arial Narrow"/>
        </w:rPr>
      </w:pPr>
    </w:p>
    <w:p w:rsidR="004750E2" w:rsidRDefault="00000000">
      <w:pPr>
        <w:snapToGrid w:val="0"/>
        <w:ind w:firstLineChars="0" w:firstLine="0"/>
        <w:outlineLvl w:val="1"/>
        <w:rPr>
          <w:rFonts w:ascii="Arial Narrow" w:hAnsi="Arial Narrow" w:cs="Arial Narrow"/>
          <w:b/>
        </w:rPr>
      </w:pPr>
      <w:r>
        <w:rPr>
          <w:rFonts w:ascii="Arial Narrow" w:hAnsi="Arial Narrow" w:cs="Arial Narrow"/>
          <w:b/>
        </w:rPr>
        <w:t>附件</w:t>
      </w:r>
      <w:bookmarkEnd w:id="85"/>
      <w:r>
        <w:rPr>
          <w:rFonts w:ascii="Arial Narrow" w:hAnsi="Arial Narrow" w:cs="Arial Narrow"/>
          <w:b/>
        </w:rPr>
        <w:t>：</w:t>
      </w:r>
      <w:bookmarkEnd w:id="105"/>
    </w:p>
    <w:bookmarkEnd w:id="86"/>
    <w:p w:rsidR="004750E2" w:rsidRDefault="00000000">
      <w:pPr>
        <w:ind w:firstLine="480"/>
        <w:rPr>
          <w:rFonts w:ascii="Arial Narrow" w:hAnsi="Arial Narrow" w:cs="Arial Narrow"/>
        </w:rPr>
      </w:pPr>
      <w:r>
        <w:rPr>
          <w:rFonts w:ascii="Arial Narrow" w:hAnsi="Arial Narrow" w:cs="Arial Narrow"/>
        </w:rPr>
        <w:t>附件</w:t>
      </w:r>
      <w:r>
        <w:rPr>
          <w:rFonts w:ascii="Arial Narrow" w:hAnsi="Arial Narrow" w:cs="Arial Narrow"/>
        </w:rPr>
        <w:t>1</w:t>
      </w:r>
      <w:r>
        <w:rPr>
          <w:rFonts w:ascii="Arial Narrow" w:hAnsi="Arial Narrow" w:cs="Arial Narrow"/>
        </w:rPr>
        <w:t>：绩效评价评分明细表</w:t>
      </w:r>
    </w:p>
    <w:p w:rsidR="004750E2" w:rsidRDefault="00000000">
      <w:pPr>
        <w:ind w:firstLine="480"/>
        <w:rPr>
          <w:rFonts w:ascii="Arial Narrow" w:hAnsi="Arial Narrow" w:cs="Arial Narrow"/>
        </w:rPr>
      </w:pPr>
      <w:r>
        <w:rPr>
          <w:rFonts w:ascii="Arial Narrow" w:hAnsi="Arial Narrow" w:cs="Arial Narrow"/>
        </w:rPr>
        <w:t>附件</w:t>
      </w:r>
      <w:r>
        <w:rPr>
          <w:rFonts w:ascii="Arial Narrow" w:hAnsi="Arial Narrow" w:cs="Arial Narrow"/>
        </w:rPr>
        <w:t>2</w:t>
      </w:r>
      <w:r>
        <w:rPr>
          <w:rFonts w:ascii="Arial Narrow" w:hAnsi="Arial Narrow" w:cs="Arial Narrow"/>
        </w:rPr>
        <w:t>：绩效目标完成情况对比表</w:t>
      </w:r>
    </w:p>
    <w:p w:rsidR="004750E2" w:rsidRDefault="00000000">
      <w:pPr>
        <w:ind w:firstLine="480"/>
        <w:rPr>
          <w:rFonts w:ascii="Arial Narrow" w:hAnsi="Arial Narrow" w:cs="Arial Narrow"/>
        </w:rPr>
      </w:pPr>
      <w:r>
        <w:rPr>
          <w:rFonts w:ascii="Arial Narrow" w:hAnsi="Arial Narrow" w:cs="Arial Narrow"/>
        </w:rPr>
        <w:t>附件</w:t>
      </w:r>
      <w:r>
        <w:rPr>
          <w:rFonts w:ascii="Arial Narrow" w:hAnsi="Arial Narrow" w:cs="Arial Narrow"/>
        </w:rPr>
        <w:t>3</w:t>
      </w:r>
      <w:r>
        <w:rPr>
          <w:rFonts w:ascii="Arial Narrow" w:hAnsi="Arial Narrow" w:cs="Arial Narrow"/>
        </w:rPr>
        <w:t>：基础数据表</w:t>
      </w:r>
    </w:p>
    <w:p w:rsidR="004750E2" w:rsidRDefault="00000000">
      <w:pPr>
        <w:ind w:firstLine="480"/>
        <w:rPr>
          <w:rFonts w:ascii="Arial Narrow" w:hAnsi="Arial Narrow" w:cs="Arial Narrow"/>
        </w:rPr>
      </w:pPr>
      <w:r>
        <w:rPr>
          <w:rFonts w:ascii="Arial Narrow" w:hAnsi="Arial Narrow" w:cs="Arial Narrow"/>
        </w:rPr>
        <w:t>附件</w:t>
      </w:r>
      <w:r>
        <w:rPr>
          <w:rFonts w:ascii="Arial Narrow" w:hAnsi="Arial Narrow" w:cs="Arial Narrow"/>
        </w:rPr>
        <w:t>4</w:t>
      </w:r>
      <w:r>
        <w:rPr>
          <w:rFonts w:ascii="Arial Narrow" w:hAnsi="Arial Narrow" w:cs="Arial Narrow"/>
        </w:rPr>
        <w:t>：访谈大纲及主要信息记录汇总</w:t>
      </w:r>
    </w:p>
    <w:p w:rsidR="004750E2" w:rsidRDefault="00000000">
      <w:pPr>
        <w:ind w:firstLine="480"/>
        <w:rPr>
          <w:rFonts w:ascii="Arial Narrow" w:hAnsi="Arial Narrow" w:cs="Arial Narrow"/>
        </w:rPr>
      </w:pPr>
      <w:r>
        <w:rPr>
          <w:rFonts w:ascii="Arial Narrow" w:hAnsi="Arial Narrow" w:cs="Arial Narrow"/>
        </w:rPr>
        <w:t>附件</w:t>
      </w:r>
      <w:r>
        <w:rPr>
          <w:rFonts w:ascii="Arial Narrow" w:hAnsi="Arial Narrow" w:cs="Arial Narrow"/>
        </w:rPr>
        <w:t>5</w:t>
      </w:r>
      <w:r>
        <w:rPr>
          <w:rFonts w:ascii="Arial Narrow" w:hAnsi="Arial Narrow" w:cs="Arial Narrow"/>
        </w:rPr>
        <w:t>：调查问卷</w:t>
      </w:r>
    </w:p>
    <w:p w:rsidR="004750E2" w:rsidRDefault="00000000">
      <w:pPr>
        <w:ind w:firstLine="480"/>
        <w:rPr>
          <w:rFonts w:ascii="Arial Narrow" w:hAnsi="Arial Narrow" w:cs="Arial Narrow"/>
        </w:rPr>
      </w:pPr>
      <w:r>
        <w:rPr>
          <w:rFonts w:ascii="Arial Narrow" w:hAnsi="Arial Narrow" w:cs="Arial Narrow"/>
        </w:rPr>
        <w:t>附件</w:t>
      </w:r>
      <w:r>
        <w:rPr>
          <w:rFonts w:ascii="Arial Narrow" w:hAnsi="Arial Narrow" w:cs="Arial Narrow"/>
        </w:rPr>
        <w:t>6</w:t>
      </w:r>
      <w:r>
        <w:rPr>
          <w:rFonts w:ascii="Arial Narrow" w:hAnsi="Arial Narrow" w:cs="Arial Narrow"/>
        </w:rPr>
        <w:t>：调查问卷主要信息汇总表</w:t>
      </w:r>
    </w:p>
    <w:p w:rsidR="004750E2" w:rsidRDefault="00000000">
      <w:pPr>
        <w:ind w:firstLine="480"/>
        <w:rPr>
          <w:rFonts w:ascii="Arial Narrow" w:hAnsi="Arial Narrow" w:cs="Arial Narrow"/>
        </w:rPr>
      </w:pPr>
      <w:r>
        <w:rPr>
          <w:rFonts w:ascii="Arial Narrow" w:hAnsi="Arial Narrow" w:cs="Arial Narrow"/>
        </w:rPr>
        <w:t>附件</w:t>
      </w:r>
      <w:r>
        <w:rPr>
          <w:rFonts w:ascii="Arial Narrow" w:hAnsi="Arial Narrow" w:cs="Arial Narrow"/>
        </w:rPr>
        <w:t>7</w:t>
      </w:r>
      <w:r>
        <w:rPr>
          <w:rFonts w:ascii="Arial Narrow" w:hAnsi="Arial Narrow" w:cs="Arial Narrow"/>
        </w:rPr>
        <w:t>：现场评价照片</w:t>
      </w:r>
    </w:p>
    <w:p w:rsidR="004750E2" w:rsidRDefault="00000000">
      <w:pPr>
        <w:ind w:firstLine="480"/>
        <w:rPr>
          <w:rFonts w:ascii="Arial Narrow" w:hAnsi="Arial Narrow" w:cs="Arial Narrow"/>
        </w:rPr>
      </w:pPr>
      <w:r>
        <w:rPr>
          <w:rFonts w:ascii="Arial Narrow" w:hAnsi="Arial Narrow" w:cs="Arial Narrow"/>
        </w:rPr>
        <w:t>附件</w:t>
      </w:r>
      <w:r>
        <w:rPr>
          <w:rFonts w:ascii="Arial Narrow" w:hAnsi="Arial Narrow" w:cs="Arial Narrow"/>
        </w:rPr>
        <w:t>8</w:t>
      </w:r>
      <w:r>
        <w:rPr>
          <w:rFonts w:ascii="Arial Narrow" w:hAnsi="Arial Narrow" w:cs="Arial Narrow"/>
        </w:rPr>
        <w:t>：评价依据目录</w:t>
      </w:r>
    </w:p>
    <w:p w:rsidR="004750E2" w:rsidRDefault="00000000">
      <w:pPr>
        <w:ind w:firstLine="480"/>
        <w:rPr>
          <w:rFonts w:ascii="Arial Narrow" w:hAnsi="Arial Narrow" w:cs="Arial Narrow"/>
        </w:rPr>
      </w:pPr>
      <w:r>
        <w:rPr>
          <w:rFonts w:ascii="Arial Narrow" w:hAnsi="Arial Narrow" w:cs="Arial Narrow"/>
        </w:rPr>
        <w:t>附件</w:t>
      </w:r>
      <w:r>
        <w:rPr>
          <w:rFonts w:ascii="Arial Narrow" w:hAnsi="Arial Narrow" w:cs="Arial Narrow"/>
        </w:rPr>
        <w:t>9</w:t>
      </w:r>
      <w:r>
        <w:rPr>
          <w:rFonts w:ascii="Arial Narrow" w:hAnsi="Arial Narrow" w:cs="Arial Narrow"/>
        </w:rPr>
        <w:t>：绩效评价实施方案</w:t>
      </w:r>
    </w:p>
    <w:p w:rsidR="004750E2" w:rsidRDefault="00000000">
      <w:pPr>
        <w:ind w:firstLine="480"/>
        <w:rPr>
          <w:rFonts w:ascii="Arial Narrow" w:hAnsi="Arial Narrow" w:cs="Arial Narrow"/>
        </w:rPr>
      </w:pPr>
      <w:r>
        <w:rPr>
          <w:rFonts w:ascii="Arial Narrow" w:hAnsi="Arial Narrow" w:cs="Arial Narrow"/>
        </w:rPr>
        <w:t>附件</w:t>
      </w:r>
      <w:r>
        <w:rPr>
          <w:rFonts w:ascii="Arial Narrow" w:hAnsi="Arial Narrow" w:cs="Arial Narrow"/>
        </w:rPr>
        <w:t>10</w:t>
      </w:r>
      <w:r>
        <w:rPr>
          <w:rFonts w:ascii="Arial Narrow" w:hAnsi="Arial Narrow" w:cs="Arial Narrow"/>
        </w:rPr>
        <w:t>：评价机构营业执照（复印件）</w:t>
      </w:r>
    </w:p>
    <w:p w:rsidR="004750E2" w:rsidRDefault="00000000">
      <w:pPr>
        <w:ind w:firstLine="480"/>
        <w:rPr>
          <w:rFonts w:ascii="Arial Narrow" w:hAnsi="Arial Narrow" w:cs="Arial Narrow"/>
        </w:rPr>
      </w:pPr>
      <w:r>
        <w:rPr>
          <w:rFonts w:ascii="Arial Narrow" w:hAnsi="Arial Narrow" w:cs="Arial Narrow"/>
        </w:rPr>
        <w:t>附件</w:t>
      </w:r>
      <w:r>
        <w:rPr>
          <w:rFonts w:ascii="Arial Narrow" w:hAnsi="Arial Narrow" w:cs="Arial Narrow"/>
        </w:rPr>
        <w:t>11</w:t>
      </w:r>
      <w:r>
        <w:rPr>
          <w:rFonts w:ascii="Arial Narrow" w:hAnsi="Arial Narrow" w:cs="Arial Narrow"/>
        </w:rPr>
        <w:t>：相关评价人员职业证明文件（复印件）</w:t>
      </w:r>
    </w:p>
    <w:p w:rsidR="004750E2" w:rsidRDefault="004750E2">
      <w:pPr>
        <w:ind w:firstLine="480"/>
        <w:rPr>
          <w:rFonts w:ascii="Arial Narrow" w:hAnsi="Arial Narrow" w:cs="Arial Narrow"/>
        </w:rPr>
      </w:pPr>
    </w:p>
    <w:p w:rsidR="004750E2" w:rsidRDefault="004750E2">
      <w:pPr>
        <w:ind w:firstLine="480"/>
        <w:rPr>
          <w:rFonts w:ascii="Arial Narrow" w:hAnsi="Arial Narrow" w:cs="Arial Narrow"/>
        </w:rPr>
      </w:pPr>
    </w:p>
    <w:p w:rsidR="004750E2" w:rsidRDefault="004750E2">
      <w:pPr>
        <w:ind w:firstLine="480"/>
        <w:rPr>
          <w:rFonts w:ascii="Arial Narrow" w:hAnsi="Arial Narrow" w:cs="Arial Narrow"/>
        </w:rPr>
      </w:pPr>
    </w:p>
    <w:p w:rsidR="004750E2" w:rsidRDefault="004750E2">
      <w:pPr>
        <w:ind w:firstLine="480"/>
        <w:rPr>
          <w:rFonts w:ascii="Arial Narrow" w:hAnsi="Arial Narrow" w:cs="Arial Narrow"/>
        </w:rPr>
      </w:pPr>
    </w:p>
    <w:p w:rsidR="004750E2" w:rsidRDefault="00000000">
      <w:pPr>
        <w:wordWrap w:val="0"/>
        <w:ind w:firstLineChars="0" w:firstLine="0"/>
        <w:jc w:val="right"/>
        <w:rPr>
          <w:rFonts w:ascii="Arial Narrow" w:hAnsi="Arial Narrow" w:cs="Arial Narrow"/>
        </w:rPr>
      </w:pPr>
      <w:r>
        <w:rPr>
          <w:rFonts w:ascii="Arial Narrow" w:hAnsi="Arial Narrow" w:cs="Arial Narrow"/>
        </w:rPr>
        <w:t>致同会计师事务所（特殊普通合伙）</w:t>
      </w:r>
    </w:p>
    <w:p w:rsidR="004750E2" w:rsidRDefault="00000000">
      <w:pPr>
        <w:ind w:firstLine="480"/>
        <w:jc w:val="right"/>
        <w:rPr>
          <w:rFonts w:ascii="Arial Narrow" w:hAnsi="Arial Narrow" w:cs="Arial Narrow"/>
        </w:rPr>
      </w:pPr>
      <w:r>
        <w:rPr>
          <w:rFonts w:ascii="Arial Narrow" w:hAnsi="Arial Narrow" w:cs="Arial Narrow"/>
        </w:rPr>
        <w:lastRenderedPageBreak/>
        <w:t>武汉分所</w:t>
      </w:r>
    </w:p>
    <w:p w:rsidR="004750E2" w:rsidRDefault="00000000">
      <w:pPr>
        <w:wordWrap w:val="0"/>
        <w:ind w:firstLine="480"/>
        <w:jc w:val="right"/>
        <w:rPr>
          <w:rFonts w:ascii="Arial Narrow" w:hAnsi="Arial Narrow" w:cs="Arial Narrow"/>
        </w:rPr>
      </w:pPr>
      <w:r>
        <w:rPr>
          <w:rFonts w:ascii="Arial Narrow" w:hAnsi="Arial Narrow" w:cs="Arial Narrow"/>
        </w:rPr>
        <w:t>201</w:t>
      </w:r>
      <w:r>
        <w:rPr>
          <w:rFonts w:ascii="Arial Narrow" w:hAnsi="Arial Narrow" w:cs="Arial Narrow" w:hint="eastAsia"/>
        </w:rPr>
        <w:t>9</w:t>
      </w:r>
      <w:r>
        <w:rPr>
          <w:rFonts w:ascii="Arial Narrow" w:hAnsi="Arial Narrow" w:cs="Arial Narrow"/>
        </w:rPr>
        <w:t>年</w:t>
      </w:r>
      <w:r>
        <w:rPr>
          <w:rFonts w:ascii="Arial Narrow" w:hAnsi="Arial Narrow" w:cs="Arial Narrow" w:hint="eastAsia"/>
        </w:rPr>
        <w:t>7</w:t>
      </w:r>
      <w:r>
        <w:rPr>
          <w:rFonts w:ascii="Arial Narrow" w:hAnsi="Arial Narrow" w:cs="Arial Narrow"/>
        </w:rPr>
        <w:t>月</w:t>
      </w:r>
      <w:r>
        <w:rPr>
          <w:rFonts w:ascii="Arial Narrow" w:hAnsi="Arial Narrow" w:cs="Arial Narrow" w:hint="eastAsia"/>
        </w:rPr>
        <w:t>29</w:t>
      </w:r>
      <w:r>
        <w:rPr>
          <w:rFonts w:ascii="Arial Narrow" w:hAnsi="Arial Narrow" w:cs="Arial Narrow"/>
        </w:rPr>
        <w:t>日</w:t>
      </w:r>
    </w:p>
    <w:sectPr w:rsidR="004750E2">
      <w:headerReference w:type="default" r:id="rId29"/>
      <w:footerReference w:type="default" r:id="rId30"/>
      <w:pgSz w:w="11906" w:h="16838"/>
      <w:pgMar w:top="1440" w:right="1800" w:bottom="1440" w:left="1800" w:header="1757" w:footer="992" w:gutter="0"/>
      <w:pgNumType w:start="1"/>
      <w:cols w:space="720"/>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B25EBD" w:rsidRDefault="00B25EBD">
      <w:pPr>
        <w:spacing w:after="0" w:line="240" w:lineRule="auto"/>
        <w:ind w:firstLine="480"/>
      </w:pPr>
      <w:r>
        <w:separator/>
      </w:r>
    </w:p>
  </w:endnote>
  <w:endnote w:type="continuationSeparator" w:id="0">
    <w:p w:rsidR="00B25EBD" w:rsidRDefault="00B25EBD">
      <w:pPr>
        <w:spacing w:after="0"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_GB2312">
    <w:panose1 w:val="02010609030101010101"/>
    <w:charset w:val="86"/>
    <w:family w:val="modern"/>
    <w:pitch w:val="fixed"/>
    <w:sig w:usb0="00000001" w:usb1="080E0000" w:usb2="00000010" w:usb3="00000000" w:csb0="00040001"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Arial Narrow">
    <w:altName w:val="Arial"/>
    <w:panose1 w:val="020B0606020202030204"/>
    <w:charset w:val="00"/>
    <w:family w:val="swiss"/>
    <w:pitch w:val="variable"/>
    <w:sig w:usb0="00000287" w:usb1="00000800"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4750E2" w:rsidRDefault="004750E2">
    <w:pPr>
      <w:pStyle w:val="a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4750E2" w:rsidRDefault="004750E2">
    <w:pPr>
      <w:pStyle w:val="aa"/>
      <w:ind w:firstLine="360"/>
      <w:jc w:val="center"/>
    </w:pPr>
  </w:p>
  <w:p w:rsidR="004750E2" w:rsidRDefault="004750E2">
    <w:pPr>
      <w:pStyle w:val="aa"/>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4750E2" w:rsidRDefault="004750E2">
    <w:pPr>
      <w:pStyle w:val="aa"/>
      <w:ind w:firstLine="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4750E2" w:rsidRDefault="00000000">
    <w:pPr>
      <w:pStyle w:val="aa"/>
      <w:ind w:firstLine="360"/>
      <w:jc w:val="center"/>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102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rsidR="004750E2" w:rsidRDefault="00000000">
                          <w:pPr>
                            <w:snapToGrid w:val="0"/>
                            <w:ind w:firstLine="36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1</w:t>
                          </w:r>
                          <w:r>
                            <w:rPr>
                              <w:rFonts w:hint="eastAsia"/>
                              <w:sz w:val="18"/>
                            </w:rPr>
                            <w:fldChar w:fldCharType="end"/>
                          </w:r>
                        </w:p>
                      </w:txbxContent>
                    </wps:txbx>
                    <wps:bodyPr wrap="none" lIns="0" tIns="0" rIns="0" bIns="0" upright="1">
                      <a:spAutoFit/>
                    </wps:bodyPr>
                  </wps:wsp>
                </a:graphicData>
              </a:graphic>
            </wp:anchor>
          </w:drawing>
        </mc:Choice>
        <mc:Fallback xmlns:wpsCustomData="http://www.wps.cn/officeDocument/2013/wpsCustomData">
          <w:pict>
            <v:shape id="文本框 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">
              <v:fill on="f" focussize="0,0"/>
              <v:stroke on="f"/>
              <v:imagedata o:title=""/>
              <o:lock v:ext="edit" aspectratio="f"/>
              <v:textbox inset="0mm,0mm,0mm,0mm" style="mso-fit-shape-to-text:t;">
                <w:txbxContent>
                  <w:p>
                    <w:pPr>
                      <w:snapToGrid w:val="0"/>
                      <w:ind w:firstLine="36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1</w:t>
                    </w:r>
                    <w:r>
                      <w:rPr>
                        <w:rFonts w:hint="eastAsia"/>
                        <w:sz w:val="18"/>
                      </w:rPr>
                      <w:fldChar w:fldCharType="end"/>
                    </w:r>
                  </w:p>
                </w:txbxContent>
              </v:textbox>
            </v:shape>
          </w:pict>
        </mc:Fallback>
      </mc:AlternateContent>
    </w:r>
  </w:p>
  <w:p w:rsidR="004750E2" w:rsidRDefault="004750E2">
    <w:pPr>
      <w:pStyle w:val="aa"/>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B25EBD" w:rsidRDefault="00B25EBD">
      <w:pPr>
        <w:spacing w:after="0" w:line="240" w:lineRule="auto"/>
        <w:ind w:firstLine="480"/>
      </w:pPr>
      <w:r>
        <w:separator/>
      </w:r>
    </w:p>
  </w:footnote>
  <w:footnote w:type="continuationSeparator" w:id="0">
    <w:p w:rsidR="00B25EBD" w:rsidRDefault="00B25EBD">
      <w:pPr>
        <w:spacing w:after="0" w:line="240" w:lineRule="auto"/>
        <w:ind w:firstLine="48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4750E2" w:rsidRDefault="004750E2">
    <w:pPr>
      <w:pStyle w:val="ac"/>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4750E2" w:rsidRDefault="004750E2">
    <w:pPr>
      <w:pStyle w:val="ac"/>
      <w:pBdr>
        <w:bottom w:val="none" w:sz="0" w:space="0" w:color="auto"/>
      </w:pBdr>
      <w:ind w:firstLineChars="0" w:firstLine="0"/>
      <w:jc w:val="both"/>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4750E2" w:rsidRDefault="004750E2">
    <w:pPr>
      <w:pStyle w:val="ac"/>
      <w:ind w:firstLine="36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4750E2" w:rsidRDefault="00D010E5">
    <w:pPr>
      <w:pStyle w:val="ac"/>
      <w:pBdr>
        <w:bottom w:val="none" w:sz="0" w:space="0" w:color="auto"/>
      </w:pBdr>
      <w:ind w:firstLineChars="0" w:firstLine="0"/>
      <w:jc w:val="both"/>
    </w:pPr>
    <w:r>
      <w:rPr>
        <w:noProof/>
      </w:rPr>
      <mc:AlternateContent>
        <mc:Choice Requires="wps">
          <w:drawing>
            <wp:anchor distT="0" distB="0" distL="114300" distR="114300" simplePos="0" relativeHeight="251658240" behindDoc="0" locked="0" layoutInCell="1" allowOverlap="1">
              <wp:simplePos x="0" y="0"/>
              <wp:positionH relativeFrom="page">
                <wp:posOffset>4520989</wp:posOffset>
              </wp:positionH>
              <wp:positionV relativeFrom="page">
                <wp:posOffset>448310</wp:posOffset>
              </wp:positionV>
              <wp:extent cx="1906905" cy="1134534"/>
              <wp:effectExtent l="0" t="0" r="0" b="0"/>
              <wp:wrapNone/>
              <wp:docPr id="1" name="矩形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6905" cy="1134534"/>
                      </a:xfrm>
                      <a:prstGeom prst="rect">
                        <a:avLst/>
                      </a:prstGeom>
                      <a:noFill/>
                      <a:ln>
                        <a:noFill/>
                      </a:ln>
                      <a:effectLst/>
                    </wps:spPr>
                    <wps:txbx>
                      <w:txbxContent>
                        <w:p w:rsidR="004750E2" w:rsidRDefault="00000000" w:rsidP="00D010E5">
                          <w:pPr>
                            <w:spacing w:after="0" w:line="278" w:lineRule="auto"/>
                            <w:ind w:firstLine="285"/>
                            <w:rPr>
                              <w:rFonts w:ascii="黑体" w:eastAsia="黑体" w:hAnsi="黑体"/>
                              <w:b/>
                              <w:sz w:val="14"/>
                              <w:szCs w:val="14"/>
                            </w:rPr>
                          </w:pPr>
                          <w:r>
                            <w:rPr>
                              <w:rFonts w:ascii="黑体" w:eastAsia="黑体" w:hAnsi="黑体" w:hint="eastAsia"/>
                              <w:b/>
                              <w:sz w:val="14"/>
                              <w:szCs w:val="14"/>
                            </w:rPr>
                            <w:t>致同会计师事务所（特殊普通合伙）</w:t>
                          </w:r>
                        </w:p>
                        <w:p w:rsidR="004750E2" w:rsidRDefault="00000000" w:rsidP="00D010E5">
                          <w:pPr>
                            <w:spacing w:after="0" w:line="278" w:lineRule="auto"/>
                            <w:ind w:firstLine="285"/>
                            <w:rPr>
                              <w:rFonts w:ascii="黑体" w:eastAsia="黑体" w:hAnsi="黑体"/>
                              <w:b/>
                              <w:sz w:val="14"/>
                              <w:szCs w:val="14"/>
                            </w:rPr>
                          </w:pPr>
                          <w:r>
                            <w:rPr>
                              <w:rFonts w:ascii="黑体" w:eastAsia="黑体" w:hAnsi="黑体" w:hint="eastAsia"/>
                              <w:b/>
                              <w:sz w:val="14"/>
                              <w:szCs w:val="14"/>
                            </w:rPr>
                            <w:t>武汉分所</w:t>
                          </w:r>
                        </w:p>
                        <w:p w:rsidR="004750E2" w:rsidRDefault="00000000" w:rsidP="00D010E5">
                          <w:pPr>
                            <w:spacing w:after="0" w:line="278" w:lineRule="auto"/>
                            <w:ind w:leftChars="115" w:left="282" w:hangingChars="4" w:hanging="6"/>
                            <w:rPr>
                              <w:rFonts w:ascii="黑体" w:eastAsia="黑体" w:hAnsi="黑体"/>
                              <w:sz w:val="14"/>
                              <w:szCs w:val="14"/>
                            </w:rPr>
                          </w:pPr>
                          <w:r>
                            <w:rPr>
                              <w:rFonts w:ascii="黑体" w:eastAsia="黑体" w:hAnsi="黑体" w:hint="eastAsia"/>
                              <w:sz w:val="14"/>
                              <w:szCs w:val="14"/>
                            </w:rPr>
                            <w:t>中国武汉武昌区中北路58号汉街总部国际E座29层邮编</w:t>
                          </w:r>
                          <w:r>
                            <w:rPr>
                              <w:rFonts w:ascii="黑体" w:eastAsia="黑体" w:hAnsi="黑体"/>
                              <w:sz w:val="14"/>
                              <w:szCs w:val="14"/>
                            </w:rPr>
                            <w:t>430071</w:t>
                          </w:r>
                        </w:p>
                        <w:p w:rsidR="004750E2" w:rsidRDefault="00000000" w:rsidP="00D010E5">
                          <w:pPr>
                            <w:spacing w:after="0" w:line="278" w:lineRule="auto"/>
                            <w:ind w:firstLine="280"/>
                            <w:rPr>
                              <w:rFonts w:ascii="黑体" w:eastAsia="黑体" w:hAnsi="黑体"/>
                              <w:sz w:val="14"/>
                              <w:szCs w:val="14"/>
                            </w:rPr>
                          </w:pPr>
                          <w:r>
                            <w:rPr>
                              <w:rFonts w:ascii="黑体" w:eastAsia="黑体" w:hAnsi="黑体" w:hint="eastAsia"/>
                              <w:sz w:val="14"/>
                              <w:szCs w:val="14"/>
                            </w:rPr>
                            <w:t>电话</w:t>
                          </w:r>
                          <w:r>
                            <w:rPr>
                              <w:rFonts w:ascii="黑体" w:eastAsia="黑体" w:hAnsi="黑体"/>
                              <w:sz w:val="14"/>
                              <w:szCs w:val="14"/>
                            </w:rPr>
                            <w:t xml:space="preserve"> +86 27 87819677</w:t>
                          </w:r>
                        </w:p>
                        <w:p w:rsidR="004750E2" w:rsidRDefault="00000000" w:rsidP="00D010E5">
                          <w:pPr>
                            <w:spacing w:after="0" w:line="278" w:lineRule="auto"/>
                            <w:ind w:firstLine="280"/>
                            <w:rPr>
                              <w:rFonts w:eastAsia="黑体"/>
                              <w:sz w:val="14"/>
                              <w:szCs w:val="14"/>
                            </w:rPr>
                          </w:pPr>
                          <w:r>
                            <w:rPr>
                              <w:rFonts w:eastAsia="黑体" w:hint="eastAsia"/>
                              <w:sz w:val="14"/>
                              <w:szCs w:val="14"/>
                            </w:rPr>
                            <w:t>传真</w:t>
                          </w:r>
                          <w:r>
                            <w:rPr>
                              <w:rFonts w:eastAsia="黑体"/>
                              <w:sz w:val="14"/>
                              <w:szCs w:val="14"/>
                            </w:rPr>
                            <w:t xml:space="preserve"> +86 27 87812377</w:t>
                          </w: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rect id="矩形 10" o:spid="_x0000_s1026" style="position:absolute;left:0;text-align:left;margin-left:356pt;margin-top:35.3pt;width:150.15pt;height:89.35pt;z-index:251658240;visibility:visible;mso-wrap-style:square;mso-height-percent:0;mso-wrap-distance-left:9pt;mso-wrap-distance-top:0;mso-wrap-distance-right:9pt;mso-wrap-distance-bottom:0;mso-position-horizontal:absolute;mso-position-horizontal-relative:page;mso-position-vertical:absolute;mso-position-vertical-relative:page;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" filled="f" stroked="f">
              <v:textbox>
                <w:txbxContent>
                  <w:p w:rsidR="004750E2" w:rsidRDefault="00000000" w:rsidP="00D010E5">
                    <w:pPr>
                      <w:spacing w:after="0" w:line="278" w:lineRule="auto"/>
                      <w:ind w:firstLine="285"/>
                      <w:rPr>
                        <w:rFonts w:ascii="黑体" w:eastAsia="黑体" w:hAnsi="黑体"/>
                        <w:b/>
                        <w:sz w:val="14"/>
                        <w:szCs w:val="14"/>
                      </w:rPr>
                    </w:pPr>
                    <w:r>
                      <w:rPr>
                        <w:rFonts w:ascii="黑体" w:eastAsia="黑体" w:hAnsi="黑体" w:hint="eastAsia"/>
                        <w:b/>
                        <w:sz w:val="14"/>
                        <w:szCs w:val="14"/>
                      </w:rPr>
                      <w:t>致同会计师事务所（特殊普通合伙）</w:t>
                    </w:r>
                  </w:p>
                  <w:p w:rsidR="004750E2" w:rsidRDefault="00000000" w:rsidP="00D010E5">
                    <w:pPr>
                      <w:spacing w:after="0" w:line="278" w:lineRule="auto"/>
                      <w:ind w:firstLine="285"/>
                      <w:rPr>
                        <w:rFonts w:ascii="黑体" w:eastAsia="黑体" w:hAnsi="黑体"/>
                        <w:b/>
                        <w:sz w:val="14"/>
                        <w:szCs w:val="14"/>
                      </w:rPr>
                    </w:pPr>
                    <w:r>
                      <w:rPr>
                        <w:rFonts w:ascii="黑体" w:eastAsia="黑体" w:hAnsi="黑体" w:hint="eastAsia"/>
                        <w:b/>
                        <w:sz w:val="14"/>
                        <w:szCs w:val="14"/>
                      </w:rPr>
                      <w:t>武汉分所</w:t>
                    </w:r>
                  </w:p>
                  <w:p w:rsidR="004750E2" w:rsidRDefault="00000000" w:rsidP="00D010E5">
                    <w:pPr>
                      <w:spacing w:after="0" w:line="278" w:lineRule="auto"/>
                      <w:ind w:leftChars="115" w:left="282" w:hangingChars="4" w:hanging="6"/>
                      <w:rPr>
                        <w:rFonts w:ascii="黑体" w:eastAsia="黑体" w:hAnsi="黑体"/>
                        <w:sz w:val="14"/>
                        <w:szCs w:val="14"/>
                      </w:rPr>
                    </w:pPr>
                    <w:r>
                      <w:rPr>
                        <w:rFonts w:ascii="黑体" w:eastAsia="黑体" w:hAnsi="黑体" w:hint="eastAsia"/>
                        <w:sz w:val="14"/>
                        <w:szCs w:val="14"/>
                      </w:rPr>
                      <w:t>中国武汉武昌区中北路58号汉街总部国际E座29层邮编</w:t>
                    </w:r>
                    <w:r>
                      <w:rPr>
                        <w:rFonts w:ascii="黑体" w:eastAsia="黑体" w:hAnsi="黑体"/>
                        <w:sz w:val="14"/>
                        <w:szCs w:val="14"/>
                      </w:rPr>
                      <w:t>430071</w:t>
                    </w:r>
                  </w:p>
                  <w:p w:rsidR="004750E2" w:rsidRDefault="00000000" w:rsidP="00D010E5">
                    <w:pPr>
                      <w:spacing w:after="0" w:line="278" w:lineRule="auto"/>
                      <w:ind w:firstLine="280"/>
                      <w:rPr>
                        <w:rFonts w:ascii="黑体" w:eastAsia="黑体" w:hAnsi="黑体"/>
                        <w:sz w:val="14"/>
                        <w:szCs w:val="14"/>
                      </w:rPr>
                    </w:pPr>
                    <w:r>
                      <w:rPr>
                        <w:rFonts w:ascii="黑体" w:eastAsia="黑体" w:hAnsi="黑体" w:hint="eastAsia"/>
                        <w:sz w:val="14"/>
                        <w:szCs w:val="14"/>
                      </w:rPr>
                      <w:t>电话</w:t>
                    </w:r>
                    <w:r>
                      <w:rPr>
                        <w:rFonts w:ascii="黑体" w:eastAsia="黑体" w:hAnsi="黑体"/>
                        <w:sz w:val="14"/>
                        <w:szCs w:val="14"/>
                      </w:rPr>
                      <w:t xml:space="preserve"> +86 27 87819677</w:t>
                    </w:r>
                  </w:p>
                  <w:p w:rsidR="004750E2" w:rsidRDefault="00000000" w:rsidP="00D010E5">
                    <w:pPr>
                      <w:spacing w:after="0" w:line="278" w:lineRule="auto"/>
                      <w:ind w:firstLine="280"/>
                      <w:rPr>
                        <w:rFonts w:eastAsia="黑体"/>
                        <w:sz w:val="14"/>
                        <w:szCs w:val="14"/>
                      </w:rPr>
                    </w:pPr>
                    <w:r>
                      <w:rPr>
                        <w:rFonts w:eastAsia="黑体" w:hint="eastAsia"/>
                        <w:sz w:val="14"/>
                        <w:szCs w:val="14"/>
                      </w:rPr>
                      <w:t>传真</w:t>
                    </w:r>
                    <w:r>
                      <w:rPr>
                        <w:rFonts w:eastAsia="黑体"/>
                        <w:sz w:val="14"/>
                        <w:szCs w:val="14"/>
                      </w:rPr>
                      <w:t xml:space="preserve"> +86 27 87812377</w:t>
                    </w:r>
                  </w:p>
                </w:txbxContent>
              </v:textbox>
              <w10:wrap anchorx="page" anchory="page"/>
            </v:rect>
          </w:pict>
        </mc:Fallback>
      </mc:AlternateContent>
    </w:r>
    <w:r w:rsidR="00000000">
      <w:rPr>
        <w:noProof/>
      </w:rPr>
      <w:drawing>
        <wp:anchor distT="0" distB="0" distL="114300" distR="114300" simplePos="0" relativeHeight="251656192" behindDoc="0" locked="0" layoutInCell="1" allowOverlap="1">
          <wp:simplePos x="0" y="0"/>
          <wp:positionH relativeFrom="page">
            <wp:posOffset>1005840</wp:posOffset>
          </wp:positionH>
          <wp:positionV relativeFrom="page">
            <wp:posOffset>309245</wp:posOffset>
          </wp:positionV>
          <wp:extent cx="2203450" cy="636905"/>
          <wp:effectExtent l="19050" t="0" r="6350" b="0"/>
          <wp:wrapNone/>
          <wp:docPr id="7"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24"/>
                  <pic:cNvPicPr>
                    <a:picLocks noChangeAspect="1" noChangeArrowheads="1"/>
                  </pic:cNvPicPr>
                </pic:nvPicPr>
                <pic:blipFill>
                  <a:blip r:embed="rId1"/>
                  <a:srcRect/>
                  <a:stretch>
                    <a:fillRect/>
                  </a:stretch>
                </pic:blipFill>
                <pic:spPr>
                  <a:xfrm>
                    <a:off x="0" y="0"/>
                    <a:ext cx="2203450" cy="636905"/>
                  </a:xfrm>
                  <a:prstGeom prst="rect">
                    <a:avLst/>
                  </a:prstGeom>
                  <a:noFill/>
                  <a:ln w="9525">
                    <a:noFill/>
                    <a:miter lim="800000"/>
                    <a:headEnd/>
                    <a:tailEnd/>
                  </a:ln>
                </pic:spPr>
              </pic:pic>
            </a:graphicData>
          </a:graphic>
        </wp:anchor>
      </w:drawing>
    </w:r>
  </w:p>
  <w:p w:rsidR="004750E2" w:rsidRDefault="004750E2">
    <w:pPr>
      <w:pStyle w:val="ac"/>
      <w:pBdr>
        <w:bottom w:val="none" w:sz="0" w:space="0" w:color="auto"/>
      </w:pBdr>
      <w:ind w:firstLineChars="0" w:firstLine="0"/>
      <w:jc w:val="both"/>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CEC8A1B4"/>
    <w:multiLevelType w:val="singleLevel"/>
    <w:tmpl w:val="CEC8A1B4"/>
    <w:lvl w:ilvl="0">
      <w:start w:val="2"/>
      <w:numFmt w:val="decimal"/>
      <w:suff w:val="nothing"/>
      <w:lvlText w:val="（%1）"/>
      <w:lvlJc w:val="left"/>
    </w:lvl>
  </w:abstractNum>
  <w:abstractNum w:abstractNumId="1" w15:restartNumberingAfterBreak="0">
    <w:nsid w:val="58CF905B"/>
    <w:multiLevelType w:val="singleLevel"/>
    <w:tmpl w:val="58CF905B"/>
    <w:lvl w:ilvl="0">
      <w:start w:val="2"/>
      <w:numFmt w:val="decimal"/>
      <w:suff w:val="nothing"/>
      <w:lvlText w:val="（%1）"/>
      <w:lvlJc w:val="left"/>
    </w:lvl>
  </w:abstractNum>
  <w:abstractNum w:abstractNumId="2" w15:restartNumberingAfterBreak="0">
    <w:nsid w:val="58FD70A7"/>
    <w:multiLevelType w:val="singleLevel"/>
    <w:tmpl w:val="58FD70A7"/>
    <w:lvl w:ilvl="0">
      <w:start w:val="1"/>
      <w:numFmt w:val="decimal"/>
      <w:suff w:val="nothing"/>
      <w:lvlText w:val="%1、"/>
      <w:lvlJc w:val="left"/>
    </w:lvl>
  </w:abstractNum>
  <w:abstractNum w:abstractNumId="3" w15:restartNumberingAfterBreak="0">
    <w:nsid w:val="593A0B72"/>
    <w:multiLevelType w:val="singleLevel"/>
    <w:tmpl w:val="593A0B72"/>
    <w:lvl w:ilvl="0">
      <w:start w:val="1"/>
      <w:numFmt w:val="decimal"/>
      <w:suff w:val="nothing"/>
      <w:lvlText w:val="（%1）"/>
      <w:lvlJc w:val="left"/>
    </w:lvl>
  </w:abstractNum>
  <w:num w:numId="1" w16cid:durableId="44183621">
    <w:abstractNumId w:val="0"/>
  </w:num>
  <w:num w:numId="2" w16cid:durableId="1440031751">
    <w:abstractNumId w:val="1"/>
  </w:num>
  <w:num w:numId="3" w16cid:durableId="913275667">
    <w:abstractNumId w:val="2"/>
  </w:num>
  <w:num w:numId="4" w16cid:durableId="86239805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bordersDoNotSurroundHeader/>
  <w:bordersDoNotSurroundFooter/>
  <w:proofState w:spelling="clean" w:grammar="clean"/>
  <w:defaultTabStop w:val="420"/>
  <w:drawingGridHorizontalSpacing w:val="120"/>
  <w:drawingGridVerticalSpacing w:val="163"/>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14FA09CC"/>
    <w:rsid w:val="00001A05"/>
    <w:rsid w:val="00010C0B"/>
    <w:rsid w:val="0001227B"/>
    <w:rsid w:val="00012F02"/>
    <w:rsid w:val="000315DD"/>
    <w:rsid w:val="000368F7"/>
    <w:rsid w:val="000371FF"/>
    <w:rsid w:val="00037D13"/>
    <w:rsid w:val="000438DF"/>
    <w:rsid w:val="00046465"/>
    <w:rsid w:val="000543A1"/>
    <w:rsid w:val="000633FE"/>
    <w:rsid w:val="000641E4"/>
    <w:rsid w:val="00067CEB"/>
    <w:rsid w:val="00072A21"/>
    <w:rsid w:val="00085B2C"/>
    <w:rsid w:val="000860F4"/>
    <w:rsid w:val="00095455"/>
    <w:rsid w:val="00095470"/>
    <w:rsid w:val="000C6E27"/>
    <w:rsid w:val="000C727B"/>
    <w:rsid w:val="000D1BA4"/>
    <w:rsid w:val="000D78FB"/>
    <w:rsid w:val="000E1F3F"/>
    <w:rsid w:val="000F4495"/>
    <w:rsid w:val="00110677"/>
    <w:rsid w:val="00113AE4"/>
    <w:rsid w:val="001327B0"/>
    <w:rsid w:val="00133B87"/>
    <w:rsid w:val="001362E9"/>
    <w:rsid w:val="00152758"/>
    <w:rsid w:val="00163734"/>
    <w:rsid w:val="001642DD"/>
    <w:rsid w:val="00164797"/>
    <w:rsid w:val="00167808"/>
    <w:rsid w:val="00185888"/>
    <w:rsid w:val="0019794F"/>
    <w:rsid w:val="001B1E75"/>
    <w:rsid w:val="001B5A58"/>
    <w:rsid w:val="001C1CB0"/>
    <w:rsid w:val="001C27D2"/>
    <w:rsid w:val="001E127E"/>
    <w:rsid w:val="001E3FEA"/>
    <w:rsid w:val="001F2B35"/>
    <w:rsid w:val="001F6C78"/>
    <w:rsid w:val="00201506"/>
    <w:rsid w:val="00206FF8"/>
    <w:rsid w:val="00212548"/>
    <w:rsid w:val="00216775"/>
    <w:rsid w:val="00217851"/>
    <w:rsid w:val="00220CE8"/>
    <w:rsid w:val="0022194D"/>
    <w:rsid w:val="00231A52"/>
    <w:rsid w:val="0023614C"/>
    <w:rsid w:val="002453D6"/>
    <w:rsid w:val="0026240C"/>
    <w:rsid w:val="0026412B"/>
    <w:rsid w:val="00266945"/>
    <w:rsid w:val="00267107"/>
    <w:rsid w:val="0027149C"/>
    <w:rsid w:val="00274139"/>
    <w:rsid w:val="002778DD"/>
    <w:rsid w:val="00282A39"/>
    <w:rsid w:val="0028501D"/>
    <w:rsid w:val="0029412F"/>
    <w:rsid w:val="0029515F"/>
    <w:rsid w:val="002A0F08"/>
    <w:rsid w:val="002C0BCC"/>
    <w:rsid w:val="002C482C"/>
    <w:rsid w:val="002C55A2"/>
    <w:rsid w:val="002C702D"/>
    <w:rsid w:val="002D679E"/>
    <w:rsid w:val="002E59A1"/>
    <w:rsid w:val="002F27EE"/>
    <w:rsid w:val="002F6E67"/>
    <w:rsid w:val="002F707B"/>
    <w:rsid w:val="00306A85"/>
    <w:rsid w:val="00307691"/>
    <w:rsid w:val="00307B5C"/>
    <w:rsid w:val="00314F3A"/>
    <w:rsid w:val="0031564F"/>
    <w:rsid w:val="00321ACF"/>
    <w:rsid w:val="0033154B"/>
    <w:rsid w:val="00334271"/>
    <w:rsid w:val="00337ECB"/>
    <w:rsid w:val="00352477"/>
    <w:rsid w:val="00355BBC"/>
    <w:rsid w:val="00355F33"/>
    <w:rsid w:val="00356488"/>
    <w:rsid w:val="003678CC"/>
    <w:rsid w:val="00372572"/>
    <w:rsid w:val="003739B4"/>
    <w:rsid w:val="00376FE8"/>
    <w:rsid w:val="00384802"/>
    <w:rsid w:val="0038589E"/>
    <w:rsid w:val="00392E89"/>
    <w:rsid w:val="00394F19"/>
    <w:rsid w:val="003C0D5B"/>
    <w:rsid w:val="003C70E7"/>
    <w:rsid w:val="003C76F5"/>
    <w:rsid w:val="003D54BB"/>
    <w:rsid w:val="003F65D7"/>
    <w:rsid w:val="003F70C7"/>
    <w:rsid w:val="00407B3C"/>
    <w:rsid w:val="004324D9"/>
    <w:rsid w:val="004345F7"/>
    <w:rsid w:val="00437EEC"/>
    <w:rsid w:val="004564E1"/>
    <w:rsid w:val="00463B3A"/>
    <w:rsid w:val="004750E2"/>
    <w:rsid w:val="004B2513"/>
    <w:rsid w:val="004D2DC8"/>
    <w:rsid w:val="004E1531"/>
    <w:rsid w:val="004E35B9"/>
    <w:rsid w:val="004E5C6A"/>
    <w:rsid w:val="00510091"/>
    <w:rsid w:val="005109FD"/>
    <w:rsid w:val="00515B24"/>
    <w:rsid w:val="00516038"/>
    <w:rsid w:val="0052350B"/>
    <w:rsid w:val="00525C04"/>
    <w:rsid w:val="00531645"/>
    <w:rsid w:val="00537CF8"/>
    <w:rsid w:val="00540E84"/>
    <w:rsid w:val="005451A6"/>
    <w:rsid w:val="00560D05"/>
    <w:rsid w:val="00581463"/>
    <w:rsid w:val="00587F79"/>
    <w:rsid w:val="005B2220"/>
    <w:rsid w:val="005B62F6"/>
    <w:rsid w:val="005C0250"/>
    <w:rsid w:val="005C4DA3"/>
    <w:rsid w:val="005C650A"/>
    <w:rsid w:val="005D13CA"/>
    <w:rsid w:val="005D59C3"/>
    <w:rsid w:val="005D60AA"/>
    <w:rsid w:val="005E114D"/>
    <w:rsid w:val="0060259D"/>
    <w:rsid w:val="00622A0A"/>
    <w:rsid w:val="006239AF"/>
    <w:rsid w:val="006324DE"/>
    <w:rsid w:val="00632A52"/>
    <w:rsid w:val="00636742"/>
    <w:rsid w:val="00637AFE"/>
    <w:rsid w:val="006451E4"/>
    <w:rsid w:val="006566E5"/>
    <w:rsid w:val="00665126"/>
    <w:rsid w:val="006773AF"/>
    <w:rsid w:val="00686C7B"/>
    <w:rsid w:val="00694BD8"/>
    <w:rsid w:val="006B5BF2"/>
    <w:rsid w:val="006C52B9"/>
    <w:rsid w:val="006D12B9"/>
    <w:rsid w:val="006D7AAF"/>
    <w:rsid w:val="006E2F26"/>
    <w:rsid w:val="006F6422"/>
    <w:rsid w:val="006F7ED7"/>
    <w:rsid w:val="007046EE"/>
    <w:rsid w:val="0070605D"/>
    <w:rsid w:val="007170AC"/>
    <w:rsid w:val="00720327"/>
    <w:rsid w:val="00720A37"/>
    <w:rsid w:val="007242D4"/>
    <w:rsid w:val="0072580D"/>
    <w:rsid w:val="007309AF"/>
    <w:rsid w:val="0073206E"/>
    <w:rsid w:val="00747F9A"/>
    <w:rsid w:val="00751561"/>
    <w:rsid w:val="00761526"/>
    <w:rsid w:val="007631FB"/>
    <w:rsid w:val="00773119"/>
    <w:rsid w:val="00781C43"/>
    <w:rsid w:val="00782335"/>
    <w:rsid w:val="0078752C"/>
    <w:rsid w:val="00793318"/>
    <w:rsid w:val="007A4D06"/>
    <w:rsid w:val="007B5861"/>
    <w:rsid w:val="007D0B26"/>
    <w:rsid w:val="007D5171"/>
    <w:rsid w:val="007E5C46"/>
    <w:rsid w:val="007F4AD8"/>
    <w:rsid w:val="008027F6"/>
    <w:rsid w:val="00803B36"/>
    <w:rsid w:val="00814F10"/>
    <w:rsid w:val="00816AA3"/>
    <w:rsid w:val="008241D4"/>
    <w:rsid w:val="008254E9"/>
    <w:rsid w:val="00834B94"/>
    <w:rsid w:val="00837476"/>
    <w:rsid w:val="008423E7"/>
    <w:rsid w:val="00843603"/>
    <w:rsid w:val="00852C6E"/>
    <w:rsid w:val="008612FC"/>
    <w:rsid w:val="00862346"/>
    <w:rsid w:val="00866343"/>
    <w:rsid w:val="008763B7"/>
    <w:rsid w:val="008772F7"/>
    <w:rsid w:val="00894F58"/>
    <w:rsid w:val="00897CB1"/>
    <w:rsid w:val="008C6759"/>
    <w:rsid w:val="008D4FAC"/>
    <w:rsid w:val="008D726D"/>
    <w:rsid w:val="008D7FAF"/>
    <w:rsid w:val="008E5A23"/>
    <w:rsid w:val="00907BF5"/>
    <w:rsid w:val="00916DB9"/>
    <w:rsid w:val="0092195E"/>
    <w:rsid w:val="00924FC4"/>
    <w:rsid w:val="009256ED"/>
    <w:rsid w:val="009318A2"/>
    <w:rsid w:val="00952787"/>
    <w:rsid w:val="00953578"/>
    <w:rsid w:val="00953FC7"/>
    <w:rsid w:val="00967104"/>
    <w:rsid w:val="00971BB2"/>
    <w:rsid w:val="00984729"/>
    <w:rsid w:val="00986335"/>
    <w:rsid w:val="00997533"/>
    <w:rsid w:val="009D097C"/>
    <w:rsid w:val="009D1FAF"/>
    <w:rsid w:val="009D66F2"/>
    <w:rsid w:val="009E10CE"/>
    <w:rsid w:val="009E180E"/>
    <w:rsid w:val="009E3C19"/>
    <w:rsid w:val="009E5ACC"/>
    <w:rsid w:val="009F4134"/>
    <w:rsid w:val="00A109B0"/>
    <w:rsid w:val="00A11A50"/>
    <w:rsid w:val="00A12303"/>
    <w:rsid w:val="00A17CBE"/>
    <w:rsid w:val="00A32321"/>
    <w:rsid w:val="00A50883"/>
    <w:rsid w:val="00A516C8"/>
    <w:rsid w:val="00A60EB7"/>
    <w:rsid w:val="00A61A04"/>
    <w:rsid w:val="00A6702E"/>
    <w:rsid w:val="00A67CCB"/>
    <w:rsid w:val="00A71C51"/>
    <w:rsid w:val="00A71E81"/>
    <w:rsid w:val="00A760FE"/>
    <w:rsid w:val="00A8623D"/>
    <w:rsid w:val="00A923D4"/>
    <w:rsid w:val="00AA3F78"/>
    <w:rsid w:val="00AA42F6"/>
    <w:rsid w:val="00AA4CBB"/>
    <w:rsid w:val="00AA73A6"/>
    <w:rsid w:val="00AB33FC"/>
    <w:rsid w:val="00AB3977"/>
    <w:rsid w:val="00AB6038"/>
    <w:rsid w:val="00AB6F56"/>
    <w:rsid w:val="00AB775D"/>
    <w:rsid w:val="00AC068C"/>
    <w:rsid w:val="00AC4062"/>
    <w:rsid w:val="00AD56F8"/>
    <w:rsid w:val="00AE718F"/>
    <w:rsid w:val="00AE7775"/>
    <w:rsid w:val="00AF175A"/>
    <w:rsid w:val="00AF3014"/>
    <w:rsid w:val="00AF3CB0"/>
    <w:rsid w:val="00AF6642"/>
    <w:rsid w:val="00B02551"/>
    <w:rsid w:val="00B04343"/>
    <w:rsid w:val="00B25EBD"/>
    <w:rsid w:val="00B5217F"/>
    <w:rsid w:val="00B614DF"/>
    <w:rsid w:val="00B71AC4"/>
    <w:rsid w:val="00B86CA7"/>
    <w:rsid w:val="00B9581D"/>
    <w:rsid w:val="00BA7F32"/>
    <w:rsid w:val="00BC0619"/>
    <w:rsid w:val="00BC74FF"/>
    <w:rsid w:val="00BC7B84"/>
    <w:rsid w:val="00BD04C7"/>
    <w:rsid w:val="00BD382B"/>
    <w:rsid w:val="00BE6720"/>
    <w:rsid w:val="00BF7F80"/>
    <w:rsid w:val="00C006C6"/>
    <w:rsid w:val="00C02903"/>
    <w:rsid w:val="00C304FB"/>
    <w:rsid w:val="00C31B91"/>
    <w:rsid w:val="00C330A9"/>
    <w:rsid w:val="00C35508"/>
    <w:rsid w:val="00C47780"/>
    <w:rsid w:val="00C63A8F"/>
    <w:rsid w:val="00C64C4D"/>
    <w:rsid w:val="00C655C3"/>
    <w:rsid w:val="00C65A96"/>
    <w:rsid w:val="00C72FC2"/>
    <w:rsid w:val="00C76E92"/>
    <w:rsid w:val="00CA3134"/>
    <w:rsid w:val="00CA6E33"/>
    <w:rsid w:val="00CB040C"/>
    <w:rsid w:val="00CB4283"/>
    <w:rsid w:val="00CC01BD"/>
    <w:rsid w:val="00CC0E71"/>
    <w:rsid w:val="00CC2122"/>
    <w:rsid w:val="00CC380A"/>
    <w:rsid w:val="00CC76D8"/>
    <w:rsid w:val="00CD16F9"/>
    <w:rsid w:val="00CE1C89"/>
    <w:rsid w:val="00CE1D1A"/>
    <w:rsid w:val="00CE305E"/>
    <w:rsid w:val="00CF4C28"/>
    <w:rsid w:val="00D010E5"/>
    <w:rsid w:val="00D012DB"/>
    <w:rsid w:val="00D01D31"/>
    <w:rsid w:val="00D02BDF"/>
    <w:rsid w:val="00D17C72"/>
    <w:rsid w:val="00D31C73"/>
    <w:rsid w:val="00D33F54"/>
    <w:rsid w:val="00D355E7"/>
    <w:rsid w:val="00D70A57"/>
    <w:rsid w:val="00D72007"/>
    <w:rsid w:val="00D77929"/>
    <w:rsid w:val="00D812C6"/>
    <w:rsid w:val="00D82D37"/>
    <w:rsid w:val="00D83FDA"/>
    <w:rsid w:val="00D843BA"/>
    <w:rsid w:val="00D90635"/>
    <w:rsid w:val="00D91494"/>
    <w:rsid w:val="00D93CB0"/>
    <w:rsid w:val="00D97C95"/>
    <w:rsid w:val="00DB1171"/>
    <w:rsid w:val="00DC150D"/>
    <w:rsid w:val="00DC339A"/>
    <w:rsid w:val="00DC788B"/>
    <w:rsid w:val="00DD0791"/>
    <w:rsid w:val="00DD126F"/>
    <w:rsid w:val="00DD6D81"/>
    <w:rsid w:val="00DD7F1D"/>
    <w:rsid w:val="00DE1EE7"/>
    <w:rsid w:val="00E01C4E"/>
    <w:rsid w:val="00E01EBC"/>
    <w:rsid w:val="00E0699D"/>
    <w:rsid w:val="00E12A17"/>
    <w:rsid w:val="00E12C21"/>
    <w:rsid w:val="00E13FED"/>
    <w:rsid w:val="00E1667F"/>
    <w:rsid w:val="00E21DF2"/>
    <w:rsid w:val="00E23BD1"/>
    <w:rsid w:val="00E27271"/>
    <w:rsid w:val="00E419E4"/>
    <w:rsid w:val="00E443F9"/>
    <w:rsid w:val="00E665FC"/>
    <w:rsid w:val="00E73527"/>
    <w:rsid w:val="00E73A69"/>
    <w:rsid w:val="00E73B4E"/>
    <w:rsid w:val="00E8471B"/>
    <w:rsid w:val="00E86200"/>
    <w:rsid w:val="00E86858"/>
    <w:rsid w:val="00E93E34"/>
    <w:rsid w:val="00E9724C"/>
    <w:rsid w:val="00EA7FB6"/>
    <w:rsid w:val="00EB16B2"/>
    <w:rsid w:val="00EB6A99"/>
    <w:rsid w:val="00ED6A5F"/>
    <w:rsid w:val="00ED7971"/>
    <w:rsid w:val="00EE1611"/>
    <w:rsid w:val="00F02AC3"/>
    <w:rsid w:val="00F11D3D"/>
    <w:rsid w:val="00F121DF"/>
    <w:rsid w:val="00F13EBB"/>
    <w:rsid w:val="00F23BE8"/>
    <w:rsid w:val="00F371BA"/>
    <w:rsid w:val="00F41B32"/>
    <w:rsid w:val="00F41C44"/>
    <w:rsid w:val="00F42BA6"/>
    <w:rsid w:val="00F4589D"/>
    <w:rsid w:val="00F5359F"/>
    <w:rsid w:val="00F54DEF"/>
    <w:rsid w:val="00F57C6E"/>
    <w:rsid w:val="00F61BA6"/>
    <w:rsid w:val="00F63146"/>
    <w:rsid w:val="00F65054"/>
    <w:rsid w:val="00F65BC1"/>
    <w:rsid w:val="00F83845"/>
    <w:rsid w:val="00F9477B"/>
    <w:rsid w:val="00F95560"/>
    <w:rsid w:val="00F96C04"/>
    <w:rsid w:val="00FB0451"/>
    <w:rsid w:val="00FC3639"/>
    <w:rsid w:val="00FC3A15"/>
    <w:rsid w:val="00FC3DA7"/>
    <w:rsid w:val="00FC5B2E"/>
    <w:rsid w:val="00FC602E"/>
    <w:rsid w:val="00FD4936"/>
    <w:rsid w:val="00FF07F9"/>
    <w:rsid w:val="00FF37E4"/>
    <w:rsid w:val="00FF631D"/>
    <w:rsid w:val="01257DDA"/>
    <w:rsid w:val="012E7372"/>
    <w:rsid w:val="0157301B"/>
    <w:rsid w:val="015B3D2D"/>
    <w:rsid w:val="01B5569D"/>
    <w:rsid w:val="01D1604E"/>
    <w:rsid w:val="01E57FCF"/>
    <w:rsid w:val="01ED5CAC"/>
    <w:rsid w:val="01F6731A"/>
    <w:rsid w:val="01FE210B"/>
    <w:rsid w:val="021066A1"/>
    <w:rsid w:val="02117770"/>
    <w:rsid w:val="02186499"/>
    <w:rsid w:val="02232C63"/>
    <w:rsid w:val="022F2CB9"/>
    <w:rsid w:val="0252131F"/>
    <w:rsid w:val="02592436"/>
    <w:rsid w:val="02671BD0"/>
    <w:rsid w:val="0273115B"/>
    <w:rsid w:val="028774E5"/>
    <w:rsid w:val="028B6826"/>
    <w:rsid w:val="028C5DE8"/>
    <w:rsid w:val="02A21D51"/>
    <w:rsid w:val="02C55AE8"/>
    <w:rsid w:val="02C84133"/>
    <w:rsid w:val="02D7525A"/>
    <w:rsid w:val="02D834B3"/>
    <w:rsid w:val="031B6407"/>
    <w:rsid w:val="031D0B15"/>
    <w:rsid w:val="03366617"/>
    <w:rsid w:val="03370AC3"/>
    <w:rsid w:val="033A0A3A"/>
    <w:rsid w:val="035272BA"/>
    <w:rsid w:val="037957FA"/>
    <w:rsid w:val="038064F5"/>
    <w:rsid w:val="039F5AFB"/>
    <w:rsid w:val="03A51A8D"/>
    <w:rsid w:val="03B43D51"/>
    <w:rsid w:val="03E276B1"/>
    <w:rsid w:val="03EE34CC"/>
    <w:rsid w:val="03FA4F84"/>
    <w:rsid w:val="040506B4"/>
    <w:rsid w:val="04382627"/>
    <w:rsid w:val="0440316F"/>
    <w:rsid w:val="04645F52"/>
    <w:rsid w:val="048B414F"/>
    <w:rsid w:val="04B77990"/>
    <w:rsid w:val="04BD3345"/>
    <w:rsid w:val="04E476A4"/>
    <w:rsid w:val="051C34DA"/>
    <w:rsid w:val="055659E8"/>
    <w:rsid w:val="05716DAA"/>
    <w:rsid w:val="05722E0F"/>
    <w:rsid w:val="058377E7"/>
    <w:rsid w:val="0591035B"/>
    <w:rsid w:val="05B62323"/>
    <w:rsid w:val="05B676AC"/>
    <w:rsid w:val="05D4316D"/>
    <w:rsid w:val="05EC5747"/>
    <w:rsid w:val="06013FCA"/>
    <w:rsid w:val="062527B2"/>
    <w:rsid w:val="062600B9"/>
    <w:rsid w:val="063932C2"/>
    <w:rsid w:val="063C2FFE"/>
    <w:rsid w:val="06573858"/>
    <w:rsid w:val="066E78FB"/>
    <w:rsid w:val="067E46FE"/>
    <w:rsid w:val="067F0C1A"/>
    <w:rsid w:val="06DD578C"/>
    <w:rsid w:val="06DE0930"/>
    <w:rsid w:val="071A051D"/>
    <w:rsid w:val="07273BF9"/>
    <w:rsid w:val="074B59C1"/>
    <w:rsid w:val="075347EC"/>
    <w:rsid w:val="075829E3"/>
    <w:rsid w:val="076945B3"/>
    <w:rsid w:val="07916C07"/>
    <w:rsid w:val="079A731D"/>
    <w:rsid w:val="07C3213A"/>
    <w:rsid w:val="082620F3"/>
    <w:rsid w:val="08351473"/>
    <w:rsid w:val="083B6639"/>
    <w:rsid w:val="08B23924"/>
    <w:rsid w:val="08B92D1E"/>
    <w:rsid w:val="08C22662"/>
    <w:rsid w:val="090A2C18"/>
    <w:rsid w:val="091D0758"/>
    <w:rsid w:val="092B241F"/>
    <w:rsid w:val="093D4C75"/>
    <w:rsid w:val="09463ECE"/>
    <w:rsid w:val="095404F6"/>
    <w:rsid w:val="0959195E"/>
    <w:rsid w:val="098F0D10"/>
    <w:rsid w:val="099559D8"/>
    <w:rsid w:val="09956C63"/>
    <w:rsid w:val="09B72E63"/>
    <w:rsid w:val="0A1B4237"/>
    <w:rsid w:val="0A3B35CD"/>
    <w:rsid w:val="0A85614B"/>
    <w:rsid w:val="0A86753C"/>
    <w:rsid w:val="0A946B92"/>
    <w:rsid w:val="0A975A65"/>
    <w:rsid w:val="0A985677"/>
    <w:rsid w:val="0AA76B43"/>
    <w:rsid w:val="0AB63598"/>
    <w:rsid w:val="0ABA63E5"/>
    <w:rsid w:val="0AD441B0"/>
    <w:rsid w:val="0ADC7589"/>
    <w:rsid w:val="0B0064F5"/>
    <w:rsid w:val="0B030650"/>
    <w:rsid w:val="0B3036F5"/>
    <w:rsid w:val="0B434CAD"/>
    <w:rsid w:val="0B4E5C9F"/>
    <w:rsid w:val="0B5C0918"/>
    <w:rsid w:val="0B6A0F9C"/>
    <w:rsid w:val="0B91229B"/>
    <w:rsid w:val="0BD32CA3"/>
    <w:rsid w:val="0BF76340"/>
    <w:rsid w:val="0BF847CD"/>
    <w:rsid w:val="0C0671E4"/>
    <w:rsid w:val="0C090894"/>
    <w:rsid w:val="0C326AD6"/>
    <w:rsid w:val="0C4E62A5"/>
    <w:rsid w:val="0C7F0724"/>
    <w:rsid w:val="0C8377AE"/>
    <w:rsid w:val="0C9219DD"/>
    <w:rsid w:val="0C9E5EF7"/>
    <w:rsid w:val="0CA01C15"/>
    <w:rsid w:val="0CA6631A"/>
    <w:rsid w:val="0CB406B0"/>
    <w:rsid w:val="0CCF0B42"/>
    <w:rsid w:val="0CD33F82"/>
    <w:rsid w:val="0CD37B11"/>
    <w:rsid w:val="0CD84463"/>
    <w:rsid w:val="0CDC1D90"/>
    <w:rsid w:val="0CED40AB"/>
    <w:rsid w:val="0CF737C6"/>
    <w:rsid w:val="0D1135B6"/>
    <w:rsid w:val="0D30203C"/>
    <w:rsid w:val="0D410461"/>
    <w:rsid w:val="0D5460B2"/>
    <w:rsid w:val="0D6E101E"/>
    <w:rsid w:val="0D8B2E22"/>
    <w:rsid w:val="0D8B4FB7"/>
    <w:rsid w:val="0D953C2D"/>
    <w:rsid w:val="0D981EB6"/>
    <w:rsid w:val="0DA5330E"/>
    <w:rsid w:val="0DAE790E"/>
    <w:rsid w:val="0DC97B07"/>
    <w:rsid w:val="0E48030E"/>
    <w:rsid w:val="0E5314D8"/>
    <w:rsid w:val="0EBB0E63"/>
    <w:rsid w:val="0ECC15AA"/>
    <w:rsid w:val="0EFB5057"/>
    <w:rsid w:val="0EFC773C"/>
    <w:rsid w:val="0F1212F8"/>
    <w:rsid w:val="0F1E3FBC"/>
    <w:rsid w:val="0F277DAF"/>
    <w:rsid w:val="0F446B2B"/>
    <w:rsid w:val="0F49185F"/>
    <w:rsid w:val="0F551CB7"/>
    <w:rsid w:val="0F58144C"/>
    <w:rsid w:val="0F796C3D"/>
    <w:rsid w:val="0FAC4D8B"/>
    <w:rsid w:val="0FC21E89"/>
    <w:rsid w:val="0FED257F"/>
    <w:rsid w:val="0FF55874"/>
    <w:rsid w:val="0FF67EC3"/>
    <w:rsid w:val="0FFD6F3D"/>
    <w:rsid w:val="10224CE8"/>
    <w:rsid w:val="103F2452"/>
    <w:rsid w:val="104860C7"/>
    <w:rsid w:val="104B67B2"/>
    <w:rsid w:val="106657A9"/>
    <w:rsid w:val="108F03F2"/>
    <w:rsid w:val="10A45ACF"/>
    <w:rsid w:val="10C22D87"/>
    <w:rsid w:val="10DE7E1D"/>
    <w:rsid w:val="10E21BF7"/>
    <w:rsid w:val="110C7843"/>
    <w:rsid w:val="1123561D"/>
    <w:rsid w:val="112B76BB"/>
    <w:rsid w:val="1133382D"/>
    <w:rsid w:val="113517EC"/>
    <w:rsid w:val="114C5738"/>
    <w:rsid w:val="115A05E3"/>
    <w:rsid w:val="11643439"/>
    <w:rsid w:val="117829AC"/>
    <w:rsid w:val="11A11663"/>
    <w:rsid w:val="11A45598"/>
    <w:rsid w:val="11AE21D0"/>
    <w:rsid w:val="11B42B45"/>
    <w:rsid w:val="11B46902"/>
    <w:rsid w:val="11B53C5E"/>
    <w:rsid w:val="11D77190"/>
    <w:rsid w:val="12151322"/>
    <w:rsid w:val="12314D86"/>
    <w:rsid w:val="128E1C7D"/>
    <w:rsid w:val="12A32822"/>
    <w:rsid w:val="12B1201A"/>
    <w:rsid w:val="12C07561"/>
    <w:rsid w:val="132036E8"/>
    <w:rsid w:val="1341634F"/>
    <w:rsid w:val="134F267F"/>
    <w:rsid w:val="13594C37"/>
    <w:rsid w:val="13674AED"/>
    <w:rsid w:val="14072872"/>
    <w:rsid w:val="14403032"/>
    <w:rsid w:val="14476232"/>
    <w:rsid w:val="146130FC"/>
    <w:rsid w:val="14773B2A"/>
    <w:rsid w:val="14796117"/>
    <w:rsid w:val="147D3912"/>
    <w:rsid w:val="14CC0290"/>
    <w:rsid w:val="14D74B20"/>
    <w:rsid w:val="14DA1B5E"/>
    <w:rsid w:val="14FA09CC"/>
    <w:rsid w:val="15347E3A"/>
    <w:rsid w:val="15462F3D"/>
    <w:rsid w:val="15553BD5"/>
    <w:rsid w:val="15825267"/>
    <w:rsid w:val="15A328E9"/>
    <w:rsid w:val="15AD4D27"/>
    <w:rsid w:val="15C40710"/>
    <w:rsid w:val="15E96627"/>
    <w:rsid w:val="15FE28F2"/>
    <w:rsid w:val="161776D9"/>
    <w:rsid w:val="162243DC"/>
    <w:rsid w:val="16325426"/>
    <w:rsid w:val="164009A0"/>
    <w:rsid w:val="166146AA"/>
    <w:rsid w:val="16652840"/>
    <w:rsid w:val="168176AF"/>
    <w:rsid w:val="16B34F94"/>
    <w:rsid w:val="16EF59AD"/>
    <w:rsid w:val="16F9426D"/>
    <w:rsid w:val="172723B2"/>
    <w:rsid w:val="176A05A2"/>
    <w:rsid w:val="1778741D"/>
    <w:rsid w:val="178E1CBD"/>
    <w:rsid w:val="179B6097"/>
    <w:rsid w:val="17A67496"/>
    <w:rsid w:val="17C8749B"/>
    <w:rsid w:val="17D055EF"/>
    <w:rsid w:val="17E005AB"/>
    <w:rsid w:val="17EA6B24"/>
    <w:rsid w:val="17EC5DFE"/>
    <w:rsid w:val="17F105B7"/>
    <w:rsid w:val="18414003"/>
    <w:rsid w:val="187F4ABB"/>
    <w:rsid w:val="188157C9"/>
    <w:rsid w:val="18BC4A6D"/>
    <w:rsid w:val="18C45103"/>
    <w:rsid w:val="18C72CE0"/>
    <w:rsid w:val="18D24179"/>
    <w:rsid w:val="18FD2FB5"/>
    <w:rsid w:val="18FF1A41"/>
    <w:rsid w:val="190157C9"/>
    <w:rsid w:val="19015D17"/>
    <w:rsid w:val="190631AF"/>
    <w:rsid w:val="19345A1A"/>
    <w:rsid w:val="194A0751"/>
    <w:rsid w:val="194D7DDA"/>
    <w:rsid w:val="194F03BB"/>
    <w:rsid w:val="195E63EA"/>
    <w:rsid w:val="19717C41"/>
    <w:rsid w:val="197C0072"/>
    <w:rsid w:val="198965EF"/>
    <w:rsid w:val="19AB16CB"/>
    <w:rsid w:val="19DE46DE"/>
    <w:rsid w:val="1A1D6CF8"/>
    <w:rsid w:val="1A234FB7"/>
    <w:rsid w:val="1A293BB1"/>
    <w:rsid w:val="1A31352E"/>
    <w:rsid w:val="1A324030"/>
    <w:rsid w:val="1A3B5E00"/>
    <w:rsid w:val="1A3F7BC9"/>
    <w:rsid w:val="1A467AFA"/>
    <w:rsid w:val="1A4741BF"/>
    <w:rsid w:val="1A4B6159"/>
    <w:rsid w:val="1A5858C7"/>
    <w:rsid w:val="1A802792"/>
    <w:rsid w:val="1A8B0D17"/>
    <w:rsid w:val="1A984E7F"/>
    <w:rsid w:val="1AA9628C"/>
    <w:rsid w:val="1AAC38A7"/>
    <w:rsid w:val="1AB70146"/>
    <w:rsid w:val="1AD76BE3"/>
    <w:rsid w:val="1AD97287"/>
    <w:rsid w:val="1ADF2618"/>
    <w:rsid w:val="1B092082"/>
    <w:rsid w:val="1B164163"/>
    <w:rsid w:val="1B4C0C44"/>
    <w:rsid w:val="1B720C2D"/>
    <w:rsid w:val="1B826865"/>
    <w:rsid w:val="1B9B071C"/>
    <w:rsid w:val="1BAD76B9"/>
    <w:rsid w:val="1BC63D67"/>
    <w:rsid w:val="1BE26C54"/>
    <w:rsid w:val="1BF76BE5"/>
    <w:rsid w:val="1C2C6A06"/>
    <w:rsid w:val="1C3935CD"/>
    <w:rsid w:val="1C600217"/>
    <w:rsid w:val="1C7F25FB"/>
    <w:rsid w:val="1C88306D"/>
    <w:rsid w:val="1C8B06FC"/>
    <w:rsid w:val="1CA05DCC"/>
    <w:rsid w:val="1CBC73CB"/>
    <w:rsid w:val="1CE232F1"/>
    <w:rsid w:val="1D0732A3"/>
    <w:rsid w:val="1D2E7893"/>
    <w:rsid w:val="1D4A63F7"/>
    <w:rsid w:val="1D4B5409"/>
    <w:rsid w:val="1D704CA2"/>
    <w:rsid w:val="1D73700D"/>
    <w:rsid w:val="1D840964"/>
    <w:rsid w:val="1D8D6C11"/>
    <w:rsid w:val="1DBE5F0C"/>
    <w:rsid w:val="1DE559FC"/>
    <w:rsid w:val="1DEF276D"/>
    <w:rsid w:val="1DF6760D"/>
    <w:rsid w:val="1DF7074D"/>
    <w:rsid w:val="1DFB2FBE"/>
    <w:rsid w:val="1DFC53C2"/>
    <w:rsid w:val="1E0B16D2"/>
    <w:rsid w:val="1E0B20CF"/>
    <w:rsid w:val="1E2908BF"/>
    <w:rsid w:val="1E2E43FD"/>
    <w:rsid w:val="1E37622A"/>
    <w:rsid w:val="1E407921"/>
    <w:rsid w:val="1E41109C"/>
    <w:rsid w:val="1EAA141A"/>
    <w:rsid w:val="1EB813FB"/>
    <w:rsid w:val="1EC2768F"/>
    <w:rsid w:val="1EC335E6"/>
    <w:rsid w:val="1EDA1405"/>
    <w:rsid w:val="1EE92401"/>
    <w:rsid w:val="1EEA548E"/>
    <w:rsid w:val="1EFA639A"/>
    <w:rsid w:val="1F175FCB"/>
    <w:rsid w:val="1F332C65"/>
    <w:rsid w:val="1F333D42"/>
    <w:rsid w:val="1F3924EA"/>
    <w:rsid w:val="1F5545C7"/>
    <w:rsid w:val="1F555191"/>
    <w:rsid w:val="1F5B321B"/>
    <w:rsid w:val="1F6C7E09"/>
    <w:rsid w:val="1F805FE5"/>
    <w:rsid w:val="1F882A03"/>
    <w:rsid w:val="1F962D95"/>
    <w:rsid w:val="1FF178D9"/>
    <w:rsid w:val="2004435C"/>
    <w:rsid w:val="200D285F"/>
    <w:rsid w:val="201043E4"/>
    <w:rsid w:val="202F6961"/>
    <w:rsid w:val="204174F7"/>
    <w:rsid w:val="2047225D"/>
    <w:rsid w:val="20702C64"/>
    <w:rsid w:val="20726489"/>
    <w:rsid w:val="20763D2E"/>
    <w:rsid w:val="2093475B"/>
    <w:rsid w:val="20951E47"/>
    <w:rsid w:val="20A25FCA"/>
    <w:rsid w:val="20C50CB1"/>
    <w:rsid w:val="20E5345B"/>
    <w:rsid w:val="21063E6C"/>
    <w:rsid w:val="2157713B"/>
    <w:rsid w:val="215A3B7A"/>
    <w:rsid w:val="215E4883"/>
    <w:rsid w:val="217F076A"/>
    <w:rsid w:val="21C12E05"/>
    <w:rsid w:val="21FC59F0"/>
    <w:rsid w:val="222741B6"/>
    <w:rsid w:val="222E0B6D"/>
    <w:rsid w:val="22517185"/>
    <w:rsid w:val="227F377B"/>
    <w:rsid w:val="22A0591E"/>
    <w:rsid w:val="22BE228C"/>
    <w:rsid w:val="22D935F7"/>
    <w:rsid w:val="22DE73ED"/>
    <w:rsid w:val="23081907"/>
    <w:rsid w:val="23291590"/>
    <w:rsid w:val="232B2D42"/>
    <w:rsid w:val="23425638"/>
    <w:rsid w:val="23547ACF"/>
    <w:rsid w:val="23657EB0"/>
    <w:rsid w:val="23673409"/>
    <w:rsid w:val="23674866"/>
    <w:rsid w:val="23751EE5"/>
    <w:rsid w:val="23793712"/>
    <w:rsid w:val="238815E6"/>
    <w:rsid w:val="238D3B13"/>
    <w:rsid w:val="23992D4A"/>
    <w:rsid w:val="23A91A95"/>
    <w:rsid w:val="23AF5751"/>
    <w:rsid w:val="23C07D24"/>
    <w:rsid w:val="23CB0B6C"/>
    <w:rsid w:val="23D821B0"/>
    <w:rsid w:val="23DC027C"/>
    <w:rsid w:val="23EB52AD"/>
    <w:rsid w:val="24095061"/>
    <w:rsid w:val="24134078"/>
    <w:rsid w:val="241D2DA5"/>
    <w:rsid w:val="24534F78"/>
    <w:rsid w:val="245434AE"/>
    <w:rsid w:val="2467244F"/>
    <w:rsid w:val="24726122"/>
    <w:rsid w:val="24990569"/>
    <w:rsid w:val="249E6B60"/>
    <w:rsid w:val="24A63E25"/>
    <w:rsid w:val="24AC4B96"/>
    <w:rsid w:val="24AF0D9B"/>
    <w:rsid w:val="24F3081B"/>
    <w:rsid w:val="25145028"/>
    <w:rsid w:val="252636FD"/>
    <w:rsid w:val="253B24F8"/>
    <w:rsid w:val="25412894"/>
    <w:rsid w:val="25544F49"/>
    <w:rsid w:val="25583013"/>
    <w:rsid w:val="25631F1D"/>
    <w:rsid w:val="257B7BFB"/>
    <w:rsid w:val="2582078E"/>
    <w:rsid w:val="258A2AEC"/>
    <w:rsid w:val="258F7BC2"/>
    <w:rsid w:val="25A4667D"/>
    <w:rsid w:val="25A928ED"/>
    <w:rsid w:val="25BD764D"/>
    <w:rsid w:val="25D74524"/>
    <w:rsid w:val="25D87E06"/>
    <w:rsid w:val="25FF5D64"/>
    <w:rsid w:val="261514EF"/>
    <w:rsid w:val="261F342E"/>
    <w:rsid w:val="266B2965"/>
    <w:rsid w:val="267A07AA"/>
    <w:rsid w:val="26B51C26"/>
    <w:rsid w:val="26C52C9D"/>
    <w:rsid w:val="26E40699"/>
    <w:rsid w:val="26E76EA9"/>
    <w:rsid w:val="26F36F3E"/>
    <w:rsid w:val="26F75527"/>
    <w:rsid w:val="26FD0176"/>
    <w:rsid w:val="270E14FE"/>
    <w:rsid w:val="27225790"/>
    <w:rsid w:val="275F0651"/>
    <w:rsid w:val="276701F3"/>
    <w:rsid w:val="27773163"/>
    <w:rsid w:val="27804E4E"/>
    <w:rsid w:val="27BA0E3C"/>
    <w:rsid w:val="27BC7277"/>
    <w:rsid w:val="27C84BB4"/>
    <w:rsid w:val="27C93F48"/>
    <w:rsid w:val="27D21F51"/>
    <w:rsid w:val="27DC05AF"/>
    <w:rsid w:val="27EA1E00"/>
    <w:rsid w:val="27F77666"/>
    <w:rsid w:val="287131D3"/>
    <w:rsid w:val="28730DBF"/>
    <w:rsid w:val="28772FE8"/>
    <w:rsid w:val="288F1B44"/>
    <w:rsid w:val="28936A9C"/>
    <w:rsid w:val="28A17456"/>
    <w:rsid w:val="28A44230"/>
    <w:rsid w:val="28AE2857"/>
    <w:rsid w:val="28DF22AB"/>
    <w:rsid w:val="28FF2DB2"/>
    <w:rsid w:val="29124145"/>
    <w:rsid w:val="291456F0"/>
    <w:rsid w:val="29396776"/>
    <w:rsid w:val="29445A49"/>
    <w:rsid w:val="294C0DA8"/>
    <w:rsid w:val="2951209A"/>
    <w:rsid w:val="29543885"/>
    <w:rsid w:val="295D0CAD"/>
    <w:rsid w:val="2968216B"/>
    <w:rsid w:val="297279D5"/>
    <w:rsid w:val="29926FE9"/>
    <w:rsid w:val="299F56AC"/>
    <w:rsid w:val="29A214B1"/>
    <w:rsid w:val="29A51E75"/>
    <w:rsid w:val="29BF6556"/>
    <w:rsid w:val="29E005B9"/>
    <w:rsid w:val="29E37FBF"/>
    <w:rsid w:val="2A0010B2"/>
    <w:rsid w:val="2A001D7F"/>
    <w:rsid w:val="2A26586D"/>
    <w:rsid w:val="2A2E36B1"/>
    <w:rsid w:val="2A4B7077"/>
    <w:rsid w:val="2A5F2743"/>
    <w:rsid w:val="2A670238"/>
    <w:rsid w:val="2A6B466F"/>
    <w:rsid w:val="2A8C2F11"/>
    <w:rsid w:val="2AAA161E"/>
    <w:rsid w:val="2AD16DE1"/>
    <w:rsid w:val="2AF80F94"/>
    <w:rsid w:val="2AFB2FFB"/>
    <w:rsid w:val="2B09050B"/>
    <w:rsid w:val="2B17461B"/>
    <w:rsid w:val="2B1777DC"/>
    <w:rsid w:val="2B2D10A3"/>
    <w:rsid w:val="2B345DAE"/>
    <w:rsid w:val="2B357305"/>
    <w:rsid w:val="2B384B95"/>
    <w:rsid w:val="2B501EAA"/>
    <w:rsid w:val="2B506704"/>
    <w:rsid w:val="2B552D78"/>
    <w:rsid w:val="2B6E4020"/>
    <w:rsid w:val="2B6E651D"/>
    <w:rsid w:val="2B784120"/>
    <w:rsid w:val="2B786980"/>
    <w:rsid w:val="2B845032"/>
    <w:rsid w:val="2B8A3C73"/>
    <w:rsid w:val="2B8D58F4"/>
    <w:rsid w:val="2B9F22F8"/>
    <w:rsid w:val="2C1A247B"/>
    <w:rsid w:val="2C1E7FF5"/>
    <w:rsid w:val="2C456CC5"/>
    <w:rsid w:val="2C5D32E1"/>
    <w:rsid w:val="2C7604B7"/>
    <w:rsid w:val="2C9A512B"/>
    <w:rsid w:val="2CBA7ECE"/>
    <w:rsid w:val="2CC71689"/>
    <w:rsid w:val="2CD74887"/>
    <w:rsid w:val="2CFA1135"/>
    <w:rsid w:val="2D130B3D"/>
    <w:rsid w:val="2D133D63"/>
    <w:rsid w:val="2D143F92"/>
    <w:rsid w:val="2D380FBB"/>
    <w:rsid w:val="2D3C5F3F"/>
    <w:rsid w:val="2D662B22"/>
    <w:rsid w:val="2D6C3E8D"/>
    <w:rsid w:val="2D710DE8"/>
    <w:rsid w:val="2D8845AD"/>
    <w:rsid w:val="2DA6512B"/>
    <w:rsid w:val="2DAC1A8E"/>
    <w:rsid w:val="2DBA75CD"/>
    <w:rsid w:val="2DD208A1"/>
    <w:rsid w:val="2E135891"/>
    <w:rsid w:val="2E587ACD"/>
    <w:rsid w:val="2E6B47C0"/>
    <w:rsid w:val="2E7F224D"/>
    <w:rsid w:val="2E86541F"/>
    <w:rsid w:val="2E8C6F84"/>
    <w:rsid w:val="2E931DC9"/>
    <w:rsid w:val="2E986354"/>
    <w:rsid w:val="2EF445C2"/>
    <w:rsid w:val="2F3A4A21"/>
    <w:rsid w:val="2F422BAE"/>
    <w:rsid w:val="2F494571"/>
    <w:rsid w:val="2F6C73E7"/>
    <w:rsid w:val="2F7A7314"/>
    <w:rsid w:val="2FA25F23"/>
    <w:rsid w:val="2FBA72E7"/>
    <w:rsid w:val="2FBE7C29"/>
    <w:rsid w:val="30122387"/>
    <w:rsid w:val="3015635E"/>
    <w:rsid w:val="30231E49"/>
    <w:rsid w:val="303817ED"/>
    <w:rsid w:val="30525AD3"/>
    <w:rsid w:val="30526008"/>
    <w:rsid w:val="306B137C"/>
    <w:rsid w:val="306D03ED"/>
    <w:rsid w:val="30844EE3"/>
    <w:rsid w:val="30A16CDE"/>
    <w:rsid w:val="30A92BB3"/>
    <w:rsid w:val="30AC15D3"/>
    <w:rsid w:val="30DC60C2"/>
    <w:rsid w:val="30ED2E84"/>
    <w:rsid w:val="30F26567"/>
    <w:rsid w:val="30F3217A"/>
    <w:rsid w:val="30FA1658"/>
    <w:rsid w:val="312850C8"/>
    <w:rsid w:val="31386BB8"/>
    <w:rsid w:val="313E1F54"/>
    <w:rsid w:val="316749EF"/>
    <w:rsid w:val="31943D54"/>
    <w:rsid w:val="31A82CF8"/>
    <w:rsid w:val="31BA3CF8"/>
    <w:rsid w:val="31D35656"/>
    <w:rsid w:val="31D60CF6"/>
    <w:rsid w:val="32127615"/>
    <w:rsid w:val="32134AC0"/>
    <w:rsid w:val="32184446"/>
    <w:rsid w:val="32305D9F"/>
    <w:rsid w:val="32434C1A"/>
    <w:rsid w:val="325F176D"/>
    <w:rsid w:val="32673853"/>
    <w:rsid w:val="3272542E"/>
    <w:rsid w:val="3277234C"/>
    <w:rsid w:val="327E4BCF"/>
    <w:rsid w:val="328C49D6"/>
    <w:rsid w:val="32C14D8A"/>
    <w:rsid w:val="32D8193C"/>
    <w:rsid w:val="32E518D2"/>
    <w:rsid w:val="32FE6FF7"/>
    <w:rsid w:val="330552EF"/>
    <w:rsid w:val="332B53E6"/>
    <w:rsid w:val="33497660"/>
    <w:rsid w:val="335554C6"/>
    <w:rsid w:val="33677613"/>
    <w:rsid w:val="33ED4C00"/>
    <w:rsid w:val="34017F55"/>
    <w:rsid w:val="34133338"/>
    <w:rsid w:val="342F1660"/>
    <w:rsid w:val="3438458B"/>
    <w:rsid w:val="34493334"/>
    <w:rsid w:val="344E2C30"/>
    <w:rsid w:val="34522D0C"/>
    <w:rsid w:val="346D7548"/>
    <w:rsid w:val="346E175A"/>
    <w:rsid w:val="348820A0"/>
    <w:rsid w:val="34976C6D"/>
    <w:rsid w:val="34AE6479"/>
    <w:rsid w:val="352951F1"/>
    <w:rsid w:val="35461A31"/>
    <w:rsid w:val="357B607B"/>
    <w:rsid w:val="357D3328"/>
    <w:rsid w:val="35833BEA"/>
    <w:rsid w:val="35A77F91"/>
    <w:rsid w:val="35DC455A"/>
    <w:rsid w:val="35DC732C"/>
    <w:rsid w:val="35E118EB"/>
    <w:rsid w:val="35E30750"/>
    <w:rsid w:val="361B23F4"/>
    <w:rsid w:val="36421FE0"/>
    <w:rsid w:val="3675726C"/>
    <w:rsid w:val="3689235E"/>
    <w:rsid w:val="36C430AB"/>
    <w:rsid w:val="36D45163"/>
    <w:rsid w:val="36DA7AAB"/>
    <w:rsid w:val="36DC7408"/>
    <w:rsid w:val="36F00D7C"/>
    <w:rsid w:val="37035833"/>
    <w:rsid w:val="37036567"/>
    <w:rsid w:val="372A064B"/>
    <w:rsid w:val="37315A17"/>
    <w:rsid w:val="373B2F25"/>
    <w:rsid w:val="37412AD2"/>
    <w:rsid w:val="374325A3"/>
    <w:rsid w:val="37487103"/>
    <w:rsid w:val="37844C38"/>
    <w:rsid w:val="378C6132"/>
    <w:rsid w:val="379D07C7"/>
    <w:rsid w:val="37BF129C"/>
    <w:rsid w:val="37D30557"/>
    <w:rsid w:val="3821530F"/>
    <w:rsid w:val="383912CE"/>
    <w:rsid w:val="383C3E37"/>
    <w:rsid w:val="3882779B"/>
    <w:rsid w:val="388D3285"/>
    <w:rsid w:val="389B2C21"/>
    <w:rsid w:val="38A322C7"/>
    <w:rsid w:val="38AB7A48"/>
    <w:rsid w:val="38E770A4"/>
    <w:rsid w:val="38F316EC"/>
    <w:rsid w:val="392843BE"/>
    <w:rsid w:val="392A538C"/>
    <w:rsid w:val="39650C8C"/>
    <w:rsid w:val="396C45BE"/>
    <w:rsid w:val="397244CD"/>
    <w:rsid w:val="397F5D1E"/>
    <w:rsid w:val="39923EA8"/>
    <w:rsid w:val="399A5106"/>
    <w:rsid w:val="39A1437B"/>
    <w:rsid w:val="39F1069B"/>
    <w:rsid w:val="3A1578FB"/>
    <w:rsid w:val="3A504FF3"/>
    <w:rsid w:val="3A517B23"/>
    <w:rsid w:val="3A523D83"/>
    <w:rsid w:val="3A556C0E"/>
    <w:rsid w:val="3A591117"/>
    <w:rsid w:val="3A651A86"/>
    <w:rsid w:val="3A9837D6"/>
    <w:rsid w:val="3AAD26C7"/>
    <w:rsid w:val="3AB62262"/>
    <w:rsid w:val="3B2C773B"/>
    <w:rsid w:val="3B465884"/>
    <w:rsid w:val="3B4C4B54"/>
    <w:rsid w:val="3B5458E4"/>
    <w:rsid w:val="3B9277D5"/>
    <w:rsid w:val="3B9B7B35"/>
    <w:rsid w:val="3B9F1B77"/>
    <w:rsid w:val="3BBD7148"/>
    <w:rsid w:val="3BCC613A"/>
    <w:rsid w:val="3BD83B45"/>
    <w:rsid w:val="3C0F2967"/>
    <w:rsid w:val="3C2105E9"/>
    <w:rsid w:val="3C262024"/>
    <w:rsid w:val="3C3A0365"/>
    <w:rsid w:val="3C3A4B1E"/>
    <w:rsid w:val="3C523F56"/>
    <w:rsid w:val="3C67489F"/>
    <w:rsid w:val="3C7049C5"/>
    <w:rsid w:val="3CAD4F41"/>
    <w:rsid w:val="3CC73547"/>
    <w:rsid w:val="3CDB5275"/>
    <w:rsid w:val="3CE633DD"/>
    <w:rsid w:val="3D23650B"/>
    <w:rsid w:val="3D2561B4"/>
    <w:rsid w:val="3D5806CB"/>
    <w:rsid w:val="3D590230"/>
    <w:rsid w:val="3D7A7CCE"/>
    <w:rsid w:val="3D7D28AD"/>
    <w:rsid w:val="3D7F1C04"/>
    <w:rsid w:val="3D8F0F8D"/>
    <w:rsid w:val="3D9364B5"/>
    <w:rsid w:val="3D9979FB"/>
    <w:rsid w:val="3D9C00C8"/>
    <w:rsid w:val="3DAB1ACC"/>
    <w:rsid w:val="3DD47472"/>
    <w:rsid w:val="3DE60084"/>
    <w:rsid w:val="3E07078F"/>
    <w:rsid w:val="3E2E3433"/>
    <w:rsid w:val="3E2E4C50"/>
    <w:rsid w:val="3E7A29FE"/>
    <w:rsid w:val="3E92108C"/>
    <w:rsid w:val="3E9237AC"/>
    <w:rsid w:val="3EC72E18"/>
    <w:rsid w:val="3F164D0E"/>
    <w:rsid w:val="3F181955"/>
    <w:rsid w:val="3F1A39AF"/>
    <w:rsid w:val="3F2B071A"/>
    <w:rsid w:val="3F33149C"/>
    <w:rsid w:val="3F3615F6"/>
    <w:rsid w:val="3F4B00BD"/>
    <w:rsid w:val="3F5668CD"/>
    <w:rsid w:val="3F574497"/>
    <w:rsid w:val="3F78658D"/>
    <w:rsid w:val="3F8F5A17"/>
    <w:rsid w:val="3FB20F01"/>
    <w:rsid w:val="3FBD371E"/>
    <w:rsid w:val="3FDB51DD"/>
    <w:rsid w:val="3FDC4F32"/>
    <w:rsid w:val="3FE003FB"/>
    <w:rsid w:val="3FF53795"/>
    <w:rsid w:val="3FF872F4"/>
    <w:rsid w:val="40043897"/>
    <w:rsid w:val="40191721"/>
    <w:rsid w:val="4032589E"/>
    <w:rsid w:val="404B3235"/>
    <w:rsid w:val="404C4599"/>
    <w:rsid w:val="40534B2D"/>
    <w:rsid w:val="405A48F5"/>
    <w:rsid w:val="40696258"/>
    <w:rsid w:val="407B4F8A"/>
    <w:rsid w:val="40961642"/>
    <w:rsid w:val="4099160F"/>
    <w:rsid w:val="409E6D98"/>
    <w:rsid w:val="40C2180C"/>
    <w:rsid w:val="40CC6770"/>
    <w:rsid w:val="40FC2672"/>
    <w:rsid w:val="410753A7"/>
    <w:rsid w:val="41414B84"/>
    <w:rsid w:val="41506514"/>
    <w:rsid w:val="416C73A9"/>
    <w:rsid w:val="41976238"/>
    <w:rsid w:val="420018C6"/>
    <w:rsid w:val="420837EE"/>
    <w:rsid w:val="42190020"/>
    <w:rsid w:val="425B143D"/>
    <w:rsid w:val="42690E0C"/>
    <w:rsid w:val="427B13DE"/>
    <w:rsid w:val="428309ED"/>
    <w:rsid w:val="42BB0841"/>
    <w:rsid w:val="42F3650E"/>
    <w:rsid w:val="432032B9"/>
    <w:rsid w:val="432B61A7"/>
    <w:rsid w:val="432B6516"/>
    <w:rsid w:val="434E63A8"/>
    <w:rsid w:val="43522623"/>
    <w:rsid w:val="43524054"/>
    <w:rsid w:val="43743B64"/>
    <w:rsid w:val="43D326D6"/>
    <w:rsid w:val="43EF0EFE"/>
    <w:rsid w:val="44034D0A"/>
    <w:rsid w:val="44766F5D"/>
    <w:rsid w:val="44823990"/>
    <w:rsid w:val="44857BCE"/>
    <w:rsid w:val="44A92047"/>
    <w:rsid w:val="451A1EA4"/>
    <w:rsid w:val="451B364D"/>
    <w:rsid w:val="45374DF5"/>
    <w:rsid w:val="45433D18"/>
    <w:rsid w:val="454C71C9"/>
    <w:rsid w:val="455C22F0"/>
    <w:rsid w:val="4577393A"/>
    <w:rsid w:val="45A3756A"/>
    <w:rsid w:val="45CB3C16"/>
    <w:rsid w:val="45E7343C"/>
    <w:rsid w:val="46067219"/>
    <w:rsid w:val="462403C6"/>
    <w:rsid w:val="463A4089"/>
    <w:rsid w:val="464B60DA"/>
    <w:rsid w:val="46604DF2"/>
    <w:rsid w:val="467C6E47"/>
    <w:rsid w:val="468346FF"/>
    <w:rsid w:val="46851B56"/>
    <w:rsid w:val="46A97359"/>
    <w:rsid w:val="46BC0EF2"/>
    <w:rsid w:val="46C46539"/>
    <w:rsid w:val="46E24952"/>
    <w:rsid w:val="46F466BE"/>
    <w:rsid w:val="46FB1457"/>
    <w:rsid w:val="46FB19AA"/>
    <w:rsid w:val="47090845"/>
    <w:rsid w:val="47167DBE"/>
    <w:rsid w:val="471D6737"/>
    <w:rsid w:val="4723199A"/>
    <w:rsid w:val="47531A8F"/>
    <w:rsid w:val="47686301"/>
    <w:rsid w:val="47852986"/>
    <w:rsid w:val="478B2662"/>
    <w:rsid w:val="47980CEC"/>
    <w:rsid w:val="47A6221A"/>
    <w:rsid w:val="47E43675"/>
    <w:rsid w:val="48032C81"/>
    <w:rsid w:val="480465EB"/>
    <w:rsid w:val="480B610C"/>
    <w:rsid w:val="48252F38"/>
    <w:rsid w:val="482F2692"/>
    <w:rsid w:val="483B2D5A"/>
    <w:rsid w:val="484349F6"/>
    <w:rsid w:val="48545E17"/>
    <w:rsid w:val="487351DF"/>
    <w:rsid w:val="488625FB"/>
    <w:rsid w:val="48B839CE"/>
    <w:rsid w:val="48BB3CCE"/>
    <w:rsid w:val="48BD4FFD"/>
    <w:rsid w:val="48C02062"/>
    <w:rsid w:val="48CB609E"/>
    <w:rsid w:val="48FF3CDE"/>
    <w:rsid w:val="4938023E"/>
    <w:rsid w:val="49405AEE"/>
    <w:rsid w:val="494F489F"/>
    <w:rsid w:val="498375F2"/>
    <w:rsid w:val="49951745"/>
    <w:rsid w:val="49A235B5"/>
    <w:rsid w:val="49A60F34"/>
    <w:rsid w:val="49AB06F0"/>
    <w:rsid w:val="49C16668"/>
    <w:rsid w:val="4A021A56"/>
    <w:rsid w:val="4A02615B"/>
    <w:rsid w:val="4A1E130B"/>
    <w:rsid w:val="4A1F56AB"/>
    <w:rsid w:val="4A270EC4"/>
    <w:rsid w:val="4A2E5D2B"/>
    <w:rsid w:val="4A3A11A9"/>
    <w:rsid w:val="4A441765"/>
    <w:rsid w:val="4A5D04E5"/>
    <w:rsid w:val="4A7A374C"/>
    <w:rsid w:val="4AE7168D"/>
    <w:rsid w:val="4B012565"/>
    <w:rsid w:val="4B086371"/>
    <w:rsid w:val="4B33145E"/>
    <w:rsid w:val="4B4C58FC"/>
    <w:rsid w:val="4B4E43DE"/>
    <w:rsid w:val="4B772E12"/>
    <w:rsid w:val="4B7C2B39"/>
    <w:rsid w:val="4B7C7B7A"/>
    <w:rsid w:val="4BA623E8"/>
    <w:rsid w:val="4BBA2F15"/>
    <w:rsid w:val="4BBF571A"/>
    <w:rsid w:val="4BCC65EF"/>
    <w:rsid w:val="4BE12F5F"/>
    <w:rsid w:val="4BEC59DF"/>
    <w:rsid w:val="4BEF356F"/>
    <w:rsid w:val="4C0E14D9"/>
    <w:rsid w:val="4C51611A"/>
    <w:rsid w:val="4C5921A6"/>
    <w:rsid w:val="4C60471C"/>
    <w:rsid w:val="4C61577F"/>
    <w:rsid w:val="4C67679B"/>
    <w:rsid w:val="4C731565"/>
    <w:rsid w:val="4C9646CA"/>
    <w:rsid w:val="4C9B0BA7"/>
    <w:rsid w:val="4CA7090A"/>
    <w:rsid w:val="4CC06A7B"/>
    <w:rsid w:val="4CC83CFF"/>
    <w:rsid w:val="4CDA56F3"/>
    <w:rsid w:val="4CE915BE"/>
    <w:rsid w:val="4CF055A2"/>
    <w:rsid w:val="4D184428"/>
    <w:rsid w:val="4D3D6CB5"/>
    <w:rsid w:val="4DB84E61"/>
    <w:rsid w:val="4DCA64F6"/>
    <w:rsid w:val="4DD11FE4"/>
    <w:rsid w:val="4DD44851"/>
    <w:rsid w:val="4DED3EC0"/>
    <w:rsid w:val="4E0E1889"/>
    <w:rsid w:val="4E154640"/>
    <w:rsid w:val="4E193E13"/>
    <w:rsid w:val="4E20256B"/>
    <w:rsid w:val="4E2C2633"/>
    <w:rsid w:val="4E345D89"/>
    <w:rsid w:val="4E476935"/>
    <w:rsid w:val="4E492672"/>
    <w:rsid w:val="4E646844"/>
    <w:rsid w:val="4E7221AA"/>
    <w:rsid w:val="4E83070C"/>
    <w:rsid w:val="4E952C64"/>
    <w:rsid w:val="4EA6130D"/>
    <w:rsid w:val="4EE5194C"/>
    <w:rsid w:val="4EFB1E45"/>
    <w:rsid w:val="4EFD66E2"/>
    <w:rsid w:val="4F217E35"/>
    <w:rsid w:val="4F2432C7"/>
    <w:rsid w:val="4F62466F"/>
    <w:rsid w:val="4F657306"/>
    <w:rsid w:val="4F6734F2"/>
    <w:rsid w:val="4F6A5E9D"/>
    <w:rsid w:val="4F79672C"/>
    <w:rsid w:val="4FD176AD"/>
    <w:rsid w:val="4FDC1641"/>
    <w:rsid w:val="50056D8A"/>
    <w:rsid w:val="500D216F"/>
    <w:rsid w:val="50141C01"/>
    <w:rsid w:val="50172D36"/>
    <w:rsid w:val="503048CE"/>
    <w:rsid w:val="5059036B"/>
    <w:rsid w:val="506D27F9"/>
    <w:rsid w:val="509F1916"/>
    <w:rsid w:val="50AF549C"/>
    <w:rsid w:val="50C74C25"/>
    <w:rsid w:val="50C8629E"/>
    <w:rsid w:val="50F67204"/>
    <w:rsid w:val="51104084"/>
    <w:rsid w:val="511A2C55"/>
    <w:rsid w:val="519E5301"/>
    <w:rsid w:val="51A1423E"/>
    <w:rsid w:val="51A379BC"/>
    <w:rsid w:val="51D36D0A"/>
    <w:rsid w:val="51D92122"/>
    <w:rsid w:val="51DD27B4"/>
    <w:rsid w:val="520C44F1"/>
    <w:rsid w:val="520F3161"/>
    <w:rsid w:val="522D2555"/>
    <w:rsid w:val="522D6899"/>
    <w:rsid w:val="522E19A6"/>
    <w:rsid w:val="5244094E"/>
    <w:rsid w:val="5250190D"/>
    <w:rsid w:val="52622233"/>
    <w:rsid w:val="52AC48AF"/>
    <w:rsid w:val="52B15969"/>
    <w:rsid w:val="52DA118C"/>
    <w:rsid w:val="52E17C19"/>
    <w:rsid w:val="52E41CD2"/>
    <w:rsid w:val="52F429C9"/>
    <w:rsid w:val="53252326"/>
    <w:rsid w:val="533225D2"/>
    <w:rsid w:val="5360159D"/>
    <w:rsid w:val="53607FAD"/>
    <w:rsid w:val="5369564C"/>
    <w:rsid w:val="53985272"/>
    <w:rsid w:val="53B65A49"/>
    <w:rsid w:val="53CC06DE"/>
    <w:rsid w:val="53CD6C44"/>
    <w:rsid w:val="53CF5FBD"/>
    <w:rsid w:val="53D07E6D"/>
    <w:rsid w:val="53D4010E"/>
    <w:rsid w:val="53F05503"/>
    <w:rsid w:val="53F60E25"/>
    <w:rsid w:val="54132738"/>
    <w:rsid w:val="541D4DB1"/>
    <w:rsid w:val="541E3CF2"/>
    <w:rsid w:val="546A299D"/>
    <w:rsid w:val="54D70E87"/>
    <w:rsid w:val="54F052F4"/>
    <w:rsid w:val="54F41C3F"/>
    <w:rsid w:val="55171CEF"/>
    <w:rsid w:val="551758BA"/>
    <w:rsid w:val="5520014C"/>
    <w:rsid w:val="55321A13"/>
    <w:rsid w:val="553578FB"/>
    <w:rsid w:val="555E50A0"/>
    <w:rsid w:val="55832E22"/>
    <w:rsid w:val="55956A06"/>
    <w:rsid w:val="559C1612"/>
    <w:rsid w:val="55A24A84"/>
    <w:rsid w:val="55A30209"/>
    <w:rsid w:val="55AD5FE1"/>
    <w:rsid w:val="55F05BFB"/>
    <w:rsid w:val="5609604E"/>
    <w:rsid w:val="560A2089"/>
    <w:rsid w:val="561647F9"/>
    <w:rsid w:val="561A6670"/>
    <w:rsid w:val="56252415"/>
    <w:rsid w:val="5644448E"/>
    <w:rsid w:val="56572DF6"/>
    <w:rsid w:val="567260A1"/>
    <w:rsid w:val="568F1EF9"/>
    <w:rsid w:val="56B40096"/>
    <w:rsid w:val="56BB7414"/>
    <w:rsid w:val="56C239E8"/>
    <w:rsid w:val="56C43387"/>
    <w:rsid w:val="56CE51A3"/>
    <w:rsid w:val="56DA3567"/>
    <w:rsid w:val="570402F9"/>
    <w:rsid w:val="57465BE1"/>
    <w:rsid w:val="574B38D6"/>
    <w:rsid w:val="57514B89"/>
    <w:rsid w:val="57663E89"/>
    <w:rsid w:val="576F545F"/>
    <w:rsid w:val="57773570"/>
    <w:rsid w:val="577E6298"/>
    <w:rsid w:val="579B238A"/>
    <w:rsid w:val="57A73258"/>
    <w:rsid w:val="57BF6C68"/>
    <w:rsid w:val="57D71689"/>
    <w:rsid w:val="57DA22AB"/>
    <w:rsid w:val="57DE773D"/>
    <w:rsid w:val="57FA1573"/>
    <w:rsid w:val="57FB75BD"/>
    <w:rsid w:val="57FC7708"/>
    <w:rsid w:val="58002731"/>
    <w:rsid w:val="58470E58"/>
    <w:rsid w:val="584C16ED"/>
    <w:rsid w:val="5888790A"/>
    <w:rsid w:val="58D85E60"/>
    <w:rsid w:val="58DE2E0F"/>
    <w:rsid w:val="590058B6"/>
    <w:rsid w:val="59011882"/>
    <w:rsid w:val="59177545"/>
    <w:rsid w:val="591A4CD6"/>
    <w:rsid w:val="592C08C0"/>
    <w:rsid w:val="593F346C"/>
    <w:rsid w:val="594B6162"/>
    <w:rsid w:val="5963216C"/>
    <w:rsid w:val="596B4DCA"/>
    <w:rsid w:val="59776CB4"/>
    <w:rsid w:val="597F59E7"/>
    <w:rsid w:val="598135AB"/>
    <w:rsid w:val="59AC5827"/>
    <w:rsid w:val="59AF1169"/>
    <w:rsid w:val="59B43C43"/>
    <w:rsid w:val="59C86060"/>
    <w:rsid w:val="59DB10FC"/>
    <w:rsid w:val="59F0548B"/>
    <w:rsid w:val="59FB2029"/>
    <w:rsid w:val="5A0116C9"/>
    <w:rsid w:val="5A06771C"/>
    <w:rsid w:val="5A077B19"/>
    <w:rsid w:val="5A0D055A"/>
    <w:rsid w:val="5A105208"/>
    <w:rsid w:val="5A311A54"/>
    <w:rsid w:val="5A3A62FA"/>
    <w:rsid w:val="5A457A9B"/>
    <w:rsid w:val="5A5502AE"/>
    <w:rsid w:val="5A56396E"/>
    <w:rsid w:val="5A7C2283"/>
    <w:rsid w:val="5AAA6550"/>
    <w:rsid w:val="5AAC46C0"/>
    <w:rsid w:val="5AB45213"/>
    <w:rsid w:val="5AD168B6"/>
    <w:rsid w:val="5AED6828"/>
    <w:rsid w:val="5AF615CE"/>
    <w:rsid w:val="5B202184"/>
    <w:rsid w:val="5B353E01"/>
    <w:rsid w:val="5B59482C"/>
    <w:rsid w:val="5B5D1094"/>
    <w:rsid w:val="5BBF0497"/>
    <w:rsid w:val="5BE32B9F"/>
    <w:rsid w:val="5BEE6789"/>
    <w:rsid w:val="5BFB567F"/>
    <w:rsid w:val="5C01297C"/>
    <w:rsid w:val="5C1B684D"/>
    <w:rsid w:val="5C3573C9"/>
    <w:rsid w:val="5C4245E4"/>
    <w:rsid w:val="5C584473"/>
    <w:rsid w:val="5C5D54C8"/>
    <w:rsid w:val="5C5D6E5C"/>
    <w:rsid w:val="5C71064F"/>
    <w:rsid w:val="5C9B185A"/>
    <w:rsid w:val="5CC17C9C"/>
    <w:rsid w:val="5CD5685B"/>
    <w:rsid w:val="5D296CFD"/>
    <w:rsid w:val="5D5F4A43"/>
    <w:rsid w:val="5D8448D3"/>
    <w:rsid w:val="5D97465D"/>
    <w:rsid w:val="5D9A4E73"/>
    <w:rsid w:val="5DA226AC"/>
    <w:rsid w:val="5DB12766"/>
    <w:rsid w:val="5DB811C0"/>
    <w:rsid w:val="5DC475AF"/>
    <w:rsid w:val="5DD34A57"/>
    <w:rsid w:val="5DEA718A"/>
    <w:rsid w:val="5E073503"/>
    <w:rsid w:val="5E311701"/>
    <w:rsid w:val="5E413A67"/>
    <w:rsid w:val="5E6320CF"/>
    <w:rsid w:val="5E696F64"/>
    <w:rsid w:val="5E725745"/>
    <w:rsid w:val="5EA95025"/>
    <w:rsid w:val="5EB2688B"/>
    <w:rsid w:val="5EB76741"/>
    <w:rsid w:val="5ED70949"/>
    <w:rsid w:val="5EDA58A9"/>
    <w:rsid w:val="5EEA0B6D"/>
    <w:rsid w:val="5EF8501D"/>
    <w:rsid w:val="5F0B5DFE"/>
    <w:rsid w:val="5F115735"/>
    <w:rsid w:val="5F29022D"/>
    <w:rsid w:val="5F340879"/>
    <w:rsid w:val="5F397492"/>
    <w:rsid w:val="5F7E50C7"/>
    <w:rsid w:val="5F8724C6"/>
    <w:rsid w:val="5F9C1AB3"/>
    <w:rsid w:val="5F9E20E8"/>
    <w:rsid w:val="5FAF64FC"/>
    <w:rsid w:val="5FB372F7"/>
    <w:rsid w:val="5FB85910"/>
    <w:rsid w:val="5FC351DC"/>
    <w:rsid w:val="5FD30470"/>
    <w:rsid w:val="5FED70DA"/>
    <w:rsid w:val="60010E94"/>
    <w:rsid w:val="60517049"/>
    <w:rsid w:val="60626477"/>
    <w:rsid w:val="6069012A"/>
    <w:rsid w:val="60872386"/>
    <w:rsid w:val="608A32C3"/>
    <w:rsid w:val="60A359BE"/>
    <w:rsid w:val="60A811EC"/>
    <w:rsid w:val="60B36663"/>
    <w:rsid w:val="60BE32C6"/>
    <w:rsid w:val="60DA4EB6"/>
    <w:rsid w:val="610251AC"/>
    <w:rsid w:val="613F6DA8"/>
    <w:rsid w:val="61622674"/>
    <w:rsid w:val="61670DE2"/>
    <w:rsid w:val="6186412C"/>
    <w:rsid w:val="619115ED"/>
    <w:rsid w:val="619A4AE4"/>
    <w:rsid w:val="61C427C9"/>
    <w:rsid w:val="61F42347"/>
    <w:rsid w:val="61FA3250"/>
    <w:rsid w:val="62042D58"/>
    <w:rsid w:val="6223314D"/>
    <w:rsid w:val="62451AC2"/>
    <w:rsid w:val="624D676F"/>
    <w:rsid w:val="624E3EC8"/>
    <w:rsid w:val="627C4CA9"/>
    <w:rsid w:val="627D0733"/>
    <w:rsid w:val="627D6A7C"/>
    <w:rsid w:val="627D7620"/>
    <w:rsid w:val="6288119F"/>
    <w:rsid w:val="628F5EE4"/>
    <w:rsid w:val="62A712AF"/>
    <w:rsid w:val="62AA19BE"/>
    <w:rsid w:val="62D54FE4"/>
    <w:rsid w:val="62D55BF1"/>
    <w:rsid w:val="62EE1306"/>
    <w:rsid w:val="62F81508"/>
    <w:rsid w:val="63087781"/>
    <w:rsid w:val="632A03E9"/>
    <w:rsid w:val="632A0E46"/>
    <w:rsid w:val="634431A4"/>
    <w:rsid w:val="634E69BE"/>
    <w:rsid w:val="634F64B5"/>
    <w:rsid w:val="6355374A"/>
    <w:rsid w:val="635A27CC"/>
    <w:rsid w:val="63645350"/>
    <w:rsid w:val="636E75FA"/>
    <w:rsid w:val="63874678"/>
    <w:rsid w:val="63900294"/>
    <w:rsid w:val="63A65AE9"/>
    <w:rsid w:val="63AC2A57"/>
    <w:rsid w:val="63AC377A"/>
    <w:rsid w:val="63DC6D28"/>
    <w:rsid w:val="63EA55BC"/>
    <w:rsid w:val="63F76752"/>
    <w:rsid w:val="640020E4"/>
    <w:rsid w:val="640155C4"/>
    <w:rsid w:val="64152DEC"/>
    <w:rsid w:val="643134F8"/>
    <w:rsid w:val="645A3B1A"/>
    <w:rsid w:val="645F48E4"/>
    <w:rsid w:val="646F1518"/>
    <w:rsid w:val="64984CE7"/>
    <w:rsid w:val="64BB645A"/>
    <w:rsid w:val="64DF2441"/>
    <w:rsid w:val="64FC211F"/>
    <w:rsid w:val="653D6029"/>
    <w:rsid w:val="655B0207"/>
    <w:rsid w:val="656457B9"/>
    <w:rsid w:val="65975BF5"/>
    <w:rsid w:val="659B0EAA"/>
    <w:rsid w:val="65B02570"/>
    <w:rsid w:val="65B8362D"/>
    <w:rsid w:val="65C96820"/>
    <w:rsid w:val="65D61173"/>
    <w:rsid w:val="65D97F58"/>
    <w:rsid w:val="65E30735"/>
    <w:rsid w:val="661E321A"/>
    <w:rsid w:val="66232DC5"/>
    <w:rsid w:val="663605D8"/>
    <w:rsid w:val="665A3C64"/>
    <w:rsid w:val="665B4F93"/>
    <w:rsid w:val="66A52557"/>
    <w:rsid w:val="66AB4B8D"/>
    <w:rsid w:val="66DB0B6F"/>
    <w:rsid w:val="66E1752E"/>
    <w:rsid w:val="66EC4C88"/>
    <w:rsid w:val="66ED05B9"/>
    <w:rsid w:val="670D3B2A"/>
    <w:rsid w:val="67176C12"/>
    <w:rsid w:val="67231699"/>
    <w:rsid w:val="67526DCC"/>
    <w:rsid w:val="6774187E"/>
    <w:rsid w:val="678A6D5D"/>
    <w:rsid w:val="678D2154"/>
    <w:rsid w:val="67CB6B3E"/>
    <w:rsid w:val="67CF52F6"/>
    <w:rsid w:val="67E80122"/>
    <w:rsid w:val="67EC77B2"/>
    <w:rsid w:val="68144667"/>
    <w:rsid w:val="682E3444"/>
    <w:rsid w:val="685A00CE"/>
    <w:rsid w:val="686A101D"/>
    <w:rsid w:val="687625FC"/>
    <w:rsid w:val="68846685"/>
    <w:rsid w:val="68926ECE"/>
    <w:rsid w:val="68932060"/>
    <w:rsid w:val="6899079B"/>
    <w:rsid w:val="68B04028"/>
    <w:rsid w:val="68B1093E"/>
    <w:rsid w:val="68BA087E"/>
    <w:rsid w:val="68C43FF1"/>
    <w:rsid w:val="68D06085"/>
    <w:rsid w:val="691F4113"/>
    <w:rsid w:val="6924428F"/>
    <w:rsid w:val="69496BCC"/>
    <w:rsid w:val="695B5FCC"/>
    <w:rsid w:val="69686F02"/>
    <w:rsid w:val="697D3CAB"/>
    <w:rsid w:val="699E3622"/>
    <w:rsid w:val="69A90B6A"/>
    <w:rsid w:val="69B20558"/>
    <w:rsid w:val="69C2745E"/>
    <w:rsid w:val="69C316E8"/>
    <w:rsid w:val="69EC47EF"/>
    <w:rsid w:val="69ED3874"/>
    <w:rsid w:val="69F83493"/>
    <w:rsid w:val="69F90EA2"/>
    <w:rsid w:val="69FF0928"/>
    <w:rsid w:val="6A0C46F8"/>
    <w:rsid w:val="6A31137B"/>
    <w:rsid w:val="6A6A3E0B"/>
    <w:rsid w:val="6A9469E5"/>
    <w:rsid w:val="6AB46D74"/>
    <w:rsid w:val="6AB475A6"/>
    <w:rsid w:val="6ACB51A1"/>
    <w:rsid w:val="6AE60449"/>
    <w:rsid w:val="6AFB354C"/>
    <w:rsid w:val="6B2E1587"/>
    <w:rsid w:val="6B4C23DC"/>
    <w:rsid w:val="6B715BD5"/>
    <w:rsid w:val="6B7760CC"/>
    <w:rsid w:val="6B8C65A3"/>
    <w:rsid w:val="6BBF3FB1"/>
    <w:rsid w:val="6BC1494C"/>
    <w:rsid w:val="6BC82259"/>
    <w:rsid w:val="6BE025B6"/>
    <w:rsid w:val="6BE213CB"/>
    <w:rsid w:val="6C0C4017"/>
    <w:rsid w:val="6C2117DC"/>
    <w:rsid w:val="6C3463A4"/>
    <w:rsid w:val="6C3C4D69"/>
    <w:rsid w:val="6C3D3710"/>
    <w:rsid w:val="6C5B5A3A"/>
    <w:rsid w:val="6C656996"/>
    <w:rsid w:val="6C702363"/>
    <w:rsid w:val="6C7E5AE8"/>
    <w:rsid w:val="6C826467"/>
    <w:rsid w:val="6C8C38EB"/>
    <w:rsid w:val="6C8D676D"/>
    <w:rsid w:val="6CB328C6"/>
    <w:rsid w:val="6CCB1F1C"/>
    <w:rsid w:val="6CF84554"/>
    <w:rsid w:val="6D492022"/>
    <w:rsid w:val="6D5300D1"/>
    <w:rsid w:val="6D5F2A63"/>
    <w:rsid w:val="6DC706FF"/>
    <w:rsid w:val="6E193EEC"/>
    <w:rsid w:val="6E235455"/>
    <w:rsid w:val="6E57522D"/>
    <w:rsid w:val="6E5D542D"/>
    <w:rsid w:val="6E7805F6"/>
    <w:rsid w:val="6E9877DF"/>
    <w:rsid w:val="6EAF41EB"/>
    <w:rsid w:val="6EB627FB"/>
    <w:rsid w:val="6EC41C53"/>
    <w:rsid w:val="6EC7059B"/>
    <w:rsid w:val="6ED70758"/>
    <w:rsid w:val="6EE34018"/>
    <w:rsid w:val="6EED3C2A"/>
    <w:rsid w:val="6EF76BBF"/>
    <w:rsid w:val="6F101FB9"/>
    <w:rsid w:val="6F24093F"/>
    <w:rsid w:val="6F3C12D4"/>
    <w:rsid w:val="6F3C78B9"/>
    <w:rsid w:val="6F52292A"/>
    <w:rsid w:val="6F58490A"/>
    <w:rsid w:val="6F8A37E5"/>
    <w:rsid w:val="6F8A7E21"/>
    <w:rsid w:val="6F8E46F0"/>
    <w:rsid w:val="6FAF6A2D"/>
    <w:rsid w:val="6FB90A8B"/>
    <w:rsid w:val="6FB957E2"/>
    <w:rsid w:val="6FE601A0"/>
    <w:rsid w:val="7002012C"/>
    <w:rsid w:val="701B1FF0"/>
    <w:rsid w:val="701C0AB9"/>
    <w:rsid w:val="70226DA2"/>
    <w:rsid w:val="70321931"/>
    <w:rsid w:val="703C2EC4"/>
    <w:rsid w:val="70486E3C"/>
    <w:rsid w:val="706E3904"/>
    <w:rsid w:val="707659E0"/>
    <w:rsid w:val="70814047"/>
    <w:rsid w:val="709375EB"/>
    <w:rsid w:val="70943C39"/>
    <w:rsid w:val="70B80C3D"/>
    <w:rsid w:val="70CD76CC"/>
    <w:rsid w:val="70D27706"/>
    <w:rsid w:val="71044D9E"/>
    <w:rsid w:val="710937D9"/>
    <w:rsid w:val="711E4DEA"/>
    <w:rsid w:val="71697CA1"/>
    <w:rsid w:val="71851FFC"/>
    <w:rsid w:val="72295372"/>
    <w:rsid w:val="724D6E13"/>
    <w:rsid w:val="725629C9"/>
    <w:rsid w:val="727A05E4"/>
    <w:rsid w:val="72836D2C"/>
    <w:rsid w:val="729B75FA"/>
    <w:rsid w:val="72C133C4"/>
    <w:rsid w:val="72FF6CF9"/>
    <w:rsid w:val="730B6B32"/>
    <w:rsid w:val="731C6FA7"/>
    <w:rsid w:val="732E2395"/>
    <w:rsid w:val="73516EF3"/>
    <w:rsid w:val="7358610A"/>
    <w:rsid w:val="7362224E"/>
    <w:rsid w:val="736463B4"/>
    <w:rsid w:val="737C1B51"/>
    <w:rsid w:val="739C31BA"/>
    <w:rsid w:val="739C34AD"/>
    <w:rsid w:val="73AF1D84"/>
    <w:rsid w:val="73B95E1B"/>
    <w:rsid w:val="73CA0BC3"/>
    <w:rsid w:val="73E0780D"/>
    <w:rsid w:val="73E50941"/>
    <w:rsid w:val="740040E4"/>
    <w:rsid w:val="740457A0"/>
    <w:rsid w:val="74130181"/>
    <w:rsid w:val="74426886"/>
    <w:rsid w:val="746F1C9C"/>
    <w:rsid w:val="746F27A6"/>
    <w:rsid w:val="74B62832"/>
    <w:rsid w:val="74C410F4"/>
    <w:rsid w:val="74C610AA"/>
    <w:rsid w:val="74F85E83"/>
    <w:rsid w:val="74FF2BC5"/>
    <w:rsid w:val="750568AA"/>
    <w:rsid w:val="751D3589"/>
    <w:rsid w:val="75213297"/>
    <w:rsid w:val="752E02B4"/>
    <w:rsid w:val="75375194"/>
    <w:rsid w:val="753C2374"/>
    <w:rsid w:val="75521E62"/>
    <w:rsid w:val="75576009"/>
    <w:rsid w:val="75686B2B"/>
    <w:rsid w:val="757A0ECA"/>
    <w:rsid w:val="757E5A87"/>
    <w:rsid w:val="758705B1"/>
    <w:rsid w:val="75BF1C52"/>
    <w:rsid w:val="760B287B"/>
    <w:rsid w:val="762357D8"/>
    <w:rsid w:val="762672D0"/>
    <w:rsid w:val="765E154C"/>
    <w:rsid w:val="76605D1C"/>
    <w:rsid w:val="766F52D7"/>
    <w:rsid w:val="76C0123F"/>
    <w:rsid w:val="770D399B"/>
    <w:rsid w:val="771F453D"/>
    <w:rsid w:val="771F76D7"/>
    <w:rsid w:val="77301BB1"/>
    <w:rsid w:val="7753299F"/>
    <w:rsid w:val="77563A50"/>
    <w:rsid w:val="77696C89"/>
    <w:rsid w:val="777658E0"/>
    <w:rsid w:val="77783653"/>
    <w:rsid w:val="777B4087"/>
    <w:rsid w:val="77973550"/>
    <w:rsid w:val="779A40BB"/>
    <w:rsid w:val="77A55AE2"/>
    <w:rsid w:val="77CD6CEC"/>
    <w:rsid w:val="77D234AC"/>
    <w:rsid w:val="77F85E51"/>
    <w:rsid w:val="77FA654C"/>
    <w:rsid w:val="77FC6750"/>
    <w:rsid w:val="781A0A27"/>
    <w:rsid w:val="78631A44"/>
    <w:rsid w:val="786D2C42"/>
    <w:rsid w:val="786E7748"/>
    <w:rsid w:val="78737459"/>
    <w:rsid w:val="78796467"/>
    <w:rsid w:val="788B218A"/>
    <w:rsid w:val="78994EC3"/>
    <w:rsid w:val="78F20BBB"/>
    <w:rsid w:val="790E6408"/>
    <w:rsid w:val="791C51C0"/>
    <w:rsid w:val="79233711"/>
    <w:rsid w:val="7934102F"/>
    <w:rsid w:val="795504D0"/>
    <w:rsid w:val="796B79A3"/>
    <w:rsid w:val="796E5460"/>
    <w:rsid w:val="79912774"/>
    <w:rsid w:val="79A277CA"/>
    <w:rsid w:val="79DB28AD"/>
    <w:rsid w:val="79DD5669"/>
    <w:rsid w:val="7A2F74E8"/>
    <w:rsid w:val="7A377F8F"/>
    <w:rsid w:val="7A4A52E7"/>
    <w:rsid w:val="7A51746B"/>
    <w:rsid w:val="7A7472C9"/>
    <w:rsid w:val="7A88629B"/>
    <w:rsid w:val="7A8C4A72"/>
    <w:rsid w:val="7AC17AE5"/>
    <w:rsid w:val="7AC52CCA"/>
    <w:rsid w:val="7AC61DA3"/>
    <w:rsid w:val="7AD83F3E"/>
    <w:rsid w:val="7B022B89"/>
    <w:rsid w:val="7B0A2E92"/>
    <w:rsid w:val="7B32736F"/>
    <w:rsid w:val="7B525423"/>
    <w:rsid w:val="7B533632"/>
    <w:rsid w:val="7B5D2967"/>
    <w:rsid w:val="7BB15445"/>
    <w:rsid w:val="7BBD4209"/>
    <w:rsid w:val="7BD14903"/>
    <w:rsid w:val="7BDC5EC2"/>
    <w:rsid w:val="7BF54E09"/>
    <w:rsid w:val="7C1F099B"/>
    <w:rsid w:val="7C2D4A09"/>
    <w:rsid w:val="7C336458"/>
    <w:rsid w:val="7C35438B"/>
    <w:rsid w:val="7C3D16E9"/>
    <w:rsid w:val="7C541E35"/>
    <w:rsid w:val="7C5A10FF"/>
    <w:rsid w:val="7C743335"/>
    <w:rsid w:val="7C7D7863"/>
    <w:rsid w:val="7C882174"/>
    <w:rsid w:val="7C8B3585"/>
    <w:rsid w:val="7C9F0F4A"/>
    <w:rsid w:val="7CB02315"/>
    <w:rsid w:val="7D1E61C2"/>
    <w:rsid w:val="7D27156A"/>
    <w:rsid w:val="7D276442"/>
    <w:rsid w:val="7D3639E9"/>
    <w:rsid w:val="7D4F2874"/>
    <w:rsid w:val="7D6744C3"/>
    <w:rsid w:val="7DA11E22"/>
    <w:rsid w:val="7DD74C86"/>
    <w:rsid w:val="7DF11345"/>
    <w:rsid w:val="7DFD7A12"/>
    <w:rsid w:val="7E0048CF"/>
    <w:rsid w:val="7E332CF9"/>
    <w:rsid w:val="7E3F618D"/>
    <w:rsid w:val="7E455A09"/>
    <w:rsid w:val="7E637124"/>
    <w:rsid w:val="7E6F495A"/>
    <w:rsid w:val="7E8903DF"/>
    <w:rsid w:val="7EB071A8"/>
    <w:rsid w:val="7EF77AE4"/>
    <w:rsid w:val="7F0702A9"/>
    <w:rsid w:val="7F1D2D91"/>
    <w:rsid w:val="7F284F9D"/>
    <w:rsid w:val="7F2B65B7"/>
    <w:rsid w:val="7F2E7D41"/>
    <w:rsid w:val="7F353875"/>
    <w:rsid w:val="7F3E713A"/>
    <w:rsid w:val="7F421081"/>
    <w:rsid w:val="7F583D3A"/>
    <w:rsid w:val="7F643F1D"/>
    <w:rsid w:val="7F767828"/>
    <w:rsid w:val="7F7A0951"/>
    <w:rsid w:val="7F8A5D10"/>
    <w:rsid w:val="7F8C534A"/>
    <w:rsid w:val="7F93320D"/>
    <w:rsid w:val="7F971B53"/>
    <w:rsid w:val="7FC4096F"/>
    <w:rsid w:val="7FD61B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F7FDF7A"/>
  <w15:docId w15:val="{B586181D-EDC2-5549-8D55-F76861F7E9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pPr>
        <w:spacing w:after="160" w:line="278"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uiPriority="39" w:qFormat="1"/>
    <w:lsdException w:name="toc 3" w:uiPriority="39" w:qFormat="1"/>
    <w:lsdException w:name="annotation text" w:qFormat="1"/>
    <w:lsdException w:name="header" w:qFormat="1"/>
    <w:lsdException w:name="footer" w:uiPriority="99" w:qFormat="1"/>
    <w:lsdException w:name="caption" w:semiHidden="1" w:unhideWhenUsed="1" w:qFormat="1"/>
    <w:lsdException w:name="Title" w:qFormat="1"/>
    <w:lsdException w:name="Default Paragraph Font" w:semiHidden="1" w:uiPriority="1" w:unhideWhenUsed="1"/>
    <w:lsdException w:name="Subtitle" w:qFormat="1"/>
    <w:lsdException w:name="Hyperlink" w:uiPriority="99" w:unhideWhenUsed="1"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spacing w:line="360" w:lineRule="auto"/>
      <w:ind w:firstLineChars="200" w:firstLine="200"/>
      <w:jc w:val="both"/>
    </w:pPr>
    <w:rPr>
      <w:rFonts w:eastAsia="仿宋_GB2312"/>
      <w:kern w:val="2"/>
      <w:sz w:val="24"/>
      <w:szCs w:val="24"/>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3">
    <w:name w:val="heading 3"/>
    <w:basedOn w:val="a"/>
    <w:next w:val="a"/>
    <w:link w:val="30"/>
    <w:unhideWhenUsed/>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qFormat/>
    <w:rPr>
      <w:rFonts w:ascii="宋体" w:eastAsia="宋体"/>
      <w:sz w:val="18"/>
      <w:szCs w:val="18"/>
    </w:rPr>
  </w:style>
  <w:style w:type="paragraph" w:styleId="a5">
    <w:name w:val="annotation text"/>
    <w:basedOn w:val="a"/>
    <w:qFormat/>
    <w:pPr>
      <w:jc w:val="left"/>
    </w:pPr>
  </w:style>
  <w:style w:type="paragraph" w:styleId="TOC3">
    <w:name w:val="toc 3"/>
    <w:basedOn w:val="a"/>
    <w:next w:val="a"/>
    <w:uiPriority w:val="39"/>
    <w:qFormat/>
    <w:pPr>
      <w:ind w:leftChars="400" w:left="840"/>
    </w:pPr>
  </w:style>
  <w:style w:type="paragraph" w:styleId="a6">
    <w:name w:val="Plain Text"/>
    <w:basedOn w:val="a"/>
    <w:link w:val="a7"/>
    <w:qFormat/>
    <w:rPr>
      <w:rFonts w:ascii="宋体" w:eastAsia="宋体" w:hAnsi="Courier New" w:hint="eastAsia"/>
      <w:sz w:val="21"/>
      <w:szCs w:val="20"/>
    </w:rPr>
  </w:style>
  <w:style w:type="paragraph" w:styleId="a8">
    <w:name w:val="Balloon Text"/>
    <w:basedOn w:val="a"/>
    <w:link w:val="a9"/>
    <w:qFormat/>
    <w:pPr>
      <w:spacing w:line="240" w:lineRule="auto"/>
    </w:pPr>
    <w:rPr>
      <w:sz w:val="18"/>
      <w:szCs w:val="18"/>
    </w:rPr>
  </w:style>
  <w:style w:type="paragraph" w:styleId="aa">
    <w:name w:val="footer"/>
    <w:basedOn w:val="a"/>
    <w:link w:val="ab"/>
    <w:uiPriority w:val="99"/>
    <w:qFormat/>
    <w:pPr>
      <w:tabs>
        <w:tab w:val="center" w:pos="4153"/>
        <w:tab w:val="right" w:pos="8306"/>
      </w:tabs>
      <w:snapToGrid w:val="0"/>
      <w:spacing w:line="240" w:lineRule="auto"/>
      <w:jc w:val="left"/>
    </w:pPr>
    <w:rPr>
      <w:sz w:val="18"/>
      <w:szCs w:val="18"/>
    </w:rPr>
  </w:style>
  <w:style w:type="paragraph" w:styleId="ac">
    <w:name w:val="header"/>
    <w:basedOn w:val="a"/>
    <w:link w:val="ad"/>
    <w:qFormat/>
    <w:pPr>
      <w:pBdr>
        <w:bottom w:val="single" w:sz="6" w:space="1" w:color="auto"/>
      </w:pBdr>
      <w:tabs>
        <w:tab w:val="center" w:pos="4153"/>
        <w:tab w:val="right" w:pos="8306"/>
      </w:tabs>
      <w:snapToGrid w:val="0"/>
      <w:spacing w:line="240" w:lineRule="auto"/>
      <w:jc w:val="center"/>
    </w:pPr>
    <w:rPr>
      <w:sz w:val="18"/>
      <w:szCs w:val="18"/>
    </w:rPr>
  </w:style>
  <w:style w:type="paragraph" w:styleId="TOC1">
    <w:name w:val="toc 1"/>
    <w:basedOn w:val="a"/>
    <w:next w:val="a"/>
    <w:uiPriority w:val="39"/>
    <w:qFormat/>
  </w:style>
  <w:style w:type="paragraph" w:styleId="TOC2">
    <w:name w:val="toc 2"/>
    <w:basedOn w:val="a"/>
    <w:next w:val="a"/>
    <w:uiPriority w:val="39"/>
    <w:qFormat/>
    <w:pPr>
      <w:ind w:leftChars="200" w:left="420"/>
    </w:pPr>
  </w:style>
  <w:style w:type="paragraph" w:styleId="ae">
    <w:name w:val="Normal (Web)"/>
    <w:basedOn w:val="a"/>
    <w:qFormat/>
    <w:pPr>
      <w:widowControl/>
      <w:spacing w:beforeAutospacing="1" w:afterAutospacing="1"/>
      <w:jc w:val="left"/>
    </w:pPr>
    <w:rPr>
      <w:rFonts w:ascii="宋体" w:eastAsia="宋体" w:hAnsi="宋体" w:hint="eastAsia"/>
      <w:kern w:val="0"/>
    </w:rPr>
  </w:style>
  <w:style w:type="table" w:styleId="af">
    <w:name w:val="Table Grid"/>
    <w:basedOn w:val="a1"/>
    <w:qFormat/>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character" w:styleId="af0">
    <w:name w:val="Hyperlink"/>
    <w:uiPriority w:val="99"/>
    <w:unhideWhenUsed/>
    <w:qFormat/>
    <w:rPr>
      <w:color w:val="0000FF"/>
      <w:u w:val="single"/>
    </w:rPr>
  </w:style>
  <w:style w:type="character" w:customStyle="1" w:styleId="Char">
    <w:name w:val="页脚 Char"/>
    <w:uiPriority w:val="99"/>
    <w:qFormat/>
    <w:rPr>
      <w:rFonts w:ascii="Times New Roman" w:eastAsia="仿宋_GB2312" w:hAnsi="Times New Roman"/>
      <w:kern w:val="2"/>
      <w:sz w:val="18"/>
      <w:szCs w:val="18"/>
    </w:rPr>
  </w:style>
  <w:style w:type="character" w:customStyle="1" w:styleId="10">
    <w:name w:val="标题 1 字符"/>
    <w:link w:val="1"/>
    <w:qFormat/>
    <w:rPr>
      <w:rFonts w:ascii="Times New Roman" w:eastAsia="仿宋_GB2312" w:hAnsi="Times New Roman"/>
      <w:b/>
      <w:bCs/>
      <w:kern w:val="44"/>
      <w:sz w:val="44"/>
      <w:szCs w:val="44"/>
    </w:rPr>
  </w:style>
  <w:style w:type="character" w:customStyle="1" w:styleId="Char0">
    <w:name w:val="页眉 Char"/>
    <w:qFormat/>
    <w:rPr>
      <w:rFonts w:ascii="Times New Roman" w:eastAsia="仿宋_GB2312" w:hAnsi="Times New Roman"/>
      <w:kern w:val="2"/>
      <w:sz w:val="18"/>
      <w:szCs w:val="18"/>
    </w:rPr>
  </w:style>
  <w:style w:type="character" w:customStyle="1" w:styleId="a4">
    <w:name w:val="文档结构图 字符"/>
    <w:link w:val="a3"/>
    <w:qFormat/>
    <w:rPr>
      <w:rFonts w:ascii="宋体" w:hAnsi="Times New Roman"/>
      <w:kern w:val="2"/>
      <w:sz w:val="18"/>
      <w:szCs w:val="18"/>
    </w:rPr>
  </w:style>
  <w:style w:type="character" w:customStyle="1" w:styleId="Char1">
    <w:name w:val="批注框文本 Char"/>
    <w:qFormat/>
    <w:rPr>
      <w:rFonts w:ascii="Times New Roman" w:eastAsia="仿宋_GB2312" w:hAnsi="Times New Roman"/>
      <w:kern w:val="2"/>
      <w:sz w:val="18"/>
      <w:szCs w:val="18"/>
    </w:rPr>
  </w:style>
  <w:style w:type="paragraph" w:customStyle="1" w:styleId="2">
    <w:name w:val="列出段落2"/>
    <w:basedOn w:val="a"/>
    <w:uiPriority w:val="34"/>
    <w:qFormat/>
    <w:pPr>
      <w:ind w:firstLine="420"/>
    </w:pPr>
  </w:style>
  <w:style w:type="paragraph" w:customStyle="1" w:styleId="TOC10">
    <w:name w:val="TOC 标题1"/>
    <w:basedOn w:val="1"/>
    <w:next w:val="a"/>
    <w:uiPriority w:val="39"/>
    <w:qFormat/>
    <w:pPr>
      <w:widowControl/>
      <w:spacing w:before="480" w:after="0" w:line="276" w:lineRule="auto"/>
      <w:ind w:firstLineChars="0" w:firstLine="0"/>
      <w:jc w:val="left"/>
      <w:outlineLvl w:val="9"/>
    </w:pPr>
    <w:rPr>
      <w:rFonts w:ascii="Cambria" w:eastAsia="宋体" w:hAnsi="Cambria"/>
      <w:color w:val="365F91"/>
      <w:kern w:val="0"/>
      <w:sz w:val="28"/>
      <w:szCs w:val="28"/>
    </w:rPr>
  </w:style>
  <w:style w:type="character" w:customStyle="1" w:styleId="font21">
    <w:name w:val="font21"/>
    <w:basedOn w:val="a0"/>
    <w:qFormat/>
    <w:rPr>
      <w:rFonts w:ascii="宋体" w:eastAsia="宋体" w:hAnsi="宋体" w:cs="宋体" w:hint="eastAsia"/>
      <w:color w:val="000000"/>
      <w:sz w:val="20"/>
      <w:szCs w:val="20"/>
      <w:u w:val="none"/>
    </w:rPr>
  </w:style>
  <w:style w:type="character" w:customStyle="1" w:styleId="font11">
    <w:name w:val="font11"/>
    <w:basedOn w:val="a0"/>
    <w:qFormat/>
    <w:rPr>
      <w:rFonts w:ascii="宋体" w:eastAsia="宋体" w:hAnsi="宋体" w:cs="宋体" w:hint="eastAsia"/>
      <w:color w:val="FF0000"/>
      <w:sz w:val="20"/>
      <w:szCs w:val="20"/>
      <w:u w:val="none"/>
    </w:rPr>
  </w:style>
  <w:style w:type="character" w:customStyle="1" w:styleId="a9">
    <w:name w:val="批注框文本 字符"/>
    <w:basedOn w:val="a0"/>
    <w:link w:val="a8"/>
    <w:qFormat/>
    <w:rPr>
      <w:sz w:val="18"/>
      <w:szCs w:val="18"/>
    </w:rPr>
  </w:style>
  <w:style w:type="character" w:customStyle="1" w:styleId="a7">
    <w:name w:val="纯文本 字符"/>
    <w:basedOn w:val="a0"/>
    <w:link w:val="a6"/>
    <w:qFormat/>
    <w:rPr>
      <w:rFonts w:ascii="宋体" w:eastAsia="宋体" w:hAnsi="Courier New" w:cs="Times New Roman" w:hint="eastAsia"/>
      <w:szCs w:val="20"/>
    </w:rPr>
  </w:style>
  <w:style w:type="character" w:customStyle="1" w:styleId="ad">
    <w:name w:val="页眉 字符"/>
    <w:basedOn w:val="a0"/>
    <w:link w:val="ac"/>
    <w:qFormat/>
    <w:rPr>
      <w:sz w:val="18"/>
      <w:szCs w:val="18"/>
    </w:rPr>
  </w:style>
  <w:style w:type="character" w:customStyle="1" w:styleId="ab">
    <w:name w:val="页脚 字符"/>
    <w:basedOn w:val="a0"/>
    <w:link w:val="aa"/>
    <w:qFormat/>
    <w:rPr>
      <w:sz w:val="18"/>
      <w:szCs w:val="18"/>
    </w:rPr>
  </w:style>
  <w:style w:type="character" w:customStyle="1" w:styleId="30">
    <w:name w:val="标题 3 字符"/>
    <w:basedOn w:val="a0"/>
    <w:link w:val="3"/>
    <w:semiHidden/>
    <w:qFormat/>
    <w:rPr>
      <w:rFonts w:ascii="Times New Roman" w:eastAsia="仿宋_GB2312" w:hAnsi="Times New Roman" w:cs="Times New Roman"/>
      <w:b/>
      <w:bCs/>
      <w:kern w:val="2"/>
      <w:sz w:val="32"/>
      <w:szCs w:val="32"/>
    </w:rPr>
  </w:style>
  <w:style w:type="paragraph" w:customStyle="1" w:styleId="11">
    <w:name w:val="列出段落1"/>
    <w:basedOn w:val="a"/>
    <w:uiPriority w:val="99"/>
    <w:unhideWhenUsed/>
    <w:qFormat/>
    <w:pPr>
      <w:ind w:firstLine="420"/>
    </w:pPr>
  </w:style>
  <w:style w:type="paragraph" w:customStyle="1" w:styleId="31">
    <w:name w:val="列出段落3"/>
    <w:basedOn w:val="a"/>
    <w:uiPriority w:val="99"/>
    <w:unhideWhenUsed/>
    <w:qFormat/>
    <w:pPr>
      <w:ind w:firstLine="420"/>
    </w:pPr>
  </w:style>
  <w:style w:type="character" w:customStyle="1" w:styleId="font01">
    <w:name w:val="font01"/>
    <w:basedOn w:val="a0"/>
    <w:qFormat/>
    <w:rPr>
      <w:rFonts w:ascii="仿宋_GB2312" w:eastAsia="仿宋_GB2312" w:cs="仿宋_GB2312"/>
      <w:color w:val="000000"/>
      <w:sz w:val="20"/>
      <w:szCs w:val="20"/>
      <w:u w:val="none"/>
    </w:rPr>
  </w:style>
  <w:style w:type="character" w:customStyle="1" w:styleId="font31">
    <w:name w:val="font31"/>
    <w:basedOn w:val="a0"/>
    <w:qFormat/>
    <w:rPr>
      <w:rFonts w:ascii="Arial" w:hAnsi="Arial" w:cs="Arial" w:hint="default"/>
      <w:color w:val="000000"/>
      <w:sz w:val="20"/>
      <w:szCs w:val="20"/>
      <w:u w:val="none"/>
    </w:rPr>
  </w:style>
  <w:style w:type="character" w:customStyle="1" w:styleId="font41">
    <w:name w:val="font41"/>
    <w:basedOn w:val="a0"/>
    <w:qFormat/>
    <w:rPr>
      <w:rFonts w:ascii="Arial" w:hAnsi="Arial" w:cs="Arial" w:hint="default"/>
      <w:color w:val="000000"/>
      <w:sz w:val="20"/>
      <w:szCs w:val="20"/>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image" Target="media/image1.png"/><Relationship Id="rId26" Type="http://schemas.openxmlformats.org/officeDocument/2006/relationships/chart" Target="charts/chart5.xml"/><Relationship Id="rId3" Type="http://schemas.openxmlformats.org/officeDocument/2006/relationships/numbering" Target="numbering.xml"/><Relationship Id="rId21" Type="http://schemas.openxmlformats.org/officeDocument/2006/relationships/diagramQuickStyle" Target="diagrams/quickStyle1.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chart" Target="charts/chart2.xml"/><Relationship Id="rId25" Type="http://schemas.openxmlformats.org/officeDocument/2006/relationships/chart" Target="charts/chart4.xml"/><Relationship Id="rId2" Type="http://schemas.openxmlformats.org/officeDocument/2006/relationships/customXml" Target="../customXml/item2.xml"/><Relationship Id="rId16" Type="http://schemas.openxmlformats.org/officeDocument/2006/relationships/hyperlink" Target="https://baike.baidu.com/item/%E5%9B%BD%E5%AE%B6%E7%BA%A7%E7%BB%8F%E6%B5%8E%E6%8A%80%E6%9C%AF%E5%BC%80%E5%8F%91%E5%8C%BA" TargetMode="External"/><Relationship Id="rId20" Type="http://schemas.openxmlformats.org/officeDocument/2006/relationships/diagramLayout" Target="diagrams/layout1.xml"/><Relationship Id="rId29"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chart" Target="charts/chart3.xml"/><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chart" Target="charts/chart1.xml"/><Relationship Id="rId23" Type="http://schemas.microsoft.com/office/2007/relationships/diagramDrawing" Target="diagrams/drawing1.xml"/><Relationship Id="rId28" Type="http://schemas.openxmlformats.org/officeDocument/2006/relationships/chart" Target="charts/chart7.xml"/><Relationship Id="rId10" Type="http://schemas.openxmlformats.org/officeDocument/2006/relationships/header" Target="header2.xml"/><Relationship Id="rId19" Type="http://schemas.openxmlformats.org/officeDocument/2006/relationships/diagramData" Target="diagrams/data1.xml"/><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diagramColors" Target="diagrams/colors1.xml"/><Relationship Id="rId27" Type="http://schemas.openxmlformats.org/officeDocument/2006/relationships/chart" Target="charts/chart6.xml"/><Relationship Id="rId30" Type="http://schemas.openxmlformats.org/officeDocument/2006/relationships/footer" Target="footer4.xml"/></Relationships>
</file>

<file path=word/_rels/header4.xml.rels><?xml version="1.0" encoding="UTF-8" standalone="yes"?>
<Relationships xmlns="http://schemas.openxmlformats.org/package/2006/relationships"><Relationship Id="rId1" Type="http://schemas.openxmlformats.org/officeDocument/2006/relationships/image" Target="media/image2.jpeg"/></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___.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Excel____1.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Excel____2.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Excel____3.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Excel____4.xlsx"/></Relationships>
</file>

<file path=word/charts/_rels/chart6.xml.rels><?xml version="1.0" encoding="UTF-8" standalone="yes"?>
<Relationships xmlns="http://schemas.openxmlformats.org/package/2006/relationships"><Relationship Id="rId1" Type="http://schemas.openxmlformats.org/officeDocument/2006/relationships/package" Target="../embeddings/Microsoft_Excel____5.xlsx"/></Relationships>
</file>

<file path=word/charts/_rels/chart7.xml.rels><?xml version="1.0" encoding="UTF-8" standalone="yes"?>
<Relationships xmlns="http://schemas.openxmlformats.org/package/2006/relationships"><Relationship Id="rId1" Type="http://schemas.openxmlformats.org/officeDocument/2006/relationships/package" Target="../embeddings/Microsoft_Excel____6.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Sheet1!$B$1</c:f>
              <c:strCache>
                <c:ptCount val="1"/>
                <c:pt idx="0">
                  <c:v>权重</c:v>
                </c:pt>
              </c:strCache>
            </c:strRef>
          </c:tx>
          <c:spPr>
            <a:solidFill>
              <a:schemeClr val="accent6"/>
            </a:solidFill>
            <a:ln>
              <a:noFill/>
            </a:ln>
            <a:effectLst/>
          </c:spPr>
          <c:invertIfNegative val="0"/>
          <c:cat>
            <c:strRef>
              <c:f>Sheet1!$A$2:$A$6</c:f>
              <c:strCache>
                <c:ptCount val="5"/>
                <c:pt idx="0">
                  <c:v>投入</c:v>
                </c:pt>
                <c:pt idx="1">
                  <c:v>过程</c:v>
                </c:pt>
                <c:pt idx="2">
                  <c:v>产出</c:v>
                </c:pt>
                <c:pt idx="3">
                  <c:v>效果</c:v>
                </c:pt>
                <c:pt idx="4">
                  <c:v>总分</c:v>
                </c:pt>
              </c:strCache>
            </c:strRef>
          </c:cat>
          <c:val>
            <c:numRef>
              <c:f>Sheet1!$B$2:$B$6</c:f>
              <c:numCache>
                <c:formatCode>General</c:formatCode>
                <c:ptCount val="5"/>
                <c:pt idx="0">
                  <c:v>12</c:v>
                </c:pt>
                <c:pt idx="1">
                  <c:v>22</c:v>
                </c:pt>
                <c:pt idx="2">
                  <c:v>35</c:v>
                </c:pt>
                <c:pt idx="3">
                  <c:v>31</c:v>
                </c:pt>
                <c:pt idx="4">
                  <c:v>100</c:v>
                </c:pt>
              </c:numCache>
            </c:numRef>
          </c:val>
          <c:extLst>
            <c:ext xmlns:c16="http://schemas.microsoft.com/office/drawing/2014/chart" uri="{C3380CC4-5D6E-409C-BE32-E72D297353CC}">
              <c16:uniqueId val="{00000000-7265-C440-8DE7-7117100807B6}"/>
            </c:ext>
          </c:extLst>
        </c:ser>
        <c:ser>
          <c:idx val="1"/>
          <c:order val="1"/>
          <c:tx>
            <c:strRef>
              <c:f>Sheet1!$C$1</c:f>
              <c:strCache>
                <c:ptCount val="1"/>
                <c:pt idx="0">
                  <c:v>评价得分</c:v>
                </c:pt>
              </c:strCache>
            </c:strRef>
          </c:tx>
          <c:spPr>
            <a:solidFill>
              <a:schemeClr val="accent5"/>
            </a:solidFill>
            <a:ln>
              <a:noFill/>
            </a:ln>
            <a:effectLst/>
          </c:spPr>
          <c:invertIfNegative val="0"/>
          <c:cat>
            <c:strRef>
              <c:f>Sheet1!$A$2:$A$6</c:f>
              <c:strCache>
                <c:ptCount val="5"/>
                <c:pt idx="0">
                  <c:v>投入</c:v>
                </c:pt>
                <c:pt idx="1">
                  <c:v>过程</c:v>
                </c:pt>
                <c:pt idx="2">
                  <c:v>产出</c:v>
                </c:pt>
                <c:pt idx="3">
                  <c:v>效果</c:v>
                </c:pt>
                <c:pt idx="4">
                  <c:v>总分</c:v>
                </c:pt>
              </c:strCache>
            </c:strRef>
          </c:cat>
          <c:val>
            <c:numRef>
              <c:f>Sheet1!$C$2:$C$6</c:f>
              <c:numCache>
                <c:formatCode>General</c:formatCode>
                <c:ptCount val="5"/>
                <c:pt idx="0">
                  <c:v>10</c:v>
                </c:pt>
                <c:pt idx="1">
                  <c:v>20.5</c:v>
                </c:pt>
                <c:pt idx="2">
                  <c:v>33</c:v>
                </c:pt>
                <c:pt idx="3">
                  <c:v>26</c:v>
                </c:pt>
                <c:pt idx="4">
                  <c:v>89.5</c:v>
                </c:pt>
              </c:numCache>
            </c:numRef>
          </c:val>
          <c:extLst>
            <c:ext xmlns:c16="http://schemas.microsoft.com/office/drawing/2014/chart" uri="{C3380CC4-5D6E-409C-BE32-E72D297353CC}">
              <c16:uniqueId val="{00000001-7265-C440-8DE7-7117100807B6}"/>
            </c:ext>
          </c:extLst>
        </c:ser>
        <c:dLbls>
          <c:showLegendKey val="0"/>
          <c:showVal val="0"/>
          <c:showCatName val="0"/>
          <c:showSerName val="0"/>
          <c:showPercent val="0"/>
          <c:showBubbleSize val="0"/>
        </c:dLbls>
        <c:gapWidth val="150"/>
        <c:axId val="51936256"/>
        <c:axId val="51972736"/>
      </c:barChart>
      <c:catAx>
        <c:axId val="51936256"/>
        <c:scaling>
          <c:orientation val="minMax"/>
        </c:scaling>
        <c:delete val="0"/>
        <c:axPos val="b"/>
        <c:numFmt formatCode="General" sourceLinked="0"/>
        <c:majorTickMark val="out"/>
        <c:minorTickMark val="none"/>
        <c:tickLblPos val="nextTo"/>
        <c:spPr>
          <a:noFill/>
          <a:ln w="9525" cap="flat" cmpd="sng" algn="ctr">
            <a:solidFill>
              <a:schemeClr val="tx1">
                <a:lumMod val="15000"/>
                <a:lumOff val="85000"/>
              </a:schemeClr>
            </a:solid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51972736"/>
        <c:crosses val="autoZero"/>
        <c:auto val="1"/>
        <c:lblAlgn val="ctr"/>
        <c:lblOffset val="100"/>
        <c:noMultiLvlLbl val="0"/>
      </c:catAx>
      <c:valAx>
        <c:axId val="51972736"/>
        <c:scaling>
          <c:orientation val="minMax"/>
        </c:scaling>
        <c:delete val="0"/>
        <c:axPos val="l"/>
        <c:majorGridlines>
          <c:spPr>
            <a:ln w="9525" cap="flat" cmpd="sng" algn="ctr">
              <a:solidFill>
                <a:schemeClr val="tx1">
                  <a:lumMod val="15000"/>
                  <a:lumOff val="85000"/>
                </a:schemeClr>
              </a:solidFill>
              <a:prstDash val="solid"/>
              <a:round/>
            </a:ln>
            <a:effectLst/>
          </c:spPr>
        </c:majorGridlines>
        <c:numFmt formatCode="General" sourceLinked="1"/>
        <c:majorTickMark val="out"/>
        <c:minorTickMark val="none"/>
        <c:tickLblPos val="nextTo"/>
        <c:spPr>
          <a:noFill/>
          <a:ln w="9525" cap="flat" cmpd="sng" algn="ctr">
            <a:no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51936256"/>
        <c:crosses val="autoZero"/>
        <c:crossBetween val="between"/>
      </c:valAx>
      <c:dTable>
        <c:showHorzBorder val="1"/>
        <c:showVertBorder val="1"/>
        <c:showOutline val="1"/>
        <c:showKeys val="1"/>
        <c:spPr>
          <a:noFill/>
          <a:ln w="9525" cap="flat" cmpd="sng" algn="ctr">
            <a:solidFill>
              <a:schemeClr val="tx1">
                <a:lumMod val="15000"/>
                <a:lumOff val="85000"/>
              </a:schemeClr>
            </a:solidFill>
            <a:prstDash val="solid"/>
            <a:round/>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dTable>
      <c:spPr>
        <a:noFill/>
        <a:ln>
          <a:noFill/>
        </a:ln>
        <a:effectLst/>
      </c:spPr>
    </c:plotArea>
    <c:plotVisOnly val="1"/>
    <c:dispBlanksAs val="gap"/>
    <c:showDLblsOverMax val="0"/>
  </c:chart>
  <c:spPr>
    <a:solidFill>
      <a:schemeClr val="bg1"/>
    </a:solidFill>
    <a:ln w="9525" cap="flat" cmpd="sng" algn="ctr">
      <a:noFill/>
      <a:prstDash val="solid"/>
      <a:round/>
    </a:ln>
    <a:effectLst/>
  </c:spPr>
  <c:txPr>
    <a:bodyPr/>
    <a:lstStyle/>
    <a:p>
      <a:pPr>
        <a:defRPr lang="zh-CN"/>
      </a:pPr>
      <a:endParaRPr lang="zh-CN"/>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spPr>
        <a:noFill/>
        <a:ln>
          <a:noFill/>
        </a:ln>
        <a:effectLst/>
      </c:spPr>
      <c:txPr>
        <a:bodyPr rot="0" spcFirstLastPara="0" vertOverflow="ellipsis" vert="horz" wrap="square" anchor="ctr" anchorCtr="1"/>
        <a:lstStyle/>
        <a:p>
          <a:pPr>
            <a:defRPr lang="zh-CN"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pieChart>
        <c:varyColors val="1"/>
        <c:ser>
          <c:idx val="0"/>
          <c:order val="0"/>
          <c:tx>
            <c:strRef>
              <c:f>Sheet1!$B$1</c:f>
              <c:strCache>
                <c:ptCount val="1"/>
                <c:pt idx="0">
                  <c:v>项目支出明细</c:v>
                </c:pt>
              </c:strCache>
            </c:strRef>
          </c:tx>
          <c:dPt>
            <c:idx val="0"/>
            <c:bubble3D val="0"/>
            <c:spPr>
              <a:solidFill>
                <a:schemeClr val="accent1"/>
              </a:solidFill>
              <a:ln w="19050">
                <a:solidFill>
                  <a:schemeClr val="lt1"/>
                </a:solidFill>
              </a:ln>
              <a:effectLst/>
            </c:spPr>
            <c:extLst>
              <c:ext xmlns:c16="http://schemas.microsoft.com/office/drawing/2014/chart" uri="{C3380CC4-5D6E-409C-BE32-E72D297353CC}">
                <c16:uniqueId val="{00000001-EAFD-FA47-9297-1D295FFB11C3}"/>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EAFD-FA47-9297-1D295FFB11C3}"/>
              </c:ext>
            </c:extLst>
          </c:dPt>
          <c:dPt>
            <c:idx val="2"/>
            <c:bubble3D val="0"/>
            <c:spPr>
              <a:solidFill>
                <a:schemeClr val="accent3"/>
              </a:solidFill>
              <a:ln w="19050">
                <a:solidFill>
                  <a:schemeClr val="lt1"/>
                </a:solidFill>
              </a:ln>
              <a:effectLst/>
            </c:spPr>
            <c:extLst>
              <c:ext xmlns:c16="http://schemas.microsoft.com/office/drawing/2014/chart" uri="{C3380CC4-5D6E-409C-BE32-E72D297353CC}">
                <c16:uniqueId val="{00000005-EAFD-FA47-9297-1D295FFB11C3}"/>
              </c:ext>
            </c:extLst>
          </c:dPt>
          <c:dPt>
            <c:idx val="3"/>
            <c:bubble3D val="0"/>
            <c:spPr>
              <a:solidFill>
                <a:schemeClr val="accent4"/>
              </a:solidFill>
              <a:ln w="19050">
                <a:solidFill>
                  <a:schemeClr val="lt1"/>
                </a:solidFill>
              </a:ln>
              <a:effectLst/>
            </c:spPr>
            <c:extLst>
              <c:ext xmlns:c16="http://schemas.microsoft.com/office/drawing/2014/chart" uri="{C3380CC4-5D6E-409C-BE32-E72D297353CC}">
                <c16:uniqueId val="{00000007-EAFD-FA47-9297-1D295FFB11C3}"/>
              </c:ext>
            </c:extLst>
          </c:dPt>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endParaRPr lang="zh-CN"/>
              </a:p>
            </c:txPr>
            <c:dLblPos val="inEnd"/>
            <c:showLegendKey val="0"/>
            <c:showVal val="0"/>
            <c:showCatName val="0"/>
            <c:showSerName val="0"/>
            <c:showPercent val="1"/>
            <c:showBubbleSize val="0"/>
            <c:showLeaderLines val="1"/>
            <c:leaderLines>
              <c:spPr>
                <a:ln w="9525" cap="flat" cmpd="sng" algn="ctr">
                  <a:solidFill>
                    <a:schemeClr val="tx1">
                      <a:lumMod val="35000"/>
                      <a:lumOff val="65000"/>
                    </a:schemeClr>
                  </a:solidFill>
                  <a:prstDash val="solid"/>
                  <a:round/>
                </a:ln>
                <a:effectLst/>
              </c:spPr>
            </c:leaderLines>
            <c:extLst>
              <c:ext xmlns:c15="http://schemas.microsoft.com/office/drawing/2012/chart" uri="{CE6537A1-D6FC-4f65-9D91-7224C49458BB}"/>
            </c:extLst>
          </c:dLbls>
          <c:cat>
            <c:strRef>
              <c:f>Sheet1!$A$2:$A$5</c:f>
              <c:strCache>
                <c:ptCount val="4"/>
                <c:pt idx="0">
                  <c:v>市政道路桥梁经费</c:v>
                </c:pt>
                <c:pt idx="1">
                  <c:v>亮化经费</c:v>
                </c:pt>
                <c:pt idx="2">
                  <c:v>广告及门面整治经费</c:v>
                </c:pt>
                <c:pt idx="3">
                  <c:v>燃气经费</c:v>
                </c:pt>
              </c:strCache>
            </c:strRef>
          </c:cat>
          <c:val>
            <c:numRef>
              <c:f>Sheet1!$B$2:$B$5</c:f>
              <c:numCache>
                <c:formatCode>General</c:formatCode>
                <c:ptCount val="4"/>
                <c:pt idx="0">
                  <c:v>1196.78</c:v>
                </c:pt>
                <c:pt idx="1">
                  <c:v>473.31</c:v>
                </c:pt>
                <c:pt idx="2">
                  <c:v>499.4</c:v>
                </c:pt>
                <c:pt idx="3">
                  <c:v>46</c:v>
                </c:pt>
              </c:numCache>
            </c:numRef>
          </c:val>
          <c:extLst>
            <c:ext xmlns:c16="http://schemas.microsoft.com/office/drawing/2014/chart" uri="{C3380CC4-5D6E-409C-BE32-E72D297353CC}">
              <c16:uniqueId val="{00000008-EAFD-FA47-9297-1D295FFB11C3}"/>
            </c:ext>
          </c:extLst>
        </c:ser>
        <c:dLbls>
          <c:showLegendKey val="0"/>
          <c:showVal val="1"/>
          <c:showCatName val="0"/>
          <c:showSerName val="0"/>
          <c:showPercent val="0"/>
          <c:showBubbleSize val="0"/>
          <c:showLeaderLines val="1"/>
        </c:dLbls>
        <c:firstSliceAng val="0"/>
      </c:pieChart>
      <c:spPr>
        <a:noFill/>
        <a:ln>
          <a:noFill/>
        </a:ln>
        <a:effectLst/>
      </c:spPr>
    </c:plotArea>
    <c:legend>
      <c:legendPos val="r"/>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noFill/>
      <a:prstDash val="solid"/>
      <a:round/>
    </a:ln>
    <a:effectLst/>
  </c:spPr>
  <c:txPr>
    <a:bodyPr/>
    <a:lstStyle/>
    <a:p>
      <a:pPr>
        <a:defRPr lang="zh-CN"/>
      </a:pPr>
      <a:endParaRPr lang="zh-CN"/>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rPr lang="zh-CN" altLang="en-US"/>
              <a:t>项目投入</a:t>
            </a:r>
          </a:p>
        </c:rich>
      </c:tx>
      <c:overlay val="0"/>
      <c:spPr>
        <a:noFill/>
        <a:ln>
          <a:noFill/>
        </a:ln>
        <a:effectLst/>
      </c:spPr>
    </c:title>
    <c:autoTitleDeleted val="0"/>
    <c:plotArea>
      <c:layout/>
      <c:barChart>
        <c:barDir val="col"/>
        <c:grouping val="clustered"/>
        <c:varyColors val="0"/>
        <c:ser>
          <c:idx val="0"/>
          <c:order val="0"/>
          <c:tx>
            <c:strRef>
              <c:f>Sheet1!$B$1</c:f>
              <c:strCache>
                <c:ptCount val="1"/>
                <c:pt idx="0">
                  <c:v>权重</c:v>
                </c:pt>
              </c:strCache>
            </c:strRef>
          </c:tx>
          <c:spPr>
            <a:solidFill>
              <a:schemeClr val="accent6"/>
            </a:solidFill>
            <a:ln>
              <a:noFill/>
            </a:ln>
            <a:effectLst/>
          </c:spPr>
          <c:invertIfNegative val="0"/>
          <c:cat>
            <c:strRef>
              <c:f>Sheet1!$A$2:$A$5</c:f>
              <c:strCache>
                <c:ptCount val="4"/>
                <c:pt idx="0">
                  <c:v>项目立项规范性</c:v>
                </c:pt>
                <c:pt idx="1">
                  <c:v>绩效目标合理性</c:v>
                </c:pt>
                <c:pt idx="2">
                  <c:v>资金到位率</c:v>
                </c:pt>
                <c:pt idx="3">
                  <c:v>到位及时率</c:v>
                </c:pt>
              </c:strCache>
            </c:strRef>
          </c:cat>
          <c:val>
            <c:numRef>
              <c:f>Sheet1!$B$2:$B$5</c:f>
              <c:numCache>
                <c:formatCode>General</c:formatCode>
                <c:ptCount val="4"/>
                <c:pt idx="0">
                  <c:v>3</c:v>
                </c:pt>
                <c:pt idx="1">
                  <c:v>3</c:v>
                </c:pt>
                <c:pt idx="2">
                  <c:v>3</c:v>
                </c:pt>
                <c:pt idx="3">
                  <c:v>3</c:v>
                </c:pt>
              </c:numCache>
            </c:numRef>
          </c:val>
          <c:extLst>
            <c:ext xmlns:c16="http://schemas.microsoft.com/office/drawing/2014/chart" uri="{C3380CC4-5D6E-409C-BE32-E72D297353CC}">
              <c16:uniqueId val="{00000000-B245-E846-90F2-4AA727008324}"/>
            </c:ext>
          </c:extLst>
        </c:ser>
        <c:ser>
          <c:idx val="1"/>
          <c:order val="1"/>
          <c:tx>
            <c:strRef>
              <c:f>Sheet1!$C$1</c:f>
              <c:strCache>
                <c:ptCount val="1"/>
                <c:pt idx="0">
                  <c:v>得分</c:v>
                </c:pt>
              </c:strCache>
            </c:strRef>
          </c:tx>
          <c:spPr>
            <a:solidFill>
              <a:schemeClr val="accent5"/>
            </a:solidFill>
            <a:ln>
              <a:noFill/>
            </a:ln>
            <a:effectLst/>
          </c:spPr>
          <c:invertIfNegative val="0"/>
          <c:cat>
            <c:strRef>
              <c:f>Sheet1!$A$2:$A$5</c:f>
              <c:strCache>
                <c:ptCount val="4"/>
                <c:pt idx="0">
                  <c:v>项目立项规范性</c:v>
                </c:pt>
                <c:pt idx="1">
                  <c:v>绩效目标合理性</c:v>
                </c:pt>
                <c:pt idx="2">
                  <c:v>资金到位率</c:v>
                </c:pt>
                <c:pt idx="3">
                  <c:v>到位及时率</c:v>
                </c:pt>
              </c:strCache>
            </c:strRef>
          </c:cat>
          <c:val>
            <c:numRef>
              <c:f>Sheet1!$C$2:$C$5</c:f>
              <c:numCache>
                <c:formatCode>General</c:formatCode>
                <c:ptCount val="4"/>
                <c:pt idx="0">
                  <c:v>2.5</c:v>
                </c:pt>
                <c:pt idx="1">
                  <c:v>1.5</c:v>
                </c:pt>
                <c:pt idx="2">
                  <c:v>3</c:v>
                </c:pt>
                <c:pt idx="3">
                  <c:v>3</c:v>
                </c:pt>
              </c:numCache>
            </c:numRef>
          </c:val>
          <c:extLst>
            <c:ext xmlns:c16="http://schemas.microsoft.com/office/drawing/2014/chart" uri="{C3380CC4-5D6E-409C-BE32-E72D297353CC}">
              <c16:uniqueId val="{00000001-B245-E846-90F2-4AA727008324}"/>
            </c:ext>
          </c:extLst>
        </c:ser>
        <c:dLbls>
          <c:showLegendKey val="0"/>
          <c:showVal val="0"/>
          <c:showCatName val="0"/>
          <c:showSerName val="0"/>
          <c:showPercent val="0"/>
          <c:showBubbleSize val="0"/>
        </c:dLbls>
        <c:gapWidth val="150"/>
        <c:axId val="217057152"/>
        <c:axId val="217058688"/>
      </c:barChart>
      <c:catAx>
        <c:axId val="217057152"/>
        <c:scaling>
          <c:orientation val="minMax"/>
        </c:scaling>
        <c:delete val="0"/>
        <c:axPos val="b"/>
        <c:numFmt formatCode="General" sourceLinked="0"/>
        <c:majorTickMark val="none"/>
        <c:minorTickMark val="none"/>
        <c:tickLblPos val="nextTo"/>
        <c:spPr>
          <a:noFill/>
          <a:ln w="9525" cap="flat" cmpd="sng" algn="ctr">
            <a:solidFill>
              <a:schemeClr val="tx1">
                <a:lumMod val="15000"/>
                <a:lumOff val="85000"/>
              </a:schemeClr>
            </a:solid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217058688"/>
        <c:crosses val="autoZero"/>
        <c:auto val="1"/>
        <c:lblAlgn val="ctr"/>
        <c:lblOffset val="100"/>
        <c:noMultiLvlLbl val="0"/>
      </c:catAx>
      <c:valAx>
        <c:axId val="217058688"/>
        <c:scaling>
          <c:orientation val="minMax"/>
        </c:scaling>
        <c:delete val="0"/>
        <c:axPos val="l"/>
        <c:majorGridlines>
          <c:spPr>
            <a:ln w="9525" cap="flat" cmpd="sng" algn="ctr">
              <a:solidFill>
                <a:schemeClr val="tx1">
                  <a:lumMod val="15000"/>
                  <a:lumOff val="85000"/>
                </a:schemeClr>
              </a:solidFill>
              <a:prstDash val="solid"/>
              <a:round/>
            </a:ln>
            <a:effectLst/>
          </c:spPr>
        </c:majorGridlines>
        <c:numFmt formatCode="General" sourceLinked="1"/>
        <c:majorTickMark val="none"/>
        <c:minorTickMark val="none"/>
        <c:tickLblPos val="nextTo"/>
        <c:spPr>
          <a:noFill/>
          <a:ln w="9525" cap="flat" cmpd="sng" algn="ctr">
            <a:no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217057152"/>
        <c:crosses val="autoZero"/>
        <c:crossBetween val="between"/>
      </c:valAx>
      <c:dTable>
        <c:showHorzBorder val="1"/>
        <c:showVertBorder val="1"/>
        <c:showOutline val="1"/>
        <c:showKeys val="1"/>
        <c:spPr>
          <a:noFill/>
          <a:ln w="9525" cap="flat" cmpd="sng" algn="ctr">
            <a:solidFill>
              <a:schemeClr val="tx1">
                <a:lumMod val="15000"/>
                <a:lumOff val="85000"/>
              </a:schemeClr>
            </a:solidFill>
            <a:prstDash val="solid"/>
            <a:round/>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dTable>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a:pPr>
      <a:endParaRPr lang="zh-CN"/>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ln>
                  <a:noFill/>
                </a:ln>
                <a:solidFill>
                  <a:schemeClr val="tx1">
                    <a:lumMod val="65000"/>
                    <a:lumOff val="35000"/>
                  </a:schemeClr>
                </a:solidFill>
                <a:latin typeface="+mn-lt"/>
                <a:ea typeface="+mn-ea"/>
                <a:cs typeface="+mn-cs"/>
              </a:defRPr>
            </a:pPr>
            <a:r>
              <a:rPr lang="zh-CN" altLang="en-US">
                <a:ln>
                  <a:noFill/>
                </a:ln>
              </a:rPr>
              <a:t>项目过程</a:t>
            </a:r>
          </a:p>
        </c:rich>
      </c:tx>
      <c:overlay val="0"/>
      <c:spPr>
        <a:noFill/>
        <a:ln>
          <a:noFill/>
        </a:ln>
        <a:effectLst/>
      </c:spPr>
    </c:title>
    <c:autoTitleDeleted val="0"/>
    <c:plotArea>
      <c:layout/>
      <c:barChart>
        <c:barDir val="col"/>
        <c:grouping val="clustered"/>
        <c:varyColors val="0"/>
        <c:ser>
          <c:idx val="0"/>
          <c:order val="0"/>
          <c:tx>
            <c:strRef>
              <c:f>Sheet1!$B$1</c:f>
              <c:strCache>
                <c:ptCount val="1"/>
                <c:pt idx="0">
                  <c:v>权重</c:v>
                </c:pt>
              </c:strCache>
            </c:strRef>
          </c:tx>
          <c:spPr>
            <a:solidFill>
              <a:schemeClr val="accent6"/>
            </a:solidFill>
            <a:ln>
              <a:noFill/>
            </a:ln>
            <a:effectLst/>
          </c:spPr>
          <c:invertIfNegative val="0"/>
          <c:cat>
            <c:strRef>
              <c:f>Sheet1!$A$2:$A$7</c:f>
              <c:strCache>
                <c:ptCount val="6"/>
                <c:pt idx="0">
                  <c:v>管理制度健全性</c:v>
                </c:pt>
                <c:pt idx="1">
                  <c:v>制度执行有效性</c:v>
                </c:pt>
                <c:pt idx="2">
                  <c:v>项目质量可控性</c:v>
                </c:pt>
                <c:pt idx="3">
                  <c:v>财务制度健全性</c:v>
                </c:pt>
                <c:pt idx="4">
                  <c:v>资金使用合规性</c:v>
                </c:pt>
                <c:pt idx="5">
                  <c:v>财务监控有效性</c:v>
                </c:pt>
              </c:strCache>
            </c:strRef>
          </c:cat>
          <c:val>
            <c:numRef>
              <c:f>Sheet1!$B$2:$B$7</c:f>
              <c:numCache>
                <c:formatCode>General</c:formatCode>
                <c:ptCount val="6"/>
                <c:pt idx="0">
                  <c:v>4</c:v>
                </c:pt>
                <c:pt idx="1">
                  <c:v>4</c:v>
                </c:pt>
                <c:pt idx="2">
                  <c:v>4</c:v>
                </c:pt>
                <c:pt idx="3">
                  <c:v>3</c:v>
                </c:pt>
                <c:pt idx="4">
                  <c:v>4</c:v>
                </c:pt>
                <c:pt idx="5">
                  <c:v>3</c:v>
                </c:pt>
              </c:numCache>
            </c:numRef>
          </c:val>
          <c:extLst>
            <c:ext xmlns:c16="http://schemas.microsoft.com/office/drawing/2014/chart" uri="{C3380CC4-5D6E-409C-BE32-E72D297353CC}">
              <c16:uniqueId val="{00000000-9345-824A-BB09-48DB677B7A63}"/>
            </c:ext>
          </c:extLst>
        </c:ser>
        <c:ser>
          <c:idx val="1"/>
          <c:order val="1"/>
          <c:tx>
            <c:strRef>
              <c:f>Sheet1!$C$1</c:f>
              <c:strCache>
                <c:ptCount val="1"/>
                <c:pt idx="0">
                  <c:v>得分</c:v>
                </c:pt>
              </c:strCache>
            </c:strRef>
          </c:tx>
          <c:spPr>
            <a:solidFill>
              <a:schemeClr val="accent5"/>
            </a:solidFill>
            <a:ln>
              <a:noFill/>
            </a:ln>
            <a:effectLst/>
          </c:spPr>
          <c:invertIfNegative val="0"/>
          <c:cat>
            <c:strRef>
              <c:f>Sheet1!$A$2:$A$7</c:f>
              <c:strCache>
                <c:ptCount val="6"/>
                <c:pt idx="0">
                  <c:v>管理制度健全性</c:v>
                </c:pt>
                <c:pt idx="1">
                  <c:v>制度执行有效性</c:v>
                </c:pt>
                <c:pt idx="2">
                  <c:v>项目质量可控性</c:v>
                </c:pt>
                <c:pt idx="3">
                  <c:v>财务制度健全性</c:v>
                </c:pt>
                <c:pt idx="4">
                  <c:v>资金使用合规性</c:v>
                </c:pt>
                <c:pt idx="5">
                  <c:v>财务监控有效性</c:v>
                </c:pt>
              </c:strCache>
            </c:strRef>
          </c:cat>
          <c:val>
            <c:numRef>
              <c:f>Sheet1!$C$2:$C$7</c:f>
              <c:numCache>
                <c:formatCode>General</c:formatCode>
                <c:ptCount val="6"/>
                <c:pt idx="0">
                  <c:v>4</c:v>
                </c:pt>
                <c:pt idx="1">
                  <c:v>4</c:v>
                </c:pt>
                <c:pt idx="2">
                  <c:v>4</c:v>
                </c:pt>
                <c:pt idx="3">
                  <c:v>2.5</c:v>
                </c:pt>
                <c:pt idx="4">
                  <c:v>4</c:v>
                </c:pt>
                <c:pt idx="5">
                  <c:v>2</c:v>
                </c:pt>
              </c:numCache>
            </c:numRef>
          </c:val>
          <c:extLst>
            <c:ext xmlns:c16="http://schemas.microsoft.com/office/drawing/2014/chart" uri="{C3380CC4-5D6E-409C-BE32-E72D297353CC}">
              <c16:uniqueId val="{00000001-9345-824A-BB09-48DB677B7A63}"/>
            </c:ext>
          </c:extLst>
        </c:ser>
        <c:dLbls>
          <c:showLegendKey val="0"/>
          <c:showVal val="0"/>
          <c:showCatName val="0"/>
          <c:showSerName val="0"/>
          <c:showPercent val="0"/>
          <c:showBubbleSize val="0"/>
        </c:dLbls>
        <c:gapWidth val="150"/>
        <c:axId val="217432832"/>
        <c:axId val="217434368"/>
      </c:barChart>
      <c:catAx>
        <c:axId val="217432832"/>
        <c:scaling>
          <c:orientation val="minMax"/>
        </c:scaling>
        <c:delete val="0"/>
        <c:axPos val="b"/>
        <c:numFmt formatCode="General" sourceLinked="0"/>
        <c:majorTickMark val="none"/>
        <c:minorTickMark val="none"/>
        <c:tickLblPos val="nextTo"/>
        <c:spPr>
          <a:noFill/>
          <a:ln w="9525" cap="flat" cmpd="sng" algn="ctr">
            <a:solidFill>
              <a:schemeClr val="tx1">
                <a:lumMod val="15000"/>
                <a:lumOff val="85000"/>
              </a:schemeClr>
            </a:solidFill>
            <a:prstDash val="solid"/>
            <a:round/>
          </a:ln>
          <a:effectLst/>
        </c:spPr>
        <c:txPr>
          <a:bodyPr rot="-60000000" spcFirstLastPara="0" vertOverflow="ellipsis" vert="horz" wrap="square" anchor="ctr" anchorCtr="1"/>
          <a:lstStyle/>
          <a:p>
            <a:pPr>
              <a:defRPr lang="zh-CN" sz="900" b="0" i="0" u="none" strike="noStrike" kern="1200" baseline="0">
                <a:ln>
                  <a:noFill/>
                </a:ln>
                <a:solidFill>
                  <a:schemeClr val="tx1">
                    <a:lumMod val="65000"/>
                    <a:lumOff val="35000"/>
                  </a:schemeClr>
                </a:solidFill>
                <a:latin typeface="+mn-lt"/>
                <a:ea typeface="+mn-ea"/>
                <a:cs typeface="+mn-cs"/>
              </a:defRPr>
            </a:pPr>
            <a:endParaRPr lang="zh-CN"/>
          </a:p>
        </c:txPr>
        <c:crossAx val="217434368"/>
        <c:crosses val="autoZero"/>
        <c:auto val="1"/>
        <c:lblAlgn val="ctr"/>
        <c:lblOffset val="100"/>
        <c:noMultiLvlLbl val="0"/>
      </c:catAx>
      <c:valAx>
        <c:axId val="217434368"/>
        <c:scaling>
          <c:orientation val="minMax"/>
        </c:scaling>
        <c:delete val="0"/>
        <c:axPos val="l"/>
        <c:majorGridlines>
          <c:spPr>
            <a:ln w="9525" cap="flat" cmpd="sng" algn="ctr">
              <a:solidFill>
                <a:schemeClr val="tx1">
                  <a:lumMod val="15000"/>
                  <a:lumOff val="85000"/>
                </a:schemeClr>
              </a:solidFill>
              <a:prstDash val="solid"/>
              <a:round/>
            </a:ln>
            <a:effectLst/>
          </c:spPr>
        </c:majorGridlines>
        <c:numFmt formatCode="General" sourceLinked="1"/>
        <c:majorTickMark val="none"/>
        <c:minorTickMark val="none"/>
        <c:tickLblPos val="nextTo"/>
        <c:spPr>
          <a:noFill/>
          <a:ln w="9525" cap="flat" cmpd="sng" algn="ctr">
            <a:noFill/>
            <a:prstDash val="solid"/>
            <a:round/>
          </a:ln>
          <a:effectLst/>
        </c:spPr>
        <c:txPr>
          <a:bodyPr rot="-60000000" spcFirstLastPara="0" vertOverflow="ellipsis" vert="horz" wrap="square" anchor="ctr" anchorCtr="1"/>
          <a:lstStyle/>
          <a:p>
            <a:pPr>
              <a:defRPr lang="zh-CN" sz="900" b="0" i="0" u="none" strike="noStrike" kern="1200" baseline="0">
                <a:ln>
                  <a:noFill/>
                </a:ln>
                <a:solidFill>
                  <a:schemeClr val="tx1">
                    <a:lumMod val="65000"/>
                    <a:lumOff val="35000"/>
                  </a:schemeClr>
                </a:solidFill>
                <a:latin typeface="+mn-lt"/>
                <a:ea typeface="+mn-ea"/>
                <a:cs typeface="+mn-cs"/>
              </a:defRPr>
            </a:pPr>
            <a:endParaRPr lang="zh-CN"/>
          </a:p>
        </c:txPr>
        <c:crossAx val="217432832"/>
        <c:crosses val="autoZero"/>
        <c:crossBetween val="between"/>
      </c:valAx>
      <c:dTable>
        <c:showHorzBorder val="1"/>
        <c:showVertBorder val="1"/>
        <c:showOutline val="1"/>
        <c:showKeys val="1"/>
        <c:spPr>
          <a:noFill/>
          <a:ln w="9525" cap="flat" cmpd="sng" algn="ctr">
            <a:solidFill>
              <a:schemeClr val="tx1">
                <a:lumMod val="15000"/>
                <a:lumOff val="85000"/>
              </a:schemeClr>
            </a:solidFill>
            <a:prstDash val="solid"/>
            <a:round/>
          </a:ln>
          <a:effectLst/>
        </c:spPr>
        <c:txPr>
          <a:bodyPr rot="0" spcFirstLastPara="0" vertOverflow="ellipsis" vert="horz" wrap="square" anchor="ctr" anchorCtr="1"/>
          <a:lstStyle/>
          <a:p>
            <a:pPr>
              <a:defRPr lang="zh-CN" sz="900" b="0" i="0" u="none" strike="noStrike" kern="1200" baseline="0">
                <a:ln>
                  <a:noFill/>
                </a:ln>
                <a:solidFill>
                  <a:schemeClr val="tx1">
                    <a:lumMod val="65000"/>
                    <a:lumOff val="35000"/>
                  </a:schemeClr>
                </a:solidFill>
                <a:latin typeface="+mn-lt"/>
                <a:ea typeface="+mn-ea"/>
                <a:cs typeface="+mn-cs"/>
              </a:defRPr>
            </a:pPr>
            <a:endParaRPr lang="zh-CN"/>
          </a:p>
        </c:txPr>
      </c:dTable>
      <c:spPr>
        <a:noFill/>
        <a:ln>
          <a:noFill/>
        </a:ln>
        <a:effectLst/>
      </c:spPr>
    </c:plotArea>
    <c:plotVisOnly val="1"/>
    <c:dispBlanksAs val="gap"/>
    <c:showDLblsOverMax val="0"/>
  </c:chart>
  <c:spPr>
    <a:solidFill>
      <a:schemeClr val="bg1"/>
    </a:solidFill>
    <a:ln w="9525" cap="flat" cmpd="sng" algn="ctr">
      <a:noFill/>
      <a:prstDash val="solid"/>
      <a:round/>
    </a:ln>
    <a:effectLst/>
  </c:spPr>
  <c:txPr>
    <a:bodyPr/>
    <a:lstStyle/>
    <a:p>
      <a:pPr>
        <a:defRPr lang="zh-CN">
          <a:ln>
            <a:noFill/>
          </a:ln>
        </a:defRPr>
      </a:pPr>
      <a:endParaRPr lang="zh-CN"/>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rPr lang="zh-CN" altLang="en-US"/>
              <a:t>项目产出</a:t>
            </a:r>
          </a:p>
        </c:rich>
      </c:tx>
      <c:overlay val="0"/>
      <c:spPr>
        <a:noFill/>
        <a:ln>
          <a:noFill/>
        </a:ln>
        <a:effectLst/>
      </c:spPr>
    </c:title>
    <c:autoTitleDeleted val="0"/>
    <c:plotArea>
      <c:layout/>
      <c:barChart>
        <c:barDir val="col"/>
        <c:grouping val="clustered"/>
        <c:varyColors val="0"/>
        <c:ser>
          <c:idx val="0"/>
          <c:order val="0"/>
          <c:tx>
            <c:strRef>
              <c:f>Sheet1!$B$1</c:f>
              <c:strCache>
                <c:ptCount val="1"/>
                <c:pt idx="0">
                  <c:v>权重</c:v>
                </c:pt>
              </c:strCache>
            </c:strRef>
          </c:tx>
          <c:spPr>
            <a:solidFill>
              <a:schemeClr val="accent6"/>
            </a:solidFill>
            <a:ln>
              <a:noFill/>
            </a:ln>
            <a:effectLst/>
          </c:spPr>
          <c:invertIfNegative val="0"/>
          <c:cat>
            <c:strRef>
              <c:f>Sheet1!$A$2:$A$9</c:f>
              <c:strCache>
                <c:ptCount val="8"/>
                <c:pt idx="0">
                  <c:v>市政设施维护率</c:v>
                </c:pt>
                <c:pt idx="1">
                  <c:v>燃气监管宣传工作开展率</c:v>
                </c:pt>
                <c:pt idx="2">
                  <c:v>景观照明、指示牌维修率</c:v>
                </c:pt>
                <c:pt idx="3">
                  <c:v>市政井盖与井座维修率</c:v>
                </c:pt>
                <c:pt idx="4">
                  <c:v>维护达标度</c:v>
                </c:pt>
                <c:pt idx="5">
                  <c:v>突击整治开展情况</c:v>
                </c:pt>
                <c:pt idx="6">
                  <c:v>完成及时率</c:v>
                </c:pt>
                <c:pt idx="7">
                  <c:v>资金使用率</c:v>
                </c:pt>
              </c:strCache>
            </c:strRef>
          </c:cat>
          <c:val>
            <c:numRef>
              <c:f>Sheet1!$B$2:$B$9</c:f>
              <c:numCache>
                <c:formatCode>General</c:formatCode>
                <c:ptCount val="8"/>
                <c:pt idx="0">
                  <c:v>8</c:v>
                </c:pt>
                <c:pt idx="1">
                  <c:v>4</c:v>
                </c:pt>
                <c:pt idx="2">
                  <c:v>4</c:v>
                </c:pt>
                <c:pt idx="3">
                  <c:v>3</c:v>
                </c:pt>
                <c:pt idx="4">
                  <c:v>5</c:v>
                </c:pt>
                <c:pt idx="5">
                  <c:v>3</c:v>
                </c:pt>
                <c:pt idx="6">
                  <c:v>4</c:v>
                </c:pt>
                <c:pt idx="7">
                  <c:v>4</c:v>
                </c:pt>
              </c:numCache>
            </c:numRef>
          </c:val>
          <c:extLst>
            <c:ext xmlns:c16="http://schemas.microsoft.com/office/drawing/2014/chart" uri="{C3380CC4-5D6E-409C-BE32-E72D297353CC}">
              <c16:uniqueId val="{00000000-B066-1A41-B205-93CFE2E4F692}"/>
            </c:ext>
          </c:extLst>
        </c:ser>
        <c:ser>
          <c:idx val="1"/>
          <c:order val="1"/>
          <c:tx>
            <c:strRef>
              <c:f>Sheet1!$C$1</c:f>
              <c:strCache>
                <c:ptCount val="1"/>
                <c:pt idx="0">
                  <c:v>得分</c:v>
                </c:pt>
              </c:strCache>
            </c:strRef>
          </c:tx>
          <c:spPr>
            <a:solidFill>
              <a:schemeClr val="accent5"/>
            </a:solidFill>
            <a:ln>
              <a:noFill/>
            </a:ln>
            <a:effectLst/>
          </c:spPr>
          <c:invertIfNegative val="0"/>
          <c:cat>
            <c:strRef>
              <c:f>Sheet1!$A$2:$A$9</c:f>
              <c:strCache>
                <c:ptCount val="8"/>
                <c:pt idx="0">
                  <c:v>市政设施维护率</c:v>
                </c:pt>
                <c:pt idx="1">
                  <c:v>燃气监管宣传工作开展率</c:v>
                </c:pt>
                <c:pt idx="2">
                  <c:v>景观照明、指示牌维修率</c:v>
                </c:pt>
                <c:pt idx="3">
                  <c:v>市政井盖与井座维修率</c:v>
                </c:pt>
                <c:pt idx="4">
                  <c:v>维护达标度</c:v>
                </c:pt>
                <c:pt idx="5">
                  <c:v>突击整治开展情况</c:v>
                </c:pt>
                <c:pt idx="6">
                  <c:v>完成及时率</c:v>
                </c:pt>
                <c:pt idx="7">
                  <c:v>资金使用率</c:v>
                </c:pt>
              </c:strCache>
            </c:strRef>
          </c:cat>
          <c:val>
            <c:numRef>
              <c:f>Sheet1!$C$2:$C$9</c:f>
              <c:numCache>
                <c:formatCode>General</c:formatCode>
                <c:ptCount val="8"/>
                <c:pt idx="0">
                  <c:v>7</c:v>
                </c:pt>
                <c:pt idx="1">
                  <c:v>4</c:v>
                </c:pt>
                <c:pt idx="2">
                  <c:v>4</c:v>
                </c:pt>
                <c:pt idx="3">
                  <c:v>2</c:v>
                </c:pt>
                <c:pt idx="4">
                  <c:v>5</c:v>
                </c:pt>
                <c:pt idx="5">
                  <c:v>3</c:v>
                </c:pt>
                <c:pt idx="6">
                  <c:v>4</c:v>
                </c:pt>
                <c:pt idx="7">
                  <c:v>4</c:v>
                </c:pt>
              </c:numCache>
            </c:numRef>
          </c:val>
          <c:extLst>
            <c:ext xmlns:c16="http://schemas.microsoft.com/office/drawing/2014/chart" uri="{C3380CC4-5D6E-409C-BE32-E72D297353CC}">
              <c16:uniqueId val="{00000001-B066-1A41-B205-93CFE2E4F692}"/>
            </c:ext>
          </c:extLst>
        </c:ser>
        <c:dLbls>
          <c:showLegendKey val="0"/>
          <c:showVal val="0"/>
          <c:showCatName val="0"/>
          <c:showSerName val="0"/>
          <c:showPercent val="0"/>
          <c:showBubbleSize val="0"/>
        </c:dLbls>
        <c:gapWidth val="150"/>
        <c:axId val="219088384"/>
        <c:axId val="219089920"/>
      </c:barChart>
      <c:catAx>
        <c:axId val="219088384"/>
        <c:scaling>
          <c:orientation val="minMax"/>
        </c:scaling>
        <c:delete val="0"/>
        <c:axPos val="b"/>
        <c:numFmt formatCode="General" sourceLinked="0"/>
        <c:majorTickMark val="none"/>
        <c:minorTickMark val="none"/>
        <c:tickLblPos val="nextTo"/>
        <c:spPr>
          <a:noFill/>
          <a:ln w="9525" cap="flat" cmpd="sng" algn="ctr">
            <a:solidFill>
              <a:schemeClr val="tx1">
                <a:lumMod val="15000"/>
                <a:lumOff val="85000"/>
              </a:schemeClr>
            </a:solid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219089920"/>
        <c:crosses val="autoZero"/>
        <c:auto val="1"/>
        <c:lblAlgn val="ctr"/>
        <c:lblOffset val="100"/>
        <c:noMultiLvlLbl val="0"/>
      </c:catAx>
      <c:valAx>
        <c:axId val="219089920"/>
        <c:scaling>
          <c:orientation val="minMax"/>
        </c:scaling>
        <c:delete val="0"/>
        <c:axPos val="l"/>
        <c:majorGridlines>
          <c:spPr>
            <a:ln w="9525" cap="flat" cmpd="sng" algn="ctr">
              <a:solidFill>
                <a:schemeClr val="tx1">
                  <a:lumMod val="15000"/>
                  <a:lumOff val="85000"/>
                </a:schemeClr>
              </a:solidFill>
              <a:prstDash val="solid"/>
              <a:round/>
            </a:ln>
            <a:effectLst/>
          </c:spPr>
        </c:majorGridlines>
        <c:numFmt formatCode="General" sourceLinked="1"/>
        <c:majorTickMark val="none"/>
        <c:minorTickMark val="none"/>
        <c:tickLblPos val="nextTo"/>
        <c:spPr>
          <a:noFill/>
          <a:ln w="9525" cap="flat" cmpd="sng" algn="ctr">
            <a:no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219088384"/>
        <c:crosses val="autoZero"/>
        <c:crossBetween val="between"/>
      </c:valAx>
      <c:dTable>
        <c:showHorzBorder val="1"/>
        <c:showVertBorder val="1"/>
        <c:showOutline val="1"/>
        <c:showKeys val="1"/>
        <c:spPr>
          <a:noFill/>
          <a:ln w="9525" cap="flat" cmpd="sng" algn="ctr">
            <a:solidFill>
              <a:schemeClr val="tx1">
                <a:lumMod val="15000"/>
                <a:lumOff val="85000"/>
              </a:schemeClr>
            </a:solidFill>
            <a:prstDash val="solid"/>
            <a:round/>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dTable>
      <c:spPr>
        <a:noFill/>
        <a:ln>
          <a:noFill/>
        </a:ln>
        <a:effectLst/>
      </c:spPr>
    </c:plotArea>
    <c:plotVisOnly val="1"/>
    <c:dispBlanksAs val="gap"/>
    <c:showDLblsOverMax val="0"/>
  </c:chart>
  <c:spPr>
    <a:solidFill>
      <a:schemeClr val="bg1"/>
    </a:solidFill>
    <a:ln w="9525" cap="flat" cmpd="sng" algn="ctr">
      <a:noFill/>
      <a:prstDash val="solid"/>
      <a:round/>
    </a:ln>
    <a:effectLst/>
  </c:spPr>
  <c:txPr>
    <a:bodyPr/>
    <a:lstStyle/>
    <a:p>
      <a:pPr>
        <a:defRPr lang="zh-CN"/>
      </a:pPr>
      <a:endParaRPr lang="zh-CN"/>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rPr lang="zh-CN" altLang="en-US"/>
              <a:t>项目效果</a:t>
            </a:r>
          </a:p>
        </c:rich>
      </c:tx>
      <c:overlay val="0"/>
      <c:spPr>
        <a:noFill/>
        <a:ln>
          <a:noFill/>
        </a:ln>
        <a:effectLst/>
      </c:spPr>
    </c:title>
    <c:autoTitleDeleted val="0"/>
    <c:plotArea>
      <c:layout/>
      <c:barChart>
        <c:barDir val="col"/>
        <c:grouping val="clustered"/>
        <c:varyColors val="0"/>
        <c:ser>
          <c:idx val="0"/>
          <c:order val="0"/>
          <c:tx>
            <c:strRef>
              <c:f>Sheet1!$B$1</c:f>
              <c:strCache>
                <c:ptCount val="1"/>
                <c:pt idx="0">
                  <c:v>权重</c:v>
                </c:pt>
              </c:strCache>
            </c:strRef>
          </c:tx>
          <c:spPr>
            <a:solidFill>
              <a:schemeClr val="accent6"/>
            </a:solidFill>
            <a:ln>
              <a:noFill/>
            </a:ln>
            <a:effectLst/>
          </c:spPr>
          <c:invertIfNegative val="0"/>
          <c:cat>
            <c:strRef>
              <c:f>Sheet1!$A$2:$A$7</c:f>
              <c:strCache>
                <c:ptCount val="6"/>
                <c:pt idx="0">
                  <c:v>灯光明亮度</c:v>
                </c:pt>
                <c:pt idx="1">
                  <c:v>路面平整度</c:v>
                </c:pt>
                <c:pt idx="2">
                  <c:v>投诉下降率</c:v>
                </c:pt>
                <c:pt idx="3">
                  <c:v>城市环境改善度</c:v>
                </c:pt>
                <c:pt idx="4">
                  <c:v>可持续影响</c:v>
                </c:pt>
                <c:pt idx="5">
                  <c:v>社会公众满意度</c:v>
                </c:pt>
              </c:strCache>
            </c:strRef>
          </c:cat>
          <c:val>
            <c:numRef>
              <c:f>Sheet1!$B$2:$B$7</c:f>
              <c:numCache>
                <c:formatCode>General</c:formatCode>
                <c:ptCount val="6"/>
                <c:pt idx="0">
                  <c:v>4</c:v>
                </c:pt>
                <c:pt idx="1">
                  <c:v>5</c:v>
                </c:pt>
                <c:pt idx="2">
                  <c:v>4</c:v>
                </c:pt>
                <c:pt idx="3">
                  <c:v>4</c:v>
                </c:pt>
                <c:pt idx="4">
                  <c:v>6</c:v>
                </c:pt>
                <c:pt idx="5">
                  <c:v>8</c:v>
                </c:pt>
              </c:numCache>
            </c:numRef>
          </c:val>
          <c:extLst>
            <c:ext xmlns:c16="http://schemas.microsoft.com/office/drawing/2014/chart" uri="{C3380CC4-5D6E-409C-BE32-E72D297353CC}">
              <c16:uniqueId val="{00000000-F41E-E345-97D8-AE162E5349B0}"/>
            </c:ext>
          </c:extLst>
        </c:ser>
        <c:ser>
          <c:idx val="1"/>
          <c:order val="1"/>
          <c:tx>
            <c:strRef>
              <c:f>Sheet1!$C$1</c:f>
              <c:strCache>
                <c:ptCount val="1"/>
                <c:pt idx="0">
                  <c:v>得分</c:v>
                </c:pt>
              </c:strCache>
            </c:strRef>
          </c:tx>
          <c:spPr>
            <a:solidFill>
              <a:schemeClr val="accent5"/>
            </a:solidFill>
            <a:ln>
              <a:noFill/>
            </a:ln>
            <a:effectLst/>
          </c:spPr>
          <c:invertIfNegative val="0"/>
          <c:cat>
            <c:strRef>
              <c:f>Sheet1!$A$2:$A$7</c:f>
              <c:strCache>
                <c:ptCount val="6"/>
                <c:pt idx="0">
                  <c:v>灯光明亮度</c:v>
                </c:pt>
                <c:pt idx="1">
                  <c:v>路面平整度</c:v>
                </c:pt>
                <c:pt idx="2">
                  <c:v>投诉下降率</c:v>
                </c:pt>
                <c:pt idx="3">
                  <c:v>城市环境改善度</c:v>
                </c:pt>
                <c:pt idx="4">
                  <c:v>可持续影响</c:v>
                </c:pt>
                <c:pt idx="5">
                  <c:v>社会公众满意度</c:v>
                </c:pt>
              </c:strCache>
            </c:strRef>
          </c:cat>
          <c:val>
            <c:numRef>
              <c:f>Sheet1!$C$2:$C$7</c:f>
              <c:numCache>
                <c:formatCode>General</c:formatCode>
                <c:ptCount val="6"/>
                <c:pt idx="0">
                  <c:v>4</c:v>
                </c:pt>
                <c:pt idx="1">
                  <c:v>5</c:v>
                </c:pt>
                <c:pt idx="2">
                  <c:v>0</c:v>
                </c:pt>
                <c:pt idx="3">
                  <c:v>4</c:v>
                </c:pt>
                <c:pt idx="4">
                  <c:v>5</c:v>
                </c:pt>
                <c:pt idx="5">
                  <c:v>8</c:v>
                </c:pt>
              </c:numCache>
            </c:numRef>
          </c:val>
          <c:extLst>
            <c:ext xmlns:c16="http://schemas.microsoft.com/office/drawing/2014/chart" uri="{C3380CC4-5D6E-409C-BE32-E72D297353CC}">
              <c16:uniqueId val="{00000001-F41E-E345-97D8-AE162E5349B0}"/>
            </c:ext>
          </c:extLst>
        </c:ser>
        <c:dLbls>
          <c:showLegendKey val="0"/>
          <c:showVal val="0"/>
          <c:showCatName val="0"/>
          <c:showSerName val="0"/>
          <c:showPercent val="0"/>
          <c:showBubbleSize val="0"/>
        </c:dLbls>
        <c:gapWidth val="150"/>
        <c:axId val="253574144"/>
        <c:axId val="253998208"/>
      </c:barChart>
      <c:catAx>
        <c:axId val="253574144"/>
        <c:scaling>
          <c:orientation val="minMax"/>
        </c:scaling>
        <c:delete val="0"/>
        <c:axPos val="b"/>
        <c:numFmt formatCode="General" sourceLinked="0"/>
        <c:majorTickMark val="none"/>
        <c:minorTickMark val="none"/>
        <c:tickLblPos val="nextTo"/>
        <c:spPr>
          <a:noFill/>
          <a:ln w="9525" cap="flat" cmpd="sng" algn="ctr">
            <a:solidFill>
              <a:schemeClr val="tx1">
                <a:lumMod val="15000"/>
                <a:lumOff val="85000"/>
              </a:schemeClr>
            </a:solid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253998208"/>
        <c:crosses val="autoZero"/>
        <c:auto val="1"/>
        <c:lblAlgn val="ctr"/>
        <c:lblOffset val="100"/>
        <c:noMultiLvlLbl val="0"/>
      </c:catAx>
      <c:valAx>
        <c:axId val="253998208"/>
        <c:scaling>
          <c:orientation val="minMax"/>
        </c:scaling>
        <c:delete val="0"/>
        <c:axPos val="l"/>
        <c:majorGridlines>
          <c:spPr>
            <a:ln w="9525" cap="flat" cmpd="sng" algn="ctr">
              <a:noFill/>
              <a:prstDash val="solid"/>
              <a:round/>
            </a:ln>
            <a:effectLst/>
          </c:spPr>
        </c:majorGridlines>
        <c:numFmt formatCode="General" sourceLinked="1"/>
        <c:majorTickMark val="none"/>
        <c:minorTickMark val="none"/>
        <c:tickLblPos val="nextTo"/>
        <c:spPr>
          <a:noFill/>
          <a:ln w="9525" cap="flat" cmpd="sng" algn="ctr">
            <a:no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253574144"/>
        <c:crosses val="autoZero"/>
        <c:crossBetween val="between"/>
      </c:valAx>
      <c:dTable>
        <c:showHorzBorder val="1"/>
        <c:showVertBorder val="1"/>
        <c:showOutline val="1"/>
        <c:showKeys val="1"/>
        <c:spPr>
          <a:noFill/>
          <a:ln w="9525" cap="flat" cmpd="sng" algn="ctr">
            <a:solidFill>
              <a:schemeClr val="tx1">
                <a:lumMod val="15000"/>
                <a:lumOff val="85000"/>
              </a:schemeClr>
            </a:solidFill>
            <a:prstDash val="solid"/>
            <a:round/>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dTable>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a:pPr>
      <a:endParaRPr lang="zh-CN"/>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Sheet1!$B$1</c:f>
              <c:strCache>
                <c:ptCount val="1"/>
                <c:pt idx="0">
                  <c:v>权重</c:v>
                </c:pt>
              </c:strCache>
            </c:strRef>
          </c:tx>
          <c:spPr>
            <a:solidFill>
              <a:schemeClr val="accent6"/>
            </a:solidFill>
            <a:ln>
              <a:noFill/>
            </a:ln>
            <a:effectLst/>
          </c:spPr>
          <c:invertIfNegative val="0"/>
          <c:cat>
            <c:strRef>
              <c:f>Sheet1!$A$2:$A$6</c:f>
              <c:strCache>
                <c:ptCount val="5"/>
                <c:pt idx="0">
                  <c:v>投入</c:v>
                </c:pt>
                <c:pt idx="1">
                  <c:v>过程</c:v>
                </c:pt>
                <c:pt idx="2">
                  <c:v>产出</c:v>
                </c:pt>
                <c:pt idx="3">
                  <c:v>效果</c:v>
                </c:pt>
                <c:pt idx="4">
                  <c:v>总分</c:v>
                </c:pt>
              </c:strCache>
            </c:strRef>
          </c:cat>
          <c:val>
            <c:numRef>
              <c:f>Sheet1!$B$2:$B$6</c:f>
              <c:numCache>
                <c:formatCode>General</c:formatCode>
                <c:ptCount val="5"/>
                <c:pt idx="0">
                  <c:v>12</c:v>
                </c:pt>
                <c:pt idx="1">
                  <c:v>22</c:v>
                </c:pt>
                <c:pt idx="2">
                  <c:v>35</c:v>
                </c:pt>
                <c:pt idx="3">
                  <c:v>31</c:v>
                </c:pt>
                <c:pt idx="4">
                  <c:v>100</c:v>
                </c:pt>
              </c:numCache>
            </c:numRef>
          </c:val>
          <c:extLst>
            <c:ext xmlns:c16="http://schemas.microsoft.com/office/drawing/2014/chart" uri="{C3380CC4-5D6E-409C-BE32-E72D297353CC}">
              <c16:uniqueId val="{00000000-C4B1-554D-A1C5-4B7762E0B1A0}"/>
            </c:ext>
          </c:extLst>
        </c:ser>
        <c:ser>
          <c:idx val="1"/>
          <c:order val="1"/>
          <c:tx>
            <c:strRef>
              <c:f>Sheet1!$C$1</c:f>
              <c:strCache>
                <c:ptCount val="1"/>
                <c:pt idx="0">
                  <c:v>评价得分</c:v>
                </c:pt>
              </c:strCache>
            </c:strRef>
          </c:tx>
          <c:spPr>
            <a:solidFill>
              <a:schemeClr val="accent5"/>
            </a:solidFill>
            <a:ln>
              <a:noFill/>
            </a:ln>
            <a:effectLst/>
          </c:spPr>
          <c:invertIfNegative val="0"/>
          <c:cat>
            <c:strRef>
              <c:f>Sheet1!$A$2:$A$6</c:f>
              <c:strCache>
                <c:ptCount val="5"/>
                <c:pt idx="0">
                  <c:v>投入</c:v>
                </c:pt>
                <c:pt idx="1">
                  <c:v>过程</c:v>
                </c:pt>
                <c:pt idx="2">
                  <c:v>产出</c:v>
                </c:pt>
                <c:pt idx="3">
                  <c:v>效果</c:v>
                </c:pt>
                <c:pt idx="4">
                  <c:v>总分</c:v>
                </c:pt>
              </c:strCache>
            </c:strRef>
          </c:cat>
          <c:val>
            <c:numRef>
              <c:f>Sheet1!$C$2:$C$6</c:f>
              <c:numCache>
                <c:formatCode>General</c:formatCode>
                <c:ptCount val="5"/>
                <c:pt idx="0">
                  <c:v>10</c:v>
                </c:pt>
                <c:pt idx="1">
                  <c:v>20.5</c:v>
                </c:pt>
                <c:pt idx="2">
                  <c:v>33</c:v>
                </c:pt>
                <c:pt idx="3">
                  <c:v>26</c:v>
                </c:pt>
                <c:pt idx="4">
                  <c:v>89.5</c:v>
                </c:pt>
              </c:numCache>
            </c:numRef>
          </c:val>
          <c:extLst>
            <c:ext xmlns:c16="http://schemas.microsoft.com/office/drawing/2014/chart" uri="{C3380CC4-5D6E-409C-BE32-E72D297353CC}">
              <c16:uniqueId val="{00000001-C4B1-554D-A1C5-4B7762E0B1A0}"/>
            </c:ext>
          </c:extLst>
        </c:ser>
        <c:dLbls>
          <c:showLegendKey val="0"/>
          <c:showVal val="0"/>
          <c:showCatName val="0"/>
          <c:showSerName val="0"/>
          <c:showPercent val="0"/>
          <c:showBubbleSize val="0"/>
        </c:dLbls>
        <c:gapWidth val="150"/>
        <c:axId val="302155264"/>
        <c:axId val="302157184"/>
      </c:barChart>
      <c:catAx>
        <c:axId val="302155264"/>
        <c:scaling>
          <c:orientation val="minMax"/>
        </c:scaling>
        <c:delete val="0"/>
        <c:axPos val="b"/>
        <c:numFmt formatCode="General" sourceLinked="0"/>
        <c:majorTickMark val="out"/>
        <c:minorTickMark val="none"/>
        <c:tickLblPos val="nextTo"/>
        <c:spPr>
          <a:noFill/>
          <a:ln w="9525" cap="flat" cmpd="sng" algn="ctr">
            <a:solidFill>
              <a:schemeClr val="tx1">
                <a:lumMod val="15000"/>
                <a:lumOff val="85000"/>
              </a:schemeClr>
            </a:solid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302157184"/>
        <c:crosses val="autoZero"/>
        <c:auto val="1"/>
        <c:lblAlgn val="ctr"/>
        <c:lblOffset val="100"/>
        <c:noMultiLvlLbl val="0"/>
      </c:catAx>
      <c:valAx>
        <c:axId val="302157184"/>
        <c:scaling>
          <c:orientation val="minMax"/>
        </c:scaling>
        <c:delete val="0"/>
        <c:axPos val="l"/>
        <c:majorGridlines>
          <c:spPr>
            <a:ln w="9525" cap="flat" cmpd="sng" algn="ctr">
              <a:solidFill>
                <a:schemeClr val="tx1">
                  <a:lumMod val="15000"/>
                  <a:lumOff val="85000"/>
                </a:schemeClr>
              </a:solidFill>
              <a:prstDash val="solid"/>
              <a:round/>
            </a:ln>
            <a:effectLst/>
          </c:spPr>
        </c:majorGridlines>
        <c:numFmt formatCode="General" sourceLinked="1"/>
        <c:majorTickMark val="out"/>
        <c:minorTickMark val="none"/>
        <c:tickLblPos val="nextTo"/>
        <c:spPr>
          <a:noFill/>
          <a:ln w="9525" cap="flat" cmpd="sng" algn="ctr">
            <a:no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302155264"/>
        <c:crosses val="autoZero"/>
        <c:crossBetween val="between"/>
      </c:valAx>
      <c:dTable>
        <c:showHorzBorder val="1"/>
        <c:showVertBorder val="1"/>
        <c:showOutline val="1"/>
        <c:showKeys val="1"/>
        <c:spPr>
          <a:noFill/>
          <a:ln w="9525" cap="flat" cmpd="sng" algn="ctr">
            <a:solidFill>
              <a:schemeClr val="tx1">
                <a:lumMod val="15000"/>
                <a:lumOff val="85000"/>
              </a:schemeClr>
            </a:solidFill>
            <a:prstDash val="solid"/>
            <a:round/>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dTable>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a:pPr>
      <a:endParaRPr lang="zh-CN"/>
    </a:p>
  </c:txPr>
  <c:externalData r:id="rId1">
    <c:autoUpdate val="0"/>
  </c:externalData>
</c:chartSpace>
</file>

<file path=word/diagrams/colors1.xml><?xml version="1.0" encoding="utf-8"?>
<dgm:colorsDef xmlns:dgm="http://schemas.openxmlformats.org/drawingml/2006/diagram" xmlns:a="http://schemas.openxmlformats.org/drawingml/2006/main" uniqueId="urn:microsoft.com/office/officeart/2005/8/colors/accent1_2#1">
  <dgm:title val=""/>
  <dgm:desc val=""/>
  <dgm:catLst>
    <dgm:cat type="accent1" pri="11200"/>
  </dgm:catLst>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node0">
    <dgm:fillClrLst meth="repeat">
      <a:schemeClr val="accent1"/>
    </dgm:fillClrLst>
    <dgm:linClrLst meth="repeat">
      <a:schemeClr val="l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colorsDef>
</file>

<file path=word/diagrams/data1.xml><?xml version="1.0" encoding="utf-8"?>
<dgm:dataModel xmlns:dgm="http://schemas.openxmlformats.org/drawingml/2006/diagram" xmlns:a="http://schemas.openxmlformats.org/drawingml/2006/main">
  <dgm:ptLst>
    <dgm:pt modelId="{606ECCB4-E12E-4B7F-89F7-207963B8E559}" type="doc">
      <dgm:prSet loTypeId="urn:microsoft.com/office/officeart/2009/3/layout/HorizontalOrganizationChart#1" loCatId="hierarchy" qsTypeId="urn:microsoft.com/office/officeart/2005/8/quickstyle/simple1#4" qsCatId="simple" csTypeId="urn:microsoft.com/office/officeart/2005/8/colors/accent1_2#1" csCatId="accent1" phldr="1"/>
      <dgm:spPr/>
      <dgm:t>
        <a:bodyPr/>
        <a:lstStyle/>
        <a:p>
          <a:endParaRPr lang="zh-CN" altLang="en-US"/>
        </a:p>
      </dgm:t>
    </dgm:pt>
    <dgm:pt modelId="{96E74BFD-B30A-4190-81E5-B8379D972279}">
      <dgm:prSet phldrT="[文本]"/>
      <dgm:spPr/>
      <dgm:t>
        <a:bodyPr/>
        <a:lstStyle/>
        <a:p>
          <a:r>
            <a:rPr lang="zh-CN" altLang="en-US"/>
            <a:t>指标评价体系及  </a:t>
          </a:r>
          <a:endParaRPr lang="en-US" altLang="zh-CN"/>
        </a:p>
        <a:p>
          <a:r>
            <a:rPr lang="zh-CN" altLang="en-US"/>
            <a:t>标准  </a:t>
          </a:r>
        </a:p>
      </dgm:t>
    </dgm:pt>
    <dgm:pt modelId="{6301A836-1F2A-460E-983B-A20E29C93F40}" type="parTrans" cxnId="{FB9C6EDF-8076-49D2-A3DA-AF7D7C18F956}">
      <dgm:prSet/>
      <dgm:spPr/>
      <dgm:t>
        <a:bodyPr/>
        <a:lstStyle/>
        <a:p>
          <a:endParaRPr lang="zh-CN" altLang="en-US"/>
        </a:p>
      </dgm:t>
    </dgm:pt>
    <dgm:pt modelId="{5C132559-E264-472C-B60F-4C15402A9C69}" type="sibTrans" cxnId="{FB9C6EDF-8076-49D2-A3DA-AF7D7C18F956}">
      <dgm:prSet/>
      <dgm:spPr/>
      <dgm:t>
        <a:bodyPr/>
        <a:lstStyle/>
        <a:p>
          <a:endParaRPr lang="zh-CN" altLang="en-US"/>
        </a:p>
      </dgm:t>
    </dgm:pt>
    <dgm:pt modelId="{B9106E44-4565-4CD5-AF8C-EADC721F374C}">
      <dgm:prSet phldrT="[文本]"/>
      <dgm:spPr/>
      <dgm:t>
        <a:bodyPr/>
        <a:lstStyle/>
        <a:p>
          <a:r>
            <a:rPr lang="zh-CN" altLang="en-US"/>
            <a:t>   项目投入（</a:t>
          </a:r>
          <a:r>
            <a:rPr lang="en-US" altLang="zh-CN"/>
            <a:t>12</a:t>
          </a:r>
          <a:r>
            <a:rPr lang="zh-CN" altLang="en-US"/>
            <a:t>分）</a:t>
          </a:r>
        </a:p>
      </dgm:t>
    </dgm:pt>
    <dgm:pt modelId="{9C37862E-68D3-4A10-890F-D73867D61A9F}" type="parTrans" cxnId="{B50D108F-0B49-427C-8CB2-3F3F31EB0851}">
      <dgm:prSet/>
      <dgm:spPr/>
      <dgm:t>
        <a:bodyPr/>
        <a:lstStyle/>
        <a:p>
          <a:endParaRPr lang="zh-CN" altLang="en-US"/>
        </a:p>
      </dgm:t>
    </dgm:pt>
    <dgm:pt modelId="{2D0FEE20-994A-4DDB-B6A2-1B8C5EC2840C}" type="sibTrans" cxnId="{B50D108F-0B49-427C-8CB2-3F3F31EB0851}">
      <dgm:prSet/>
      <dgm:spPr/>
      <dgm:t>
        <a:bodyPr/>
        <a:lstStyle/>
        <a:p>
          <a:endParaRPr lang="zh-CN" altLang="en-US"/>
        </a:p>
      </dgm:t>
    </dgm:pt>
    <dgm:pt modelId="{18422F41-8B74-46E3-88EF-B7C2BF9E986F}">
      <dgm:prSet phldrT="[文本]"/>
      <dgm:spPr/>
      <dgm:t>
        <a:bodyPr/>
        <a:lstStyle/>
        <a:p>
          <a:r>
            <a:rPr lang="zh-CN" altLang="en-US"/>
            <a:t>   项目过程（</a:t>
          </a:r>
          <a:r>
            <a:rPr lang="en-US" altLang="zh-CN"/>
            <a:t>22</a:t>
          </a:r>
          <a:r>
            <a:rPr lang="zh-CN" altLang="en-US"/>
            <a:t>分）</a:t>
          </a:r>
        </a:p>
      </dgm:t>
    </dgm:pt>
    <dgm:pt modelId="{B1C226AF-71AA-448C-BC0B-393E7D0CA0CB}" type="parTrans" cxnId="{CFE40AF9-9D60-4F5F-813E-1AD5371573A1}">
      <dgm:prSet/>
      <dgm:spPr/>
      <dgm:t>
        <a:bodyPr/>
        <a:lstStyle/>
        <a:p>
          <a:endParaRPr lang="zh-CN" altLang="en-US"/>
        </a:p>
      </dgm:t>
    </dgm:pt>
    <dgm:pt modelId="{78339D4E-95D4-4E23-B501-AE06602DCA77}" type="sibTrans" cxnId="{CFE40AF9-9D60-4F5F-813E-1AD5371573A1}">
      <dgm:prSet/>
      <dgm:spPr/>
      <dgm:t>
        <a:bodyPr/>
        <a:lstStyle/>
        <a:p>
          <a:endParaRPr lang="zh-CN" altLang="en-US"/>
        </a:p>
      </dgm:t>
    </dgm:pt>
    <dgm:pt modelId="{6B0CDB0D-05FB-472C-9755-27F2F80D6106}">
      <dgm:prSet phldrT="[文本]"/>
      <dgm:spPr/>
      <dgm:t>
        <a:bodyPr/>
        <a:lstStyle/>
        <a:p>
          <a:r>
            <a:rPr lang="zh-CN" altLang="en-US"/>
            <a:t>   项目产出（</a:t>
          </a:r>
          <a:r>
            <a:rPr lang="en-US" altLang="zh-CN"/>
            <a:t>35</a:t>
          </a:r>
          <a:r>
            <a:rPr lang="zh-CN" altLang="en-US"/>
            <a:t>分）</a:t>
          </a:r>
        </a:p>
      </dgm:t>
    </dgm:pt>
    <dgm:pt modelId="{C3D8302F-B604-4AD7-BF25-C11A3B8D1E87}" type="parTrans" cxnId="{41A586FD-0E02-48C0-B312-8248027CD8FD}">
      <dgm:prSet/>
      <dgm:spPr/>
      <dgm:t>
        <a:bodyPr/>
        <a:lstStyle/>
        <a:p>
          <a:endParaRPr lang="zh-CN" altLang="en-US"/>
        </a:p>
      </dgm:t>
    </dgm:pt>
    <dgm:pt modelId="{28588811-3795-4B5F-A219-4335D1A89F54}" type="sibTrans" cxnId="{41A586FD-0E02-48C0-B312-8248027CD8FD}">
      <dgm:prSet/>
      <dgm:spPr/>
      <dgm:t>
        <a:bodyPr/>
        <a:lstStyle/>
        <a:p>
          <a:endParaRPr lang="zh-CN" altLang="en-US"/>
        </a:p>
      </dgm:t>
    </dgm:pt>
    <dgm:pt modelId="{26477C9A-F3F7-44FE-A975-13DD1B2FBCCA}">
      <dgm:prSet phldrT="[文本]"/>
      <dgm:spPr/>
      <dgm:t>
        <a:bodyPr/>
        <a:lstStyle/>
        <a:p>
          <a:r>
            <a:rPr lang="zh-CN" altLang="en-US"/>
            <a:t>   项目效果（</a:t>
          </a:r>
          <a:r>
            <a:rPr lang="en-US" altLang="zh-CN"/>
            <a:t>31</a:t>
          </a:r>
          <a:r>
            <a:rPr lang="zh-CN" altLang="en-US"/>
            <a:t>分）</a:t>
          </a:r>
        </a:p>
      </dgm:t>
    </dgm:pt>
    <dgm:pt modelId="{87D7765D-68DA-4989-9FD8-135140BF7F74}" type="parTrans" cxnId="{B63E7C98-77F3-47AE-B48E-F4A2951704B3}">
      <dgm:prSet/>
      <dgm:spPr/>
      <dgm:t>
        <a:bodyPr/>
        <a:lstStyle/>
        <a:p>
          <a:endParaRPr lang="zh-CN" altLang="en-US"/>
        </a:p>
      </dgm:t>
    </dgm:pt>
    <dgm:pt modelId="{FAAE0386-A5BC-4C7E-B260-E9D5CA01EA52}" type="sibTrans" cxnId="{B63E7C98-77F3-47AE-B48E-F4A2951704B3}">
      <dgm:prSet/>
      <dgm:spPr/>
      <dgm:t>
        <a:bodyPr/>
        <a:lstStyle/>
        <a:p>
          <a:endParaRPr lang="zh-CN" altLang="en-US"/>
        </a:p>
      </dgm:t>
    </dgm:pt>
    <dgm:pt modelId="{5C421798-29CE-42C3-BE9C-FE19C4213DED}">
      <dgm:prSet phldrT="[文本]"/>
      <dgm:spPr/>
      <dgm:t>
        <a:bodyPr/>
        <a:lstStyle/>
        <a:p>
          <a:r>
            <a:rPr lang="zh-CN" altLang="en-US"/>
            <a:t>  项目立项（</a:t>
          </a:r>
          <a:r>
            <a:rPr lang="en-US" altLang="zh-CN"/>
            <a:t>6</a:t>
          </a:r>
          <a:r>
            <a:rPr lang="zh-CN" altLang="en-US"/>
            <a:t>分）</a:t>
          </a:r>
        </a:p>
      </dgm:t>
    </dgm:pt>
    <dgm:pt modelId="{48721960-4434-4F09-956C-62849E16BCCB}" type="parTrans" cxnId="{037C1F08-71A5-4185-8DDE-29F68320E115}">
      <dgm:prSet/>
      <dgm:spPr/>
      <dgm:t>
        <a:bodyPr/>
        <a:lstStyle/>
        <a:p>
          <a:endParaRPr lang="zh-CN" altLang="en-US"/>
        </a:p>
      </dgm:t>
    </dgm:pt>
    <dgm:pt modelId="{88256A28-209C-4658-8E2C-EECCB154F333}" type="sibTrans" cxnId="{037C1F08-71A5-4185-8DDE-29F68320E115}">
      <dgm:prSet/>
      <dgm:spPr/>
      <dgm:t>
        <a:bodyPr/>
        <a:lstStyle/>
        <a:p>
          <a:endParaRPr lang="zh-CN" altLang="en-US"/>
        </a:p>
      </dgm:t>
    </dgm:pt>
    <dgm:pt modelId="{A4792450-3EFF-442B-BFFE-3B14BF6974B0}">
      <dgm:prSet phldrT="[文本]"/>
      <dgm:spPr/>
      <dgm:t>
        <a:bodyPr/>
        <a:lstStyle/>
        <a:p>
          <a:r>
            <a:rPr lang="zh-CN" altLang="en-US"/>
            <a:t>  资金落实（</a:t>
          </a:r>
          <a:r>
            <a:rPr lang="en-US" altLang="zh-CN"/>
            <a:t>6</a:t>
          </a:r>
          <a:r>
            <a:rPr lang="zh-CN" altLang="en-US"/>
            <a:t>分）</a:t>
          </a:r>
        </a:p>
      </dgm:t>
    </dgm:pt>
    <dgm:pt modelId="{911FA1B3-B9C0-4CC0-828D-0E41DB550ADD}" type="parTrans" cxnId="{7AC37278-E7B6-4A95-B8AB-19C0DE0CD3C7}">
      <dgm:prSet/>
      <dgm:spPr/>
      <dgm:t>
        <a:bodyPr/>
        <a:lstStyle/>
        <a:p>
          <a:endParaRPr lang="zh-CN" altLang="en-US"/>
        </a:p>
      </dgm:t>
    </dgm:pt>
    <dgm:pt modelId="{4A999408-F205-4B4C-9185-D3B9445CCA9B}" type="sibTrans" cxnId="{7AC37278-E7B6-4A95-B8AB-19C0DE0CD3C7}">
      <dgm:prSet/>
      <dgm:spPr/>
      <dgm:t>
        <a:bodyPr/>
        <a:lstStyle/>
        <a:p>
          <a:endParaRPr lang="zh-CN" altLang="en-US"/>
        </a:p>
      </dgm:t>
    </dgm:pt>
    <dgm:pt modelId="{61E3B363-29AC-411A-8269-F805A55FAD03}">
      <dgm:prSet phldrT="[文本]"/>
      <dgm:spPr/>
      <dgm:t>
        <a:bodyPr/>
        <a:lstStyle/>
        <a:p>
          <a:r>
            <a:rPr lang="zh-CN" altLang="en-US"/>
            <a:t>  项目管理（</a:t>
          </a:r>
          <a:r>
            <a:rPr lang="en-US" altLang="zh-CN"/>
            <a:t>12</a:t>
          </a:r>
          <a:r>
            <a:rPr lang="zh-CN" altLang="en-US"/>
            <a:t>分）</a:t>
          </a:r>
        </a:p>
      </dgm:t>
    </dgm:pt>
    <dgm:pt modelId="{9E71DF3E-46E1-4B6A-A3DB-AACA8C1E18E0}" type="parTrans" cxnId="{A806CEF9-C34F-4746-9202-1E617FA52F48}">
      <dgm:prSet/>
      <dgm:spPr/>
      <dgm:t>
        <a:bodyPr/>
        <a:lstStyle/>
        <a:p>
          <a:endParaRPr lang="zh-CN" altLang="en-US"/>
        </a:p>
      </dgm:t>
    </dgm:pt>
    <dgm:pt modelId="{40156647-1772-4E2E-A8B5-EBCDB4DB0C7E}" type="sibTrans" cxnId="{A806CEF9-C34F-4746-9202-1E617FA52F48}">
      <dgm:prSet/>
      <dgm:spPr/>
      <dgm:t>
        <a:bodyPr/>
        <a:lstStyle/>
        <a:p>
          <a:endParaRPr lang="zh-CN" altLang="en-US"/>
        </a:p>
      </dgm:t>
    </dgm:pt>
    <dgm:pt modelId="{F11C8DAB-0F3A-46A2-863E-F97808E5CCD4}">
      <dgm:prSet phldrT="[文本]"/>
      <dgm:spPr/>
      <dgm:t>
        <a:bodyPr/>
        <a:lstStyle/>
        <a:p>
          <a:r>
            <a:rPr lang="zh-CN" altLang="en-US"/>
            <a:t>  财务管理（</a:t>
          </a:r>
          <a:r>
            <a:rPr lang="en-US" altLang="zh-CN"/>
            <a:t>10</a:t>
          </a:r>
          <a:r>
            <a:rPr lang="zh-CN" altLang="en-US"/>
            <a:t>分）</a:t>
          </a:r>
        </a:p>
      </dgm:t>
    </dgm:pt>
    <dgm:pt modelId="{40EA6EDE-BD95-4FED-8B38-EB42DFB01298}" type="parTrans" cxnId="{F153C36A-05CD-4980-ADBF-EB0BD38B03A1}">
      <dgm:prSet/>
      <dgm:spPr/>
      <dgm:t>
        <a:bodyPr/>
        <a:lstStyle/>
        <a:p>
          <a:endParaRPr lang="zh-CN" altLang="en-US"/>
        </a:p>
      </dgm:t>
    </dgm:pt>
    <dgm:pt modelId="{201740F4-F610-4088-9B1B-43DDA3119F13}" type="sibTrans" cxnId="{F153C36A-05CD-4980-ADBF-EB0BD38B03A1}">
      <dgm:prSet/>
      <dgm:spPr/>
      <dgm:t>
        <a:bodyPr/>
        <a:lstStyle/>
        <a:p>
          <a:endParaRPr lang="zh-CN" altLang="en-US"/>
        </a:p>
      </dgm:t>
    </dgm:pt>
    <dgm:pt modelId="{81967A67-FE1E-43B3-9629-6AF8416164B0}">
      <dgm:prSet phldrT="[文本]"/>
      <dgm:spPr/>
      <dgm:t>
        <a:bodyPr/>
        <a:lstStyle/>
        <a:p>
          <a:r>
            <a:rPr lang="zh-CN" altLang="en-US"/>
            <a:t>  项目产出（</a:t>
          </a:r>
          <a:r>
            <a:rPr lang="en-US" altLang="zh-CN"/>
            <a:t>35</a:t>
          </a:r>
          <a:r>
            <a:rPr lang="zh-CN" altLang="en-US"/>
            <a:t>分）</a:t>
          </a:r>
        </a:p>
      </dgm:t>
    </dgm:pt>
    <dgm:pt modelId="{C7615AC6-0593-4411-A2AA-8B7BF43901D6}" type="parTrans" cxnId="{C0B0FA5D-DC39-4487-A148-C9025FAB73BF}">
      <dgm:prSet/>
      <dgm:spPr/>
      <dgm:t>
        <a:bodyPr/>
        <a:lstStyle/>
        <a:p>
          <a:endParaRPr lang="zh-CN" altLang="en-US"/>
        </a:p>
      </dgm:t>
    </dgm:pt>
    <dgm:pt modelId="{120003D8-40E2-4745-93E1-46C364126ED8}" type="sibTrans" cxnId="{C0B0FA5D-DC39-4487-A148-C9025FAB73BF}">
      <dgm:prSet/>
      <dgm:spPr/>
      <dgm:t>
        <a:bodyPr/>
        <a:lstStyle/>
        <a:p>
          <a:endParaRPr lang="zh-CN" altLang="en-US"/>
        </a:p>
      </dgm:t>
    </dgm:pt>
    <dgm:pt modelId="{168DA4C8-1800-460E-9ED9-D256AD6F269B}">
      <dgm:prSet phldrT="[文本]"/>
      <dgm:spPr/>
      <dgm:t>
        <a:bodyPr/>
        <a:lstStyle/>
        <a:p>
          <a:r>
            <a:rPr lang="zh-CN" altLang="en-US"/>
            <a:t>  项目效益（</a:t>
          </a:r>
          <a:r>
            <a:rPr lang="en-US" altLang="zh-CN"/>
            <a:t>31</a:t>
          </a:r>
          <a:r>
            <a:rPr lang="zh-CN" altLang="en-US"/>
            <a:t>分）</a:t>
          </a:r>
        </a:p>
      </dgm:t>
    </dgm:pt>
    <dgm:pt modelId="{A9C334E0-31F1-4C9F-8936-5B83D15C2609}" type="parTrans" cxnId="{66BBB412-D06B-40B7-8A7E-4229F66DA1D1}">
      <dgm:prSet/>
      <dgm:spPr/>
      <dgm:t>
        <a:bodyPr/>
        <a:lstStyle/>
        <a:p>
          <a:endParaRPr lang="zh-CN" altLang="en-US"/>
        </a:p>
      </dgm:t>
    </dgm:pt>
    <dgm:pt modelId="{79D0A118-FACE-4AB0-8F0E-8F82D8FC6962}" type="sibTrans" cxnId="{66BBB412-D06B-40B7-8A7E-4229F66DA1D1}">
      <dgm:prSet/>
      <dgm:spPr/>
      <dgm:t>
        <a:bodyPr/>
        <a:lstStyle/>
        <a:p>
          <a:endParaRPr lang="zh-CN" altLang="en-US"/>
        </a:p>
      </dgm:t>
    </dgm:pt>
    <dgm:pt modelId="{9674A395-C36F-4DFE-8D14-68834FA1FB2D}" type="pres">
      <dgm:prSet presAssocID="{606ECCB4-E12E-4B7F-89F7-207963B8E559}" presName="hierChild1" presStyleCnt="0">
        <dgm:presLayoutVars>
          <dgm:orgChart val="1"/>
          <dgm:chPref val="1"/>
          <dgm:dir/>
          <dgm:animOne val="branch"/>
          <dgm:animLvl val="lvl"/>
          <dgm:resizeHandles/>
        </dgm:presLayoutVars>
      </dgm:prSet>
      <dgm:spPr/>
    </dgm:pt>
    <dgm:pt modelId="{AA4EA6E6-4125-4BA7-B51D-3CB4DD8FA3C0}" type="pres">
      <dgm:prSet presAssocID="{96E74BFD-B30A-4190-81E5-B8379D972279}" presName="hierRoot1" presStyleCnt="0">
        <dgm:presLayoutVars>
          <dgm:hierBranch val="init"/>
        </dgm:presLayoutVars>
      </dgm:prSet>
      <dgm:spPr/>
    </dgm:pt>
    <dgm:pt modelId="{578F2FD6-B976-4461-AE39-8D42ABD59BED}" type="pres">
      <dgm:prSet presAssocID="{96E74BFD-B30A-4190-81E5-B8379D972279}" presName="rootComposite1" presStyleCnt="0"/>
      <dgm:spPr/>
    </dgm:pt>
    <dgm:pt modelId="{1101EC4A-2FA5-4077-B514-39FBDD71AE98}" type="pres">
      <dgm:prSet presAssocID="{96E74BFD-B30A-4190-81E5-B8379D972279}" presName="rootText1" presStyleLbl="node0" presStyleIdx="0" presStyleCnt="1" custScaleY="155764">
        <dgm:presLayoutVars>
          <dgm:chPref val="3"/>
        </dgm:presLayoutVars>
      </dgm:prSet>
      <dgm:spPr/>
    </dgm:pt>
    <dgm:pt modelId="{44DF56C2-287D-4286-84E0-76BC92AA7FAC}" type="pres">
      <dgm:prSet presAssocID="{96E74BFD-B30A-4190-81E5-B8379D972279}" presName="rootConnector1" presStyleLbl="node1" presStyleIdx="0" presStyleCnt="0"/>
      <dgm:spPr/>
    </dgm:pt>
    <dgm:pt modelId="{83A83F56-7CE2-46FF-9F2B-8642E91DF0C1}" type="pres">
      <dgm:prSet presAssocID="{96E74BFD-B30A-4190-81E5-B8379D972279}" presName="hierChild2" presStyleCnt="0"/>
      <dgm:spPr/>
    </dgm:pt>
    <dgm:pt modelId="{A5C6E070-80CA-4562-8173-FE46BCE5FD4D}" type="pres">
      <dgm:prSet presAssocID="{9C37862E-68D3-4A10-890F-D73867D61A9F}" presName="Name64" presStyleLbl="parChTrans1D2" presStyleIdx="0" presStyleCnt="4"/>
      <dgm:spPr/>
    </dgm:pt>
    <dgm:pt modelId="{7912136D-FB52-48A1-9F60-2FD2C4187B02}" type="pres">
      <dgm:prSet presAssocID="{B9106E44-4565-4CD5-AF8C-EADC721F374C}" presName="hierRoot2" presStyleCnt="0">
        <dgm:presLayoutVars>
          <dgm:hierBranch val="init"/>
        </dgm:presLayoutVars>
      </dgm:prSet>
      <dgm:spPr/>
    </dgm:pt>
    <dgm:pt modelId="{FC6A37F5-9E4E-45E8-8F19-89B01E683AD0}" type="pres">
      <dgm:prSet presAssocID="{B9106E44-4565-4CD5-AF8C-EADC721F374C}" presName="rootComposite" presStyleCnt="0"/>
      <dgm:spPr/>
    </dgm:pt>
    <dgm:pt modelId="{EC85F053-33BC-4219-B670-38F0F2E9C930}" type="pres">
      <dgm:prSet presAssocID="{B9106E44-4565-4CD5-AF8C-EADC721F374C}" presName="rootText" presStyleLbl="node2" presStyleIdx="0" presStyleCnt="4">
        <dgm:presLayoutVars>
          <dgm:chPref val="3"/>
        </dgm:presLayoutVars>
      </dgm:prSet>
      <dgm:spPr/>
    </dgm:pt>
    <dgm:pt modelId="{A339F471-AEF5-498C-9501-3F0A9334650E}" type="pres">
      <dgm:prSet presAssocID="{B9106E44-4565-4CD5-AF8C-EADC721F374C}" presName="rootConnector" presStyleLbl="node2" presStyleIdx="0" presStyleCnt="4"/>
      <dgm:spPr/>
    </dgm:pt>
    <dgm:pt modelId="{CBAEBA00-026E-43DF-B370-3B012A433D86}" type="pres">
      <dgm:prSet presAssocID="{B9106E44-4565-4CD5-AF8C-EADC721F374C}" presName="hierChild4" presStyleCnt="0"/>
      <dgm:spPr/>
    </dgm:pt>
    <dgm:pt modelId="{EA2AD961-090F-4958-BFEA-34DC238FDF0A}" type="pres">
      <dgm:prSet presAssocID="{48721960-4434-4F09-956C-62849E16BCCB}" presName="Name64" presStyleLbl="parChTrans1D3" presStyleIdx="0" presStyleCnt="6"/>
      <dgm:spPr/>
    </dgm:pt>
    <dgm:pt modelId="{B511D278-BC19-4E2B-81DB-82EC2D06E3AD}" type="pres">
      <dgm:prSet presAssocID="{5C421798-29CE-42C3-BE9C-FE19C4213DED}" presName="hierRoot2" presStyleCnt="0">
        <dgm:presLayoutVars>
          <dgm:hierBranch val="init"/>
        </dgm:presLayoutVars>
      </dgm:prSet>
      <dgm:spPr/>
    </dgm:pt>
    <dgm:pt modelId="{724073EB-9FB7-4743-A5E7-DC216FB92B51}" type="pres">
      <dgm:prSet presAssocID="{5C421798-29CE-42C3-BE9C-FE19C4213DED}" presName="rootComposite" presStyleCnt="0"/>
      <dgm:spPr/>
    </dgm:pt>
    <dgm:pt modelId="{35375309-D339-42F0-AD54-D351E5498C7D}" type="pres">
      <dgm:prSet presAssocID="{5C421798-29CE-42C3-BE9C-FE19C4213DED}" presName="rootText" presStyleLbl="node3" presStyleIdx="0" presStyleCnt="6">
        <dgm:presLayoutVars>
          <dgm:chPref val="3"/>
        </dgm:presLayoutVars>
      </dgm:prSet>
      <dgm:spPr/>
    </dgm:pt>
    <dgm:pt modelId="{EF1FCBBF-7A86-46D0-92AE-B9990D1D3B05}" type="pres">
      <dgm:prSet presAssocID="{5C421798-29CE-42C3-BE9C-FE19C4213DED}" presName="rootConnector" presStyleLbl="node3" presStyleIdx="0" presStyleCnt="6"/>
      <dgm:spPr/>
    </dgm:pt>
    <dgm:pt modelId="{812899C9-0103-47C1-8D15-66056DDBDE63}" type="pres">
      <dgm:prSet presAssocID="{5C421798-29CE-42C3-BE9C-FE19C4213DED}" presName="hierChild4" presStyleCnt="0"/>
      <dgm:spPr/>
    </dgm:pt>
    <dgm:pt modelId="{A59C9C54-4224-4471-B943-9E7A304311E3}" type="pres">
      <dgm:prSet presAssocID="{5C421798-29CE-42C3-BE9C-FE19C4213DED}" presName="hierChild5" presStyleCnt="0"/>
      <dgm:spPr/>
    </dgm:pt>
    <dgm:pt modelId="{60AF9B66-3115-4CC9-8FA3-85F29EAF771B}" type="pres">
      <dgm:prSet presAssocID="{911FA1B3-B9C0-4CC0-828D-0E41DB550ADD}" presName="Name64" presStyleLbl="parChTrans1D3" presStyleIdx="1" presStyleCnt="6"/>
      <dgm:spPr/>
    </dgm:pt>
    <dgm:pt modelId="{5BA4DB18-2232-4E11-B09E-9554C0636588}" type="pres">
      <dgm:prSet presAssocID="{A4792450-3EFF-442B-BFFE-3B14BF6974B0}" presName="hierRoot2" presStyleCnt="0">
        <dgm:presLayoutVars>
          <dgm:hierBranch val="init"/>
        </dgm:presLayoutVars>
      </dgm:prSet>
      <dgm:spPr/>
    </dgm:pt>
    <dgm:pt modelId="{3929F040-CCAF-4695-8BEB-CB89CCED875C}" type="pres">
      <dgm:prSet presAssocID="{A4792450-3EFF-442B-BFFE-3B14BF6974B0}" presName="rootComposite" presStyleCnt="0"/>
      <dgm:spPr/>
    </dgm:pt>
    <dgm:pt modelId="{0903A307-346C-41C8-8687-50B6CF942D0B}" type="pres">
      <dgm:prSet presAssocID="{A4792450-3EFF-442B-BFFE-3B14BF6974B0}" presName="rootText" presStyleLbl="node3" presStyleIdx="1" presStyleCnt="6">
        <dgm:presLayoutVars>
          <dgm:chPref val="3"/>
        </dgm:presLayoutVars>
      </dgm:prSet>
      <dgm:spPr/>
    </dgm:pt>
    <dgm:pt modelId="{CE26EA27-E557-4CC2-B90C-0A337F50179B}" type="pres">
      <dgm:prSet presAssocID="{A4792450-3EFF-442B-BFFE-3B14BF6974B0}" presName="rootConnector" presStyleLbl="node3" presStyleIdx="1" presStyleCnt="6"/>
      <dgm:spPr/>
    </dgm:pt>
    <dgm:pt modelId="{5A0D1506-4763-4C8D-A0AB-3A4EDA6CD53E}" type="pres">
      <dgm:prSet presAssocID="{A4792450-3EFF-442B-BFFE-3B14BF6974B0}" presName="hierChild4" presStyleCnt="0"/>
      <dgm:spPr/>
    </dgm:pt>
    <dgm:pt modelId="{CB1084B1-A21A-47DE-B860-7F469F77EF18}" type="pres">
      <dgm:prSet presAssocID="{A4792450-3EFF-442B-BFFE-3B14BF6974B0}" presName="hierChild5" presStyleCnt="0"/>
      <dgm:spPr/>
    </dgm:pt>
    <dgm:pt modelId="{684265C5-63D9-4E59-911F-E22731EC8BF4}" type="pres">
      <dgm:prSet presAssocID="{B9106E44-4565-4CD5-AF8C-EADC721F374C}" presName="hierChild5" presStyleCnt="0"/>
      <dgm:spPr/>
    </dgm:pt>
    <dgm:pt modelId="{50746AC1-470F-45C1-969C-726B476310F2}" type="pres">
      <dgm:prSet presAssocID="{B1C226AF-71AA-448C-BC0B-393E7D0CA0CB}" presName="Name64" presStyleLbl="parChTrans1D2" presStyleIdx="1" presStyleCnt="4"/>
      <dgm:spPr/>
    </dgm:pt>
    <dgm:pt modelId="{12EEFB8F-BDFF-4339-BAA6-7E15EA9CFA40}" type="pres">
      <dgm:prSet presAssocID="{18422F41-8B74-46E3-88EF-B7C2BF9E986F}" presName="hierRoot2" presStyleCnt="0">
        <dgm:presLayoutVars>
          <dgm:hierBranch val="init"/>
        </dgm:presLayoutVars>
      </dgm:prSet>
      <dgm:spPr/>
    </dgm:pt>
    <dgm:pt modelId="{E6AD1E5D-C445-4987-8178-0DAE19717402}" type="pres">
      <dgm:prSet presAssocID="{18422F41-8B74-46E3-88EF-B7C2BF9E986F}" presName="rootComposite" presStyleCnt="0"/>
      <dgm:spPr/>
    </dgm:pt>
    <dgm:pt modelId="{A9AAD67D-4ED9-47F8-B434-D7384590D233}" type="pres">
      <dgm:prSet presAssocID="{18422F41-8B74-46E3-88EF-B7C2BF9E986F}" presName="rootText" presStyleLbl="node2" presStyleIdx="1" presStyleCnt="4">
        <dgm:presLayoutVars>
          <dgm:chPref val="3"/>
        </dgm:presLayoutVars>
      </dgm:prSet>
      <dgm:spPr/>
    </dgm:pt>
    <dgm:pt modelId="{C087DBAD-E59A-4D7D-B0FA-DED28640C582}" type="pres">
      <dgm:prSet presAssocID="{18422F41-8B74-46E3-88EF-B7C2BF9E986F}" presName="rootConnector" presStyleLbl="node2" presStyleIdx="1" presStyleCnt="4"/>
      <dgm:spPr/>
    </dgm:pt>
    <dgm:pt modelId="{FB7FF99D-FDE5-4D1A-8B97-EA9A48807F80}" type="pres">
      <dgm:prSet presAssocID="{18422F41-8B74-46E3-88EF-B7C2BF9E986F}" presName="hierChild4" presStyleCnt="0"/>
      <dgm:spPr/>
    </dgm:pt>
    <dgm:pt modelId="{5D697B26-A745-499C-AFA6-7991FB756C32}" type="pres">
      <dgm:prSet presAssocID="{9E71DF3E-46E1-4B6A-A3DB-AACA8C1E18E0}" presName="Name64" presStyleLbl="parChTrans1D3" presStyleIdx="2" presStyleCnt="6"/>
      <dgm:spPr/>
    </dgm:pt>
    <dgm:pt modelId="{BD81F99F-CA5E-4BD5-BA51-3EE0F443E900}" type="pres">
      <dgm:prSet presAssocID="{61E3B363-29AC-411A-8269-F805A55FAD03}" presName="hierRoot2" presStyleCnt="0">
        <dgm:presLayoutVars>
          <dgm:hierBranch val="init"/>
        </dgm:presLayoutVars>
      </dgm:prSet>
      <dgm:spPr/>
    </dgm:pt>
    <dgm:pt modelId="{19232947-70A8-48AF-A419-43F31017629A}" type="pres">
      <dgm:prSet presAssocID="{61E3B363-29AC-411A-8269-F805A55FAD03}" presName="rootComposite" presStyleCnt="0"/>
      <dgm:spPr/>
    </dgm:pt>
    <dgm:pt modelId="{3AB0E54F-9BF4-44BE-9182-EEAD5E722130}" type="pres">
      <dgm:prSet presAssocID="{61E3B363-29AC-411A-8269-F805A55FAD03}" presName="rootText" presStyleLbl="node3" presStyleIdx="2" presStyleCnt="6">
        <dgm:presLayoutVars>
          <dgm:chPref val="3"/>
        </dgm:presLayoutVars>
      </dgm:prSet>
      <dgm:spPr/>
    </dgm:pt>
    <dgm:pt modelId="{9F69BD47-2CC8-421B-AF31-7E46A3E2B746}" type="pres">
      <dgm:prSet presAssocID="{61E3B363-29AC-411A-8269-F805A55FAD03}" presName="rootConnector" presStyleLbl="node3" presStyleIdx="2" presStyleCnt="6"/>
      <dgm:spPr/>
    </dgm:pt>
    <dgm:pt modelId="{BA706A0F-8A31-429B-82F6-C6B22C5E1262}" type="pres">
      <dgm:prSet presAssocID="{61E3B363-29AC-411A-8269-F805A55FAD03}" presName="hierChild4" presStyleCnt="0"/>
      <dgm:spPr/>
    </dgm:pt>
    <dgm:pt modelId="{4C9570DD-62A7-4EC4-BE6E-D3714AF9E43B}" type="pres">
      <dgm:prSet presAssocID="{61E3B363-29AC-411A-8269-F805A55FAD03}" presName="hierChild5" presStyleCnt="0"/>
      <dgm:spPr/>
    </dgm:pt>
    <dgm:pt modelId="{01ECAA99-0F57-4EDE-B055-0B3507CCBD78}" type="pres">
      <dgm:prSet presAssocID="{40EA6EDE-BD95-4FED-8B38-EB42DFB01298}" presName="Name64" presStyleLbl="parChTrans1D3" presStyleIdx="3" presStyleCnt="6"/>
      <dgm:spPr/>
    </dgm:pt>
    <dgm:pt modelId="{DE42B343-3B95-49B1-91B3-94CFB00A0969}" type="pres">
      <dgm:prSet presAssocID="{F11C8DAB-0F3A-46A2-863E-F97808E5CCD4}" presName="hierRoot2" presStyleCnt="0">
        <dgm:presLayoutVars>
          <dgm:hierBranch val="init"/>
        </dgm:presLayoutVars>
      </dgm:prSet>
      <dgm:spPr/>
    </dgm:pt>
    <dgm:pt modelId="{424D1709-B0B7-4B4C-B052-134DA4C760D4}" type="pres">
      <dgm:prSet presAssocID="{F11C8DAB-0F3A-46A2-863E-F97808E5CCD4}" presName="rootComposite" presStyleCnt="0"/>
      <dgm:spPr/>
    </dgm:pt>
    <dgm:pt modelId="{7F506EAA-3ECB-491F-AD35-F0570CB33804}" type="pres">
      <dgm:prSet presAssocID="{F11C8DAB-0F3A-46A2-863E-F97808E5CCD4}" presName="rootText" presStyleLbl="node3" presStyleIdx="3" presStyleCnt="6">
        <dgm:presLayoutVars>
          <dgm:chPref val="3"/>
        </dgm:presLayoutVars>
      </dgm:prSet>
      <dgm:spPr/>
    </dgm:pt>
    <dgm:pt modelId="{922AB140-5211-438C-A7D9-7211EB18C260}" type="pres">
      <dgm:prSet presAssocID="{F11C8DAB-0F3A-46A2-863E-F97808E5CCD4}" presName="rootConnector" presStyleLbl="node3" presStyleIdx="3" presStyleCnt="6"/>
      <dgm:spPr/>
    </dgm:pt>
    <dgm:pt modelId="{BD00FB63-CD9F-4BD6-A702-9D59791641C4}" type="pres">
      <dgm:prSet presAssocID="{F11C8DAB-0F3A-46A2-863E-F97808E5CCD4}" presName="hierChild4" presStyleCnt="0"/>
      <dgm:spPr/>
    </dgm:pt>
    <dgm:pt modelId="{D96B57BD-9ED3-4173-9D45-D5C2792D2155}" type="pres">
      <dgm:prSet presAssocID="{F11C8DAB-0F3A-46A2-863E-F97808E5CCD4}" presName="hierChild5" presStyleCnt="0"/>
      <dgm:spPr/>
    </dgm:pt>
    <dgm:pt modelId="{EC76F5A8-0458-40EC-81FA-07B31155A141}" type="pres">
      <dgm:prSet presAssocID="{18422F41-8B74-46E3-88EF-B7C2BF9E986F}" presName="hierChild5" presStyleCnt="0"/>
      <dgm:spPr/>
    </dgm:pt>
    <dgm:pt modelId="{B18F1D9E-3688-4676-B8A7-673BD0680351}" type="pres">
      <dgm:prSet presAssocID="{C3D8302F-B604-4AD7-BF25-C11A3B8D1E87}" presName="Name64" presStyleLbl="parChTrans1D2" presStyleIdx="2" presStyleCnt="4"/>
      <dgm:spPr/>
    </dgm:pt>
    <dgm:pt modelId="{1CC351D7-F1C1-47CD-BDA4-7D5B8EA76508}" type="pres">
      <dgm:prSet presAssocID="{6B0CDB0D-05FB-472C-9755-27F2F80D6106}" presName="hierRoot2" presStyleCnt="0">
        <dgm:presLayoutVars>
          <dgm:hierBranch val="init"/>
        </dgm:presLayoutVars>
      </dgm:prSet>
      <dgm:spPr/>
    </dgm:pt>
    <dgm:pt modelId="{B1C9474B-FEC3-4B43-B74E-9DAC39C9676F}" type="pres">
      <dgm:prSet presAssocID="{6B0CDB0D-05FB-472C-9755-27F2F80D6106}" presName="rootComposite" presStyleCnt="0"/>
      <dgm:spPr/>
    </dgm:pt>
    <dgm:pt modelId="{1C41C718-9E1A-4B73-B752-C18700AF5F65}" type="pres">
      <dgm:prSet presAssocID="{6B0CDB0D-05FB-472C-9755-27F2F80D6106}" presName="rootText" presStyleLbl="node2" presStyleIdx="2" presStyleCnt="4">
        <dgm:presLayoutVars>
          <dgm:chPref val="3"/>
        </dgm:presLayoutVars>
      </dgm:prSet>
      <dgm:spPr/>
    </dgm:pt>
    <dgm:pt modelId="{875AAF90-D0F2-4300-B0E9-62E01431E9D2}" type="pres">
      <dgm:prSet presAssocID="{6B0CDB0D-05FB-472C-9755-27F2F80D6106}" presName="rootConnector" presStyleLbl="node2" presStyleIdx="2" presStyleCnt="4"/>
      <dgm:spPr/>
    </dgm:pt>
    <dgm:pt modelId="{B909E086-A9BC-48BE-B308-5F93AB5CB265}" type="pres">
      <dgm:prSet presAssocID="{6B0CDB0D-05FB-472C-9755-27F2F80D6106}" presName="hierChild4" presStyleCnt="0"/>
      <dgm:spPr/>
    </dgm:pt>
    <dgm:pt modelId="{F848A069-B89A-417A-9093-1E3989B1299F}" type="pres">
      <dgm:prSet presAssocID="{C7615AC6-0593-4411-A2AA-8B7BF43901D6}" presName="Name64" presStyleLbl="parChTrans1D3" presStyleIdx="4" presStyleCnt="6"/>
      <dgm:spPr/>
    </dgm:pt>
    <dgm:pt modelId="{FFE25804-B8EB-4856-8AF2-F5E7678A75D5}" type="pres">
      <dgm:prSet presAssocID="{81967A67-FE1E-43B3-9629-6AF8416164B0}" presName="hierRoot2" presStyleCnt="0">
        <dgm:presLayoutVars>
          <dgm:hierBranch val="init"/>
        </dgm:presLayoutVars>
      </dgm:prSet>
      <dgm:spPr/>
    </dgm:pt>
    <dgm:pt modelId="{87E0F1E1-1BD8-41C4-AB99-819C22F52232}" type="pres">
      <dgm:prSet presAssocID="{81967A67-FE1E-43B3-9629-6AF8416164B0}" presName="rootComposite" presStyleCnt="0"/>
      <dgm:spPr/>
    </dgm:pt>
    <dgm:pt modelId="{6B90661A-26B0-4A25-B92D-C6DE6CE04C45}" type="pres">
      <dgm:prSet presAssocID="{81967A67-FE1E-43B3-9629-6AF8416164B0}" presName="rootText" presStyleLbl="node3" presStyleIdx="4" presStyleCnt="6">
        <dgm:presLayoutVars>
          <dgm:chPref val="3"/>
        </dgm:presLayoutVars>
      </dgm:prSet>
      <dgm:spPr/>
    </dgm:pt>
    <dgm:pt modelId="{B785FD92-F930-4983-9DC2-81665EBCE535}" type="pres">
      <dgm:prSet presAssocID="{81967A67-FE1E-43B3-9629-6AF8416164B0}" presName="rootConnector" presStyleLbl="node3" presStyleIdx="4" presStyleCnt="6"/>
      <dgm:spPr/>
    </dgm:pt>
    <dgm:pt modelId="{132A4FE3-D11D-42CF-A267-AD2F50BD3215}" type="pres">
      <dgm:prSet presAssocID="{81967A67-FE1E-43B3-9629-6AF8416164B0}" presName="hierChild4" presStyleCnt="0"/>
      <dgm:spPr/>
    </dgm:pt>
    <dgm:pt modelId="{CD80EF81-AED3-41C9-9C51-807715ED488C}" type="pres">
      <dgm:prSet presAssocID="{81967A67-FE1E-43B3-9629-6AF8416164B0}" presName="hierChild5" presStyleCnt="0"/>
      <dgm:spPr/>
    </dgm:pt>
    <dgm:pt modelId="{9B68D9F6-0E4B-4420-913D-482643BB87EE}" type="pres">
      <dgm:prSet presAssocID="{6B0CDB0D-05FB-472C-9755-27F2F80D6106}" presName="hierChild5" presStyleCnt="0"/>
      <dgm:spPr/>
    </dgm:pt>
    <dgm:pt modelId="{3F68C2B1-FE85-4A27-A917-5E8301467E5D}" type="pres">
      <dgm:prSet presAssocID="{87D7765D-68DA-4989-9FD8-135140BF7F74}" presName="Name64" presStyleLbl="parChTrans1D2" presStyleIdx="3" presStyleCnt="4"/>
      <dgm:spPr/>
    </dgm:pt>
    <dgm:pt modelId="{2EAD3EE3-E249-437A-912D-1AF7E7870227}" type="pres">
      <dgm:prSet presAssocID="{26477C9A-F3F7-44FE-A975-13DD1B2FBCCA}" presName="hierRoot2" presStyleCnt="0">
        <dgm:presLayoutVars>
          <dgm:hierBranch val="init"/>
        </dgm:presLayoutVars>
      </dgm:prSet>
      <dgm:spPr/>
    </dgm:pt>
    <dgm:pt modelId="{59EE87D8-21D0-4C1C-9D4D-D3A12C5D1C80}" type="pres">
      <dgm:prSet presAssocID="{26477C9A-F3F7-44FE-A975-13DD1B2FBCCA}" presName="rootComposite" presStyleCnt="0"/>
      <dgm:spPr/>
    </dgm:pt>
    <dgm:pt modelId="{67FC6981-34BD-4E8C-B00E-C248DD7B494F}" type="pres">
      <dgm:prSet presAssocID="{26477C9A-F3F7-44FE-A975-13DD1B2FBCCA}" presName="rootText" presStyleLbl="node2" presStyleIdx="3" presStyleCnt="4">
        <dgm:presLayoutVars>
          <dgm:chPref val="3"/>
        </dgm:presLayoutVars>
      </dgm:prSet>
      <dgm:spPr/>
    </dgm:pt>
    <dgm:pt modelId="{EE579FB2-2A64-45A6-9019-2C734440DE9A}" type="pres">
      <dgm:prSet presAssocID="{26477C9A-F3F7-44FE-A975-13DD1B2FBCCA}" presName="rootConnector" presStyleLbl="node2" presStyleIdx="3" presStyleCnt="4"/>
      <dgm:spPr/>
    </dgm:pt>
    <dgm:pt modelId="{55D5FA9E-05DD-4874-8A14-C500EB255B64}" type="pres">
      <dgm:prSet presAssocID="{26477C9A-F3F7-44FE-A975-13DD1B2FBCCA}" presName="hierChild4" presStyleCnt="0"/>
      <dgm:spPr/>
    </dgm:pt>
    <dgm:pt modelId="{E5B8CBB2-A363-4F56-8E03-41BB6092AAB8}" type="pres">
      <dgm:prSet presAssocID="{A9C334E0-31F1-4C9F-8936-5B83D15C2609}" presName="Name64" presStyleLbl="parChTrans1D3" presStyleIdx="5" presStyleCnt="6"/>
      <dgm:spPr/>
    </dgm:pt>
    <dgm:pt modelId="{E87D4688-F42D-4170-8E18-556F2A981FF1}" type="pres">
      <dgm:prSet presAssocID="{168DA4C8-1800-460E-9ED9-D256AD6F269B}" presName="hierRoot2" presStyleCnt="0">
        <dgm:presLayoutVars>
          <dgm:hierBranch val="init"/>
        </dgm:presLayoutVars>
      </dgm:prSet>
      <dgm:spPr/>
    </dgm:pt>
    <dgm:pt modelId="{5EF34F02-B967-464C-AD00-291BDB2AF341}" type="pres">
      <dgm:prSet presAssocID="{168DA4C8-1800-460E-9ED9-D256AD6F269B}" presName="rootComposite" presStyleCnt="0"/>
      <dgm:spPr/>
    </dgm:pt>
    <dgm:pt modelId="{7C84CB53-175D-47F3-AC94-82E6ABA155E6}" type="pres">
      <dgm:prSet presAssocID="{168DA4C8-1800-460E-9ED9-D256AD6F269B}" presName="rootText" presStyleLbl="node3" presStyleIdx="5" presStyleCnt="6">
        <dgm:presLayoutVars>
          <dgm:chPref val="3"/>
        </dgm:presLayoutVars>
      </dgm:prSet>
      <dgm:spPr/>
    </dgm:pt>
    <dgm:pt modelId="{1E062792-80D8-443F-9402-1F7C4276FBD2}" type="pres">
      <dgm:prSet presAssocID="{168DA4C8-1800-460E-9ED9-D256AD6F269B}" presName="rootConnector" presStyleLbl="node3" presStyleIdx="5" presStyleCnt="6"/>
      <dgm:spPr/>
    </dgm:pt>
    <dgm:pt modelId="{DC233B82-7B52-4743-B922-C1E3E61A7B75}" type="pres">
      <dgm:prSet presAssocID="{168DA4C8-1800-460E-9ED9-D256AD6F269B}" presName="hierChild4" presStyleCnt="0"/>
      <dgm:spPr/>
    </dgm:pt>
    <dgm:pt modelId="{6A0E5172-8F22-4675-99E7-E4A65BDEA34A}" type="pres">
      <dgm:prSet presAssocID="{168DA4C8-1800-460E-9ED9-D256AD6F269B}" presName="hierChild5" presStyleCnt="0"/>
      <dgm:spPr/>
    </dgm:pt>
    <dgm:pt modelId="{CCF89DE3-CB22-4A20-ADC8-4A6A4CD9BB6E}" type="pres">
      <dgm:prSet presAssocID="{26477C9A-F3F7-44FE-A975-13DD1B2FBCCA}" presName="hierChild5" presStyleCnt="0"/>
      <dgm:spPr/>
    </dgm:pt>
    <dgm:pt modelId="{E7655E3D-D558-4B5F-8353-0C081C99AE80}" type="pres">
      <dgm:prSet presAssocID="{96E74BFD-B30A-4190-81E5-B8379D972279}" presName="hierChild3" presStyleCnt="0"/>
      <dgm:spPr/>
    </dgm:pt>
  </dgm:ptLst>
  <dgm:cxnLst>
    <dgm:cxn modelId="{21C58803-CDFE-43FB-971A-93AB55475A57}" type="presOf" srcId="{87D7765D-68DA-4989-9FD8-135140BF7F74}" destId="{3F68C2B1-FE85-4A27-A917-5E8301467E5D}" srcOrd="0" destOrd="0" presId="urn:microsoft.com/office/officeart/2009/3/layout/HorizontalOrganizationChart#1"/>
    <dgm:cxn modelId="{037C1F08-71A5-4185-8DDE-29F68320E115}" srcId="{B9106E44-4565-4CD5-AF8C-EADC721F374C}" destId="{5C421798-29CE-42C3-BE9C-FE19C4213DED}" srcOrd="0" destOrd="0" parTransId="{48721960-4434-4F09-956C-62849E16BCCB}" sibTransId="{88256A28-209C-4658-8E2C-EECCB154F333}"/>
    <dgm:cxn modelId="{0744630B-9F98-43FF-B45B-E257D82B8114}" type="presOf" srcId="{C3D8302F-B604-4AD7-BF25-C11A3B8D1E87}" destId="{B18F1D9E-3688-4676-B8A7-673BD0680351}" srcOrd="0" destOrd="0" presId="urn:microsoft.com/office/officeart/2009/3/layout/HorizontalOrganizationChart#1"/>
    <dgm:cxn modelId="{66BBB412-D06B-40B7-8A7E-4229F66DA1D1}" srcId="{26477C9A-F3F7-44FE-A975-13DD1B2FBCCA}" destId="{168DA4C8-1800-460E-9ED9-D256AD6F269B}" srcOrd="0" destOrd="0" parTransId="{A9C334E0-31F1-4C9F-8936-5B83D15C2609}" sibTransId="{79D0A118-FACE-4AB0-8F0E-8F82D8FC6962}"/>
    <dgm:cxn modelId="{E8916317-A4BB-4305-8DED-104C195FD559}" type="presOf" srcId="{A4792450-3EFF-442B-BFFE-3B14BF6974B0}" destId="{0903A307-346C-41C8-8687-50B6CF942D0B}" srcOrd="0" destOrd="0" presId="urn:microsoft.com/office/officeart/2009/3/layout/HorizontalOrganizationChart#1"/>
    <dgm:cxn modelId="{5F0B7423-5669-4DDC-95F3-AFC2FEA0EC05}" type="presOf" srcId="{81967A67-FE1E-43B3-9629-6AF8416164B0}" destId="{6B90661A-26B0-4A25-B92D-C6DE6CE04C45}" srcOrd="0" destOrd="0" presId="urn:microsoft.com/office/officeart/2009/3/layout/HorizontalOrganizationChart#1"/>
    <dgm:cxn modelId="{16881624-5824-44ED-BCE5-B7518CE62178}" type="presOf" srcId="{168DA4C8-1800-460E-9ED9-D256AD6F269B}" destId="{7C84CB53-175D-47F3-AC94-82E6ABA155E6}" srcOrd="0" destOrd="0" presId="urn:microsoft.com/office/officeart/2009/3/layout/HorizontalOrganizationChart#1"/>
    <dgm:cxn modelId="{5921EB26-8940-40B7-9E29-91D11A501241}" type="presOf" srcId="{48721960-4434-4F09-956C-62849E16BCCB}" destId="{EA2AD961-090F-4958-BFEA-34DC238FDF0A}" srcOrd="0" destOrd="0" presId="urn:microsoft.com/office/officeart/2009/3/layout/HorizontalOrganizationChart#1"/>
    <dgm:cxn modelId="{3B087228-5FF4-4D99-BA50-CE96EC5E8CA8}" type="presOf" srcId="{26477C9A-F3F7-44FE-A975-13DD1B2FBCCA}" destId="{67FC6981-34BD-4E8C-B00E-C248DD7B494F}" srcOrd="0" destOrd="0" presId="urn:microsoft.com/office/officeart/2009/3/layout/HorizontalOrganizationChart#1"/>
    <dgm:cxn modelId="{EE305132-FD89-4C29-8753-BFD250EAEAB1}" type="presOf" srcId="{F11C8DAB-0F3A-46A2-863E-F97808E5CCD4}" destId="{922AB140-5211-438C-A7D9-7211EB18C260}" srcOrd="1" destOrd="0" presId="urn:microsoft.com/office/officeart/2009/3/layout/HorizontalOrganizationChart#1"/>
    <dgm:cxn modelId="{F3C70B3F-77DA-426F-B7D0-36F329FCE6CC}" type="presOf" srcId="{B1C226AF-71AA-448C-BC0B-393E7D0CA0CB}" destId="{50746AC1-470F-45C1-969C-726B476310F2}" srcOrd="0" destOrd="0" presId="urn:microsoft.com/office/officeart/2009/3/layout/HorizontalOrganizationChart#1"/>
    <dgm:cxn modelId="{C0B0FA5D-DC39-4487-A148-C9025FAB73BF}" srcId="{6B0CDB0D-05FB-472C-9755-27F2F80D6106}" destId="{81967A67-FE1E-43B3-9629-6AF8416164B0}" srcOrd="0" destOrd="0" parTransId="{C7615AC6-0593-4411-A2AA-8B7BF43901D6}" sibTransId="{120003D8-40E2-4745-93E1-46C364126ED8}"/>
    <dgm:cxn modelId="{4E50265F-A30C-410E-B9F9-E915C237FBA2}" type="presOf" srcId="{9E71DF3E-46E1-4B6A-A3DB-AACA8C1E18E0}" destId="{5D697B26-A745-499C-AFA6-7991FB756C32}" srcOrd="0" destOrd="0" presId="urn:microsoft.com/office/officeart/2009/3/layout/HorizontalOrganizationChart#1"/>
    <dgm:cxn modelId="{908D7F61-517A-4D9E-B386-E083E4AA85F4}" type="presOf" srcId="{40EA6EDE-BD95-4FED-8B38-EB42DFB01298}" destId="{01ECAA99-0F57-4EDE-B055-0B3507CCBD78}" srcOrd="0" destOrd="0" presId="urn:microsoft.com/office/officeart/2009/3/layout/HorizontalOrganizationChart#1"/>
    <dgm:cxn modelId="{F153C36A-05CD-4980-ADBF-EB0BD38B03A1}" srcId="{18422F41-8B74-46E3-88EF-B7C2BF9E986F}" destId="{F11C8DAB-0F3A-46A2-863E-F97808E5CCD4}" srcOrd="1" destOrd="0" parTransId="{40EA6EDE-BD95-4FED-8B38-EB42DFB01298}" sibTransId="{201740F4-F610-4088-9B1B-43DDA3119F13}"/>
    <dgm:cxn modelId="{26E88F6D-CF8A-42FF-9CBD-7D41B0474C69}" type="presOf" srcId="{9C37862E-68D3-4A10-890F-D73867D61A9F}" destId="{A5C6E070-80CA-4562-8173-FE46BCE5FD4D}" srcOrd="0" destOrd="0" presId="urn:microsoft.com/office/officeart/2009/3/layout/HorizontalOrganizationChart#1"/>
    <dgm:cxn modelId="{D7397078-6A2E-4D92-A7FC-ABC491C98F47}" type="presOf" srcId="{96E74BFD-B30A-4190-81E5-B8379D972279}" destId="{44DF56C2-287D-4286-84E0-76BC92AA7FAC}" srcOrd="1" destOrd="0" presId="urn:microsoft.com/office/officeart/2009/3/layout/HorizontalOrganizationChart#1"/>
    <dgm:cxn modelId="{7AC37278-E7B6-4A95-B8AB-19C0DE0CD3C7}" srcId="{B9106E44-4565-4CD5-AF8C-EADC721F374C}" destId="{A4792450-3EFF-442B-BFFE-3B14BF6974B0}" srcOrd="1" destOrd="0" parTransId="{911FA1B3-B9C0-4CC0-828D-0E41DB550ADD}" sibTransId="{4A999408-F205-4B4C-9185-D3B9445CCA9B}"/>
    <dgm:cxn modelId="{D4EDF485-461C-4713-81FE-D79781BA2521}" type="presOf" srcId="{168DA4C8-1800-460E-9ED9-D256AD6F269B}" destId="{1E062792-80D8-443F-9402-1F7C4276FBD2}" srcOrd="1" destOrd="0" presId="urn:microsoft.com/office/officeart/2009/3/layout/HorizontalOrganizationChart#1"/>
    <dgm:cxn modelId="{B0C20E8A-C402-43C4-97C5-EF5F9A8B2D8E}" type="presOf" srcId="{6B0CDB0D-05FB-472C-9755-27F2F80D6106}" destId="{1C41C718-9E1A-4B73-B752-C18700AF5F65}" srcOrd="0" destOrd="0" presId="urn:microsoft.com/office/officeart/2009/3/layout/HorizontalOrganizationChart#1"/>
    <dgm:cxn modelId="{9E73308B-397F-4223-8634-2CF99CDBCB92}" type="presOf" srcId="{A4792450-3EFF-442B-BFFE-3B14BF6974B0}" destId="{CE26EA27-E557-4CC2-B90C-0A337F50179B}" srcOrd="1" destOrd="0" presId="urn:microsoft.com/office/officeart/2009/3/layout/HorizontalOrganizationChart#1"/>
    <dgm:cxn modelId="{B50D108F-0B49-427C-8CB2-3F3F31EB0851}" srcId="{96E74BFD-B30A-4190-81E5-B8379D972279}" destId="{B9106E44-4565-4CD5-AF8C-EADC721F374C}" srcOrd="0" destOrd="0" parTransId="{9C37862E-68D3-4A10-890F-D73867D61A9F}" sibTransId="{2D0FEE20-994A-4DDB-B6A2-1B8C5EC2840C}"/>
    <dgm:cxn modelId="{5B62F391-2C2A-470A-91FE-5A439FB0DFE0}" type="presOf" srcId="{5C421798-29CE-42C3-BE9C-FE19C4213DED}" destId="{EF1FCBBF-7A86-46D0-92AE-B9990D1D3B05}" srcOrd="1" destOrd="0" presId="urn:microsoft.com/office/officeart/2009/3/layout/HorizontalOrganizationChart#1"/>
    <dgm:cxn modelId="{B63E7C98-77F3-47AE-B48E-F4A2951704B3}" srcId="{96E74BFD-B30A-4190-81E5-B8379D972279}" destId="{26477C9A-F3F7-44FE-A975-13DD1B2FBCCA}" srcOrd="3" destOrd="0" parTransId="{87D7765D-68DA-4989-9FD8-135140BF7F74}" sibTransId="{FAAE0386-A5BC-4C7E-B260-E9D5CA01EA52}"/>
    <dgm:cxn modelId="{4C0A9799-46E9-41B0-BBD6-627F6A456D6C}" type="presOf" srcId="{B9106E44-4565-4CD5-AF8C-EADC721F374C}" destId="{EC85F053-33BC-4219-B670-38F0F2E9C930}" srcOrd="0" destOrd="0" presId="urn:microsoft.com/office/officeart/2009/3/layout/HorizontalOrganizationChart#1"/>
    <dgm:cxn modelId="{5264E49E-8840-488A-9021-C0D8EC313732}" type="presOf" srcId="{81967A67-FE1E-43B3-9629-6AF8416164B0}" destId="{B785FD92-F930-4983-9DC2-81665EBCE535}" srcOrd="1" destOrd="0" presId="urn:microsoft.com/office/officeart/2009/3/layout/HorizontalOrganizationChart#1"/>
    <dgm:cxn modelId="{7DA691A9-07C1-4AEA-89AC-47C89B738679}" type="presOf" srcId="{61E3B363-29AC-411A-8269-F805A55FAD03}" destId="{9F69BD47-2CC8-421B-AF31-7E46A3E2B746}" srcOrd="1" destOrd="0" presId="urn:microsoft.com/office/officeart/2009/3/layout/HorizontalOrganizationChart#1"/>
    <dgm:cxn modelId="{13BA03C3-0292-4C41-9EF2-0D4F0F36CF6F}" type="presOf" srcId="{61E3B363-29AC-411A-8269-F805A55FAD03}" destId="{3AB0E54F-9BF4-44BE-9182-EEAD5E722130}" srcOrd="0" destOrd="0" presId="urn:microsoft.com/office/officeart/2009/3/layout/HorizontalOrganizationChart#1"/>
    <dgm:cxn modelId="{0B61D9C3-40BB-4081-B5D7-92DC85289098}" type="presOf" srcId="{606ECCB4-E12E-4B7F-89F7-207963B8E559}" destId="{9674A395-C36F-4DFE-8D14-68834FA1FB2D}" srcOrd="0" destOrd="0" presId="urn:microsoft.com/office/officeart/2009/3/layout/HorizontalOrganizationChart#1"/>
    <dgm:cxn modelId="{DB9D91C7-8B97-4016-84B2-A3D79D1F5AB6}" type="presOf" srcId="{18422F41-8B74-46E3-88EF-B7C2BF9E986F}" destId="{C087DBAD-E59A-4D7D-B0FA-DED28640C582}" srcOrd="1" destOrd="0" presId="urn:microsoft.com/office/officeart/2009/3/layout/HorizontalOrganizationChart#1"/>
    <dgm:cxn modelId="{9F43B2C8-AE55-4B5D-96D8-52C12557908B}" type="presOf" srcId="{B9106E44-4565-4CD5-AF8C-EADC721F374C}" destId="{A339F471-AEF5-498C-9501-3F0A9334650E}" srcOrd="1" destOrd="0" presId="urn:microsoft.com/office/officeart/2009/3/layout/HorizontalOrganizationChart#1"/>
    <dgm:cxn modelId="{3C9AE6CD-1F5E-4C73-ADC6-220D5E8BFA36}" type="presOf" srcId="{26477C9A-F3F7-44FE-A975-13DD1B2FBCCA}" destId="{EE579FB2-2A64-45A6-9019-2C734440DE9A}" srcOrd="1" destOrd="0" presId="urn:microsoft.com/office/officeart/2009/3/layout/HorizontalOrganizationChart#1"/>
    <dgm:cxn modelId="{7B1553D2-F97B-4C02-8C47-BA355E7F3AAA}" type="presOf" srcId="{F11C8DAB-0F3A-46A2-863E-F97808E5CCD4}" destId="{7F506EAA-3ECB-491F-AD35-F0570CB33804}" srcOrd="0" destOrd="0" presId="urn:microsoft.com/office/officeart/2009/3/layout/HorizontalOrganizationChart#1"/>
    <dgm:cxn modelId="{6DEBDCD3-70F8-4FD5-BAAD-8FA80933412F}" type="presOf" srcId="{6B0CDB0D-05FB-472C-9755-27F2F80D6106}" destId="{875AAF90-D0F2-4300-B0E9-62E01431E9D2}" srcOrd="1" destOrd="0" presId="urn:microsoft.com/office/officeart/2009/3/layout/HorizontalOrganizationChart#1"/>
    <dgm:cxn modelId="{39C014DE-D96D-4CB2-A15C-C36668154592}" type="presOf" srcId="{A9C334E0-31F1-4C9F-8936-5B83D15C2609}" destId="{E5B8CBB2-A363-4F56-8E03-41BB6092AAB8}" srcOrd="0" destOrd="0" presId="urn:microsoft.com/office/officeart/2009/3/layout/HorizontalOrganizationChart#1"/>
    <dgm:cxn modelId="{FB9C6EDF-8076-49D2-A3DA-AF7D7C18F956}" srcId="{606ECCB4-E12E-4B7F-89F7-207963B8E559}" destId="{96E74BFD-B30A-4190-81E5-B8379D972279}" srcOrd="0" destOrd="0" parTransId="{6301A836-1F2A-460E-983B-A20E29C93F40}" sibTransId="{5C132559-E264-472C-B60F-4C15402A9C69}"/>
    <dgm:cxn modelId="{798B9DE6-3DA8-42F4-9AB1-3480AAC74F9A}" type="presOf" srcId="{96E74BFD-B30A-4190-81E5-B8379D972279}" destId="{1101EC4A-2FA5-4077-B514-39FBDD71AE98}" srcOrd="0" destOrd="0" presId="urn:microsoft.com/office/officeart/2009/3/layout/HorizontalOrganizationChart#1"/>
    <dgm:cxn modelId="{425E50EC-003F-46FF-A09A-EDB908185E77}" type="presOf" srcId="{911FA1B3-B9C0-4CC0-828D-0E41DB550ADD}" destId="{60AF9B66-3115-4CC9-8FA3-85F29EAF771B}" srcOrd="0" destOrd="0" presId="urn:microsoft.com/office/officeart/2009/3/layout/HorizontalOrganizationChart#1"/>
    <dgm:cxn modelId="{488019EE-B391-45CE-8CB4-E6D4B42252B4}" type="presOf" srcId="{5C421798-29CE-42C3-BE9C-FE19C4213DED}" destId="{35375309-D339-42F0-AD54-D351E5498C7D}" srcOrd="0" destOrd="0" presId="urn:microsoft.com/office/officeart/2009/3/layout/HorizontalOrganizationChart#1"/>
    <dgm:cxn modelId="{DFF474F8-3C28-4671-938A-696AB0DD1DA9}" type="presOf" srcId="{18422F41-8B74-46E3-88EF-B7C2BF9E986F}" destId="{A9AAD67D-4ED9-47F8-B434-D7384590D233}" srcOrd="0" destOrd="0" presId="urn:microsoft.com/office/officeart/2009/3/layout/HorizontalOrganizationChart#1"/>
    <dgm:cxn modelId="{CFE40AF9-9D60-4F5F-813E-1AD5371573A1}" srcId="{96E74BFD-B30A-4190-81E5-B8379D972279}" destId="{18422F41-8B74-46E3-88EF-B7C2BF9E986F}" srcOrd="1" destOrd="0" parTransId="{B1C226AF-71AA-448C-BC0B-393E7D0CA0CB}" sibTransId="{78339D4E-95D4-4E23-B501-AE06602DCA77}"/>
    <dgm:cxn modelId="{A806CEF9-C34F-4746-9202-1E617FA52F48}" srcId="{18422F41-8B74-46E3-88EF-B7C2BF9E986F}" destId="{61E3B363-29AC-411A-8269-F805A55FAD03}" srcOrd="0" destOrd="0" parTransId="{9E71DF3E-46E1-4B6A-A3DB-AACA8C1E18E0}" sibTransId="{40156647-1772-4E2E-A8B5-EBCDB4DB0C7E}"/>
    <dgm:cxn modelId="{5D95CAFB-12A9-4E12-A662-E177D8330B27}" type="presOf" srcId="{C7615AC6-0593-4411-A2AA-8B7BF43901D6}" destId="{F848A069-B89A-417A-9093-1E3989B1299F}" srcOrd="0" destOrd="0" presId="urn:microsoft.com/office/officeart/2009/3/layout/HorizontalOrganizationChart#1"/>
    <dgm:cxn modelId="{41A586FD-0E02-48C0-B312-8248027CD8FD}" srcId="{96E74BFD-B30A-4190-81E5-B8379D972279}" destId="{6B0CDB0D-05FB-472C-9755-27F2F80D6106}" srcOrd="2" destOrd="0" parTransId="{C3D8302F-B604-4AD7-BF25-C11A3B8D1E87}" sibTransId="{28588811-3795-4B5F-A219-4335D1A89F54}"/>
    <dgm:cxn modelId="{6DDB6F22-0ACF-4ED7-B771-E9885664540F}" type="presParOf" srcId="{9674A395-C36F-4DFE-8D14-68834FA1FB2D}" destId="{AA4EA6E6-4125-4BA7-B51D-3CB4DD8FA3C0}" srcOrd="0" destOrd="0" presId="urn:microsoft.com/office/officeart/2009/3/layout/HorizontalOrganizationChart#1"/>
    <dgm:cxn modelId="{F82DC064-977E-47C6-B4C2-EDF5DD059CEF}" type="presParOf" srcId="{AA4EA6E6-4125-4BA7-B51D-3CB4DD8FA3C0}" destId="{578F2FD6-B976-4461-AE39-8D42ABD59BED}" srcOrd="0" destOrd="0" presId="urn:microsoft.com/office/officeart/2009/3/layout/HorizontalOrganizationChart#1"/>
    <dgm:cxn modelId="{FF1B075C-A5BC-427E-8B8B-6B6C328F9B75}" type="presParOf" srcId="{578F2FD6-B976-4461-AE39-8D42ABD59BED}" destId="{1101EC4A-2FA5-4077-B514-39FBDD71AE98}" srcOrd="0" destOrd="0" presId="urn:microsoft.com/office/officeart/2009/3/layout/HorizontalOrganizationChart#1"/>
    <dgm:cxn modelId="{BEA117EF-E639-44CF-9248-EF767F373A1D}" type="presParOf" srcId="{578F2FD6-B976-4461-AE39-8D42ABD59BED}" destId="{44DF56C2-287D-4286-84E0-76BC92AA7FAC}" srcOrd="1" destOrd="0" presId="urn:microsoft.com/office/officeart/2009/3/layout/HorizontalOrganizationChart#1"/>
    <dgm:cxn modelId="{22B0BFB8-8EE4-46EC-A505-73382943A60E}" type="presParOf" srcId="{AA4EA6E6-4125-4BA7-B51D-3CB4DD8FA3C0}" destId="{83A83F56-7CE2-46FF-9F2B-8642E91DF0C1}" srcOrd="1" destOrd="0" presId="urn:microsoft.com/office/officeart/2009/3/layout/HorizontalOrganizationChart#1"/>
    <dgm:cxn modelId="{827F716D-A2CA-49FF-A48F-B844F46A4087}" type="presParOf" srcId="{83A83F56-7CE2-46FF-9F2B-8642E91DF0C1}" destId="{A5C6E070-80CA-4562-8173-FE46BCE5FD4D}" srcOrd="0" destOrd="0" presId="urn:microsoft.com/office/officeart/2009/3/layout/HorizontalOrganizationChart#1"/>
    <dgm:cxn modelId="{8957535E-2FF9-4423-BD03-0776C8C55490}" type="presParOf" srcId="{83A83F56-7CE2-46FF-9F2B-8642E91DF0C1}" destId="{7912136D-FB52-48A1-9F60-2FD2C4187B02}" srcOrd="1" destOrd="0" presId="urn:microsoft.com/office/officeart/2009/3/layout/HorizontalOrganizationChart#1"/>
    <dgm:cxn modelId="{4E8EFBA7-B113-49FA-8593-FDC15B473ED7}" type="presParOf" srcId="{7912136D-FB52-48A1-9F60-2FD2C4187B02}" destId="{FC6A37F5-9E4E-45E8-8F19-89B01E683AD0}" srcOrd="0" destOrd="0" presId="urn:microsoft.com/office/officeart/2009/3/layout/HorizontalOrganizationChart#1"/>
    <dgm:cxn modelId="{5956EE9D-4E82-498D-B71E-4D0EDDE39613}" type="presParOf" srcId="{FC6A37F5-9E4E-45E8-8F19-89B01E683AD0}" destId="{EC85F053-33BC-4219-B670-38F0F2E9C930}" srcOrd="0" destOrd="0" presId="urn:microsoft.com/office/officeart/2009/3/layout/HorizontalOrganizationChart#1"/>
    <dgm:cxn modelId="{C3202CC0-7FA5-44F5-8502-07A50C60E699}" type="presParOf" srcId="{FC6A37F5-9E4E-45E8-8F19-89B01E683AD0}" destId="{A339F471-AEF5-498C-9501-3F0A9334650E}" srcOrd="1" destOrd="0" presId="urn:microsoft.com/office/officeart/2009/3/layout/HorizontalOrganizationChart#1"/>
    <dgm:cxn modelId="{7ABE46D7-CAFB-458D-AD14-F3FFE6F5D3B0}" type="presParOf" srcId="{7912136D-FB52-48A1-9F60-2FD2C4187B02}" destId="{CBAEBA00-026E-43DF-B370-3B012A433D86}" srcOrd="1" destOrd="0" presId="urn:microsoft.com/office/officeart/2009/3/layout/HorizontalOrganizationChart#1"/>
    <dgm:cxn modelId="{03A2022C-F80B-4A57-B102-C1152174D39D}" type="presParOf" srcId="{CBAEBA00-026E-43DF-B370-3B012A433D86}" destId="{EA2AD961-090F-4958-BFEA-34DC238FDF0A}" srcOrd="0" destOrd="0" presId="urn:microsoft.com/office/officeart/2009/3/layout/HorizontalOrganizationChart#1"/>
    <dgm:cxn modelId="{F98BA1D8-2D98-4FA6-9CC6-C0706C08A630}" type="presParOf" srcId="{CBAEBA00-026E-43DF-B370-3B012A433D86}" destId="{B511D278-BC19-4E2B-81DB-82EC2D06E3AD}" srcOrd="1" destOrd="0" presId="urn:microsoft.com/office/officeart/2009/3/layout/HorizontalOrganizationChart#1"/>
    <dgm:cxn modelId="{D72EFA5D-7B20-436A-8C52-3508EB045D2B}" type="presParOf" srcId="{B511D278-BC19-4E2B-81DB-82EC2D06E3AD}" destId="{724073EB-9FB7-4743-A5E7-DC216FB92B51}" srcOrd="0" destOrd="0" presId="urn:microsoft.com/office/officeart/2009/3/layout/HorizontalOrganizationChart#1"/>
    <dgm:cxn modelId="{5072D080-4286-4D71-87A4-A449AF3D2031}" type="presParOf" srcId="{724073EB-9FB7-4743-A5E7-DC216FB92B51}" destId="{35375309-D339-42F0-AD54-D351E5498C7D}" srcOrd="0" destOrd="0" presId="urn:microsoft.com/office/officeart/2009/3/layout/HorizontalOrganizationChart#1"/>
    <dgm:cxn modelId="{4C6958C9-8CE0-42F5-9777-AA4E564A0736}" type="presParOf" srcId="{724073EB-9FB7-4743-A5E7-DC216FB92B51}" destId="{EF1FCBBF-7A86-46D0-92AE-B9990D1D3B05}" srcOrd="1" destOrd="0" presId="urn:microsoft.com/office/officeart/2009/3/layout/HorizontalOrganizationChart#1"/>
    <dgm:cxn modelId="{9F287213-EE94-4056-B112-2F8727691279}" type="presParOf" srcId="{B511D278-BC19-4E2B-81DB-82EC2D06E3AD}" destId="{812899C9-0103-47C1-8D15-66056DDBDE63}" srcOrd="1" destOrd="0" presId="urn:microsoft.com/office/officeart/2009/3/layout/HorizontalOrganizationChart#1"/>
    <dgm:cxn modelId="{332DC717-0D6E-4EBD-A252-FA6CE442B393}" type="presParOf" srcId="{B511D278-BC19-4E2B-81DB-82EC2D06E3AD}" destId="{A59C9C54-4224-4471-B943-9E7A304311E3}" srcOrd="2" destOrd="0" presId="urn:microsoft.com/office/officeart/2009/3/layout/HorizontalOrganizationChart#1"/>
    <dgm:cxn modelId="{2A8071F6-08AD-4364-9EE8-7D9666D562B0}" type="presParOf" srcId="{CBAEBA00-026E-43DF-B370-3B012A433D86}" destId="{60AF9B66-3115-4CC9-8FA3-85F29EAF771B}" srcOrd="2" destOrd="0" presId="urn:microsoft.com/office/officeart/2009/3/layout/HorizontalOrganizationChart#1"/>
    <dgm:cxn modelId="{6120CCBA-A0D5-4EB8-892E-192310A590E5}" type="presParOf" srcId="{CBAEBA00-026E-43DF-B370-3B012A433D86}" destId="{5BA4DB18-2232-4E11-B09E-9554C0636588}" srcOrd="3" destOrd="0" presId="urn:microsoft.com/office/officeart/2009/3/layout/HorizontalOrganizationChart#1"/>
    <dgm:cxn modelId="{9C155D85-3AF1-48FA-AD47-F0F4E3F119F0}" type="presParOf" srcId="{5BA4DB18-2232-4E11-B09E-9554C0636588}" destId="{3929F040-CCAF-4695-8BEB-CB89CCED875C}" srcOrd="0" destOrd="0" presId="urn:microsoft.com/office/officeart/2009/3/layout/HorizontalOrganizationChart#1"/>
    <dgm:cxn modelId="{0DD9CD38-B42C-4990-A7AC-B9B00B79FE59}" type="presParOf" srcId="{3929F040-CCAF-4695-8BEB-CB89CCED875C}" destId="{0903A307-346C-41C8-8687-50B6CF942D0B}" srcOrd="0" destOrd="0" presId="urn:microsoft.com/office/officeart/2009/3/layout/HorizontalOrganizationChart#1"/>
    <dgm:cxn modelId="{BC33FF98-8A21-461C-99FB-75AA35E21739}" type="presParOf" srcId="{3929F040-CCAF-4695-8BEB-CB89CCED875C}" destId="{CE26EA27-E557-4CC2-B90C-0A337F50179B}" srcOrd="1" destOrd="0" presId="urn:microsoft.com/office/officeart/2009/3/layout/HorizontalOrganizationChart#1"/>
    <dgm:cxn modelId="{6719DF4C-0F53-443A-831A-5FF515127457}" type="presParOf" srcId="{5BA4DB18-2232-4E11-B09E-9554C0636588}" destId="{5A0D1506-4763-4C8D-A0AB-3A4EDA6CD53E}" srcOrd="1" destOrd="0" presId="urn:microsoft.com/office/officeart/2009/3/layout/HorizontalOrganizationChart#1"/>
    <dgm:cxn modelId="{E76A9895-3075-46E8-BAFF-98C2C93FAA83}" type="presParOf" srcId="{5BA4DB18-2232-4E11-B09E-9554C0636588}" destId="{CB1084B1-A21A-47DE-B860-7F469F77EF18}" srcOrd="2" destOrd="0" presId="urn:microsoft.com/office/officeart/2009/3/layout/HorizontalOrganizationChart#1"/>
    <dgm:cxn modelId="{AEA42B85-E934-4E2B-A1AF-0BBAADAE720D}" type="presParOf" srcId="{7912136D-FB52-48A1-9F60-2FD2C4187B02}" destId="{684265C5-63D9-4E59-911F-E22731EC8BF4}" srcOrd="2" destOrd="0" presId="urn:microsoft.com/office/officeart/2009/3/layout/HorizontalOrganizationChart#1"/>
    <dgm:cxn modelId="{24A5632F-EAD6-4E27-B990-BEB1A61B1E72}" type="presParOf" srcId="{83A83F56-7CE2-46FF-9F2B-8642E91DF0C1}" destId="{50746AC1-470F-45C1-969C-726B476310F2}" srcOrd="2" destOrd="0" presId="urn:microsoft.com/office/officeart/2009/3/layout/HorizontalOrganizationChart#1"/>
    <dgm:cxn modelId="{1880B0BF-EA16-49C2-9D61-40FCFA22146D}" type="presParOf" srcId="{83A83F56-7CE2-46FF-9F2B-8642E91DF0C1}" destId="{12EEFB8F-BDFF-4339-BAA6-7E15EA9CFA40}" srcOrd="3" destOrd="0" presId="urn:microsoft.com/office/officeart/2009/3/layout/HorizontalOrganizationChart#1"/>
    <dgm:cxn modelId="{A896D78C-D9E0-4B14-B4CD-EA6E124941CE}" type="presParOf" srcId="{12EEFB8F-BDFF-4339-BAA6-7E15EA9CFA40}" destId="{E6AD1E5D-C445-4987-8178-0DAE19717402}" srcOrd="0" destOrd="0" presId="urn:microsoft.com/office/officeart/2009/3/layout/HorizontalOrganizationChart#1"/>
    <dgm:cxn modelId="{EDFB50F6-626D-47C6-8975-85A09D8EB425}" type="presParOf" srcId="{E6AD1E5D-C445-4987-8178-0DAE19717402}" destId="{A9AAD67D-4ED9-47F8-B434-D7384590D233}" srcOrd="0" destOrd="0" presId="urn:microsoft.com/office/officeart/2009/3/layout/HorizontalOrganizationChart#1"/>
    <dgm:cxn modelId="{E6851499-5215-4818-BC3E-60A244466720}" type="presParOf" srcId="{E6AD1E5D-C445-4987-8178-0DAE19717402}" destId="{C087DBAD-E59A-4D7D-B0FA-DED28640C582}" srcOrd="1" destOrd="0" presId="urn:microsoft.com/office/officeart/2009/3/layout/HorizontalOrganizationChart#1"/>
    <dgm:cxn modelId="{202C5122-720E-4446-AB46-841978BE6F1F}" type="presParOf" srcId="{12EEFB8F-BDFF-4339-BAA6-7E15EA9CFA40}" destId="{FB7FF99D-FDE5-4D1A-8B97-EA9A48807F80}" srcOrd="1" destOrd="0" presId="urn:microsoft.com/office/officeart/2009/3/layout/HorizontalOrganizationChart#1"/>
    <dgm:cxn modelId="{983F5B57-0251-4E45-8F41-95033956786B}" type="presParOf" srcId="{FB7FF99D-FDE5-4D1A-8B97-EA9A48807F80}" destId="{5D697B26-A745-499C-AFA6-7991FB756C32}" srcOrd="0" destOrd="0" presId="urn:microsoft.com/office/officeart/2009/3/layout/HorizontalOrganizationChart#1"/>
    <dgm:cxn modelId="{7FBB5546-8799-40B8-8CF1-566239E439CC}" type="presParOf" srcId="{FB7FF99D-FDE5-4D1A-8B97-EA9A48807F80}" destId="{BD81F99F-CA5E-4BD5-BA51-3EE0F443E900}" srcOrd="1" destOrd="0" presId="urn:microsoft.com/office/officeart/2009/3/layout/HorizontalOrganizationChart#1"/>
    <dgm:cxn modelId="{DC451EF0-8E4F-4490-AD04-E13F2B20A88D}" type="presParOf" srcId="{BD81F99F-CA5E-4BD5-BA51-3EE0F443E900}" destId="{19232947-70A8-48AF-A419-43F31017629A}" srcOrd="0" destOrd="0" presId="urn:microsoft.com/office/officeart/2009/3/layout/HorizontalOrganizationChart#1"/>
    <dgm:cxn modelId="{C016C3B4-49E0-4326-B1E4-E77BAE1B4CDE}" type="presParOf" srcId="{19232947-70A8-48AF-A419-43F31017629A}" destId="{3AB0E54F-9BF4-44BE-9182-EEAD5E722130}" srcOrd="0" destOrd="0" presId="urn:microsoft.com/office/officeart/2009/3/layout/HorizontalOrganizationChart#1"/>
    <dgm:cxn modelId="{08E02092-E547-472B-8D93-F284184EC05A}" type="presParOf" srcId="{19232947-70A8-48AF-A419-43F31017629A}" destId="{9F69BD47-2CC8-421B-AF31-7E46A3E2B746}" srcOrd="1" destOrd="0" presId="urn:microsoft.com/office/officeart/2009/3/layout/HorizontalOrganizationChart#1"/>
    <dgm:cxn modelId="{3C5D94DC-D1D3-4CB4-82E6-6117EA81292D}" type="presParOf" srcId="{BD81F99F-CA5E-4BD5-BA51-3EE0F443E900}" destId="{BA706A0F-8A31-429B-82F6-C6B22C5E1262}" srcOrd="1" destOrd="0" presId="urn:microsoft.com/office/officeart/2009/3/layout/HorizontalOrganizationChart#1"/>
    <dgm:cxn modelId="{3D1C3CB1-6517-436C-99FA-B162D81DB0A6}" type="presParOf" srcId="{BD81F99F-CA5E-4BD5-BA51-3EE0F443E900}" destId="{4C9570DD-62A7-4EC4-BE6E-D3714AF9E43B}" srcOrd="2" destOrd="0" presId="urn:microsoft.com/office/officeart/2009/3/layout/HorizontalOrganizationChart#1"/>
    <dgm:cxn modelId="{6261DE63-9354-4CE6-BA3E-11E962420671}" type="presParOf" srcId="{FB7FF99D-FDE5-4D1A-8B97-EA9A48807F80}" destId="{01ECAA99-0F57-4EDE-B055-0B3507CCBD78}" srcOrd="2" destOrd="0" presId="urn:microsoft.com/office/officeart/2009/3/layout/HorizontalOrganizationChart#1"/>
    <dgm:cxn modelId="{282D721F-3230-4F64-99AE-E505A26ECD68}" type="presParOf" srcId="{FB7FF99D-FDE5-4D1A-8B97-EA9A48807F80}" destId="{DE42B343-3B95-49B1-91B3-94CFB00A0969}" srcOrd="3" destOrd="0" presId="urn:microsoft.com/office/officeart/2009/3/layout/HorizontalOrganizationChart#1"/>
    <dgm:cxn modelId="{BE2C873A-728B-40D5-AE15-C29243C816DD}" type="presParOf" srcId="{DE42B343-3B95-49B1-91B3-94CFB00A0969}" destId="{424D1709-B0B7-4B4C-B052-134DA4C760D4}" srcOrd="0" destOrd="0" presId="urn:microsoft.com/office/officeart/2009/3/layout/HorizontalOrganizationChart#1"/>
    <dgm:cxn modelId="{49C43D46-3DBD-477D-B135-67FBA1E13541}" type="presParOf" srcId="{424D1709-B0B7-4B4C-B052-134DA4C760D4}" destId="{7F506EAA-3ECB-491F-AD35-F0570CB33804}" srcOrd="0" destOrd="0" presId="urn:microsoft.com/office/officeart/2009/3/layout/HorizontalOrganizationChart#1"/>
    <dgm:cxn modelId="{BECE6EDF-22E1-48EB-AA20-2036FA1E4474}" type="presParOf" srcId="{424D1709-B0B7-4B4C-B052-134DA4C760D4}" destId="{922AB140-5211-438C-A7D9-7211EB18C260}" srcOrd="1" destOrd="0" presId="urn:microsoft.com/office/officeart/2009/3/layout/HorizontalOrganizationChart#1"/>
    <dgm:cxn modelId="{3027D4C1-891A-4187-9897-3EFE9EA552AA}" type="presParOf" srcId="{DE42B343-3B95-49B1-91B3-94CFB00A0969}" destId="{BD00FB63-CD9F-4BD6-A702-9D59791641C4}" srcOrd="1" destOrd="0" presId="urn:microsoft.com/office/officeart/2009/3/layout/HorizontalOrganizationChart#1"/>
    <dgm:cxn modelId="{3B271E73-A1C8-412C-BD00-28AA2F10EA78}" type="presParOf" srcId="{DE42B343-3B95-49B1-91B3-94CFB00A0969}" destId="{D96B57BD-9ED3-4173-9D45-D5C2792D2155}" srcOrd="2" destOrd="0" presId="urn:microsoft.com/office/officeart/2009/3/layout/HorizontalOrganizationChart#1"/>
    <dgm:cxn modelId="{1DAED0D1-A8BE-4562-9FFC-ED7F0E0C48C1}" type="presParOf" srcId="{12EEFB8F-BDFF-4339-BAA6-7E15EA9CFA40}" destId="{EC76F5A8-0458-40EC-81FA-07B31155A141}" srcOrd="2" destOrd="0" presId="urn:microsoft.com/office/officeart/2009/3/layout/HorizontalOrganizationChart#1"/>
    <dgm:cxn modelId="{DEBC70FA-48BF-4B9A-90B5-ADD6E5F67E15}" type="presParOf" srcId="{83A83F56-7CE2-46FF-9F2B-8642E91DF0C1}" destId="{B18F1D9E-3688-4676-B8A7-673BD0680351}" srcOrd="4" destOrd="0" presId="urn:microsoft.com/office/officeart/2009/3/layout/HorizontalOrganizationChart#1"/>
    <dgm:cxn modelId="{4CE0BE8A-D2A6-447E-897E-DAD027C0CE91}" type="presParOf" srcId="{83A83F56-7CE2-46FF-9F2B-8642E91DF0C1}" destId="{1CC351D7-F1C1-47CD-BDA4-7D5B8EA76508}" srcOrd="5" destOrd="0" presId="urn:microsoft.com/office/officeart/2009/3/layout/HorizontalOrganizationChart#1"/>
    <dgm:cxn modelId="{21F5DD43-9F11-4E58-8CC6-452874E1C156}" type="presParOf" srcId="{1CC351D7-F1C1-47CD-BDA4-7D5B8EA76508}" destId="{B1C9474B-FEC3-4B43-B74E-9DAC39C9676F}" srcOrd="0" destOrd="0" presId="urn:microsoft.com/office/officeart/2009/3/layout/HorizontalOrganizationChart#1"/>
    <dgm:cxn modelId="{CCEFF796-C193-413F-8D33-B799EFB2C3CB}" type="presParOf" srcId="{B1C9474B-FEC3-4B43-B74E-9DAC39C9676F}" destId="{1C41C718-9E1A-4B73-B752-C18700AF5F65}" srcOrd="0" destOrd="0" presId="urn:microsoft.com/office/officeart/2009/3/layout/HorizontalOrganizationChart#1"/>
    <dgm:cxn modelId="{85F283AE-71D9-4C65-B7D6-23B599BBCF70}" type="presParOf" srcId="{B1C9474B-FEC3-4B43-B74E-9DAC39C9676F}" destId="{875AAF90-D0F2-4300-B0E9-62E01431E9D2}" srcOrd="1" destOrd="0" presId="urn:microsoft.com/office/officeart/2009/3/layout/HorizontalOrganizationChart#1"/>
    <dgm:cxn modelId="{0E290DF4-DD8C-4C94-876B-B25AB6A948B8}" type="presParOf" srcId="{1CC351D7-F1C1-47CD-BDA4-7D5B8EA76508}" destId="{B909E086-A9BC-48BE-B308-5F93AB5CB265}" srcOrd="1" destOrd="0" presId="urn:microsoft.com/office/officeart/2009/3/layout/HorizontalOrganizationChart#1"/>
    <dgm:cxn modelId="{B906CFFA-1C3B-4076-863E-9D2F270A56D3}" type="presParOf" srcId="{B909E086-A9BC-48BE-B308-5F93AB5CB265}" destId="{F848A069-B89A-417A-9093-1E3989B1299F}" srcOrd="0" destOrd="0" presId="urn:microsoft.com/office/officeart/2009/3/layout/HorizontalOrganizationChart#1"/>
    <dgm:cxn modelId="{F699AB68-28FE-424F-89BC-09481990AC18}" type="presParOf" srcId="{B909E086-A9BC-48BE-B308-5F93AB5CB265}" destId="{FFE25804-B8EB-4856-8AF2-F5E7678A75D5}" srcOrd="1" destOrd="0" presId="urn:microsoft.com/office/officeart/2009/3/layout/HorizontalOrganizationChart#1"/>
    <dgm:cxn modelId="{07819D7D-FA17-4A49-B27D-376C5E526B42}" type="presParOf" srcId="{FFE25804-B8EB-4856-8AF2-F5E7678A75D5}" destId="{87E0F1E1-1BD8-41C4-AB99-819C22F52232}" srcOrd="0" destOrd="0" presId="urn:microsoft.com/office/officeart/2009/3/layout/HorizontalOrganizationChart#1"/>
    <dgm:cxn modelId="{2F0F7AD9-7BD8-4667-866B-822606E139A5}" type="presParOf" srcId="{87E0F1E1-1BD8-41C4-AB99-819C22F52232}" destId="{6B90661A-26B0-4A25-B92D-C6DE6CE04C45}" srcOrd="0" destOrd="0" presId="urn:microsoft.com/office/officeart/2009/3/layout/HorizontalOrganizationChart#1"/>
    <dgm:cxn modelId="{67E2E75D-AF24-429B-B2D6-989DEF0F862F}" type="presParOf" srcId="{87E0F1E1-1BD8-41C4-AB99-819C22F52232}" destId="{B785FD92-F930-4983-9DC2-81665EBCE535}" srcOrd="1" destOrd="0" presId="urn:microsoft.com/office/officeart/2009/3/layout/HorizontalOrganizationChart#1"/>
    <dgm:cxn modelId="{74BC449C-1B35-493C-A12E-D8B4B841C98F}" type="presParOf" srcId="{FFE25804-B8EB-4856-8AF2-F5E7678A75D5}" destId="{132A4FE3-D11D-42CF-A267-AD2F50BD3215}" srcOrd="1" destOrd="0" presId="urn:microsoft.com/office/officeart/2009/3/layout/HorizontalOrganizationChart#1"/>
    <dgm:cxn modelId="{28E51C56-C092-4A0C-B4B3-81F2FE8BBA32}" type="presParOf" srcId="{FFE25804-B8EB-4856-8AF2-F5E7678A75D5}" destId="{CD80EF81-AED3-41C9-9C51-807715ED488C}" srcOrd="2" destOrd="0" presId="urn:microsoft.com/office/officeart/2009/3/layout/HorizontalOrganizationChart#1"/>
    <dgm:cxn modelId="{C3B23B0A-9BF0-4C22-9BFA-E5E7907BA1E2}" type="presParOf" srcId="{1CC351D7-F1C1-47CD-BDA4-7D5B8EA76508}" destId="{9B68D9F6-0E4B-4420-913D-482643BB87EE}" srcOrd="2" destOrd="0" presId="urn:microsoft.com/office/officeart/2009/3/layout/HorizontalOrganizationChart#1"/>
    <dgm:cxn modelId="{10C10D62-23BF-4D8D-BB2A-8126A48D9C96}" type="presParOf" srcId="{83A83F56-7CE2-46FF-9F2B-8642E91DF0C1}" destId="{3F68C2B1-FE85-4A27-A917-5E8301467E5D}" srcOrd="6" destOrd="0" presId="urn:microsoft.com/office/officeart/2009/3/layout/HorizontalOrganizationChart#1"/>
    <dgm:cxn modelId="{BFC9F361-D6C9-420C-9976-2236D85CC2BA}" type="presParOf" srcId="{83A83F56-7CE2-46FF-9F2B-8642E91DF0C1}" destId="{2EAD3EE3-E249-437A-912D-1AF7E7870227}" srcOrd="7" destOrd="0" presId="urn:microsoft.com/office/officeart/2009/3/layout/HorizontalOrganizationChart#1"/>
    <dgm:cxn modelId="{A7233104-4389-4515-B8E2-2C07265B86F2}" type="presParOf" srcId="{2EAD3EE3-E249-437A-912D-1AF7E7870227}" destId="{59EE87D8-21D0-4C1C-9D4D-D3A12C5D1C80}" srcOrd="0" destOrd="0" presId="urn:microsoft.com/office/officeart/2009/3/layout/HorizontalOrganizationChart#1"/>
    <dgm:cxn modelId="{5D94941B-AED0-4F98-9FE3-75427851B25C}" type="presParOf" srcId="{59EE87D8-21D0-4C1C-9D4D-D3A12C5D1C80}" destId="{67FC6981-34BD-4E8C-B00E-C248DD7B494F}" srcOrd="0" destOrd="0" presId="urn:microsoft.com/office/officeart/2009/3/layout/HorizontalOrganizationChart#1"/>
    <dgm:cxn modelId="{0B9B3D84-96B0-4EEC-B07F-9BAB68930C73}" type="presParOf" srcId="{59EE87D8-21D0-4C1C-9D4D-D3A12C5D1C80}" destId="{EE579FB2-2A64-45A6-9019-2C734440DE9A}" srcOrd="1" destOrd="0" presId="urn:microsoft.com/office/officeart/2009/3/layout/HorizontalOrganizationChart#1"/>
    <dgm:cxn modelId="{E49E106D-C160-428C-BD47-44712543FD54}" type="presParOf" srcId="{2EAD3EE3-E249-437A-912D-1AF7E7870227}" destId="{55D5FA9E-05DD-4874-8A14-C500EB255B64}" srcOrd="1" destOrd="0" presId="urn:microsoft.com/office/officeart/2009/3/layout/HorizontalOrganizationChart#1"/>
    <dgm:cxn modelId="{0A6AAF8D-83B2-446F-8B23-6F8F9A9CC3E8}" type="presParOf" srcId="{55D5FA9E-05DD-4874-8A14-C500EB255B64}" destId="{E5B8CBB2-A363-4F56-8E03-41BB6092AAB8}" srcOrd="0" destOrd="0" presId="urn:microsoft.com/office/officeart/2009/3/layout/HorizontalOrganizationChart#1"/>
    <dgm:cxn modelId="{BC44F266-98BA-453A-9C57-1BC7EC701361}" type="presParOf" srcId="{55D5FA9E-05DD-4874-8A14-C500EB255B64}" destId="{E87D4688-F42D-4170-8E18-556F2A981FF1}" srcOrd="1" destOrd="0" presId="urn:microsoft.com/office/officeart/2009/3/layout/HorizontalOrganizationChart#1"/>
    <dgm:cxn modelId="{71BEDDBB-398F-4CE2-A85A-016878C13FE2}" type="presParOf" srcId="{E87D4688-F42D-4170-8E18-556F2A981FF1}" destId="{5EF34F02-B967-464C-AD00-291BDB2AF341}" srcOrd="0" destOrd="0" presId="urn:microsoft.com/office/officeart/2009/3/layout/HorizontalOrganizationChart#1"/>
    <dgm:cxn modelId="{E9AE095B-4354-4BE9-801C-E3147BCE2FD0}" type="presParOf" srcId="{5EF34F02-B967-464C-AD00-291BDB2AF341}" destId="{7C84CB53-175D-47F3-AC94-82E6ABA155E6}" srcOrd="0" destOrd="0" presId="urn:microsoft.com/office/officeart/2009/3/layout/HorizontalOrganizationChart#1"/>
    <dgm:cxn modelId="{BF578D8C-78F3-48CA-BF4E-7D2DADCB8ECF}" type="presParOf" srcId="{5EF34F02-B967-464C-AD00-291BDB2AF341}" destId="{1E062792-80D8-443F-9402-1F7C4276FBD2}" srcOrd="1" destOrd="0" presId="urn:microsoft.com/office/officeart/2009/3/layout/HorizontalOrganizationChart#1"/>
    <dgm:cxn modelId="{F93BD13F-7DB4-4520-A8F9-439803117ADB}" type="presParOf" srcId="{E87D4688-F42D-4170-8E18-556F2A981FF1}" destId="{DC233B82-7B52-4743-B922-C1E3E61A7B75}" srcOrd="1" destOrd="0" presId="urn:microsoft.com/office/officeart/2009/3/layout/HorizontalOrganizationChart#1"/>
    <dgm:cxn modelId="{6DA9ECF1-3004-4242-B469-253A519FE58F}" type="presParOf" srcId="{E87D4688-F42D-4170-8E18-556F2A981FF1}" destId="{6A0E5172-8F22-4675-99E7-E4A65BDEA34A}" srcOrd="2" destOrd="0" presId="urn:microsoft.com/office/officeart/2009/3/layout/HorizontalOrganizationChart#1"/>
    <dgm:cxn modelId="{E35E8538-AC40-4D42-956A-A8C1D5A8B261}" type="presParOf" srcId="{2EAD3EE3-E249-437A-912D-1AF7E7870227}" destId="{CCF89DE3-CB22-4A20-ADC8-4A6A4CD9BB6E}" srcOrd="2" destOrd="0" presId="urn:microsoft.com/office/officeart/2009/3/layout/HorizontalOrganizationChart#1"/>
    <dgm:cxn modelId="{941E7622-314F-4BDE-BCD1-99C83795A1A6}" type="presParOf" srcId="{AA4EA6E6-4125-4BA7-B51D-3CB4DD8FA3C0}" destId="{E7655E3D-D558-4B5F-8353-0C081C99AE80}" srcOrd="2" destOrd="0" presId="urn:microsoft.com/office/officeart/2009/3/layout/HorizontalOrganizationChart#1"/>
  </dgm:cxnLst>
  <dgm:bg/>
  <dgm:whole/>
  <dgm:extLst>
    <a:ext uri="http://schemas.microsoft.com/office/drawing/2008/diagram">
      <dsp:dataModelExt xmlns:dsp="http://schemas.microsoft.com/office/drawing/2008/diagram" relId="rId23"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E5B8CBB2-A363-4F56-8E03-41BB6092AAB8}">
      <dsp:nvSpPr>
        <dsp:cNvPr id="0" name=""/>
        <dsp:cNvSpPr/>
      </dsp:nvSpPr>
      <dsp:spPr>
        <a:xfrm>
          <a:off x="3263286" y="2838749"/>
          <a:ext cx="250452" cy="91440"/>
        </a:xfrm>
        <a:custGeom>
          <a:avLst/>
          <a:gdLst/>
          <a:ahLst/>
          <a:cxnLst/>
          <a:rect l="0" t="0" r="0" b="0"/>
          <a:pathLst>
            <a:path>
              <a:moveTo>
                <a:pt x="0" y="45720"/>
              </a:moveTo>
              <a:lnTo>
                <a:pt x="250452" y="45720"/>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3F68C2B1-FE85-4A27-A917-5E8301467E5D}">
      <dsp:nvSpPr>
        <dsp:cNvPr id="0" name=""/>
        <dsp:cNvSpPr/>
      </dsp:nvSpPr>
      <dsp:spPr>
        <a:xfrm>
          <a:off x="1760571" y="1672905"/>
          <a:ext cx="250452" cy="1211563"/>
        </a:xfrm>
        <a:custGeom>
          <a:avLst/>
          <a:gdLst/>
          <a:ahLst/>
          <a:cxnLst/>
          <a:rect l="0" t="0" r="0" b="0"/>
          <a:pathLst>
            <a:path>
              <a:moveTo>
                <a:pt x="0" y="0"/>
              </a:moveTo>
              <a:lnTo>
                <a:pt x="125226" y="0"/>
              </a:lnTo>
              <a:lnTo>
                <a:pt x="125226" y="1211563"/>
              </a:lnTo>
              <a:lnTo>
                <a:pt x="250452" y="1211563"/>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F848A069-B89A-417A-9093-1E3989B1299F}">
      <dsp:nvSpPr>
        <dsp:cNvPr id="0" name=""/>
        <dsp:cNvSpPr/>
      </dsp:nvSpPr>
      <dsp:spPr>
        <a:xfrm>
          <a:off x="3263286" y="2300276"/>
          <a:ext cx="250452" cy="91440"/>
        </a:xfrm>
        <a:custGeom>
          <a:avLst/>
          <a:gdLst/>
          <a:ahLst/>
          <a:cxnLst/>
          <a:rect l="0" t="0" r="0" b="0"/>
          <a:pathLst>
            <a:path>
              <a:moveTo>
                <a:pt x="0" y="45720"/>
              </a:moveTo>
              <a:lnTo>
                <a:pt x="250452" y="45720"/>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B18F1D9E-3688-4676-B8A7-673BD0680351}">
      <dsp:nvSpPr>
        <dsp:cNvPr id="0" name=""/>
        <dsp:cNvSpPr/>
      </dsp:nvSpPr>
      <dsp:spPr>
        <a:xfrm>
          <a:off x="1760571" y="1672905"/>
          <a:ext cx="250452" cy="673090"/>
        </a:xfrm>
        <a:custGeom>
          <a:avLst/>
          <a:gdLst/>
          <a:ahLst/>
          <a:cxnLst/>
          <a:rect l="0" t="0" r="0" b="0"/>
          <a:pathLst>
            <a:path>
              <a:moveTo>
                <a:pt x="0" y="0"/>
              </a:moveTo>
              <a:lnTo>
                <a:pt x="125226" y="0"/>
              </a:lnTo>
              <a:lnTo>
                <a:pt x="125226" y="673090"/>
              </a:lnTo>
              <a:lnTo>
                <a:pt x="250452" y="673090"/>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01ECAA99-0F57-4EDE-B055-0B3507CCBD78}">
      <dsp:nvSpPr>
        <dsp:cNvPr id="0" name=""/>
        <dsp:cNvSpPr/>
      </dsp:nvSpPr>
      <dsp:spPr>
        <a:xfrm>
          <a:off x="3263286" y="1538287"/>
          <a:ext cx="250452" cy="269236"/>
        </a:xfrm>
        <a:custGeom>
          <a:avLst/>
          <a:gdLst/>
          <a:ahLst/>
          <a:cxnLst/>
          <a:rect l="0" t="0" r="0" b="0"/>
          <a:pathLst>
            <a:path>
              <a:moveTo>
                <a:pt x="0" y="0"/>
              </a:moveTo>
              <a:lnTo>
                <a:pt x="125226" y="0"/>
              </a:lnTo>
              <a:lnTo>
                <a:pt x="125226" y="269236"/>
              </a:lnTo>
              <a:lnTo>
                <a:pt x="250452" y="269236"/>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5D697B26-A745-499C-AFA6-7991FB756C32}">
      <dsp:nvSpPr>
        <dsp:cNvPr id="0" name=""/>
        <dsp:cNvSpPr/>
      </dsp:nvSpPr>
      <dsp:spPr>
        <a:xfrm>
          <a:off x="3263286" y="1269051"/>
          <a:ext cx="250452" cy="269236"/>
        </a:xfrm>
        <a:custGeom>
          <a:avLst/>
          <a:gdLst/>
          <a:ahLst/>
          <a:cxnLst/>
          <a:rect l="0" t="0" r="0" b="0"/>
          <a:pathLst>
            <a:path>
              <a:moveTo>
                <a:pt x="0" y="269236"/>
              </a:moveTo>
              <a:lnTo>
                <a:pt x="125226" y="269236"/>
              </a:lnTo>
              <a:lnTo>
                <a:pt x="125226" y="0"/>
              </a:lnTo>
              <a:lnTo>
                <a:pt x="250452" y="0"/>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50746AC1-470F-45C1-969C-726B476310F2}">
      <dsp:nvSpPr>
        <dsp:cNvPr id="0" name=""/>
        <dsp:cNvSpPr/>
      </dsp:nvSpPr>
      <dsp:spPr>
        <a:xfrm>
          <a:off x="1760571" y="1538287"/>
          <a:ext cx="250452" cy="134618"/>
        </a:xfrm>
        <a:custGeom>
          <a:avLst/>
          <a:gdLst/>
          <a:ahLst/>
          <a:cxnLst/>
          <a:rect l="0" t="0" r="0" b="0"/>
          <a:pathLst>
            <a:path>
              <a:moveTo>
                <a:pt x="0" y="134618"/>
              </a:moveTo>
              <a:lnTo>
                <a:pt x="125226" y="134618"/>
              </a:lnTo>
              <a:lnTo>
                <a:pt x="125226" y="0"/>
              </a:lnTo>
              <a:lnTo>
                <a:pt x="250452" y="0"/>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60AF9B66-3115-4CC9-8FA3-85F29EAF771B}">
      <dsp:nvSpPr>
        <dsp:cNvPr id="0" name=""/>
        <dsp:cNvSpPr/>
      </dsp:nvSpPr>
      <dsp:spPr>
        <a:xfrm>
          <a:off x="3263286" y="461341"/>
          <a:ext cx="250452" cy="269236"/>
        </a:xfrm>
        <a:custGeom>
          <a:avLst/>
          <a:gdLst/>
          <a:ahLst/>
          <a:cxnLst/>
          <a:rect l="0" t="0" r="0" b="0"/>
          <a:pathLst>
            <a:path>
              <a:moveTo>
                <a:pt x="0" y="0"/>
              </a:moveTo>
              <a:lnTo>
                <a:pt x="125226" y="0"/>
              </a:lnTo>
              <a:lnTo>
                <a:pt x="125226" y="269236"/>
              </a:lnTo>
              <a:lnTo>
                <a:pt x="250452" y="269236"/>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EA2AD961-090F-4958-BFEA-34DC238FDF0A}">
      <dsp:nvSpPr>
        <dsp:cNvPr id="0" name=""/>
        <dsp:cNvSpPr/>
      </dsp:nvSpPr>
      <dsp:spPr>
        <a:xfrm>
          <a:off x="3263286" y="192105"/>
          <a:ext cx="250452" cy="269236"/>
        </a:xfrm>
        <a:custGeom>
          <a:avLst/>
          <a:gdLst/>
          <a:ahLst/>
          <a:cxnLst/>
          <a:rect l="0" t="0" r="0" b="0"/>
          <a:pathLst>
            <a:path>
              <a:moveTo>
                <a:pt x="0" y="269236"/>
              </a:moveTo>
              <a:lnTo>
                <a:pt x="125226" y="269236"/>
              </a:lnTo>
              <a:lnTo>
                <a:pt x="125226" y="0"/>
              </a:lnTo>
              <a:lnTo>
                <a:pt x="250452" y="0"/>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A5C6E070-80CA-4562-8173-FE46BCE5FD4D}">
      <dsp:nvSpPr>
        <dsp:cNvPr id="0" name=""/>
        <dsp:cNvSpPr/>
      </dsp:nvSpPr>
      <dsp:spPr>
        <a:xfrm>
          <a:off x="1760571" y="461341"/>
          <a:ext cx="250452" cy="1211563"/>
        </a:xfrm>
        <a:custGeom>
          <a:avLst/>
          <a:gdLst/>
          <a:ahLst/>
          <a:cxnLst/>
          <a:rect l="0" t="0" r="0" b="0"/>
          <a:pathLst>
            <a:path>
              <a:moveTo>
                <a:pt x="0" y="1211563"/>
              </a:moveTo>
              <a:lnTo>
                <a:pt x="125226" y="1211563"/>
              </a:lnTo>
              <a:lnTo>
                <a:pt x="125226" y="0"/>
              </a:lnTo>
              <a:lnTo>
                <a:pt x="250452" y="0"/>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1101EC4A-2FA5-4077-B514-39FBDD71AE98}">
      <dsp:nvSpPr>
        <dsp:cNvPr id="0" name=""/>
        <dsp:cNvSpPr/>
      </dsp:nvSpPr>
      <dsp:spPr>
        <a:xfrm>
          <a:off x="508309" y="1375443"/>
          <a:ext cx="1252262" cy="594925"/>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marL="0" lvl="0" indent="0" algn="ctr" defTabSz="533400">
            <a:lnSpc>
              <a:spcPct val="90000"/>
            </a:lnSpc>
            <a:spcBef>
              <a:spcPct val="0"/>
            </a:spcBef>
            <a:spcAft>
              <a:spcPct val="35000"/>
            </a:spcAft>
            <a:buNone/>
          </a:pPr>
          <a:r>
            <a:rPr lang="zh-CN" altLang="en-US" sz="1200" kern="1200"/>
            <a:t>指标评价体系及  </a:t>
          </a:r>
          <a:endParaRPr lang="en-US" altLang="zh-CN" sz="1200" kern="1200"/>
        </a:p>
        <a:p>
          <a:pPr marL="0" lvl="0" indent="0" algn="ctr" defTabSz="533400">
            <a:lnSpc>
              <a:spcPct val="90000"/>
            </a:lnSpc>
            <a:spcBef>
              <a:spcPct val="0"/>
            </a:spcBef>
            <a:spcAft>
              <a:spcPct val="35000"/>
            </a:spcAft>
            <a:buNone/>
          </a:pPr>
          <a:r>
            <a:rPr lang="zh-CN" altLang="en-US" sz="1200" kern="1200"/>
            <a:t>标准  </a:t>
          </a:r>
        </a:p>
      </dsp:txBody>
      <dsp:txXfrm>
        <a:off x="508309" y="1375443"/>
        <a:ext cx="1252262" cy="594925"/>
      </dsp:txXfrm>
    </dsp:sp>
    <dsp:sp modelId="{EC85F053-33BC-4219-B670-38F0F2E9C930}">
      <dsp:nvSpPr>
        <dsp:cNvPr id="0" name=""/>
        <dsp:cNvSpPr/>
      </dsp:nvSpPr>
      <dsp:spPr>
        <a:xfrm>
          <a:off x="2011023" y="270371"/>
          <a:ext cx="1252262" cy="381940"/>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marL="0" lvl="0" indent="0" algn="ctr" defTabSz="533400">
            <a:lnSpc>
              <a:spcPct val="90000"/>
            </a:lnSpc>
            <a:spcBef>
              <a:spcPct val="0"/>
            </a:spcBef>
            <a:spcAft>
              <a:spcPct val="35000"/>
            </a:spcAft>
            <a:buNone/>
          </a:pPr>
          <a:r>
            <a:rPr lang="zh-CN" altLang="en-US" sz="1200" kern="1200"/>
            <a:t>   项目投入（</a:t>
          </a:r>
          <a:r>
            <a:rPr lang="en-US" altLang="zh-CN" sz="1200" kern="1200"/>
            <a:t>12</a:t>
          </a:r>
          <a:r>
            <a:rPr lang="zh-CN" altLang="en-US" sz="1200" kern="1200"/>
            <a:t>分）</a:t>
          </a:r>
        </a:p>
      </dsp:txBody>
      <dsp:txXfrm>
        <a:off x="2011023" y="270371"/>
        <a:ext cx="1252262" cy="381940"/>
      </dsp:txXfrm>
    </dsp:sp>
    <dsp:sp modelId="{35375309-D339-42F0-AD54-D351E5498C7D}">
      <dsp:nvSpPr>
        <dsp:cNvPr id="0" name=""/>
        <dsp:cNvSpPr/>
      </dsp:nvSpPr>
      <dsp:spPr>
        <a:xfrm>
          <a:off x="3513738" y="1135"/>
          <a:ext cx="1252262" cy="381940"/>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marL="0" lvl="0" indent="0" algn="ctr" defTabSz="533400">
            <a:lnSpc>
              <a:spcPct val="90000"/>
            </a:lnSpc>
            <a:spcBef>
              <a:spcPct val="0"/>
            </a:spcBef>
            <a:spcAft>
              <a:spcPct val="35000"/>
            </a:spcAft>
            <a:buNone/>
          </a:pPr>
          <a:r>
            <a:rPr lang="zh-CN" altLang="en-US" sz="1200" kern="1200"/>
            <a:t>  项目立项（</a:t>
          </a:r>
          <a:r>
            <a:rPr lang="en-US" altLang="zh-CN" sz="1200" kern="1200"/>
            <a:t>6</a:t>
          </a:r>
          <a:r>
            <a:rPr lang="zh-CN" altLang="en-US" sz="1200" kern="1200"/>
            <a:t>分）</a:t>
          </a:r>
        </a:p>
      </dsp:txBody>
      <dsp:txXfrm>
        <a:off x="3513738" y="1135"/>
        <a:ext cx="1252262" cy="381940"/>
      </dsp:txXfrm>
    </dsp:sp>
    <dsp:sp modelId="{0903A307-346C-41C8-8687-50B6CF942D0B}">
      <dsp:nvSpPr>
        <dsp:cNvPr id="0" name=""/>
        <dsp:cNvSpPr/>
      </dsp:nvSpPr>
      <dsp:spPr>
        <a:xfrm>
          <a:off x="3513738" y="539608"/>
          <a:ext cx="1252262" cy="381940"/>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marL="0" lvl="0" indent="0" algn="ctr" defTabSz="533400">
            <a:lnSpc>
              <a:spcPct val="90000"/>
            </a:lnSpc>
            <a:spcBef>
              <a:spcPct val="0"/>
            </a:spcBef>
            <a:spcAft>
              <a:spcPct val="35000"/>
            </a:spcAft>
            <a:buNone/>
          </a:pPr>
          <a:r>
            <a:rPr lang="zh-CN" altLang="en-US" sz="1200" kern="1200"/>
            <a:t>  资金落实（</a:t>
          </a:r>
          <a:r>
            <a:rPr lang="en-US" altLang="zh-CN" sz="1200" kern="1200"/>
            <a:t>6</a:t>
          </a:r>
          <a:r>
            <a:rPr lang="zh-CN" altLang="en-US" sz="1200" kern="1200"/>
            <a:t>分）</a:t>
          </a:r>
        </a:p>
      </dsp:txBody>
      <dsp:txXfrm>
        <a:off x="3513738" y="539608"/>
        <a:ext cx="1252262" cy="381940"/>
      </dsp:txXfrm>
    </dsp:sp>
    <dsp:sp modelId="{A9AAD67D-4ED9-47F8-B434-D7384590D233}">
      <dsp:nvSpPr>
        <dsp:cNvPr id="0" name=""/>
        <dsp:cNvSpPr/>
      </dsp:nvSpPr>
      <dsp:spPr>
        <a:xfrm>
          <a:off x="2011023" y="1347317"/>
          <a:ext cx="1252262" cy="381940"/>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marL="0" lvl="0" indent="0" algn="ctr" defTabSz="533400">
            <a:lnSpc>
              <a:spcPct val="90000"/>
            </a:lnSpc>
            <a:spcBef>
              <a:spcPct val="0"/>
            </a:spcBef>
            <a:spcAft>
              <a:spcPct val="35000"/>
            </a:spcAft>
            <a:buNone/>
          </a:pPr>
          <a:r>
            <a:rPr lang="zh-CN" altLang="en-US" sz="1200" kern="1200"/>
            <a:t>   项目过程（</a:t>
          </a:r>
          <a:r>
            <a:rPr lang="en-US" altLang="zh-CN" sz="1200" kern="1200"/>
            <a:t>22</a:t>
          </a:r>
          <a:r>
            <a:rPr lang="zh-CN" altLang="en-US" sz="1200" kern="1200"/>
            <a:t>分）</a:t>
          </a:r>
        </a:p>
      </dsp:txBody>
      <dsp:txXfrm>
        <a:off x="2011023" y="1347317"/>
        <a:ext cx="1252262" cy="381940"/>
      </dsp:txXfrm>
    </dsp:sp>
    <dsp:sp modelId="{3AB0E54F-9BF4-44BE-9182-EEAD5E722130}">
      <dsp:nvSpPr>
        <dsp:cNvPr id="0" name=""/>
        <dsp:cNvSpPr/>
      </dsp:nvSpPr>
      <dsp:spPr>
        <a:xfrm>
          <a:off x="3513738" y="1078081"/>
          <a:ext cx="1252262" cy="381940"/>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marL="0" lvl="0" indent="0" algn="ctr" defTabSz="533400">
            <a:lnSpc>
              <a:spcPct val="90000"/>
            </a:lnSpc>
            <a:spcBef>
              <a:spcPct val="0"/>
            </a:spcBef>
            <a:spcAft>
              <a:spcPct val="35000"/>
            </a:spcAft>
            <a:buNone/>
          </a:pPr>
          <a:r>
            <a:rPr lang="zh-CN" altLang="en-US" sz="1200" kern="1200"/>
            <a:t>  项目管理（</a:t>
          </a:r>
          <a:r>
            <a:rPr lang="en-US" altLang="zh-CN" sz="1200" kern="1200"/>
            <a:t>12</a:t>
          </a:r>
          <a:r>
            <a:rPr lang="zh-CN" altLang="en-US" sz="1200" kern="1200"/>
            <a:t>分）</a:t>
          </a:r>
        </a:p>
      </dsp:txBody>
      <dsp:txXfrm>
        <a:off x="3513738" y="1078081"/>
        <a:ext cx="1252262" cy="381940"/>
      </dsp:txXfrm>
    </dsp:sp>
    <dsp:sp modelId="{7F506EAA-3ECB-491F-AD35-F0570CB33804}">
      <dsp:nvSpPr>
        <dsp:cNvPr id="0" name=""/>
        <dsp:cNvSpPr/>
      </dsp:nvSpPr>
      <dsp:spPr>
        <a:xfrm>
          <a:off x="3513738" y="1616553"/>
          <a:ext cx="1252262" cy="381940"/>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marL="0" lvl="0" indent="0" algn="ctr" defTabSz="533400">
            <a:lnSpc>
              <a:spcPct val="90000"/>
            </a:lnSpc>
            <a:spcBef>
              <a:spcPct val="0"/>
            </a:spcBef>
            <a:spcAft>
              <a:spcPct val="35000"/>
            </a:spcAft>
            <a:buNone/>
          </a:pPr>
          <a:r>
            <a:rPr lang="zh-CN" altLang="en-US" sz="1200" kern="1200"/>
            <a:t>  财务管理（</a:t>
          </a:r>
          <a:r>
            <a:rPr lang="en-US" altLang="zh-CN" sz="1200" kern="1200"/>
            <a:t>10</a:t>
          </a:r>
          <a:r>
            <a:rPr lang="zh-CN" altLang="en-US" sz="1200" kern="1200"/>
            <a:t>分）</a:t>
          </a:r>
        </a:p>
      </dsp:txBody>
      <dsp:txXfrm>
        <a:off x="3513738" y="1616553"/>
        <a:ext cx="1252262" cy="381940"/>
      </dsp:txXfrm>
    </dsp:sp>
    <dsp:sp modelId="{1C41C718-9E1A-4B73-B752-C18700AF5F65}">
      <dsp:nvSpPr>
        <dsp:cNvPr id="0" name=""/>
        <dsp:cNvSpPr/>
      </dsp:nvSpPr>
      <dsp:spPr>
        <a:xfrm>
          <a:off x="2011023" y="2155026"/>
          <a:ext cx="1252262" cy="381940"/>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marL="0" lvl="0" indent="0" algn="ctr" defTabSz="533400">
            <a:lnSpc>
              <a:spcPct val="90000"/>
            </a:lnSpc>
            <a:spcBef>
              <a:spcPct val="0"/>
            </a:spcBef>
            <a:spcAft>
              <a:spcPct val="35000"/>
            </a:spcAft>
            <a:buNone/>
          </a:pPr>
          <a:r>
            <a:rPr lang="zh-CN" altLang="en-US" sz="1200" kern="1200"/>
            <a:t>   项目产出（</a:t>
          </a:r>
          <a:r>
            <a:rPr lang="en-US" altLang="zh-CN" sz="1200" kern="1200"/>
            <a:t>35</a:t>
          </a:r>
          <a:r>
            <a:rPr lang="zh-CN" altLang="en-US" sz="1200" kern="1200"/>
            <a:t>分）</a:t>
          </a:r>
        </a:p>
      </dsp:txBody>
      <dsp:txXfrm>
        <a:off x="2011023" y="2155026"/>
        <a:ext cx="1252262" cy="381940"/>
      </dsp:txXfrm>
    </dsp:sp>
    <dsp:sp modelId="{6B90661A-26B0-4A25-B92D-C6DE6CE04C45}">
      <dsp:nvSpPr>
        <dsp:cNvPr id="0" name=""/>
        <dsp:cNvSpPr/>
      </dsp:nvSpPr>
      <dsp:spPr>
        <a:xfrm>
          <a:off x="3513738" y="2155026"/>
          <a:ext cx="1252262" cy="381940"/>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marL="0" lvl="0" indent="0" algn="ctr" defTabSz="533400">
            <a:lnSpc>
              <a:spcPct val="90000"/>
            </a:lnSpc>
            <a:spcBef>
              <a:spcPct val="0"/>
            </a:spcBef>
            <a:spcAft>
              <a:spcPct val="35000"/>
            </a:spcAft>
            <a:buNone/>
          </a:pPr>
          <a:r>
            <a:rPr lang="zh-CN" altLang="en-US" sz="1200" kern="1200"/>
            <a:t>  项目产出（</a:t>
          </a:r>
          <a:r>
            <a:rPr lang="en-US" altLang="zh-CN" sz="1200" kern="1200"/>
            <a:t>35</a:t>
          </a:r>
          <a:r>
            <a:rPr lang="zh-CN" altLang="en-US" sz="1200" kern="1200"/>
            <a:t>分）</a:t>
          </a:r>
        </a:p>
      </dsp:txBody>
      <dsp:txXfrm>
        <a:off x="3513738" y="2155026"/>
        <a:ext cx="1252262" cy="381940"/>
      </dsp:txXfrm>
    </dsp:sp>
    <dsp:sp modelId="{67FC6981-34BD-4E8C-B00E-C248DD7B494F}">
      <dsp:nvSpPr>
        <dsp:cNvPr id="0" name=""/>
        <dsp:cNvSpPr/>
      </dsp:nvSpPr>
      <dsp:spPr>
        <a:xfrm>
          <a:off x="2011023" y="2693499"/>
          <a:ext cx="1252262" cy="381940"/>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marL="0" lvl="0" indent="0" algn="ctr" defTabSz="533400">
            <a:lnSpc>
              <a:spcPct val="90000"/>
            </a:lnSpc>
            <a:spcBef>
              <a:spcPct val="0"/>
            </a:spcBef>
            <a:spcAft>
              <a:spcPct val="35000"/>
            </a:spcAft>
            <a:buNone/>
          </a:pPr>
          <a:r>
            <a:rPr lang="zh-CN" altLang="en-US" sz="1200" kern="1200"/>
            <a:t>   项目效果（</a:t>
          </a:r>
          <a:r>
            <a:rPr lang="en-US" altLang="zh-CN" sz="1200" kern="1200"/>
            <a:t>31</a:t>
          </a:r>
          <a:r>
            <a:rPr lang="zh-CN" altLang="en-US" sz="1200" kern="1200"/>
            <a:t>分）</a:t>
          </a:r>
        </a:p>
      </dsp:txBody>
      <dsp:txXfrm>
        <a:off x="2011023" y="2693499"/>
        <a:ext cx="1252262" cy="381940"/>
      </dsp:txXfrm>
    </dsp:sp>
    <dsp:sp modelId="{7C84CB53-175D-47F3-AC94-82E6ABA155E6}">
      <dsp:nvSpPr>
        <dsp:cNvPr id="0" name=""/>
        <dsp:cNvSpPr/>
      </dsp:nvSpPr>
      <dsp:spPr>
        <a:xfrm>
          <a:off x="3513738" y="2693499"/>
          <a:ext cx="1252262" cy="381940"/>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marL="0" lvl="0" indent="0" algn="ctr" defTabSz="533400">
            <a:lnSpc>
              <a:spcPct val="90000"/>
            </a:lnSpc>
            <a:spcBef>
              <a:spcPct val="0"/>
            </a:spcBef>
            <a:spcAft>
              <a:spcPct val="35000"/>
            </a:spcAft>
            <a:buNone/>
          </a:pPr>
          <a:r>
            <a:rPr lang="zh-CN" altLang="en-US" sz="1200" kern="1200"/>
            <a:t>  项目效益（</a:t>
          </a:r>
          <a:r>
            <a:rPr lang="en-US" altLang="zh-CN" sz="1200" kern="1200"/>
            <a:t>31</a:t>
          </a:r>
          <a:r>
            <a:rPr lang="zh-CN" altLang="en-US" sz="1200" kern="1200"/>
            <a:t>分）</a:t>
          </a:r>
        </a:p>
      </dsp:txBody>
      <dsp:txXfrm>
        <a:off x="3513738" y="2693499"/>
        <a:ext cx="1252262" cy="381940"/>
      </dsp:txXfrm>
    </dsp:sp>
  </dsp:spTree>
</dsp:drawing>
</file>

<file path=word/diagrams/layout1.xml><?xml version="1.0" encoding="utf-8"?>
<dgm:layoutDef xmlns:dgm="http://schemas.openxmlformats.org/drawingml/2006/diagram" xmlns:a="http://schemas.openxmlformats.org/drawingml/2006/main" uniqueId="urn:microsoft.com/office/officeart/2009/3/layout/HorizontalOrganizationChart#1">
  <dgm:title val=""/>
  <dgm:desc val=""/>
  <dgm:catLst>
    <dgm:cat type="hierarchy" pri="43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T"/>
          <dgm:param type="chAlign" val="l"/>
        </dgm:alg>
      </dgm:if>
      <dgm:else name="Name2">
        <dgm:alg type="hierChild">
          <dgm:param type="linDir" val="fromT"/>
          <dgm:param type="chAlign" val="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305"/>
      <dgm:constr type="w" for="des" forName="rootComposite" refType="w" fact="10"/>
      <dgm:constr type="h" for="des" forName="rootComposite" refType="w" refFor="des" refForName="rootComposite1" fact="0.305"/>
      <dgm:constr type="w" for="des" forName="rootComposite3" refType="w" fact="10"/>
      <dgm:constr type="h" for="des" forName="rootComposite3" refType="w" refFor="des" refForName="rootComposite1" fact="0.305"/>
      <dgm:constr type="primFontSz" for="des" ptType="node" op="equ"/>
      <dgm:constr type="sp" for="des" op="equ"/>
      <dgm:constr type="sp" for="des" forName="hierRoot1" refType="w" refFor="des" refForName="rootComposite1" fact="0.2"/>
      <dgm:constr type="sp" for="des" forName="hierRoot2" refType="sp" refFor="des" refForName="hierRoot1"/>
      <dgm:constr type="sp" for="des" forName="hierRoot3" refType="sp" refFor="des" refForName="hierRoot1"/>
      <dgm:constr type="sibSp" refType="w" refFor="des" refForName="rootComposite1" fact="0.125"/>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125"/>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func="var" arg="dir" op="equ" val="norm">
                  <dgm:alg type="hierRoot">
                    <dgm:param type="hierAlign" val="lT"/>
                  </dgm:alg>
                  <dgm:constrLst>
                    <dgm:constr type="alignOff" val="0.75"/>
                  </dgm:constrLst>
                </dgm:if>
                <dgm:else name="Name9">
                  <dgm:alg type="hierRoot">
                    <dgm:param type="hierAlign" val="rT"/>
                  </dgm:alg>
                  <dgm:constrLst>
                    <dgm:constr type="alignOff" val="0.75"/>
                  </dgm:constrLst>
                </dgm:else>
              </dgm:choose>
            </dgm:if>
            <dgm:if name="Name10" func="var" arg="hierBranch" op="equ" val="r">
              <dgm:choose name="Name11">
                <dgm:if name="Name12" func="var" arg="dir" op="equ" val="norm">
                  <dgm:alg type="hierRoot">
                    <dgm:param type="hierAlign" val="lB"/>
                  </dgm:alg>
                  <dgm:constrLst>
                    <dgm:constr type="alignOff" val="0.75"/>
                  </dgm:constrLst>
                </dgm:if>
                <dgm:else name="Name13">
                  <dgm:alg type="hierRoot">
                    <dgm:param type="hierAlign" val="rB"/>
                  </dgm:alg>
                  <dgm:constrLst>
                    <dgm:constr type="alignOff" val="0.75"/>
                  </dgm:constrLst>
                </dgm:else>
              </dgm:choose>
            </dgm:if>
            <dgm:if name="Name14" func="var" arg="hierBranch" op="equ" val="hang">
              <dgm:choose name="Name15">
                <dgm:if name="Name16" func="var" arg="dir" op="equ" val="norm">
                  <dgm:alg type="hierRoot">
                    <dgm:param type="hierAlign" val="lCtrCh"/>
                  </dgm:alg>
                  <dgm:constrLst>
                    <dgm:constr type="alignOff" val="0.65"/>
                  </dgm:constrLst>
                </dgm:if>
                <dgm:else name="Name17">
                  <dgm:alg type="hierRoot">
                    <dgm:param type="hierAlign" val="rCtrCh"/>
                  </dgm:alg>
                  <dgm:constrLst>
                    <dgm:constr type="alignOff" val="0.65"/>
                  </dgm:constrLst>
                </dgm:else>
              </dgm:choose>
            </dgm:if>
            <dgm:else name="Name18">
              <dgm:choose name="Name19">
                <dgm:if name="Name20" func="var" arg="dir" op="equ" val="norm">
                  <dgm:alg type="hierRoot">
                    <dgm:param type="hierAlign" val="lCtrCh"/>
                  </dgm:alg>
                  <dgm:constrLst>
                    <dgm:constr type="alignOff"/>
                    <dgm:constr type="bendDist" for="des" ptType="parTrans" refType="sp" fact="0.5"/>
                  </dgm:constrLst>
                </dgm:if>
                <dgm:else name="Name21">
                  <dgm:alg type="hierRoot">
                    <dgm:param type="hierAlign" val="rCtrCh"/>
                  </dgm:alg>
                  <dgm:constrLst>
                    <dgm:constr type="alignOff"/>
                    <dgm:constr type="bendDist" for="des" ptType="parTrans" refType="sp" fact="0.5"/>
                  </dgm:constrLst>
                </dgm:else>
              </dgm:choose>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22">
              <dgm:if name="Name23"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24"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25"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6">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7">
              <dgm:if name="Name28" func="var" arg="hierBranch" op="equ" val="l">
                <dgm:choose name="Name29">
                  <dgm:if name="Name30" func="var" arg="dir" op="equ" val="norm">
                    <dgm:alg type="hierChild">
                      <dgm:param type="linDir" val="fromL"/>
                      <dgm:param type="chAlign" val="t"/>
                    </dgm:alg>
                  </dgm:if>
                  <dgm:else name="Name31">
                    <dgm:alg type="hierChild">
                      <dgm:param type="linDir" val="fromR"/>
                      <dgm:param type="chAlign" val="t"/>
                    </dgm:alg>
                  </dgm:else>
                </dgm:choose>
              </dgm:if>
              <dgm:if name="Name32" func="var" arg="hierBranch" op="equ" val="r">
                <dgm:choose name="Name33">
                  <dgm:if name="Name34" func="var" arg="dir" op="equ" val="norm">
                    <dgm:alg type="hierChild">
                      <dgm:param type="linDir" val="fromL"/>
                      <dgm:param type="chAlign" val="b"/>
                    </dgm:alg>
                  </dgm:if>
                  <dgm:else name="Name35">
                    <dgm:alg type="hierChild">
                      <dgm:param type="linDir" val="fromR"/>
                      <dgm:param type="chAlign" val="b"/>
                    </dgm:alg>
                  </dgm:else>
                </dgm:choose>
              </dgm:if>
              <dgm:if name="Name36" func="var" arg="hierBranch" op="equ" val="hang">
                <dgm:choose name="Name37">
                  <dgm:if name="Name38" func="var" arg="dir" op="equ" val="norm">
                    <dgm:alg type="hierChild">
                      <dgm:param type="linDir" val="fromT"/>
                      <dgm:param type="chAlign" val="l"/>
                      <dgm:param type="secLinDir" val="fromL"/>
                      <dgm:param type="secChAlign" val="t"/>
                    </dgm:alg>
                  </dgm:if>
                  <dgm:else name="Name39">
                    <dgm:alg type="hierChild">
                      <dgm:param type="linDir" val="fromT"/>
                      <dgm:param type="chAlign" val="r"/>
                      <dgm:param type="secLinDir" val="fromR"/>
                      <dgm:param type="secChAlign" val="t"/>
                    </dgm:alg>
                  </dgm:else>
                </dgm:choose>
              </dgm:if>
              <dgm:else name="Name40">
                <dgm:choose name="Name41">
                  <dgm:if name="Name42" func="var" arg="dir" op="equ" val="norm">
                    <dgm:alg type="hierChild">
                      <dgm:param type="linDir" val="fromT"/>
                      <dgm:param type="chAlign" val="l"/>
                    </dgm:alg>
                  </dgm:if>
                  <dgm:else name="Name43">
                    <dgm:alg type="hierChild">
                      <dgm:param type="linDir" val="fromT"/>
                      <dgm:param type="chAlign" val="r"/>
                    </dgm:alg>
                  </dgm:else>
                </dgm:choose>
              </dgm:else>
            </dgm:choose>
            <dgm:shape xmlns:r="http://schemas.openxmlformats.org/officeDocument/2006/relationships" r:blip="">
              <dgm:adjLst/>
            </dgm:shape>
            <dgm:presOf/>
            <dgm:constrLst/>
            <dgm:ruleLst/>
            <dgm:forEach name="rep2a" axis="ch" ptType="nonAsst">
              <dgm:forEach name="Name44" axis="precedSib" ptType="parTrans" st="-1" cnt="1">
                <dgm:choose name="Name45">
                  <dgm:if name="Name46" func="var" arg="hierBranch" op="equ" val="hang">
                    <dgm:layoutNode name="Name47">
                      <dgm:choose name="Name48">
                        <dgm:if name="Name49" func="var" arg="dir" op="equ" val="norm">
                          <dgm:alg type="conn">
                            <dgm:param type="dim" val="1D"/>
                            <dgm:param type="endSty" val="noArr"/>
                            <dgm:param type="connRout" val="bend"/>
                            <dgm:param type="begPts" val="midR"/>
                            <dgm:param type="endPts" val="bCtr tCtr"/>
                          </dgm:alg>
                        </dgm:if>
                        <dgm:else name="Name50">
                          <dgm:alg type="conn">
                            <dgm:param type="dim" val="1D"/>
                            <dgm:param type="endSty" val="noArr"/>
                            <dgm:param type="connRout" val="bend"/>
                            <dgm:param type="begPts" val="midL"/>
                            <dgm:param type="endPts" val="bCtr tCtr"/>
                          </dgm:alg>
                        </dgm:else>
                      </dgm:choose>
                      <dgm:shape xmlns:r="http://schemas.openxmlformats.org/officeDocument/2006/relationships" type="conn" r:blip="" zOrderOff="-99999">
                        <dgm:adjLst/>
                      </dgm:shape>
                      <dgm:presOf axis="self"/>
                      <dgm:constrLst>
                        <dgm:constr type="begPad"/>
                        <dgm:constr type="endPad"/>
                      </dgm:constrLst>
                      <dgm:ruleLst/>
                    </dgm:layoutNode>
                  </dgm:if>
                  <dgm:if name="Name51" func="var" arg="hierBranch" op="equ" val="l">
                    <dgm:layoutNode name="Name52">
                      <dgm:choose name="Name53">
                        <dgm:if name="Name54" func="var" arg="dir" op="equ" val="norm">
                          <dgm:alg type="conn">
                            <dgm:param type="dim" val="1D"/>
                            <dgm:param type="endSty" val="noArr"/>
                            <dgm:param type="connRout" val="bend"/>
                            <dgm:param type="begPts" val="midR"/>
                            <dgm:param type="endPts" val="tCtr"/>
                          </dgm:alg>
                        </dgm:if>
                        <dgm:else name="Name55">
                          <dgm:alg type="conn">
                            <dgm:param type="dim" val="1D"/>
                            <dgm:param type="endSty" val="noArr"/>
                            <dgm:param type="connRout" val="bend"/>
                            <dgm:param type="begPts" val="midL"/>
                            <dgm:param type="endPts" val="tCtr"/>
                          </dgm:alg>
                        </dgm:else>
                      </dgm:choose>
                      <dgm:shape xmlns:r="http://schemas.openxmlformats.org/officeDocument/2006/relationships" type="conn" r:blip="" zOrderOff="-99999">
                        <dgm:adjLst/>
                      </dgm:shape>
                      <dgm:presOf axis="self"/>
                      <dgm:constrLst>
                        <dgm:constr type="begPad"/>
                        <dgm:constr type="endPad"/>
                      </dgm:constrLst>
                      <dgm:ruleLst/>
                    </dgm:layoutNode>
                  </dgm:if>
                  <dgm:if name="Name56" func="var" arg="hierBranch" op="equ" val="r">
                    <dgm:layoutNode name="Name57">
                      <dgm:choose name="Name58">
                        <dgm:if name="Name59" func="var" arg="dir" op="equ" val="norm">
                          <dgm:alg type="conn">
                            <dgm:param type="dim" val="1D"/>
                            <dgm:param type="endSty" val="noArr"/>
                            <dgm:param type="connRout" val="bend"/>
                            <dgm:param type="begPts" val="midR"/>
                            <dgm:param type="endPts" val="bCtr"/>
                          </dgm:alg>
                        </dgm:if>
                        <dgm:else name="Name60">
                          <dgm:alg type="conn">
                            <dgm:param type="dim" val="1D"/>
                            <dgm:param type="endSty" val="noArr"/>
                            <dgm:param type="connRout" val="bend"/>
                            <dgm:param type="begPts" val="midL"/>
                            <dgm:param type="endPts" val="bCtr"/>
                          </dgm:alg>
                        </dgm:else>
                      </dgm:choose>
                      <dgm:shape xmlns:r="http://schemas.openxmlformats.org/officeDocument/2006/relationships" type="conn" r:blip="" zOrderOff="-99999">
                        <dgm:adjLst/>
                      </dgm:shape>
                      <dgm:presOf axis="self"/>
                      <dgm:constrLst>
                        <dgm:constr type="begPad"/>
                        <dgm:constr type="endPad"/>
                      </dgm:constrLst>
                      <dgm:ruleLst/>
                    </dgm:layoutNode>
                  </dgm:if>
                  <dgm:else name="Name61">
                    <dgm:choose name="Name62">
                      <dgm:if name="Name63" func="var" arg="dir" op="equ" val="norm">
                        <dgm:layoutNode name="Name64">
                          <dgm:alg type="conn">
                            <dgm:param type="dim" val="1D"/>
                            <dgm:param type="endSty" val="noArr"/>
                            <dgm:param type="connRout" val="bend"/>
                            <dgm:param type="begPts" val="midR"/>
                            <dgm:param type="endPts" val="midL"/>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else name="Name65">
                        <dgm:layoutNode name="Name66">
                          <dgm:alg type="conn">
                            <dgm:param type="dim" val="1D"/>
                            <dgm:param type="endSty" val="noArr"/>
                            <dgm:param type="connRout" val="bend"/>
                            <dgm:param type="begPts" val="midL"/>
                            <dgm:param type="endPts" val="midR"/>
                            <dgm:param type="bendPt" val="end"/>
                          </dgm:alg>
                          <dgm:shape xmlns:r="http://schemas.openxmlformats.org/officeDocument/2006/relationships" type="conn" r:blip="" zOrderOff="-99999">
                            <dgm:adjLst/>
                          </dgm:shape>
                          <dgm:presOf axis="self"/>
                          <dgm:constrLst>
                            <dgm:constr type="begPad"/>
                            <dgm:constr type="endPad"/>
                          </dgm:constrLst>
                          <dgm:ruleLst/>
                        </dgm:layoutNode>
                      </dgm:else>
                    </dgm:choose>
                  </dgm:else>
                </dgm:choose>
              </dgm:forEach>
              <dgm:layoutNode name="hierRoot2">
                <dgm:varLst>
                  <dgm:hierBranch val="init"/>
                </dgm:varLst>
                <dgm:choose name="Name67">
                  <dgm:if name="Name68" func="var" arg="hierBranch" op="equ" val="l">
                    <dgm:choose name="Name69">
                      <dgm:if name="Name70" func="var" arg="dir" op="equ" val="norm">
                        <dgm:alg type="hierRoot">
                          <dgm:param type="hierAlign" val="lT"/>
                        </dgm:alg>
                        <dgm:constrLst>
                          <dgm:constr type="alignOff" val="0.75"/>
                        </dgm:constrLst>
                      </dgm:if>
                      <dgm:else name="Name71">
                        <dgm:alg type="hierRoot">
                          <dgm:param type="hierAlign" val="rT"/>
                        </dgm:alg>
                        <dgm:constrLst>
                          <dgm:constr type="alignOff" val="0.75"/>
                        </dgm:constrLst>
                      </dgm:else>
                    </dgm:choose>
                  </dgm:if>
                  <dgm:if name="Name72" func="var" arg="hierBranch" op="equ" val="r">
                    <dgm:choose name="Name73">
                      <dgm:if name="Name74" func="var" arg="dir" op="equ" val="norm">
                        <dgm:alg type="hierRoot">
                          <dgm:param type="hierAlign" val="lB"/>
                        </dgm:alg>
                        <dgm:constrLst>
                          <dgm:constr type="alignOff" val="0.75"/>
                        </dgm:constrLst>
                      </dgm:if>
                      <dgm:else name="Name75">
                        <dgm:alg type="hierRoot">
                          <dgm:param type="hierAlign" val="rB"/>
                        </dgm:alg>
                        <dgm:constrLst>
                          <dgm:constr type="alignOff" val="0.75"/>
                        </dgm:constrLst>
                      </dgm:else>
                    </dgm:choose>
                  </dgm:if>
                  <dgm:if name="Name76" func="var" arg="hierBranch" op="equ" val="hang">
                    <dgm:choose name="Name77">
                      <dgm:if name="Name78" func="var" arg="dir" op="equ" val="norm">
                        <dgm:alg type="hierRoot">
                          <dgm:param type="hierAlign" val="lCtrCh"/>
                        </dgm:alg>
                        <dgm:constrLst>
                          <dgm:constr type="alignOff" val="0.65"/>
                        </dgm:constrLst>
                      </dgm:if>
                      <dgm:else name="Name79">
                        <dgm:alg type="hierRoot">
                          <dgm:param type="hierAlign" val="rCtrCh"/>
                        </dgm:alg>
                        <dgm:constrLst>
                          <dgm:constr type="alignOff" val="0.65"/>
                        </dgm:constrLst>
                      </dgm:else>
                    </dgm:choose>
                  </dgm:if>
                  <dgm:else name="Name80">
                    <dgm:choose name="Name81">
                      <dgm:if name="Name82" func="var" arg="dir" op="equ" val="norm">
                        <dgm:alg type="hierRoot">
                          <dgm:param type="hierAlign" val="lCtrCh"/>
                        </dgm:alg>
                        <dgm:constrLst>
                          <dgm:constr type="alignOff"/>
                          <dgm:constr type="bendDist" for="des" ptType="parTrans" refType="sp" fact="0.5"/>
                        </dgm:constrLst>
                      </dgm:if>
                      <dgm:else name="Name83">
                        <dgm:alg type="hierRoot">
                          <dgm:param type="hierAlign" val="rCtrCh"/>
                        </dgm:alg>
                        <dgm:constrLst>
                          <dgm:constr type="alignOff"/>
                          <dgm:constr type="bendDist" for="des" ptType="parTrans" refType="sp" fact="0.5"/>
                        </dgm:constrLst>
                      </dgm:else>
                    </dgm:choose>
                  </dgm:else>
                </dgm:choose>
                <dgm:shape xmlns:r="http://schemas.openxmlformats.org/officeDocument/2006/relationships" r:blip="">
                  <dgm:adjLst/>
                </dgm:shape>
                <dgm:presOf/>
                <dgm:ruleLst/>
                <dgm:layoutNode name="rootComposite">
                  <dgm:alg type="composite"/>
                  <dgm:shape xmlns:r="http://schemas.openxmlformats.org/officeDocument/2006/relationships" r:blip="">
                    <dgm:adjLst/>
                  </dgm:shape>
                  <dgm:presOf axis="self" ptType="node" cnt="1"/>
                  <dgm:choose name="Name84">
                    <dgm:if name="Name85"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6"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7"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8">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9">
                    <dgm:if name="Name90" func="var" arg="hierBranch" op="equ" val="l">
                      <dgm:choose name="Name91">
                        <dgm:if name="Name92" func="var" arg="dir" op="equ" val="norm">
                          <dgm:alg type="hierChild">
                            <dgm:param type="linDir" val="fromL"/>
                            <dgm:param type="chAlign" val="t"/>
                          </dgm:alg>
                        </dgm:if>
                        <dgm:else name="Name93">
                          <dgm:alg type="hierChild">
                            <dgm:param type="linDir" val="fromR"/>
                            <dgm:param type="chAlign" val="t"/>
                          </dgm:alg>
                        </dgm:else>
                      </dgm:choose>
                    </dgm:if>
                    <dgm:if name="Name94" func="var" arg="hierBranch" op="equ" val="r">
                      <dgm:choose name="Name95">
                        <dgm:if name="Name96" func="var" arg="dir" op="equ" val="norm">
                          <dgm:alg type="hierChild">
                            <dgm:param type="linDir" val="fromL"/>
                            <dgm:param type="chAlign" val="b"/>
                          </dgm:alg>
                        </dgm:if>
                        <dgm:else name="Name97">
                          <dgm:alg type="hierChild">
                            <dgm:param type="linDir" val="fromR"/>
                            <dgm:param type="chAlign" val="b"/>
                          </dgm:alg>
                        </dgm:else>
                      </dgm:choose>
                    </dgm:if>
                    <dgm:if name="Name98" func="var" arg="hierBranch" op="equ" val="hang">
                      <dgm:choose name="Name99">
                        <dgm:if name="Name100" func="var" arg="dir" op="equ" val="norm">
                          <dgm:alg type="hierChild">
                            <dgm:param type="linDir" val="fromT"/>
                            <dgm:param type="chAlign" val="l"/>
                            <dgm:param type="secLinDir" val="fromL"/>
                            <dgm:param type="secChAlign" val="t"/>
                          </dgm:alg>
                        </dgm:if>
                        <dgm:else name="Name101">
                          <dgm:alg type="hierChild">
                            <dgm:param type="linDir" val="fromT"/>
                            <dgm:param type="chAlign" val="r"/>
                            <dgm:param type="secLinDir" val="fromR"/>
                            <dgm:param type="secChAlign" val="t"/>
                          </dgm:alg>
                        </dgm:else>
                      </dgm:choose>
                    </dgm:if>
                    <dgm:else name="Name102">
                      <dgm:choose name="Name103">
                        <dgm:if name="Name104" func="var" arg="dir" op="equ" val="norm">
                          <dgm:alg type="hierChild">
                            <dgm:param type="linDir" val="fromT"/>
                            <dgm:param type="chAlign" val="l"/>
                          </dgm:alg>
                        </dgm:if>
                        <dgm:else name="Name105">
                          <dgm:alg type="hierChild">
                            <dgm:param type="linDir" val="fromT"/>
                            <dgm:param type="chAlign" val="r"/>
                          </dgm:alg>
                        </dgm:else>
                      </dgm:choose>
                    </dgm:else>
                  </dgm:choose>
                  <dgm:shape xmlns:r="http://schemas.openxmlformats.org/officeDocument/2006/relationships" r:blip="">
                    <dgm:adjLst/>
                  </dgm:shape>
                  <dgm:presOf/>
                  <dgm:constrLst/>
                  <dgm:ruleLst/>
                  <dgm:forEach name="Name106" ref="rep2a"/>
                </dgm:layoutNode>
                <dgm:layoutNode name="hierChild5">
                  <dgm:choose name="Name107">
                    <dgm:if name="Name108" func="var" arg="dir" op="equ" val="norm">
                      <dgm:alg type="hierChild">
                        <dgm:param type="linDir" val="fromT"/>
                        <dgm:param type="chAlign" val="l"/>
                        <dgm:param type="secLinDir" val="fromL"/>
                        <dgm:param type="secChAlign" val="t"/>
                      </dgm:alg>
                    </dgm:if>
                    <dgm:else name="Name109">
                      <dgm:alg type="hierChild">
                        <dgm:param type="linDir" val="fromT"/>
                        <dgm:param type="chAlign" val="r"/>
                        <dgm:param type="secLinDir" val="fromR"/>
                        <dgm:param type="secChAlign" val="t"/>
                      </dgm:alg>
                    </dgm:else>
                  </dgm:choose>
                  <dgm:shape xmlns:r="http://schemas.openxmlformats.org/officeDocument/2006/relationships" r:blip="">
                    <dgm:adjLst/>
                  </dgm:shape>
                  <dgm:presOf/>
                  <dgm:constrLst/>
                  <dgm:ruleLst/>
                  <dgm:forEach name="Name110" ref="rep2b"/>
                </dgm:layoutNode>
              </dgm:layoutNode>
            </dgm:forEach>
          </dgm:layoutNode>
          <dgm:layoutNode name="hierChild3">
            <dgm:choose name="Name111">
              <dgm:if name="Name112" func="var" arg="dir" op="equ" val="norm">
                <dgm:alg type="hierChild">
                  <dgm:param type="linDir" val="fromT"/>
                  <dgm:param type="chAlign" val="l"/>
                  <dgm:param type="secLinDir" val="fromL"/>
                  <dgm:param type="secChAlign" val="t"/>
                </dgm:alg>
              </dgm:if>
              <dgm:else name="Name113">
                <dgm:alg type="hierChild">
                  <dgm:param type="linDir" val="fromT"/>
                  <dgm:param type="chAlign" val="r"/>
                  <dgm:param type="secLinDir" val="fromR"/>
                  <dgm:param type="secChAlign" val="t"/>
                </dgm:alg>
              </dgm:else>
            </dgm:choose>
            <dgm:shape xmlns:r="http://schemas.openxmlformats.org/officeDocument/2006/relationships" r:blip="">
              <dgm:adjLst/>
            </dgm:shape>
            <dgm:presOf/>
            <dgm:constrLst/>
            <dgm:ruleLst/>
            <dgm:forEach name="rep2b" axis="ch" ptType="asst">
              <dgm:forEach name="Name114" axis="precedSib" ptType="parTrans" st="-1" cnt="1">
                <dgm:layoutNode name="Name115">
                  <dgm:choose name="Name116">
                    <dgm:if name="Name117" func="var" arg="dir" op="equ" val="norm">
                      <dgm:alg type="conn">
                        <dgm:param type="dim" val="1D"/>
                        <dgm:param type="endSty" val="noArr"/>
                        <dgm:param type="connRout" val="bend"/>
                        <dgm:param type="begPts" val="midR"/>
                        <dgm:param type="endPts" val="bCtr tCtr"/>
                      </dgm:alg>
                    </dgm:if>
                    <dgm:else name="Name118">
                      <dgm:alg type="conn">
                        <dgm:param type="dim" val="1D"/>
                        <dgm:param type="endSty" val="noArr"/>
                        <dgm:param type="connRout" val="bend"/>
                        <dgm:param type="begPts" val="midL"/>
                        <dgm:param type="endPts" val="bCtr tCtr"/>
                      </dgm:alg>
                    </dgm:else>
                  </dgm:choose>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9">
                  <dgm:if name="Name120" func="var" arg="hierBranch" op="equ" val="l">
                    <dgm:choose name="Name121">
                      <dgm:if name="Name122" func="var" arg="dir" op="equ" val="norm">
                        <dgm:alg type="hierRoot">
                          <dgm:param type="hierAlign" val="lT"/>
                        </dgm:alg>
                        <dgm:constrLst>
                          <dgm:constr type="alignOff" val="0.75"/>
                        </dgm:constrLst>
                      </dgm:if>
                      <dgm:else name="Name123">
                        <dgm:alg type="hierRoot">
                          <dgm:param type="hierAlign" val="rT"/>
                        </dgm:alg>
                        <dgm:constrLst>
                          <dgm:constr type="alignOff" val="0.75"/>
                        </dgm:constrLst>
                      </dgm:else>
                    </dgm:choose>
                  </dgm:if>
                  <dgm:if name="Name124" func="var" arg="hierBranch" op="equ" val="r">
                    <dgm:choose name="Name125">
                      <dgm:if name="Name126" func="var" arg="dir" op="equ" val="norm">
                        <dgm:alg type="hierRoot">
                          <dgm:param type="hierAlign" val="lB"/>
                        </dgm:alg>
                        <dgm:constrLst>
                          <dgm:constr type="alignOff" val="0.75"/>
                        </dgm:constrLst>
                      </dgm:if>
                      <dgm:else name="Name127">
                        <dgm:alg type="hierRoot">
                          <dgm:param type="hierAlign" val="rB"/>
                        </dgm:alg>
                        <dgm:constrLst>
                          <dgm:constr type="alignOff" val="0.75"/>
                        </dgm:constrLst>
                      </dgm:else>
                    </dgm:choose>
                  </dgm:if>
                  <dgm:if name="Name128" func="var" arg="hierBranch" op="equ" val="hang">
                    <dgm:choose name="Name129">
                      <dgm:if name="Name130" func="var" arg="dir" op="equ" val="norm">
                        <dgm:alg type="hierRoot">
                          <dgm:param type="hierAlign" val="lCtrCh"/>
                        </dgm:alg>
                        <dgm:constrLst>
                          <dgm:constr type="alignOff" val="0.65"/>
                        </dgm:constrLst>
                      </dgm:if>
                      <dgm:else name="Name131">
                        <dgm:alg type="hierRoot">
                          <dgm:param type="hierAlign" val="rCtrCh"/>
                        </dgm:alg>
                        <dgm:constrLst>
                          <dgm:constr type="alignOff" val="0.65"/>
                        </dgm:constrLst>
                      </dgm:else>
                    </dgm:choose>
                  </dgm:if>
                  <dgm:else name="Name132">
                    <dgm:choose name="Name133">
                      <dgm:if name="Name134" func="var" arg="dir" op="equ" val="norm">
                        <dgm:alg type="hierRoot">
                          <dgm:param type="hierAlign" val="lCtrCh"/>
                        </dgm:alg>
                        <dgm:constrLst>
                          <dgm:constr type="alignOff"/>
                          <dgm:constr type="bendDist" for="des" ptType="parTrans" refType="sp" fact="0.5"/>
                        </dgm:constrLst>
                      </dgm:if>
                      <dgm:else name="Name135">
                        <dgm:alg type="hierRoot">
                          <dgm:param type="hierAlign" val="rCtrCh"/>
                        </dgm:alg>
                        <dgm:constrLst>
                          <dgm:constr type="alignOff"/>
                          <dgm:constr type="bendDist" for="des" ptType="parTrans" refType="sp" fact="0.5"/>
                        </dgm:constrLst>
                      </dgm:else>
                    </dgm:choose>
                  </dgm:else>
                </dgm:choose>
                <dgm:shape xmlns:r="http://schemas.openxmlformats.org/officeDocument/2006/relationships" r:blip="">
                  <dgm:adjLst/>
                </dgm:shape>
                <dgm:presOf/>
                <dgm:ruleLst/>
                <dgm:layoutNode name="rootComposite3">
                  <dgm:alg type="composite"/>
                  <dgm:shape xmlns:r="http://schemas.openxmlformats.org/officeDocument/2006/relationships" r:blip="">
                    <dgm:adjLst/>
                  </dgm:shape>
                  <dgm:presOf axis="self" ptType="node" cnt="1"/>
                  <dgm:choose name="Name136">
                    <dgm:if name="Name137"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38"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39"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40">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41">
                    <dgm:if name="Name142" func="var" arg="hierBranch" op="equ" val="l">
                      <dgm:choose name="Name143">
                        <dgm:if name="Name144" func="var" arg="dir" op="equ" val="norm">
                          <dgm:alg type="hierChild">
                            <dgm:param type="linDir" val="fromL"/>
                            <dgm:param type="chAlign" val="t"/>
                          </dgm:alg>
                        </dgm:if>
                        <dgm:else name="Name145">
                          <dgm:alg type="hierChild">
                            <dgm:param type="linDir" val="fromR"/>
                            <dgm:param type="chAlign" val="t"/>
                          </dgm:alg>
                        </dgm:else>
                      </dgm:choose>
                    </dgm:if>
                    <dgm:if name="Name146" func="var" arg="hierBranch" op="equ" val="r">
                      <dgm:choose name="Name147">
                        <dgm:if name="Name148" func="var" arg="dir" op="equ" val="norm">
                          <dgm:alg type="hierChild">
                            <dgm:param type="linDir" val="fromL"/>
                            <dgm:param type="chAlign" val="b"/>
                          </dgm:alg>
                        </dgm:if>
                        <dgm:else name="Name149">
                          <dgm:alg type="hierChild">
                            <dgm:param type="linDir" val="fromR"/>
                            <dgm:param type="chAlign" val="b"/>
                          </dgm:alg>
                        </dgm:else>
                      </dgm:choose>
                    </dgm:if>
                    <dgm:if name="Name150" func="var" arg="hierBranch" op="equ" val="hang">
                      <dgm:choose name="Name151">
                        <dgm:if name="Name152" func="var" arg="dir" op="equ" val="norm">
                          <dgm:alg type="hierChild">
                            <dgm:param type="linDir" val="fromT"/>
                            <dgm:param type="chAlign" val="l"/>
                            <dgm:param type="secLinDir" val="fromL"/>
                            <dgm:param type="secChAlign" val="t"/>
                          </dgm:alg>
                        </dgm:if>
                        <dgm:else name="Name153">
                          <dgm:alg type="hierChild">
                            <dgm:param type="linDir" val="fromT"/>
                            <dgm:param type="chAlign" val="r"/>
                            <dgm:param type="secLinDir" val="fromR"/>
                            <dgm:param type="secChAlign" val="t"/>
                          </dgm:alg>
                        </dgm:else>
                      </dgm:choose>
                    </dgm:if>
                    <dgm:else name="Name154">
                      <dgm:choose name="Name155">
                        <dgm:if name="Name156" func="var" arg="dir" op="equ" val="norm">
                          <dgm:alg type="hierChild">
                            <dgm:param type="linDir" val="fromT"/>
                            <dgm:param type="chAlign" val="l"/>
                          </dgm:alg>
                        </dgm:if>
                        <dgm:else name="Name157">
                          <dgm:alg type="hierChild">
                            <dgm:param type="linDir" val="fromT"/>
                            <dgm:param type="chAlign" val="r"/>
                          </dgm:alg>
                        </dgm:else>
                      </dgm:choose>
                    </dgm:else>
                  </dgm:choose>
                  <dgm:shape xmlns:r="http://schemas.openxmlformats.org/officeDocument/2006/relationships" r:blip="">
                    <dgm:adjLst/>
                  </dgm:shape>
                  <dgm:presOf/>
                  <dgm:constrLst/>
                  <dgm:ruleLst/>
                  <dgm:forEach name="Name158" ref="rep2a"/>
                </dgm:layoutNode>
                <dgm:layoutNode name="hierChild7">
                  <dgm:choose name="Name159">
                    <dgm:if name="Name160" func="var" arg="dir" op="equ" val="norm">
                      <dgm:alg type="hierChild">
                        <dgm:param type="linDir" val="fromT"/>
                        <dgm:param type="chAlign" val="l"/>
                        <dgm:param type="secLinDir" val="fromL"/>
                        <dgm:param type="secChAlign" val="t"/>
                      </dgm:alg>
                    </dgm:if>
                    <dgm:else name="Name161">
                      <dgm:alg type="hierChild">
                        <dgm:param type="linDir" val="fromT"/>
                        <dgm:param type="chAlign" val="r"/>
                        <dgm:param type="secLinDir" val="fromR"/>
                        <dgm:param type="secChAlign" val="t"/>
                      </dgm:alg>
                    </dgm:else>
                  </dgm:choose>
                  <dgm:shape xmlns:r="http://schemas.openxmlformats.org/officeDocument/2006/relationships" r:blip="">
                    <dgm:adjLst/>
                  </dgm:shape>
                  <dgm:presOf/>
                  <dgm:constrLst/>
                  <dgm:ruleLst/>
                  <dgm:forEach name="Name162" ref="rep2b"/>
                </dgm:layoutNode>
              </dgm:layoutNode>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4">
  <dgm:title val=""/>
  <dgm:desc val=""/>
  <dgm:catLst>
    <dgm:cat type="simple" pri="10100"/>
  </dgm:catLst>
  <dgm:scene3d>
    <a:camera prst="orthographicFront"/>
    <a:lightRig rig="threePt" dir="t"/>
  </dgm:scene3d>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Def>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4A297BA-6BF9-4F57-923F-05FAB262E7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TotalTime>
  <Pages>43</Pages>
  <Words>3264</Words>
  <Characters>18609</Characters>
  <Application>Microsoft Office Word</Application>
  <DocSecurity>0</DocSecurity>
  <Lines>155</Lines>
  <Paragraphs>43</Paragraphs>
  <ScaleCrop>false</ScaleCrop>
  <Company/>
  <LinksUpToDate>false</LinksUpToDate>
  <CharactersWithSpaces>21830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伟伟 陈</cp:lastModifiedBy>
  <cp:revision>107</cp:revision>
  <cp:lastPrinted>2019-07-30T02:40:00Z</cp:lastPrinted>
  <dcterms:created xsi:type="dcterms:W3CDTF">2017-05-27T10:59:00Z</dcterms:created>
  <dcterms:modified xsi:type="dcterms:W3CDTF">2024-11-06T08:01:00Z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2052-11.1.0.8894</vt:lpwstr>
  </property>
</Properties>
</file>