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437ED" w:rsidRDefault="007437ED">
      <w:pPr>
        <w:adjustRightInd w:val="0"/>
        <w:snapToGrid w:val="0"/>
        <w:ind w:firstLineChars="0" w:firstLine="0"/>
        <w:rPr>
          <w:rFonts w:ascii="Arial Narrow" w:hAnsi="Arial Narrow" w:cs="Arial Narrow"/>
          <w:b/>
          <w:color w:val="000000" w:themeColor="text1"/>
          <w:sz w:val="32"/>
          <w:szCs w:val="32"/>
        </w:rPr>
      </w:pPr>
      <w:bookmarkStart w:id="0" w:name="_Hlk484115553"/>
      <w:bookmarkEnd w:id="0"/>
    </w:p>
    <w:p w:rsidR="007437ED" w:rsidRDefault="007437ED">
      <w:pPr>
        <w:adjustRightInd w:val="0"/>
        <w:snapToGrid w:val="0"/>
        <w:ind w:firstLine="653"/>
        <w:jc w:val="center"/>
        <w:rPr>
          <w:rFonts w:ascii="Arial Narrow" w:hAnsi="Arial Narrow" w:cs="Arial Narrow"/>
          <w:b/>
          <w:color w:val="000000" w:themeColor="text1"/>
          <w:sz w:val="32"/>
          <w:szCs w:val="32"/>
        </w:rPr>
      </w:pPr>
    </w:p>
    <w:p w:rsidR="007437ED" w:rsidRDefault="007437ED">
      <w:pPr>
        <w:widowControl/>
        <w:adjustRightInd w:val="0"/>
        <w:snapToGrid w:val="0"/>
        <w:spacing w:line="480" w:lineRule="auto"/>
        <w:ind w:leftChars="330" w:left="2750" w:rightChars="-80" w:right="-192" w:hangingChars="600" w:hanging="1958"/>
        <w:jc w:val="center"/>
        <w:rPr>
          <w:rFonts w:ascii="Arial Narrow" w:hAnsi="Arial Narrow" w:cs="Arial Narrow"/>
          <w:b/>
          <w:bCs/>
          <w:color w:val="000000" w:themeColor="text1"/>
          <w:kern w:val="32"/>
          <w:sz w:val="32"/>
          <w:lang w:bidi="he-IL"/>
        </w:rPr>
      </w:pPr>
    </w:p>
    <w:p w:rsidR="007437ED" w:rsidRDefault="00000000">
      <w:pPr>
        <w:adjustRightInd w:val="0"/>
        <w:snapToGrid w:val="0"/>
        <w:ind w:firstLineChars="0" w:firstLine="0"/>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武汉</w:t>
      </w:r>
      <w:r>
        <w:rPr>
          <w:rFonts w:ascii="Arial Narrow" w:hAnsi="Arial Narrow" w:cs="Arial Narrow" w:hint="eastAsia"/>
          <w:b/>
          <w:bCs/>
          <w:color w:val="000000" w:themeColor="text1"/>
          <w:kern w:val="32"/>
          <w:sz w:val="44"/>
          <w:szCs w:val="44"/>
          <w:lang w:bidi="he-IL"/>
        </w:rPr>
        <w:t>经济技术</w:t>
      </w:r>
      <w:r>
        <w:rPr>
          <w:rFonts w:ascii="Arial Narrow" w:hAnsi="Arial Narrow" w:cs="Arial Narrow"/>
          <w:b/>
          <w:bCs/>
          <w:color w:val="000000" w:themeColor="text1"/>
          <w:kern w:val="32"/>
          <w:sz w:val="44"/>
          <w:szCs w:val="44"/>
          <w:lang w:bidi="he-IL"/>
        </w:rPr>
        <w:t>开发区（汉南区）</w:t>
      </w:r>
      <w:r>
        <w:rPr>
          <w:rFonts w:ascii="Arial Narrow" w:hAnsi="Arial Narrow" w:cs="Arial Narrow" w:hint="eastAsia"/>
          <w:b/>
          <w:bCs/>
          <w:color w:val="000000" w:themeColor="text1"/>
          <w:kern w:val="32"/>
          <w:sz w:val="44"/>
          <w:szCs w:val="44"/>
          <w:lang w:bidi="he-IL"/>
        </w:rPr>
        <w:t>城市管理局</w:t>
      </w:r>
    </w:p>
    <w:p w:rsidR="007437ED" w:rsidRDefault="00000000">
      <w:pPr>
        <w:adjustRightInd w:val="0"/>
        <w:snapToGrid w:val="0"/>
        <w:ind w:firstLineChars="0" w:firstLine="0"/>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一般行政管理事务项目支出</w:t>
      </w:r>
    </w:p>
    <w:p w:rsidR="007437ED" w:rsidRDefault="00000000">
      <w:pPr>
        <w:adjustRightInd w:val="0"/>
        <w:snapToGrid w:val="0"/>
        <w:ind w:firstLineChars="0" w:firstLine="0"/>
        <w:jc w:val="center"/>
        <w:rPr>
          <w:rFonts w:ascii="Arial Narrow" w:hAnsi="Arial Narrow" w:cs="Arial Narrow"/>
          <w:color w:val="000000" w:themeColor="text1"/>
        </w:rPr>
      </w:pPr>
      <w:r>
        <w:rPr>
          <w:rFonts w:ascii="Arial Narrow" w:hAnsi="Arial Narrow" w:cs="Arial Narrow"/>
          <w:b/>
          <w:bCs/>
          <w:color w:val="000000" w:themeColor="text1"/>
          <w:kern w:val="32"/>
          <w:sz w:val="44"/>
          <w:szCs w:val="44"/>
          <w:lang w:bidi="he-IL"/>
        </w:rPr>
        <w:t>201</w:t>
      </w:r>
      <w:r>
        <w:rPr>
          <w:rFonts w:ascii="Arial Narrow" w:hAnsi="Arial Narrow" w:cs="Arial Narrow" w:hint="eastAsia"/>
          <w:b/>
          <w:bCs/>
          <w:color w:val="000000" w:themeColor="text1"/>
          <w:kern w:val="32"/>
          <w:sz w:val="44"/>
          <w:szCs w:val="44"/>
          <w:lang w:bidi="he-IL"/>
        </w:rPr>
        <w:t>8</w:t>
      </w:r>
      <w:r>
        <w:rPr>
          <w:rFonts w:ascii="Arial Narrow" w:hAnsi="Arial Narrow" w:cs="Arial Narrow"/>
          <w:b/>
          <w:bCs/>
          <w:color w:val="000000" w:themeColor="text1"/>
          <w:kern w:val="32"/>
          <w:sz w:val="44"/>
          <w:szCs w:val="44"/>
          <w:lang w:bidi="he-IL"/>
        </w:rPr>
        <w:t>年度绩效自评报告</w:t>
      </w:r>
    </w:p>
    <w:p w:rsidR="007437ED" w:rsidRDefault="007437ED">
      <w:pPr>
        <w:adjustRightInd w:val="0"/>
        <w:snapToGrid w:val="0"/>
        <w:ind w:firstLine="480"/>
        <w:rPr>
          <w:rFonts w:ascii="Arial Narrow" w:hAnsi="Arial Narrow" w:cs="Arial Narrow"/>
          <w:color w:val="000000" w:themeColor="text1"/>
        </w:rPr>
      </w:pPr>
    </w:p>
    <w:p w:rsidR="007437ED" w:rsidRDefault="007437ED">
      <w:pPr>
        <w:adjustRightInd w:val="0"/>
        <w:snapToGrid w:val="0"/>
        <w:ind w:firstLine="480"/>
        <w:rPr>
          <w:rFonts w:ascii="Arial Narrow" w:hAnsi="Arial Narrow" w:cs="Arial Narrow"/>
          <w:color w:val="000000" w:themeColor="text1"/>
        </w:rPr>
      </w:pPr>
    </w:p>
    <w:p w:rsidR="007437ED" w:rsidRDefault="007437ED">
      <w:pPr>
        <w:adjustRightInd w:val="0"/>
        <w:snapToGrid w:val="0"/>
        <w:ind w:firstLine="480"/>
        <w:rPr>
          <w:rFonts w:ascii="Arial Narrow" w:hAnsi="Arial Narrow" w:cs="Arial Narrow"/>
          <w:color w:val="000000" w:themeColor="text1"/>
        </w:rPr>
      </w:pPr>
    </w:p>
    <w:p w:rsidR="007437ED" w:rsidRDefault="007437ED">
      <w:pPr>
        <w:adjustRightInd w:val="0"/>
        <w:snapToGrid w:val="0"/>
        <w:ind w:firstLine="480"/>
        <w:rPr>
          <w:rFonts w:ascii="Arial Narrow" w:hAnsi="Arial Narrow" w:cs="Arial Narrow"/>
          <w:color w:val="000000" w:themeColor="text1"/>
        </w:rPr>
      </w:pPr>
    </w:p>
    <w:p w:rsidR="007437ED" w:rsidRDefault="007437ED">
      <w:pPr>
        <w:widowControl/>
        <w:adjustRightInd w:val="0"/>
        <w:snapToGrid w:val="0"/>
        <w:spacing w:line="800" w:lineRule="exact"/>
        <w:ind w:firstLineChars="0" w:firstLine="0"/>
        <w:jc w:val="left"/>
        <w:rPr>
          <w:rFonts w:ascii="Arial Narrow" w:hAnsi="Arial Narrow" w:cs="Arial Narrow"/>
          <w:b/>
          <w:bCs/>
          <w:color w:val="000000" w:themeColor="text1"/>
          <w:kern w:val="32"/>
          <w:sz w:val="32"/>
          <w:lang w:bidi="he-IL"/>
        </w:rPr>
      </w:pPr>
    </w:p>
    <w:p w:rsidR="007437ED" w:rsidRDefault="00000000">
      <w:pPr>
        <w:widowControl/>
        <w:adjustRightInd w:val="0"/>
        <w:snapToGrid w:val="0"/>
        <w:spacing w:line="480" w:lineRule="auto"/>
        <w:ind w:firstLine="653"/>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项目名称：一般行政管理事务项目</w:t>
      </w:r>
      <w:r>
        <w:rPr>
          <w:rFonts w:ascii="Arial Narrow" w:hAnsi="Arial Narrow" w:cs="Arial Narrow"/>
          <w:b/>
          <w:bCs/>
          <w:color w:val="000000" w:themeColor="text1"/>
          <w:kern w:val="32"/>
          <w:sz w:val="32"/>
          <w:lang w:bidi="he-IL"/>
        </w:rPr>
        <w:t xml:space="preserve">  </w:t>
      </w:r>
    </w:p>
    <w:p w:rsidR="007437ED" w:rsidRDefault="00000000">
      <w:pPr>
        <w:widowControl/>
        <w:adjustRightInd w:val="0"/>
        <w:snapToGrid w:val="0"/>
        <w:spacing w:line="480" w:lineRule="auto"/>
        <w:ind w:leftChars="267" w:left="1946" w:rightChars="-80" w:right="-192" w:hangingChars="400" w:hanging="1305"/>
        <w:jc w:val="left"/>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t>项目单位：</w:t>
      </w:r>
      <w:r>
        <w:rPr>
          <w:rFonts w:ascii="Arial Narrow" w:hAnsi="Arial Narrow" w:cs="Arial Narrow"/>
          <w:b/>
          <w:bCs/>
          <w:color w:val="000000" w:themeColor="text1"/>
          <w:sz w:val="32"/>
          <w:szCs w:val="32"/>
        </w:rPr>
        <w:t>武汉经济技术开发区（汉南区）城市管理局（经开片）</w:t>
      </w:r>
    </w:p>
    <w:p w:rsidR="007437ED" w:rsidRDefault="00000000">
      <w:pPr>
        <w:widowControl/>
        <w:adjustRightInd w:val="0"/>
        <w:snapToGrid w:val="0"/>
        <w:spacing w:line="480" w:lineRule="auto"/>
        <w:ind w:leftChars="267" w:left="1946" w:rightChars="-80" w:right="-192" w:hangingChars="400" w:hanging="1305"/>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主管部门：武汉经济技术开发区（汉南区）城市管理局（经开片）</w:t>
      </w:r>
    </w:p>
    <w:p w:rsidR="007437ED" w:rsidRDefault="00000000">
      <w:pPr>
        <w:widowControl/>
        <w:adjustRightInd w:val="0"/>
        <w:snapToGrid w:val="0"/>
        <w:spacing w:line="480" w:lineRule="auto"/>
        <w:ind w:firstLine="653"/>
        <w:jc w:val="left"/>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lastRenderedPageBreak/>
        <w:t>评价机构：</w:t>
      </w:r>
      <w:r>
        <w:rPr>
          <w:rFonts w:ascii="Arial Narrow" w:hAnsi="Arial Narrow" w:cs="Arial Narrow"/>
          <w:b/>
          <w:bCs/>
          <w:color w:val="000000" w:themeColor="text1"/>
          <w:sz w:val="32"/>
          <w:szCs w:val="32"/>
        </w:rPr>
        <w:t>致同会计师事务所（特殊普通合伙）</w:t>
      </w:r>
    </w:p>
    <w:p w:rsidR="007437ED" w:rsidRDefault="00000000">
      <w:pPr>
        <w:widowControl/>
        <w:adjustRightInd w:val="0"/>
        <w:snapToGrid w:val="0"/>
        <w:spacing w:line="480" w:lineRule="auto"/>
        <w:ind w:firstLineChars="700" w:firstLine="2284"/>
        <w:jc w:val="left"/>
        <w:rPr>
          <w:rFonts w:ascii="Arial Narrow" w:hAnsi="Arial Narrow" w:cs="Arial Narrow"/>
          <w:b/>
          <w:bCs/>
          <w:color w:val="000000" w:themeColor="text1"/>
          <w:sz w:val="32"/>
          <w:szCs w:val="32"/>
        </w:rPr>
      </w:pPr>
      <w:r>
        <w:rPr>
          <w:rFonts w:ascii="Arial Narrow" w:hAnsi="Arial Narrow" w:cs="Arial Narrow"/>
          <w:b/>
          <w:bCs/>
          <w:color w:val="000000" w:themeColor="text1"/>
          <w:sz w:val="32"/>
          <w:szCs w:val="32"/>
        </w:rPr>
        <w:t>武汉分所</w:t>
      </w:r>
    </w:p>
    <w:p w:rsidR="007437ED" w:rsidRDefault="00000000">
      <w:pPr>
        <w:adjustRightInd w:val="0"/>
        <w:snapToGrid w:val="0"/>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bCs/>
          <w:color w:val="000000" w:themeColor="text1"/>
          <w:sz w:val="32"/>
          <w:szCs w:val="32"/>
        </w:rPr>
        <w:t>二〇一</w:t>
      </w:r>
      <w:r>
        <w:rPr>
          <w:rFonts w:ascii="Arial Narrow" w:hAnsi="Arial Narrow" w:cs="Arial Narrow" w:hint="eastAsia"/>
          <w:b/>
          <w:bCs/>
          <w:color w:val="000000" w:themeColor="text1"/>
          <w:sz w:val="32"/>
          <w:szCs w:val="32"/>
        </w:rPr>
        <w:t>九</w:t>
      </w:r>
      <w:r>
        <w:rPr>
          <w:rFonts w:ascii="Arial Narrow" w:hAnsi="Arial Narrow" w:cs="Arial Narrow"/>
          <w:b/>
          <w:bCs/>
          <w:color w:val="000000" w:themeColor="text1"/>
          <w:sz w:val="32"/>
          <w:szCs w:val="32"/>
        </w:rPr>
        <w:t>年</w:t>
      </w:r>
      <w:r>
        <w:rPr>
          <w:rFonts w:ascii="Arial Narrow" w:hAnsi="Arial Narrow" w:cs="Arial Narrow" w:hint="eastAsia"/>
          <w:b/>
          <w:bCs/>
          <w:color w:val="000000" w:themeColor="text1"/>
          <w:sz w:val="32"/>
          <w:szCs w:val="32"/>
        </w:rPr>
        <w:t>七</w:t>
      </w:r>
      <w:r>
        <w:rPr>
          <w:rFonts w:ascii="Arial Narrow" w:hAnsi="Arial Narrow" w:cs="Arial Narrow"/>
          <w:b/>
          <w:bCs/>
          <w:color w:val="000000" w:themeColor="text1"/>
          <w:sz w:val="32"/>
          <w:szCs w:val="32"/>
        </w:rPr>
        <w:t>月</w:t>
      </w:r>
    </w:p>
    <w:p w:rsidR="007437ED" w:rsidRDefault="007437ED">
      <w:pPr>
        <w:adjustRightInd w:val="0"/>
        <w:snapToGrid w:val="0"/>
        <w:spacing w:line="800" w:lineRule="exact"/>
        <w:ind w:firstLineChars="0" w:firstLine="0"/>
        <w:jc w:val="center"/>
        <w:rPr>
          <w:rFonts w:ascii="Arial Narrow" w:hAnsi="Arial Narrow" w:cs="Arial Narrow"/>
          <w:b/>
          <w:color w:val="000000" w:themeColor="text1"/>
          <w:sz w:val="32"/>
          <w:szCs w:val="32"/>
        </w:rPr>
        <w:sectPr w:rsidR="007437E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7437ED" w:rsidRDefault="007437ED">
      <w:pPr>
        <w:adjustRightInd w:val="0"/>
        <w:snapToGrid w:val="0"/>
        <w:spacing w:line="800" w:lineRule="exact"/>
        <w:ind w:firstLineChars="0" w:firstLine="0"/>
        <w:jc w:val="center"/>
        <w:rPr>
          <w:rFonts w:ascii="Arial Narrow" w:hAnsi="Arial Narrow" w:cs="Arial Narrow"/>
          <w:b/>
          <w:color w:val="000000" w:themeColor="text1"/>
          <w:sz w:val="32"/>
          <w:szCs w:val="32"/>
        </w:rPr>
        <w:sectPr w:rsidR="007437ED">
          <w:pgSz w:w="11906" w:h="16838"/>
          <w:pgMar w:top="1440" w:right="1800" w:bottom="1440" w:left="1800" w:header="794" w:footer="992" w:gutter="0"/>
          <w:cols w:space="0"/>
          <w:docGrid w:type="lines" w:linePitch="326"/>
        </w:sectPr>
      </w:pPr>
    </w:p>
    <w:p w:rsidR="007437ED" w:rsidRDefault="00000000">
      <w:pPr>
        <w:adjustRightInd w:val="0"/>
        <w:snapToGrid w:val="0"/>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color w:val="000000" w:themeColor="text1"/>
          <w:sz w:val="32"/>
          <w:szCs w:val="32"/>
        </w:rPr>
        <w:lastRenderedPageBreak/>
        <w:t>本次绩效评价结果</w:t>
      </w:r>
    </w:p>
    <w:p w:rsidR="007437ED" w:rsidRDefault="007437ED">
      <w:pPr>
        <w:adjustRightInd w:val="0"/>
        <w:snapToGrid w:val="0"/>
        <w:spacing w:line="800" w:lineRule="exact"/>
        <w:ind w:firstLineChars="0" w:firstLine="0"/>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7437ED">
        <w:trPr>
          <w:trHeight w:val="567"/>
        </w:trPr>
        <w:tc>
          <w:tcPr>
            <w:tcW w:w="2150" w:type="dxa"/>
            <w:tcBorders>
              <w:bottom w:val="single" w:sz="6" w:space="0" w:color="008000"/>
            </w:tcBorders>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评价准则</w:t>
            </w:r>
          </w:p>
        </w:tc>
        <w:tc>
          <w:tcPr>
            <w:tcW w:w="2192" w:type="dxa"/>
            <w:tcBorders>
              <w:bottom w:val="single" w:sz="6" w:space="0" w:color="008000"/>
            </w:tcBorders>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权重</w:t>
            </w:r>
          </w:p>
        </w:tc>
        <w:tc>
          <w:tcPr>
            <w:tcW w:w="2192" w:type="dxa"/>
            <w:tcBorders>
              <w:bottom w:val="single" w:sz="6" w:space="0" w:color="008000"/>
            </w:tcBorders>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评价得分</w:t>
            </w:r>
          </w:p>
        </w:tc>
        <w:tc>
          <w:tcPr>
            <w:tcW w:w="2197" w:type="dxa"/>
            <w:tcBorders>
              <w:bottom w:val="single" w:sz="6" w:space="0" w:color="008000"/>
            </w:tcBorders>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评价等级</w:t>
            </w:r>
          </w:p>
        </w:tc>
      </w:tr>
      <w:tr w:rsidR="007437ED">
        <w:trPr>
          <w:trHeight w:val="567"/>
        </w:trPr>
        <w:tc>
          <w:tcPr>
            <w:tcW w:w="2150"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投入</w:t>
            </w:r>
          </w:p>
        </w:tc>
        <w:tc>
          <w:tcPr>
            <w:tcW w:w="2192"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12</w:t>
            </w:r>
          </w:p>
        </w:tc>
        <w:tc>
          <w:tcPr>
            <w:tcW w:w="2192"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10</w:t>
            </w:r>
          </w:p>
        </w:tc>
        <w:tc>
          <w:tcPr>
            <w:tcW w:w="2197"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良</w:t>
            </w:r>
          </w:p>
        </w:tc>
      </w:tr>
      <w:tr w:rsidR="007437ED">
        <w:trPr>
          <w:trHeight w:val="567"/>
        </w:trPr>
        <w:tc>
          <w:tcPr>
            <w:tcW w:w="2150"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过程</w:t>
            </w:r>
          </w:p>
        </w:tc>
        <w:tc>
          <w:tcPr>
            <w:tcW w:w="2192"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22</w:t>
            </w:r>
          </w:p>
        </w:tc>
        <w:tc>
          <w:tcPr>
            <w:tcW w:w="2192"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20.5</w:t>
            </w:r>
          </w:p>
        </w:tc>
        <w:tc>
          <w:tcPr>
            <w:tcW w:w="2197"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p>
        </w:tc>
      </w:tr>
      <w:tr w:rsidR="007437ED">
        <w:trPr>
          <w:trHeight w:val="567"/>
        </w:trPr>
        <w:tc>
          <w:tcPr>
            <w:tcW w:w="2150"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产出</w:t>
            </w:r>
          </w:p>
        </w:tc>
        <w:tc>
          <w:tcPr>
            <w:tcW w:w="2192"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36</w:t>
            </w:r>
          </w:p>
        </w:tc>
        <w:tc>
          <w:tcPr>
            <w:tcW w:w="2192"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3</w:t>
            </w:r>
            <w:r>
              <w:rPr>
                <w:rFonts w:ascii="Arial Narrow" w:hAnsi="Arial Narrow" w:cs="Arial Narrow" w:hint="eastAsia"/>
                <w:color w:val="000000" w:themeColor="text1"/>
                <w:sz w:val="28"/>
                <w:szCs w:val="28"/>
              </w:rPr>
              <w:t>4</w:t>
            </w:r>
          </w:p>
        </w:tc>
        <w:tc>
          <w:tcPr>
            <w:tcW w:w="2197"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p>
        </w:tc>
      </w:tr>
      <w:tr w:rsidR="007437ED">
        <w:trPr>
          <w:trHeight w:val="574"/>
        </w:trPr>
        <w:tc>
          <w:tcPr>
            <w:tcW w:w="2150"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效果</w:t>
            </w:r>
          </w:p>
        </w:tc>
        <w:tc>
          <w:tcPr>
            <w:tcW w:w="2192"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30</w:t>
            </w:r>
          </w:p>
        </w:tc>
        <w:tc>
          <w:tcPr>
            <w:tcW w:w="2192"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w:t>
            </w:r>
            <w:r>
              <w:rPr>
                <w:rFonts w:ascii="Arial Narrow" w:hAnsi="Arial Narrow" w:cs="Arial Narrow" w:hint="eastAsia"/>
                <w:color w:val="000000" w:themeColor="text1"/>
                <w:sz w:val="28"/>
                <w:szCs w:val="28"/>
              </w:rPr>
              <w:t>6.5</w:t>
            </w:r>
          </w:p>
        </w:tc>
        <w:tc>
          <w:tcPr>
            <w:tcW w:w="2197"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良</w:t>
            </w:r>
          </w:p>
        </w:tc>
      </w:tr>
      <w:tr w:rsidR="007437ED">
        <w:trPr>
          <w:trHeight w:val="567"/>
        </w:trPr>
        <w:tc>
          <w:tcPr>
            <w:tcW w:w="2150" w:type="dxa"/>
            <w:tcBorders>
              <w:top w:val="single" w:sz="6" w:space="0" w:color="008000"/>
            </w:tcBorders>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综合绩效</w:t>
            </w:r>
          </w:p>
        </w:tc>
        <w:tc>
          <w:tcPr>
            <w:tcW w:w="2192" w:type="dxa"/>
            <w:tcBorders>
              <w:top w:val="single" w:sz="6" w:space="0" w:color="008000"/>
            </w:tcBorders>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100</w:t>
            </w:r>
          </w:p>
        </w:tc>
        <w:tc>
          <w:tcPr>
            <w:tcW w:w="2192" w:type="dxa"/>
            <w:tcBorders>
              <w:top w:val="single" w:sz="6" w:space="0" w:color="008000"/>
            </w:tcBorders>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91</w:t>
            </w:r>
          </w:p>
        </w:tc>
        <w:tc>
          <w:tcPr>
            <w:tcW w:w="2197" w:type="dxa"/>
            <w:tcBorders>
              <w:top w:val="single" w:sz="6" w:space="0" w:color="008000"/>
            </w:tcBorders>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bl>
    <w:p w:rsidR="007437ED" w:rsidRDefault="007437ED">
      <w:pPr>
        <w:adjustRightInd w:val="0"/>
        <w:snapToGrid w:val="0"/>
        <w:spacing w:line="240" w:lineRule="auto"/>
        <w:ind w:firstLineChars="0" w:firstLine="480"/>
        <w:rPr>
          <w:rFonts w:ascii="Arial Narrow"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7437ED">
        <w:trPr>
          <w:trHeight w:val="898"/>
        </w:trPr>
        <w:tc>
          <w:tcPr>
            <w:tcW w:w="8339"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w w:val="90"/>
                <w:kern w:val="0"/>
                <w:sz w:val="28"/>
                <w:szCs w:val="28"/>
              </w:rPr>
              <w:t>绩效评价工作组与项目实施无直接利益冲</w:t>
            </w:r>
            <w:r>
              <w:rPr>
                <w:rFonts w:ascii="Arial Narrow" w:hAnsi="Arial Narrow" w:cs="Arial Narrow"/>
                <w:color w:val="000000" w:themeColor="text1"/>
                <w:spacing w:val="10"/>
                <w:w w:val="90"/>
                <w:kern w:val="0"/>
                <w:sz w:val="28"/>
                <w:szCs w:val="28"/>
              </w:rPr>
              <w:t>突</w:t>
            </w:r>
          </w:p>
        </w:tc>
      </w:tr>
    </w:tbl>
    <w:p w:rsidR="007437ED" w:rsidRDefault="007437ED">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7437ED" w:rsidRDefault="007437ED">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7437ED" w:rsidRDefault="007437ED">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7437ED" w:rsidRDefault="007437ED">
      <w:pPr>
        <w:adjustRightInd w:val="0"/>
        <w:snapToGrid w:val="0"/>
        <w:spacing w:line="240" w:lineRule="auto"/>
        <w:ind w:firstLineChars="0" w:firstLine="0"/>
        <w:rPr>
          <w:rFonts w:ascii="Arial Narrow" w:hAnsi="Arial Narrow" w:cs="Arial Narrow"/>
          <w:b/>
          <w:color w:val="000000" w:themeColor="text1"/>
          <w:sz w:val="28"/>
          <w:szCs w:val="28"/>
        </w:rPr>
      </w:pPr>
    </w:p>
    <w:p w:rsidR="007437ED" w:rsidRDefault="00000000">
      <w:pPr>
        <w:adjustRightInd w:val="0"/>
        <w:snapToGrid w:val="0"/>
        <w:ind w:firstLineChars="0" w:firstLine="482"/>
        <w:rPr>
          <w:rFonts w:ascii="Arial Narrow" w:hAnsi="Arial Narrow" w:cs="Arial Narrow"/>
          <w:b/>
          <w:color w:val="000000" w:themeColor="text1"/>
          <w:sz w:val="32"/>
          <w:szCs w:val="32"/>
        </w:rPr>
      </w:pPr>
      <w:r>
        <w:rPr>
          <w:rFonts w:ascii="Arial Narrow" w:hAnsi="Arial Narrow" w:cs="Arial Narrow"/>
          <w:b/>
          <w:color w:val="000000" w:themeColor="text1"/>
          <w:sz w:val="32"/>
          <w:szCs w:val="32"/>
        </w:rPr>
        <w:t>评价工作组</w:t>
      </w:r>
    </w:p>
    <w:p w:rsidR="007437ED"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组长：蒋中友、</w:t>
      </w:r>
      <w:r>
        <w:rPr>
          <w:rFonts w:ascii="Arial Narrow" w:hAnsi="Arial Narrow" w:cs="Arial Narrow" w:hint="eastAsia"/>
          <w:color w:val="000000" w:themeColor="text1"/>
          <w:sz w:val="28"/>
          <w:szCs w:val="28"/>
        </w:rPr>
        <w:t>杨溢</w:t>
      </w:r>
      <w:r>
        <w:rPr>
          <w:rFonts w:ascii="Arial Narrow" w:hAnsi="Arial Narrow" w:cs="Arial Narrow"/>
          <w:color w:val="000000" w:themeColor="text1"/>
          <w:sz w:val="28"/>
          <w:szCs w:val="28"/>
        </w:rPr>
        <w:t xml:space="preserve"> </w:t>
      </w:r>
    </w:p>
    <w:p w:rsidR="007437ED"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绩效评价专家：李海京</w:t>
      </w:r>
      <w:r>
        <w:rPr>
          <w:rFonts w:ascii="Arial Narrow" w:hAnsi="Arial Narrow" w:cs="Arial Narrow"/>
          <w:color w:val="000000" w:themeColor="text1"/>
          <w:sz w:val="28"/>
          <w:szCs w:val="28"/>
        </w:rPr>
        <w:t xml:space="preserve"> </w:t>
      </w:r>
    </w:p>
    <w:p w:rsidR="007437ED"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绩效评价现场负责人：</w:t>
      </w:r>
      <w:r>
        <w:rPr>
          <w:rFonts w:ascii="Arial Narrow" w:hAnsi="Arial Narrow" w:cs="Arial Narrow" w:hint="eastAsia"/>
          <w:color w:val="000000" w:themeColor="text1"/>
          <w:sz w:val="28"/>
          <w:szCs w:val="28"/>
        </w:rPr>
        <w:t>郑晚秋</w:t>
      </w:r>
      <w:r>
        <w:rPr>
          <w:rFonts w:ascii="Arial Narrow" w:hAnsi="Arial Narrow" w:cs="Arial Narrow"/>
          <w:color w:val="000000" w:themeColor="text1"/>
          <w:sz w:val="28"/>
          <w:szCs w:val="28"/>
        </w:rPr>
        <w:t xml:space="preserve"> </w:t>
      </w:r>
    </w:p>
    <w:p w:rsidR="007437ED" w:rsidRDefault="00000000">
      <w:pPr>
        <w:adjustRightInd w:val="0"/>
        <w:snapToGrid w:val="0"/>
        <w:ind w:firstLineChars="0" w:firstLine="482"/>
        <w:rPr>
          <w:rFonts w:ascii="Arial Narrow" w:hAnsi="Arial Narrow" w:cs="Arial Narrow"/>
          <w:color w:val="000000" w:themeColor="text1"/>
          <w:sz w:val="28"/>
          <w:szCs w:val="28"/>
        </w:rPr>
        <w:sectPr w:rsidR="007437ED">
          <w:pgSz w:w="11906" w:h="16838"/>
          <w:pgMar w:top="1440" w:right="1800" w:bottom="1440" w:left="1800" w:header="794" w:footer="992" w:gutter="0"/>
          <w:cols w:space="0"/>
          <w:docGrid w:type="lines" w:linePitch="326"/>
        </w:sectPr>
      </w:pPr>
      <w:r>
        <w:rPr>
          <w:rFonts w:ascii="Arial Narrow" w:hAnsi="Arial Narrow" w:cs="Arial Narrow"/>
          <w:color w:val="000000" w:themeColor="text1"/>
          <w:sz w:val="28"/>
          <w:szCs w:val="28"/>
        </w:rPr>
        <w:t>绩效评价小组成员：</w:t>
      </w:r>
      <w:r>
        <w:rPr>
          <w:rFonts w:ascii="Arial Narrow" w:hAnsi="Arial Narrow" w:cs="Arial Narrow" w:hint="eastAsia"/>
          <w:color w:val="000000" w:themeColor="text1"/>
          <w:sz w:val="28"/>
          <w:szCs w:val="28"/>
        </w:rPr>
        <w:t>王念、刘喆、贾荣桢、黄峰、高世铭</w:t>
      </w:r>
    </w:p>
    <w:p w:rsidR="007437ED" w:rsidRDefault="00000000">
      <w:pPr>
        <w:adjustRightInd w:val="0"/>
        <w:snapToGrid w:val="0"/>
        <w:spacing w:line="240" w:lineRule="auto"/>
        <w:ind w:firstLineChars="0" w:firstLine="0"/>
        <w:rPr>
          <w:rFonts w:ascii="Arial Narrow" w:hAnsi="Arial Narrow" w:cs="Arial Narrow"/>
          <w:color w:val="000000" w:themeColor="text1"/>
          <w:sz w:val="28"/>
          <w:szCs w:val="28"/>
        </w:rPr>
        <w:sectPr w:rsidR="007437ED">
          <w:pgSz w:w="11906" w:h="16838"/>
          <w:pgMar w:top="1440" w:right="1800" w:bottom="1440" w:left="1800" w:header="794" w:footer="992" w:gutter="0"/>
          <w:cols w:space="0"/>
          <w:docGrid w:type="lines" w:linePitch="326"/>
        </w:sectPr>
      </w:pPr>
      <w:r>
        <w:rPr>
          <w:rFonts w:ascii="Arial Narrow" w:hAnsi="Arial Narrow" w:cs="Arial Narrow"/>
          <w:color w:val="000000" w:themeColor="text1"/>
          <w:sz w:val="28"/>
          <w:szCs w:val="28"/>
        </w:rPr>
        <w:lastRenderedPageBreak/>
        <w:br w:type="page"/>
      </w:r>
    </w:p>
    <w:p w:rsidR="007437ED" w:rsidRDefault="00000000">
      <w:pPr>
        <w:adjustRightInd w:val="0"/>
        <w:snapToGrid w:val="0"/>
        <w:spacing w:line="240" w:lineRule="auto"/>
        <w:ind w:firstLineChars="0" w:firstLine="0"/>
        <w:jc w:val="center"/>
        <w:rPr>
          <w:rFonts w:ascii="Arial Narrow" w:hAnsi="Arial Narrow" w:cs="Arial Narrow"/>
          <w:color w:val="000000" w:themeColor="text1"/>
        </w:rPr>
      </w:pPr>
      <w:r>
        <w:rPr>
          <w:rFonts w:ascii="Arial Narrow" w:hAnsi="Arial Narrow" w:cs="Arial Narrow"/>
          <w:b/>
          <w:bCs/>
          <w:color w:val="000000" w:themeColor="text1"/>
          <w:sz w:val="28"/>
          <w:szCs w:val="28"/>
          <w:lang w:val="zh-CN"/>
        </w:rPr>
        <w:lastRenderedPageBreak/>
        <w:t>目</w:t>
      </w:r>
      <w:r>
        <w:rPr>
          <w:rFonts w:ascii="Arial Narrow" w:hAnsi="Arial Narrow" w:cs="Arial Narrow"/>
          <w:b/>
          <w:bCs/>
          <w:color w:val="000000" w:themeColor="text1"/>
          <w:sz w:val="28"/>
          <w:szCs w:val="28"/>
        </w:rPr>
        <w:t xml:space="preserve">   </w:t>
      </w:r>
      <w:r>
        <w:rPr>
          <w:rFonts w:ascii="Arial Narrow" w:hAnsi="Arial Narrow" w:cs="Arial Narrow"/>
          <w:b/>
          <w:bCs/>
          <w:color w:val="000000" w:themeColor="text1"/>
          <w:sz w:val="28"/>
          <w:szCs w:val="28"/>
          <w:lang w:val="zh-CN"/>
        </w:rPr>
        <w:t>录</w:t>
      </w:r>
    </w:p>
    <w:p w:rsidR="007437ED" w:rsidRDefault="00000000">
      <w:pPr>
        <w:pStyle w:val="TOC1"/>
        <w:tabs>
          <w:tab w:val="right" w:leader="dot" w:pos="8306"/>
        </w:tabs>
        <w:ind w:firstLine="480"/>
        <w:rPr>
          <w:rFonts w:ascii="Arial Narrow" w:hAnsi="Arial Narrow" w:cs="Arial Narrow"/>
        </w:rPr>
      </w:pPr>
      <w:r>
        <w:rPr>
          <w:rFonts w:ascii="Arial Narrow" w:hAnsi="Arial Narrow" w:cs="Arial Narrow"/>
          <w:color w:val="000000" w:themeColor="text1"/>
        </w:rPr>
        <w:fldChar w:fldCharType="begin"/>
      </w:r>
      <w:r>
        <w:rPr>
          <w:rFonts w:ascii="Arial Narrow" w:hAnsi="Arial Narrow" w:cs="Arial Narrow"/>
          <w:color w:val="000000" w:themeColor="text1"/>
        </w:rPr>
        <w:instrText xml:space="preserve"> TOC \o "1-3" \h \z \u </w:instrText>
      </w:r>
      <w:r>
        <w:rPr>
          <w:rFonts w:ascii="Arial Narrow" w:hAnsi="Arial Narrow" w:cs="Arial Narrow"/>
          <w:color w:val="000000" w:themeColor="text1"/>
        </w:rPr>
        <w:fldChar w:fldCharType="separate"/>
      </w:r>
      <w:hyperlink w:anchor="_Toc22144" w:history="1">
        <w:r>
          <w:rPr>
            <w:rFonts w:ascii="Arial Narrow" w:hAnsi="Arial Narrow" w:cs="Arial Narrow"/>
          </w:rPr>
          <w:t>一、摘要</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_Toc22144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7437ED" w:rsidRDefault="00000000">
      <w:pPr>
        <w:pStyle w:val="TOC2"/>
        <w:tabs>
          <w:tab w:val="right" w:leader="dot" w:pos="8306"/>
        </w:tabs>
        <w:ind w:left="480" w:firstLine="480"/>
        <w:rPr>
          <w:rFonts w:ascii="Arial Narrow" w:hAnsi="Arial Narrow" w:cs="Arial Narrow"/>
        </w:rPr>
      </w:pPr>
      <w:hyperlink w:anchor="_Toc28322" w:history="1">
        <w:r>
          <w:rPr>
            <w:rFonts w:ascii="Arial Narrow" w:hAnsi="Arial Narrow" w:cs="Arial Narrow"/>
          </w:rPr>
          <w:t>（一）基本情况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_Toc28322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458" w:history="1">
        <w:r>
          <w:rPr>
            <w:rFonts w:ascii="Arial Narrow" w:hAnsi="Arial Narrow" w:cs="Arial Narrow"/>
          </w:rPr>
          <w:t>1</w:t>
        </w:r>
        <w:r>
          <w:rPr>
            <w:rFonts w:ascii="Arial Narrow" w:hAnsi="Arial Narrow" w:cs="Arial Narrow"/>
          </w:rPr>
          <w:t>、项目基本情况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_Toc458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19356" w:history="1">
        <w:r>
          <w:rPr>
            <w:rFonts w:ascii="Arial Narrow" w:hAnsi="Arial Narrow" w:cs="Arial Narrow"/>
          </w:rPr>
          <w:t>2</w:t>
        </w:r>
        <w:r>
          <w:rPr>
            <w:rFonts w:ascii="Arial Narrow" w:hAnsi="Arial Narrow" w:cs="Arial Narrow"/>
          </w:rPr>
          <w:t>、绩效评价工作情况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_Toc19356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7437ED" w:rsidRDefault="00000000">
      <w:pPr>
        <w:pStyle w:val="TOC2"/>
        <w:tabs>
          <w:tab w:val="right" w:leader="dot" w:pos="8306"/>
        </w:tabs>
        <w:ind w:left="480" w:firstLine="480"/>
        <w:rPr>
          <w:rFonts w:ascii="Arial Narrow" w:hAnsi="Arial Narrow" w:cs="Arial Narrow"/>
        </w:rPr>
      </w:pPr>
      <w:hyperlink w:anchor="_Toc25208" w:history="1">
        <w:r>
          <w:rPr>
            <w:rFonts w:ascii="Arial Narrow" w:hAnsi="Arial Narrow" w:cs="Arial Narrow"/>
          </w:rPr>
          <w:t>（二）</w:t>
        </w:r>
        <w:r>
          <w:rPr>
            <w:rFonts w:ascii="Arial Narrow" w:hAnsi="Arial Narrow" w:cs="Arial Narrow"/>
          </w:rPr>
          <w:t xml:space="preserve"> </w:t>
        </w:r>
        <w:r>
          <w:rPr>
            <w:rFonts w:ascii="Arial Narrow" w:hAnsi="Arial Narrow" w:cs="Arial Narrow"/>
          </w:rPr>
          <w:t>绩效评价结论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_Toc25208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7437ED" w:rsidRDefault="00000000">
      <w:pPr>
        <w:pStyle w:val="TOC2"/>
        <w:tabs>
          <w:tab w:val="right" w:leader="dot" w:pos="8306"/>
        </w:tabs>
        <w:ind w:left="480" w:firstLine="480"/>
        <w:rPr>
          <w:rFonts w:ascii="Arial Narrow" w:hAnsi="Arial Narrow" w:cs="Arial Narrow"/>
        </w:rPr>
      </w:pPr>
      <w:hyperlink w:anchor="_Toc1629" w:history="1">
        <w:r>
          <w:rPr>
            <w:rFonts w:ascii="Arial Narrow" w:hAnsi="Arial Narrow" w:cs="Arial Narrow"/>
            <w:bCs/>
          </w:rPr>
          <w:t>（三）项目的经验与问题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_Toc1629 </w:instrText>
        </w:r>
        <w:r>
          <w:rPr>
            <w:rFonts w:ascii="Arial Narrow" w:hAnsi="Arial Narrow" w:cs="Arial Narrow"/>
          </w:rPr>
          <w:fldChar w:fldCharType="separate"/>
        </w:r>
        <w:r>
          <w:rPr>
            <w:rFonts w:ascii="Arial Narrow" w:hAnsi="Arial Narrow" w:cs="Arial Narrow"/>
          </w:rPr>
          <w:t>2</w:t>
        </w:r>
        <w:r>
          <w:rPr>
            <w:rFonts w:ascii="Arial Narrow" w:hAnsi="Arial Narrow" w:cs="Arial Narrow"/>
          </w:rPr>
          <w:fldChar w:fldCharType="end"/>
        </w:r>
      </w:hyperlink>
    </w:p>
    <w:p w:rsidR="007437ED" w:rsidRDefault="00000000">
      <w:pPr>
        <w:pStyle w:val="TOC2"/>
        <w:tabs>
          <w:tab w:val="right" w:leader="dot" w:pos="8306"/>
        </w:tabs>
        <w:ind w:left="480" w:firstLine="480"/>
        <w:rPr>
          <w:rFonts w:ascii="Arial Narrow" w:hAnsi="Arial Narrow" w:cs="Arial Narrow"/>
        </w:rPr>
      </w:pPr>
      <w:hyperlink w:anchor="_Toc20724" w:history="1">
        <w:r>
          <w:rPr>
            <w:rFonts w:ascii="Arial Narrow" w:hAnsi="Arial Narrow" w:cs="Arial Narrow"/>
            <w:bCs/>
          </w:rPr>
          <w:t>（四）建议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_Toc20724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7437ED" w:rsidRDefault="00000000">
      <w:pPr>
        <w:pStyle w:val="TOC1"/>
        <w:tabs>
          <w:tab w:val="right" w:leader="dot" w:pos="8306"/>
        </w:tabs>
        <w:ind w:firstLine="480"/>
        <w:rPr>
          <w:rFonts w:ascii="Arial Narrow" w:hAnsi="Arial Narrow" w:cs="Arial Narrow"/>
        </w:rPr>
      </w:pPr>
      <w:hyperlink w:anchor="_Toc16201" w:history="1">
        <w:r>
          <w:rPr>
            <w:rFonts w:ascii="Arial Narrow" w:hAnsi="Arial Narrow" w:cs="Arial Narrow"/>
          </w:rPr>
          <w:t>二、正文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_Toc16201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7437ED" w:rsidRDefault="00000000">
      <w:pPr>
        <w:pStyle w:val="TOC2"/>
        <w:tabs>
          <w:tab w:val="right" w:leader="dot" w:pos="8306"/>
        </w:tabs>
        <w:ind w:left="480" w:firstLine="480"/>
        <w:rPr>
          <w:rFonts w:ascii="Arial Narrow" w:hAnsi="Arial Narrow" w:cs="Arial Narrow"/>
        </w:rPr>
      </w:pPr>
      <w:hyperlink w:anchor="_Toc30509" w:history="1">
        <w:r>
          <w:rPr>
            <w:rFonts w:ascii="Arial Narrow" w:hAnsi="Arial Narrow" w:cs="Arial Narrow"/>
          </w:rPr>
          <w:t>（一）项目基本情况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_Toc30509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16200" w:history="1">
        <w:r>
          <w:rPr>
            <w:rFonts w:ascii="Arial Narrow" w:hAnsi="Arial Narrow" w:cs="Arial Narrow"/>
          </w:rPr>
          <w:t>1</w:t>
        </w:r>
        <w:r>
          <w:rPr>
            <w:rFonts w:ascii="Arial Narrow" w:hAnsi="Arial Narrow" w:cs="Arial Narrow"/>
          </w:rPr>
          <w:t>、项目立项背景和依据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_Toc16200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28244" w:history="1">
        <w:r>
          <w:rPr>
            <w:rFonts w:ascii="Arial Narrow" w:hAnsi="Arial Narrow" w:cs="Arial Narrow"/>
          </w:rPr>
          <w:t>2</w:t>
        </w:r>
        <w:r>
          <w:rPr>
            <w:rFonts w:ascii="Arial Narrow" w:hAnsi="Arial Narrow" w:cs="Arial Narrow"/>
          </w:rPr>
          <w:t>、项目绩效目标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_Toc28244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1797" w:history="1">
        <w:r>
          <w:rPr>
            <w:rFonts w:ascii="Arial Narrow" w:hAnsi="Arial Narrow" w:cs="Arial Narrow"/>
          </w:rPr>
          <w:t>3</w:t>
        </w:r>
        <w:r>
          <w:rPr>
            <w:rFonts w:ascii="Arial Narrow" w:hAnsi="Arial Narrow" w:cs="Arial Narrow"/>
          </w:rPr>
          <w:t>、项目经费来源和使用情况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_Toc1797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22434" w:history="1">
        <w:r>
          <w:rPr>
            <w:rFonts w:ascii="Arial Narrow" w:hAnsi="Arial Narrow" w:cs="Arial Narrow"/>
          </w:rPr>
          <w:t>4</w:t>
        </w:r>
        <w:r>
          <w:rPr>
            <w:rFonts w:ascii="Arial Narrow" w:hAnsi="Arial Narrow" w:cs="Arial Narrow"/>
          </w:rPr>
          <w:t>、项目实施情况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_Toc22434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7437ED" w:rsidRDefault="00000000">
      <w:pPr>
        <w:pStyle w:val="TOC2"/>
        <w:tabs>
          <w:tab w:val="right" w:leader="dot" w:pos="8306"/>
        </w:tabs>
        <w:ind w:left="480" w:firstLine="480"/>
        <w:rPr>
          <w:rFonts w:ascii="Arial Narrow" w:hAnsi="Arial Narrow" w:cs="Arial Narrow"/>
        </w:rPr>
      </w:pPr>
      <w:hyperlink w:anchor="_Toc12589" w:history="1">
        <w:r>
          <w:rPr>
            <w:rFonts w:ascii="Arial Narrow" w:hAnsi="Arial Narrow" w:cs="Arial Narrow"/>
          </w:rPr>
          <w:t>（二）绩效评价工作情况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_Toc12589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12316" w:history="1">
        <w:r>
          <w:rPr>
            <w:rFonts w:ascii="Arial Narrow" w:hAnsi="Arial Narrow" w:cs="Arial Narrow"/>
          </w:rPr>
          <w:t>1</w:t>
        </w:r>
        <w:r>
          <w:rPr>
            <w:rFonts w:ascii="Arial Narrow" w:hAnsi="Arial Narrow" w:cs="Arial Narrow"/>
          </w:rPr>
          <w:t>、绩效评价目的</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_Toc12316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1932" w:history="1">
        <w:r>
          <w:rPr>
            <w:rFonts w:ascii="Arial Narrow" w:hAnsi="Arial Narrow" w:cs="Arial Narrow"/>
          </w:rPr>
          <w:t>2</w:t>
        </w:r>
        <w:r>
          <w:rPr>
            <w:rFonts w:ascii="Arial Narrow" w:hAnsi="Arial Narrow" w:cs="Arial Narrow"/>
          </w:rPr>
          <w:t>、绩效评价框架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_Toc1932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7437ED" w:rsidRDefault="00000000">
      <w:pPr>
        <w:pStyle w:val="TOC2"/>
        <w:tabs>
          <w:tab w:val="right" w:leader="dot" w:pos="8306"/>
        </w:tabs>
        <w:ind w:left="480" w:firstLine="480"/>
        <w:rPr>
          <w:rFonts w:ascii="Arial Narrow" w:hAnsi="Arial Narrow" w:cs="Arial Narrow"/>
        </w:rPr>
      </w:pPr>
      <w:hyperlink w:anchor="_Toc24500" w:history="1">
        <w:r>
          <w:rPr>
            <w:rFonts w:ascii="Arial Narrow" w:hAnsi="Arial Narrow" w:cs="Arial Narrow"/>
          </w:rPr>
          <w:t>（三）绩效分析及评价结论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_Toc24500 </w:instrText>
        </w:r>
        <w:r>
          <w:rPr>
            <w:rFonts w:ascii="Arial Narrow" w:hAnsi="Arial Narrow" w:cs="Arial Narrow"/>
          </w:rPr>
          <w:fldChar w:fldCharType="separate"/>
        </w:r>
        <w:r>
          <w:rPr>
            <w:rFonts w:ascii="Arial Narrow" w:hAnsi="Arial Narrow" w:cs="Arial Narrow"/>
          </w:rPr>
          <w:t>16</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27201" w:history="1">
        <w:r>
          <w:rPr>
            <w:rFonts w:ascii="Arial Narrow" w:hAnsi="Arial Narrow" w:cs="Arial Narrow"/>
          </w:rPr>
          <w:t>1</w:t>
        </w:r>
        <w:r>
          <w:rPr>
            <w:rFonts w:ascii="Arial Narrow" w:hAnsi="Arial Narrow" w:cs="Arial Narrow"/>
          </w:rPr>
          <w:t>、绩效分析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_Toc27201 </w:instrText>
        </w:r>
        <w:r>
          <w:rPr>
            <w:rFonts w:ascii="Arial Narrow" w:hAnsi="Arial Narrow" w:cs="Arial Narrow"/>
          </w:rPr>
          <w:fldChar w:fldCharType="separate"/>
        </w:r>
        <w:r>
          <w:rPr>
            <w:rFonts w:ascii="Arial Narrow" w:hAnsi="Arial Narrow" w:cs="Arial Narrow"/>
          </w:rPr>
          <w:t>16</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17979" w:history="1">
        <w:r>
          <w:rPr>
            <w:rFonts w:ascii="Arial Narrow" w:hAnsi="Arial Narrow" w:cs="Arial Narrow"/>
          </w:rPr>
          <w:t>2</w:t>
        </w:r>
        <w:r>
          <w:rPr>
            <w:rFonts w:ascii="Arial Narrow" w:hAnsi="Arial Narrow" w:cs="Arial Narrow"/>
          </w:rPr>
          <w:t>、评价结论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_Toc17979 </w:instrText>
        </w:r>
        <w:r>
          <w:rPr>
            <w:rFonts w:ascii="Arial Narrow" w:hAnsi="Arial Narrow" w:cs="Arial Narrow"/>
          </w:rPr>
          <w:fldChar w:fldCharType="separate"/>
        </w:r>
        <w:r>
          <w:rPr>
            <w:rFonts w:ascii="Arial Narrow" w:hAnsi="Arial Narrow" w:cs="Arial Narrow"/>
          </w:rPr>
          <w:t>25</w:t>
        </w:r>
        <w:r>
          <w:rPr>
            <w:rFonts w:ascii="Arial Narrow" w:hAnsi="Arial Narrow" w:cs="Arial Narrow"/>
          </w:rPr>
          <w:fldChar w:fldCharType="end"/>
        </w:r>
      </w:hyperlink>
    </w:p>
    <w:p w:rsidR="007437ED" w:rsidRDefault="00000000">
      <w:pPr>
        <w:pStyle w:val="TOC2"/>
        <w:tabs>
          <w:tab w:val="right" w:leader="dot" w:pos="8306"/>
        </w:tabs>
        <w:ind w:left="480" w:firstLine="480"/>
        <w:rPr>
          <w:rFonts w:ascii="Arial Narrow" w:hAnsi="Arial Narrow" w:cs="Arial Narrow"/>
        </w:rPr>
      </w:pPr>
      <w:hyperlink w:anchor="_Toc24926" w:history="1">
        <w:r>
          <w:rPr>
            <w:rFonts w:ascii="Arial Narrow" w:hAnsi="Arial Narrow" w:cs="Arial Narrow"/>
          </w:rPr>
          <w:t>（四）主要经验及做法、存在的问题和建议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_Toc24926 </w:instrText>
        </w:r>
        <w:r>
          <w:rPr>
            <w:rFonts w:ascii="Arial Narrow" w:hAnsi="Arial Narrow" w:cs="Arial Narrow"/>
          </w:rPr>
          <w:fldChar w:fldCharType="separate"/>
        </w:r>
        <w:r>
          <w:rPr>
            <w:rFonts w:ascii="Arial Narrow" w:hAnsi="Arial Narrow" w:cs="Arial Narrow"/>
          </w:rPr>
          <w:t>26</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23795" w:history="1">
        <w:r>
          <w:rPr>
            <w:rFonts w:ascii="Arial Narrow" w:hAnsi="Arial Narrow" w:cs="Arial Narrow"/>
          </w:rPr>
          <w:t>1</w:t>
        </w:r>
        <w:r>
          <w:rPr>
            <w:rFonts w:ascii="Arial Narrow" w:hAnsi="Arial Narrow" w:cs="Arial Narrow"/>
          </w:rPr>
          <w:t>、主要经验及做法</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_Toc23795 </w:instrText>
        </w:r>
        <w:r>
          <w:rPr>
            <w:rFonts w:ascii="Arial Narrow" w:hAnsi="Arial Narrow" w:cs="Arial Narrow"/>
          </w:rPr>
          <w:fldChar w:fldCharType="separate"/>
        </w:r>
        <w:r>
          <w:rPr>
            <w:rFonts w:ascii="Arial Narrow" w:hAnsi="Arial Narrow" w:cs="Arial Narrow"/>
          </w:rPr>
          <w:t>26</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13481" w:history="1">
        <w:r>
          <w:rPr>
            <w:rFonts w:ascii="Arial Narrow" w:hAnsi="Arial Narrow" w:cs="Arial Narrow"/>
          </w:rPr>
          <w:t>2</w:t>
        </w:r>
        <w:r>
          <w:rPr>
            <w:rFonts w:ascii="Arial Narrow" w:hAnsi="Arial Narrow" w:cs="Arial Narrow"/>
          </w:rPr>
          <w:t>、存在的问题及原因分析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_Toc13481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7437ED" w:rsidRDefault="00000000">
      <w:pPr>
        <w:pStyle w:val="TOC3"/>
        <w:tabs>
          <w:tab w:val="right" w:leader="dot" w:pos="8306"/>
        </w:tabs>
        <w:ind w:left="960" w:firstLine="480"/>
        <w:rPr>
          <w:rFonts w:ascii="Arial Narrow" w:hAnsi="Arial Narrow" w:cs="Arial Narrow"/>
        </w:rPr>
      </w:pPr>
      <w:hyperlink w:anchor="_Toc31188" w:history="1">
        <w:r>
          <w:rPr>
            <w:rFonts w:ascii="Arial Narrow" w:hAnsi="Arial Narrow" w:cs="Arial Narrow"/>
          </w:rPr>
          <w:t>3</w:t>
        </w:r>
        <w:r>
          <w:rPr>
            <w:rFonts w:ascii="Arial Narrow" w:hAnsi="Arial Narrow" w:cs="Arial Narrow"/>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_Toc31188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7437ED" w:rsidRDefault="00000000">
      <w:pPr>
        <w:pStyle w:val="TOC2"/>
        <w:tabs>
          <w:tab w:val="right" w:leader="dot" w:pos="8306"/>
        </w:tabs>
        <w:ind w:left="480" w:firstLine="480"/>
        <w:rPr>
          <w:rFonts w:ascii="Arial Narrow" w:hAnsi="Arial Narrow" w:cs="Arial Narrow"/>
        </w:rPr>
      </w:pPr>
      <w:hyperlink w:anchor="_Toc612" w:history="1">
        <w:r>
          <w:rPr>
            <w:rFonts w:ascii="Arial Narrow" w:hAnsi="Arial Narrow" w:cs="Arial Narrow"/>
          </w:rPr>
          <w:t>（五）其他需说明的问题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_Toc612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7437ED" w:rsidRDefault="00000000">
      <w:pPr>
        <w:pStyle w:val="TOC2"/>
        <w:tabs>
          <w:tab w:val="right" w:leader="dot" w:pos="8306"/>
        </w:tabs>
        <w:ind w:left="480" w:firstLine="480"/>
        <w:rPr>
          <w:rFonts w:ascii="Arial Narrow" w:hAnsi="Arial Narrow" w:cs="Arial Narrow"/>
        </w:rPr>
      </w:pPr>
      <w:hyperlink w:anchor="_Toc27058" w:history="1">
        <w:r>
          <w:rPr>
            <w:rFonts w:ascii="Arial Narrow" w:hAnsi="Arial Narrow" w:cs="Arial Narrow"/>
          </w:rPr>
          <w:t>1</w:t>
        </w:r>
        <w:r>
          <w:rPr>
            <w:rFonts w:ascii="Arial Narrow" w:hAnsi="Arial Narrow" w:cs="Arial Narrow"/>
          </w:rPr>
          <w:t>、关于评价责任的说明</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_Toc27058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7437ED" w:rsidRDefault="00000000">
      <w:pPr>
        <w:pStyle w:val="TOC2"/>
        <w:tabs>
          <w:tab w:val="right" w:leader="dot" w:pos="8306"/>
        </w:tabs>
        <w:ind w:left="480" w:firstLine="480"/>
        <w:rPr>
          <w:rFonts w:ascii="Arial Narrow" w:hAnsi="Arial Narrow" w:cs="Arial Narrow"/>
        </w:rPr>
      </w:pPr>
      <w:hyperlink w:anchor="_Toc21820" w:history="1">
        <w:r>
          <w:rPr>
            <w:rFonts w:ascii="Arial Narrow" w:hAnsi="Arial Narrow" w:cs="Arial Narrow"/>
          </w:rPr>
          <w:t>2</w:t>
        </w:r>
        <w:r>
          <w:rPr>
            <w:rFonts w:ascii="Arial Narrow" w:hAnsi="Arial Narrow" w:cs="Arial Narrow"/>
          </w:rPr>
          <w:t>、关于评价局限性的说明</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_Toc21820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7437ED" w:rsidRDefault="00000000">
      <w:pPr>
        <w:pStyle w:val="TOC2"/>
        <w:tabs>
          <w:tab w:val="right" w:leader="dot" w:pos="8306"/>
        </w:tabs>
        <w:ind w:left="480" w:firstLine="480"/>
        <w:sectPr w:rsidR="007437ED">
          <w:pgSz w:w="11906" w:h="16838"/>
          <w:pgMar w:top="1440" w:right="1800" w:bottom="1440" w:left="1800" w:header="794" w:footer="992" w:gutter="0"/>
          <w:cols w:space="0"/>
          <w:docGrid w:type="lines" w:linePitch="326"/>
        </w:sectPr>
      </w:pPr>
      <w:hyperlink w:anchor="_Toc238" w:history="1">
        <w:r>
          <w:rPr>
            <w:rFonts w:ascii="Arial Narrow" w:hAnsi="Arial Narrow" w:cs="Arial Narrow"/>
          </w:rPr>
          <w:t>附件：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_Toc238 </w:instrText>
        </w:r>
        <w:r>
          <w:rPr>
            <w:rFonts w:ascii="Arial Narrow" w:hAnsi="Arial Narrow" w:cs="Arial Narrow"/>
          </w:rPr>
          <w:fldChar w:fldCharType="separate"/>
        </w:r>
        <w:r>
          <w:rPr>
            <w:rFonts w:ascii="Arial Narrow" w:hAnsi="Arial Narrow" w:cs="Arial Narrow"/>
          </w:rPr>
          <w:t>29</w:t>
        </w:r>
        <w:r>
          <w:rPr>
            <w:rFonts w:ascii="Arial Narrow" w:hAnsi="Arial Narrow" w:cs="Arial Narrow"/>
          </w:rPr>
          <w:fldChar w:fldCharType="end"/>
        </w:r>
      </w:hyperlink>
    </w:p>
    <w:p w:rsidR="007437ED" w:rsidRDefault="00000000">
      <w:pPr>
        <w:adjustRightInd w:val="0"/>
        <w:snapToGrid w:val="0"/>
        <w:ind w:firstLineChars="0" w:firstLine="0"/>
        <w:rPr>
          <w:rFonts w:ascii="Arial Narrow" w:hAnsi="Arial Narrow" w:cs="Arial Narrow"/>
          <w:color w:val="000000" w:themeColor="text1"/>
        </w:rPr>
        <w:sectPr w:rsidR="007437ED">
          <w:pgSz w:w="11906" w:h="16838"/>
          <w:pgMar w:top="1440" w:right="1800" w:bottom="1440" w:left="1800" w:header="794" w:footer="992" w:gutter="0"/>
          <w:cols w:space="0"/>
          <w:docGrid w:type="lines" w:linePitch="326"/>
        </w:sectPr>
      </w:pPr>
      <w:r>
        <w:rPr>
          <w:rFonts w:ascii="Arial Narrow" w:hAnsi="Arial Narrow" w:cs="Arial Narrow"/>
          <w:color w:val="000000" w:themeColor="text1"/>
        </w:rPr>
        <w:lastRenderedPageBreak/>
        <w:fldChar w:fldCharType="end"/>
      </w:r>
    </w:p>
    <w:p w:rsidR="007437ED" w:rsidRDefault="00000000">
      <w:pPr>
        <w:pStyle w:val="1"/>
        <w:adjustRightInd w:val="0"/>
        <w:snapToGrid w:val="0"/>
        <w:spacing w:before="0" w:after="0" w:line="360" w:lineRule="auto"/>
        <w:ind w:firstLine="489"/>
        <w:rPr>
          <w:rFonts w:ascii="Arial Narrow" w:hAnsi="Arial Narrow" w:cs="Arial Narrow"/>
          <w:sz w:val="24"/>
          <w:szCs w:val="24"/>
        </w:rPr>
      </w:pPr>
      <w:bookmarkStart w:id="1" w:name="_Toc481590347"/>
      <w:bookmarkStart w:id="2" w:name="_Toc22144"/>
      <w:r>
        <w:rPr>
          <w:rFonts w:ascii="Arial Narrow" w:hAnsi="Arial Narrow" w:cs="Arial Narrow"/>
          <w:sz w:val="24"/>
          <w:szCs w:val="24"/>
        </w:rPr>
        <w:lastRenderedPageBreak/>
        <w:t>一、摘要</w:t>
      </w:r>
      <w:bookmarkEnd w:id="1"/>
      <w:bookmarkEnd w:id="2"/>
    </w:p>
    <w:p w:rsidR="007437ED"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3" w:name="_Toc481590348"/>
      <w:bookmarkStart w:id="4" w:name="_Toc28322"/>
      <w:r>
        <w:rPr>
          <w:rFonts w:ascii="Arial Narrow" w:eastAsia="仿宋_GB2312" w:hAnsi="Arial Narrow" w:cs="Arial Narrow"/>
          <w:sz w:val="24"/>
          <w:szCs w:val="24"/>
        </w:rPr>
        <w:t>（一）基本情况</w:t>
      </w:r>
      <w:bookmarkEnd w:id="3"/>
      <w:bookmarkEnd w:id="4"/>
    </w:p>
    <w:p w:rsidR="007437ED" w:rsidRDefault="00000000">
      <w:pPr>
        <w:pStyle w:val="3"/>
        <w:adjustRightInd w:val="0"/>
        <w:snapToGrid w:val="0"/>
        <w:spacing w:before="0" w:after="0" w:line="360" w:lineRule="auto"/>
        <w:ind w:firstLine="480"/>
        <w:rPr>
          <w:rFonts w:ascii="Arial Narrow" w:hAnsi="Arial Narrow" w:cs="Arial Narrow"/>
          <w:b w:val="0"/>
          <w:sz w:val="24"/>
          <w:szCs w:val="24"/>
        </w:rPr>
      </w:pPr>
      <w:bookmarkStart w:id="5" w:name="_Toc517468568"/>
      <w:bookmarkStart w:id="6" w:name="_Toc8724"/>
      <w:bookmarkStart w:id="7" w:name="_Toc458"/>
      <w:r>
        <w:rPr>
          <w:rFonts w:ascii="Arial Narrow" w:hAnsi="Arial Narrow" w:cs="Arial Narrow"/>
          <w:b w:val="0"/>
          <w:sz w:val="24"/>
          <w:szCs w:val="24"/>
        </w:rPr>
        <w:t>1</w:t>
      </w:r>
      <w:r>
        <w:rPr>
          <w:rFonts w:ascii="Arial Narrow" w:hAnsi="Arial Narrow" w:cs="Arial Narrow"/>
          <w:b w:val="0"/>
          <w:sz w:val="24"/>
          <w:szCs w:val="24"/>
        </w:rPr>
        <w:t>、项目基本情况</w:t>
      </w:r>
      <w:bookmarkEnd w:id="5"/>
      <w:bookmarkEnd w:id="6"/>
      <w:bookmarkEnd w:id="7"/>
    </w:p>
    <w:p w:rsidR="007437ED" w:rsidRDefault="00000000">
      <w:pPr>
        <w:adjustRightInd w:val="0"/>
        <w:snapToGrid w:val="0"/>
        <w:ind w:firstLine="480"/>
        <w:rPr>
          <w:rFonts w:ascii="Arial Narrow" w:hAnsi="Arial Narrow" w:cs="Arial Narrow"/>
        </w:rPr>
      </w:pPr>
      <w:r>
        <w:rPr>
          <w:rFonts w:ascii="Arial Narrow" w:hAnsi="Arial Narrow" w:cs="Arial Narrow"/>
        </w:rPr>
        <w:t>十二五期间，</w:t>
      </w:r>
      <w:r>
        <w:rPr>
          <w:rFonts w:ascii="Arial Narrow" w:hAnsi="Arial Narrow" w:cs="Arial Narrow"/>
          <w:color w:val="000000" w:themeColor="text1"/>
        </w:rPr>
        <w:t>武汉经济技术开发区（汉南区）城市管理局</w:t>
      </w:r>
      <w:r>
        <w:rPr>
          <w:rFonts w:ascii="Arial Narrow" w:hAnsi="Arial Narrow" w:cs="Arial Narrow"/>
        </w:rPr>
        <w:t>全面贯彻落实党的十八大和十八届三中、四中全会精神，深入开展</w:t>
      </w:r>
      <w:r>
        <w:rPr>
          <w:rFonts w:ascii="Arial Narrow" w:hAnsi="Arial Narrow" w:cs="Arial Narrow"/>
        </w:rPr>
        <w:t>“</w:t>
      </w:r>
      <w:r>
        <w:rPr>
          <w:rFonts w:ascii="Arial Narrow" w:hAnsi="Arial Narrow" w:cs="Arial Narrow"/>
        </w:rPr>
        <w:t>三创</w:t>
      </w:r>
      <w:r>
        <w:rPr>
          <w:rFonts w:ascii="Arial Narrow" w:hAnsi="Arial Narrow" w:cs="Arial Narrow"/>
        </w:rPr>
        <w:t>”</w:t>
      </w:r>
      <w:r>
        <w:rPr>
          <w:rFonts w:ascii="Arial Narrow" w:hAnsi="Arial Narrow" w:cs="Arial Narrow"/>
        </w:rPr>
        <w:t>工作，力争国家卫生城市、全国文明城市、省环保模范城市创建成功，并通过创新城管机制，开展专项整治，优化市政设施，加强队伍建设，立足群众关心的热点、难点问题，持续深入开展</w:t>
      </w:r>
      <w:r>
        <w:rPr>
          <w:rFonts w:ascii="Arial Narrow" w:hAnsi="Arial Narrow" w:cs="Arial Narrow"/>
        </w:rPr>
        <w:t>“</w:t>
      </w:r>
      <w:r>
        <w:rPr>
          <w:rFonts w:ascii="Arial Narrow" w:hAnsi="Arial Narrow" w:cs="Arial Narrow"/>
        </w:rPr>
        <w:t>城管革命</w:t>
      </w:r>
      <w:r>
        <w:rPr>
          <w:rFonts w:ascii="Arial Narrow" w:hAnsi="Arial Narrow" w:cs="Arial Narrow"/>
        </w:rPr>
        <w:t>”</w:t>
      </w:r>
      <w:r>
        <w:rPr>
          <w:rFonts w:ascii="Arial Narrow" w:hAnsi="Arial Narrow" w:cs="Arial Narrow"/>
        </w:rPr>
        <w:t>，全面提升城市综合管理水平，为建设幸福开发区、生态宜居开发区、文明开发区提供了有力的环境支撑。在此基础上，项目实施单位申请一般市政管理项目，主要用于沌阳城建中心以钱养事经费、执法培训、工作餐补贴等。</w:t>
      </w:r>
    </w:p>
    <w:p w:rsidR="007437ED" w:rsidRDefault="00000000">
      <w:pPr>
        <w:adjustRightInd w:val="0"/>
        <w:snapToGrid w:val="0"/>
        <w:ind w:firstLine="480"/>
        <w:rPr>
          <w:rFonts w:ascii="Arial Narrow" w:hAnsi="Arial Narrow" w:cs="Arial Narrow"/>
        </w:rPr>
      </w:pPr>
      <w:r>
        <w:rPr>
          <w:rFonts w:ascii="Arial Narrow" w:hAnsi="Arial Narrow" w:cs="Arial Narrow"/>
          <w:color w:val="000000" w:themeColor="text1"/>
        </w:rPr>
        <w:t>项目预算资金是经武汉经济技术开发区（汉南区）财政局批复的</w:t>
      </w:r>
      <w:r>
        <w:rPr>
          <w:rFonts w:ascii="Arial Narrow" w:hAnsi="Arial Narrow" w:cs="Arial Narrow"/>
          <w:color w:val="000000" w:themeColor="text1"/>
        </w:rPr>
        <w:t>2,942.92</w:t>
      </w:r>
      <w:r>
        <w:rPr>
          <w:rFonts w:ascii="Arial Narrow" w:hAnsi="Arial Narrow" w:cs="Arial Narrow"/>
          <w:color w:val="000000" w:themeColor="text1"/>
        </w:rPr>
        <w:t>万元，截止至</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w:t>
      </w:r>
      <w:r>
        <w:rPr>
          <w:rFonts w:ascii="Arial Narrow" w:hAnsi="Arial Narrow" w:cs="Arial Narrow"/>
          <w:color w:val="000000" w:themeColor="text1"/>
        </w:rPr>
        <w:t>31</w:t>
      </w:r>
      <w:r>
        <w:rPr>
          <w:rFonts w:ascii="Arial Narrow" w:hAnsi="Arial Narrow" w:cs="Arial Narrow"/>
          <w:color w:val="000000" w:themeColor="text1"/>
        </w:rPr>
        <w:t>日，实际支出</w:t>
      </w:r>
      <w:r>
        <w:rPr>
          <w:rFonts w:ascii="Arial Narrow" w:hAnsi="Arial Narrow" w:cs="Arial Narrow"/>
          <w:color w:val="000000" w:themeColor="text1"/>
        </w:rPr>
        <w:t>2,785.71</w:t>
      </w:r>
      <w:r>
        <w:rPr>
          <w:rFonts w:ascii="Arial Narrow" w:hAnsi="Arial Narrow" w:cs="Arial Narrow"/>
          <w:color w:val="000000" w:themeColor="text1"/>
        </w:rPr>
        <w:t>万元，资金使用率为</w:t>
      </w:r>
      <w:r>
        <w:rPr>
          <w:rFonts w:ascii="Arial Narrow" w:hAnsi="Arial Narrow" w:cs="Arial Narrow"/>
          <w:color w:val="000000" w:themeColor="text1"/>
        </w:rPr>
        <w:t>94.66%</w:t>
      </w:r>
      <w:r>
        <w:rPr>
          <w:rFonts w:ascii="Arial Narrow" w:hAnsi="Arial Narrow" w:cs="Arial Narrow"/>
          <w:color w:val="000000" w:themeColor="text1"/>
        </w:rPr>
        <w:t>。</w:t>
      </w:r>
    </w:p>
    <w:p w:rsidR="007437ED" w:rsidRDefault="00000000">
      <w:pPr>
        <w:pStyle w:val="3"/>
        <w:adjustRightInd w:val="0"/>
        <w:snapToGrid w:val="0"/>
        <w:spacing w:before="0" w:after="0" w:line="360" w:lineRule="auto"/>
        <w:ind w:firstLine="480"/>
        <w:rPr>
          <w:rFonts w:ascii="Arial Narrow" w:hAnsi="Arial Narrow" w:cs="Arial Narrow"/>
          <w:b w:val="0"/>
          <w:sz w:val="24"/>
          <w:szCs w:val="24"/>
        </w:rPr>
      </w:pPr>
      <w:bookmarkStart w:id="8" w:name="_Toc517468569"/>
      <w:bookmarkStart w:id="9" w:name="_Toc16524"/>
      <w:bookmarkStart w:id="10" w:name="_Toc19356"/>
      <w:r>
        <w:rPr>
          <w:rFonts w:ascii="Arial Narrow" w:hAnsi="Arial Narrow" w:cs="Arial Narrow"/>
          <w:b w:val="0"/>
          <w:sz w:val="24"/>
          <w:szCs w:val="24"/>
        </w:rPr>
        <w:t>2</w:t>
      </w:r>
      <w:r>
        <w:rPr>
          <w:rFonts w:ascii="Arial Narrow" w:hAnsi="Arial Narrow" w:cs="Arial Narrow"/>
          <w:b w:val="0"/>
          <w:sz w:val="24"/>
          <w:szCs w:val="24"/>
        </w:rPr>
        <w:t>、绩效评价工作情况</w:t>
      </w:r>
      <w:bookmarkEnd w:id="8"/>
      <w:bookmarkEnd w:id="9"/>
      <w:bookmarkEnd w:id="10"/>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致同会计师事务所（特殊普通合伙）武汉分所接武汉经济技术开发区（汉南区）城市管理局委托，从</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1</w:t>
      </w:r>
      <w:r>
        <w:rPr>
          <w:rFonts w:ascii="Arial Narrow" w:hAnsi="Arial Narrow" w:cs="Arial Narrow"/>
          <w:color w:val="000000" w:themeColor="text1"/>
        </w:rPr>
        <w:t>日</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29</w:t>
      </w:r>
      <w:r>
        <w:rPr>
          <w:rFonts w:ascii="Arial Narrow" w:hAnsi="Arial Narrow" w:cs="Arial Narrow"/>
          <w:color w:val="000000" w:themeColor="text1"/>
        </w:rPr>
        <w:t>日，历时</w:t>
      </w:r>
      <w:r>
        <w:rPr>
          <w:rFonts w:ascii="Arial Narrow" w:hAnsi="Arial Narrow" w:cs="Arial Narrow"/>
          <w:color w:val="000000" w:themeColor="text1"/>
        </w:rPr>
        <w:t>29</w:t>
      </w:r>
      <w:r>
        <w:rPr>
          <w:rFonts w:ascii="Arial Narrow" w:hAnsi="Arial Narrow" w:cs="Arial Narrow"/>
          <w:color w:val="000000" w:themeColor="text1"/>
        </w:rPr>
        <w:t>天，投入</w:t>
      </w:r>
      <w:r>
        <w:rPr>
          <w:rFonts w:ascii="Arial Narrow" w:hAnsi="Arial Narrow" w:cs="Arial Narrow" w:hint="eastAsia"/>
          <w:color w:val="000000" w:themeColor="text1"/>
        </w:rPr>
        <w:t>9</w:t>
      </w:r>
      <w:r>
        <w:rPr>
          <w:rFonts w:ascii="Arial Narrow" w:hAnsi="Arial Narrow" w:cs="Arial Narrow"/>
          <w:color w:val="000000" w:themeColor="text1"/>
        </w:rPr>
        <w:t>人，根据《区财政局关于</w:t>
      </w:r>
      <w:r>
        <w:rPr>
          <w:rFonts w:ascii="Arial Narrow" w:hAnsi="Arial Narrow" w:cs="Arial Narrow"/>
          <w:color w:val="000000" w:themeColor="text1"/>
        </w:rPr>
        <w:t>2019</w:t>
      </w:r>
      <w:r>
        <w:rPr>
          <w:rFonts w:ascii="Arial Narrow" w:hAnsi="Arial Narrow" w:cs="Arial Narrow"/>
          <w:color w:val="000000" w:themeColor="text1"/>
        </w:rPr>
        <w:t>年开展预算绩效评价工作的通知》（武经开财〔</w:t>
      </w:r>
      <w:r>
        <w:rPr>
          <w:rFonts w:ascii="Arial Narrow" w:hAnsi="Arial Narrow" w:cs="Arial Narrow"/>
          <w:color w:val="000000" w:themeColor="text1"/>
        </w:rPr>
        <w:t>2019</w:t>
      </w:r>
      <w:r>
        <w:rPr>
          <w:rFonts w:ascii="Arial Narrow" w:hAnsi="Arial Narrow" w:cs="Arial Narrow"/>
          <w:color w:val="000000" w:themeColor="text1"/>
        </w:rPr>
        <w:t>〕</w:t>
      </w:r>
      <w:r>
        <w:rPr>
          <w:rFonts w:ascii="Arial Narrow" w:hAnsi="Arial Narrow" w:cs="Arial Narrow"/>
          <w:color w:val="000000" w:themeColor="text1"/>
        </w:rPr>
        <w:t>29</w:t>
      </w:r>
      <w:r>
        <w:rPr>
          <w:rFonts w:ascii="Arial Narrow" w:hAnsi="Arial Narrow" w:cs="Arial Narrow"/>
          <w:color w:val="000000" w:themeColor="text1"/>
        </w:rPr>
        <w:t>号）开展现场评价工作，项目由省财政厅专家库成员李海京提供指导。</w:t>
      </w:r>
    </w:p>
    <w:p w:rsidR="007437ED" w:rsidRDefault="00000000">
      <w:pPr>
        <w:pStyle w:val="2"/>
        <w:numPr>
          <w:ilvl w:val="0"/>
          <w:numId w:val="1"/>
        </w:numPr>
        <w:adjustRightInd w:val="0"/>
        <w:snapToGrid w:val="0"/>
        <w:spacing w:before="0" w:after="0" w:line="360" w:lineRule="auto"/>
        <w:ind w:firstLine="489"/>
        <w:rPr>
          <w:rFonts w:ascii="Arial Narrow" w:eastAsia="仿宋_GB2312" w:hAnsi="Arial Narrow" w:cs="Arial Narrow"/>
          <w:sz w:val="24"/>
          <w:szCs w:val="24"/>
        </w:rPr>
      </w:pPr>
      <w:bookmarkStart w:id="11" w:name="_Toc25208"/>
      <w:bookmarkStart w:id="12" w:name="_Toc481590349"/>
      <w:r>
        <w:rPr>
          <w:rFonts w:ascii="Arial Narrow" w:eastAsia="仿宋_GB2312" w:hAnsi="Arial Narrow" w:cs="Arial Narrow"/>
          <w:sz w:val="24"/>
          <w:szCs w:val="24"/>
        </w:rPr>
        <w:t>绩效评价结论</w:t>
      </w:r>
      <w:bookmarkEnd w:id="11"/>
      <w:bookmarkEnd w:id="12"/>
    </w:p>
    <w:p w:rsidR="007437ED" w:rsidRDefault="00000000">
      <w:pPr>
        <w:ind w:firstLine="480"/>
        <w:rPr>
          <w:rFonts w:ascii="Arial Narrow" w:hAnsi="Arial Narrow" w:cs="Arial Narrow"/>
          <w:color w:val="000000" w:themeColor="text1"/>
        </w:rPr>
      </w:pPr>
      <w:r>
        <w:rPr>
          <w:rFonts w:ascii="Arial Narrow" w:hAnsi="Arial Narrow" w:cs="Arial Narrow"/>
        </w:rPr>
        <w:t>“</w:t>
      </w:r>
      <w:r>
        <w:rPr>
          <w:rFonts w:ascii="Arial Narrow" w:hAnsi="Arial Narrow" w:cs="Arial Narrow"/>
        </w:rPr>
        <w:t>一般行政管理事务项目</w:t>
      </w:r>
      <w:r>
        <w:rPr>
          <w:rFonts w:ascii="Arial Narrow" w:hAnsi="Arial Narrow" w:cs="Arial Narrow"/>
        </w:rPr>
        <w:t>”</w:t>
      </w:r>
      <w:r>
        <w:rPr>
          <w:rFonts w:ascii="Arial Narrow" w:hAnsi="Arial Narrow" w:cs="Arial Narrow"/>
          <w:color w:val="000000" w:themeColor="text1"/>
        </w:rPr>
        <w:t>绩效评价得分为</w:t>
      </w:r>
      <w:r>
        <w:rPr>
          <w:rFonts w:ascii="Arial Narrow" w:hAnsi="Arial Narrow" w:cs="Arial Narrow"/>
          <w:color w:val="000000" w:themeColor="text1"/>
        </w:rPr>
        <w:t>91</w:t>
      </w:r>
      <w:r>
        <w:rPr>
          <w:rFonts w:ascii="Arial Narrow" w:hAnsi="Arial Narrow" w:cs="Arial Narrow"/>
          <w:color w:val="000000" w:themeColor="text1"/>
        </w:rPr>
        <w:t>分，其中投入得分</w:t>
      </w:r>
      <w:r>
        <w:rPr>
          <w:rFonts w:ascii="Arial Narrow" w:hAnsi="Arial Narrow" w:cs="Arial Narrow"/>
          <w:color w:val="000000" w:themeColor="text1"/>
        </w:rPr>
        <w:t>10</w:t>
      </w:r>
      <w:r>
        <w:rPr>
          <w:rFonts w:ascii="Arial Narrow" w:hAnsi="Arial Narrow" w:cs="Arial Narrow"/>
          <w:color w:val="000000" w:themeColor="text1"/>
        </w:rPr>
        <w:t>分，过程得分</w:t>
      </w:r>
      <w:r>
        <w:rPr>
          <w:rFonts w:ascii="Arial Narrow" w:hAnsi="Arial Narrow" w:cs="Arial Narrow"/>
          <w:color w:val="000000" w:themeColor="text1"/>
        </w:rPr>
        <w:t>20.5</w:t>
      </w:r>
      <w:r>
        <w:rPr>
          <w:rFonts w:ascii="Arial Narrow" w:hAnsi="Arial Narrow" w:cs="Arial Narrow"/>
          <w:color w:val="000000" w:themeColor="text1"/>
        </w:rPr>
        <w:t>分，产出得分</w:t>
      </w:r>
      <w:r>
        <w:rPr>
          <w:rFonts w:ascii="Arial Narrow" w:hAnsi="Arial Narrow" w:cs="Arial Narrow"/>
          <w:color w:val="000000" w:themeColor="text1"/>
        </w:rPr>
        <w:t>34</w:t>
      </w:r>
      <w:r>
        <w:rPr>
          <w:rFonts w:ascii="Arial Narrow" w:hAnsi="Arial Narrow" w:cs="Arial Narrow"/>
          <w:color w:val="000000" w:themeColor="text1"/>
        </w:rPr>
        <w:t>分，效果得分</w:t>
      </w:r>
      <w:r>
        <w:rPr>
          <w:rFonts w:ascii="Arial Narrow" w:hAnsi="Arial Narrow" w:cs="Arial Narrow"/>
          <w:color w:val="000000" w:themeColor="text1"/>
        </w:rPr>
        <w:t>26.5</w:t>
      </w:r>
      <w:r>
        <w:rPr>
          <w:rFonts w:ascii="Arial Narrow" w:hAnsi="Arial Narrow" w:cs="Arial Narrow"/>
          <w:color w:val="000000" w:themeColor="text1"/>
        </w:rPr>
        <w:t>分，评分结果为优。</w:t>
      </w:r>
    </w:p>
    <w:p w:rsidR="007437ED" w:rsidRDefault="00000000">
      <w:pPr>
        <w:ind w:firstLine="480"/>
        <w:rPr>
          <w:rFonts w:ascii="Arial Narrow" w:hAnsi="Arial Narrow" w:cs="Arial Narrow"/>
          <w:color w:val="000000" w:themeColor="text1"/>
        </w:rPr>
      </w:pPr>
      <w:r>
        <w:rPr>
          <w:rFonts w:ascii="Arial Narrow" w:hAnsi="Arial Narrow" w:cs="Arial Narrow"/>
          <w:color w:val="000000" w:themeColor="text1"/>
        </w:rPr>
        <w:t>下图为各指标得分情况：</w:t>
      </w:r>
    </w:p>
    <w:p w:rsidR="007437ED" w:rsidRDefault="00000000">
      <w:pPr>
        <w:adjustRightInd w:val="0"/>
        <w:snapToGrid w:val="0"/>
        <w:ind w:firstLineChars="0" w:firstLine="0"/>
        <w:jc w:val="center"/>
        <w:rPr>
          <w:rFonts w:ascii="Arial Narrow" w:hAnsi="Arial Narrow" w:cs="Arial Narrow"/>
          <w:color w:val="000000" w:themeColor="text1"/>
        </w:rPr>
      </w:pPr>
      <w:r>
        <w:rPr>
          <w:rFonts w:ascii="Arial Narrow" w:hAnsi="Arial Narrow" w:cs="Arial Narrow"/>
          <w:noProof/>
        </w:rPr>
        <w:lastRenderedPageBreak/>
        <w:drawing>
          <wp:inline distT="0" distB="0" distL="114300" distR="114300">
            <wp:extent cx="4409440" cy="1988820"/>
            <wp:effectExtent l="0" t="0" r="0" b="0"/>
            <wp:docPr id="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437ED"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w:t>
      </w:r>
      <w:bookmarkStart w:id="13" w:name="_Toc481590350"/>
      <w:r>
        <w:rPr>
          <w:rFonts w:ascii="Arial Narrow" w:hAnsi="Arial Narrow" w:cs="Arial Narrow"/>
          <w:color w:val="000000" w:themeColor="text1"/>
        </w:rPr>
        <w:t>投入。项目投入评价得分为</w:t>
      </w:r>
      <w:r>
        <w:rPr>
          <w:rFonts w:ascii="Arial Narrow" w:hAnsi="Arial Narrow" w:cs="Arial Narrow"/>
          <w:color w:val="000000" w:themeColor="text1"/>
        </w:rPr>
        <w:t>10</w:t>
      </w:r>
      <w:r>
        <w:rPr>
          <w:rFonts w:ascii="Arial Narrow" w:hAnsi="Arial Narrow" w:cs="Arial Narrow"/>
          <w:color w:val="000000" w:themeColor="text1"/>
        </w:rPr>
        <w:t>分，评价等级为良。项目投入分为项目立项、资金落实两个方面，项目立项规范，资料齐全，资金及时落实到位，预算编制经过集体决策等环节，但未进行可行性研究、专家论证，项目实施单位设定了项目目标，但未制定可考核的绩效指标。</w:t>
      </w:r>
    </w:p>
    <w:p w:rsidR="007437ED"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color w:val="000000" w:themeColor="text1"/>
        </w:rPr>
        <w:t>20.5</w:t>
      </w:r>
      <w:r>
        <w:rPr>
          <w:rFonts w:ascii="Arial Narrow" w:hAnsi="Arial Narrow" w:cs="Arial Narrow"/>
          <w:color w:val="000000" w:themeColor="text1"/>
        </w:rPr>
        <w:t>分，评价等级为优。项目过程分为项目管理和财务管理两个方面，项目管理方面，项目实施单位业务管理制度合法、合规、完整，遵守相关法律法规和业务管理规定；财务管理方面，了解到项目实施单位制定了内部控制手册，具有相关费用管理办法，符合财务会计制度要求，资金拨付审批程序和手续齐全，符合项目预算批复、合同规定用途，不存在截留、挤占、挪用、虚列支出等情况，但未专门针对项目制定专项资金管理办法，未开展财务审计及专项检查。</w:t>
      </w:r>
    </w:p>
    <w:p w:rsidR="007437ED"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color w:val="000000" w:themeColor="text1"/>
        </w:rPr>
        <w:t>34</w:t>
      </w:r>
      <w:r>
        <w:rPr>
          <w:rFonts w:ascii="Arial Narrow" w:hAnsi="Arial Narrow" w:cs="Arial Narrow"/>
          <w:color w:val="000000" w:themeColor="text1"/>
        </w:rPr>
        <w:t>分，评价等级为优。项目实施单位违法建设拆除率为</w:t>
      </w:r>
      <w:r>
        <w:rPr>
          <w:rFonts w:ascii="Arial Narrow" w:hAnsi="Arial Narrow" w:cs="Arial Narrow"/>
          <w:color w:val="000000" w:themeColor="text1"/>
        </w:rPr>
        <w:t>100%</w:t>
      </w:r>
      <w:r>
        <w:rPr>
          <w:rFonts w:ascii="Arial Narrow" w:hAnsi="Arial Narrow" w:cs="Arial Narrow"/>
          <w:color w:val="000000" w:themeColor="text1"/>
        </w:rPr>
        <w:t>，广告牌整治率</w:t>
      </w:r>
      <w:r>
        <w:rPr>
          <w:rFonts w:ascii="Arial Narrow" w:hAnsi="Arial Narrow" w:cs="Arial Narrow"/>
          <w:color w:val="000000" w:themeColor="text1"/>
        </w:rPr>
        <w:t>100%</w:t>
      </w:r>
      <w:r>
        <w:rPr>
          <w:rFonts w:ascii="Arial Narrow" w:hAnsi="Arial Narrow" w:cs="Arial Narrow"/>
          <w:color w:val="000000" w:themeColor="text1"/>
        </w:rPr>
        <w:t>，出店、占道整治率</w:t>
      </w:r>
      <w:r>
        <w:rPr>
          <w:rFonts w:ascii="Arial Narrow" w:hAnsi="Arial Narrow" w:cs="Arial Narrow"/>
          <w:color w:val="000000" w:themeColor="text1"/>
        </w:rPr>
        <w:t>100%</w:t>
      </w:r>
      <w:r>
        <w:rPr>
          <w:rFonts w:ascii="Arial Narrow" w:hAnsi="Arial Narrow" w:cs="Arial Narrow"/>
          <w:color w:val="000000" w:themeColor="text1"/>
        </w:rPr>
        <w:t>，桥梁、湖泊巡查管理率</w:t>
      </w:r>
      <w:r>
        <w:rPr>
          <w:rFonts w:ascii="Arial Narrow" w:hAnsi="Arial Narrow" w:cs="Arial Narrow"/>
          <w:color w:val="000000" w:themeColor="text1"/>
        </w:rPr>
        <w:t>100%</w:t>
      </w:r>
      <w:r>
        <w:rPr>
          <w:rFonts w:ascii="Arial Narrow" w:hAnsi="Arial Narrow" w:cs="Arial Narrow"/>
          <w:color w:val="000000" w:themeColor="text1"/>
        </w:rPr>
        <w:t>，安全隐患上报率</w:t>
      </w:r>
      <w:r>
        <w:rPr>
          <w:rFonts w:ascii="Arial Narrow" w:hAnsi="Arial Narrow" w:cs="Arial Narrow"/>
          <w:color w:val="000000" w:themeColor="text1"/>
        </w:rPr>
        <w:t>100%</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w:t>
      </w:r>
      <w:r>
        <w:rPr>
          <w:rFonts w:ascii="Arial Narrow" w:hAnsi="Arial Narrow" w:cs="Arial Narrow"/>
          <w:color w:val="000000" w:themeColor="text1"/>
        </w:rPr>
        <w:t>100%</w:t>
      </w:r>
      <w:r>
        <w:rPr>
          <w:rFonts w:ascii="Arial Narrow" w:hAnsi="Arial Narrow" w:cs="Arial Narrow"/>
          <w:color w:val="000000" w:themeColor="text1"/>
        </w:rPr>
        <w:t>，在</w:t>
      </w:r>
      <w:r>
        <w:rPr>
          <w:rFonts w:ascii="Arial Narrow" w:hAnsi="Arial Narrow" w:cs="Arial Narrow"/>
          <w:color w:val="000000" w:themeColor="text1"/>
        </w:rPr>
        <w:t>2018</w:t>
      </w:r>
      <w:r>
        <w:rPr>
          <w:rFonts w:ascii="Arial Narrow" w:hAnsi="Arial Narrow" w:cs="Arial Narrow"/>
          <w:color w:val="000000" w:themeColor="text1"/>
        </w:rPr>
        <w:t>年的规范化建设检查考评中全部合规，违法建设、广告招牌拆除、出店、占道整治、桥梁、湖泊巡查、燃气巡查、</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管理和渣土运输管理等工作均按照计划按时完成，资金使用率</w:t>
      </w:r>
      <w:r>
        <w:rPr>
          <w:rFonts w:ascii="Arial Narrow" w:hAnsi="Arial Narrow" w:cs="Arial Narrow"/>
          <w:color w:val="000000" w:themeColor="text1"/>
        </w:rPr>
        <w:t>94.66%</w:t>
      </w:r>
      <w:r>
        <w:rPr>
          <w:rFonts w:ascii="Arial Narrow" w:hAnsi="Arial Narrow" w:cs="Arial Narrow"/>
          <w:color w:val="000000" w:themeColor="text1"/>
        </w:rPr>
        <w:t>。</w:t>
      </w:r>
    </w:p>
    <w:p w:rsidR="007437ED"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4</w:t>
      </w:r>
      <w:r>
        <w:rPr>
          <w:rFonts w:ascii="Arial Narrow" w:hAnsi="Arial Narrow" w:cs="Arial Narrow"/>
          <w:color w:val="000000" w:themeColor="text1"/>
        </w:rPr>
        <w:t>、效果项目产出评价得分为</w:t>
      </w:r>
      <w:r>
        <w:rPr>
          <w:rFonts w:ascii="Arial Narrow" w:hAnsi="Arial Narrow" w:cs="Arial Narrow"/>
          <w:color w:val="000000" w:themeColor="text1"/>
        </w:rPr>
        <w:t>26.5</w:t>
      </w:r>
      <w:r>
        <w:rPr>
          <w:rFonts w:ascii="Arial Narrow" w:hAnsi="Arial Narrow" w:cs="Arial Narrow"/>
          <w:color w:val="000000" w:themeColor="text1"/>
        </w:rPr>
        <w:t>分，评价等级为良。辖区内</w:t>
      </w:r>
      <w:r>
        <w:rPr>
          <w:rFonts w:ascii="Arial Narrow" w:hAnsi="Arial Narrow" w:cs="Arial Narrow"/>
          <w:color w:val="000000" w:themeColor="text1"/>
        </w:rPr>
        <w:t>2018</w:t>
      </w:r>
      <w:r>
        <w:rPr>
          <w:rFonts w:ascii="Arial Narrow" w:hAnsi="Arial Narrow" w:cs="Arial Narrow"/>
          <w:color w:val="000000" w:themeColor="text1"/>
        </w:rPr>
        <w:t>年新增的</w:t>
      </w:r>
      <w:r>
        <w:rPr>
          <w:rFonts w:ascii="Arial Narrow" w:hAnsi="Arial Narrow" w:cs="Arial Narrow"/>
          <w:color w:val="000000" w:themeColor="text1"/>
        </w:rPr>
        <w:lastRenderedPageBreak/>
        <w:t>违法建筑、违规广告招牌全部拆除，违法建筑、广告招牌实现零增长；全年共巡查发现架空管线、井盖问题</w:t>
      </w:r>
      <w:r>
        <w:rPr>
          <w:rFonts w:ascii="Arial Narrow" w:hAnsi="Arial Narrow" w:cs="Arial Narrow"/>
          <w:color w:val="000000" w:themeColor="text1"/>
        </w:rPr>
        <w:t>600</w:t>
      </w:r>
      <w:r>
        <w:rPr>
          <w:rFonts w:ascii="Arial Narrow" w:hAnsi="Arial Narrow" w:cs="Arial Narrow"/>
          <w:color w:val="000000" w:themeColor="text1"/>
        </w:rPr>
        <w:t>余起并及时处置，应急处置率</w:t>
      </w:r>
      <w:r>
        <w:rPr>
          <w:rFonts w:ascii="Arial Narrow" w:hAnsi="Arial Narrow" w:cs="Arial Narrow"/>
          <w:color w:val="000000" w:themeColor="text1"/>
        </w:rPr>
        <w:t>100%</w:t>
      </w:r>
      <w:r>
        <w:rPr>
          <w:rFonts w:ascii="Arial Narrow" w:hAnsi="Arial Narrow" w:cs="Arial Narrow"/>
          <w:color w:val="000000" w:themeColor="text1"/>
        </w:rPr>
        <w:t>，确保市政设施完好率保持</w:t>
      </w:r>
      <w:r>
        <w:rPr>
          <w:rFonts w:ascii="Arial Narrow" w:hAnsi="Arial Narrow" w:cs="Arial Narrow"/>
          <w:color w:val="000000" w:themeColor="text1"/>
        </w:rPr>
        <w:t>95%</w:t>
      </w:r>
      <w:r>
        <w:rPr>
          <w:rFonts w:ascii="Arial Narrow" w:hAnsi="Arial Narrow" w:cs="Arial Narrow"/>
          <w:color w:val="000000" w:themeColor="text1"/>
        </w:rPr>
        <w:t>以上</w:t>
      </w:r>
      <w:r>
        <w:rPr>
          <w:rFonts w:ascii="Arial Narrow" w:hAnsi="Arial Narrow" w:cs="Arial Narrow" w:hint="eastAsia"/>
          <w:color w:val="000000" w:themeColor="text1"/>
        </w:rPr>
        <w:t>；</w:t>
      </w:r>
      <w:r>
        <w:rPr>
          <w:rFonts w:ascii="Arial Narrow" w:hAnsi="Arial Narrow" w:cs="Arial Narrow" w:hint="eastAsia"/>
          <w:color w:val="000000" w:themeColor="text1"/>
        </w:rPr>
        <w:t>2018</w:t>
      </w:r>
      <w:r>
        <w:rPr>
          <w:rFonts w:ascii="Arial Narrow" w:hAnsi="Arial Narrow" w:cs="Arial Narrow" w:hint="eastAsia"/>
          <w:color w:val="000000" w:themeColor="text1"/>
        </w:rPr>
        <w:t>年项目实施单位共受理今年共受理</w:t>
      </w:r>
      <w:r>
        <w:rPr>
          <w:rFonts w:ascii="Arial Narrow" w:hAnsi="Arial Narrow" w:cs="Arial Narrow" w:hint="eastAsia"/>
          <w:color w:val="000000" w:themeColor="text1"/>
        </w:rPr>
        <w:t>17030</w:t>
      </w:r>
      <w:r>
        <w:rPr>
          <w:rFonts w:ascii="Arial Narrow" w:hAnsi="Arial Narrow" w:cs="Arial Narrow" w:hint="eastAsia"/>
          <w:color w:val="000000" w:themeColor="text1"/>
        </w:rPr>
        <w:t>余起投诉，</w:t>
      </w:r>
      <w:r>
        <w:rPr>
          <w:rFonts w:ascii="Arial Narrow" w:hAnsi="Arial Narrow" w:cs="Arial Narrow"/>
          <w:color w:val="000000" w:themeColor="text1"/>
        </w:rPr>
        <w:t>案件投诉处置满意率达</w:t>
      </w:r>
      <w:r>
        <w:rPr>
          <w:rFonts w:ascii="Arial Narrow" w:hAnsi="Arial Narrow" w:cs="Arial Narrow"/>
          <w:color w:val="000000" w:themeColor="text1"/>
        </w:rPr>
        <w:t>95%</w:t>
      </w:r>
      <w:r>
        <w:rPr>
          <w:rFonts w:ascii="Arial Narrow" w:hAnsi="Arial Narrow" w:cs="Arial Narrow"/>
          <w:color w:val="000000" w:themeColor="text1"/>
        </w:rPr>
        <w:t>；城市环境整洁度提升，但尚存在部分流动摊贩与少量垃圾。</w:t>
      </w:r>
    </w:p>
    <w:p w:rsidR="007437ED" w:rsidRDefault="00000000">
      <w:pPr>
        <w:adjustRightInd w:val="0"/>
        <w:snapToGrid w:val="0"/>
        <w:ind w:firstLineChars="0" w:firstLine="420"/>
        <w:outlineLvl w:val="1"/>
        <w:rPr>
          <w:rFonts w:ascii="Arial Narrow" w:hAnsi="Arial Narrow" w:cs="Arial Narrow"/>
          <w:b/>
          <w:bCs/>
        </w:rPr>
      </w:pPr>
      <w:bookmarkStart w:id="14" w:name="_Toc1629"/>
      <w:r>
        <w:rPr>
          <w:rFonts w:ascii="Arial Narrow" w:hAnsi="Arial Narrow" w:cs="Arial Narrow"/>
          <w:b/>
          <w:bCs/>
        </w:rPr>
        <w:t>（三）项目的经验与问题</w:t>
      </w:r>
      <w:bookmarkEnd w:id="13"/>
      <w:bookmarkEnd w:id="14"/>
    </w:p>
    <w:p w:rsidR="007437ED" w:rsidRDefault="00000000">
      <w:pPr>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、主要经验及做法</w:t>
      </w:r>
    </w:p>
    <w:p w:rsidR="007437ED"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采取了相应的项目质量检查、监测等必需的控制措施。加强违建巡查机制，做到一小区一巡查人员、一路段一巡查人员，在全街所有物业小区、还建社区设置查控违责任人信息牌，公示投诉举报电话；及时说服、劝离湖泊垂钓人员，有效保护湖泊生态养殖；对居民投诉较多的餐饮单位，组织第三方检测公司进行了监测，并督促整改；对辖区内各类架空线及各类管道井盖权属单位提出了整改意见；强化渣土控管力度，继续实行渣土控管承包，委托专业安保公司，增加夜间渣土管控力量，加强对汉阳区接壤的芳草路、三角湖北路、三环线沿线等重点区域和进出道路的控管，通过错时机动巡查、定点蹲守、查看视频监控、在建工地随机抽查等方式，严管严控偷倒乱倒渣土的违法行为。</w:t>
      </w:r>
    </w:p>
    <w:p w:rsidR="007437ED"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实行严格的巡查制度。严格按照燃气检查标准，每月对辖区范围内储备站、燃气供应点及用气单位进行巡查；对架空管线、井盖进行日常巡查并进行应急处置；加强辖区范围内绿化巡查执法，及时处理各类损绿、毁绿的投诉处理，发现一处，及时处理一处；贯彻落实道路桥梁巡视检查制度，并做好巡查日志，发现问题及时反馈、整治。</w:t>
      </w:r>
    </w:p>
    <w:p w:rsidR="007437ED" w:rsidRDefault="00000000">
      <w:pPr>
        <w:ind w:firstLine="48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、存在的问题及原因分析</w:t>
      </w:r>
    </w:p>
    <w:p w:rsidR="007437ED"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）绩效指标体系不够完善。项目实施单位在年度主要工作安排中制定了</w:t>
      </w:r>
      <w:r>
        <w:rPr>
          <w:rFonts w:ascii="Arial Narrow" w:hAnsi="Arial Narrow" w:cs="Arial Narrow"/>
          <w:color w:val="000000" w:themeColor="text1"/>
        </w:rPr>
        <w:t>“</w:t>
      </w:r>
      <w:r>
        <w:rPr>
          <w:rFonts w:ascii="Arial Narrow" w:hAnsi="Arial Narrow" w:cs="Arial Narrow"/>
          <w:color w:val="000000" w:themeColor="text1"/>
        </w:rPr>
        <w:t>坚持内部改革，创新用人机制；加强内部管理，提高服务质量；拓宽市场渠道，</w:t>
      </w:r>
      <w:r>
        <w:rPr>
          <w:rFonts w:ascii="Arial Narrow" w:hAnsi="Arial Narrow" w:cs="Arial Narrow"/>
          <w:color w:val="000000" w:themeColor="text1"/>
        </w:rPr>
        <w:lastRenderedPageBreak/>
        <w:t>增加经济收入；坚持文明执法，构建和谐城管</w:t>
      </w:r>
      <w:r>
        <w:rPr>
          <w:rFonts w:ascii="Arial Narrow" w:hAnsi="Arial Narrow" w:cs="Arial Narrow"/>
          <w:color w:val="000000" w:themeColor="text1"/>
        </w:rPr>
        <w:t>”</w:t>
      </w:r>
      <w:r>
        <w:rPr>
          <w:rFonts w:ascii="Arial Narrow" w:hAnsi="Arial Narrow" w:cs="Arial Narrow"/>
          <w:color w:val="000000" w:themeColor="text1"/>
        </w:rPr>
        <w:t>的目标，但未制定与之相应的可考核的绩效指标体系，不利于项目实施过程中的监督管理工作。</w:t>
      </w:r>
    </w:p>
    <w:p w:rsidR="007437ED"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不利于对项目资金使用的监管。</w:t>
      </w:r>
    </w:p>
    <w:p w:rsidR="007437ED"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）城管执法</w:t>
      </w:r>
      <w:r>
        <w:rPr>
          <w:rFonts w:ascii="Arial Narrow" w:hAnsi="Arial Narrow" w:cs="Arial Narrow" w:hint="eastAsia"/>
          <w:color w:val="000000" w:themeColor="text1"/>
        </w:rPr>
        <w:t>人员配备</w:t>
      </w:r>
      <w:r>
        <w:rPr>
          <w:rFonts w:ascii="Arial Narrow" w:hAnsi="Arial Narrow" w:cs="Arial Narrow"/>
          <w:color w:val="000000" w:themeColor="text1"/>
        </w:rPr>
        <w:t>不足。项目实施单位没有充足的人员配备支持项目实施的后续运行</w:t>
      </w:r>
      <w:r>
        <w:rPr>
          <w:rFonts w:ascii="Arial Narrow" w:hAnsi="Arial Narrow" w:cs="Arial Narrow" w:hint="eastAsia"/>
          <w:color w:val="000000" w:themeColor="text1"/>
        </w:rPr>
        <w:t>，</w:t>
      </w:r>
      <w:r>
        <w:rPr>
          <w:rFonts w:ascii="Arial Narrow" w:hAnsi="Arial Narrow" w:cs="Arial Narrow"/>
          <w:color w:val="000000" w:themeColor="text1"/>
        </w:rPr>
        <w:t>执法人员业务水平不足</w:t>
      </w:r>
      <w:r>
        <w:rPr>
          <w:rFonts w:ascii="Arial Narrow" w:hAnsi="Arial Narrow" w:cs="Arial Narrow" w:hint="eastAsia"/>
          <w:color w:val="000000" w:themeColor="text1"/>
        </w:rPr>
        <w:t>，</w:t>
      </w:r>
      <w:r>
        <w:rPr>
          <w:rFonts w:ascii="Arial Narrow" w:hAnsi="Arial Narrow" w:cs="Arial Narrow"/>
          <w:color w:val="000000" w:themeColor="text1"/>
        </w:rPr>
        <w:t>城管执法力度偏弱。</w:t>
      </w:r>
    </w:p>
    <w:p w:rsidR="007437ED" w:rsidRDefault="00000000">
      <w:pPr>
        <w:adjustRightInd w:val="0"/>
        <w:snapToGrid w:val="0"/>
        <w:ind w:firstLineChars="0" w:firstLine="420"/>
        <w:outlineLvl w:val="1"/>
        <w:rPr>
          <w:rFonts w:ascii="Arial Narrow" w:hAnsi="Arial Narrow" w:cs="Arial Narrow"/>
          <w:b/>
          <w:bCs/>
        </w:rPr>
      </w:pPr>
      <w:bookmarkStart w:id="15" w:name="_Toc20724"/>
      <w:r>
        <w:rPr>
          <w:rFonts w:ascii="Arial Narrow" w:hAnsi="Arial Narrow" w:cs="Arial Narrow"/>
          <w:b/>
          <w:bCs/>
        </w:rPr>
        <w:t>（四）建议</w:t>
      </w:r>
      <w:bookmarkEnd w:id="15"/>
    </w:p>
    <w:p w:rsidR="007437ED"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）健全绩效指标体系，根据绩效目标设置个性化的绩效指标。如设置违法建筑</w:t>
      </w:r>
      <w:r>
        <w:rPr>
          <w:rFonts w:ascii="Arial Narrow" w:hAnsi="Arial Narrow" w:cs="Arial Narrow"/>
          <w:color w:val="000000" w:themeColor="text1"/>
        </w:rPr>
        <w:t>/</w:t>
      </w:r>
      <w:r>
        <w:rPr>
          <w:rFonts w:ascii="Arial Narrow" w:hAnsi="Arial Narrow" w:cs="Arial Narrow"/>
          <w:color w:val="000000" w:themeColor="text1"/>
        </w:rPr>
        <w:t>广告牌</w:t>
      </w:r>
      <w:r>
        <w:rPr>
          <w:rFonts w:ascii="Arial Narrow" w:hAnsi="Arial Narrow" w:cs="Arial Narrow"/>
          <w:color w:val="000000" w:themeColor="text1"/>
        </w:rPr>
        <w:t>/</w:t>
      </w:r>
      <w:r>
        <w:rPr>
          <w:rFonts w:ascii="Arial Narrow" w:hAnsi="Arial Narrow" w:cs="Arial Narrow"/>
          <w:color w:val="000000" w:themeColor="text1"/>
        </w:rPr>
        <w:t>占道整治率、市政设施</w:t>
      </w:r>
      <w:r>
        <w:rPr>
          <w:rFonts w:ascii="Arial Narrow" w:hAnsi="Arial Narrow" w:cs="Arial Narrow"/>
          <w:color w:val="000000" w:themeColor="text1"/>
        </w:rPr>
        <w:t>/</w:t>
      </w:r>
      <w:r>
        <w:rPr>
          <w:rFonts w:ascii="Arial Narrow" w:hAnsi="Arial Narrow" w:cs="Arial Narrow"/>
          <w:color w:val="000000" w:themeColor="text1"/>
        </w:rPr>
        <w:t>湖泊巡查管理率、安全隐患上报率等指标来反映项目的产出情况，设置城市环境整洁度、市政设施完好率等反应项目社会效益的具体指标，同时根据历史完成数据或预算支出明细制定符合客观、实际的指标值，以规范绩效考核工作。</w:t>
      </w:r>
    </w:p>
    <w:p w:rsidR="007437ED"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建立专项资金管理办法，规范财务审计。项目单位应制定项目资金管理制度，制度中明确各项目支出范围、分配原则、核算办法等，按照专项资金管理制度进行财务核算；定期组织财务专项检查，健全财务管理责任体系，加强预算、财务支出及单位资产管理，提高资金使用的科学性和合理性。</w:t>
      </w:r>
    </w:p>
    <w:p w:rsidR="007437ED" w:rsidRDefault="00000000">
      <w:pPr>
        <w:ind w:firstLine="480"/>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）深化智慧城管建设，加强队伍建设。项目单位应</w:t>
      </w:r>
      <w:r>
        <w:rPr>
          <w:rFonts w:ascii="Arial Narrow" w:hAnsi="Arial Narrow" w:cs="Arial Narrow" w:hint="eastAsia"/>
          <w:color w:val="000000" w:themeColor="text1"/>
        </w:rPr>
        <w:t>配备充足的人员支持项目实施的后续运行</w:t>
      </w:r>
      <w:r>
        <w:rPr>
          <w:rFonts w:ascii="Arial Narrow" w:hAnsi="Arial Narrow" w:cs="Arial Narrow"/>
          <w:color w:val="000000" w:themeColor="text1"/>
        </w:rPr>
        <w:t>；按公平合理、按劳分配、优劳优酬、责重酬高的原则，以岗定责、以职定薪，做好绩效考核工作</w:t>
      </w:r>
      <w:r>
        <w:rPr>
          <w:rFonts w:ascii="Arial Narrow" w:hAnsi="Arial Narrow" w:cs="Arial Narrow" w:hint="eastAsia"/>
          <w:color w:val="000000" w:themeColor="text1"/>
        </w:rPr>
        <w:t>；</w:t>
      </w:r>
      <w:r>
        <w:rPr>
          <w:rFonts w:ascii="Arial Narrow" w:hAnsi="Arial Narrow" w:cs="Arial Narrow"/>
          <w:color w:val="000000" w:themeColor="text1"/>
        </w:rPr>
        <w:t>推动城管执法体制改革，提升城管执法效率</w:t>
      </w:r>
      <w:r>
        <w:rPr>
          <w:rFonts w:ascii="Arial Narrow" w:hAnsi="Arial Narrow" w:cs="Arial Narrow" w:hint="eastAsia"/>
          <w:color w:val="000000" w:themeColor="text1"/>
        </w:rPr>
        <w:t>，</w:t>
      </w:r>
      <w:r>
        <w:rPr>
          <w:rFonts w:ascii="Arial Narrow" w:hAnsi="Arial Narrow" w:cs="Arial Narrow"/>
          <w:color w:val="000000" w:themeColor="text1"/>
        </w:rPr>
        <w:t>同时加强队伍规范化建设及业务培训</w:t>
      </w:r>
      <w:r>
        <w:rPr>
          <w:rFonts w:ascii="Arial Narrow" w:hAnsi="Arial Narrow" w:cs="Arial Narrow" w:hint="eastAsia"/>
          <w:color w:val="000000" w:themeColor="text1"/>
        </w:rPr>
        <w:t>。</w:t>
      </w:r>
    </w:p>
    <w:p w:rsidR="007437ED" w:rsidRDefault="00000000">
      <w:pPr>
        <w:pStyle w:val="1"/>
        <w:adjustRightInd w:val="0"/>
        <w:snapToGrid w:val="0"/>
        <w:spacing w:before="0" w:after="0" w:line="360" w:lineRule="auto"/>
        <w:ind w:firstLine="489"/>
        <w:rPr>
          <w:rFonts w:ascii="Arial Narrow" w:hAnsi="Arial Narrow" w:cs="Arial Narrow"/>
          <w:sz w:val="24"/>
          <w:szCs w:val="24"/>
        </w:rPr>
      </w:pPr>
      <w:bookmarkStart w:id="16" w:name="_Toc481590352"/>
      <w:bookmarkStart w:id="17" w:name="_Toc16201"/>
      <w:r>
        <w:rPr>
          <w:rFonts w:ascii="Arial Narrow" w:hAnsi="Arial Narrow" w:cs="Arial Narrow"/>
          <w:sz w:val="24"/>
          <w:szCs w:val="24"/>
        </w:rPr>
        <w:lastRenderedPageBreak/>
        <w:t>二、正文</w:t>
      </w:r>
      <w:bookmarkEnd w:id="16"/>
      <w:bookmarkEnd w:id="17"/>
    </w:p>
    <w:p w:rsidR="007437ED"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18" w:name="_Toc481590353"/>
      <w:bookmarkStart w:id="19" w:name="_Toc30509"/>
      <w:r>
        <w:rPr>
          <w:rFonts w:ascii="Arial Narrow" w:eastAsia="仿宋_GB2312" w:hAnsi="Arial Narrow" w:cs="Arial Narrow"/>
          <w:sz w:val="24"/>
          <w:szCs w:val="24"/>
        </w:rPr>
        <w:t>（一）项目基本情况</w:t>
      </w:r>
      <w:bookmarkEnd w:id="18"/>
      <w:bookmarkEnd w:id="19"/>
    </w:p>
    <w:p w:rsidR="007437ED" w:rsidRDefault="00000000">
      <w:pPr>
        <w:pStyle w:val="3"/>
        <w:adjustRightInd w:val="0"/>
        <w:snapToGrid w:val="0"/>
        <w:spacing w:before="0" w:after="0" w:line="360" w:lineRule="auto"/>
        <w:ind w:firstLine="480"/>
        <w:rPr>
          <w:rFonts w:ascii="Arial Narrow" w:hAnsi="Arial Narrow" w:cs="Arial Narrow"/>
          <w:b w:val="0"/>
          <w:sz w:val="24"/>
          <w:szCs w:val="24"/>
        </w:rPr>
      </w:pPr>
      <w:bookmarkStart w:id="20" w:name="_Toc481590354"/>
      <w:bookmarkStart w:id="21" w:name="_Toc16200"/>
      <w:r>
        <w:rPr>
          <w:rFonts w:ascii="Arial Narrow" w:hAnsi="Arial Narrow" w:cs="Arial Narrow"/>
          <w:b w:val="0"/>
          <w:sz w:val="24"/>
          <w:szCs w:val="24"/>
        </w:rPr>
        <w:t>1</w:t>
      </w:r>
      <w:r>
        <w:rPr>
          <w:rFonts w:ascii="Arial Narrow" w:hAnsi="Arial Narrow" w:cs="Arial Narrow"/>
          <w:b w:val="0"/>
          <w:sz w:val="24"/>
          <w:szCs w:val="24"/>
        </w:rPr>
        <w:t>、项目立项背景和依据</w:t>
      </w:r>
      <w:bookmarkEnd w:id="20"/>
      <w:bookmarkEnd w:id="21"/>
    </w:p>
    <w:p w:rsidR="007437ED" w:rsidRDefault="00000000">
      <w:pPr>
        <w:adjustRightInd w:val="0"/>
        <w:snapToGrid w:val="0"/>
        <w:ind w:firstLineChars="0" w:firstLine="0"/>
        <w:rPr>
          <w:rFonts w:ascii="Arial Narrow" w:hAnsi="Arial Narrow" w:cs="Arial Narrow"/>
          <w:color w:val="000000" w:themeColor="text1"/>
        </w:rPr>
      </w:pPr>
      <w:r>
        <w:rPr>
          <w:rFonts w:ascii="Arial Narrow" w:hAnsi="Arial Narrow" w:cs="Arial Narrow"/>
          <w:color w:val="000000" w:themeColor="text1"/>
        </w:rPr>
        <w:t xml:space="preserve">     1.1 </w:t>
      </w:r>
      <w:r>
        <w:rPr>
          <w:rFonts w:ascii="Arial Narrow" w:hAnsi="Arial Narrow" w:cs="Arial Narrow"/>
          <w:color w:val="000000" w:themeColor="text1"/>
        </w:rPr>
        <w:t>项目立项背景及依据</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）武汉市城市管理发展</w:t>
      </w:r>
      <w:r>
        <w:rPr>
          <w:rFonts w:ascii="Arial Narrow" w:hAnsi="Arial Narrow" w:cs="Arial Narrow"/>
          <w:color w:val="000000" w:themeColor="text1"/>
        </w:rPr>
        <w:t>“</w:t>
      </w:r>
      <w:r>
        <w:rPr>
          <w:rFonts w:ascii="Arial Narrow" w:hAnsi="Arial Narrow" w:cs="Arial Narrow"/>
          <w:color w:val="000000" w:themeColor="text1"/>
        </w:rPr>
        <w:t>十三五</w:t>
      </w:r>
      <w:r>
        <w:rPr>
          <w:rFonts w:ascii="Arial Narrow" w:hAnsi="Arial Narrow" w:cs="Arial Narrow"/>
          <w:color w:val="000000" w:themeColor="text1"/>
        </w:rPr>
        <w:t>”</w:t>
      </w:r>
      <w:r>
        <w:rPr>
          <w:rFonts w:ascii="Arial Narrow" w:hAnsi="Arial Narrow" w:cs="Arial Narrow"/>
          <w:color w:val="000000" w:themeColor="text1"/>
        </w:rPr>
        <w:t>规划中指出，全市城市管理工作将紧紧围绕建成</w:t>
      </w:r>
      <w:r>
        <w:rPr>
          <w:rFonts w:ascii="Arial Narrow" w:hAnsi="Arial Narrow" w:cs="Arial Narrow"/>
          <w:color w:val="000000" w:themeColor="text1"/>
        </w:rPr>
        <w:t>“</w:t>
      </w:r>
      <w:r>
        <w:rPr>
          <w:rFonts w:ascii="Arial Narrow" w:hAnsi="Arial Narrow" w:cs="Arial Narrow"/>
          <w:color w:val="000000" w:themeColor="text1"/>
        </w:rPr>
        <w:t>九大体系</w:t>
      </w:r>
      <w:r>
        <w:rPr>
          <w:rFonts w:ascii="Arial Narrow" w:hAnsi="Arial Narrow" w:cs="Arial Narrow"/>
          <w:color w:val="000000" w:themeColor="text1"/>
        </w:rPr>
        <w:t>”</w:t>
      </w:r>
      <w:r>
        <w:rPr>
          <w:rFonts w:ascii="Arial Narrow" w:hAnsi="Arial Narrow" w:cs="Arial Narrow"/>
          <w:color w:val="000000" w:themeColor="text1"/>
        </w:rPr>
        <w:t>的发展目标，继续深入推进</w:t>
      </w:r>
      <w:r>
        <w:rPr>
          <w:rFonts w:ascii="Arial Narrow" w:hAnsi="Arial Narrow" w:cs="Arial Narrow"/>
          <w:color w:val="000000" w:themeColor="text1"/>
        </w:rPr>
        <w:t>“</w:t>
      </w:r>
      <w:r>
        <w:rPr>
          <w:rFonts w:ascii="Arial Narrow" w:hAnsi="Arial Narrow" w:cs="Arial Narrow"/>
          <w:color w:val="000000" w:themeColor="text1"/>
        </w:rPr>
        <w:t>城管革命</w:t>
      </w:r>
      <w:r>
        <w:rPr>
          <w:rFonts w:ascii="Arial Narrow" w:hAnsi="Arial Narrow" w:cs="Arial Narrow"/>
          <w:color w:val="000000" w:themeColor="text1"/>
        </w:rPr>
        <w:t>”</w:t>
      </w:r>
      <w:r>
        <w:rPr>
          <w:rFonts w:ascii="Arial Narrow" w:hAnsi="Arial Narrow" w:cs="Arial Narrow"/>
          <w:color w:val="000000" w:themeColor="text1"/>
        </w:rPr>
        <w:t>，按照体制扁平化、机制长效化、标准精细化、治理社会化、作业市场化、管理智慧化的要求，完善城市综合管理机制，改革城市管理行政执法体制，创新城乡一体的环境管理模式，构建智慧化城管系统。推进城市</w:t>
      </w:r>
      <w:r>
        <w:rPr>
          <w:rFonts w:ascii="Arial Narrow" w:hAnsi="Arial Narrow" w:cs="Arial Narrow"/>
          <w:color w:val="000000" w:themeColor="text1"/>
        </w:rPr>
        <w:t>“</w:t>
      </w:r>
      <w:r>
        <w:rPr>
          <w:rFonts w:ascii="Arial Narrow" w:hAnsi="Arial Narrow" w:cs="Arial Narrow"/>
          <w:color w:val="000000" w:themeColor="text1"/>
        </w:rPr>
        <w:t>绿化、亮化、净化、美化</w:t>
      </w:r>
      <w:r>
        <w:rPr>
          <w:rFonts w:ascii="Arial Narrow" w:hAnsi="Arial Narrow" w:cs="Arial Narrow"/>
          <w:color w:val="000000" w:themeColor="text1"/>
        </w:rPr>
        <w:t>”</w:t>
      </w:r>
      <w:r>
        <w:rPr>
          <w:rFonts w:ascii="Arial Narrow" w:hAnsi="Arial Narrow" w:cs="Arial Narrow"/>
          <w:color w:val="000000" w:themeColor="text1"/>
        </w:rPr>
        <w:t>工程，破解违法建设、违法占道、建筑垃圾等执法管理难题，全面提升城市管理水平。</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）一般行政管理事务项目的专项资金用途主要包括：沌阳城建中心以钱养事经费、专项公用经费、退休人员公用经费等。</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 xml:space="preserve"> 1.2 </w:t>
      </w:r>
      <w:r>
        <w:rPr>
          <w:rFonts w:ascii="Arial Narrow" w:hAnsi="Arial Narrow" w:cs="Arial Narrow"/>
          <w:color w:val="000000" w:themeColor="text1"/>
        </w:rPr>
        <w:t>项目所属领域</w:t>
      </w:r>
    </w:p>
    <w:p w:rsidR="007437ED"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一般行政管理事务项目资金是部门预算资金，主要目的为严肃市容市貌管理、严厉查处违法建设、严格控管渣土运输，做好沌阳街城市建设服务中心管理范围内的道路环境卫生及沌阳街新社区、老小区环境卫生管理、集贸市场管理、燃气巡查管理、桥梁、湖泊管理、市政设施维护维修、绿化养护、工地噪声管理等工作。对于加强沌阳街城市综合执法管理工作、创造清洁、优美的城市工作、生活环境，促进城市社会主义物质文明和精神文明建设有重要意义。</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 xml:space="preserve">1.3 </w:t>
      </w:r>
      <w:r>
        <w:rPr>
          <w:rFonts w:ascii="Arial Narrow" w:hAnsi="Arial Narrow" w:cs="Arial Narrow"/>
          <w:color w:val="000000" w:themeColor="text1"/>
        </w:rPr>
        <w:t>项目性质与特点</w:t>
      </w:r>
    </w:p>
    <w:p w:rsidR="007437ED"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一般行政管理事务项目，是属于财政预算拨款，属性为经常性项目。</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 xml:space="preserve">1.4 </w:t>
      </w:r>
      <w:r>
        <w:rPr>
          <w:rFonts w:ascii="Arial Narrow" w:hAnsi="Arial Narrow" w:cs="Arial Narrow"/>
          <w:color w:val="000000" w:themeColor="text1"/>
        </w:rPr>
        <w:t>项目立项时所属领域状况</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中央提出的</w:t>
      </w:r>
      <w:r>
        <w:rPr>
          <w:rFonts w:ascii="Arial Narrow" w:hAnsi="Arial Narrow" w:cs="Arial Narrow"/>
          <w:color w:val="000000" w:themeColor="text1"/>
        </w:rPr>
        <w:t>“</w:t>
      </w:r>
      <w:r>
        <w:rPr>
          <w:rFonts w:ascii="Arial Narrow" w:hAnsi="Arial Narrow" w:cs="Arial Narrow"/>
          <w:color w:val="000000" w:themeColor="text1"/>
        </w:rPr>
        <w:t>创新、协调、绿色、开放、共享</w:t>
      </w:r>
      <w:r>
        <w:rPr>
          <w:rFonts w:ascii="Arial Narrow" w:hAnsi="Arial Narrow" w:cs="Arial Narrow"/>
          <w:color w:val="000000" w:themeColor="text1"/>
        </w:rPr>
        <w:t>”</w:t>
      </w:r>
      <w:r>
        <w:rPr>
          <w:rFonts w:ascii="Arial Narrow" w:hAnsi="Arial Narrow" w:cs="Arial Narrow"/>
          <w:color w:val="000000" w:themeColor="text1"/>
        </w:rPr>
        <w:t>五大发展新理念、中央城市工作会议的召开和《中共中央国务院关于深入推进城市执法体制改革</w:t>
      </w:r>
      <w:r>
        <w:rPr>
          <w:rFonts w:ascii="Arial Narrow" w:hAnsi="Arial Narrow" w:cs="Arial Narrow"/>
          <w:color w:val="000000" w:themeColor="text1"/>
        </w:rPr>
        <w:t xml:space="preserve"> </w:t>
      </w:r>
      <w:r>
        <w:rPr>
          <w:rFonts w:ascii="Arial Narrow" w:hAnsi="Arial Narrow" w:cs="Arial Narrow"/>
          <w:color w:val="000000" w:themeColor="text1"/>
        </w:rPr>
        <w:t>改进城市管</w:t>
      </w:r>
      <w:r>
        <w:rPr>
          <w:rFonts w:ascii="Arial Narrow" w:hAnsi="Arial Narrow" w:cs="Arial Narrow"/>
          <w:color w:val="000000" w:themeColor="text1"/>
        </w:rPr>
        <w:lastRenderedPageBreak/>
        <w:t>理工作的指导意见》的下发，为今后五年武汉市城市管理工作指明了方向；武汉市推进经济总量</w:t>
      </w:r>
      <w:r>
        <w:rPr>
          <w:rFonts w:ascii="Arial Narrow" w:hAnsi="Arial Narrow" w:cs="Arial Narrow"/>
          <w:color w:val="000000" w:themeColor="text1"/>
        </w:rPr>
        <w:t>“</w:t>
      </w:r>
      <w:r>
        <w:rPr>
          <w:rFonts w:ascii="Arial Narrow" w:hAnsi="Arial Narrow" w:cs="Arial Narrow"/>
          <w:color w:val="000000" w:themeColor="text1"/>
        </w:rPr>
        <w:t>万亿倍增</w:t>
      </w:r>
      <w:r>
        <w:rPr>
          <w:rFonts w:ascii="Arial Narrow" w:hAnsi="Arial Narrow" w:cs="Arial Narrow"/>
          <w:color w:val="000000" w:themeColor="text1"/>
        </w:rPr>
        <w:t>”</w:t>
      </w:r>
      <w:r>
        <w:rPr>
          <w:rFonts w:ascii="Arial Narrow" w:hAnsi="Arial Narrow" w:cs="Arial Narrow"/>
          <w:color w:val="000000" w:themeColor="text1"/>
        </w:rPr>
        <w:t>、全力打造经济、城市、民生</w:t>
      </w:r>
      <w:r>
        <w:rPr>
          <w:rFonts w:ascii="Arial Narrow" w:hAnsi="Arial Narrow" w:cs="Arial Narrow"/>
          <w:color w:val="000000" w:themeColor="text1"/>
        </w:rPr>
        <w:t>“</w:t>
      </w:r>
      <w:r>
        <w:rPr>
          <w:rFonts w:ascii="Arial Narrow" w:hAnsi="Arial Narrow" w:cs="Arial Narrow"/>
          <w:color w:val="000000" w:themeColor="text1"/>
        </w:rPr>
        <w:t>三个升级版</w:t>
      </w:r>
      <w:r>
        <w:rPr>
          <w:rFonts w:ascii="Arial Narrow" w:hAnsi="Arial Narrow" w:cs="Arial Narrow"/>
          <w:color w:val="000000" w:themeColor="text1"/>
        </w:rPr>
        <w:t>”</w:t>
      </w:r>
      <w:r>
        <w:rPr>
          <w:rFonts w:ascii="Arial Narrow" w:hAnsi="Arial Narrow" w:cs="Arial Narrow"/>
          <w:color w:val="000000" w:themeColor="text1"/>
        </w:rPr>
        <w:t>以及建设国家中心城市的目标，对今后五年全市的城市管理工作提出了更高的要求。为此，</w:t>
      </w:r>
      <w:r>
        <w:rPr>
          <w:rFonts w:ascii="Arial Narrow" w:hAnsi="Arial Narrow" w:cs="Arial Narrow"/>
          <w:color w:val="000000" w:themeColor="text1"/>
        </w:rPr>
        <w:t>“</w:t>
      </w:r>
      <w:r>
        <w:rPr>
          <w:rFonts w:ascii="Arial Narrow" w:hAnsi="Arial Narrow" w:cs="Arial Narrow"/>
          <w:color w:val="000000" w:themeColor="text1"/>
        </w:rPr>
        <w:t>十三五</w:t>
      </w:r>
      <w:r>
        <w:rPr>
          <w:rFonts w:ascii="Arial Narrow" w:hAnsi="Arial Narrow" w:cs="Arial Narrow"/>
          <w:color w:val="000000" w:themeColor="text1"/>
        </w:rPr>
        <w:t>”</w:t>
      </w:r>
      <w:r>
        <w:rPr>
          <w:rFonts w:ascii="Arial Narrow" w:hAnsi="Arial Narrow" w:cs="Arial Narrow"/>
          <w:color w:val="000000" w:themeColor="text1"/>
        </w:rPr>
        <w:t>期间，城市管理必须牢牢把握机遇，顺势而为，提高解决一般行政管理事务的能力，不断提升管理水平、执法水平、服务水平。</w:t>
      </w:r>
    </w:p>
    <w:p w:rsidR="007437ED" w:rsidRDefault="00000000">
      <w:pPr>
        <w:pStyle w:val="3"/>
        <w:adjustRightInd w:val="0"/>
        <w:snapToGrid w:val="0"/>
        <w:spacing w:before="0" w:after="0" w:line="360" w:lineRule="auto"/>
        <w:ind w:firstLine="480"/>
        <w:rPr>
          <w:rFonts w:ascii="Arial Narrow" w:hAnsi="Arial Narrow" w:cs="Arial Narrow"/>
          <w:b w:val="0"/>
          <w:sz w:val="24"/>
          <w:szCs w:val="24"/>
        </w:rPr>
      </w:pPr>
      <w:bookmarkStart w:id="22" w:name="_Toc481590355"/>
      <w:bookmarkStart w:id="23" w:name="_Toc28244"/>
      <w:r>
        <w:rPr>
          <w:rFonts w:ascii="Arial Narrow" w:hAnsi="Arial Narrow" w:cs="Arial Narrow"/>
          <w:b w:val="0"/>
          <w:sz w:val="24"/>
          <w:szCs w:val="24"/>
        </w:rPr>
        <w:t>2</w:t>
      </w:r>
      <w:r>
        <w:rPr>
          <w:rFonts w:ascii="Arial Narrow" w:hAnsi="Arial Narrow" w:cs="Arial Narrow"/>
          <w:b w:val="0"/>
          <w:sz w:val="24"/>
          <w:szCs w:val="24"/>
        </w:rPr>
        <w:t>、项目绩效目标</w:t>
      </w:r>
      <w:bookmarkEnd w:id="22"/>
      <w:bookmarkEnd w:id="23"/>
    </w:p>
    <w:p w:rsidR="007437ED"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）项目立项设定绩效目标</w:t>
      </w:r>
    </w:p>
    <w:p w:rsidR="007437ED"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武汉经济技术开发区（汉南区）城市管理局为该项目设定了中期目标：通过保证沌阳街城市建设服务中心的运转工作经费，保障中心城管执法工作的正常运转，以改善环境质量，提高服务质量，构建和谐城管，逐步提高城市管理质量和水平。并在此基础上设定了年度目标：通过保证沌阳街城市建设服务中心的运转工作经费，保障中心城管执法工作的正常运转，完成违法建设、广告招牌查处，燃气、桥梁、湖泊、架空管线、井盖、</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和渣土运输管理工作及噪音污染治理和环境整治等工作。以强化对城市环境的日常监督，城市环境得到改善，提高城市管理质量和水平。</w:t>
      </w:r>
    </w:p>
    <w:p w:rsidR="007437ED" w:rsidRDefault="00000000">
      <w:pPr>
        <w:numPr>
          <w:ilvl w:val="0"/>
          <w:numId w:val="2"/>
        </w:numPr>
        <w:adjustRightInd w:val="0"/>
        <w:snapToGrid w:val="0"/>
        <w:ind w:firstLineChars="183" w:firstLine="439"/>
        <w:rPr>
          <w:rFonts w:ascii="Arial Narrow" w:hAnsi="Arial Narrow" w:cs="Arial Narrow"/>
        </w:rPr>
      </w:pPr>
      <w:r>
        <w:rPr>
          <w:rFonts w:ascii="Arial Narrow" w:hAnsi="Arial Narrow" w:cs="Arial Narrow"/>
        </w:rPr>
        <w:t>绩效目标完成情况</w:t>
      </w:r>
    </w:p>
    <w:p w:rsidR="007437ED" w:rsidRDefault="00000000">
      <w:pPr>
        <w:adjustRightInd w:val="0"/>
        <w:snapToGrid w:val="0"/>
        <w:ind w:firstLineChars="0" w:firstLine="0"/>
        <w:rPr>
          <w:rFonts w:ascii="Arial Narrow" w:hAnsi="Arial Narrow" w:cs="Arial Narrow"/>
        </w:rPr>
      </w:pPr>
      <w:r>
        <w:rPr>
          <w:rFonts w:ascii="Arial Narrow" w:hAnsi="Arial Narrow" w:cs="Arial Narrow"/>
        </w:rPr>
        <w:t xml:space="preserve">   </w:t>
      </w:r>
      <w:r>
        <w:rPr>
          <w:rFonts w:ascii="Arial Narrow" w:hAnsi="Arial Narrow" w:cs="Arial Narrow"/>
          <w:color w:val="000000" w:themeColor="text1"/>
        </w:rPr>
        <w:t>武汉经济技术开发区（汉南区）城市管理局</w:t>
      </w:r>
      <w:r>
        <w:rPr>
          <w:rFonts w:ascii="Arial Narrow" w:hAnsi="Arial Narrow" w:cs="Arial Narrow"/>
          <w:color w:val="000000" w:themeColor="text1"/>
        </w:rPr>
        <w:t>2018</w:t>
      </w:r>
      <w:r>
        <w:rPr>
          <w:rFonts w:ascii="Arial Narrow" w:hAnsi="Arial Narrow" w:cs="Arial Narrow"/>
          <w:color w:val="000000" w:themeColor="text1"/>
        </w:rPr>
        <w:t>年度拆除违法建筑面积</w:t>
      </w:r>
      <w:r>
        <w:rPr>
          <w:rFonts w:ascii="Arial Narrow" w:hAnsi="Arial Narrow" w:cs="Arial Narrow"/>
          <w:color w:val="000000" w:themeColor="text1"/>
        </w:rPr>
        <w:t>31,984.56</w:t>
      </w:r>
      <w:r>
        <w:rPr>
          <w:rFonts w:ascii="Arial Narrow" w:hAnsi="Arial Narrow" w:cs="Arial Narrow"/>
          <w:color w:val="000000" w:themeColor="text1"/>
        </w:rPr>
        <w:t>平方米、违规广告牌的数量</w:t>
      </w:r>
      <w:r>
        <w:rPr>
          <w:rFonts w:ascii="Arial Narrow" w:hAnsi="Arial Narrow" w:cs="Arial Narrow"/>
          <w:color w:val="000000" w:themeColor="text1"/>
        </w:rPr>
        <w:t>840</w:t>
      </w:r>
      <w:r>
        <w:rPr>
          <w:rFonts w:ascii="Arial Narrow" w:hAnsi="Arial Narrow" w:cs="Arial Narrow"/>
          <w:color w:val="000000" w:themeColor="text1"/>
        </w:rPr>
        <w:t>余处，取缔流动摊点、占道经营、出店经营</w:t>
      </w:r>
      <w:r>
        <w:rPr>
          <w:rFonts w:ascii="Arial Narrow" w:hAnsi="Arial Narrow" w:cs="Arial Narrow"/>
          <w:color w:val="000000" w:themeColor="text1"/>
        </w:rPr>
        <w:t>10,000</w:t>
      </w:r>
      <w:r>
        <w:rPr>
          <w:rFonts w:ascii="Arial Narrow" w:hAnsi="Arial Narrow" w:cs="Arial Narrow"/>
          <w:color w:val="000000" w:themeColor="text1"/>
        </w:rPr>
        <w:t>余起</w:t>
      </w:r>
      <w:r>
        <w:rPr>
          <w:rFonts w:ascii="Arial Narrow" w:hAnsi="Arial Narrow" w:cs="Arial Narrow" w:hint="eastAsia"/>
          <w:color w:val="000000" w:themeColor="text1"/>
        </w:rPr>
        <w:t>；定期</w:t>
      </w:r>
      <w:r>
        <w:rPr>
          <w:rFonts w:ascii="Arial Narrow" w:hAnsi="Arial Narrow" w:cs="Arial Narrow"/>
          <w:color w:val="000000" w:themeColor="text1"/>
        </w:rPr>
        <w:t>对</w:t>
      </w:r>
      <w:r>
        <w:rPr>
          <w:rFonts w:ascii="Arial Narrow" w:hAnsi="Arial Narrow" w:cs="Arial Narrow"/>
          <w:color w:val="000000" w:themeColor="text1"/>
        </w:rPr>
        <w:t>6</w:t>
      </w:r>
      <w:r>
        <w:rPr>
          <w:rFonts w:ascii="Arial Narrow" w:hAnsi="Arial Narrow" w:cs="Arial Narrow"/>
          <w:color w:val="000000" w:themeColor="text1"/>
        </w:rPr>
        <w:t>座桥梁、</w:t>
      </w:r>
      <w:r>
        <w:rPr>
          <w:rFonts w:ascii="Arial Narrow" w:hAnsi="Arial Narrow" w:cs="Arial Narrow"/>
          <w:color w:val="000000" w:themeColor="text1"/>
        </w:rPr>
        <w:t>4</w:t>
      </w:r>
      <w:r>
        <w:rPr>
          <w:rFonts w:ascii="Arial Narrow" w:hAnsi="Arial Narrow" w:cs="Arial Narrow"/>
          <w:color w:val="000000" w:themeColor="text1"/>
        </w:rPr>
        <w:t>座下穿通道、</w:t>
      </w:r>
      <w:r>
        <w:rPr>
          <w:rFonts w:ascii="Arial Narrow" w:hAnsi="Arial Narrow" w:cs="Arial Narrow"/>
          <w:color w:val="000000" w:themeColor="text1"/>
        </w:rPr>
        <w:t>6</w:t>
      </w:r>
      <w:r>
        <w:rPr>
          <w:rFonts w:ascii="Arial Narrow" w:hAnsi="Arial Narrow" w:cs="Arial Narrow"/>
          <w:color w:val="000000" w:themeColor="text1"/>
        </w:rPr>
        <w:t>个湖泊进行巡查管理</w:t>
      </w:r>
      <w:r>
        <w:rPr>
          <w:rFonts w:ascii="Arial Narrow" w:hAnsi="Arial Narrow" w:cs="Arial Narrow" w:hint="eastAsia"/>
          <w:color w:val="000000" w:themeColor="text1"/>
        </w:rPr>
        <w:t>；</w:t>
      </w:r>
      <w:r>
        <w:rPr>
          <w:rFonts w:ascii="Arial Narrow" w:hAnsi="Arial Narrow" w:cs="Arial Narrow"/>
          <w:color w:val="000000" w:themeColor="text1"/>
        </w:rPr>
        <w:t>辖区范围内</w:t>
      </w:r>
      <w:r>
        <w:rPr>
          <w:rFonts w:ascii="Arial Narrow" w:hAnsi="Arial Narrow" w:cs="Arial Narrow"/>
          <w:color w:val="000000" w:themeColor="text1"/>
        </w:rPr>
        <w:t>2</w:t>
      </w:r>
      <w:r>
        <w:rPr>
          <w:rFonts w:ascii="Arial Narrow" w:hAnsi="Arial Narrow" w:cs="Arial Narrow"/>
          <w:color w:val="000000" w:themeColor="text1"/>
        </w:rPr>
        <w:t>个储备站、</w:t>
      </w:r>
      <w:r>
        <w:rPr>
          <w:rFonts w:ascii="Arial Narrow" w:hAnsi="Arial Narrow" w:cs="Arial Narrow"/>
          <w:color w:val="000000" w:themeColor="text1"/>
        </w:rPr>
        <w:t>3</w:t>
      </w:r>
      <w:r>
        <w:rPr>
          <w:rFonts w:ascii="Arial Narrow" w:hAnsi="Arial Narrow" w:cs="Arial Narrow"/>
          <w:color w:val="000000" w:themeColor="text1"/>
        </w:rPr>
        <w:t>家燃气供应点及</w:t>
      </w:r>
      <w:r>
        <w:rPr>
          <w:rFonts w:ascii="Arial Narrow" w:hAnsi="Arial Narrow" w:cs="Arial Narrow"/>
          <w:color w:val="000000" w:themeColor="text1"/>
        </w:rPr>
        <w:t>800</w:t>
      </w:r>
      <w:r>
        <w:rPr>
          <w:rFonts w:ascii="Arial Narrow" w:hAnsi="Arial Narrow" w:cs="Arial Narrow"/>
          <w:color w:val="000000" w:themeColor="text1"/>
        </w:rPr>
        <w:t>余家用气单位进行巡查</w:t>
      </w:r>
      <w:r>
        <w:rPr>
          <w:rFonts w:ascii="Arial Narrow" w:hAnsi="Arial Narrow" w:cs="Arial Narrow" w:hint="eastAsia"/>
          <w:color w:val="000000" w:themeColor="text1"/>
        </w:rPr>
        <w:t>；</w:t>
      </w:r>
      <w:r>
        <w:rPr>
          <w:rFonts w:ascii="Arial Narrow" w:hAnsi="Arial Narrow" w:cs="Arial Narrow"/>
          <w:color w:val="000000" w:themeColor="text1"/>
        </w:rPr>
        <w:t>与</w:t>
      </w:r>
      <w:r>
        <w:rPr>
          <w:rFonts w:ascii="Arial Narrow" w:hAnsi="Arial Narrow" w:cs="Arial Narrow"/>
          <w:color w:val="000000" w:themeColor="text1"/>
        </w:rPr>
        <w:t>2,659</w:t>
      </w:r>
      <w:r>
        <w:rPr>
          <w:rFonts w:ascii="Arial Narrow" w:hAnsi="Arial Narrow" w:cs="Arial Narrow"/>
          <w:color w:val="000000" w:themeColor="text1"/>
        </w:rPr>
        <w:t>余户商业门点签订目标责任书，查处发现的渣土漏洒、乱倒施工渣土现象</w:t>
      </w:r>
      <w:r>
        <w:rPr>
          <w:rFonts w:ascii="Arial Narrow" w:hAnsi="Arial Narrow" w:cs="Arial Narrow"/>
          <w:color w:val="000000" w:themeColor="text1"/>
        </w:rPr>
        <w:t>80</w:t>
      </w:r>
      <w:r>
        <w:rPr>
          <w:rFonts w:ascii="Arial Narrow" w:hAnsi="Arial Narrow" w:cs="Arial Narrow"/>
          <w:color w:val="000000" w:themeColor="text1"/>
        </w:rPr>
        <w:t>余起</w:t>
      </w:r>
      <w:r>
        <w:rPr>
          <w:rFonts w:ascii="Arial Narrow" w:hAnsi="Arial Narrow" w:cs="Arial Narrow" w:hint="eastAsia"/>
          <w:color w:val="000000" w:themeColor="text1"/>
        </w:rPr>
        <w:t>。</w:t>
      </w:r>
      <w:r>
        <w:rPr>
          <w:rFonts w:ascii="Arial Narrow" w:hAnsi="Arial Narrow" w:cs="Arial Narrow"/>
          <w:color w:val="000000" w:themeColor="text1"/>
        </w:rPr>
        <w:t>违法建筑、广告招牌零增长</w:t>
      </w:r>
      <w:r>
        <w:rPr>
          <w:rFonts w:ascii="Arial Narrow" w:hAnsi="Arial Narrow" w:cs="Arial Narrow" w:hint="eastAsia"/>
          <w:color w:val="000000" w:themeColor="text1"/>
        </w:rPr>
        <w:t>；</w:t>
      </w:r>
      <w:r>
        <w:rPr>
          <w:rFonts w:ascii="Arial Narrow" w:hAnsi="Arial Narrow" w:cs="Arial Narrow"/>
          <w:color w:val="000000" w:themeColor="text1"/>
        </w:rPr>
        <w:t>及时处置巡查发现</w:t>
      </w:r>
      <w:r>
        <w:rPr>
          <w:rFonts w:ascii="Arial Narrow" w:hAnsi="Arial Narrow" w:cs="Arial Narrow" w:hint="eastAsia"/>
          <w:color w:val="000000" w:themeColor="text1"/>
        </w:rPr>
        <w:t>的</w:t>
      </w:r>
      <w:r>
        <w:rPr>
          <w:rFonts w:ascii="Arial Narrow" w:hAnsi="Arial Narrow" w:cs="Arial Narrow"/>
          <w:color w:val="000000" w:themeColor="text1"/>
        </w:rPr>
        <w:t>架空管线、井盖问题</w:t>
      </w:r>
      <w:r>
        <w:rPr>
          <w:rFonts w:ascii="Arial Narrow" w:hAnsi="Arial Narrow" w:cs="Arial Narrow"/>
          <w:color w:val="000000" w:themeColor="text1"/>
        </w:rPr>
        <w:t>600</w:t>
      </w:r>
      <w:r>
        <w:rPr>
          <w:rFonts w:ascii="Arial Narrow" w:hAnsi="Arial Narrow" w:cs="Arial Narrow"/>
          <w:color w:val="000000" w:themeColor="text1"/>
        </w:rPr>
        <w:t>余起，应急处置率</w:t>
      </w:r>
      <w:r>
        <w:rPr>
          <w:rFonts w:ascii="Arial Narrow" w:hAnsi="Arial Narrow" w:cs="Arial Narrow"/>
          <w:color w:val="000000" w:themeColor="text1"/>
        </w:rPr>
        <w:t>100%</w:t>
      </w:r>
      <w:r>
        <w:rPr>
          <w:rFonts w:ascii="Arial Narrow" w:hAnsi="Arial Narrow" w:cs="Arial Narrow"/>
          <w:color w:val="000000" w:themeColor="text1"/>
        </w:rPr>
        <w:t>，</w:t>
      </w:r>
      <w:r>
        <w:rPr>
          <w:rFonts w:ascii="Arial Narrow" w:hAnsi="Arial Narrow" w:cs="Arial Narrow" w:hint="eastAsia"/>
          <w:color w:val="000000" w:themeColor="text1"/>
        </w:rPr>
        <w:t>确保</w:t>
      </w:r>
      <w:r>
        <w:rPr>
          <w:rFonts w:ascii="Arial Narrow" w:hAnsi="Arial Narrow" w:cs="Arial Narrow"/>
          <w:color w:val="000000" w:themeColor="text1"/>
        </w:rPr>
        <w:t>市政设施完好率</w:t>
      </w:r>
      <w:r>
        <w:rPr>
          <w:rFonts w:ascii="Arial Narrow" w:hAnsi="Arial Narrow" w:cs="Arial Narrow"/>
          <w:color w:val="000000" w:themeColor="text1"/>
        </w:rPr>
        <w:t>95%</w:t>
      </w:r>
      <w:r>
        <w:rPr>
          <w:rFonts w:ascii="Arial Narrow" w:hAnsi="Arial Narrow" w:cs="Arial Narrow"/>
          <w:color w:val="000000" w:themeColor="text1"/>
        </w:rPr>
        <w:t>以上</w:t>
      </w:r>
      <w:r>
        <w:rPr>
          <w:rFonts w:ascii="Arial Narrow" w:hAnsi="Arial Narrow" w:cs="Arial Narrow" w:hint="eastAsia"/>
          <w:color w:val="000000" w:themeColor="text1"/>
        </w:rPr>
        <w:t>；案</w:t>
      </w:r>
      <w:r>
        <w:rPr>
          <w:rFonts w:ascii="Arial Narrow" w:hAnsi="Arial Narrow" w:cs="Arial Narrow"/>
          <w:color w:val="000000" w:themeColor="text1"/>
        </w:rPr>
        <w:t>件投诉处置满意率达</w:t>
      </w:r>
      <w:r>
        <w:rPr>
          <w:rFonts w:ascii="Arial Narrow" w:hAnsi="Arial Narrow" w:cs="Arial Narrow"/>
          <w:color w:val="000000" w:themeColor="text1"/>
        </w:rPr>
        <w:t>95%</w:t>
      </w:r>
      <w:r>
        <w:rPr>
          <w:rFonts w:ascii="Arial Narrow" w:hAnsi="Arial Narrow" w:cs="Arial Narrow" w:hint="eastAsia"/>
          <w:color w:val="000000" w:themeColor="text1"/>
        </w:rPr>
        <w:t>；</w:t>
      </w:r>
      <w:r>
        <w:rPr>
          <w:rFonts w:ascii="Arial Narrow" w:hAnsi="Arial Narrow" w:cs="Arial Narrow"/>
          <w:color w:val="000000" w:themeColor="text1"/>
        </w:rPr>
        <w:t>城市环境整洁度</w:t>
      </w:r>
      <w:r>
        <w:rPr>
          <w:rFonts w:ascii="Arial Narrow" w:hAnsi="Arial Narrow" w:cs="Arial Narrow" w:hint="eastAsia"/>
          <w:color w:val="000000" w:themeColor="text1"/>
        </w:rPr>
        <w:t>整体</w:t>
      </w:r>
      <w:r>
        <w:rPr>
          <w:rFonts w:ascii="Arial Narrow" w:hAnsi="Arial Narrow" w:cs="Arial Narrow"/>
          <w:color w:val="000000" w:themeColor="text1"/>
        </w:rPr>
        <w:t>提升，基本完成预期目标。</w:t>
      </w:r>
    </w:p>
    <w:p w:rsidR="007437ED" w:rsidRDefault="00000000">
      <w:pPr>
        <w:pStyle w:val="3"/>
        <w:adjustRightInd w:val="0"/>
        <w:snapToGrid w:val="0"/>
        <w:spacing w:before="0" w:after="0" w:line="360" w:lineRule="auto"/>
        <w:ind w:firstLine="480"/>
        <w:rPr>
          <w:rFonts w:ascii="Arial Narrow" w:hAnsi="Arial Narrow" w:cs="Arial Narrow"/>
          <w:b w:val="0"/>
          <w:sz w:val="24"/>
          <w:szCs w:val="24"/>
        </w:rPr>
      </w:pPr>
      <w:bookmarkStart w:id="24" w:name="_Toc481590356"/>
      <w:bookmarkStart w:id="25" w:name="_Toc1797"/>
      <w:r>
        <w:rPr>
          <w:rFonts w:ascii="Arial Narrow" w:hAnsi="Arial Narrow" w:cs="Arial Narrow"/>
          <w:b w:val="0"/>
          <w:sz w:val="24"/>
          <w:szCs w:val="24"/>
        </w:rPr>
        <w:lastRenderedPageBreak/>
        <w:t>3</w:t>
      </w:r>
      <w:r>
        <w:rPr>
          <w:rFonts w:ascii="Arial Narrow" w:hAnsi="Arial Narrow" w:cs="Arial Narrow"/>
          <w:b w:val="0"/>
          <w:sz w:val="24"/>
          <w:szCs w:val="24"/>
        </w:rPr>
        <w:t>、项目经费来源和使用情况</w:t>
      </w:r>
      <w:bookmarkEnd w:id="24"/>
      <w:bookmarkEnd w:id="25"/>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）项目资金来源概况</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项目年初预算</w:t>
      </w:r>
      <w:r>
        <w:rPr>
          <w:rFonts w:ascii="Arial Narrow" w:hAnsi="Arial Narrow" w:cs="Arial Narrow"/>
          <w:color w:val="000000" w:themeColor="text1"/>
        </w:rPr>
        <w:t>2,595.04</w:t>
      </w:r>
      <w:r>
        <w:rPr>
          <w:rFonts w:ascii="Arial Narrow" w:hAnsi="Arial Narrow" w:cs="Arial Narrow"/>
          <w:color w:val="000000" w:themeColor="text1"/>
        </w:rPr>
        <w:t>万元，武汉经济技术开发区（汉南区）财政局于</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2</w:t>
      </w:r>
      <w:r>
        <w:rPr>
          <w:rFonts w:ascii="Arial Narrow" w:hAnsi="Arial Narrow" w:cs="Arial Narrow"/>
          <w:color w:val="000000" w:themeColor="text1"/>
        </w:rPr>
        <w:t>月</w:t>
      </w:r>
      <w:r>
        <w:rPr>
          <w:rFonts w:ascii="Arial Narrow" w:hAnsi="Arial Narrow" w:cs="Arial Narrow"/>
          <w:color w:val="000000" w:themeColor="text1"/>
        </w:rPr>
        <w:t>9</w:t>
      </w:r>
      <w:r>
        <w:rPr>
          <w:rFonts w:ascii="Arial Narrow" w:hAnsi="Arial Narrow" w:cs="Arial Narrow"/>
          <w:color w:val="000000" w:themeColor="text1"/>
        </w:rPr>
        <w:t>日下达《开发区（汉南区）财政局关于批复武汉经济技术开发区（汉南区）城市管理局</w:t>
      </w:r>
      <w:r>
        <w:rPr>
          <w:rFonts w:ascii="Arial Narrow" w:hAnsi="Arial Narrow" w:cs="Arial Narrow"/>
          <w:color w:val="000000" w:themeColor="text1"/>
        </w:rPr>
        <w:t>2018</w:t>
      </w:r>
      <w:r>
        <w:rPr>
          <w:rFonts w:ascii="Arial Narrow" w:hAnsi="Arial Narrow" w:cs="Arial Narrow"/>
          <w:color w:val="000000" w:themeColor="text1"/>
        </w:rPr>
        <w:t>年预算的函》（武经开财预〔</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35</w:t>
      </w:r>
      <w:r>
        <w:rPr>
          <w:rFonts w:ascii="Arial Narrow" w:hAnsi="Arial Narrow" w:cs="Arial Narrow"/>
          <w:color w:val="000000" w:themeColor="text1"/>
        </w:rPr>
        <w:t>号），一般行政管理事务项目预算资金</w:t>
      </w:r>
      <w:r>
        <w:rPr>
          <w:rFonts w:ascii="Arial Narrow" w:hAnsi="Arial Narrow" w:cs="Arial Narrow"/>
          <w:color w:val="000000" w:themeColor="text1"/>
        </w:rPr>
        <w:t>2,595.04</w:t>
      </w:r>
      <w:r>
        <w:rPr>
          <w:rFonts w:ascii="Arial Narrow" w:hAnsi="Arial Narrow" w:cs="Arial Narrow"/>
          <w:color w:val="000000" w:themeColor="text1"/>
        </w:rPr>
        <w:t>万元，</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9</w:t>
      </w:r>
      <w:r>
        <w:rPr>
          <w:rFonts w:ascii="Arial Narrow" w:hAnsi="Arial Narrow" w:cs="Arial Narrow"/>
          <w:color w:val="000000" w:themeColor="text1"/>
        </w:rPr>
        <w:t>月追加沌阳街城建中心以钱养事经费</w:t>
      </w:r>
      <w:r>
        <w:rPr>
          <w:rFonts w:ascii="Arial Narrow" w:hAnsi="Arial Narrow" w:cs="Arial Narrow"/>
          <w:color w:val="000000" w:themeColor="text1"/>
        </w:rPr>
        <w:t>347.88</w:t>
      </w:r>
      <w:r>
        <w:rPr>
          <w:rFonts w:ascii="Arial Narrow" w:hAnsi="Arial Narrow" w:cs="Arial Narrow"/>
          <w:color w:val="000000" w:themeColor="text1"/>
        </w:rPr>
        <w:t>万元。</w:t>
      </w:r>
    </w:p>
    <w:p w:rsidR="007437ED" w:rsidRDefault="00000000">
      <w:pPr>
        <w:numPr>
          <w:ilvl w:val="0"/>
          <w:numId w:val="3"/>
        </w:num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项目资金使用概况</w:t>
      </w:r>
    </w:p>
    <w:p w:rsidR="007437ED" w:rsidRDefault="00000000">
      <w:pPr>
        <w:adjustRightInd w:val="0"/>
        <w:snapToGrid w:val="0"/>
        <w:ind w:firstLine="480"/>
        <w:jc w:val="left"/>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一般行政管理事务</w:t>
      </w:r>
      <w:r>
        <w:rPr>
          <w:rFonts w:ascii="Arial Narrow" w:hAnsi="Arial Narrow" w:cs="Arial Narrow"/>
          <w:color w:val="000000" w:themeColor="text1"/>
        </w:rPr>
        <w:t>”</w:t>
      </w:r>
      <w:r>
        <w:rPr>
          <w:rFonts w:ascii="Arial Narrow" w:hAnsi="Arial Narrow" w:cs="Arial Narrow"/>
          <w:color w:val="000000" w:themeColor="text1"/>
        </w:rPr>
        <w:t>实际支出</w:t>
      </w:r>
      <w:bookmarkStart w:id="26" w:name="_Toc481590357"/>
      <w:r>
        <w:rPr>
          <w:rFonts w:ascii="Arial Narrow" w:hAnsi="Arial Narrow" w:cs="Arial Narrow"/>
          <w:color w:val="000000" w:themeColor="text1"/>
        </w:rPr>
        <w:t>2,785.71</w:t>
      </w:r>
      <w:r>
        <w:rPr>
          <w:rFonts w:ascii="Arial Narrow" w:hAnsi="Arial Narrow" w:cs="Arial Narrow"/>
          <w:color w:val="000000" w:themeColor="text1"/>
        </w:rPr>
        <w:t>万元，</w:t>
      </w:r>
      <w:r>
        <w:rPr>
          <w:rFonts w:ascii="Arial Narrow" w:hAnsi="Arial Narrow" w:cs="Arial Narrow"/>
        </w:rPr>
        <w:t>支出明细如下图：</w:t>
      </w:r>
    </w:p>
    <w:p w:rsidR="007437ED" w:rsidRDefault="00000000">
      <w:pPr>
        <w:adjustRightInd w:val="0"/>
        <w:snapToGrid w:val="0"/>
        <w:ind w:firstLineChars="0" w:firstLine="0"/>
        <w:jc w:val="center"/>
        <w:rPr>
          <w:rFonts w:ascii="Arial Narrow" w:hAnsi="Arial Narrow" w:cs="Arial Narrow"/>
        </w:rPr>
      </w:pPr>
      <w:r>
        <w:rPr>
          <w:rFonts w:ascii="Arial Narrow" w:hAnsi="Arial Narrow" w:cs="Arial Narrow"/>
          <w:noProof/>
        </w:rPr>
        <w:drawing>
          <wp:inline distT="0" distB="0" distL="114300" distR="114300">
            <wp:extent cx="4431030" cy="2404745"/>
            <wp:effectExtent l="4445" t="4445" r="22225" b="10160"/>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437ED" w:rsidRDefault="00000000">
      <w:pPr>
        <w:pStyle w:val="3"/>
        <w:adjustRightInd w:val="0"/>
        <w:snapToGrid w:val="0"/>
        <w:spacing w:before="0" w:after="0" w:line="360" w:lineRule="auto"/>
        <w:ind w:firstLine="480"/>
        <w:rPr>
          <w:rFonts w:ascii="Arial Narrow" w:hAnsi="Arial Narrow" w:cs="Arial Narrow"/>
          <w:b w:val="0"/>
          <w:sz w:val="24"/>
          <w:szCs w:val="24"/>
        </w:rPr>
      </w:pPr>
      <w:bookmarkStart w:id="27" w:name="_Toc22434"/>
      <w:r>
        <w:rPr>
          <w:rFonts w:ascii="Arial Narrow" w:hAnsi="Arial Narrow" w:cs="Arial Narrow"/>
          <w:b w:val="0"/>
          <w:sz w:val="24"/>
          <w:szCs w:val="24"/>
        </w:rPr>
        <w:t>4</w:t>
      </w:r>
      <w:r>
        <w:rPr>
          <w:rFonts w:ascii="Arial Narrow" w:hAnsi="Arial Narrow" w:cs="Arial Narrow"/>
          <w:b w:val="0"/>
          <w:sz w:val="24"/>
          <w:szCs w:val="24"/>
        </w:rPr>
        <w:t>、项目实施情况</w:t>
      </w:r>
      <w:bookmarkEnd w:id="26"/>
      <w:bookmarkEnd w:id="27"/>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）项目实施单位：武汉经济技术开发区（汉南区）城市管理局</w:t>
      </w:r>
      <w:r>
        <w:rPr>
          <w:rFonts w:ascii="Arial Narrow" w:hAnsi="Arial Narrow" w:cs="Arial Narrow"/>
          <w:color w:val="000000" w:themeColor="text1"/>
        </w:rPr>
        <w:t xml:space="preserve"> </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）项目实施周期与地点：</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w:t>
      </w:r>
      <w:r>
        <w:rPr>
          <w:rFonts w:ascii="Arial Narrow" w:hAnsi="Arial Narrow" w:cs="Arial Narrow"/>
          <w:color w:val="000000" w:themeColor="text1"/>
        </w:rPr>
        <w:t>月至</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月；武汉经济技术开发区</w:t>
      </w:r>
      <w:r>
        <w:rPr>
          <w:rFonts w:ascii="Arial Narrow" w:hAnsi="Arial Narrow" w:cs="Arial Narrow"/>
          <w:color w:val="000000" w:themeColor="text1"/>
        </w:rPr>
        <w:t xml:space="preserve"> </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）项目主要内容：违法建设、广告招牌查处，燃气、桥梁、湖泊、架空管线、井盖、</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和渣土运输管理工作及噪音污染治理和环境整治等，以加强沌阳街城市综合执法管理工作，严肃市容市貌管理。</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4</w:t>
      </w:r>
      <w:r>
        <w:rPr>
          <w:rFonts w:ascii="Arial Narrow" w:hAnsi="Arial Narrow" w:cs="Arial Narrow"/>
          <w:color w:val="000000" w:themeColor="text1"/>
        </w:rPr>
        <w:t>）项目完成概况：</w:t>
      </w:r>
      <w:r>
        <w:rPr>
          <w:rFonts w:ascii="Arial Narrow" w:hAnsi="Arial Narrow" w:cs="Arial Narrow"/>
          <w:color w:val="000000" w:themeColor="text1"/>
        </w:rPr>
        <w:t xml:space="preserve"> </w:t>
      </w:r>
    </w:p>
    <w:p w:rsidR="007437ED"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项目实施单位违法建设拆除率为</w:t>
      </w:r>
      <w:r>
        <w:rPr>
          <w:rFonts w:ascii="Arial Narrow" w:hAnsi="Arial Narrow" w:cs="Arial Narrow"/>
          <w:color w:val="000000" w:themeColor="text1"/>
        </w:rPr>
        <w:t>100%</w:t>
      </w:r>
      <w:r>
        <w:rPr>
          <w:rFonts w:ascii="Arial Narrow" w:hAnsi="Arial Narrow" w:cs="Arial Narrow"/>
          <w:color w:val="000000" w:themeColor="text1"/>
        </w:rPr>
        <w:t>，广告牌整治率</w:t>
      </w:r>
      <w:r>
        <w:rPr>
          <w:rFonts w:ascii="Arial Narrow" w:hAnsi="Arial Narrow" w:cs="Arial Narrow"/>
          <w:color w:val="000000" w:themeColor="text1"/>
        </w:rPr>
        <w:t>100%</w:t>
      </w:r>
      <w:r>
        <w:rPr>
          <w:rFonts w:ascii="Arial Narrow" w:hAnsi="Arial Narrow" w:cs="Arial Narrow"/>
          <w:color w:val="000000" w:themeColor="text1"/>
        </w:rPr>
        <w:t>，出店、占道整治率</w:t>
      </w:r>
      <w:r>
        <w:rPr>
          <w:rFonts w:ascii="Arial Narrow" w:hAnsi="Arial Narrow" w:cs="Arial Narrow"/>
          <w:color w:val="000000" w:themeColor="text1"/>
        </w:rPr>
        <w:t>100%</w:t>
      </w:r>
      <w:r>
        <w:rPr>
          <w:rFonts w:ascii="Arial Narrow" w:hAnsi="Arial Narrow" w:cs="Arial Narrow"/>
          <w:color w:val="000000" w:themeColor="text1"/>
        </w:rPr>
        <w:t>，桥梁、湖泊巡查管理率</w:t>
      </w:r>
      <w:r>
        <w:rPr>
          <w:rFonts w:ascii="Arial Narrow" w:hAnsi="Arial Narrow" w:cs="Arial Narrow"/>
          <w:color w:val="000000" w:themeColor="text1"/>
        </w:rPr>
        <w:t>100%</w:t>
      </w:r>
      <w:r>
        <w:rPr>
          <w:rFonts w:ascii="Arial Narrow" w:hAnsi="Arial Narrow" w:cs="Arial Narrow"/>
          <w:color w:val="000000" w:themeColor="text1"/>
        </w:rPr>
        <w:t>，安全隐患上报率</w:t>
      </w:r>
      <w:r>
        <w:rPr>
          <w:rFonts w:ascii="Arial Narrow" w:hAnsi="Arial Narrow" w:cs="Arial Narrow"/>
          <w:color w:val="000000" w:themeColor="text1"/>
        </w:rPr>
        <w:t>100%</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w:t>
      </w:r>
      <w:r>
        <w:rPr>
          <w:rFonts w:ascii="Arial Narrow" w:hAnsi="Arial Narrow" w:cs="Arial Narrow"/>
          <w:color w:val="000000" w:themeColor="text1"/>
        </w:rPr>
        <w:t>100%</w:t>
      </w:r>
      <w:r>
        <w:rPr>
          <w:rFonts w:ascii="Arial Narrow" w:hAnsi="Arial Narrow" w:cs="Arial Narrow"/>
          <w:color w:val="000000" w:themeColor="text1"/>
        </w:rPr>
        <w:t>，在</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年的规范化建设检查考评中全部合规，违法建设、广告招牌拆除、出店、占道整治、桥梁、湖泊巡查、燃气巡查、</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管理和渣土运输管理等工作均按照计划按时完成</w:t>
      </w:r>
      <w:r>
        <w:rPr>
          <w:rFonts w:ascii="Arial Narrow" w:hAnsi="Arial Narrow" w:cs="Arial Narrow" w:hint="eastAsia"/>
          <w:color w:val="000000" w:themeColor="text1"/>
        </w:rPr>
        <w:t>。</w:t>
      </w:r>
      <w:r>
        <w:rPr>
          <w:rFonts w:ascii="Arial Narrow" w:hAnsi="Arial Narrow" w:cs="Arial Narrow"/>
          <w:color w:val="000000" w:themeColor="text1"/>
        </w:rPr>
        <w:t>辖区内</w:t>
      </w:r>
      <w:r>
        <w:rPr>
          <w:rFonts w:ascii="Arial Narrow" w:hAnsi="Arial Narrow" w:cs="Arial Narrow"/>
          <w:color w:val="000000" w:themeColor="text1"/>
        </w:rPr>
        <w:t>2018</w:t>
      </w:r>
      <w:r>
        <w:rPr>
          <w:rFonts w:ascii="Arial Narrow" w:hAnsi="Arial Narrow" w:cs="Arial Narrow"/>
          <w:color w:val="000000" w:themeColor="text1"/>
        </w:rPr>
        <w:t>年新增的违法建筑、违规广告招牌全部拆除；全年共巡查发现架空管线、井盖问题</w:t>
      </w:r>
      <w:r>
        <w:rPr>
          <w:rFonts w:ascii="Arial Narrow" w:hAnsi="Arial Narrow" w:cs="Arial Narrow"/>
          <w:color w:val="000000" w:themeColor="text1"/>
        </w:rPr>
        <w:t>600</w:t>
      </w:r>
      <w:r>
        <w:rPr>
          <w:rFonts w:ascii="Arial Narrow" w:hAnsi="Arial Narrow" w:cs="Arial Narrow"/>
          <w:color w:val="000000" w:themeColor="text1"/>
        </w:rPr>
        <w:t>余起并及时处置，确保市政设施完好率保持</w:t>
      </w:r>
      <w:r>
        <w:rPr>
          <w:rFonts w:ascii="Arial Narrow" w:hAnsi="Arial Narrow" w:cs="Arial Narrow"/>
          <w:color w:val="000000" w:themeColor="text1"/>
        </w:rPr>
        <w:t>95%</w:t>
      </w:r>
      <w:r>
        <w:rPr>
          <w:rFonts w:ascii="Arial Narrow" w:hAnsi="Arial Narrow" w:cs="Arial Narrow"/>
          <w:color w:val="000000" w:themeColor="text1"/>
        </w:rPr>
        <w:t>以上</w:t>
      </w:r>
      <w:r>
        <w:rPr>
          <w:rFonts w:ascii="Arial Narrow" w:hAnsi="Arial Narrow" w:cs="Arial Narrow" w:hint="eastAsia"/>
          <w:color w:val="000000" w:themeColor="text1"/>
        </w:rPr>
        <w:t>；</w:t>
      </w:r>
      <w:r>
        <w:rPr>
          <w:rFonts w:ascii="Arial Narrow" w:hAnsi="Arial Narrow" w:cs="Arial Narrow"/>
          <w:color w:val="000000" w:themeColor="text1"/>
        </w:rPr>
        <w:t>案件投诉处置满意率达</w:t>
      </w:r>
      <w:r>
        <w:rPr>
          <w:rFonts w:ascii="Arial Narrow" w:hAnsi="Arial Narrow" w:cs="Arial Narrow"/>
          <w:color w:val="000000" w:themeColor="text1"/>
        </w:rPr>
        <w:t>95%</w:t>
      </w:r>
      <w:r>
        <w:rPr>
          <w:rFonts w:ascii="Arial Narrow" w:hAnsi="Arial Narrow" w:cs="Arial Narrow"/>
          <w:color w:val="000000" w:themeColor="text1"/>
        </w:rPr>
        <w:t>；城市环境整洁度提升，基本完成年度综合执法管理工作。</w:t>
      </w:r>
    </w:p>
    <w:p w:rsidR="007437ED"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28" w:name="_Toc12589"/>
      <w:bookmarkStart w:id="29" w:name="_Toc481590358"/>
      <w:r>
        <w:rPr>
          <w:rFonts w:ascii="Arial Narrow" w:eastAsia="仿宋_GB2312" w:hAnsi="Arial Narrow" w:cs="Arial Narrow"/>
          <w:sz w:val="24"/>
          <w:szCs w:val="24"/>
        </w:rPr>
        <w:t>（二）绩效评价工作情况</w:t>
      </w:r>
      <w:bookmarkEnd w:id="28"/>
      <w:bookmarkEnd w:id="29"/>
    </w:p>
    <w:p w:rsidR="007437ED" w:rsidRDefault="00000000">
      <w:pPr>
        <w:pStyle w:val="3"/>
        <w:adjustRightInd w:val="0"/>
        <w:snapToGrid w:val="0"/>
        <w:spacing w:before="0" w:after="0" w:line="360" w:lineRule="auto"/>
        <w:ind w:firstLine="480"/>
        <w:rPr>
          <w:rFonts w:ascii="Arial Narrow" w:hAnsi="Arial Narrow" w:cs="Arial Narrow"/>
          <w:b w:val="0"/>
          <w:sz w:val="24"/>
          <w:szCs w:val="24"/>
        </w:rPr>
      </w:pPr>
      <w:bookmarkStart w:id="30" w:name="_Toc481590359"/>
      <w:bookmarkStart w:id="31" w:name="_Toc12316"/>
      <w:r>
        <w:rPr>
          <w:rFonts w:ascii="Arial Narrow" w:hAnsi="Arial Narrow" w:cs="Arial Narrow"/>
          <w:b w:val="0"/>
          <w:sz w:val="24"/>
          <w:szCs w:val="24"/>
        </w:rPr>
        <w:t>1</w:t>
      </w:r>
      <w:r>
        <w:rPr>
          <w:rFonts w:ascii="Arial Narrow" w:hAnsi="Arial Narrow" w:cs="Arial Narrow"/>
          <w:b w:val="0"/>
          <w:sz w:val="24"/>
          <w:szCs w:val="24"/>
        </w:rPr>
        <w:t>、绩效评价目的</w:t>
      </w:r>
      <w:bookmarkStart w:id="32" w:name="_Toc481590360"/>
      <w:bookmarkEnd w:id="30"/>
      <w:bookmarkEnd w:id="31"/>
    </w:p>
    <w:p w:rsidR="007437ED" w:rsidRDefault="00000000">
      <w:pPr>
        <w:ind w:firstLine="480"/>
        <w:rPr>
          <w:rFonts w:ascii="Arial Narrow" w:hAnsi="Arial Narrow" w:cs="Arial Narrow"/>
        </w:rPr>
      </w:pPr>
      <w:r>
        <w:rPr>
          <w:rFonts w:ascii="Arial Narrow" w:hAnsi="Arial Narrow" w:cs="Arial Narrow"/>
        </w:rPr>
        <w:t>为深化预算管理改革，进一步加强</w:t>
      </w:r>
      <w:r>
        <w:rPr>
          <w:rFonts w:ascii="Arial Narrow" w:hAnsi="Arial Narrow" w:cs="Arial Narrow"/>
          <w:color w:val="000000" w:themeColor="text1"/>
        </w:rPr>
        <w:t>武汉经济技术开发区（汉南区）城市管理局</w:t>
      </w:r>
      <w:r>
        <w:rPr>
          <w:rFonts w:ascii="Arial Narrow" w:hAnsi="Arial Narrow" w:cs="Arial Narrow"/>
        </w:rPr>
        <w:t>2018</w:t>
      </w:r>
      <w:r>
        <w:rPr>
          <w:rFonts w:ascii="Arial Narrow" w:hAnsi="Arial Narrow" w:cs="Arial Narrow"/>
        </w:rPr>
        <w:t>年度</w:t>
      </w:r>
      <w:r>
        <w:rPr>
          <w:rFonts w:ascii="Arial Narrow" w:hAnsi="Arial Narrow" w:cs="Arial Narrow"/>
        </w:rPr>
        <w:t>“</w:t>
      </w:r>
      <w:r>
        <w:rPr>
          <w:rFonts w:ascii="Arial Narrow" w:hAnsi="Arial Narrow" w:cs="Arial Narrow"/>
        </w:rPr>
        <w:t>一般行政管理事务项目</w:t>
      </w:r>
      <w:r>
        <w:rPr>
          <w:rFonts w:ascii="Arial Narrow" w:hAnsi="Arial Narrow" w:cs="Arial Narrow"/>
        </w:rPr>
        <w:t>”</w:t>
      </w:r>
      <w:r>
        <w:rPr>
          <w:rFonts w:ascii="Arial Narrow" w:hAnsi="Arial Narrow" w:cs="Arial Narrow"/>
        </w:rPr>
        <w:t>的监督管理，提高财政资金使用效益，根据《中华人民共和国预算法》、《财政支出绩效评价管理暂行办法》和国家有关财务规章制度，结合</w:t>
      </w:r>
      <w:r>
        <w:rPr>
          <w:rFonts w:ascii="Arial Narrow" w:hAnsi="Arial Narrow" w:cs="Arial Narrow"/>
          <w:color w:val="000000" w:themeColor="text1"/>
        </w:rPr>
        <w:t>武汉经济技术开发区</w:t>
      </w:r>
      <w:r>
        <w:rPr>
          <w:rFonts w:ascii="Arial Narrow" w:hAnsi="Arial Narrow" w:cs="Arial Narrow"/>
        </w:rPr>
        <w:t>2018</w:t>
      </w:r>
      <w:r>
        <w:rPr>
          <w:rFonts w:ascii="Arial Narrow" w:hAnsi="Arial Narrow" w:cs="Arial Narrow"/>
        </w:rPr>
        <w:t>年度</w:t>
      </w:r>
      <w:r>
        <w:rPr>
          <w:rFonts w:ascii="Arial Narrow" w:hAnsi="Arial Narrow" w:cs="Arial Narrow"/>
        </w:rPr>
        <w:t>“</w:t>
      </w:r>
      <w:r>
        <w:rPr>
          <w:rFonts w:ascii="Arial Narrow" w:hAnsi="Arial Narrow" w:cs="Arial Narrow"/>
        </w:rPr>
        <w:t>一般行政管理事务项目</w:t>
      </w:r>
      <w:r>
        <w:rPr>
          <w:rFonts w:ascii="Arial Narrow" w:hAnsi="Arial Narrow" w:cs="Arial Narrow"/>
        </w:rPr>
        <w:t>”</w:t>
      </w:r>
      <w:r>
        <w:rPr>
          <w:rFonts w:ascii="Arial Narrow" w:hAnsi="Arial Narrow" w:cs="Arial Narrow"/>
        </w:rPr>
        <w:t>的具体情况，进行此次绩效评价。同时，本次绩效评价还力争实现以下目的：</w:t>
      </w:r>
    </w:p>
    <w:p w:rsidR="007437ED" w:rsidRDefault="00000000">
      <w:pPr>
        <w:ind w:firstLine="480"/>
        <w:rPr>
          <w:rFonts w:ascii="Arial Narrow" w:hAnsi="Arial Narrow" w:cs="Arial Narrow"/>
        </w:rPr>
      </w:pPr>
      <w:r>
        <w:rPr>
          <w:rFonts w:ascii="Arial Narrow" w:hAnsi="Arial Narrow" w:cs="Arial Narrow"/>
        </w:rPr>
        <w:t>1</w:t>
      </w:r>
      <w:r>
        <w:rPr>
          <w:rFonts w:ascii="Arial Narrow" w:hAnsi="Arial Narrow" w:cs="Arial Narrow"/>
        </w:rPr>
        <w:t>、按照公共财政管理要求，运用一定的指标体系和评价标准，采取科学、规范的评价方法，采用定性及定量相结合的评价指标，对本项目的项目投入、项目过程、项目产出、项目效果进行客观公正地评价。</w:t>
      </w:r>
    </w:p>
    <w:p w:rsidR="007437ED" w:rsidRDefault="00000000">
      <w:pPr>
        <w:ind w:firstLine="480"/>
        <w:rPr>
          <w:rFonts w:ascii="Arial Narrow" w:hAnsi="Arial Narrow" w:cs="Arial Narrow"/>
        </w:rPr>
      </w:pP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rPr>
        <w:t>“</w:t>
      </w:r>
      <w:r>
        <w:rPr>
          <w:rFonts w:ascii="Arial Narrow" w:hAnsi="Arial Narrow" w:cs="Arial Narrow"/>
        </w:rPr>
        <w:t>预算编制有目标，预算执行有监控，预算完成有评价，评价结果有反馈，反馈结果有应用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7437ED" w:rsidRDefault="00000000">
      <w:pPr>
        <w:ind w:firstLine="480"/>
        <w:rPr>
          <w:rFonts w:ascii="Arial Narrow" w:hAnsi="Arial Narrow" w:cs="Arial Narrow"/>
        </w:rPr>
      </w:pPr>
      <w:r>
        <w:rPr>
          <w:rFonts w:ascii="Arial Narrow" w:hAnsi="Arial Narrow" w:cs="Arial Narrow"/>
        </w:rPr>
        <w:t>3</w:t>
      </w:r>
      <w:r>
        <w:rPr>
          <w:rFonts w:ascii="Arial Narrow" w:hAnsi="Arial Narrow" w:cs="Arial Narrow"/>
        </w:rPr>
        <w:t>、通过绩效评价总结前一年度项目实施的经验教训，为进一步加强公益服务项目管理，提高项目建设水平，发挥财政资金效益提供重要的参考依据，也为</w:t>
      </w:r>
      <w:r>
        <w:rPr>
          <w:rFonts w:ascii="Arial Narrow" w:hAnsi="Arial Narrow" w:cs="Arial Narrow"/>
        </w:rPr>
        <w:lastRenderedPageBreak/>
        <w:t>将来一般行政管理事务项目提供借鉴。</w:t>
      </w:r>
    </w:p>
    <w:p w:rsidR="007437ED" w:rsidRDefault="00000000">
      <w:pPr>
        <w:pStyle w:val="3"/>
        <w:adjustRightInd w:val="0"/>
        <w:snapToGrid w:val="0"/>
        <w:spacing w:before="0" w:after="0" w:line="360" w:lineRule="auto"/>
        <w:ind w:firstLine="480"/>
        <w:rPr>
          <w:rFonts w:ascii="Arial Narrow" w:hAnsi="Arial Narrow" w:cs="Arial Narrow"/>
          <w:b w:val="0"/>
          <w:sz w:val="24"/>
          <w:szCs w:val="24"/>
        </w:rPr>
      </w:pPr>
      <w:bookmarkStart w:id="33" w:name="_Toc1932"/>
      <w:r>
        <w:rPr>
          <w:rFonts w:ascii="Arial Narrow" w:hAnsi="Arial Narrow" w:cs="Arial Narrow"/>
          <w:b w:val="0"/>
          <w:sz w:val="24"/>
          <w:szCs w:val="24"/>
        </w:rPr>
        <w:t>2</w:t>
      </w:r>
      <w:r>
        <w:rPr>
          <w:rFonts w:ascii="Arial Narrow" w:hAnsi="Arial Narrow" w:cs="Arial Narrow"/>
          <w:b w:val="0"/>
          <w:sz w:val="24"/>
          <w:szCs w:val="24"/>
        </w:rPr>
        <w:t>、绩效评价框架</w:t>
      </w:r>
      <w:bookmarkEnd w:id="32"/>
      <w:bookmarkEnd w:id="33"/>
    </w:p>
    <w:p w:rsidR="007437ED"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2.1</w:t>
      </w:r>
      <w:r>
        <w:rPr>
          <w:rFonts w:ascii="Arial Narrow" w:hAnsi="Arial Narrow" w:cs="Arial Narrow"/>
          <w:color w:val="000000" w:themeColor="text1"/>
        </w:rPr>
        <w:t>评价原则</w:t>
      </w:r>
    </w:p>
    <w:p w:rsidR="007437ED" w:rsidRDefault="00000000">
      <w:pPr>
        <w:adjustRightInd w:val="0"/>
        <w:snapToGrid w:val="0"/>
        <w:ind w:firstLineChars="183" w:firstLine="448"/>
        <w:rPr>
          <w:rFonts w:ascii="Arial Narrow" w:hAnsi="Arial Narrow" w:cs="Arial Narrow"/>
          <w:color w:val="000000" w:themeColor="text1"/>
        </w:rPr>
      </w:pPr>
      <w:r>
        <w:rPr>
          <w:rFonts w:ascii="Arial Narrow" w:hAnsi="Arial Narrow" w:cs="Arial Narrow"/>
          <w:b/>
          <w:bCs/>
          <w:noProof/>
        </w:rPr>
        <w:drawing>
          <wp:inline distT="0" distB="0" distL="114300" distR="114300">
            <wp:extent cx="4703445" cy="1363345"/>
            <wp:effectExtent l="0" t="0" r="1905" b="825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7"/>
                    <a:stretch>
                      <a:fillRect/>
                    </a:stretch>
                  </pic:blipFill>
                  <pic:spPr>
                    <a:xfrm>
                      <a:off x="0" y="0"/>
                      <a:ext cx="4703445" cy="1363345"/>
                    </a:xfrm>
                    <a:prstGeom prst="rect">
                      <a:avLst/>
                    </a:prstGeom>
                    <a:noFill/>
                    <a:ln w="9525">
                      <a:noFill/>
                    </a:ln>
                  </pic:spPr>
                </pic:pic>
              </a:graphicData>
            </a:graphic>
          </wp:inline>
        </w:drawing>
      </w:r>
    </w:p>
    <w:p w:rsidR="007437ED" w:rsidRDefault="00000000">
      <w:pPr>
        <w:snapToGrid w:val="0"/>
        <w:ind w:firstLine="480"/>
        <w:jc w:val="left"/>
        <w:rPr>
          <w:rFonts w:ascii="Arial Narrow" w:hAnsi="Arial Narrow" w:cs="Arial Narrow"/>
        </w:rPr>
      </w:pPr>
      <w:r>
        <w:rPr>
          <w:rFonts w:ascii="Arial Narrow" w:hAnsi="Arial Narrow" w:cs="Arial Narrow"/>
        </w:rPr>
        <w:t>本次绩效评价，我们遵循科学规范原则、公正公开原则、分级分类原则和绩效相关原则。</w:t>
      </w:r>
    </w:p>
    <w:p w:rsidR="007437ED" w:rsidRDefault="00000000">
      <w:pPr>
        <w:numPr>
          <w:ilvl w:val="0"/>
          <w:numId w:val="4"/>
        </w:numPr>
        <w:snapToGrid w:val="0"/>
        <w:ind w:firstLineChars="0" w:firstLine="480"/>
        <w:jc w:val="left"/>
        <w:rPr>
          <w:rFonts w:ascii="Arial Narrow" w:hAnsi="Arial Narrow" w:cs="Arial Narrow"/>
        </w:rPr>
      </w:pP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违法建筑、广告牌、占道整治率，市政设施、湖泊巡查管理率等。</w:t>
      </w:r>
    </w:p>
    <w:p w:rsidR="007437ED" w:rsidRDefault="00000000">
      <w:pPr>
        <w:snapToGrid w:val="0"/>
        <w:ind w:firstLineChars="0" w:firstLine="0"/>
        <w:jc w:val="left"/>
        <w:rPr>
          <w:rFonts w:ascii="Arial Narrow" w:hAnsi="Arial Narrow" w:cs="Arial Narrow"/>
        </w:rPr>
      </w:pPr>
      <w:r>
        <w:rPr>
          <w:rFonts w:ascii="Arial Narrow" w:hAnsi="Arial Narrow" w:cs="Arial Narrow"/>
        </w:rPr>
        <w:t xml:space="preserve">    </w:t>
      </w: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7437ED"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7437ED"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、渣土运输管理工作完成率和市政设施完好率等，均为能够反映项目目标实现程度的绩效指标。</w:t>
      </w:r>
    </w:p>
    <w:p w:rsidR="007437ED"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2.2</w:t>
      </w:r>
      <w:r>
        <w:rPr>
          <w:rFonts w:ascii="Arial Narrow" w:hAnsi="Arial Narrow" w:cs="Arial Narrow"/>
          <w:color w:val="000000" w:themeColor="text1"/>
        </w:rPr>
        <w:t>绩效评价指标体系</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评价指标体系是开展绩效评价工作的核心。评价小组在参考财政支出绩效评价指标框架的基础上，依据根据《区财政局关于</w:t>
      </w:r>
      <w:r>
        <w:rPr>
          <w:rFonts w:ascii="Arial Narrow" w:hAnsi="Arial Narrow" w:cs="Arial Narrow"/>
          <w:color w:val="000000" w:themeColor="text1"/>
        </w:rPr>
        <w:t>2019</w:t>
      </w:r>
      <w:r>
        <w:rPr>
          <w:rFonts w:ascii="Arial Narrow" w:hAnsi="Arial Narrow" w:cs="Arial Narrow"/>
          <w:color w:val="000000" w:themeColor="text1"/>
        </w:rPr>
        <w:t>年开展预算绩效评价工作</w:t>
      </w:r>
      <w:r>
        <w:rPr>
          <w:rFonts w:ascii="Arial Narrow" w:hAnsi="Arial Narrow" w:cs="Arial Narrow"/>
          <w:color w:val="000000" w:themeColor="text1"/>
        </w:rPr>
        <w:lastRenderedPageBreak/>
        <w:t>的通知》（武经开财〔</w:t>
      </w:r>
      <w:r>
        <w:rPr>
          <w:rFonts w:ascii="Arial Narrow" w:hAnsi="Arial Narrow" w:cs="Arial Narrow"/>
          <w:color w:val="000000" w:themeColor="text1"/>
        </w:rPr>
        <w:t>2019</w:t>
      </w:r>
      <w:r>
        <w:rPr>
          <w:rFonts w:ascii="Arial Narrow" w:hAnsi="Arial Narrow" w:cs="Arial Narrow"/>
          <w:color w:val="000000" w:themeColor="text1"/>
        </w:rPr>
        <w:t>〕</w:t>
      </w:r>
      <w:r>
        <w:rPr>
          <w:rFonts w:ascii="Arial Narrow" w:hAnsi="Arial Narrow" w:cs="Arial Narrow"/>
          <w:color w:val="000000" w:themeColor="text1"/>
        </w:rPr>
        <w:t>29</w:t>
      </w:r>
      <w:r>
        <w:rPr>
          <w:rFonts w:ascii="Arial Narrow" w:hAnsi="Arial Narrow" w:cs="Arial Narrow"/>
          <w:color w:val="000000" w:themeColor="text1"/>
        </w:rPr>
        <w:t>号）和《湖北省财政项目资金绩效评价操作指南》，结合</w:t>
      </w:r>
      <w:r>
        <w:rPr>
          <w:rFonts w:ascii="Arial Narrow" w:hAnsi="Arial Narrow" w:cs="Arial Narrow"/>
        </w:rPr>
        <w:t>一般行政管理事务项目</w:t>
      </w:r>
      <w:r>
        <w:rPr>
          <w:rFonts w:ascii="Arial Narrow" w:hAnsi="Arial Narrow" w:cs="Arial Narrow"/>
          <w:color w:val="000000" w:themeColor="text1"/>
        </w:rPr>
        <w:t>的特点，运用定量定性原则，确定了绩效评价一级指标、二级指标和三级指标。</w:t>
      </w:r>
    </w:p>
    <w:p w:rsidR="007437ED"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绩效评价指标体系包括投入、过程、产出、效果四个方面。</w:t>
      </w:r>
    </w:p>
    <w:p w:rsidR="007437ED" w:rsidRDefault="00000000">
      <w:pPr>
        <w:widowControl/>
        <w:ind w:firstLine="480"/>
        <w:jc w:val="left"/>
      </w:pPr>
      <w:r>
        <w:rPr>
          <w:rFonts w:ascii="宋体" w:eastAsia="宋体" w:hAnsi="宋体" w:cs="宋体"/>
          <w:noProof/>
          <w:kern w:val="0"/>
          <w:lang w:bidi="ar"/>
        </w:rPr>
        <w:drawing>
          <wp:inline distT="0" distB="0" distL="114300" distR="114300">
            <wp:extent cx="4901565" cy="2576195"/>
            <wp:effectExtent l="0" t="0" r="13335" b="146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8"/>
                    <a:stretch>
                      <a:fillRect/>
                    </a:stretch>
                  </pic:blipFill>
                  <pic:spPr>
                    <a:xfrm>
                      <a:off x="0" y="0"/>
                      <a:ext cx="4901565" cy="2576195"/>
                    </a:xfrm>
                    <a:prstGeom prst="rect">
                      <a:avLst/>
                    </a:prstGeom>
                    <a:noFill/>
                    <a:ln w="9525">
                      <a:noFill/>
                    </a:ln>
                  </pic:spPr>
                </pic:pic>
              </a:graphicData>
            </a:graphic>
          </wp:inline>
        </w:drawing>
      </w:r>
    </w:p>
    <w:p w:rsidR="007437ED"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投入</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12</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项目立项</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资金落实</w:t>
      </w:r>
      <w:r>
        <w:rPr>
          <w:rFonts w:ascii="Arial Narrow" w:hAnsi="Arial Narrow" w:cs="Arial Narrow"/>
          <w:color w:val="000000" w:themeColor="text1"/>
        </w:rPr>
        <w:t>”</w:t>
      </w:r>
      <w:r>
        <w:rPr>
          <w:rFonts w:ascii="Arial Narrow" w:hAnsi="Arial Narrow" w:cs="Arial Narrow"/>
          <w:color w:val="000000" w:themeColor="text1"/>
        </w:rPr>
        <w:t>，主要评价项目立项规范性、绩效目标合理性和绩效指标明确性、资金到位率和到位及时率，下设</w:t>
      </w:r>
      <w:r>
        <w:rPr>
          <w:rFonts w:ascii="Arial Narrow" w:hAnsi="Arial Narrow" w:cs="Arial Narrow"/>
          <w:color w:val="000000" w:themeColor="text1"/>
        </w:rPr>
        <w:t>4</w:t>
      </w:r>
      <w:r>
        <w:rPr>
          <w:rFonts w:ascii="Arial Narrow" w:hAnsi="Arial Narrow" w:cs="Arial Narrow"/>
          <w:color w:val="000000" w:themeColor="text1"/>
        </w:rPr>
        <w:t>个三级指标具体评价；</w:t>
      </w:r>
    </w:p>
    <w:p w:rsidR="007437ED"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过程</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22</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项目管理</w:t>
      </w:r>
      <w:r>
        <w:rPr>
          <w:rFonts w:ascii="Arial Narrow" w:hAnsi="Arial Narrow" w:cs="Arial Narrow"/>
          <w:color w:val="000000" w:themeColor="text1"/>
        </w:rPr>
        <w:t xml:space="preserve">” </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财务管理</w:t>
      </w:r>
      <w:r>
        <w:rPr>
          <w:rFonts w:ascii="Arial Narrow" w:hAnsi="Arial Narrow" w:cs="Arial Narrow"/>
          <w:color w:val="000000" w:themeColor="text1"/>
        </w:rPr>
        <w:t>”</w:t>
      </w:r>
      <w:r>
        <w:rPr>
          <w:rFonts w:ascii="Arial Narrow" w:hAnsi="Arial Narrow" w:cs="Arial Narrow"/>
          <w:color w:val="000000" w:themeColor="text1"/>
        </w:rPr>
        <w:t>，主要评价项目管理制度的执行、资金使用情况和项目具体实施情况，下设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产出</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36</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项目产出</w:t>
      </w:r>
      <w:r>
        <w:rPr>
          <w:rFonts w:ascii="Arial Narrow" w:hAnsi="Arial Narrow" w:cs="Arial Narrow"/>
          <w:color w:val="000000" w:themeColor="text1"/>
        </w:rPr>
        <w:t>”</w:t>
      </w:r>
      <w:r>
        <w:rPr>
          <w:rFonts w:ascii="Arial Narrow" w:hAnsi="Arial Narrow" w:cs="Arial Narrow"/>
          <w:color w:val="000000" w:themeColor="text1"/>
        </w:rPr>
        <w:t>，主要评价项目各项数量产出和质量产出的实现程度以及资金使用率，下设</w:t>
      </w:r>
      <w:r>
        <w:rPr>
          <w:rFonts w:ascii="Arial Narrow" w:hAnsi="Arial Narrow" w:cs="Arial Narrow"/>
          <w:color w:val="000000" w:themeColor="text1"/>
        </w:rPr>
        <w:t>7</w:t>
      </w:r>
      <w:r>
        <w:rPr>
          <w:rFonts w:ascii="Arial Narrow" w:hAnsi="Arial Narrow" w:cs="Arial Narrow"/>
          <w:color w:val="000000" w:themeColor="text1"/>
        </w:rPr>
        <w:t>个三级指标具体评价；</w:t>
      </w:r>
    </w:p>
    <w:p w:rsidR="007437ED"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效果</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30</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项目效益</w:t>
      </w:r>
      <w:r>
        <w:rPr>
          <w:rFonts w:ascii="Arial Narrow" w:hAnsi="Arial Narrow" w:cs="Arial Narrow"/>
          <w:color w:val="000000" w:themeColor="text1"/>
        </w:rPr>
        <w:t>”</w:t>
      </w:r>
      <w:r>
        <w:rPr>
          <w:rFonts w:ascii="Arial Narrow" w:hAnsi="Arial Narrow" w:cs="Arial Narrow"/>
          <w:color w:val="000000" w:themeColor="text1"/>
        </w:rPr>
        <w:t>，主要评价项目实施后的社会效益、可持续影响、社会公众或服务对象满意度，下设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7437ED"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具体指标的分布情况、权重、指标解释、指标说明如下表所示：</w:t>
      </w:r>
    </w:p>
    <w:tbl>
      <w:tblPr>
        <w:tblStyle w:val="af"/>
        <w:tblW w:w="9240" w:type="dxa"/>
        <w:tblLayout w:type="fixed"/>
        <w:tblLook w:val="04A0" w:firstRow="1" w:lastRow="0" w:firstColumn="1" w:lastColumn="0" w:noHBand="0" w:noVBand="1"/>
      </w:tblPr>
      <w:tblGrid>
        <w:gridCol w:w="1420"/>
        <w:gridCol w:w="2271"/>
        <w:gridCol w:w="5549"/>
      </w:tblGrid>
      <w:tr w:rsidR="007437ED">
        <w:trPr>
          <w:trHeight w:val="661"/>
          <w:tblHeader/>
        </w:trPr>
        <w:tc>
          <w:tcPr>
            <w:tcW w:w="1420" w:type="dxa"/>
            <w:vAlign w:val="center"/>
          </w:tcPr>
          <w:p w:rsidR="007437ED" w:rsidRDefault="00000000">
            <w:pPr>
              <w:adjustRightInd w:val="0"/>
              <w:snapToGrid w:val="0"/>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lastRenderedPageBreak/>
              <w:t>指标名称（权重）</w:t>
            </w:r>
          </w:p>
        </w:tc>
        <w:tc>
          <w:tcPr>
            <w:tcW w:w="2271" w:type="dxa"/>
            <w:vAlign w:val="center"/>
          </w:tcPr>
          <w:p w:rsidR="007437ED" w:rsidRDefault="00000000">
            <w:pPr>
              <w:adjustRightInd w:val="0"/>
              <w:snapToGrid w:val="0"/>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指标解释</w:t>
            </w:r>
          </w:p>
        </w:tc>
        <w:tc>
          <w:tcPr>
            <w:tcW w:w="5549" w:type="dxa"/>
            <w:vAlign w:val="center"/>
          </w:tcPr>
          <w:p w:rsidR="007437ED" w:rsidRDefault="00000000">
            <w:pPr>
              <w:adjustRightInd w:val="0"/>
              <w:snapToGrid w:val="0"/>
              <w:spacing w:line="240" w:lineRule="auto"/>
              <w:ind w:firstLineChars="0" w:firstLine="0"/>
              <w:jc w:val="center"/>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指标说明</w:t>
            </w:r>
          </w:p>
        </w:tc>
      </w:tr>
      <w:tr w:rsidR="007437ED">
        <w:trPr>
          <w:trHeight w:val="1916"/>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项目立项规范性（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项目的申请、设立过程是否符合相关要求，用以反映和考核项目立项的规范情况。</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是否有规划；</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项目是否按照规定的程序申请设立；</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所提交的文件、材料是否符合相关要求；</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事前是否已经过必要的可行性研究、专家论证、风险评估、集体决策等；</w:t>
            </w:r>
            <w:r>
              <w:rPr>
                <w:rFonts w:ascii="Arial Narrow" w:hAnsi="Arial Narrow" w:cs="Arial Narrow"/>
                <w:color w:val="000000" w:themeColor="text1"/>
                <w:sz w:val="20"/>
                <w:szCs w:val="20"/>
              </w:rPr>
              <w:br/>
              <w:t>⑤</w:t>
            </w:r>
            <w:r>
              <w:rPr>
                <w:rFonts w:ascii="Arial Narrow" w:hAnsi="Arial Narrow" w:cs="Arial Narrow"/>
                <w:color w:val="000000" w:themeColor="text1"/>
                <w:sz w:val="20"/>
                <w:szCs w:val="20"/>
              </w:rPr>
              <w:t>项目执行时是否发生重大调整。</w:t>
            </w:r>
          </w:p>
        </w:tc>
      </w:tr>
      <w:tr w:rsidR="007437ED">
        <w:trPr>
          <w:trHeight w:val="1521"/>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绩效目标合理性（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项目是否设定绩效目标和绩效指标，所设定的绩效目标和指标是否符合实际，用以反映和考核项目绩效目标与项目实施的相符情况。</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是否设定长期目标、年度目标和绩效指标；</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目标和指标的设计是否符合目标管理规范；</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根据绩效目标和完成情况的对比考核目标设立的合理性；</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绩效指标是否具有可测性。</w:t>
            </w:r>
          </w:p>
        </w:tc>
      </w:tr>
      <w:tr w:rsidR="007437ED">
        <w:trPr>
          <w:trHeight w:val="90"/>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实际到位资金与计划投入资金的比率，用以反映和考核资金落实情况对项目实施的总体保障程度。</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（实际到位资金</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计划投入资金）</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实际到位资金：一定时期（本年度或项目期）内实际落实到具体项目的资金。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计划投入资金：一定时期（本年度或项目期）内计划投入到具体项目的资金。（注：分预算资金、配套资金、自筹资金评价）</w:t>
            </w:r>
          </w:p>
        </w:tc>
      </w:tr>
      <w:tr w:rsidR="007437ED">
        <w:trPr>
          <w:trHeight w:val="1545"/>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及时到位资金与应到位资金的比率，用以反映和考核项目资金落实的及时性程度。</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（及时到位资金</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应到位资金）</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及时到位资金：截至规定时点实际落实到具体项目的资金。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应到位资金：按照合同或项目进度要求截至规定时点应落实到具体项目的资金。（注：分预算资金、配套资金、自筹资金评价）</w:t>
            </w:r>
          </w:p>
        </w:tc>
      </w:tr>
      <w:tr w:rsidR="007437ED">
        <w:trPr>
          <w:trHeight w:val="1254"/>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管理制度健全性（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项目管理制度是否健全，用以反映和考核项目管理制度对项目顺利实施的保障情况。</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是否已制定或具有相应的项目管理制度；</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项目管理制度是否合法、合规、完整。</w:t>
            </w:r>
          </w:p>
        </w:tc>
      </w:tr>
      <w:tr w:rsidR="007437ED">
        <w:trPr>
          <w:trHeight w:val="954"/>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制度执行有效性（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项目实施是否符合相关项目管理规定，用以反映和考核项目管理制度的有效执行情况。</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是否遵守相关法律法规和项目管理规定，例如办公人员绩效考核体制、执法人员执勤考核制度、物业管理办法、执法、指挥系统运维制度、档案管理制度等；；</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项目调整及支出调整手续是否完备；</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是否严格执行项目管理程序及招投标制、监理制、合同制、项目公示制、政府采购等；</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项目合同书、验收报告、技术鉴定等资料是否齐全并及时归档；</w:t>
            </w:r>
            <w:r>
              <w:rPr>
                <w:rFonts w:ascii="Arial Narrow" w:hAnsi="Arial Narrow" w:cs="Arial Narrow"/>
                <w:color w:val="000000" w:themeColor="text1"/>
                <w:sz w:val="20"/>
                <w:szCs w:val="20"/>
              </w:rPr>
              <w:br/>
              <w:t>⑤</w:t>
            </w:r>
            <w:r>
              <w:rPr>
                <w:rFonts w:ascii="Arial Narrow" w:hAnsi="Arial Narrow" w:cs="Arial Narrow"/>
                <w:color w:val="000000" w:themeColor="text1"/>
                <w:sz w:val="20"/>
                <w:szCs w:val="20"/>
              </w:rPr>
              <w:t>项目实施的人员条件、场地设备、信息支撑等是否落实到</w:t>
            </w:r>
            <w:r>
              <w:rPr>
                <w:rFonts w:ascii="Arial Narrow" w:hAnsi="Arial Narrow" w:cs="Arial Narrow"/>
                <w:color w:val="000000" w:themeColor="text1"/>
                <w:sz w:val="20"/>
                <w:szCs w:val="20"/>
              </w:rPr>
              <w:lastRenderedPageBreak/>
              <w:t>位。</w:t>
            </w:r>
          </w:p>
        </w:tc>
      </w:tr>
      <w:tr w:rsidR="007437ED">
        <w:trPr>
          <w:trHeight w:val="1650"/>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项目质量可控性（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项目实施单位是否为达到项目质量要求而采取了必需的措施</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用以反映和考核项目实施单位对项目质量的控制情况。</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是否已制定或具有相应的项目质量要求或标准；</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是否采取了相应的项目质量检查、验收等必需的控制措施或手段。</w:t>
            </w:r>
          </w:p>
        </w:tc>
      </w:tr>
      <w:tr w:rsidR="007437ED">
        <w:trPr>
          <w:trHeight w:val="1495"/>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财务制度健全性（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项目实施单位的财务制度是否健全，用以反映和考核财务管理制度对资金规范、安全运行的保障情况。</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是否已制定或具有相应的项目资金管理办法；</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项目资金管理办法是否符合相关财务会计制度的规定。</w:t>
            </w:r>
          </w:p>
        </w:tc>
      </w:tr>
      <w:tr w:rsidR="007437ED">
        <w:trPr>
          <w:trHeight w:val="2096"/>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资金使用合规性（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项目资金使用是否符合相关的财务管理制度规定，用以反映和考核项目资金的规范运行情况。</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是否符合国家财经法规和财务管理制度以及有关专项资金管理办法的规定；</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资金的拨付是否有完整的审批程序和手续；</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项目的重大开支是否经过评估认证；</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是否符合项目预算批复或合同规定的用途；</w:t>
            </w:r>
            <w:r>
              <w:rPr>
                <w:rFonts w:ascii="Arial Narrow" w:hAnsi="Arial Narrow" w:cs="Arial Narrow"/>
                <w:color w:val="000000" w:themeColor="text1"/>
                <w:sz w:val="20"/>
                <w:szCs w:val="20"/>
              </w:rPr>
              <w:br/>
              <w:t>⑤</w:t>
            </w:r>
            <w:r>
              <w:rPr>
                <w:rFonts w:ascii="Arial Narrow" w:hAnsi="Arial Narrow" w:cs="Arial Narrow"/>
                <w:color w:val="000000" w:themeColor="text1"/>
                <w:sz w:val="20"/>
                <w:szCs w:val="20"/>
              </w:rPr>
              <w:t>是否存在截留、挤占、挪用、虚列支出等情况。</w:t>
            </w:r>
          </w:p>
        </w:tc>
      </w:tr>
      <w:tr w:rsidR="007437ED">
        <w:trPr>
          <w:trHeight w:val="1652"/>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财务监控有效性（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项目实施单位是否为保障资金的安全、规范运行而采取了必要的监控措施，用以反映和考核项目实施单位对资金运行的控制情况。</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是否已制定或具有相应的监控机制；</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是否采取了相应的财务检查等必要的监控措施或手段。</w:t>
            </w:r>
          </w:p>
        </w:tc>
      </w:tr>
      <w:tr w:rsidR="007437ED">
        <w:trPr>
          <w:trHeight w:val="2219"/>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违法建筑、广告牌、占道整治率（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项目实施单位是否对违法建筑进行管控，是否对违规广告牌进行拆除，是否对出店、占道进行整治，用以反映和考核项目数量指标的完成程度。</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违建整治率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实际违法建筑整治的面积</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巡查发现的违法建筑整治的面积</w:t>
            </w:r>
            <w:r>
              <w:rPr>
                <w:rFonts w:ascii="Arial Narrow" w:hAnsi="Arial Narrow" w:cs="Arial Narrow"/>
                <w:color w:val="000000" w:themeColor="text1"/>
                <w:sz w:val="20"/>
                <w:szCs w:val="20"/>
              </w:rPr>
              <w:t xml:space="preserve">*100%                                  </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广告牌整治率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实际拆除违规广告牌的数量</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计划拆除违规广告牌的数量</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出店、占道整治率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实际整治的出店占道经营次数</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巡查发现的出店占道经营次数</w:t>
            </w:r>
            <w:r>
              <w:rPr>
                <w:rFonts w:ascii="Arial Narrow" w:hAnsi="Arial Narrow" w:cs="Arial Narrow"/>
                <w:color w:val="000000" w:themeColor="text1"/>
                <w:sz w:val="20"/>
                <w:szCs w:val="20"/>
              </w:rPr>
              <w:t>*100%</w:t>
            </w:r>
          </w:p>
        </w:tc>
      </w:tr>
      <w:tr w:rsidR="007437ED">
        <w:trPr>
          <w:trHeight w:val="1743"/>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市政设施、湖泊巡查管理率（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项目实施单位是否对辖区桥梁、湖泊、架空管线、井盖进行了巡查管理，用以反映和考核项目数量指标的完成程度。</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桥梁、湖泊巡查管理率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巡查管理的桥梁、湖泊、架空管线、井盖数量</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辖区实有的桥梁、湖泊、架空管线、井盖数量</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座桥梁、</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座下穿通道、</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个湖泊）</w:t>
            </w:r>
          </w:p>
        </w:tc>
      </w:tr>
      <w:tr w:rsidR="007437ED">
        <w:trPr>
          <w:trHeight w:val="1668"/>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安全隐患上报率（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项目实施单位是否对辖区巡查发现的道路破损、燃气泄露等安全上报主管部门，用以反映和考核项目数量指标的完成程度。</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安全隐患上报率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上报的安全隐患</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巡查发现的安全隐患</w:t>
            </w:r>
            <w:r>
              <w:rPr>
                <w:rFonts w:ascii="Arial Narrow" w:hAnsi="Arial Narrow" w:cs="Arial Narrow"/>
                <w:color w:val="000000" w:themeColor="text1"/>
                <w:sz w:val="20"/>
                <w:szCs w:val="20"/>
              </w:rPr>
              <w:t>*100%</w:t>
            </w:r>
          </w:p>
        </w:tc>
      </w:tr>
      <w:tr w:rsidR="007437ED">
        <w:trPr>
          <w:trHeight w:val="1804"/>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门前三包</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、渣土运输管理工作完成率（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项目实施单位是否完成门前三包主体责任签订工作、是否完成渣土运输管理工作，用以反映和考核项目数量指标的完成程度。</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门前三包</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管理工作完成率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已签订</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门前三包</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主体责任状的单位数</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临街单位总数</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渣土运输管理工作完成率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发现的违法运输渣土次数</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整治的违法运输渣土次数</w:t>
            </w:r>
            <w:r>
              <w:rPr>
                <w:rFonts w:ascii="Arial Narrow" w:hAnsi="Arial Narrow" w:cs="Arial Narrow"/>
                <w:color w:val="000000" w:themeColor="text1"/>
                <w:sz w:val="20"/>
                <w:szCs w:val="20"/>
              </w:rPr>
              <w:t>*100%</w:t>
            </w:r>
          </w:p>
        </w:tc>
      </w:tr>
      <w:tr w:rsidR="007437ED">
        <w:trPr>
          <w:trHeight w:val="1408"/>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规范化建设检查考评合规率（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项目实施单位是否在上级部门对单位的规范化建设检查考评中合规，用以反映和考核项目质量指标的完成程度。</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项目实施单位在上级部门对单位的规范化建设检查考评中是否合规。</w:t>
            </w:r>
          </w:p>
        </w:tc>
      </w:tr>
      <w:tr w:rsidR="007437ED">
        <w:trPr>
          <w:trHeight w:val="1603"/>
        </w:trPr>
        <w:tc>
          <w:tcPr>
            <w:tcW w:w="1420"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完成及时率（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项目开展后，实际承办的工作任务是否及时完成交付，是否按相关计划时间及要求完成，用以反映和考核项目产出时效目标的实现程度。</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项目是否及时完成；</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是否按照相关计划要求达成。</w:t>
            </w:r>
          </w:p>
        </w:tc>
      </w:tr>
      <w:tr w:rsidR="007437ED">
        <w:trPr>
          <w:trHeight w:val="1582"/>
        </w:trPr>
        <w:tc>
          <w:tcPr>
            <w:tcW w:w="1420"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项目实际支出与项目到位资金的比率，用以反映和考核项目资金使用情况。</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项目实际支出</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项目到位资金</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实际支出：项目实施单位为完成既定工作目标一定时期（本年度或项目期）内实际所耗费的支出。</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到位资金：一定时期（本年度或项目期）内实际落实到具体项目的资金。</w:t>
            </w:r>
          </w:p>
        </w:tc>
      </w:tr>
      <w:tr w:rsidR="007437ED">
        <w:trPr>
          <w:trHeight w:val="1101"/>
        </w:trPr>
        <w:tc>
          <w:tcPr>
            <w:tcW w:w="1420"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违法建筑、广告招牌增长率（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项目实施后，相比上一年度违法建筑是否零增长，用以反映和考核项目的社会效益。</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违法建筑增长率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2018</w:t>
            </w:r>
            <w:r>
              <w:rPr>
                <w:rFonts w:ascii="Arial Narrow" w:hAnsi="Arial Narrow" w:cs="Arial Narrow"/>
                <w:color w:val="000000" w:themeColor="text1"/>
                <w:sz w:val="20"/>
                <w:szCs w:val="20"/>
              </w:rPr>
              <w:t>年度违法建筑、广告招牌面积</w:t>
            </w:r>
            <w:r>
              <w:rPr>
                <w:rFonts w:ascii="Arial Narrow" w:hAnsi="Arial Narrow" w:cs="Arial Narrow"/>
                <w:color w:val="000000" w:themeColor="text1"/>
                <w:sz w:val="20"/>
                <w:szCs w:val="20"/>
              </w:rPr>
              <w:t>-2017</w:t>
            </w:r>
            <w:r>
              <w:rPr>
                <w:rFonts w:ascii="Arial Narrow" w:hAnsi="Arial Narrow" w:cs="Arial Narrow"/>
                <w:color w:val="000000" w:themeColor="text1"/>
                <w:sz w:val="20"/>
                <w:szCs w:val="20"/>
              </w:rPr>
              <w:t>年违法建筑、广告招牌面积）</w:t>
            </w:r>
            <w:r>
              <w:rPr>
                <w:rFonts w:ascii="Arial Narrow" w:hAnsi="Arial Narrow" w:cs="Arial Narrow"/>
                <w:color w:val="000000" w:themeColor="text1"/>
                <w:sz w:val="20"/>
                <w:szCs w:val="20"/>
              </w:rPr>
              <w:t>/2017</w:t>
            </w:r>
            <w:r>
              <w:rPr>
                <w:rFonts w:ascii="Arial Narrow" w:hAnsi="Arial Narrow" w:cs="Arial Narrow"/>
                <w:color w:val="000000" w:themeColor="text1"/>
                <w:sz w:val="20"/>
                <w:szCs w:val="20"/>
              </w:rPr>
              <w:t>年违法建筑面积</w:t>
            </w:r>
            <w:r>
              <w:rPr>
                <w:rFonts w:ascii="Arial Narrow" w:hAnsi="Arial Narrow" w:cs="Arial Narrow"/>
                <w:color w:val="000000" w:themeColor="text1"/>
                <w:sz w:val="20"/>
                <w:szCs w:val="20"/>
              </w:rPr>
              <w:t>×100%.</w:t>
            </w:r>
          </w:p>
        </w:tc>
      </w:tr>
      <w:tr w:rsidR="007437ED">
        <w:trPr>
          <w:trHeight w:val="1182"/>
        </w:trPr>
        <w:tc>
          <w:tcPr>
            <w:tcW w:w="1420"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lastRenderedPageBreak/>
              <w:t>案件投诉处置满意率（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项目实施后，执法中队处理的投诉案件满意率，用以反映和考核项目的社会效益。</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执法中队处理群众投诉事件后，群众的满意度。</w:t>
            </w:r>
          </w:p>
        </w:tc>
      </w:tr>
      <w:tr w:rsidR="007437ED">
        <w:trPr>
          <w:trHeight w:val="1896"/>
        </w:trPr>
        <w:tc>
          <w:tcPr>
            <w:tcW w:w="1420"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城市环境整洁度（</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项目实施后，城市卫生环境是否得到改善，用以反映和考核项目的社会效益。</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评价要点</w:t>
            </w:r>
            <w:r>
              <w:rPr>
                <w:rFonts w:ascii="Arial Narrow" w:hAnsi="Arial Narrow" w:cs="Arial Narrow" w:hint="eastAsia"/>
                <w:color w:val="000000" w:themeColor="text1"/>
                <w:sz w:val="20"/>
                <w:szCs w:val="20"/>
              </w:rPr>
              <w:t>：</w:t>
            </w:r>
            <w:r>
              <w:rPr>
                <w:rFonts w:ascii="Arial Narrow" w:hAnsi="Arial Narrow" w:cs="Arial Narrow"/>
                <w:color w:val="000000" w:themeColor="text1"/>
                <w:sz w:val="20"/>
                <w:szCs w:val="20"/>
              </w:rPr>
              <w:br/>
              <w:t>①</w:t>
            </w:r>
            <w:r>
              <w:rPr>
                <w:rFonts w:ascii="Arial Narrow" w:hAnsi="Arial Narrow" w:cs="Arial Narrow"/>
                <w:color w:val="000000" w:themeColor="text1"/>
                <w:sz w:val="20"/>
                <w:szCs w:val="20"/>
              </w:rPr>
              <w:t>车站、地铁口、学校、医院、商业中心及进出城道路流动摊贩、占道经营是否减少；</w:t>
            </w:r>
            <w:r>
              <w:rPr>
                <w:rFonts w:ascii="Arial Narrow" w:hAnsi="Arial Narrow" w:cs="Arial Narrow"/>
                <w:color w:val="000000" w:themeColor="text1"/>
                <w:sz w:val="20"/>
                <w:szCs w:val="20"/>
              </w:rPr>
              <w:br/>
              <w:t>②</w:t>
            </w:r>
            <w:r>
              <w:rPr>
                <w:rFonts w:ascii="Arial Narrow" w:hAnsi="Arial Narrow" w:cs="Arial Narrow"/>
                <w:color w:val="000000" w:themeColor="text1"/>
                <w:sz w:val="20"/>
                <w:szCs w:val="20"/>
              </w:rPr>
              <w:t>临街单位门前市容是否整洁、环境卫生是否整洁、责任区内的设施、设备和绿地是否整洁；</w:t>
            </w:r>
            <w:r>
              <w:rPr>
                <w:rFonts w:ascii="Arial Narrow" w:hAnsi="Arial Narrow" w:cs="Arial Narrow"/>
                <w:color w:val="000000" w:themeColor="text1"/>
                <w:sz w:val="20"/>
                <w:szCs w:val="20"/>
              </w:rPr>
              <w:br/>
              <w:t>③</w:t>
            </w:r>
            <w:r>
              <w:rPr>
                <w:rFonts w:ascii="Arial Narrow" w:hAnsi="Arial Narrow" w:cs="Arial Narrow"/>
                <w:color w:val="000000" w:themeColor="text1"/>
                <w:sz w:val="20"/>
                <w:szCs w:val="20"/>
              </w:rPr>
              <w:t>渣土漏洒、乱倒施工渣土现象是否减少；</w:t>
            </w:r>
            <w:r>
              <w:rPr>
                <w:rFonts w:ascii="Arial Narrow" w:hAnsi="Arial Narrow" w:cs="Arial Narrow"/>
                <w:color w:val="000000" w:themeColor="text1"/>
                <w:sz w:val="20"/>
                <w:szCs w:val="20"/>
              </w:rPr>
              <w:br/>
              <w:t>④</w:t>
            </w:r>
            <w:r>
              <w:rPr>
                <w:rFonts w:ascii="Arial Narrow" w:hAnsi="Arial Narrow" w:cs="Arial Narrow"/>
                <w:color w:val="000000" w:themeColor="text1"/>
                <w:sz w:val="20"/>
                <w:szCs w:val="20"/>
              </w:rPr>
              <w:t>湖泊生态环境良好，无垃圾漂浮物，无严重异味。</w:t>
            </w:r>
          </w:p>
        </w:tc>
      </w:tr>
      <w:tr w:rsidR="007437ED">
        <w:trPr>
          <w:trHeight w:val="1402"/>
        </w:trPr>
        <w:tc>
          <w:tcPr>
            <w:tcW w:w="1420"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市政设施完好率（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项目实施后，架空管线、井盖、桥梁等市政施设完好率是否达到</w:t>
            </w:r>
            <w:r>
              <w:rPr>
                <w:rFonts w:ascii="Arial Narrow" w:hAnsi="Arial Narrow" w:cs="Arial Narrow"/>
                <w:color w:val="000000" w:themeColor="text1"/>
                <w:sz w:val="20"/>
                <w:szCs w:val="20"/>
              </w:rPr>
              <w:t>95%</w:t>
            </w:r>
            <w:r>
              <w:rPr>
                <w:rFonts w:ascii="Arial Narrow" w:hAnsi="Arial Narrow" w:cs="Arial Narrow"/>
                <w:color w:val="000000" w:themeColor="text1"/>
                <w:sz w:val="20"/>
                <w:szCs w:val="20"/>
              </w:rPr>
              <w:t>以上，用以反映和考核项目的社会效益。</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市政设施完好率</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完好的市政设施</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市政设施总量</w:t>
            </w:r>
            <w:r>
              <w:rPr>
                <w:rFonts w:ascii="Arial Narrow" w:hAnsi="Arial Narrow" w:cs="Arial Narrow"/>
                <w:color w:val="000000" w:themeColor="text1"/>
                <w:sz w:val="20"/>
                <w:szCs w:val="20"/>
              </w:rPr>
              <w:t>*100%</w:t>
            </w:r>
          </w:p>
        </w:tc>
      </w:tr>
      <w:tr w:rsidR="007437ED">
        <w:trPr>
          <w:trHeight w:val="1133"/>
        </w:trPr>
        <w:tc>
          <w:tcPr>
            <w:tcW w:w="1420"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可持续影响（</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项目后续运行及成效发挥的可持续影响情况。</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、项目实施单位有机构设置和充足的人员配备支持项目实施的后续运行；</w:t>
            </w:r>
            <w:r>
              <w:rPr>
                <w:rFonts w:ascii="Arial Narrow" w:hAnsi="Arial Narrow" w:cs="Arial Narrow"/>
                <w:color w:val="000000" w:themeColor="text1"/>
                <w:sz w:val="20"/>
                <w:szCs w:val="20"/>
              </w:rPr>
              <w:br/>
              <w:t>2</w:t>
            </w:r>
            <w:r>
              <w:rPr>
                <w:rFonts w:ascii="Arial Narrow" w:hAnsi="Arial Narrow" w:cs="Arial Narrow"/>
                <w:color w:val="000000" w:themeColor="text1"/>
                <w:sz w:val="20"/>
                <w:szCs w:val="20"/>
              </w:rPr>
              <w:t>、对项目的后续管理是否跟踪维护。</w:t>
            </w:r>
          </w:p>
        </w:tc>
      </w:tr>
      <w:tr w:rsidR="007437ED">
        <w:trPr>
          <w:trHeight w:val="1015"/>
        </w:trPr>
        <w:tc>
          <w:tcPr>
            <w:tcW w:w="1420" w:type="dxa"/>
            <w:vAlign w:val="center"/>
          </w:tcPr>
          <w:p w:rsidR="007437ED"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群众满意度（</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2271"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社会公众或服务对象对项目实施效果的满意程度。</w:t>
            </w:r>
          </w:p>
        </w:tc>
        <w:tc>
          <w:tcPr>
            <w:tcW w:w="5549" w:type="dxa"/>
            <w:vAlign w:val="center"/>
          </w:tcPr>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评价要点：</w:t>
            </w:r>
          </w:p>
          <w:p w:rsidR="007437ED" w:rsidRDefault="00000000">
            <w:pPr>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sz w:val="20"/>
                <w:szCs w:val="20"/>
              </w:rPr>
              <w:t>社会公众或服务对象是指因该项目实施而受到影响的部门（单位）、群体或个人。一般采取社会调查的方式。</w:t>
            </w:r>
          </w:p>
        </w:tc>
      </w:tr>
    </w:tbl>
    <w:p w:rsidR="007437ED" w:rsidRDefault="00000000">
      <w:pPr>
        <w:adjustRightInd w:val="0"/>
        <w:snapToGrid w:val="0"/>
        <w:ind w:firstLineChars="0" w:firstLine="480"/>
        <w:rPr>
          <w:rFonts w:ascii="Arial Narrow" w:hAnsi="Arial Narrow" w:cs="Arial Narrow"/>
          <w:color w:val="000000" w:themeColor="text1"/>
        </w:rPr>
      </w:pPr>
      <w:r>
        <w:rPr>
          <w:rFonts w:ascii="Arial Narrow" w:hAnsi="Arial Narrow" w:cs="Arial Narrow"/>
          <w:color w:val="000000" w:themeColor="text1"/>
        </w:rPr>
        <w:t>具体指标目标值、绩效标准、评分细则如下表所示：</w:t>
      </w:r>
    </w:p>
    <w:tbl>
      <w:tblPr>
        <w:tblW w:w="9210" w:type="dxa"/>
        <w:tblLayout w:type="fixed"/>
        <w:tblLook w:val="04A0" w:firstRow="1" w:lastRow="0" w:firstColumn="1" w:lastColumn="0" w:noHBand="0" w:noVBand="1"/>
      </w:tblPr>
      <w:tblGrid>
        <w:gridCol w:w="786"/>
        <w:gridCol w:w="1374"/>
        <w:gridCol w:w="838"/>
        <w:gridCol w:w="1202"/>
        <w:gridCol w:w="5010"/>
      </w:tblGrid>
      <w:tr w:rsidR="007437ED">
        <w:trPr>
          <w:trHeight w:val="1028"/>
          <w:tblHeader/>
        </w:trPr>
        <w:tc>
          <w:tcPr>
            <w:tcW w:w="216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指标名称</w:t>
            </w:r>
          </w:p>
        </w:tc>
        <w:tc>
          <w:tcPr>
            <w:tcW w:w="838" w:type="dxa"/>
            <w:tcBorders>
              <w:top w:val="single" w:sz="4" w:space="0" w:color="auto"/>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参考值</w:t>
            </w:r>
            <w:r>
              <w:rPr>
                <w:rFonts w:ascii="Arial Narrow" w:hAnsi="Arial Narrow" w:cs="Arial Narrow"/>
                <w:b/>
                <w:bCs/>
                <w:kern w:val="0"/>
                <w:sz w:val="20"/>
                <w:szCs w:val="20"/>
              </w:rPr>
              <w:br/>
            </w:r>
            <w:r>
              <w:rPr>
                <w:rFonts w:ascii="Arial Narrow" w:hAnsi="Arial Narrow" w:cs="Arial Narrow"/>
                <w:b/>
                <w:bCs/>
                <w:kern w:val="0"/>
                <w:sz w:val="20"/>
                <w:szCs w:val="20"/>
              </w:rPr>
              <w:t>（目标值）</w:t>
            </w:r>
          </w:p>
        </w:tc>
        <w:tc>
          <w:tcPr>
            <w:tcW w:w="1202" w:type="dxa"/>
            <w:tcBorders>
              <w:top w:val="single" w:sz="4" w:space="0" w:color="auto"/>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绩效标准</w:t>
            </w:r>
          </w:p>
        </w:tc>
        <w:tc>
          <w:tcPr>
            <w:tcW w:w="5010" w:type="dxa"/>
            <w:tcBorders>
              <w:top w:val="single" w:sz="4" w:space="0" w:color="auto"/>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评分细则</w:t>
            </w:r>
          </w:p>
        </w:tc>
      </w:tr>
      <w:tr w:rsidR="007437ED">
        <w:trPr>
          <w:trHeight w:val="1193"/>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项目立项规范性（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项目按照规定的程序申请设立计</w:t>
            </w:r>
            <w:r>
              <w:rPr>
                <w:rFonts w:ascii="Arial Narrow" w:hAnsi="Arial Narrow" w:cs="Arial Narrow"/>
                <w:kern w:val="0"/>
                <w:sz w:val="20"/>
                <w:szCs w:val="20"/>
              </w:rPr>
              <w:t>0.5</w:t>
            </w:r>
            <w:r>
              <w:rPr>
                <w:rFonts w:ascii="Arial Narrow" w:hAnsi="Arial Narrow" w:cs="Arial Narrow"/>
                <w:kern w:val="0"/>
                <w:sz w:val="20"/>
                <w:szCs w:val="20"/>
              </w:rPr>
              <w:t>分，提交的文件、材料符合相关要求计</w:t>
            </w:r>
            <w:r>
              <w:rPr>
                <w:rFonts w:ascii="Arial Narrow" w:hAnsi="Arial Narrow" w:cs="Arial Narrow"/>
                <w:kern w:val="0"/>
                <w:sz w:val="20"/>
                <w:szCs w:val="20"/>
              </w:rPr>
              <w:t>0.5</w:t>
            </w:r>
            <w:r>
              <w:rPr>
                <w:rFonts w:ascii="Arial Narrow" w:hAnsi="Arial Narrow" w:cs="Arial Narrow"/>
                <w:kern w:val="0"/>
                <w:sz w:val="20"/>
                <w:szCs w:val="20"/>
              </w:rPr>
              <w:t>分；事前已经过必要的可行性研究、专家论证、风险评估、集体决策的，计</w:t>
            </w:r>
            <w:r>
              <w:rPr>
                <w:rFonts w:ascii="Arial Narrow" w:hAnsi="Arial Narrow" w:cs="Arial Narrow"/>
                <w:kern w:val="0"/>
                <w:sz w:val="20"/>
                <w:szCs w:val="20"/>
              </w:rPr>
              <w:t>1</w:t>
            </w:r>
            <w:r>
              <w:rPr>
                <w:rFonts w:ascii="Arial Narrow" w:hAnsi="Arial Narrow" w:cs="Arial Narrow"/>
                <w:kern w:val="0"/>
                <w:sz w:val="20"/>
                <w:szCs w:val="20"/>
              </w:rPr>
              <w:t>分；项目执行时发生重大调整，有相应调整手续的，计</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1465"/>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绩效目标合理性（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项目设定长期目标、年度目标和绩效指标，计</w:t>
            </w:r>
            <w:r>
              <w:rPr>
                <w:rFonts w:ascii="Arial Narrow" w:hAnsi="Arial Narrow" w:cs="Arial Narrow"/>
                <w:kern w:val="0"/>
                <w:sz w:val="20"/>
                <w:szCs w:val="20"/>
              </w:rPr>
              <w:t>0.5</w:t>
            </w:r>
            <w:r>
              <w:rPr>
                <w:rFonts w:ascii="Arial Narrow" w:hAnsi="Arial Narrow" w:cs="Arial Narrow"/>
                <w:kern w:val="0"/>
                <w:sz w:val="20"/>
                <w:szCs w:val="20"/>
              </w:rPr>
              <w:t>分，目标和指标的设计符合目标管理规范，计</w:t>
            </w:r>
            <w:r>
              <w:rPr>
                <w:rFonts w:ascii="Arial Narrow" w:hAnsi="Arial Narrow" w:cs="Arial Narrow"/>
                <w:kern w:val="0"/>
                <w:sz w:val="20"/>
                <w:szCs w:val="20"/>
              </w:rPr>
              <w:t>0.5</w:t>
            </w:r>
            <w:r>
              <w:rPr>
                <w:rFonts w:ascii="Arial Narrow" w:hAnsi="Arial Narrow" w:cs="Arial Narrow"/>
                <w:kern w:val="0"/>
                <w:sz w:val="20"/>
                <w:szCs w:val="20"/>
              </w:rPr>
              <w:t>分，根据绩效目标和完成情况的对比考核目标设立的合理性，计</w:t>
            </w:r>
            <w:r>
              <w:rPr>
                <w:rFonts w:ascii="Arial Narrow" w:hAnsi="Arial Narrow" w:cs="Arial Narrow"/>
                <w:kern w:val="0"/>
                <w:sz w:val="20"/>
                <w:szCs w:val="20"/>
              </w:rPr>
              <w:t>1</w:t>
            </w:r>
            <w:r>
              <w:rPr>
                <w:rFonts w:ascii="Arial Narrow" w:hAnsi="Arial Narrow" w:cs="Arial Narrow"/>
                <w:kern w:val="0"/>
                <w:sz w:val="20"/>
                <w:szCs w:val="20"/>
              </w:rPr>
              <w:t>分，绩效指标具有可测性，计</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594"/>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资金到位率（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资金全部到位计</w:t>
            </w:r>
            <w:r>
              <w:rPr>
                <w:rFonts w:ascii="Arial Narrow" w:hAnsi="Arial Narrow" w:cs="Arial Narrow"/>
                <w:kern w:val="0"/>
                <w:sz w:val="20"/>
                <w:szCs w:val="20"/>
              </w:rPr>
              <w:t>3</w:t>
            </w:r>
            <w:r>
              <w:rPr>
                <w:rFonts w:ascii="Arial Narrow" w:hAnsi="Arial Narrow" w:cs="Arial Narrow"/>
                <w:kern w:val="0"/>
                <w:sz w:val="20"/>
                <w:szCs w:val="20"/>
              </w:rPr>
              <w:t>分，资金到位率每降低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7437ED">
        <w:trPr>
          <w:trHeight w:val="664"/>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到位及时率（</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资金的到位及时率达到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3</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7437ED">
        <w:trPr>
          <w:trHeight w:val="1309"/>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管理制度健全性（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项目实施单位制定了具体的项目管理制度，计</w:t>
            </w:r>
            <w:r>
              <w:rPr>
                <w:rFonts w:ascii="Arial Narrow" w:hAnsi="Arial Narrow" w:cs="Arial Narrow"/>
                <w:kern w:val="0"/>
                <w:sz w:val="20"/>
                <w:szCs w:val="20"/>
              </w:rPr>
              <w:t>2</w:t>
            </w:r>
            <w:r>
              <w:rPr>
                <w:rFonts w:ascii="Arial Narrow" w:hAnsi="Arial Narrow" w:cs="Arial Narrow"/>
                <w:kern w:val="0"/>
                <w:sz w:val="20"/>
                <w:szCs w:val="20"/>
              </w:rPr>
              <w:t>分；项目实施单位是否制定了城管执法管理办法、市容环卫管理办法、市政设施维护管理办法等等，计</w:t>
            </w:r>
            <w:r>
              <w:rPr>
                <w:rFonts w:ascii="Arial Narrow" w:hAnsi="Arial Narrow" w:cs="Arial Narrow"/>
                <w:kern w:val="0"/>
                <w:sz w:val="20"/>
                <w:szCs w:val="20"/>
              </w:rPr>
              <w:t>2</w:t>
            </w:r>
            <w:r>
              <w:rPr>
                <w:rFonts w:ascii="Arial Narrow" w:hAnsi="Arial Narrow" w:cs="Arial Narrow"/>
                <w:kern w:val="0"/>
                <w:sz w:val="20"/>
                <w:szCs w:val="20"/>
              </w:rPr>
              <w:t>分，每缺少一项，扣</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1764"/>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制度执行有效性（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遵守相关法律法规和项目管理规定，计</w:t>
            </w:r>
            <w:r>
              <w:rPr>
                <w:rFonts w:ascii="Arial Narrow" w:hAnsi="Arial Narrow" w:cs="Arial Narrow"/>
                <w:kern w:val="0"/>
                <w:sz w:val="20"/>
                <w:szCs w:val="20"/>
              </w:rPr>
              <w:t>1</w:t>
            </w:r>
            <w:r>
              <w:rPr>
                <w:rFonts w:ascii="Arial Narrow" w:hAnsi="Arial Narrow" w:cs="Arial Narrow"/>
                <w:kern w:val="0"/>
                <w:sz w:val="20"/>
                <w:szCs w:val="20"/>
              </w:rPr>
              <w:t>分；是否严格执行督察办公室管理制度、执法队管理制度、综合执法队管理制度、路灯看护队管理制度、燃气管理公室管理制度、湖泊管理办公室管理制度、环卫办管理制度等，计</w:t>
            </w:r>
            <w:r>
              <w:rPr>
                <w:rFonts w:ascii="Arial Narrow" w:hAnsi="Arial Narrow" w:cs="Arial Narrow"/>
                <w:kern w:val="0"/>
                <w:sz w:val="20"/>
                <w:szCs w:val="20"/>
              </w:rPr>
              <w:t>1</w:t>
            </w:r>
            <w:r>
              <w:rPr>
                <w:rFonts w:ascii="Arial Narrow" w:hAnsi="Arial Narrow" w:cs="Arial Narrow"/>
                <w:kern w:val="0"/>
                <w:sz w:val="20"/>
                <w:szCs w:val="20"/>
              </w:rPr>
              <w:t>分；项目调整及支出调整手续完备计</w:t>
            </w:r>
            <w:r>
              <w:rPr>
                <w:rFonts w:ascii="Arial Narrow" w:hAnsi="Arial Narrow" w:cs="Arial Narrow"/>
                <w:kern w:val="0"/>
                <w:sz w:val="20"/>
                <w:szCs w:val="20"/>
              </w:rPr>
              <w:t>1</w:t>
            </w:r>
            <w:r>
              <w:rPr>
                <w:rFonts w:ascii="Arial Narrow" w:hAnsi="Arial Narrow" w:cs="Arial Narrow"/>
                <w:kern w:val="0"/>
                <w:sz w:val="20"/>
                <w:szCs w:val="20"/>
              </w:rPr>
              <w:t>分；项目实施的人员条件、场地设备、信息支撑能保证的，计</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1304"/>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项目质量可控性（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已制定或具有相应的项目质量要求或标准，计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采取了相应的项目质量检查、监测等必需的控制措施或手段，如违法建筑拆除、控管占道出店经营等有全程的监控措施，计</w:t>
            </w:r>
            <w:r>
              <w:rPr>
                <w:rFonts w:ascii="Arial Narrow" w:hAnsi="Arial Narrow" w:cs="Arial Narrow"/>
                <w:kern w:val="0"/>
                <w:sz w:val="20"/>
                <w:szCs w:val="20"/>
              </w:rPr>
              <w:t>3</w:t>
            </w:r>
            <w:r>
              <w:rPr>
                <w:rFonts w:ascii="Arial Narrow" w:hAnsi="Arial Narrow" w:cs="Arial Narrow"/>
                <w:kern w:val="0"/>
                <w:sz w:val="20"/>
                <w:szCs w:val="20"/>
              </w:rPr>
              <w:t>分。</w:t>
            </w:r>
          </w:p>
        </w:tc>
      </w:tr>
      <w:tr w:rsidR="007437ED">
        <w:trPr>
          <w:trHeight w:val="1089"/>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财务制度健全性（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项目制定了或具有相应的资金管理办法计</w:t>
            </w:r>
            <w:r>
              <w:rPr>
                <w:rFonts w:ascii="Arial Narrow" w:hAnsi="Arial Narrow" w:cs="Arial Narrow"/>
                <w:kern w:val="0"/>
                <w:sz w:val="20"/>
                <w:szCs w:val="20"/>
              </w:rPr>
              <w:t>2</w:t>
            </w:r>
            <w:r>
              <w:rPr>
                <w:rFonts w:ascii="Arial Narrow" w:hAnsi="Arial Narrow" w:cs="Arial Narrow"/>
                <w:kern w:val="0"/>
                <w:sz w:val="20"/>
                <w:szCs w:val="20"/>
              </w:rPr>
              <w:t>分，财务管理办法符合相关财务会计制度的规定计</w:t>
            </w:r>
            <w:r>
              <w:rPr>
                <w:rFonts w:ascii="Arial Narrow" w:hAnsi="Arial Narrow" w:cs="Arial Narrow"/>
                <w:kern w:val="0"/>
                <w:sz w:val="20"/>
                <w:szCs w:val="20"/>
              </w:rPr>
              <w:t>0.5</w:t>
            </w:r>
            <w:r>
              <w:rPr>
                <w:rFonts w:ascii="Arial Narrow" w:hAnsi="Arial Narrow" w:cs="Arial Narrow"/>
                <w:kern w:val="0"/>
                <w:sz w:val="20"/>
                <w:szCs w:val="20"/>
              </w:rPr>
              <w:t>分，有其他具体的财务管理制度计</w:t>
            </w:r>
            <w:r>
              <w:rPr>
                <w:rFonts w:ascii="Arial Narrow" w:hAnsi="Arial Narrow" w:cs="Arial Narrow"/>
                <w:kern w:val="0"/>
                <w:sz w:val="20"/>
                <w:szCs w:val="20"/>
              </w:rPr>
              <w:t>0.5</w:t>
            </w:r>
            <w:r>
              <w:rPr>
                <w:rFonts w:ascii="Arial Narrow" w:hAnsi="Arial Narrow" w:cs="Arial Narrow"/>
                <w:kern w:val="0"/>
                <w:sz w:val="20"/>
                <w:szCs w:val="20"/>
              </w:rPr>
              <w:t>分，否则计</w:t>
            </w:r>
            <w:r>
              <w:rPr>
                <w:rFonts w:ascii="Arial Narrow" w:hAnsi="Arial Narrow" w:cs="Arial Narrow"/>
                <w:kern w:val="0"/>
                <w:sz w:val="20"/>
                <w:szCs w:val="20"/>
              </w:rPr>
              <w:t>0</w:t>
            </w:r>
            <w:r>
              <w:rPr>
                <w:rFonts w:ascii="Arial Narrow" w:hAnsi="Arial Narrow" w:cs="Arial Narrow"/>
                <w:kern w:val="0"/>
                <w:sz w:val="20"/>
                <w:szCs w:val="20"/>
              </w:rPr>
              <w:t>分。</w:t>
            </w:r>
          </w:p>
        </w:tc>
      </w:tr>
      <w:tr w:rsidR="007437ED">
        <w:trPr>
          <w:trHeight w:val="2033"/>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资金使用合规性（</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right"/>
              <w:rPr>
                <w:rFonts w:ascii="Arial Narrow" w:hAnsi="Arial Narrow" w:cs="Arial Narrow"/>
                <w:kern w:val="0"/>
                <w:sz w:val="20"/>
                <w:szCs w:val="20"/>
              </w:rPr>
            </w:pPr>
            <w:r>
              <w:rPr>
                <w:rFonts w:ascii="Arial Narrow" w:hAnsi="Arial Narrow" w:cs="Arial Narrow"/>
                <w:kern w:val="0"/>
                <w:sz w:val="20"/>
                <w:szCs w:val="20"/>
              </w:rPr>
              <w:t xml:space="preserve">　</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符合国家财经法规和财务管理制度以及有关专项资金管理办法的规定，计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资金的拨付有完整的审批程序和手续，且项目的重大开支是否经过评估认证，计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符合项目预算批复或合同规定的用途，计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且不存在截留、挤占、挪用、虚列支出等情况，计</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1224"/>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财务监控有效性（</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7437ED">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7437ED" w:rsidRDefault="007437ED">
            <w:pPr>
              <w:widowControl/>
              <w:spacing w:line="240" w:lineRule="auto"/>
              <w:ind w:firstLineChars="0" w:firstLine="0"/>
              <w:jc w:val="center"/>
              <w:rPr>
                <w:rFonts w:ascii="Arial Narrow" w:hAnsi="Arial Narrow" w:cs="Arial Narrow"/>
                <w:kern w:val="0"/>
                <w:sz w:val="20"/>
                <w:szCs w:val="20"/>
              </w:rPr>
            </w:pP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资金管理、费用支出等制度健全计</w:t>
            </w:r>
            <w:r>
              <w:rPr>
                <w:rFonts w:ascii="Arial Narrow" w:hAnsi="Arial Narrow" w:cs="Arial Narrow"/>
                <w:kern w:val="0"/>
                <w:sz w:val="20"/>
                <w:szCs w:val="20"/>
              </w:rPr>
              <w:t>1</w:t>
            </w:r>
            <w:r>
              <w:rPr>
                <w:rFonts w:ascii="Arial Narrow" w:hAnsi="Arial Narrow" w:cs="Arial Narrow"/>
                <w:kern w:val="0"/>
                <w:sz w:val="20"/>
                <w:szCs w:val="20"/>
              </w:rPr>
              <w:t>分，会计核算规范、设有分项目专帐、专款专用、且能与其他资金区分开加计</w:t>
            </w:r>
            <w:r>
              <w:rPr>
                <w:rFonts w:ascii="Arial Narrow" w:hAnsi="Arial Narrow" w:cs="Arial Narrow"/>
                <w:kern w:val="0"/>
                <w:sz w:val="20"/>
                <w:szCs w:val="20"/>
              </w:rPr>
              <w:t>1</w:t>
            </w:r>
            <w:r>
              <w:rPr>
                <w:rFonts w:ascii="Arial Narrow" w:hAnsi="Arial Narrow" w:cs="Arial Narrow"/>
                <w:kern w:val="0"/>
                <w:sz w:val="20"/>
                <w:szCs w:val="20"/>
              </w:rPr>
              <w:t>分，开展了财务审计及专项检查的计</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1020"/>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产出</w:t>
            </w: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违法建筑、广告牌、占道整治率（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违建整治率达到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t xml:space="preserve">      </w:t>
            </w:r>
            <w:r>
              <w:rPr>
                <w:rFonts w:ascii="Arial Narrow" w:hAnsi="Arial Narrow" w:cs="Arial Narrow"/>
                <w:kern w:val="0"/>
                <w:sz w:val="20"/>
                <w:szCs w:val="20"/>
              </w:rPr>
              <w:br/>
            </w:r>
            <w:r>
              <w:rPr>
                <w:rFonts w:ascii="Arial Narrow" w:hAnsi="Arial Narrow" w:cs="Arial Narrow"/>
                <w:kern w:val="0"/>
                <w:sz w:val="20"/>
                <w:szCs w:val="20"/>
              </w:rPr>
              <w:t>广告牌整治率达到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出店、占道整治率达到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885"/>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nil"/>
              <w:right w:val="nil"/>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市政设施、湖泊巡查管理率（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single" w:sz="4" w:space="0" w:color="auto"/>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桥梁巡查管理率达到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湖泊巡查管理率达到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架空管线、井盖巡查管理率达到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2</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962"/>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single" w:sz="4" w:space="0" w:color="auto"/>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安全隐患上报率（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000000" w:fill="FFFFFF"/>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安全隐患上报率达到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1549"/>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门前三包</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、渣土运输管理工作完成率（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000000" w:fill="FFFFFF"/>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w:t>
            </w:r>
            <w:r>
              <w:rPr>
                <w:rFonts w:ascii="Arial Narrow" w:hAnsi="Arial Narrow" w:cs="Arial Narrow"/>
                <w:kern w:val="0"/>
                <w:sz w:val="20"/>
                <w:szCs w:val="20"/>
              </w:rPr>
              <w:t>门前三包</w:t>
            </w:r>
            <w:r>
              <w:rPr>
                <w:rFonts w:ascii="Arial Narrow" w:hAnsi="Arial Narrow" w:cs="Arial Narrow"/>
                <w:kern w:val="0"/>
                <w:sz w:val="20"/>
                <w:szCs w:val="20"/>
              </w:rPr>
              <w:t>”</w:t>
            </w:r>
            <w:r>
              <w:rPr>
                <w:rFonts w:ascii="Arial Narrow" w:hAnsi="Arial Narrow" w:cs="Arial Narrow"/>
                <w:kern w:val="0"/>
                <w:sz w:val="20"/>
                <w:szCs w:val="20"/>
              </w:rPr>
              <w:t>、渣土运输管理工作完成率达到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6</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913"/>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规范化建设检查考评合规率（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7437ED">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7437ED" w:rsidRDefault="007437ED">
            <w:pPr>
              <w:widowControl/>
              <w:spacing w:line="240" w:lineRule="auto"/>
              <w:ind w:firstLineChars="0" w:firstLine="0"/>
              <w:jc w:val="center"/>
              <w:rPr>
                <w:rFonts w:ascii="Arial Narrow" w:hAnsi="Arial Narrow" w:cs="Arial Narrow"/>
                <w:kern w:val="0"/>
                <w:sz w:val="20"/>
                <w:szCs w:val="20"/>
              </w:rPr>
            </w:pP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规范化建设检查考评合规，得</w:t>
            </w:r>
            <w:r>
              <w:rPr>
                <w:rFonts w:ascii="Arial Narrow" w:hAnsi="Arial Narrow" w:cs="Arial Narrow"/>
                <w:kern w:val="0"/>
                <w:sz w:val="20"/>
                <w:szCs w:val="20"/>
              </w:rPr>
              <w:t>4</w:t>
            </w:r>
            <w:r>
              <w:rPr>
                <w:rFonts w:ascii="Arial Narrow" w:hAnsi="Arial Narrow" w:cs="Arial Narrow"/>
                <w:kern w:val="0"/>
                <w:sz w:val="20"/>
                <w:szCs w:val="20"/>
              </w:rPr>
              <w:t>分，每有一处需要整改，扣</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834"/>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完成及时率（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完成及时率达到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957"/>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资金使用率（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≥95%</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资金使用率达到</w:t>
            </w:r>
            <w:r>
              <w:rPr>
                <w:rFonts w:ascii="Arial Narrow" w:hAnsi="Arial Narrow" w:cs="Arial Narrow"/>
                <w:kern w:val="0"/>
                <w:sz w:val="20"/>
                <w:szCs w:val="20"/>
              </w:rPr>
              <w:t>95%</w:t>
            </w:r>
            <w:r>
              <w:rPr>
                <w:rFonts w:ascii="Arial Narrow" w:hAnsi="Arial Narrow" w:cs="Arial Narrow"/>
                <w:kern w:val="0"/>
                <w:sz w:val="20"/>
                <w:szCs w:val="20"/>
              </w:rPr>
              <w:t>，计</w:t>
            </w:r>
            <w:r>
              <w:rPr>
                <w:rFonts w:ascii="Arial Narrow" w:hAnsi="Arial Narrow" w:cs="Arial Narrow"/>
                <w:kern w:val="0"/>
                <w:sz w:val="20"/>
                <w:szCs w:val="20"/>
              </w:rPr>
              <w:t>6</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870"/>
        </w:trPr>
        <w:tc>
          <w:tcPr>
            <w:tcW w:w="786" w:type="dxa"/>
            <w:vMerge w:val="restart"/>
            <w:tcBorders>
              <w:top w:val="nil"/>
              <w:left w:val="single" w:sz="4" w:space="0" w:color="auto"/>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效益</w:t>
            </w: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违法建筑、广告招牌增长率（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7437ED">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违法建筑增长率小于</w:t>
            </w:r>
            <w:r>
              <w:rPr>
                <w:rFonts w:ascii="Arial Narrow" w:hAnsi="Arial Narrow" w:cs="Arial Narrow"/>
                <w:kern w:val="0"/>
                <w:sz w:val="20"/>
                <w:szCs w:val="20"/>
              </w:rPr>
              <w:t>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分，每上升</w:t>
            </w:r>
            <w:r>
              <w:rPr>
                <w:rFonts w:ascii="Arial Narrow" w:hAnsi="Arial Narrow" w:cs="Arial Narrow"/>
                <w:kern w:val="0"/>
                <w:sz w:val="20"/>
                <w:szCs w:val="20"/>
              </w:rPr>
              <w:t>10%</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793"/>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案件投诉处置满意率（</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≥90%</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案件投诉处置满意率达到</w:t>
            </w:r>
            <w:r>
              <w:rPr>
                <w:rFonts w:ascii="Arial Narrow" w:hAnsi="Arial Narrow" w:cs="Arial Narrow"/>
                <w:kern w:val="0"/>
                <w:sz w:val="20"/>
                <w:szCs w:val="20"/>
              </w:rPr>
              <w:t>90%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分，每下降</w:t>
            </w:r>
            <w:r>
              <w:rPr>
                <w:rFonts w:ascii="Arial Narrow" w:hAnsi="Arial Narrow" w:cs="Arial Narrow"/>
                <w:kern w:val="0"/>
                <w:sz w:val="20"/>
                <w:szCs w:val="20"/>
              </w:rPr>
              <w:t>10%</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2171"/>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城市环境整洁度（</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7437ED">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车站、地铁口、学校、医院、商业中心及进出城道路流动摊贩、占道经营减少，计</w:t>
            </w:r>
            <w:r>
              <w:rPr>
                <w:rFonts w:ascii="Arial Narrow" w:hAnsi="Arial Narrow" w:cs="Arial Narrow"/>
                <w:kern w:val="0"/>
                <w:sz w:val="20"/>
                <w:szCs w:val="20"/>
              </w:rPr>
              <w:t>1.5</w:t>
            </w:r>
            <w:r>
              <w:rPr>
                <w:rFonts w:ascii="Arial Narrow" w:hAnsi="Arial Narrow" w:cs="Arial Narrow"/>
                <w:kern w:val="0"/>
                <w:sz w:val="20"/>
                <w:szCs w:val="20"/>
              </w:rPr>
              <w:t>分；</w:t>
            </w:r>
            <w:r>
              <w:rPr>
                <w:rFonts w:ascii="Arial Narrow" w:hAnsi="Arial Narrow" w:cs="Arial Narrow"/>
                <w:kern w:val="0"/>
                <w:sz w:val="20"/>
                <w:szCs w:val="20"/>
              </w:rPr>
              <w:br/>
              <w:t>②</w:t>
            </w:r>
            <w:r>
              <w:rPr>
                <w:rFonts w:ascii="Arial Narrow" w:hAnsi="Arial Narrow" w:cs="Arial Narrow"/>
                <w:kern w:val="0"/>
                <w:sz w:val="20"/>
                <w:szCs w:val="20"/>
              </w:rPr>
              <w:t>临街单位门前市容整洁、环境卫生整洁、责任区内的设施、设备和绿地整洁，计</w:t>
            </w:r>
            <w:r>
              <w:rPr>
                <w:rFonts w:ascii="Arial Narrow" w:hAnsi="Arial Narrow" w:cs="Arial Narrow"/>
                <w:kern w:val="0"/>
                <w:sz w:val="20"/>
                <w:szCs w:val="20"/>
              </w:rPr>
              <w:t>1.5</w:t>
            </w:r>
            <w:r>
              <w:rPr>
                <w:rFonts w:ascii="Arial Narrow" w:hAnsi="Arial Narrow" w:cs="Arial Narrow"/>
                <w:kern w:val="0"/>
                <w:sz w:val="20"/>
                <w:szCs w:val="20"/>
              </w:rPr>
              <w:t>分；</w:t>
            </w:r>
            <w:r>
              <w:rPr>
                <w:rFonts w:ascii="Arial Narrow" w:hAnsi="Arial Narrow" w:cs="Arial Narrow"/>
                <w:kern w:val="0"/>
                <w:sz w:val="20"/>
                <w:szCs w:val="20"/>
              </w:rPr>
              <w:br/>
              <w:t>③</w:t>
            </w:r>
            <w:r>
              <w:rPr>
                <w:rFonts w:ascii="Arial Narrow" w:hAnsi="Arial Narrow" w:cs="Arial Narrow"/>
                <w:kern w:val="0"/>
                <w:sz w:val="20"/>
                <w:szCs w:val="20"/>
              </w:rPr>
              <w:t>渣土漏洒、乱倒施工渣土现象减少，计</w:t>
            </w:r>
            <w:r>
              <w:rPr>
                <w:rFonts w:ascii="Arial Narrow" w:hAnsi="Arial Narrow" w:cs="Arial Narrow"/>
                <w:kern w:val="0"/>
                <w:sz w:val="20"/>
                <w:szCs w:val="20"/>
              </w:rPr>
              <w:t>1.5</w:t>
            </w:r>
            <w:r>
              <w:rPr>
                <w:rFonts w:ascii="Arial Narrow" w:hAnsi="Arial Narrow" w:cs="Arial Narrow"/>
                <w:kern w:val="0"/>
                <w:sz w:val="20"/>
                <w:szCs w:val="20"/>
              </w:rPr>
              <w:t>分；</w:t>
            </w:r>
            <w:r>
              <w:rPr>
                <w:rFonts w:ascii="Arial Narrow" w:hAnsi="Arial Narrow" w:cs="Arial Narrow"/>
                <w:kern w:val="0"/>
                <w:sz w:val="20"/>
                <w:szCs w:val="20"/>
              </w:rPr>
              <w:br/>
              <w:t>④</w:t>
            </w:r>
            <w:r>
              <w:rPr>
                <w:rFonts w:ascii="Arial Narrow" w:hAnsi="Arial Narrow" w:cs="Arial Narrow"/>
                <w:kern w:val="0"/>
                <w:sz w:val="20"/>
                <w:szCs w:val="20"/>
              </w:rPr>
              <w:t>湖泊生态环境良好，无垃圾漂浮物，无严重异味，计</w:t>
            </w:r>
            <w:r>
              <w:rPr>
                <w:rFonts w:ascii="Arial Narrow" w:hAnsi="Arial Narrow" w:cs="Arial Narrow"/>
                <w:kern w:val="0"/>
                <w:sz w:val="20"/>
                <w:szCs w:val="20"/>
              </w:rPr>
              <w:t>1.5</w:t>
            </w:r>
            <w:r>
              <w:rPr>
                <w:rFonts w:ascii="Arial Narrow" w:hAnsi="Arial Narrow" w:cs="Arial Narrow"/>
                <w:kern w:val="0"/>
                <w:sz w:val="20"/>
                <w:szCs w:val="20"/>
              </w:rPr>
              <w:t>分。</w:t>
            </w:r>
          </w:p>
        </w:tc>
      </w:tr>
      <w:tr w:rsidR="007437ED">
        <w:trPr>
          <w:trHeight w:val="730"/>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市政设施完好率（</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≥95%</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市政设施完好率达到</w:t>
            </w:r>
            <w:r>
              <w:rPr>
                <w:rFonts w:ascii="Arial Narrow" w:hAnsi="Arial Narrow" w:cs="Arial Narrow"/>
                <w:kern w:val="0"/>
                <w:sz w:val="20"/>
                <w:szCs w:val="20"/>
              </w:rPr>
              <w:t>95%</w:t>
            </w:r>
            <w:r>
              <w:rPr>
                <w:rFonts w:ascii="Arial Narrow" w:hAnsi="Arial Narrow" w:cs="Arial Narrow"/>
                <w:kern w:val="0"/>
                <w:sz w:val="20"/>
                <w:szCs w:val="20"/>
              </w:rPr>
              <w:t>以上，计</w:t>
            </w:r>
            <w:r>
              <w:rPr>
                <w:rFonts w:ascii="Arial Narrow" w:hAnsi="Arial Narrow" w:cs="Arial Narrow"/>
                <w:kern w:val="0"/>
                <w:sz w:val="20"/>
                <w:szCs w:val="20"/>
              </w:rPr>
              <w:t>6</w:t>
            </w:r>
            <w:r>
              <w:rPr>
                <w:rFonts w:ascii="Arial Narrow" w:hAnsi="Arial Narrow" w:cs="Arial Narrow"/>
                <w:kern w:val="0"/>
                <w:sz w:val="20"/>
                <w:szCs w:val="20"/>
              </w:rPr>
              <w:t>分，每下降</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437ED">
        <w:trPr>
          <w:trHeight w:val="1770"/>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可持续影响（</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7437ED">
            <w:pPr>
              <w:widowControl/>
              <w:spacing w:line="240" w:lineRule="auto"/>
              <w:ind w:firstLineChars="0" w:firstLine="0"/>
              <w:jc w:val="center"/>
              <w:rPr>
                <w:rFonts w:ascii="Arial Narrow" w:hAnsi="Arial Narrow" w:cs="Arial Narrow"/>
                <w:kern w:val="0"/>
                <w:sz w:val="20"/>
                <w:szCs w:val="20"/>
              </w:rPr>
            </w:pPr>
          </w:p>
        </w:tc>
        <w:tc>
          <w:tcPr>
            <w:tcW w:w="1202" w:type="dxa"/>
            <w:tcBorders>
              <w:top w:val="nil"/>
              <w:left w:val="nil"/>
              <w:bottom w:val="single" w:sz="4" w:space="0" w:color="auto"/>
              <w:right w:val="single" w:sz="4" w:space="0" w:color="auto"/>
            </w:tcBorders>
            <w:shd w:val="clear" w:color="auto" w:fill="auto"/>
            <w:vAlign w:val="center"/>
          </w:tcPr>
          <w:p w:rsidR="007437ED" w:rsidRDefault="007437ED">
            <w:pPr>
              <w:widowControl/>
              <w:spacing w:line="240" w:lineRule="auto"/>
              <w:ind w:firstLineChars="0" w:firstLine="0"/>
              <w:jc w:val="center"/>
              <w:rPr>
                <w:rFonts w:ascii="Arial Narrow" w:hAnsi="Arial Narrow" w:cs="Arial Narrow"/>
                <w:kern w:val="0"/>
                <w:sz w:val="20"/>
                <w:szCs w:val="20"/>
              </w:rPr>
            </w:pP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项目实施单位有机构设置和充足的人员配备支持项目实施的后续运行，计</w:t>
            </w:r>
            <w:r>
              <w:rPr>
                <w:rFonts w:ascii="Arial Narrow" w:hAnsi="Arial Narrow" w:cs="Arial Narrow"/>
                <w:kern w:val="0"/>
                <w:sz w:val="20"/>
                <w:szCs w:val="20"/>
              </w:rPr>
              <w:t>2</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逐步建立科学可持续的执法管理机制，执法运用更加智能化、科学的方式的，计</w:t>
            </w:r>
            <w:r>
              <w:rPr>
                <w:rFonts w:ascii="Arial Narrow" w:hAnsi="Arial Narrow" w:cs="Arial Narrow"/>
                <w:kern w:val="0"/>
                <w:sz w:val="20"/>
                <w:szCs w:val="20"/>
              </w:rPr>
              <w:t>2</w:t>
            </w:r>
            <w:r>
              <w:rPr>
                <w:rFonts w:ascii="Arial Narrow" w:hAnsi="Arial Narrow" w:cs="Arial Narrow"/>
                <w:kern w:val="0"/>
                <w:sz w:val="20"/>
                <w:szCs w:val="20"/>
              </w:rPr>
              <w:t>分。</w:t>
            </w:r>
          </w:p>
        </w:tc>
      </w:tr>
      <w:tr w:rsidR="007437ED">
        <w:trPr>
          <w:trHeight w:val="720"/>
        </w:trPr>
        <w:tc>
          <w:tcPr>
            <w:tcW w:w="786" w:type="dxa"/>
            <w:vMerge/>
            <w:tcBorders>
              <w:top w:val="nil"/>
              <w:left w:val="single" w:sz="4" w:space="0" w:color="auto"/>
              <w:bottom w:val="single" w:sz="4" w:space="0" w:color="auto"/>
              <w:right w:val="single" w:sz="4" w:space="0" w:color="auto"/>
            </w:tcBorders>
            <w:vAlign w:val="center"/>
          </w:tcPr>
          <w:p w:rsidR="007437ED" w:rsidRDefault="007437ED">
            <w:pPr>
              <w:widowControl/>
              <w:spacing w:line="240" w:lineRule="auto"/>
              <w:ind w:firstLineChars="0" w:firstLine="0"/>
              <w:jc w:val="left"/>
              <w:rPr>
                <w:rFonts w:ascii="Arial Narrow" w:hAnsi="Arial Narrow" w:cs="Arial Narrow"/>
                <w:kern w:val="0"/>
                <w:sz w:val="20"/>
                <w:szCs w:val="20"/>
              </w:rPr>
            </w:pPr>
          </w:p>
        </w:tc>
        <w:tc>
          <w:tcPr>
            <w:tcW w:w="1374" w:type="dxa"/>
            <w:tcBorders>
              <w:top w:val="nil"/>
              <w:left w:val="nil"/>
              <w:bottom w:val="single" w:sz="4" w:space="0" w:color="auto"/>
              <w:right w:val="single" w:sz="4" w:space="0" w:color="auto"/>
            </w:tcBorders>
            <w:shd w:val="clear" w:color="auto" w:fill="auto"/>
            <w:vAlign w:val="center"/>
          </w:tcPr>
          <w:p w:rsidR="007437ED" w:rsidRDefault="00000000">
            <w:pPr>
              <w:adjustRightInd w:val="0"/>
              <w:snapToGrid w:val="0"/>
              <w:spacing w:line="240" w:lineRule="auto"/>
              <w:ind w:firstLineChars="0" w:firstLine="0"/>
              <w:jc w:val="left"/>
              <w:rPr>
                <w:rFonts w:ascii="Arial Narrow" w:hAnsi="Arial Narrow" w:cs="Arial Narrow"/>
                <w:kern w:val="0"/>
                <w:sz w:val="20"/>
                <w:szCs w:val="20"/>
              </w:rPr>
            </w:pPr>
            <w:r>
              <w:rPr>
                <w:rFonts w:ascii="Arial Narrow" w:hAnsi="Arial Narrow" w:cs="Arial Narrow"/>
                <w:color w:val="000000" w:themeColor="text1"/>
                <w:sz w:val="20"/>
                <w:szCs w:val="20"/>
              </w:rPr>
              <w:t>群众满意度（</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w:t>
            </w:r>
          </w:p>
        </w:tc>
        <w:tc>
          <w:tcPr>
            <w:tcW w:w="838"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≥85%</w:t>
            </w:r>
          </w:p>
        </w:tc>
        <w:tc>
          <w:tcPr>
            <w:tcW w:w="1202"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5010" w:type="dxa"/>
            <w:tcBorders>
              <w:top w:val="nil"/>
              <w:left w:val="nil"/>
              <w:bottom w:val="single" w:sz="4" w:space="0" w:color="auto"/>
              <w:right w:val="single" w:sz="4" w:space="0" w:color="auto"/>
            </w:tcBorders>
            <w:shd w:val="clear" w:color="auto" w:fill="auto"/>
            <w:vAlign w:val="center"/>
          </w:tcPr>
          <w:p w:rsidR="007437E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社会公众满意度达到</w:t>
            </w:r>
            <w:r>
              <w:rPr>
                <w:rFonts w:ascii="Arial Narrow" w:hAnsi="Arial Narrow" w:cs="Arial Narrow"/>
                <w:kern w:val="0"/>
                <w:sz w:val="20"/>
                <w:szCs w:val="20"/>
              </w:rPr>
              <w:t>85%</w:t>
            </w:r>
            <w:r>
              <w:rPr>
                <w:rFonts w:ascii="Arial Narrow" w:hAnsi="Arial Narrow" w:cs="Arial Narrow"/>
                <w:kern w:val="0"/>
                <w:sz w:val="20"/>
                <w:szCs w:val="20"/>
              </w:rPr>
              <w:t>，计</w:t>
            </w:r>
            <w:r>
              <w:rPr>
                <w:rFonts w:ascii="Arial Narrow" w:hAnsi="Arial Narrow" w:cs="Arial Narrow"/>
                <w:kern w:val="0"/>
                <w:sz w:val="20"/>
                <w:szCs w:val="20"/>
              </w:rPr>
              <w:t>6</w:t>
            </w:r>
            <w:r>
              <w:rPr>
                <w:rFonts w:ascii="Arial Narrow" w:hAnsi="Arial Narrow" w:cs="Arial Narrow"/>
                <w:kern w:val="0"/>
                <w:sz w:val="20"/>
                <w:szCs w:val="20"/>
              </w:rPr>
              <w:t>分，每降低</w:t>
            </w:r>
            <w:r>
              <w:rPr>
                <w:rFonts w:ascii="Arial Narrow" w:hAnsi="Arial Narrow" w:cs="Arial Narrow"/>
                <w:kern w:val="0"/>
                <w:sz w:val="20"/>
                <w:szCs w:val="20"/>
              </w:rPr>
              <w:t>10%</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bl>
    <w:p w:rsidR="007437ED"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hint="eastAsia"/>
          <w:color w:val="000000" w:themeColor="text1"/>
        </w:rPr>
        <w:t>3</w:t>
      </w:r>
      <w:r>
        <w:rPr>
          <w:rFonts w:ascii="Arial Narrow" w:hAnsi="Arial Narrow" w:cs="Arial Narrow"/>
          <w:color w:val="000000" w:themeColor="text1"/>
        </w:rPr>
        <w:t>绩效评价指标体系补充说明：</w:t>
      </w:r>
    </w:p>
    <w:p w:rsidR="007437ED" w:rsidRDefault="00000000">
      <w:pPr>
        <w:numPr>
          <w:ilvl w:val="0"/>
          <w:numId w:val="5"/>
        </w:num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对照项目年初绩效目标，指标调整情况如下：</w:t>
      </w:r>
    </w:p>
    <w:p w:rsidR="007437ED" w:rsidRDefault="00000000">
      <w:pPr>
        <w:snapToGrid w:val="0"/>
        <w:ind w:firstLine="480"/>
        <w:rPr>
          <w:rFonts w:ascii="Arial Narrow" w:hAnsi="Arial Narrow" w:cs="Arial Narrow"/>
        </w:rPr>
      </w:pPr>
      <w:r>
        <w:rPr>
          <w:rFonts w:ascii="Arial Narrow" w:hAnsi="Arial Narrow" w:cs="Arial Narrow"/>
        </w:rPr>
        <w:t>①</w:t>
      </w:r>
      <w:r>
        <w:rPr>
          <w:rFonts w:ascii="Arial Narrow" w:hAnsi="Arial Narrow" w:cs="Arial Narrow"/>
        </w:rPr>
        <w:t>新增</w:t>
      </w:r>
      <w:r>
        <w:rPr>
          <w:rFonts w:ascii="Arial Narrow" w:hAnsi="Arial Narrow" w:cs="Arial Narrow"/>
        </w:rPr>
        <w:t>“</w:t>
      </w:r>
      <w:r>
        <w:rPr>
          <w:rFonts w:ascii="Arial Narrow" w:hAnsi="Arial Narrow" w:cs="Arial Narrow"/>
        </w:rPr>
        <w:t>违法建筑、广告牌、占道整治率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市政设施、湖泊巡查管理率</w:t>
      </w:r>
      <w:r>
        <w:rPr>
          <w:rFonts w:ascii="Arial Narrow" w:hAnsi="Arial Narrow" w:cs="Arial Narrow"/>
        </w:rPr>
        <w:t>”</w:t>
      </w:r>
      <w:r>
        <w:rPr>
          <w:rFonts w:ascii="Arial Narrow" w:hAnsi="Arial Narrow" w:cs="Arial Narrow"/>
        </w:rPr>
        <w:t>、</w:t>
      </w:r>
    </w:p>
    <w:p w:rsidR="007437ED" w:rsidRDefault="00000000">
      <w:pPr>
        <w:snapToGrid w:val="0"/>
        <w:ind w:firstLineChars="0" w:firstLine="0"/>
        <w:rPr>
          <w:rFonts w:ascii="Arial Narrow" w:hAnsi="Arial Narrow" w:cs="Arial Narrow"/>
        </w:rPr>
      </w:pPr>
      <w:r>
        <w:rPr>
          <w:rFonts w:ascii="Arial Narrow" w:hAnsi="Arial Narrow" w:cs="Arial Narrow"/>
        </w:rPr>
        <w:t>“</w:t>
      </w:r>
      <w:r>
        <w:rPr>
          <w:rFonts w:ascii="Arial Narrow" w:hAnsi="Arial Narrow" w:cs="Arial Narrow"/>
        </w:rPr>
        <w:t>安全隐患上报率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门前三包、渣土运输管理工作完成率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规范化建设检查考评合规率</w:t>
      </w:r>
      <w:r>
        <w:rPr>
          <w:rFonts w:ascii="Arial Narrow" w:hAnsi="Arial Narrow" w:cs="Arial Narrow"/>
        </w:rPr>
        <w:t>”</w:t>
      </w:r>
      <w:r>
        <w:rPr>
          <w:rFonts w:ascii="Arial Narrow" w:hAnsi="Arial Narrow" w:cs="Arial Narrow"/>
        </w:rPr>
        <w:t>，调整原因：根据项目实施情况，新增上述指标以反映项目实施后，项目实际完成情况与目标数量的实现程度。</w:t>
      </w:r>
    </w:p>
    <w:p w:rsidR="007437ED"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新增</w:t>
      </w:r>
      <w:r>
        <w:rPr>
          <w:rFonts w:ascii="Arial Narrow" w:hAnsi="Arial Narrow" w:cs="Arial Narrow"/>
        </w:rPr>
        <w:t>“</w:t>
      </w:r>
      <w:r>
        <w:rPr>
          <w:rFonts w:ascii="Arial Narrow" w:hAnsi="Arial Narrow" w:cs="Arial Narrow"/>
        </w:rPr>
        <w:t>违法建筑、广告招牌增长率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案件投诉处置满意率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城市环境整洁度</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市政设施完好率</w:t>
      </w:r>
      <w:r>
        <w:rPr>
          <w:rFonts w:ascii="Arial Narrow" w:hAnsi="Arial Narrow" w:cs="Arial Narrow"/>
        </w:rPr>
        <w:t>”</w:t>
      </w:r>
      <w:r>
        <w:rPr>
          <w:rFonts w:ascii="Arial Narrow" w:hAnsi="Arial Narrow" w:cs="Arial Narrow"/>
        </w:rPr>
        <w:t>，调整原因：根据项目实际产出与社会效益，新增上述</w:t>
      </w:r>
      <w:r>
        <w:rPr>
          <w:rFonts w:ascii="Arial Narrow" w:hAnsi="Arial Narrow" w:cs="Arial Narrow"/>
        </w:rPr>
        <w:lastRenderedPageBreak/>
        <w:t>指标以反映项目数量、质量目标的实现程度以及项目的社会效益。</w:t>
      </w:r>
    </w:p>
    <w:p w:rsidR="007437ED"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hint="eastAsia"/>
          <w:color w:val="000000" w:themeColor="text1"/>
        </w:rPr>
        <w:t>2</w:t>
      </w:r>
      <w:r>
        <w:rPr>
          <w:rFonts w:ascii="Arial Narrow" w:hAnsi="Arial Narrow" w:cs="Arial Narrow"/>
          <w:color w:val="000000" w:themeColor="text1"/>
        </w:rPr>
        <w:t>）评价方法</w:t>
      </w:r>
    </w:p>
    <w:p w:rsidR="007437ED" w:rsidRDefault="00000000">
      <w:pPr>
        <w:adjustRightInd w:val="0"/>
        <w:ind w:firstLine="480"/>
        <w:rPr>
          <w:rFonts w:ascii="Arial Narrow" w:hAnsi="Arial Narrow" w:cs="Arial Narrow"/>
        </w:rPr>
      </w:pPr>
      <w:bookmarkStart w:id="34" w:name="_Toc4900"/>
      <w:r>
        <w:rPr>
          <w:rFonts w:ascii="Arial Narrow" w:hAnsi="Arial Narrow" w:cs="Arial Narrow"/>
        </w:rPr>
        <w:t>评价方法主要包括成本效益分析法、比较法、最低成本法、公众评判法、统计计算法等。一般行政管理事务项目绩效评价根据其特点和评价工作的要求，选择比较法、公众评判法、统计计算法、实地考察等方法进行绩效评价分析，与此同时，我们将收集大量直接的项目资料进行分析研究。</w:t>
      </w:r>
    </w:p>
    <w:p w:rsidR="007437ED" w:rsidRDefault="00000000">
      <w:pPr>
        <w:adjustRightInd w:val="0"/>
        <w:ind w:firstLine="480"/>
        <w:rPr>
          <w:rFonts w:ascii="Arial Narrow" w:hAnsi="Arial Narrow" w:cs="Arial Narrow"/>
        </w:rPr>
      </w:pPr>
      <w:r>
        <w:rPr>
          <w:rFonts w:ascii="Arial Narrow" w:hAnsi="Arial Narrow" w:cs="Arial Narrow"/>
        </w:rPr>
        <w:t>比较法。是指通过对绩效目标与实际实施效果的对比，综合分析绩效目标实现程度。项目小组根据收集的资料和实地观察，了解一般行政管理事务项目实际情况，与该项目申报时确定的绩效目标进行对比，评价绩效目标的实现程度。</w:t>
      </w:r>
    </w:p>
    <w:p w:rsidR="007437ED" w:rsidRDefault="00000000">
      <w:pPr>
        <w:adjustRightInd w:val="0"/>
        <w:ind w:firstLine="480"/>
        <w:rPr>
          <w:rFonts w:ascii="Arial Narrow" w:hAnsi="Arial Narrow" w:cs="Arial Narrow"/>
        </w:rPr>
      </w:pPr>
      <w:r>
        <w:rPr>
          <w:rFonts w:ascii="Arial Narrow" w:hAnsi="Arial Narrow" w:cs="Arial Narrow"/>
        </w:rPr>
        <w:t>公众评判法。是指通过专家评估、公众问卷等对财政支出效果进行评判，评价绩效目标实现程度。项目小组通过邀请相关科室和市州局的专家进行评估对受服务的对象进行问卷调查，收集一般行政管理事务项目具体实施情况和效果的相关证据，为绩效分析结论提供有力支撑。</w:t>
      </w:r>
    </w:p>
    <w:p w:rsidR="007437ED" w:rsidRDefault="00000000">
      <w:pPr>
        <w:adjustRightInd w:val="0"/>
        <w:ind w:firstLine="480"/>
        <w:rPr>
          <w:rFonts w:ascii="Arial Narrow" w:hAnsi="Arial Narrow" w:cs="Arial Narrow"/>
        </w:rPr>
      </w:pPr>
      <w:r>
        <w:rPr>
          <w:rFonts w:ascii="Arial Narrow" w:hAnsi="Arial Narrow" w:cs="Arial Narrow"/>
        </w:rPr>
        <w:t>统计计算法。是指采用各种专业（或专门）指标的计算方法，通过收集一般行政管理事务项目的相关数据，采用统计或核算等方式进行计算实际完成或达到的结果，评价绩效目标实现程度。项目小组根据相关文件依据，设计符合一般行政管理事务项目特点的评价指标体系，然后采集数据按照计算公式进行计算分析，并根据计算结果分析项目绩效目标实现程度。</w:t>
      </w:r>
    </w:p>
    <w:p w:rsidR="007437ED" w:rsidRDefault="00000000">
      <w:pPr>
        <w:adjustRightInd w:val="0"/>
        <w:ind w:firstLine="480"/>
        <w:rPr>
          <w:rFonts w:ascii="Arial Narrow" w:hAnsi="Arial Narrow" w:cs="Arial Narrow"/>
        </w:rPr>
      </w:pPr>
      <w:r>
        <w:rPr>
          <w:rFonts w:ascii="Arial Narrow" w:hAnsi="Arial Narrow" w:cs="Arial Narrow"/>
        </w:rPr>
        <w:t>实地考察。是指前往具体实施地进行考察，了解一般行政管理事务项目的实际进展情况，评价项目的绩效目标实现程度。项目小组将前往具体实施地，核实项目实际实施情况，与收集的资料进行验证核对，并拍照留痕。</w:t>
      </w:r>
    </w:p>
    <w:p w:rsidR="007437ED"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35" w:name="_Toc24500"/>
      <w:bookmarkStart w:id="36" w:name="_Toc481590361"/>
      <w:bookmarkEnd w:id="34"/>
      <w:r>
        <w:rPr>
          <w:rFonts w:ascii="Arial Narrow" w:eastAsia="仿宋_GB2312" w:hAnsi="Arial Narrow" w:cs="Arial Narrow"/>
          <w:sz w:val="24"/>
          <w:szCs w:val="24"/>
        </w:rPr>
        <w:t>（三）绩效分析及评价结论</w:t>
      </w:r>
      <w:bookmarkEnd w:id="35"/>
      <w:bookmarkEnd w:id="36"/>
    </w:p>
    <w:p w:rsidR="007437ED" w:rsidRDefault="00000000">
      <w:pPr>
        <w:pStyle w:val="3"/>
        <w:adjustRightInd w:val="0"/>
        <w:snapToGrid w:val="0"/>
        <w:spacing w:before="0" w:after="0" w:line="360" w:lineRule="auto"/>
        <w:ind w:firstLine="480"/>
        <w:rPr>
          <w:rFonts w:ascii="Arial Narrow" w:hAnsi="Arial Narrow" w:cs="Arial Narrow"/>
          <w:b w:val="0"/>
          <w:sz w:val="24"/>
          <w:szCs w:val="24"/>
        </w:rPr>
      </w:pPr>
      <w:bookmarkStart w:id="37" w:name="_Toc27201"/>
      <w:bookmarkStart w:id="38" w:name="_Toc481590362"/>
      <w:r>
        <w:rPr>
          <w:rFonts w:ascii="Arial Narrow" w:hAnsi="Arial Narrow" w:cs="Arial Narrow"/>
          <w:b w:val="0"/>
          <w:sz w:val="24"/>
          <w:szCs w:val="24"/>
        </w:rPr>
        <w:t>1</w:t>
      </w:r>
      <w:r>
        <w:rPr>
          <w:rFonts w:ascii="Arial Narrow" w:hAnsi="Arial Narrow" w:cs="Arial Narrow"/>
          <w:b w:val="0"/>
          <w:sz w:val="24"/>
          <w:szCs w:val="24"/>
        </w:rPr>
        <w:t>、绩效分析</w:t>
      </w:r>
      <w:bookmarkEnd w:id="37"/>
      <w:bookmarkEnd w:id="38"/>
    </w:p>
    <w:p w:rsidR="007437ED" w:rsidRDefault="00000000">
      <w:pPr>
        <w:adjustRightInd w:val="0"/>
        <w:snapToGrid w:val="0"/>
        <w:ind w:firstLine="480"/>
        <w:outlineLvl w:val="3"/>
        <w:rPr>
          <w:rFonts w:ascii="Arial Narrow" w:hAnsi="Arial Narrow" w:cs="Arial Narrow"/>
          <w:color w:val="000000" w:themeColor="text1"/>
        </w:rPr>
      </w:pPr>
      <w:bookmarkStart w:id="39" w:name="_Toc3045"/>
      <w:bookmarkStart w:id="40" w:name="_Toc2992"/>
      <w:bookmarkStart w:id="41" w:name="_Toc406668047"/>
      <w:bookmarkStart w:id="42" w:name="_Toc406666373"/>
      <w:bookmarkStart w:id="43" w:name="_Toc361304697"/>
      <w:bookmarkStart w:id="44" w:name="_Toc361302034"/>
      <w:bookmarkStart w:id="45" w:name="_Toc387957822"/>
      <w:r>
        <w:rPr>
          <w:rFonts w:ascii="Arial Narrow" w:hAnsi="Arial Narrow" w:cs="Arial Narrow"/>
          <w:color w:val="000000" w:themeColor="text1"/>
        </w:rPr>
        <w:t>1.1</w:t>
      </w:r>
      <w:r>
        <w:rPr>
          <w:rFonts w:ascii="Arial Narrow" w:hAnsi="Arial Narrow" w:cs="Arial Narrow"/>
          <w:color w:val="000000" w:themeColor="text1"/>
        </w:rPr>
        <w:t>项目</w:t>
      </w:r>
      <w:bookmarkStart w:id="46" w:name="_Toc394181010"/>
      <w:r>
        <w:rPr>
          <w:rFonts w:ascii="Arial Narrow" w:hAnsi="Arial Narrow" w:cs="Arial Narrow"/>
          <w:color w:val="000000" w:themeColor="text1"/>
        </w:rPr>
        <w:t>投入（</w:t>
      </w:r>
      <w:r>
        <w:rPr>
          <w:rFonts w:ascii="Arial Narrow" w:hAnsi="Arial Narrow" w:cs="Arial Narrow"/>
          <w:color w:val="000000" w:themeColor="text1"/>
        </w:rPr>
        <w:t>12</w:t>
      </w:r>
      <w:r>
        <w:rPr>
          <w:rFonts w:ascii="Arial Narrow" w:hAnsi="Arial Narrow" w:cs="Arial Narrow"/>
          <w:color w:val="000000" w:themeColor="text1"/>
        </w:rPr>
        <w:t>分）</w:t>
      </w:r>
      <w:bookmarkEnd w:id="39"/>
      <w:bookmarkEnd w:id="40"/>
      <w:bookmarkEnd w:id="46"/>
    </w:p>
    <w:p w:rsidR="007437ED" w:rsidRDefault="00000000">
      <w:pPr>
        <w:adjustRightInd w:val="0"/>
        <w:snapToGrid w:val="0"/>
        <w:ind w:firstLine="480"/>
        <w:rPr>
          <w:rFonts w:ascii="Arial Narrow" w:hAnsi="Arial Narrow" w:cs="Arial Narrow"/>
          <w:color w:val="000000" w:themeColor="text1"/>
        </w:rPr>
      </w:pPr>
      <w:bookmarkStart w:id="47" w:name="_Toc394181009"/>
      <w:bookmarkStart w:id="48" w:name="_Toc394490596"/>
      <w:r>
        <w:rPr>
          <w:rFonts w:ascii="Arial Narrow" w:hAnsi="Arial Narrow" w:cs="Arial Narrow"/>
          <w:color w:val="000000" w:themeColor="text1"/>
        </w:rPr>
        <w:lastRenderedPageBreak/>
        <w:t>根据评价原则，项目投入评价得分为</w:t>
      </w:r>
      <w:r>
        <w:rPr>
          <w:rFonts w:ascii="Arial Narrow" w:hAnsi="Arial Narrow" w:cs="Arial Narrow"/>
          <w:color w:val="000000" w:themeColor="text1"/>
        </w:rPr>
        <w:t>10</w:t>
      </w:r>
      <w:r>
        <w:rPr>
          <w:rFonts w:ascii="Arial Narrow" w:hAnsi="Arial Narrow" w:cs="Arial Narrow"/>
          <w:color w:val="000000" w:themeColor="text1"/>
        </w:rPr>
        <w:t>分，评价结果为良。</w:t>
      </w:r>
      <w:bookmarkStart w:id="49" w:name="_Toc394490597"/>
      <w:bookmarkEnd w:id="47"/>
      <w:bookmarkEnd w:id="48"/>
    </w:p>
    <w:p w:rsidR="007437ED" w:rsidRDefault="00000000">
      <w:pPr>
        <w:adjustRightInd w:val="0"/>
        <w:snapToGrid w:val="0"/>
        <w:ind w:firstLine="480"/>
        <w:jc w:val="center"/>
        <w:rPr>
          <w:rFonts w:ascii="Arial Narrow" w:hAnsi="Arial Narrow" w:cs="Arial Narrow"/>
          <w:color w:val="000000" w:themeColor="text1"/>
        </w:rPr>
      </w:pPr>
      <w:r>
        <w:rPr>
          <w:rFonts w:ascii="Arial Narrow" w:hAnsi="Arial Narrow" w:cs="Arial Narrow"/>
          <w:noProof/>
        </w:rPr>
        <w:drawing>
          <wp:inline distT="0" distB="0" distL="114300" distR="114300">
            <wp:extent cx="4572635" cy="2427605"/>
            <wp:effectExtent l="4445" t="4445" r="13970" b="635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投入指标主要评价项目立项、资金落实的实际情况。对于该项的评价，评价小组采用卷宗研究的方式，对资料进行收集、整理和分析，查看了项目立项的相关资料、预算批复文件、</w:t>
      </w:r>
      <w:r>
        <w:rPr>
          <w:rFonts w:ascii="Arial Narrow" w:hAnsi="Arial Narrow" w:cs="Arial Narrow"/>
          <w:bCs/>
        </w:rPr>
        <w:t>资金支出明细账</w:t>
      </w:r>
      <w:r>
        <w:rPr>
          <w:rFonts w:ascii="Arial Narrow" w:hAnsi="Arial Narrow" w:cs="Arial Narrow"/>
          <w:color w:val="000000" w:themeColor="text1"/>
        </w:rPr>
        <w:t>等资料，对项目投入涉及的指标进行打分，并逐级加权计算结果。经过综合计分，投入指标得分为</w:t>
      </w:r>
      <w:r>
        <w:rPr>
          <w:rFonts w:ascii="Arial Narrow" w:hAnsi="Arial Narrow" w:cs="Arial Narrow"/>
          <w:color w:val="000000" w:themeColor="text1"/>
        </w:rPr>
        <w:t>10</w:t>
      </w:r>
      <w:r>
        <w:rPr>
          <w:rFonts w:ascii="Arial Narrow" w:hAnsi="Arial Narrow" w:cs="Arial Narrow"/>
          <w:color w:val="000000" w:themeColor="text1"/>
        </w:rPr>
        <w:t>分，评价等级为良。</w:t>
      </w:r>
    </w:p>
    <w:bookmarkEnd w:id="49"/>
    <w:p w:rsidR="007437ED" w:rsidRDefault="00000000">
      <w:pPr>
        <w:pStyle w:val="21"/>
        <w:adjustRightInd w:val="0"/>
        <w:snapToGrid w:val="0"/>
        <w:ind w:left="567" w:firstLineChars="0" w:firstLine="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）项目立项（</w:t>
      </w:r>
      <w:r>
        <w:rPr>
          <w:rFonts w:ascii="Arial Narrow" w:hAnsi="Arial Narrow" w:cs="Arial Narrow"/>
          <w:bCs/>
          <w:color w:val="000000" w:themeColor="text1"/>
        </w:rPr>
        <w:t xml:space="preserve">6 </w:t>
      </w:r>
      <w:r>
        <w:rPr>
          <w:rFonts w:ascii="Arial Narrow" w:hAnsi="Arial Narrow" w:cs="Arial Narrow"/>
          <w:bCs/>
          <w:color w:val="000000" w:themeColor="text1"/>
        </w:rPr>
        <w:t>分）</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该问题主要从项目立项规范性、绩效目标合理性两个方面具体评价，用以反映项目立项的规范情况；绩效目标和指标的设定是否符合实际。该项指标评价得分为</w:t>
      </w:r>
      <w:r>
        <w:rPr>
          <w:rFonts w:ascii="Arial Narrow" w:hAnsi="Arial Narrow" w:cs="Arial Narrow"/>
          <w:color w:val="000000" w:themeColor="text1"/>
        </w:rPr>
        <w:t>4</w:t>
      </w:r>
      <w:r>
        <w:rPr>
          <w:rFonts w:ascii="Arial Narrow" w:hAnsi="Arial Narrow" w:cs="Arial Narrow"/>
          <w:color w:val="000000" w:themeColor="text1"/>
        </w:rPr>
        <w:t>分，评价结果为中。</w:t>
      </w:r>
    </w:p>
    <w:p w:rsidR="007437ED"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项目立项规范性，指项目的申请、设立过程是否符合相关要求，用以反映和考核项目立项的规范情况。项目小组查看了</w:t>
      </w:r>
      <w:r>
        <w:rPr>
          <w:rFonts w:ascii="Arial Narrow" w:hAnsi="Arial Narrow" w:cs="Arial Narrow"/>
          <w:color w:val="000000" w:themeColor="text1"/>
        </w:rPr>
        <w:t>2018</w:t>
      </w:r>
      <w:r>
        <w:rPr>
          <w:rFonts w:ascii="Arial Narrow" w:hAnsi="Arial Narrow" w:cs="Arial Narrow"/>
          <w:color w:val="000000" w:themeColor="text1"/>
        </w:rPr>
        <w:t>年区直部门项目申报及绩效目标表、预算编制会议纪要、沌阳街城市建设服务中心关于增加</w:t>
      </w:r>
      <w:r>
        <w:rPr>
          <w:rFonts w:ascii="Arial Narrow" w:hAnsi="Arial Narrow" w:cs="Arial Narrow"/>
          <w:color w:val="000000" w:themeColor="text1"/>
        </w:rPr>
        <w:t>2018</w:t>
      </w:r>
      <w:r>
        <w:rPr>
          <w:rFonts w:ascii="Arial Narrow" w:hAnsi="Arial Narrow" w:cs="Arial Narrow"/>
          <w:color w:val="000000" w:themeColor="text1"/>
        </w:rPr>
        <w:t>年度预算经费的请示、《关于恳请支持增加沌阳街城市检核服务中心</w:t>
      </w:r>
      <w:r>
        <w:rPr>
          <w:rFonts w:ascii="Arial Narrow" w:hAnsi="Arial Narrow" w:cs="Arial Narrow"/>
          <w:color w:val="000000" w:themeColor="text1"/>
        </w:rPr>
        <w:t>2018</w:t>
      </w:r>
      <w:r>
        <w:rPr>
          <w:rFonts w:ascii="Arial Narrow" w:hAnsi="Arial Narrow" w:cs="Arial Narrow"/>
          <w:color w:val="000000" w:themeColor="text1"/>
        </w:rPr>
        <w:t>年度预算经费的函》（武警开城管函〔</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号），了解到该项目为常年性、持续性项目，按照规定的程序申请设立，提交了项目申报表等材料且符合相关要求，项目执行过程中发生调整且有相应的调整手续，预算编制经过集体决策等环节，</w:t>
      </w:r>
      <w:r>
        <w:rPr>
          <w:rFonts w:ascii="Arial Narrow" w:hAnsi="Arial Narrow" w:cs="Arial Narrow"/>
          <w:color w:val="000000" w:themeColor="text1"/>
        </w:rPr>
        <w:lastRenderedPageBreak/>
        <w:t>但未进行可行性研究、专家论证，扣</w:t>
      </w:r>
      <w:r>
        <w:rPr>
          <w:rFonts w:ascii="Arial Narrow" w:hAnsi="Arial Narrow" w:cs="Arial Narrow"/>
          <w:color w:val="000000" w:themeColor="text1"/>
        </w:rPr>
        <w:t>0.5</w:t>
      </w:r>
      <w:r>
        <w:rPr>
          <w:rFonts w:ascii="Arial Narrow" w:hAnsi="Arial Narrow" w:cs="Arial Narrow"/>
          <w:color w:val="000000" w:themeColor="text1"/>
        </w:rPr>
        <w:t>分。</w:t>
      </w:r>
      <w:r>
        <w:rPr>
          <w:rFonts w:ascii="Arial Narrow" w:hAnsi="Arial Narrow" w:cs="Arial Narrow"/>
          <w:color w:val="000000" w:themeColor="text1"/>
        </w:rPr>
        <w:t xml:space="preserve">                </w:t>
      </w:r>
    </w:p>
    <w:p w:rsidR="007437ED"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绩效目标合理性，指项目是否设定绩效目标和绩效指标，所设定的绩效目标和指标是否符合实际，用以反映和考核项目绩效目标与项目实施的相符情况。项目小组查看了</w:t>
      </w:r>
      <w:r>
        <w:rPr>
          <w:rFonts w:ascii="Arial Narrow" w:hAnsi="Arial Narrow" w:cs="Arial Narrow"/>
          <w:color w:val="000000" w:themeColor="text1"/>
        </w:rPr>
        <w:t>2018</w:t>
      </w:r>
      <w:r>
        <w:rPr>
          <w:rFonts w:ascii="Arial Narrow" w:hAnsi="Arial Narrow" w:cs="Arial Narrow"/>
          <w:color w:val="000000" w:themeColor="text1"/>
        </w:rPr>
        <w:t>年区直部门项目申报及绩效目标表、武汉开发区（汉南区）城管局</w:t>
      </w:r>
      <w:r>
        <w:rPr>
          <w:rFonts w:ascii="Arial Narrow" w:hAnsi="Arial Narrow" w:cs="Arial Narrow"/>
          <w:color w:val="000000" w:themeColor="text1"/>
        </w:rPr>
        <w:t>2018</w:t>
      </w:r>
      <w:r>
        <w:rPr>
          <w:rFonts w:ascii="Arial Narrow" w:hAnsi="Arial Narrow" w:cs="Arial Narrow"/>
          <w:color w:val="000000" w:themeColor="text1"/>
        </w:rPr>
        <w:t>年工作要点，了解到项目实施单位设定了项目设定长期目标、年度目标，但未制定可考核的绩效指标，扣</w:t>
      </w:r>
      <w:r>
        <w:rPr>
          <w:rFonts w:ascii="Arial Narrow" w:hAnsi="Arial Narrow" w:cs="Arial Narrow"/>
          <w:color w:val="000000" w:themeColor="text1"/>
        </w:rPr>
        <w:t>1.5</w:t>
      </w:r>
      <w:r>
        <w:rPr>
          <w:rFonts w:ascii="Arial Narrow" w:hAnsi="Arial Narrow" w:cs="Arial Narrow"/>
          <w:color w:val="000000" w:themeColor="text1"/>
        </w:rPr>
        <w:t>分。</w:t>
      </w:r>
    </w:p>
    <w:p w:rsidR="007437ED" w:rsidRDefault="00000000">
      <w:pPr>
        <w:adjustRightInd w:val="0"/>
        <w:snapToGrid w:val="0"/>
        <w:ind w:firstLineChars="132" w:firstLine="323"/>
        <w:rPr>
          <w:rFonts w:ascii="Arial Narrow" w:hAnsi="Arial Narrow" w:cs="Arial Narrow"/>
          <w:bCs/>
          <w:color w:val="000000" w:themeColor="text1"/>
        </w:rPr>
      </w:pPr>
      <w:r>
        <w:rPr>
          <w:rFonts w:ascii="Arial Narrow" w:hAnsi="Arial Narrow" w:cs="Arial Narrow"/>
          <w:b/>
          <w:bCs/>
          <w:color w:val="000000" w:themeColor="text1"/>
        </w:rPr>
        <w:t xml:space="preserve"> </w:t>
      </w: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）资金落实（</w:t>
      </w:r>
      <w:r>
        <w:rPr>
          <w:rFonts w:ascii="Arial Narrow" w:hAnsi="Arial Narrow" w:cs="Arial Narrow"/>
          <w:bCs/>
          <w:color w:val="000000" w:themeColor="text1"/>
        </w:rPr>
        <w:t>6</w:t>
      </w:r>
      <w:r>
        <w:rPr>
          <w:rFonts w:ascii="Arial Narrow" w:hAnsi="Arial Narrow" w:cs="Arial Narrow"/>
          <w:bCs/>
          <w:color w:val="000000" w:themeColor="text1"/>
        </w:rPr>
        <w:t>分）</w:t>
      </w:r>
    </w:p>
    <w:p w:rsidR="007437ED" w:rsidRDefault="00000000">
      <w:pPr>
        <w:adjustRightInd w:val="0"/>
        <w:snapToGrid w:val="0"/>
        <w:ind w:firstLine="480"/>
        <w:rPr>
          <w:rFonts w:ascii="Arial Narrow" w:hAnsi="Arial Narrow" w:cs="Arial Narrow"/>
          <w:color w:val="000000" w:themeColor="text1"/>
        </w:rPr>
      </w:pPr>
      <w:bookmarkStart w:id="50" w:name="_Toc11787"/>
      <w:bookmarkStart w:id="51" w:name="_Toc361302036"/>
      <w:bookmarkStart w:id="52" w:name="_Toc406666374"/>
      <w:bookmarkStart w:id="53" w:name="_Toc387957823"/>
      <w:bookmarkStart w:id="54" w:name="_Toc406668048"/>
      <w:bookmarkStart w:id="55" w:name="_Toc361304699"/>
      <w:bookmarkEnd w:id="41"/>
      <w:bookmarkEnd w:id="42"/>
      <w:bookmarkEnd w:id="43"/>
      <w:bookmarkEnd w:id="44"/>
      <w:bookmarkEnd w:id="45"/>
      <w:r>
        <w:rPr>
          <w:rFonts w:ascii="Arial Narrow" w:hAnsi="Arial Narrow" w:cs="Arial Narrow"/>
          <w:color w:val="000000" w:themeColor="text1"/>
        </w:rPr>
        <w:t>该问题主要考察资金到位率及到位及时率，反映项目资金落实情况对项目实施的保障程度、资金落实的及时性程度。该项指标评价得分为</w:t>
      </w:r>
      <w:r>
        <w:rPr>
          <w:rFonts w:ascii="Arial Narrow" w:hAnsi="Arial Narrow" w:cs="Arial Narrow"/>
          <w:color w:val="000000" w:themeColor="text1"/>
        </w:rPr>
        <w:t>6</w:t>
      </w:r>
      <w:r>
        <w:rPr>
          <w:rFonts w:ascii="Arial Narrow" w:hAnsi="Arial Narrow" w:cs="Arial Narrow"/>
          <w:color w:val="000000" w:themeColor="text1"/>
        </w:rPr>
        <w:t>分，评价结果为优。</w:t>
      </w:r>
    </w:p>
    <w:p w:rsidR="007437ED"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资金到位率，指实际到位资金与计划投入资金的比率，用以反映和考核资金落实情况对项目实施的总体保障程度。项目小组查阅了《开发区（汉南区）财政局关于批复武汉经济技术开发区（汉南区）城市管理局</w:t>
      </w:r>
      <w:r>
        <w:rPr>
          <w:rFonts w:ascii="Arial Narrow" w:hAnsi="Arial Narrow" w:cs="Arial Narrow"/>
          <w:color w:val="000000" w:themeColor="text1"/>
        </w:rPr>
        <w:t>2018</w:t>
      </w:r>
      <w:r>
        <w:rPr>
          <w:rFonts w:ascii="Arial Narrow" w:hAnsi="Arial Narrow" w:cs="Arial Narrow"/>
          <w:color w:val="000000" w:themeColor="text1"/>
        </w:rPr>
        <w:t>年预算的函》（武经开财预〔</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35</w:t>
      </w:r>
      <w:r>
        <w:rPr>
          <w:rFonts w:ascii="Arial Narrow" w:hAnsi="Arial Narrow" w:cs="Arial Narrow"/>
          <w:color w:val="000000" w:themeColor="text1"/>
        </w:rPr>
        <w:t>号）、</w:t>
      </w:r>
      <w:r>
        <w:rPr>
          <w:rFonts w:ascii="Arial Narrow" w:hAnsi="Arial Narrow" w:cs="Arial Narrow"/>
          <w:color w:val="000000" w:themeColor="text1"/>
        </w:rPr>
        <w:t>2018</w:t>
      </w:r>
      <w:r>
        <w:rPr>
          <w:rFonts w:ascii="Arial Narrow" w:hAnsi="Arial Narrow" w:cs="Arial Narrow"/>
          <w:color w:val="000000" w:themeColor="text1"/>
        </w:rPr>
        <w:t>年序时账、沌阳街城市建设服务中心关于增加</w:t>
      </w:r>
      <w:r>
        <w:rPr>
          <w:rFonts w:ascii="Arial Narrow" w:hAnsi="Arial Narrow" w:cs="Arial Narrow"/>
          <w:color w:val="000000" w:themeColor="text1"/>
        </w:rPr>
        <w:t>2018</w:t>
      </w:r>
      <w:r>
        <w:rPr>
          <w:rFonts w:ascii="Arial Narrow" w:hAnsi="Arial Narrow" w:cs="Arial Narrow"/>
          <w:color w:val="000000" w:themeColor="text1"/>
        </w:rPr>
        <w:t>年度预算经费的请示、《关于恳请支持增加沌阳街城市检核服务中心</w:t>
      </w:r>
      <w:r>
        <w:rPr>
          <w:rFonts w:ascii="Arial Narrow" w:hAnsi="Arial Narrow" w:cs="Arial Narrow"/>
          <w:color w:val="000000" w:themeColor="text1"/>
        </w:rPr>
        <w:t>2018</w:t>
      </w:r>
      <w:r>
        <w:rPr>
          <w:rFonts w:ascii="Arial Narrow" w:hAnsi="Arial Narrow" w:cs="Arial Narrow"/>
          <w:color w:val="000000" w:themeColor="text1"/>
        </w:rPr>
        <w:t>年度预算经费的函》（武警开城管函〔</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号），了解到项目年初预算计划投入金额</w:t>
      </w:r>
      <w:r>
        <w:rPr>
          <w:rFonts w:ascii="Arial Narrow" w:hAnsi="Arial Narrow" w:cs="Arial Narrow"/>
          <w:color w:val="000000" w:themeColor="text1"/>
        </w:rPr>
        <w:t>2,595.04</w:t>
      </w:r>
      <w:r>
        <w:rPr>
          <w:rFonts w:ascii="Arial Narrow" w:hAnsi="Arial Narrow" w:cs="Arial Narrow"/>
          <w:color w:val="000000" w:themeColor="text1"/>
        </w:rPr>
        <w:t>万元，追加预算资金</w:t>
      </w:r>
      <w:r>
        <w:rPr>
          <w:rFonts w:ascii="Arial Narrow" w:hAnsi="Arial Narrow" w:cs="Arial Narrow"/>
          <w:color w:val="000000" w:themeColor="text1"/>
        </w:rPr>
        <w:t>347.88</w:t>
      </w:r>
      <w:r>
        <w:rPr>
          <w:rFonts w:ascii="Arial Narrow" w:hAnsi="Arial Narrow" w:cs="Arial Narrow"/>
          <w:color w:val="000000" w:themeColor="text1"/>
        </w:rPr>
        <w:t>万元，资金全部到位。</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到位及时率。指的是及时到位资金与应到位资金的比率，用以反映和考核资金落实的及时性程度。项目小组查阅了《开发区（汉南区）财政局关于批复武汉经济技术开发区（汉南区）城市管理局</w:t>
      </w:r>
      <w:r>
        <w:rPr>
          <w:rFonts w:ascii="Arial Narrow" w:hAnsi="Arial Narrow" w:cs="Arial Narrow"/>
          <w:color w:val="000000" w:themeColor="text1"/>
        </w:rPr>
        <w:t>2018</w:t>
      </w:r>
      <w:r>
        <w:rPr>
          <w:rFonts w:ascii="Arial Narrow" w:hAnsi="Arial Narrow" w:cs="Arial Narrow"/>
          <w:color w:val="000000" w:themeColor="text1"/>
        </w:rPr>
        <w:t>年预算的函》（武经开财预〔</w:t>
      </w:r>
      <w:r>
        <w:rPr>
          <w:rFonts w:ascii="Arial Narrow" w:hAnsi="Arial Narrow" w:cs="Arial Narrow"/>
          <w:color w:val="000000" w:themeColor="text1"/>
        </w:rPr>
        <w:t>2018</w:t>
      </w:r>
      <w:r>
        <w:rPr>
          <w:rFonts w:ascii="Arial Narrow" w:hAnsi="Arial Narrow" w:cs="Arial Narrow"/>
          <w:color w:val="000000" w:themeColor="text1"/>
        </w:rPr>
        <w:t>〕</w:t>
      </w:r>
      <w:r>
        <w:rPr>
          <w:rFonts w:ascii="Arial Narrow" w:hAnsi="Arial Narrow" w:cs="Arial Narrow"/>
          <w:color w:val="000000" w:themeColor="text1"/>
        </w:rPr>
        <w:t>35</w:t>
      </w:r>
      <w:r>
        <w:rPr>
          <w:rFonts w:ascii="Arial Narrow" w:hAnsi="Arial Narrow" w:cs="Arial Narrow"/>
          <w:color w:val="000000" w:themeColor="text1"/>
        </w:rPr>
        <w:t>号），了解到项目年初预算于</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2</w:t>
      </w:r>
      <w:r>
        <w:rPr>
          <w:rFonts w:ascii="Arial Narrow" w:hAnsi="Arial Narrow" w:cs="Arial Narrow"/>
          <w:color w:val="000000" w:themeColor="text1"/>
        </w:rPr>
        <w:t>月</w:t>
      </w:r>
      <w:r>
        <w:rPr>
          <w:rFonts w:ascii="Arial Narrow" w:hAnsi="Arial Narrow" w:cs="Arial Narrow"/>
          <w:color w:val="000000" w:themeColor="text1"/>
        </w:rPr>
        <w:t>9</w:t>
      </w:r>
      <w:r>
        <w:rPr>
          <w:rFonts w:ascii="Arial Narrow" w:hAnsi="Arial Narrow" w:cs="Arial Narrow"/>
          <w:color w:val="000000" w:themeColor="text1"/>
        </w:rPr>
        <w:t>日批复下达，项目追加预算于</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9</w:t>
      </w:r>
      <w:r>
        <w:rPr>
          <w:rFonts w:ascii="Arial Narrow" w:hAnsi="Arial Narrow" w:cs="Arial Narrow"/>
          <w:color w:val="000000" w:themeColor="text1"/>
        </w:rPr>
        <w:t>月下达，资金到位及时。</w:t>
      </w:r>
    </w:p>
    <w:p w:rsidR="007437ED" w:rsidRDefault="00000000">
      <w:pPr>
        <w:adjustRightInd w:val="0"/>
        <w:snapToGrid w:val="0"/>
        <w:ind w:firstLine="480"/>
        <w:outlineLvl w:val="3"/>
        <w:rPr>
          <w:rFonts w:ascii="Arial Narrow" w:hAnsi="Arial Narrow" w:cs="Arial Narrow"/>
          <w:color w:val="000000" w:themeColor="text1"/>
        </w:rPr>
      </w:pPr>
      <w:bookmarkStart w:id="56" w:name="_Toc6632"/>
      <w:r>
        <w:rPr>
          <w:rFonts w:ascii="Arial Narrow" w:hAnsi="Arial Narrow" w:cs="Arial Narrow"/>
          <w:color w:val="000000" w:themeColor="text1"/>
        </w:rPr>
        <w:t>1.2</w:t>
      </w:r>
      <w:r>
        <w:rPr>
          <w:rFonts w:ascii="Arial Narrow" w:hAnsi="Arial Narrow" w:cs="Arial Narrow"/>
          <w:color w:val="000000" w:themeColor="text1"/>
        </w:rPr>
        <w:t>项目过程（</w:t>
      </w:r>
      <w:r>
        <w:rPr>
          <w:rFonts w:ascii="Arial Narrow" w:hAnsi="Arial Narrow" w:cs="Arial Narrow"/>
          <w:color w:val="000000" w:themeColor="text1"/>
        </w:rPr>
        <w:t>22</w:t>
      </w:r>
      <w:r>
        <w:rPr>
          <w:rFonts w:ascii="Arial Narrow" w:hAnsi="Arial Narrow" w:cs="Arial Narrow"/>
          <w:color w:val="000000" w:themeColor="text1"/>
        </w:rPr>
        <w:t>分）</w:t>
      </w:r>
      <w:bookmarkEnd w:id="50"/>
      <w:bookmarkEnd w:id="56"/>
    </w:p>
    <w:p w:rsidR="007437ED" w:rsidRDefault="00000000">
      <w:pPr>
        <w:adjustRightInd w:val="0"/>
        <w:snapToGrid w:val="0"/>
        <w:ind w:firstLine="480"/>
        <w:rPr>
          <w:rFonts w:ascii="Arial Narrow" w:hAnsi="Arial Narrow" w:cs="Arial Narrow"/>
          <w:color w:val="000000" w:themeColor="text1"/>
        </w:rPr>
      </w:pPr>
      <w:bookmarkStart w:id="57" w:name="_Toc394490599"/>
      <w:bookmarkStart w:id="58" w:name="_Toc394181012"/>
      <w:r>
        <w:rPr>
          <w:rFonts w:ascii="Arial Narrow" w:hAnsi="Arial Narrow" w:cs="Arial Narrow"/>
          <w:color w:val="000000" w:themeColor="text1"/>
        </w:rPr>
        <w:lastRenderedPageBreak/>
        <w:t>根据评价原则，项目过程得分为</w:t>
      </w:r>
      <w:r>
        <w:rPr>
          <w:rFonts w:ascii="Arial Narrow" w:hAnsi="Arial Narrow" w:cs="Arial Narrow"/>
          <w:color w:val="000000" w:themeColor="text1"/>
        </w:rPr>
        <w:t>20.5</w:t>
      </w:r>
      <w:r>
        <w:rPr>
          <w:rFonts w:ascii="Arial Narrow" w:hAnsi="Arial Narrow" w:cs="Arial Narrow"/>
          <w:color w:val="000000" w:themeColor="text1"/>
        </w:rPr>
        <w:t>分，评价结果为优。</w:t>
      </w:r>
      <w:bookmarkEnd w:id="57"/>
      <w:bookmarkEnd w:id="58"/>
    </w:p>
    <w:p w:rsidR="007437ED" w:rsidRDefault="00000000">
      <w:pPr>
        <w:adjustRightInd w:val="0"/>
        <w:snapToGrid w:val="0"/>
        <w:ind w:firstLineChars="0" w:firstLine="0"/>
        <w:jc w:val="center"/>
        <w:rPr>
          <w:rFonts w:ascii="Arial Narrow" w:hAnsi="Arial Narrow" w:cs="Arial Narrow"/>
        </w:rPr>
      </w:pPr>
      <w:r>
        <w:rPr>
          <w:rFonts w:ascii="Arial Narrow" w:hAnsi="Arial Narrow" w:cs="Arial Narrow"/>
        </w:rPr>
        <w:t xml:space="preserve">  </w:t>
      </w:r>
      <w:r>
        <w:rPr>
          <w:rFonts w:ascii="Arial Narrow" w:hAnsi="Arial Narrow" w:cs="Arial Narrow"/>
          <w:noProof/>
        </w:rPr>
        <w:drawing>
          <wp:inline distT="0" distB="0" distL="114300" distR="114300">
            <wp:extent cx="4476115" cy="2348865"/>
            <wp:effectExtent l="4445" t="5080" r="15240" b="8255"/>
            <wp:docPr id="11"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437ED" w:rsidRDefault="00000000">
      <w:pPr>
        <w:snapToGrid w:val="0"/>
        <w:ind w:firstLine="480"/>
        <w:rPr>
          <w:rFonts w:ascii="Arial Narrow" w:hAnsi="Arial Narrow" w:cs="Arial Narrow"/>
          <w:bCs/>
        </w:rPr>
      </w:pPr>
      <w:r>
        <w:rPr>
          <w:rFonts w:ascii="Arial Narrow" w:hAnsi="Arial Narrow" w:cs="Arial Narrow"/>
          <w:bCs/>
        </w:rPr>
        <w:t>过程指标主要从项目管理和财务管理两个方面来具体评价；主要考核项目业务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业务管理制度、财务管理制度、财务凭证等相关资料，对项目过程涉及的指标进行打分，并逐级加权计算结果。经过综合计分，过程指标得分为</w:t>
      </w:r>
      <w:r>
        <w:rPr>
          <w:rFonts w:ascii="Arial Narrow" w:hAnsi="Arial Narrow" w:cs="Arial Narrow"/>
          <w:bCs/>
        </w:rPr>
        <w:t>20.5</w:t>
      </w:r>
      <w:r>
        <w:rPr>
          <w:rFonts w:ascii="Arial Narrow" w:hAnsi="Arial Narrow" w:cs="Arial Narrow"/>
          <w:bCs/>
        </w:rPr>
        <w:t>分，评价等级为优。</w:t>
      </w:r>
    </w:p>
    <w:p w:rsidR="007437ED"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）项目管理（</w:t>
      </w:r>
      <w:r>
        <w:rPr>
          <w:rFonts w:ascii="Arial Narrow" w:hAnsi="Arial Narrow" w:cs="Arial Narrow"/>
          <w:bCs/>
          <w:color w:val="000000" w:themeColor="text1"/>
        </w:rPr>
        <w:t>12</w:t>
      </w:r>
      <w:r>
        <w:rPr>
          <w:rFonts w:ascii="Arial Narrow" w:hAnsi="Arial Narrow" w:cs="Arial Narrow"/>
          <w:bCs/>
          <w:color w:val="000000" w:themeColor="text1"/>
        </w:rPr>
        <w:t>分）</w:t>
      </w:r>
    </w:p>
    <w:p w:rsidR="007437ED"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color w:val="000000" w:themeColor="text1"/>
        </w:rPr>
        <w:t>12</w:t>
      </w:r>
      <w:r>
        <w:rPr>
          <w:rFonts w:ascii="Arial Narrow" w:hAnsi="Arial Narrow" w:cs="Arial Narrow"/>
          <w:color w:val="000000" w:themeColor="text1"/>
        </w:rPr>
        <w:t>分，评价结果为优。</w:t>
      </w:r>
    </w:p>
    <w:p w:rsidR="007437ED"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管理制度健全性，指项目管理制度是否健全，用以反映和考核项目管理制度对项目顺利实施的保障情况。项目评价小组查看了《武汉经济开发区（汉南区）城市管理局内部控制手册》、《沌阳街城市管理执法中队</w:t>
      </w:r>
      <w:r>
        <w:rPr>
          <w:rFonts w:ascii="Arial Narrow" w:hAnsi="Arial Narrow" w:cs="Arial Narrow"/>
          <w:color w:val="000000" w:themeColor="text1"/>
        </w:rPr>
        <w:t xml:space="preserve"> </w:t>
      </w:r>
      <w:r>
        <w:rPr>
          <w:rFonts w:ascii="Arial Narrow" w:hAnsi="Arial Narrow" w:cs="Arial Narrow"/>
          <w:color w:val="000000" w:themeColor="text1"/>
        </w:rPr>
        <w:t>沌阳街城市建设服务中心管理制度》，了解到项目实施单位制定了内部控制手册，其中包含</w:t>
      </w:r>
      <w:r>
        <w:rPr>
          <w:rFonts w:ascii="Arial Narrow" w:hAnsi="Arial Narrow" w:cs="Arial Narrow"/>
          <w:color w:val="000000" w:themeColor="text1"/>
        </w:rPr>
        <w:lastRenderedPageBreak/>
        <w:t>预算管理制度、收支管理制度、采购管理制度、资产管理制度与合同管理制度，针对项目内容制定了督察办公室管理制度、执法队管理制度、综合执法队管理制度、路灯看护队管理制度、燃气管理公室管理制度、湖泊管理办公室管理制度、环卫办管理制度，业务管理制度合法、合规、完整。</w:t>
      </w:r>
    </w:p>
    <w:p w:rsidR="007437ED"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制度执行有效性，指项目实施是否符合相关项目管理规定，用以反映和考核项目管理制度的有效执行情况。评价小组通过查看项目实施单位</w:t>
      </w:r>
      <w:r>
        <w:rPr>
          <w:rFonts w:ascii="Arial Narrow" w:hAnsi="Arial Narrow" w:cs="Arial Narrow"/>
          <w:color w:val="000000" w:themeColor="text1"/>
        </w:rPr>
        <w:t>2018</w:t>
      </w:r>
      <w:r>
        <w:rPr>
          <w:rFonts w:ascii="Arial Narrow" w:hAnsi="Arial Narrow" w:cs="Arial Narrow"/>
          <w:color w:val="000000" w:themeColor="text1"/>
        </w:rPr>
        <w:t>年工作总结、预算追加文件及巡查台账等资料了解到，项目实施单位项目实施单位遵守相关法律法规和项目管理规定，按照督察办公室管理制度、执法队管理制度综合执法队管理制度等对项目单位人员进行绩效考核，项目调整及支出调整手续完备，项目实施的人员条件、场地设备均落实到位。</w:t>
      </w:r>
    </w:p>
    <w:p w:rsidR="007437ED"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③</w:t>
      </w:r>
      <w:r>
        <w:rPr>
          <w:rFonts w:ascii="Arial Narrow" w:hAnsi="Arial Narrow" w:cs="Arial Narrow"/>
          <w:color w:val="000000" w:themeColor="text1"/>
        </w:rPr>
        <w:t>项目质量可控性，指项目实施单位是否为达到项目质量要求而采取了必需的措施</w:t>
      </w:r>
      <w:r>
        <w:rPr>
          <w:rFonts w:ascii="Arial Narrow" w:hAnsi="Arial Narrow" w:cs="Arial Narrow"/>
          <w:color w:val="000000" w:themeColor="text1"/>
        </w:rPr>
        <w:t>,</w:t>
      </w:r>
      <w:r>
        <w:rPr>
          <w:rFonts w:ascii="Arial Narrow" w:hAnsi="Arial Narrow" w:cs="Arial Narrow"/>
          <w:color w:val="000000" w:themeColor="text1"/>
        </w:rPr>
        <w:t>用以反映和考核项目实施单位对项目质量的控制情况。通过查看沌阳街城管执法中队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城建市容服务中心二〇一八年工作总结及巡查台账，了解到项目实施单位为达到项目质量要求采取了监控措施，如做到一小区一巡查人员、一路段一巡查人员、及时说服、劝离湖泊垂钓人员、对居民投诉较多</w:t>
      </w:r>
      <w:r>
        <w:rPr>
          <w:rFonts w:ascii="Arial Narrow" w:hAnsi="Arial Narrow" w:cs="Arial Narrow"/>
          <w:color w:val="000000" w:themeColor="text1"/>
        </w:rPr>
        <w:t>26</w:t>
      </w:r>
      <w:r>
        <w:rPr>
          <w:rFonts w:ascii="Arial Narrow" w:hAnsi="Arial Narrow" w:cs="Arial Narrow"/>
          <w:color w:val="000000" w:themeColor="text1"/>
        </w:rPr>
        <w:t>家餐饮单位，组织第三方检测公司进行了监测，并督促整改、对辖区内各类架空线及各类管道井盖权属单位提出了整改意见、落实桥梁巡视检查制度，并做好巡查日志，发现问题及时反馈，确保桥梁安全和市容整洁。</w:t>
      </w:r>
    </w:p>
    <w:p w:rsidR="007437ED" w:rsidRDefault="00000000">
      <w:pPr>
        <w:adjustRightInd w:val="0"/>
        <w:snapToGrid w:val="0"/>
        <w:ind w:firstLine="480"/>
        <w:jc w:val="left"/>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）财务管理（</w:t>
      </w:r>
      <w:r>
        <w:rPr>
          <w:rFonts w:ascii="Arial Narrow" w:hAnsi="Arial Narrow" w:cs="Arial Narrow"/>
          <w:bCs/>
          <w:color w:val="000000" w:themeColor="text1"/>
        </w:rPr>
        <w:t>10</w:t>
      </w:r>
      <w:r>
        <w:rPr>
          <w:rFonts w:ascii="Arial Narrow" w:hAnsi="Arial Narrow" w:cs="Arial Narrow"/>
          <w:bCs/>
          <w:color w:val="000000" w:themeColor="text1"/>
        </w:rPr>
        <w:t>分）</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color w:val="000000" w:themeColor="text1"/>
        </w:rPr>
        <w:t>8.5</w:t>
      </w:r>
      <w:r>
        <w:rPr>
          <w:rFonts w:ascii="Arial Narrow" w:hAnsi="Arial Narrow" w:cs="Arial Narrow"/>
          <w:color w:val="000000" w:themeColor="text1"/>
        </w:rPr>
        <w:t>分，评价结果为良。</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①</w:t>
      </w:r>
      <w:r>
        <w:rPr>
          <w:rFonts w:ascii="Arial Narrow" w:hAnsi="Arial Narrow" w:cs="Arial Narrow"/>
          <w:color w:val="000000" w:themeColor="text1"/>
        </w:rPr>
        <w:t>财务制度健全性，指项目实施单位的财务制度是否健全，用以反映和考核财务管理制度对资金规范、安全运行的保障情况。评价小组通过查看《武汉经济</w:t>
      </w:r>
      <w:r>
        <w:rPr>
          <w:rFonts w:ascii="Arial Narrow" w:hAnsi="Arial Narrow" w:cs="Arial Narrow"/>
          <w:color w:val="000000" w:themeColor="text1"/>
        </w:rPr>
        <w:lastRenderedPageBreak/>
        <w:t>技术开发区（汉南区）城市管理局内部控制手册》和武汉开发（汉南区）城管局各项制度汇编，了解到项目实施单位制定了财务管理制度，符合财务会计制度要求。但未专门针对项目制定专项资金管理办法，扣</w:t>
      </w:r>
      <w:r>
        <w:rPr>
          <w:rFonts w:ascii="Arial Narrow" w:hAnsi="Arial Narrow" w:cs="Arial Narrow"/>
          <w:color w:val="000000" w:themeColor="text1"/>
        </w:rPr>
        <w:t>0.5</w:t>
      </w:r>
      <w:r>
        <w:rPr>
          <w:rFonts w:ascii="Arial Narrow" w:hAnsi="Arial Narrow" w:cs="Arial Narrow"/>
          <w:color w:val="000000" w:themeColor="text1"/>
        </w:rPr>
        <w:t>分。</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②</w:t>
      </w:r>
      <w:r>
        <w:rPr>
          <w:rFonts w:ascii="Arial Narrow" w:hAnsi="Arial Narrow" w:cs="Arial Narrow"/>
          <w:color w:val="000000" w:themeColor="text1"/>
        </w:rPr>
        <w:t>资金使用合规性，指项目资金使用是否符合相关的财务管理制度规定，用以反映和考核项目资金的规范运行情况。项目小组通过查看</w:t>
      </w:r>
      <w:r>
        <w:rPr>
          <w:rFonts w:ascii="Arial Narrow" w:hAnsi="Arial Narrow" w:cs="Arial Narrow"/>
          <w:color w:val="000000" w:themeColor="text1"/>
        </w:rPr>
        <w:t>2018</w:t>
      </w:r>
      <w:r>
        <w:rPr>
          <w:rFonts w:ascii="Arial Narrow" w:hAnsi="Arial Narrow" w:cs="Arial Narrow"/>
          <w:color w:val="000000" w:themeColor="text1"/>
        </w:rPr>
        <w:t>年序时账及相关财务凭证了解到：项目资金支出主要用于查处违法建设、管控占道出店经营、整治广告、门面招牌以及渣土违规等，符合国家财政法规和财务管理制度以及专项资金管理办法；资金拨付审批程序和手续齐全，符合项目预算批复、合同规定用途，不存在截留、挤占、挪用、虚列支出等情况。</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③</w:t>
      </w:r>
      <w:r>
        <w:rPr>
          <w:rFonts w:ascii="Arial Narrow" w:hAnsi="Arial Narrow" w:cs="Arial Narrow"/>
          <w:color w:val="000000" w:themeColor="text1"/>
        </w:rPr>
        <w:t>财务监控有效性，指项目实施单位是否为保障资金的安全、规范运行而采取了必要的监控措施，用以反映和考核项目实施单位对资金运行的控制情况。</w:t>
      </w:r>
      <w:bookmarkStart w:id="59" w:name="_Toc5732"/>
      <w:bookmarkStart w:id="60" w:name="_Toc387957824"/>
      <w:bookmarkStart w:id="61" w:name="_Toc406666375"/>
      <w:bookmarkStart w:id="62" w:name="_Toc406668049"/>
      <w:bookmarkEnd w:id="51"/>
      <w:bookmarkEnd w:id="52"/>
      <w:bookmarkEnd w:id="53"/>
      <w:bookmarkEnd w:id="54"/>
      <w:bookmarkEnd w:id="55"/>
      <w:r>
        <w:rPr>
          <w:rFonts w:ascii="Arial Narrow" w:hAnsi="Arial Narrow" w:cs="Arial Narrow"/>
          <w:color w:val="000000" w:themeColor="text1"/>
        </w:rPr>
        <w:t>评价小组通过查阅资金使用明细、记账凭证等资料，了解到项目实施单位内部有比较完整的财务管理制度，有严格的财务报销签字制度；项目资金的管理、使用符合相关制度，且能做到分项核算，但项目未开展财务审计及专项检查，扣</w:t>
      </w:r>
      <w:r>
        <w:rPr>
          <w:rFonts w:ascii="Arial Narrow" w:hAnsi="Arial Narrow" w:cs="Arial Narrow"/>
          <w:color w:val="000000" w:themeColor="text1"/>
        </w:rPr>
        <w:t>1</w:t>
      </w:r>
      <w:r>
        <w:rPr>
          <w:rFonts w:ascii="Arial Narrow" w:hAnsi="Arial Narrow" w:cs="Arial Narrow"/>
          <w:color w:val="000000" w:themeColor="text1"/>
        </w:rPr>
        <w:t>分。</w:t>
      </w:r>
    </w:p>
    <w:p w:rsidR="007437ED" w:rsidRDefault="00000000">
      <w:pPr>
        <w:adjustRightInd w:val="0"/>
        <w:snapToGrid w:val="0"/>
        <w:ind w:firstLine="480"/>
        <w:outlineLvl w:val="3"/>
        <w:rPr>
          <w:rFonts w:ascii="Arial Narrow" w:hAnsi="Arial Narrow" w:cs="Arial Narrow"/>
          <w:color w:val="000000" w:themeColor="text1"/>
        </w:rPr>
      </w:pPr>
      <w:bookmarkStart w:id="63" w:name="_Toc24729"/>
      <w:r>
        <w:rPr>
          <w:rFonts w:ascii="Arial Narrow" w:hAnsi="Arial Narrow" w:cs="Arial Narrow"/>
          <w:color w:val="000000" w:themeColor="text1"/>
        </w:rPr>
        <w:t>1.3</w:t>
      </w:r>
      <w:r>
        <w:rPr>
          <w:rFonts w:ascii="Arial Narrow" w:hAnsi="Arial Narrow" w:cs="Arial Narrow"/>
          <w:color w:val="000000" w:themeColor="text1"/>
        </w:rPr>
        <w:t>项目产出（</w:t>
      </w:r>
      <w:r>
        <w:rPr>
          <w:rFonts w:ascii="Arial Narrow" w:hAnsi="Arial Narrow" w:cs="Arial Narrow"/>
          <w:color w:val="000000" w:themeColor="text1"/>
        </w:rPr>
        <w:t>36</w:t>
      </w:r>
      <w:r>
        <w:rPr>
          <w:rFonts w:ascii="Arial Narrow" w:hAnsi="Arial Narrow" w:cs="Arial Narrow"/>
          <w:color w:val="000000" w:themeColor="text1"/>
        </w:rPr>
        <w:t>分）</w:t>
      </w:r>
      <w:bookmarkEnd w:id="59"/>
      <w:bookmarkEnd w:id="63"/>
    </w:p>
    <w:p w:rsidR="007437ED" w:rsidRDefault="00000000">
      <w:pPr>
        <w:adjustRightInd w:val="0"/>
        <w:snapToGrid w:val="0"/>
        <w:ind w:firstLine="480"/>
        <w:rPr>
          <w:rFonts w:ascii="Arial Narrow" w:hAnsi="Arial Narrow" w:cs="Arial Narrow"/>
          <w:color w:val="000000" w:themeColor="text1"/>
        </w:rPr>
      </w:pPr>
      <w:bookmarkStart w:id="64" w:name="_Toc394181015"/>
      <w:bookmarkStart w:id="65" w:name="_Toc394490602"/>
      <w:r>
        <w:rPr>
          <w:rFonts w:ascii="Arial Narrow" w:hAnsi="Arial Narrow" w:cs="Arial Narrow"/>
          <w:color w:val="000000" w:themeColor="text1"/>
        </w:rPr>
        <w:t>根据评价原则，项目产出评价得分为</w:t>
      </w:r>
      <w:r>
        <w:rPr>
          <w:rFonts w:ascii="Arial Narrow" w:hAnsi="Arial Narrow" w:cs="Arial Narrow"/>
          <w:color w:val="000000" w:themeColor="text1"/>
        </w:rPr>
        <w:t>34</w:t>
      </w:r>
      <w:r>
        <w:rPr>
          <w:rFonts w:ascii="Arial Narrow" w:hAnsi="Arial Narrow" w:cs="Arial Narrow"/>
          <w:color w:val="000000" w:themeColor="text1"/>
        </w:rPr>
        <w:t>分，评价结果为优。</w:t>
      </w:r>
      <w:bookmarkStart w:id="66" w:name="_Toc394181022"/>
      <w:bookmarkStart w:id="67" w:name="_Toc406668051"/>
      <w:bookmarkStart w:id="68" w:name="_Toc387957826"/>
      <w:bookmarkStart w:id="69" w:name="_Toc361304701"/>
      <w:bookmarkStart w:id="70" w:name="_Toc406666377"/>
      <w:bookmarkStart w:id="71" w:name="_Toc361302038"/>
      <w:bookmarkEnd w:id="60"/>
      <w:bookmarkEnd w:id="61"/>
      <w:bookmarkEnd w:id="62"/>
      <w:bookmarkEnd w:id="64"/>
      <w:bookmarkEnd w:id="65"/>
    </w:p>
    <w:p w:rsidR="007437ED" w:rsidRDefault="00000000">
      <w:pPr>
        <w:adjustRightInd w:val="0"/>
        <w:snapToGrid w:val="0"/>
        <w:ind w:firstLineChars="0" w:firstLine="0"/>
        <w:jc w:val="center"/>
        <w:rPr>
          <w:rFonts w:ascii="Arial Narrow" w:hAnsi="Arial Narrow" w:cs="Arial Narrow"/>
          <w:color w:val="000000" w:themeColor="text1"/>
        </w:rPr>
      </w:pPr>
      <w:r>
        <w:rPr>
          <w:rFonts w:ascii="Arial Narrow" w:hAnsi="Arial Narrow" w:cs="Arial Narrow"/>
          <w:noProof/>
        </w:rPr>
        <w:lastRenderedPageBreak/>
        <w:drawing>
          <wp:inline distT="0" distB="0" distL="114300" distR="114300">
            <wp:extent cx="4572635" cy="3894455"/>
            <wp:effectExtent l="4445" t="4445" r="13970" b="6350"/>
            <wp:docPr id="1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产出指标主要从</w:t>
      </w:r>
      <w:r>
        <w:rPr>
          <w:rFonts w:ascii="Arial Narrow" w:hAnsi="Arial Narrow" w:cs="Arial Narrow"/>
          <w:color w:val="000000" w:themeColor="text1"/>
        </w:rPr>
        <w:t>“</w:t>
      </w:r>
      <w:r>
        <w:rPr>
          <w:rFonts w:ascii="Arial Narrow" w:hAnsi="Arial Narrow" w:cs="Arial Narrow"/>
          <w:color w:val="000000" w:themeColor="text1"/>
        </w:rPr>
        <w:t>违法建筑、广告牌、占道整治率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市政设施、湖泊巡查管理率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安全隐患上报率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规范化建设检查考评合规率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完成及时率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资金使用率</w:t>
      </w:r>
      <w:r>
        <w:rPr>
          <w:rFonts w:ascii="Arial Narrow" w:hAnsi="Arial Narrow" w:cs="Arial Narrow"/>
          <w:color w:val="000000" w:themeColor="text1"/>
        </w:rPr>
        <w:t>”</w:t>
      </w:r>
      <w:r>
        <w:rPr>
          <w:rFonts w:ascii="Arial Narrow" w:hAnsi="Arial Narrow" w:cs="Arial Narrow"/>
          <w:color w:val="000000" w:themeColor="text1"/>
        </w:rPr>
        <w:t>这七个方面来进行评价。</w:t>
      </w:r>
      <w:r>
        <w:rPr>
          <w:rFonts w:ascii="Arial Narrow" w:hAnsi="Arial Narrow" w:cs="Arial Narrow"/>
        </w:rPr>
        <w:t>对于该项的评价，评价小组主要采取了卷宗研究、现场访谈、实地查看等方式进行资料收集、整理和分析，对项目产出涉及的指标进行打分并逐级加权计算结果。经过综合计分</w:t>
      </w:r>
      <w:r>
        <w:rPr>
          <w:rFonts w:ascii="Arial Narrow" w:hAnsi="Arial Narrow" w:cs="Arial Narrow"/>
          <w:color w:val="000000" w:themeColor="text1"/>
        </w:rPr>
        <w:t>，产出指标得分为</w:t>
      </w:r>
      <w:r>
        <w:rPr>
          <w:rFonts w:ascii="Arial Narrow" w:hAnsi="Arial Narrow" w:cs="Arial Narrow"/>
          <w:color w:val="000000" w:themeColor="text1"/>
        </w:rPr>
        <w:t>34</w:t>
      </w:r>
      <w:r>
        <w:rPr>
          <w:rFonts w:ascii="Arial Narrow" w:hAnsi="Arial Narrow" w:cs="Arial Narrow"/>
          <w:color w:val="000000" w:themeColor="text1"/>
        </w:rPr>
        <w:t>分，评价等级为优。</w:t>
      </w:r>
    </w:p>
    <w:p w:rsidR="007437ED" w:rsidRDefault="00000000">
      <w:pPr>
        <w:adjustRightInd w:val="0"/>
        <w:snapToGrid w:val="0"/>
        <w:ind w:firstLine="480"/>
        <w:rPr>
          <w:rFonts w:ascii="Arial Narrow" w:hAnsi="Arial Narrow" w:cs="Arial Narrow"/>
          <w:color w:val="000000" w:themeColor="text1"/>
        </w:rPr>
      </w:pPr>
      <w:bookmarkStart w:id="72" w:name="_Toc17482"/>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违法建筑、广告牌、占道整治率，项目实施单位是否对违法建筑进行管控，是否对违规广告牌进行拆除，是否对出店、占道进行整治，用以反映和考核项目数量指标的完成程度。评价小组通过查看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w:t>
      </w:r>
      <w:r>
        <w:rPr>
          <w:rFonts w:ascii="Arial Narrow" w:hAnsi="Arial Narrow" w:cs="Arial Narrow"/>
          <w:color w:val="000000" w:themeColor="text1"/>
        </w:rPr>
        <w:t>2018</w:t>
      </w:r>
      <w:r>
        <w:rPr>
          <w:rFonts w:ascii="Arial Narrow" w:hAnsi="Arial Narrow" w:cs="Arial Narrow"/>
          <w:color w:val="000000" w:themeColor="text1"/>
        </w:rPr>
        <w:t>年拆除违法建设面积统计表、</w:t>
      </w:r>
      <w:r>
        <w:rPr>
          <w:rFonts w:ascii="Arial Narrow" w:hAnsi="Arial Narrow" w:cs="Arial Narrow"/>
          <w:color w:val="000000" w:themeColor="text1"/>
        </w:rPr>
        <w:t>2018</w:t>
      </w:r>
      <w:r>
        <w:rPr>
          <w:rFonts w:ascii="Arial Narrow" w:hAnsi="Arial Narrow" w:cs="Arial Narrow"/>
          <w:color w:val="000000" w:themeColor="text1"/>
        </w:rPr>
        <w:t>年武汉经济技术开发区（汉南区）控制和查处违法建设工作目标管理责任书、户外广告设施、门面招牌整治图片和沌阳街城管执法中队餐饮油烟执法工作日志，了解到项</w:t>
      </w:r>
      <w:r>
        <w:rPr>
          <w:rFonts w:ascii="Arial Narrow" w:hAnsi="Arial Narrow" w:cs="Arial Narrow"/>
          <w:color w:val="000000" w:themeColor="text1"/>
        </w:rPr>
        <w:lastRenderedPageBreak/>
        <w:t>目实施单位对对新增违法建筑保持高压态势，严格控管，发现一处，拆除一处，实际拆除的违法建设面积为</w:t>
      </w:r>
      <w:r>
        <w:rPr>
          <w:rFonts w:ascii="Arial Narrow" w:hAnsi="Arial Narrow" w:cs="Arial Narrow"/>
          <w:color w:val="000000" w:themeColor="text1"/>
        </w:rPr>
        <w:t>31,984.56</w:t>
      </w:r>
      <w:r>
        <w:rPr>
          <w:rFonts w:ascii="Arial Narrow" w:hAnsi="Arial Narrow" w:cs="Arial Narrow"/>
          <w:color w:val="000000" w:themeColor="text1"/>
        </w:rPr>
        <w:t>平方米，其中历史存量违建</w:t>
      </w:r>
      <w:r>
        <w:rPr>
          <w:rFonts w:ascii="Arial Narrow" w:hAnsi="Arial Narrow" w:cs="Arial Narrow"/>
          <w:color w:val="000000" w:themeColor="text1"/>
        </w:rPr>
        <w:t>28,343.96</w:t>
      </w:r>
      <w:r>
        <w:rPr>
          <w:rFonts w:ascii="Arial Narrow" w:hAnsi="Arial Narrow" w:cs="Arial Narrow"/>
          <w:color w:val="000000" w:themeColor="text1"/>
        </w:rPr>
        <w:t>平方米，新增违建</w:t>
      </w:r>
      <w:r>
        <w:rPr>
          <w:rFonts w:ascii="Arial Narrow" w:hAnsi="Arial Narrow" w:cs="Arial Narrow"/>
          <w:color w:val="000000" w:themeColor="text1"/>
        </w:rPr>
        <w:t>3,640.6</w:t>
      </w:r>
      <w:r>
        <w:rPr>
          <w:rFonts w:ascii="Arial Narrow" w:hAnsi="Arial Narrow" w:cs="Arial Narrow"/>
          <w:color w:val="000000" w:themeColor="text1"/>
        </w:rPr>
        <w:t>平方米，违法建设拆除率为</w:t>
      </w:r>
      <w:r>
        <w:rPr>
          <w:rFonts w:ascii="Arial Narrow" w:hAnsi="Arial Narrow" w:cs="Arial Narrow"/>
          <w:color w:val="000000" w:themeColor="text1"/>
        </w:rPr>
        <w:t>100%</w:t>
      </w:r>
      <w:r>
        <w:rPr>
          <w:rFonts w:ascii="Arial Narrow" w:hAnsi="Arial Narrow" w:cs="Arial Narrow"/>
          <w:color w:val="000000" w:themeColor="text1"/>
        </w:rPr>
        <w:t>；项目实施单位拆除各类广告招牌</w:t>
      </w:r>
      <w:r>
        <w:rPr>
          <w:rFonts w:ascii="Arial Narrow" w:hAnsi="Arial Narrow" w:cs="Arial Narrow"/>
          <w:color w:val="000000" w:themeColor="text1"/>
        </w:rPr>
        <w:t>840</w:t>
      </w:r>
      <w:r>
        <w:rPr>
          <w:rFonts w:ascii="Arial Narrow" w:hAnsi="Arial Narrow" w:cs="Arial Narrow"/>
          <w:color w:val="000000" w:themeColor="text1"/>
        </w:rPr>
        <w:t>余处，拆除各类违规和影响市容的道旗、吊耳、门招、墙面宣传画等</w:t>
      </w:r>
      <w:r>
        <w:rPr>
          <w:rFonts w:ascii="Arial Narrow" w:hAnsi="Arial Narrow" w:cs="Arial Narrow"/>
          <w:color w:val="000000" w:themeColor="text1"/>
        </w:rPr>
        <w:t>280</w:t>
      </w:r>
      <w:r>
        <w:rPr>
          <w:rFonts w:ascii="Arial Narrow" w:hAnsi="Arial Narrow" w:cs="Arial Narrow"/>
          <w:color w:val="000000" w:themeColor="text1"/>
        </w:rPr>
        <w:t>余处，广告牌整治率为</w:t>
      </w:r>
      <w:r>
        <w:rPr>
          <w:rFonts w:ascii="Arial Narrow" w:hAnsi="Arial Narrow" w:cs="Arial Narrow"/>
          <w:color w:val="000000" w:themeColor="text1"/>
        </w:rPr>
        <w:t>100%</w:t>
      </w:r>
      <w:r>
        <w:rPr>
          <w:rFonts w:ascii="Arial Narrow" w:hAnsi="Arial Narrow" w:cs="Arial Narrow"/>
          <w:color w:val="000000" w:themeColor="text1"/>
        </w:rPr>
        <w:t>；项目实施单位</w:t>
      </w:r>
      <w:r>
        <w:rPr>
          <w:rFonts w:ascii="Arial Narrow" w:hAnsi="Arial Narrow" w:cs="Arial Narrow"/>
          <w:color w:val="000000" w:themeColor="text1"/>
        </w:rPr>
        <w:t>2018</w:t>
      </w:r>
      <w:r>
        <w:rPr>
          <w:rFonts w:ascii="Arial Narrow" w:hAnsi="Arial Narrow" w:cs="Arial Narrow"/>
          <w:color w:val="000000" w:themeColor="text1"/>
        </w:rPr>
        <w:t>年巡查共依法取缔流动摊点、占道经营、出店经营</w:t>
      </w:r>
      <w:r>
        <w:rPr>
          <w:rFonts w:ascii="Arial Narrow" w:hAnsi="Arial Narrow" w:cs="Arial Narrow"/>
          <w:color w:val="000000" w:themeColor="text1"/>
        </w:rPr>
        <w:t>10,000</w:t>
      </w:r>
      <w:r>
        <w:rPr>
          <w:rFonts w:ascii="Arial Narrow" w:hAnsi="Arial Narrow" w:cs="Arial Narrow"/>
          <w:color w:val="000000" w:themeColor="text1"/>
        </w:rPr>
        <w:t>余起，出店、占道整治率</w:t>
      </w:r>
      <w:r>
        <w:rPr>
          <w:rFonts w:ascii="Arial Narrow" w:hAnsi="Arial Narrow" w:cs="Arial Narrow"/>
          <w:color w:val="000000" w:themeColor="text1"/>
        </w:rPr>
        <w:t>100%</w:t>
      </w:r>
      <w:r>
        <w:rPr>
          <w:rFonts w:ascii="Arial Narrow" w:hAnsi="Arial Narrow" w:cs="Arial Narrow"/>
          <w:color w:val="000000" w:themeColor="text1"/>
        </w:rPr>
        <w:t>。</w:t>
      </w:r>
    </w:p>
    <w:p w:rsidR="007437ED"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）市政设施、湖泊巡查管理率，指项目实施单位是否对辖区桥梁、湖泊、架空管线、井盖进行了巡查管理，用以反映和考核项目数量指标的完成程度。评价小组查阅了沌阳街城管执法中队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城建市容服务中心二〇一八年工作总结和武汉开发区（汉南区）路政专班工作日志等资料，了解到项目实施单位辖区需管理</w:t>
      </w:r>
      <w:r>
        <w:rPr>
          <w:rFonts w:ascii="Arial Narrow" w:hAnsi="Arial Narrow" w:cs="Arial Narrow"/>
          <w:color w:val="000000" w:themeColor="text1"/>
        </w:rPr>
        <w:t>6</w:t>
      </w:r>
      <w:r>
        <w:rPr>
          <w:rFonts w:ascii="Arial Narrow" w:hAnsi="Arial Narrow" w:cs="Arial Narrow"/>
          <w:color w:val="000000" w:themeColor="text1"/>
        </w:rPr>
        <w:t>座桥梁、</w:t>
      </w:r>
      <w:r>
        <w:rPr>
          <w:rFonts w:ascii="Arial Narrow" w:hAnsi="Arial Narrow" w:cs="Arial Narrow"/>
          <w:color w:val="000000" w:themeColor="text1"/>
        </w:rPr>
        <w:t>4</w:t>
      </w:r>
      <w:r>
        <w:rPr>
          <w:rFonts w:ascii="Arial Narrow" w:hAnsi="Arial Narrow" w:cs="Arial Narrow"/>
          <w:color w:val="000000" w:themeColor="text1"/>
        </w:rPr>
        <w:t>座下穿通道、</w:t>
      </w:r>
      <w:r>
        <w:rPr>
          <w:rFonts w:ascii="Arial Narrow" w:hAnsi="Arial Narrow" w:cs="Arial Narrow"/>
          <w:color w:val="000000" w:themeColor="text1"/>
        </w:rPr>
        <w:t>6</w:t>
      </w:r>
      <w:r>
        <w:rPr>
          <w:rFonts w:ascii="Arial Narrow" w:hAnsi="Arial Narrow" w:cs="Arial Narrow"/>
          <w:color w:val="000000" w:themeColor="text1"/>
        </w:rPr>
        <w:t>个湖泊，实际管理巡查</w:t>
      </w:r>
      <w:r>
        <w:rPr>
          <w:rFonts w:ascii="Arial Narrow" w:hAnsi="Arial Narrow" w:cs="Arial Narrow"/>
          <w:color w:val="000000" w:themeColor="text1"/>
        </w:rPr>
        <w:t>6</w:t>
      </w:r>
      <w:r>
        <w:rPr>
          <w:rFonts w:ascii="Arial Narrow" w:hAnsi="Arial Narrow" w:cs="Arial Narrow"/>
          <w:color w:val="000000" w:themeColor="text1"/>
        </w:rPr>
        <w:t>座桥梁、</w:t>
      </w:r>
      <w:r>
        <w:rPr>
          <w:rFonts w:ascii="Arial Narrow" w:hAnsi="Arial Narrow" w:cs="Arial Narrow"/>
          <w:color w:val="000000" w:themeColor="text1"/>
        </w:rPr>
        <w:t>4</w:t>
      </w:r>
      <w:r>
        <w:rPr>
          <w:rFonts w:ascii="Arial Narrow" w:hAnsi="Arial Narrow" w:cs="Arial Narrow"/>
          <w:color w:val="000000" w:themeColor="text1"/>
        </w:rPr>
        <w:t>座下穿通道、</w:t>
      </w:r>
      <w:r>
        <w:rPr>
          <w:rFonts w:ascii="Arial Narrow" w:hAnsi="Arial Narrow" w:cs="Arial Narrow"/>
          <w:color w:val="000000" w:themeColor="text1"/>
        </w:rPr>
        <w:t>6</w:t>
      </w:r>
      <w:r>
        <w:rPr>
          <w:rFonts w:ascii="Arial Narrow" w:hAnsi="Arial Narrow" w:cs="Arial Narrow"/>
          <w:color w:val="000000" w:themeColor="text1"/>
        </w:rPr>
        <w:t>个湖泊，桥梁、湖泊巡查管理率</w:t>
      </w:r>
      <w:r>
        <w:rPr>
          <w:rFonts w:ascii="Arial Narrow" w:hAnsi="Arial Narrow" w:cs="Arial Narrow"/>
          <w:color w:val="000000" w:themeColor="text1"/>
        </w:rPr>
        <w:t>100%</w:t>
      </w:r>
      <w:r>
        <w:rPr>
          <w:rFonts w:ascii="Arial Narrow" w:hAnsi="Arial Narrow" w:cs="Arial Narrow"/>
          <w:color w:val="000000" w:themeColor="text1"/>
        </w:rPr>
        <w:t>。</w:t>
      </w:r>
    </w:p>
    <w:p w:rsidR="007437ED"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）安全隐患上报率，项目实施单位是否对辖区巡查发现的道路破损、燃气泄露等安全上报主管部门，用以反映和考核项目数量指标的完成程度。评价小组查看了中、低压管网巡查记录</w:t>
      </w:r>
      <w:r>
        <w:rPr>
          <w:rFonts w:ascii="Arial Narrow" w:hAnsi="Arial Narrow" w:cs="Arial Narrow" w:hint="eastAsia"/>
          <w:color w:val="000000" w:themeColor="text1"/>
        </w:rPr>
        <w:t>、经开区（汉南区）燃气安全监管抽查台账、</w:t>
      </w:r>
      <w:r>
        <w:rPr>
          <w:rFonts w:ascii="Arial Narrow" w:hAnsi="Arial Narrow" w:cs="Arial Narrow"/>
          <w:color w:val="000000" w:themeColor="text1"/>
        </w:rPr>
        <w:t>燃气安全监管检查表、武汉开发区汉南区）检查转办单及回复</w:t>
      </w:r>
      <w:r>
        <w:rPr>
          <w:rFonts w:ascii="Arial Narrow" w:hAnsi="Arial Narrow" w:cs="Arial Narrow" w:hint="eastAsia"/>
          <w:color w:val="000000" w:themeColor="text1"/>
        </w:rPr>
        <w:t>、武汉开发区（汉南区）路政专班工作日志</w:t>
      </w:r>
      <w:r>
        <w:rPr>
          <w:rFonts w:ascii="Arial Narrow" w:hAnsi="Arial Narrow" w:cs="Arial Narrow"/>
          <w:color w:val="000000" w:themeColor="text1"/>
        </w:rPr>
        <w:t>等资料，了解到项目实施单位每月对辖区范围内</w:t>
      </w:r>
      <w:r>
        <w:rPr>
          <w:rFonts w:ascii="Arial Narrow" w:hAnsi="Arial Narrow" w:cs="Arial Narrow"/>
          <w:color w:val="000000" w:themeColor="text1"/>
        </w:rPr>
        <w:t>2</w:t>
      </w:r>
      <w:r>
        <w:rPr>
          <w:rFonts w:ascii="Arial Narrow" w:hAnsi="Arial Narrow" w:cs="Arial Narrow"/>
          <w:color w:val="000000" w:themeColor="text1"/>
        </w:rPr>
        <w:t>个储备站、</w:t>
      </w:r>
      <w:r>
        <w:rPr>
          <w:rFonts w:ascii="Arial Narrow" w:hAnsi="Arial Narrow" w:cs="Arial Narrow"/>
          <w:color w:val="000000" w:themeColor="text1"/>
        </w:rPr>
        <w:t>3</w:t>
      </w:r>
      <w:r>
        <w:rPr>
          <w:rFonts w:ascii="Arial Narrow" w:hAnsi="Arial Narrow" w:cs="Arial Narrow"/>
          <w:color w:val="000000" w:themeColor="text1"/>
        </w:rPr>
        <w:t>家燃气供应点及</w:t>
      </w:r>
      <w:r>
        <w:rPr>
          <w:rFonts w:ascii="Arial Narrow" w:hAnsi="Arial Narrow" w:cs="Arial Narrow"/>
          <w:color w:val="000000" w:themeColor="text1"/>
        </w:rPr>
        <w:t>800</w:t>
      </w:r>
      <w:r>
        <w:rPr>
          <w:rFonts w:ascii="Arial Narrow" w:hAnsi="Arial Narrow" w:cs="Arial Narrow"/>
          <w:color w:val="000000" w:themeColor="text1"/>
        </w:rPr>
        <w:t>余家用气单位及市政道路等设施进行巡查，发现的安全隐患全部上报，安全隐患上报率</w:t>
      </w:r>
      <w:r>
        <w:rPr>
          <w:rFonts w:ascii="Arial Narrow" w:hAnsi="Arial Narrow" w:cs="Arial Narrow"/>
          <w:color w:val="000000" w:themeColor="text1"/>
        </w:rPr>
        <w:t>100%</w:t>
      </w:r>
      <w:r>
        <w:rPr>
          <w:rFonts w:ascii="Arial Narrow" w:hAnsi="Arial Narrow" w:cs="Arial Narrow"/>
          <w:color w:val="000000" w:themeColor="text1"/>
        </w:rPr>
        <w:t>。</w:t>
      </w:r>
    </w:p>
    <w:p w:rsidR="007437ED"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、渣土运输管理工作完成率，指项目实施单位是否完成门前三包主体责任签订工作、是否完成渣土运输管理工作，用以反映和考核项目数量指标的完成程度。评价小组通过沌阳街城管执法中队</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工作巡查日志、沌阳街城管执法中队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城建市容服务中心二〇一八年工作总结和现场访谈，了解到项目实施单位</w:t>
      </w:r>
      <w:r>
        <w:rPr>
          <w:rFonts w:ascii="Arial Narrow" w:hAnsi="Arial Narrow" w:cs="Arial Narrow"/>
          <w:color w:val="000000" w:themeColor="text1"/>
        </w:rPr>
        <w:t>2018</w:t>
      </w:r>
      <w:r>
        <w:rPr>
          <w:rFonts w:ascii="Arial Narrow" w:hAnsi="Arial Narrow" w:cs="Arial Narrow"/>
          <w:color w:val="000000" w:themeColor="text1"/>
        </w:rPr>
        <w:t>年对辖区内</w:t>
      </w:r>
      <w:r>
        <w:rPr>
          <w:rFonts w:ascii="Arial Narrow" w:hAnsi="Arial Narrow" w:cs="Arial Narrow"/>
          <w:color w:val="000000" w:themeColor="text1"/>
        </w:rPr>
        <w:t>44</w:t>
      </w:r>
      <w:r>
        <w:rPr>
          <w:rFonts w:ascii="Arial Narrow" w:hAnsi="Arial Narrow" w:cs="Arial Narrow"/>
          <w:color w:val="000000" w:themeColor="text1"/>
        </w:rPr>
        <w:t>条重点路段、</w:t>
      </w:r>
      <w:r>
        <w:rPr>
          <w:rFonts w:ascii="Arial Narrow" w:hAnsi="Arial Narrow" w:cs="Arial Narrow"/>
          <w:color w:val="000000" w:themeColor="text1"/>
        </w:rPr>
        <w:t>2,659</w:t>
      </w:r>
      <w:r>
        <w:rPr>
          <w:rFonts w:ascii="Arial Narrow" w:hAnsi="Arial Narrow" w:cs="Arial Narrow"/>
          <w:color w:val="000000" w:themeColor="text1"/>
        </w:rPr>
        <w:t>余户商业门点重新登记相关路籍档案、重新签订</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w:t>
      </w:r>
      <w:r>
        <w:rPr>
          <w:rFonts w:ascii="Arial Narrow" w:hAnsi="Arial Narrow" w:cs="Arial Narrow"/>
          <w:color w:val="000000" w:themeColor="text1"/>
        </w:rPr>
        <w:t>门前三包责任书</w:t>
      </w:r>
      <w:r>
        <w:rPr>
          <w:rFonts w:ascii="Arial Narrow" w:hAnsi="Arial Narrow" w:cs="Arial Narrow"/>
          <w:color w:val="000000" w:themeColor="text1"/>
        </w:rPr>
        <w:t>”</w:t>
      </w:r>
      <w:r>
        <w:rPr>
          <w:rFonts w:ascii="Arial Narrow" w:hAnsi="Arial Narrow" w:cs="Arial Narrow"/>
          <w:color w:val="000000" w:themeColor="text1"/>
        </w:rPr>
        <w:t>，并每月开展星级评定</w:t>
      </w:r>
      <w:r>
        <w:rPr>
          <w:rFonts w:ascii="Arial Narrow" w:hAnsi="Arial Narrow" w:cs="Arial Narrow"/>
          <w:color w:val="000000" w:themeColor="text1"/>
        </w:rPr>
        <w:lastRenderedPageBreak/>
        <w:t>工作；查处渣土漏洒、乱倒施工渣土现象</w:t>
      </w:r>
      <w:r>
        <w:rPr>
          <w:rFonts w:ascii="Arial Narrow" w:hAnsi="Arial Narrow" w:cs="Arial Narrow"/>
          <w:color w:val="000000" w:themeColor="text1"/>
        </w:rPr>
        <w:t>80</w:t>
      </w:r>
      <w:r>
        <w:rPr>
          <w:rFonts w:ascii="Arial Narrow" w:hAnsi="Arial Narrow" w:cs="Arial Narrow"/>
          <w:color w:val="000000" w:themeColor="text1"/>
        </w:rPr>
        <w:t>余起。</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、渣土运输管理工完成率</w:t>
      </w:r>
      <w:r>
        <w:rPr>
          <w:rFonts w:ascii="Arial Narrow" w:hAnsi="Arial Narrow" w:cs="Arial Narrow"/>
          <w:color w:val="000000" w:themeColor="text1"/>
        </w:rPr>
        <w:t>100%</w:t>
      </w:r>
      <w:r>
        <w:rPr>
          <w:rFonts w:ascii="Arial Narrow" w:hAnsi="Arial Narrow" w:cs="Arial Narrow"/>
          <w:color w:val="000000" w:themeColor="text1"/>
        </w:rPr>
        <w:t>，但沌阳城管执法中队夜间巡查记录台账（渣土运输）已上交局里，无法提供相关纸质材料，扣</w:t>
      </w:r>
      <w:r>
        <w:rPr>
          <w:rFonts w:ascii="Arial Narrow" w:hAnsi="Arial Narrow" w:cs="Arial Narrow"/>
          <w:color w:val="000000" w:themeColor="text1"/>
        </w:rPr>
        <w:t>0.5</w:t>
      </w:r>
      <w:r>
        <w:rPr>
          <w:rFonts w:ascii="Arial Narrow" w:hAnsi="Arial Narrow" w:cs="Arial Narrow"/>
          <w:color w:val="000000" w:themeColor="text1"/>
        </w:rPr>
        <w:t>分。</w:t>
      </w:r>
    </w:p>
    <w:p w:rsidR="007437ED"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）规范化建设检查考评合规率，指项目实施单位是否在上级部门对单位的规范化建设检查考评中合规，用以反映和考核项目质量指标的完成程度。项目小组通过与项目负责人的现场访谈，了解到项目实施单位在</w:t>
      </w:r>
      <w:r>
        <w:rPr>
          <w:rFonts w:ascii="Arial Narrow" w:hAnsi="Arial Narrow" w:cs="Arial Narrow"/>
          <w:color w:val="000000" w:themeColor="text1"/>
        </w:rPr>
        <w:t>2018</w:t>
      </w:r>
      <w:r>
        <w:rPr>
          <w:rFonts w:ascii="Arial Narrow" w:hAnsi="Arial Narrow" w:cs="Arial Narrow"/>
          <w:color w:val="000000" w:themeColor="text1"/>
        </w:rPr>
        <w:t>年的规范化建设检查考评中全部合规，但无相关通报记录，扣</w:t>
      </w:r>
      <w:r>
        <w:rPr>
          <w:rFonts w:ascii="Arial Narrow" w:hAnsi="Arial Narrow" w:cs="Arial Narrow"/>
          <w:color w:val="000000" w:themeColor="text1"/>
        </w:rPr>
        <w:t>1</w:t>
      </w:r>
      <w:r>
        <w:rPr>
          <w:rFonts w:ascii="Arial Narrow" w:hAnsi="Arial Narrow" w:cs="Arial Narrow"/>
          <w:color w:val="000000" w:themeColor="text1"/>
        </w:rPr>
        <w:t>分。</w:t>
      </w:r>
    </w:p>
    <w:p w:rsidR="007437ED" w:rsidRDefault="00000000">
      <w:pPr>
        <w:adjustRightInd w:val="0"/>
        <w:snapToGrid w:val="0"/>
        <w:ind w:firstLineChars="0" w:firstLine="40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）完成及时率，指项目开展后，实际承办的工作任务是否及时完成交付，是否按相关计划时间及要求完成，用以反映和考核项目产出时效目标的实现程度。评价小组通过查看沌阳街城管执法中队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城建市容服务中心二〇一八年工作总结、武汉开发区（汉南区）路政专班工作日志以及与项目负责人的现场访谈，了解到项目实施单位</w:t>
      </w:r>
      <w:r>
        <w:rPr>
          <w:rFonts w:ascii="Arial Narrow" w:hAnsi="Arial Narrow" w:cs="Arial Narrow"/>
          <w:color w:val="000000" w:themeColor="text1"/>
        </w:rPr>
        <w:t>2018</w:t>
      </w:r>
      <w:r>
        <w:rPr>
          <w:rFonts w:ascii="Arial Narrow" w:hAnsi="Arial Narrow" w:cs="Arial Narrow"/>
          <w:color w:val="000000" w:themeColor="text1"/>
        </w:rPr>
        <w:t>年的出店、占道整治，</w:t>
      </w:r>
      <w:r>
        <w:rPr>
          <w:rFonts w:ascii="Arial Narrow" w:hAnsi="Arial Narrow" w:cs="Arial Narrow"/>
          <w:color w:val="000000" w:themeColor="text1"/>
        </w:rPr>
        <w:t>.</w:t>
      </w:r>
      <w:r>
        <w:rPr>
          <w:rFonts w:ascii="Arial Narrow" w:hAnsi="Arial Narrow" w:cs="Arial Narrow"/>
          <w:color w:val="000000" w:themeColor="text1"/>
        </w:rPr>
        <w:t>违规广告招牌拆除、违法建设控管、渣土运输管理、湖泊巡查等工作均按照计划按时完成。</w:t>
      </w:r>
    </w:p>
    <w:p w:rsidR="007437ED" w:rsidRDefault="00000000">
      <w:pPr>
        <w:adjustRightInd w:val="0"/>
        <w:snapToGrid w:val="0"/>
        <w:ind w:firstLineChars="0" w:firstLine="400"/>
        <w:rPr>
          <w:rFonts w:ascii="Arial Narrow" w:hAnsi="Arial Narrow" w:cs="Arial Narrow"/>
        </w:rPr>
      </w:pPr>
      <w:r>
        <w:rPr>
          <w:rFonts w:ascii="Arial Narrow" w:hAnsi="Arial Narrow" w:cs="Arial Narrow"/>
          <w:color w:val="000000" w:themeColor="text1"/>
        </w:rPr>
        <w:t>（</w:t>
      </w:r>
      <w:r>
        <w:rPr>
          <w:rFonts w:ascii="Arial Narrow" w:hAnsi="Arial Narrow" w:cs="Arial Narrow"/>
          <w:color w:val="000000" w:themeColor="text1"/>
        </w:rPr>
        <w:t>7</w:t>
      </w:r>
      <w:r>
        <w:rPr>
          <w:rFonts w:ascii="Arial Narrow" w:hAnsi="Arial Narrow" w:cs="Arial Narrow"/>
          <w:color w:val="000000" w:themeColor="text1"/>
        </w:rPr>
        <w:t>）资金使用率，</w:t>
      </w:r>
      <w:r>
        <w:rPr>
          <w:rFonts w:ascii="Arial Narrow" w:hAnsi="Arial Narrow" w:cs="Arial Narrow"/>
        </w:rPr>
        <w:t>是指项目实际支出与项目到位资金的比率，用以反映和考核项目资金使用情况。评价小组通过查看项目支出明细表、</w:t>
      </w:r>
      <w:r>
        <w:rPr>
          <w:rFonts w:ascii="Arial Narrow" w:hAnsi="Arial Narrow" w:cs="Arial Narrow"/>
        </w:rPr>
        <w:t>2018</w:t>
      </w:r>
      <w:r>
        <w:rPr>
          <w:rFonts w:ascii="Arial Narrow" w:hAnsi="Arial Narrow" w:cs="Arial Narrow"/>
        </w:rPr>
        <w:t>年序时账及相关财务凭证，了解到项目实施单位</w:t>
      </w:r>
      <w:r>
        <w:rPr>
          <w:rFonts w:ascii="Arial Narrow" w:hAnsi="Arial Narrow" w:cs="Arial Narrow"/>
        </w:rPr>
        <w:t>2018</w:t>
      </w:r>
      <w:r>
        <w:rPr>
          <w:rFonts w:ascii="Arial Narrow" w:hAnsi="Arial Narrow" w:cs="Arial Narrow"/>
        </w:rPr>
        <w:t>年实际到位资金</w:t>
      </w:r>
      <w:r>
        <w:rPr>
          <w:rFonts w:ascii="Arial Narrow" w:hAnsi="Arial Narrow" w:cs="Arial Narrow"/>
          <w:color w:val="000000" w:themeColor="text1"/>
        </w:rPr>
        <w:t>2,942.92</w:t>
      </w:r>
      <w:r>
        <w:rPr>
          <w:rFonts w:ascii="Arial Narrow" w:hAnsi="Arial Narrow" w:cs="Arial Narrow"/>
        </w:rPr>
        <w:t>万元，使用资金</w:t>
      </w:r>
      <w:r>
        <w:rPr>
          <w:rFonts w:ascii="Arial Narrow" w:hAnsi="Arial Narrow" w:cs="Arial Narrow"/>
          <w:color w:val="000000" w:themeColor="text1"/>
        </w:rPr>
        <w:t>2,785.71</w:t>
      </w:r>
      <w:r>
        <w:rPr>
          <w:rFonts w:ascii="Arial Narrow" w:hAnsi="Arial Narrow" w:cs="Arial Narrow"/>
        </w:rPr>
        <w:t>万元，资金使用率</w:t>
      </w:r>
      <w:r>
        <w:rPr>
          <w:rFonts w:ascii="Arial Narrow" w:hAnsi="Arial Narrow" w:cs="Arial Narrow"/>
        </w:rPr>
        <w:t>94.66%</w:t>
      </w:r>
      <w:r>
        <w:rPr>
          <w:rFonts w:ascii="Arial Narrow" w:hAnsi="Arial Narrow" w:cs="Arial Narrow"/>
        </w:rPr>
        <w:t>。</w:t>
      </w:r>
    </w:p>
    <w:p w:rsidR="007437ED" w:rsidRDefault="00000000">
      <w:pPr>
        <w:adjustRightInd w:val="0"/>
        <w:snapToGrid w:val="0"/>
        <w:ind w:left="482" w:firstLineChars="0" w:firstLine="0"/>
        <w:outlineLvl w:val="3"/>
        <w:rPr>
          <w:rFonts w:ascii="Arial Narrow" w:hAnsi="Arial Narrow" w:cs="Arial Narrow"/>
          <w:color w:val="000000" w:themeColor="text1"/>
        </w:rPr>
      </w:pPr>
      <w:r>
        <w:rPr>
          <w:rFonts w:ascii="Arial Narrow" w:hAnsi="Arial Narrow" w:cs="Arial Narrow"/>
          <w:color w:val="000000" w:themeColor="text1"/>
        </w:rPr>
        <w:t>1.4</w:t>
      </w:r>
      <w:r>
        <w:rPr>
          <w:rFonts w:ascii="Arial Narrow" w:hAnsi="Arial Narrow" w:cs="Arial Narrow"/>
          <w:color w:val="000000" w:themeColor="text1"/>
        </w:rPr>
        <w:t>项目效果（</w:t>
      </w:r>
      <w:r>
        <w:rPr>
          <w:rFonts w:ascii="Arial Narrow" w:hAnsi="Arial Narrow" w:cs="Arial Narrow"/>
          <w:color w:val="000000" w:themeColor="text1"/>
        </w:rPr>
        <w:t>30</w:t>
      </w:r>
      <w:r>
        <w:rPr>
          <w:rFonts w:ascii="Arial Narrow" w:hAnsi="Arial Narrow" w:cs="Arial Narrow"/>
          <w:color w:val="000000" w:themeColor="text1"/>
        </w:rPr>
        <w:t>分）</w:t>
      </w:r>
      <w:bookmarkEnd w:id="72"/>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根据评价原则，项目效果评价得分为</w:t>
      </w:r>
      <w:r>
        <w:rPr>
          <w:rFonts w:ascii="Arial Narrow" w:hAnsi="Arial Narrow" w:cs="Arial Narrow"/>
          <w:color w:val="000000" w:themeColor="text1"/>
        </w:rPr>
        <w:t>26.5</w:t>
      </w:r>
      <w:r>
        <w:rPr>
          <w:rFonts w:ascii="Arial Narrow" w:hAnsi="Arial Narrow" w:cs="Arial Narrow"/>
          <w:color w:val="000000" w:themeColor="text1"/>
        </w:rPr>
        <w:t>分，评价结果为良。</w:t>
      </w:r>
    </w:p>
    <w:p w:rsidR="007437ED" w:rsidRDefault="00000000">
      <w:pPr>
        <w:adjustRightInd w:val="0"/>
        <w:snapToGrid w:val="0"/>
        <w:ind w:firstLineChars="0" w:firstLine="0"/>
        <w:jc w:val="center"/>
        <w:rPr>
          <w:rFonts w:ascii="Arial Narrow" w:hAnsi="Arial Narrow" w:cs="Arial Narrow"/>
          <w:b/>
          <w:color w:val="000000" w:themeColor="text1"/>
        </w:rPr>
      </w:pPr>
      <w:r>
        <w:rPr>
          <w:rFonts w:ascii="Arial Narrow" w:hAnsi="Arial Narrow" w:cs="Arial Narrow"/>
          <w:noProof/>
        </w:rPr>
        <w:lastRenderedPageBreak/>
        <w:drawing>
          <wp:inline distT="0" distB="0" distL="114300" distR="114300">
            <wp:extent cx="4572635" cy="3151505"/>
            <wp:effectExtent l="4445" t="4445" r="13970" b="6350"/>
            <wp:docPr id="1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437ED" w:rsidRDefault="00000000">
      <w:pPr>
        <w:adjustRightInd w:val="0"/>
        <w:snapToGrid w:val="0"/>
        <w:ind w:firstLine="480"/>
        <w:rPr>
          <w:rFonts w:ascii="Arial Narrow" w:hAnsi="Arial Narrow" w:cs="Arial Narrow"/>
          <w:color w:val="000000" w:themeColor="text1"/>
        </w:rPr>
      </w:pPr>
      <w:bookmarkStart w:id="73" w:name="_Toc481590363"/>
      <w:bookmarkStart w:id="74" w:name="_Toc17932"/>
      <w:bookmarkStart w:id="75" w:name="_Toc5150"/>
      <w:bookmarkEnd w:id="66"/>
      <w:r>
        <w:rPr>
          <w:rFonts w:ascii="Arial Narrow" w:hAnsi="Arial Narrow" w:cs="Arial Narrow"/>
          <w:color w:val="000000" w:themeColor="text1"/>
        </w:rPr>
        <w:t>效果方面主要评价违法建筑、广告招牌增长率、案件投诉处置满意率、城市环境整洁度、市政设施完好率、可持续影响、群众满意度，反映项目实施所产生的社会效益、生态效益、可持续性以及项目实施效果的满意程度。对于该项的评价，评价小组主要采取了卷宗研究、现场访谈和实地查看等方式进行资料收集、整理和分析，查看了项目实施单位</w:t>
      </w:r>
      <w:r>
        <w:rPr>
          <w:rFonts w:ascii="Arial Narrow" w:hAnsi="Arial Narrow" w:cs="Arial Narrow"/>
          <w:color w:val="000000" w:themeColor="text1"/>
        </w:rPr>
        <w:t>2018</w:t>
      </w:r>
      <w:r>
        <w:rPr>
          <w:rFonts w:ascii="Arial Narrow" w:hAnsi="Arial Narrow" w:cs="Arial Narrow"/>
          <w:color w:val="000000" w:themeColor="text1"/>
        </w:rPr>
        <w:t>年工作总结、工作台账等，对项目相关负责人进行访谈了解项目实施单位组织结构及人员分工，对项目效果涉及的指标进行打分和评价。经过综合计分，效果指标得分为</w:t>
      </w:r>
      <w:r>
        <w:rPr>
          <w:rFonts w:ascii="Arial Narrow" w:hAnsi="Arial Narrow" w:cs="Arial Narrow"/>
          <w:color w:val="000000" w:themeColor="text1"/>
        </w:rPr>
        <w:t>26.5</w:t>
      </w:r>
      <w:r>
        <w:rPr>
          <w:rFonts w:ascii="Arial Narrow" w:hAnsi="Arial Narrow" w:cs="Arial Narrow"/>
          <w:color w:val="000000" w:themeColor="text1"/>
        </w:rPr>
        <w:t>分，评价等级为良。</w:t>
      </w:r>
    </w:p>
    <w:p w:rsidR="007437ED"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）违法建筑增长率，指项目实施后，相比上一年度违法建筑是否零增长，用以反映和考核项目的社会效益。项目小组通过查阅</w:t>
      </w:r>
      <w:r>
        <w:rPr>
          <w:rFonts w:ascii="Arial Narrow" w:hAnsi="Arial Narrow" w:cs="Arial Narrow"/>
          <w:color w:val="000000" w:themeColor="text1"/>
        </w:rPr>
        <w:t>2017</w:t>
      </w:r>
      <w:r>
        <w:rPr>
          <w:rFonts w:ascii="Arial Narrow" w:hAnsi="Arial Narrow" w:cs="Arial Narrow"/>
          <w:color w:val="000000" w:themeColor="text1"/>
        </w:rPr>
        <w:t>年度工作总结、</w:t>
      </w:r>
      <w:r>
        <w:rPr>
          <w:rFonts w:ascii="Arial Narrow" w:hAnsi="Arial Narrow" w:cs="Arial Narrow"/>
          <w:color w:val="000000" w:themeColor="text1"/>
        </w:rPr>
        <w:t>2018</w:t>
      </w:r>
      <w:r>
        <w:rPr>
          <w:rFonts w:ascii="Arial Narrow" w:hAnsi="Arial Narrow" w:cs="Arial Narrow"/>
          <w:color w:val="000000" w:themeColor="text1"/>
        </w:rPr>
        <w:t>年度工作总结以及现场访谈，了解到项目实施单位辖区内</w:t>
      </w:r>
      <w:r>
        <w:rPr>
          <w:rFonts w:ascii="Arial Narrow" w:hAnsi="Arial Narrow" w:cs="Arial Narrow"/>
          <w:color w:val="000000" w:themeColor="text1"/>
        </w:rPr>
        <w:t>2018</w:t>
      </w:r>
      <w:r>
        <w:rPr>
          <w:rFonts w:ascii="Arial Narrow" w:hAnsi="Arial Narrow" w:cs="Arial Narrow"/>
          <w:color w:val="000000" w:themeColor="text1"/>
        </w:rPr>
        <w:t>年新增的违法建筑、违规广告招牌全部拆除，违法建筑、广告招牌实现零增长。</w:t>
      </w:r>
    </w:p>
    <w:p w:rsidR="007437ED"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）案件投诉处置满意率，指项目实施后，执法中队处理的投诉案件满意率，用以反映和考核项目的社会效益。评价小组通过查看</w:t>
      </w:r>
      <w:r>
        <w:rPr>
          <w:rFonts w:ascii="Arial Narrow" w:hAnsi="Arial Narrow" w:cs="Arial Narrow"/>
          <w:color w:val="000000" w:themeColor="text1"/>
        </w:rPr>
        <w:t>2018</w:t>
      </w:r>
      <w:r>
        <w:rPr>
          <w:rFonts w:ascii="Arial Narrow" w:hAnsi="Arial Narrow" w:cs="Arial Narrow"/>
          <w:color w:val="000000" w:themeColor="text1"/>
        </w:rPr>
        <w:t>年举报投诉件办理及接警处置情况台账和沌阳街城管执法中队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城建市容服务中心二〇一八年工作总结，了解到</w:t>
      </w:r>
      <w:r>
        <w:rPr>
          <w:rFonts w:ascii="Arial Narrow" w:hAnsi="Arial Narrow" w:cs="Arial Narrow"/>
          <w:color w:val="000000" w:themeColor="text1"/>
        </w:rPr>
        <w:t>2018</w:t>
      </w:r>
      <w:r>
        <w:rPr>
          <w:rFonts w:ascii="Arial Narrow" w:hAnsi="Arial Narrow" w:cs="Arial Narrow"/>
          <w:color w:val="000000" w:themeColor="text1"/>
        </w:rPr>
        <w:t>年项目实施单位共受理今年共受理</w:t>
      </w:r>
      <w:r>
        <w:rPr>
          <w:rFonts w:ascii="Arial Narrow" w:hAnsi="Arial Narrow" w:cs="Arial Narrow"/>
          <w:color w:val="000000" w:themeColor="text1"/>
        </w:rPr>
        <w:t>12319</w:t>
      </w:r>
      <w:r>
        <w:rPr>
          <w:rFonts w:ascii="Arial Narrow" w:hAnsi="Arial Narrow" w:cs="Arial Narrow"/>
          <w:color w:val="000000" w:themeColor="text1"/>
        </w:rPr>
        <w:t>城市综合管理监</w:t>
      </w:r>
      <w:r>
        <w:rPr>
          <w:rFonts w:ascii="Arial Narrow" w:hAnsi="Arial Narrow" w:cs="Arial Narrow"/>
          <w:color w:val="000000" w:themeColor="text1"/>
        </w:rPr>
        <w:lastRenderedPageBreak/>
        <w:t>督系统投诉</w:t>
      </w:r>
      <w:r>
        <w:rPr>
          <w:rFonts w:ascii="Arial Narrow" w:hAnsi="Arial Narrow" w:cs="Arial Narrow"/>
          <w:color w:val="000000" w:themeColor="text1"/>
        </w:rPr>
        <w:t>1,892</w:t>
      </w:r>
      <w:r>
        <w:rPr>
          <w:rFonts w:ascii="Arial Narrow" w:hAnsi="Arial Narrow" w:cs="Arial Narrow"/>
          <w:color w:val="000000" w:themeColor="text1"/>
        </w:rPr>
        <w:t>起、</w:t>
      </w:r>
      <w:r>
        <w:rPr>
          <w:rFonts w:ascii="Arial Narrow" w:hAnsi="Arial Narrow" w:cs="Arial Narrow"/>
          <w:color w:val="000000" w:themeColor="text1"/>
        </w:rPr>
        <w:t>12315</w:t>
      </w:r>
      <w:r>
        <w:rPr>
          <w:rFonts w:ascii="Arial Narrow" w:hAnsi="Arial Narrow" w:cs="Arial Narrow"/>
          <w:color w:val="000000" w:themeColor="text1"/>
        </w:rPr>
        <w:t>市长热线投诉</w:t>
      </w:r>
      <w:r>
        <w:rPr>
          <w:rFonts w:ascii="Arial Narrow" w:hAnsi="Arial Narrow" w:cs="Arial Narrow"/>
          <w:color w:val="000000" w:themeColor="text1"/>
        </w:rPr>
        <w:t>14,940</w:t>
      </w:r>
      <w:r>
        <w:rPr>
          <w:rFonts w:ascii="Arial Narrow" w:hAnsi="Arial Narrow" w:cs="Arial Narrow"/>
          <w:color w:val="000000" w:themeColor="text1"/>
        </w:rPr>
        <w:t>余起，网民留言板</w:t>
      </w:r>
      <w:r>
        <w:rPr>
          <w:rFonts w:ascii="Arial Narrow" w:hAnsi="Arial Narrow" w:cs="Arial Narrow"/>
          <w:color w:val="000000" w:themeColor="text1"/>
        </w:rPr>
        <w:t>149</w:t>
      </w:r>
      <w:r>
        <w:rPr>
          <w:rFonts w:ascii="Arial Narrow" w:hAnsi="Arial Narrow" w:cs="Arial Narrow"/>
          <w:color w:val="000000" w:themeColor="text1"/>
        </w:rPr>
        <w:t>起，信访件、网上投诉、上级督办件</w:t>
      </w:r>
      <w:r>
        <w:rPr>
          <w:rFonts w:ascii="Arial Narrow" w:hAnsi="Arial Narrow" w:cs="Arial Narrow"/>
          <w:color w:val="000000" w:themeColor="text1"/>
        </w:rPr>
        <w:t>49</w:t>
      </w:r>
      <w:r>
        <w:rPr>
          <w:rFonts w:ascii="Arial Narrow" w:hAnsi="Arial Narrow" w:cs="Arial Narrow"/>
          <w:color w:val="000000" w:themeColor="text1"/>
        </w:rPr>
        <w:t>起，处置率</w:t>
      </w:r>
      <w:r>
        <w:rPr>
          <w:rFonts w:ascii="Arial Narrow" w:hAnsi="Arial Narrow" w:cs="Arial Narrow"/>
          <w:color w:val="000000" w:themeColor="text1"/>
        </w:rPr>
        <w:t>100%</w:t>
      </w:r>
      <w:r>
        <w:rPr>
          <w:rFonts w:ascii="Arial Narrow" w:hAnsi="Arial Narrow" w:cs="Arial Narrow"/>
          <w:color w:val="000000" w:themeColor="text1"/>
        </w:rPr>
        <w:t>、回复率</w:t>
      </w:r>
      <w:r>
        <w:rPr>
          <w:rFonts w:ascii="Arial Narrow" w:hAnsi="Arial Narrow" w:cs="Arial Narrow"/>
          <w:color w:val="000000" w:themeColor="text1"/>
        </w:rPr>
        <w:t>100%</w:t>
      </w:r>
      <w:r>
        <w:rPr>
          <w:rFonts w:ascii="Arial Narrow" w:hAnsi="Arial Narrow" w:cs="Arial Narrow"/>
          <w:color w:val="000000" w:themeColor="text1"/>
        </w:rPr>
        <w:t>、群众满意率</w:t>
      </w:r>
      <w:r>
        <w:rPr>
          <w:rFonts w:ascii="Arial Narrow" w:hAnsi="Arial Narrow" w:cs="Arial Narrow"/>
          <w:color w:val="000000" w:themeColor="text1"/>
        </w:rPr>
        <w:t>95%</w:t>
      </w:r>
      <w:r>
        <w:rPr>
          <w:rFonts w:ascii="Arial Narrow" w:hAnsi="Arial Narrow" w:cs="Arial Narrow"/>
          <w:color w:val="000000" w:themeColor="text1"/>
        </w:rPr>
        <w:t>。</w:t>
      </w:r>
    </w:p>
    <w:p w:rsidR="007437ED"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城市环境整洁度，指项目实施后，城市卫生环境是否得到改善，用以反映和考核项目的社会效益。项目小组通过查看沌阳街管辖区域，通过实地查看沌阳街管辖区域，车站、地铁口、学校、医院、商业中心及进出城道路流动摊贩、占道经营减少，但仍存在部分流动摊贩，扣</w:t>
      </w:r>
      <w:r>
        <w:rPr>
          <w:rFonts w:ascii="Arial Narrow" w:hAnsi="Arial Narrow" w:cs="Arial Narrow"/>
          <w:color w:val="000000" w:themeColor="text1"/>
        </w:rPr>
        <w:t>0.5</w:t>
      </w:r>
      <w:r>
        <w:rPr>
          <w:rFonts w:ascii="Arial Narrow" w:hAnsi="Arial Narrow" w:cs="Arial Narrow"/>
          <w:color w:val="000000" w:themeColor="text1"/>
        </w:rPr>
        <w:t>分；全市</w:t>
      </w:r>
      <w:r>
        <w:rPr>
          <w:rFonts w:ascii="Arial Narrow" w:hAnsi="Arial Narrow" w:cs="Arial Narrow"/>
          <w:color w:val="000000" w:themeColor="text1"/>
        </w:rPr>
        <w:t>“</w:t>
      </w:r>
      <w:r>
        <w:rPr>
          <w:rFonts w:ascii="Arial Narrow" w:hAnsi="Arial Narrow" w:cs="Arial Narrow"/>
          <w:color w:val="000000" w:themeColor="text1"/>
        </w:rPr>
        <w:t>大城管</w:t>
      </w:r>
      <w:r>
        <w:rPr>
          <w:rFonts w:ascii="Arial Narrow" w:hAnsi="Arial Narrow" w:cs="Arial Narrow"/>
          <w:color w:val="000000" w:themeColor="text1"/>
        </w:rPr>
        <w:t>”</w:t>
      </w:r>
      <w:r>
        <w:rPr>
          <w:rFonts w:ascii="Arial Narrow" w:hAnsi="Arial Narrow" w:cs="Arial Narrow"/>
          <w:color w:val="000000" w:themeColor="text1"/>
        </w:rPr>
        <w:t>考核排名中，开发区在中心城区中连续三年排名第一，临街单位门前较为整洁，渣土运输违规现象减少，湖泊生态环境良好，无垃圾漂浮物，项目实施效果较好，但责任区内的设施、设备和绿地仍存在少量垃圾，扣</w:t>
      </w:r>
      <w:r>
        <w:rPr>
          <w:rFonts w:ascii="Arial Narrow" w:hAnsi="Arial Narrow" w:cs="Arial Narrow"/>
          <w:color w:val="000000" w:themeColor="text1"/>
        </w:rPr>
        <w:t>0.5</w:t>
      </w:r>
      <w:r>
        <w:rPr>
          <w:rFonts w:ascii="Arial Narrow" w:hAnsi="Arial Narrow" w:cs="Arial Narrow"/>
          <w:color w:val="000000" w:themeColor="text1"/>
        </w:rPr>
        <w:t>分。</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）市政设施完好率，指项目实施后，架空管线、井盖、桥梁等市政施设完好率是否达到</w:t>
      </w:r>
      <w:r>
        <w:rPr>
          <w:rFonts w:ascii="Arial Narrow" w:hAnsi="Arial Narrow" w:cs="Arial Narrow"/>
          <w:color w:val="000000" w:themeColor="text1"/>
        </w:rPr>
        <w:t>95%</w:t>
      </w:r>
      <w:r>
        <w:rPr>
          <w:rFonts w:ascii="Arial Narrow" w:hAnsi="Arial Narrow" w:cs="Arial Narrow"/>
          <w:color w:val="000000" w:themeColor="text1"/>
        </w:rPr>
        <w:t>以上，用以反映和考核项目的社会效益。项目小组通过查看沌阳街城管执法中队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城建市容服务中心二〇一八年工作总结、武汉开发区（汉南区）路政专班工作日志及现场访谈得知，项目实施单位在日常巡查过程中，全年共巡查发现架空管线、井盖问题</w:t>
      </w:r>
      <w:r>
        <w:rPr>
          <w:rFonts w:ascii="Arial Narrow" w:hAnsi="Arial Narrow" w:cs="Arial Narrow"/>
          <w:color w:val="000000" w:themeColor="text1"/>
        </w:rPr>
        <w:t>600</w:t>
      </w:r>
      <w:r>
        <w:rPr>
          <w:rFonts w:ascii="Arial Narrow" w:hAnsi="Arial Narrow" w:cs="Arial Narrow"/>
          <w:color w:val="000000" w:themeColor="text1"/>
        </w:rPr>
        <w:t>余起并及时处置，应急处置率</w:t>
      </w:r>
      <w:r>
        <w:rPr>
          <w:rFonts w:ascii="Arial Narrow" w:hAnsi="Arial Narrow" w:cs="Arial Narrow"/>
          <w:color w:val="000000" w:themeColor="text1"/>
        </w:rPr>
        <w:t>100%</w:t>
      </w:r>
      <w:r>
        <w:rPr>
          <w:rFonts w:ascii="Arial Narrow" w:hAnsi="Arial Narrow" w:cs="Arial Narrow"/>
          <w:color w:val="000000" w:themeColor="text1"/>
        </w:rPr>
        <w:t>，确保市政设施完好率保持</w:t>
      </w:r>
      <w:r>
        <w:rPr>
          <w:rFonts w:ascii="Arial Narrow" w:hAnsi="Arial Narrow" w:cs="Arial Narrow"/>
          <w:color w:val="000000" w:themeColor="text1"/>
        </w:rPr>
        <w:t>95%</w:t>
      </w:r>
      <w:r>
        <w:rPr>
          <w:rFonts w:ascii="Arial Narrow" w:hAnsi="Arial Narrow" w:cs="Arial Narrow"/>
          <w:color w:val="000000" w:themeColor="text1"/>
        </w:rPr>
        <w:t>以上。</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）可持续影响，指项目后续运行及成效发挥的可持续影响情况。评价小组通过查阅沌阳街城管执法中队</w:t>
      </w:r>
      <w:r>
        <w:rPr>
          <w:rFonts w:ascii="Arial Narrow" w:hAnsi="Arial Narrow" w:cs="Arial Narrow"/>
          <w:color w:val="000000" w:themeColor="text1"/>
        </w:rPr>
        <w:t xml:space="preserve"> </w:t>
      </w:r>
      <w:r>
        <w:rPr>
          <w:rFonts w:ascii="Arial Narrow" w:hAnsi="Arial Narrow" w:cs="Arial Narrow"/>
          <w:color w:val="000000" w:themeColor="text1"/>
        </w:rPr>
        <w:t>城建市容服务中心二〇一八年工作总结及现场访谈，了解到项目实施单位深化智慧城管建设，有科学可持续的执法管理机制，运用更加智能科学的执法方式；城管执法方面，随着</w:t>
      </w:r>
      <w:r>
        <w:rPr>
          <w:rFonts w:ascii="Arial Narrow" w:hAnsi="Arial Narrow" w:cs="Arial Narrow"/>
          <w:color w:val="000000" w:themeColor="text1"/>
        </w:rPr>
        <w:t>“</w:t>
      </w:r>
      <w:r>
        <w:rPr>
          <w:rFonts w:ascii="Arial Narrow" w:hAnsi="Arial Narrow" w:cs="Arial Narrow"/>
          <w:color w:val="000000" w:themeColor="text1"/>
        </w:rPr>
        <w:t>大城管</w:t>
      </w:r>
      <w:r>
        <w:rPr>
          <w:rFonts w:ascii="Arial Narrow" w:hAnsi="Arial Narrow" w:cs="Arial Narrow"/>
          <w:color w:val="000000" w:themeColor="text1"/>
        </w:rPr>
        <w:t>”</w:t>
      </w:r>
      <w:r>
        <w:rPr>
          <w:rFonts w:ascii="Arial Narrow" w:hAnsi="Arial Narrow" w:cs="Arial Narrow"/>
          <w:color w:val="000000" w:themeColor="text1"/>
        </w:rPr>
        <w:t>考核方式的不断改进，需实时关注网上平台上传案件，并限时处理，导致管理难度加大，执法力量严重不足，个别队员存在视而不见，见而不管，管而不力等现象，扣</w:t>
      </w:r>
      <w:r>
        <w:rPr>
          <w:rFonts w:ascii="Arial Narrow" w:hAnsi="Arial Narrow" w:cs="Arial Narrow"/>
          <w:color w:val="000000" w:themeColor="text1"/>
        </w:rPr>
        <w:t>2</w:t>
      </w:r>
      <w:r>
        <w:rPr>
          <w:rFonts w:ascii="Arial Narrow" w:hAnsi="Arial Narrow" w:cs="Arial Narrow"/>
          <w:color w:val="000000" w:themeColor="text1"/>
        </w:rPr>
        <w:t>分。</w:t>
      </w:r>
    </w:p>
    <w:p w:rsidR="007437ED"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群众满意度，指项目实施后，社会公众对项目实施效果的满意程度。因本次绩效评价拟采用问卷调查的方式来获取社会公众的满意度，由于实施单位收益对象过广，抽样较为困难，导致问卷调查工作无法开展，因此我们对该指标，按照其他指标评价情况评为相同评价等级的分数，不会导致评价分数及评价等级</w:t>
      </w:r>
      <w:r>
        <w:rPr>
          <w:rFonts w:ascii="Arial Narrow" w:hAnsi="Arial Narrow" w:cs="Arial Narrow"/>
          <w:color w:val="000000" w:themeColor="text1"/>
        </w:rPr>
        <w:lastRenderedPageBreak/>
        <w:t>与实际情况偏离太大，但是依然会对评价结果产生一定的影响。经过综合评分该项指标得分为</w:t>
      </w:r>
      <w:r>
        <w:rPr>
          <w:rFonts w:ascii="Arial Narrow" w:hAnsi="Arial Narrow" w:cs="Arial Narrow"/>
          <w:color w:val="000000" w:themeColor="text1"/>
        </w:rPr>
        <w:t>5.5</w:t>
      </w:r>
      <w:r>
        <w:rPr>
          <w:rFonts w:ascii="Arial Narrow" w:hAnsi="Arial Narrow" w:cs="Arial Narrow"/>
          <w:color w:val="000000" w:themeColor="text1"/>
        </w:rPr>
        <w:t>分。扣</w:t>
      </w:r>
      <w:r>
        <w:rPr>
          <w:rFonts w:ascii="Arial Narrow" w:hAnsi="Arial Narrow" w:cs="Arial Narrow"/>
          <w:color w:val="000000" w:themeColor="text1"/>
        </w:rPr>
        <w:t>0.5</w:t>
      </w:r>
      <w:r>
        <w:rPr>
          <w:rFonts w:ascii="Arial Narrow" w:hAnsi="Arial Narrow" w:cs="Arial Narrow"/>
          <w:color w:val="000000" w:themeColor="text1"/>
        </w:rPr>
        <w:t>分。</w:t>
      </w:r>
    </w:p>
    <w:p w:rsidR="007437ED" w:rsidRDefault="00000000">
      <w:pPr>
        <w:pStyle w:val="3"/>
        <w:adjustRightInd w:val="0"/>
        <w:snapToGrid w:val="0"/>
        <w:spacing w:before="0" w:after="0" w:line="360" w:lineRule="auto"/>
        <w:ind w:firstLine="480"/>
        <w:rPr>
          <w:rFonts w:ascii="Arial Narrow" w:hAnsi="Arial Narrow" w:cs="Arial Narrow"/>
          <w:b w:val="0"/>
          <w:sz w:val="24"/>
          <w:szCs w:val="24"/>
        </w:rPr>
      </w:pPr>
      <w:bookmarkStart w:id="76" w:name="_Toc17979"/>
      <w:r>
        <w:rPr>
          <w:rFonts w:ascii="Arial Narrow" w:hAnsi="Arial Narrow" w:cs="Arial Narrow"/>
          <w:b w:val="0"/>
          <w:sz w:val="24"/>
          <w:szCs w:val="24"/>
        </w:rPr>
        <w:t>2</w:t>
      </w:r>
      <w:r>
        <w:rPr>
          <w:rFonts w:ascii="Arial Narrow" w:hAnsi="Arial Narrow" w:cs="Arial Narrow"/>
          <w:b w:val="0"/>
          <w:sz w:val="24"/>
          <w:szCs w:val="24"/>
        </w:rPr>
        <w:t>、评价结论</w:t>
      </w:r>
      <w:bookmarkStart w:id="77" w:name="_Toc361302039"/>
      <w:bookmarkStart w:id="78" w:name="_Toc361304702"/>
      <w:bookmarkEnd w:id="67"/>
      <w:bookmarkEnd w:id="68"/>
      <w:bookmarkEnd w:id="69"/>
      <w:bookmarkEnd w:id="70"/>
      <w:bookmarkEnd w:id="71"/>
      <w:bookmarkEnd w:id="73"/>
      <w:bookmarkEnd w:id="74"/>
      <w:bookmarkEnd w:id="75"/>
      <w:bookmarkEnd w:id="76"/>
    </w:p>
    <w:p w:rsidR="007437ED" w:rsidRDefault="00000000">
      <w:pPr>
        <w:adjustRightInd w:val="0"/>
        <w:snapToGrid w:val="0"/>
        <w:ind w:firstLine="480"/>
        <w:outlineLvl w:val="3"/>
        <w:rPr>
          <w:rFonts w:ascii="Arial Narrow" w:hAnsi="Arial Narrow" w:cs="Arial Narrow"/>
          <w:bCs/>
          <w:color w:val="000000" w:themeColor="text1"/>
        </w:rPr>
      </w:pPr>
      <w:bookmarkStart w:id="79" w:name="_Toc3418"/>
      <w:bookmarkEnd w:id="77"/>
      <w:bookmarkEnd w:id="78"/>
      <w:r>
        <w:rPr>
          <w:rFonts w:ascii="Arial Narrow" w:hAnsi="Arial Narrow" w:cs="Arial Narrow"/>
          <w:bCs/>
          <w:color w:val="000000" w:themeColor="text1"/>
        </w:rPr>
        <w:t>2.1</w:t>
      </w:r>
      <w:r>
        <w:rPr>
          <w:rFonts w:ascii="Arial Narrow" w:hAnsi="Arial Narrow" w:cs="Arial Narrow"/>
          <w:bCs/>
          <w:color w:val="000000" w:themeColor="text1"/>
        </w:rPr>
        <w:t>评分结果</w:t>
      </w:r>
      <w:bookmarkEnd w:id="79"/>
    </w:p>
    <w:p w:rsidR="007437ED" w:rsidRDefault="00000000">
      <w:pPr>
        <w:snapToGrid w:val="0"/>
        <w:ind w:firstLine="480"/>
        <w:rPr>
          <w:rFonts w:ascii="Arial Narrow" w:hAnsi="Arial Narrow" w:cs="Arial Narrow"/>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一般行政管理事务项目</w:t>
      </w:r>
      <w:r>
        <w:rPr>
          <w:rFonts w:ascii="Arial Narrow" w:hAnsi="Arial Narrow" w:cs="Arial Narrow"/>
          <w:bCs/>
          <w:color w:val="000000" w:themeColor="text1"/>
        </w:rPr>
        <w:t>”</w:t>
      </w:r>
      <w:r>
        <w:rPr>
          <w:rFonts w:ascii="Arial Narrow" w:hAnsi="Arial Narrow" w:cs="Arial Narrow"/>
          <w:color w:val="000000" w:themeColor="text1"/>
        </w:rPr>
        <w:t>绩效评价得分为</w:t>
      </w:r>
      <w:r>
        <w:rPr>
          <w:rFonts w:ascii="Arial Narrow" w:hAnsi="Arial Narrow" w:cs="Arial Narrow"/>
          <w:color w:val="000000" w:themeColor="text1"/>
        </w:rPr>
        <w:t>91</w:t>
      </w:r>
      <w:r>
        <w:rPr>
          <w:rFonts w:ascii="Arial Narrow" w:hAnsi="Arial Narrow" w:cs="Arial Narrow"/>
          <w:color w:val="000000" w:themeColor="text1"/>
        </w:rPr>
        <w:t>，评价结果为优。其中投入得分</w:t>
      </w:r>
      <w:r>
        <w:rPr>
          <w:rFonts w:ascii="Arial Narrow" w:hAnsi="Arial Narrow" w:cs="Arial Narrow"/>
          <w:color w:val="000000" w:themeColor="text1"/>
        </w:rPr>
        <w:t>10</w:t>
      </w:r>
      <w:r>
        <w:rPr>
          <w:rFonts w:ascii="Arial Narrow" w:hAnsi="Arial Narrow" w:cs="Arial Narrow"/>
          <w:color w:val="000000" w:themeColor="text1"/>
        </w:rPr>
        <w:t>分，过程得分</w:t>
      </w:r>
      <w:r>
        <w:rPr>
          <w:rFonts w:ascii="Arial Narrow" w:hAnsi="Arial Narrow" w:cs="Arial Narrow"/>
          <w:color w:val="000000" w:themeColor="text1"/>
        </w:rPr>
        <w:t>20.5</w:t>
      </w:r>
      <w:r>
        <w:rPr>
          <w:rFonts w:ascii="Arial Narrow" w:hAnsi="Arial Narrow" w:cs="Arial Narrow"/>
          <w:color w:val="000000" w:themeColor="text1"/>
        </w:rPr>
        <w:t>分，产出得分</w:t>
      </w:r>
      <w:r>
        <w:rPr>
          <w:rFonts w:ascii="Arial Narrow" w:hAnsi="Arial Narrow" w:cs="Arial Narrow"/>
          <w:color w:val="000000" w:themeColor="text1"/>
        </w:rPr>
        <w:t>34</w:t>
      </w:r>
      <w:r>
        <w:rPr>
          <w:rFonts w:ascii="Arial Narrow" w:hAnsi="Arial Narrow" w:cs="Arial Narrow"/>
          <w:color w:val="000000" w:themeColor="text1"/>
        </w:rPr>
        <w:t>分，效果得分</w:t>
      </w:r>
      <w:r>
        <w:rPr>
          <w:rFonts w:ascii="Arial Narrow" w:hAnsi="Arial Narrow" w:cs="Arial Narrow"/>
          <w:color w:val="000000" w:themeColor="text1"/>
        </w:rPr>
        <w:t>26.5</w:t>
      </w:r>
      <w:r>
        <w:rPr>
          <w:rFonts w:ascii="Arial Narrow" w:hAnsi="Arial Narrow" w:cs="Arial Narrow"/>
          <w:color w:val="000000" w:themeColor="text1"/>
        </w:rPr>
        <w:t>分。</w:t>
      </w:r>
    </w:p>
    <w:p w:rsidR="007437ED"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下图为各指标得分情况：</w:t>
      </w:r>
    </w:p>
    <w:p w:rsidR="007437ED" w:rsidRDefault="00000000">
      <w:pPr>
        <w:adjustRightInd w:val="0"/>
        <w:snapToGrid w:val="0"/>
        <w:ind w:firstLine="480"/>
        <w:jc w:val="center"/>
        <w:rPr>
          <w:rFonts w:ascii="Arial Narrow" w:hAnsi="Arial Narrow" w:cs="Arial Narrow"/>
          <w:bCs/>
          <w:color w:val="000000" w:themeColor="text1"/>
        </w:rPr>
      </w:pPr>
      <w:r>
        <w:rPr>
          <w:rFonts w:ascii="Arial Narrow" w:hAnsi="Arial Narrow" w:cs="Arial Narrow"/>
          <w:noProof/>
        </w:rPr>
        <w:drawing>
          <wp:inline distT="0" distB="0" distL="114300" distR="114300">
            <wp:extent cx="5105400" cy="2632075"/>
            <wp:effectExtent l="0" t="0" r="0" b="0"/>
            <wp:docPr id="1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437ED" w:rsidRDefault="00000000">
      <w:pPr>
        <w:adjustRightInd w:val="0"/>
        <w:snapToGrid w:val="0"/>
        <w:ind w:firstLine="480"/>
        <w:outlineLvl w:val="3"/>
        <w:rPr>
          <w:rFonts w:ascii="Arial Narrow" w:hAnsi="Arial Narrow" w:cs="Arial Narrow"/>
          <w:bCs/>
          <w:color w:val="000000" w:themeColor="text1"/>
        </w:rPr>
      </w:pPr>
      <w:bookmarkStart w:id="80" w:name="_Toc6956"/>
      <w:bookmarkStart w:id="81" w:name="_Toc361304705"/>
      <w:bookmarkStart w:id="82" w:name="_Toc406666380"/>
      <w:bookmarkStart w:id="83" w:name="_Toc387957829"/>
      <w:bookmarkStart w:id="84" w:name="_Toc406668054"/>
      <w:r>
        <w:rPr>
          <w:rFonts w:ascii="Arial Narrow" w:hAnsi="Arial Narrow" w:cs="Arial Narrow"/>
          <w:bCs/>
          <w:color w:val="000000" w:themeColor="text1"/>
        </w:rPr>
        <w:t>2.2</w:t>
      </w:r>
      <w:r>
        <w:rPr>
          <w:rFonts w:ascii="Arial Narrow" w:hAnsi="Arial Narrow" w:cs="Arial Narrow"/>
          <w:bCs/>
          <w:color w:val="000000" w:themeColor="text1"/>
        </w:rPr>
        <w:t>主要结论</w:t>
      </w:r>
      <w:bookmarkEnd w:id="80"/>
    </w:p>
    <w:p w:rsidR="007437ED" w:rsidRDefault="00000000">
      <w:pPr>
        <w:adjustRightInd w:val="0"/>
        <w:snapToGrid w:val="0"/>
        <w:ind w:firstLineChars="0" w:firstLine="420"/>
        <w:rPr>
          <w:rFonts w:ascii="Arial Narrow" w:hAnsi="Arial Narrow" w:cs="Arial Narrow"/>
          <w:color w:val="000000" w:themeColor="text1"/>
        </w:rPr>
      </w:pPr>
      <w:bookmarkStart w:id="85" w:name="_Toc481590364"/>
      <w:bookmarkStart w:id="86" w:name="_Toc10775"/>
      <w:bookmarkStart w:id="87" w:name="_Toc14373"/>
      <w:bookmarkEnd w:id="81"/>
      <w:bookmarkEnd w:id="82"/>
      <w:bookmarkEnd w:id="83"/>
      <w:bookmarkEnd w:id="84"/>
      <w:r>
        <w:rPr>
          <w:rFonts w:ascii="Arial Narrow" w:hAnsi="Arial Narrow" w:cs="Arial Narrow"/>
          <w:color w:val="000000" w:themeColor="text1"/>
        </w:rPr>
        <w:t>1</w:t>
      </w:r>
      <w:r>
        <w:rPr>
          <w:rFonts w:ascii="Arial Narrow" w:hAnsi="Arial Narrow" w:cs="Arial Narrow"/>
          <w:color w:val="000000" w:themeColor="text1"/>
        </w:rPr>
        <w:t>、投入。项目投入评价得分为</w:t>
      </w:r>
      <w:r>
        <w:rPr>
          <w:rFonts w:ascii="Arial Narrow" w:hAnsi="Arial Narrow" w:cs="Arial Narrow"/>
          <w:color w:val="000000" w:themeColor="text1"/>
        </w:rPr>
        <w:t>10</w:t>
      </w:r>
      <w:r>
        <w:rPr>
          <w:rFonts w:ascii="Arial Narrow" w:hAnsi="Arial Narrow" w:cs="Arial Narrow"/>
          <w:color w:val="000000" w:themeColor="text1"/>
        </w:rPr>
        <w:t>分，评价等级为良。项目投入分为项目立项、资金落实两个方面，项目立项规范，资料齐全，资金及时落实到位，预算编制经过集体决策等环节，但未进行可行性研究、专家论证，项目实施单位设定了项目目标，但未制定可考核的绩效指标。</w:t>
      </w:r>
    </w:p>
    <w:p w:rsidR="007437ED"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color w:val="000000" w:themeColor="text1"/>
        </w:rPr>
        <w:t>20.5</w:t>
      </w:r>
      <w:r>
        <w:rPr>
          <w:rFonts w:ascii="Arial Narrow" w:hAnsi="Arial Narrow" w:cs="Arial Narrow"/>
          <w:color w:val="000000" w:themeColor="text1"/>
        </w:rPr>
        <w:t>分，评价等级为优。项目过程分为项目管理和财务管理两个方面，项目管理方面，项目实施单位业务管理制度合法、合规、完整，遵守相关法律法规和业务管理规定；财务管理方面，了解到项目实施单位</w:t>
      </w:r>
      <w:r>
        <w:rPr>
          <w:rFonts w:ascii="Arial Narrow" w:hAnsi="Arial Narrow" w:cs="Arial Narrow"/>
          <w:color w:val="000000" w:themeColor="text1"/>
        </w:rPr>
        <w:lastRenderedPageBreak/>
        <w:t>制定了内部控制手册，具有相关费用管理办法，符合财务会计制度要求，资金拨付审批程序和手续齐全，符合项目预算批复、合同规定用途，不存在截留、挤占、挪用、虚列支出等情况，但未专门针对项目制定专项资金管理办法，未开展财务审计及专项检查。</w:t>
      </w:r>
    </w:p>
    <w:p w:rsidR="007437ED" w:rsidRDefault="00000000">
      <w:pPr>
        <w:adjustRightInd w:val="0"/>
        <w:snapToGrid w:val="0"/>
        <w:ind w:firstLineChars="0" w:firstLine="420"/>
        <w:rPr>
          <w:rFonts w:ascii="Arial Narrow" w:hAnsi="Arial Narrow" w:cs="Arial Narrow"/>
          <w:color w:val="000000" w:themeColor="text1"/>
        </w:rPr>
      </w:pPr>
      <w:bookmarkStart w:id="88" w:name="_Toc24926"/>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color w:val="000000" w:themeColor="text1"/>
        </w:rPr>
        <w:t>34</w:t>
      </w:r>
      <w:r>
        <w:rPr>
          <w:rFonts w:ascii="Arial Narrow" w:hAnsi="Arial Narrow" w:cs="Arial Narrow"/>
          <w:color w:val="000000" w:themeColor="text1"/>
        </w:rPr>
        <w:t>分，评价等级为优。项目实施单位违法建设拆除率为</w:t>
      </w:r>
      <w:r>
        <w:rPr>
          <w:rFonts w:ascii="Arial Narrow" w:hAnsi="Arial Narrow" w:cs="Arial Narrow"/>
          <w:color w:val="000000" w:themeColor="text1"/>
        </w:rPr>
        <w:t>100%</w:t>
      </w:r>
      <w:r>
        <w:rPr>
          <w:rFonts w:ascii="Arial Narrow" w:hAnsi="Arial Narrow" w:cs="Arial Narrow"/>
          <w:color w:val="000000" w:themeColor="text1"/>
        </w:rPr>
        <w:t>，广告牌整治率</w:t>
      </w:r>
      <w:r>
        <w:rPr>
          <w:rFonts w:ascii="Arial Narrow" w:hAnsi="Arial Narrow" w:cs="Arial Narrow"/>
          <w:color w:val="000000" w:themeColor="text1"/>
        </w:rPr>
        <w:t>100%</w:t>
      </w:r>
      <w:r>
        <w:rPr>
          <w:rFonts w:ascii="Arial Narrow" w:hAnsi="Arial Narrow" w:cs="Arial Narrow"/>
          <w:color w:val="000000" w:themeColor="text1"/>
        </w:rPr>
        <w:t>，出店、占道整治率</w:t>
      </w:r>
      <w:r>
        <w:rPr>
          <w:rFonts w:ascii="Arial Narrow" w:hAnsi="Arial Narrow" w:cs="Arial Narrow"/>
          <w:color w:val="000000" w:themeColor="text1"/>
        </w:rPr>
        <w:t>100%</w:t>
      </w:r>
      <w:r>
        <w:rPr>
          <w:rFonts w:ascii="Arial Narrow" w:hAnsi="Arial Narrow" w:cs="Arial Narrow"/>
          <w:color w:val="000000" w:themeColor="text1"/>
        </w:rPr>
        <w:t>，桥梁、湖泊巡查管理率</w:t>
      </w:r>
      <w:r>
        <w:rPr>
          <w:rFonts w:ascii="Arial Narrow" w:hAnsi="Arial Narrow" w:cs="Arial Narrow"/>
          <w:color w:val="000000" w:themeColor="text1"/>
        </w:rPr>
        <w:t>100%</w:t>
      </w:r>
      <w:r>
        <w:rPr>
          <w:rFonts w:ascii="Arial Narrow" w:hAnsi="Arial Narrow" w:cs="Arial Narrow"/>
          <w:color w:val="000000" w:themeColor="text1"/>
        </w:rPr>
        <w:t>，安全隐患上报率</w:t>
      </w:r>
      <w:r>
        <w:rPr>
          <w:rFonts w:ascii="Arial Narrow" w:hAnsi="Arial Narrow" w:cs="Arial Narrow"/>
          <w:color w:val="000000" w:themeColor="text1"/>
        </w:rPr>
        <w:t>100%</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、渣土运输管理工作完成率</w:t>
      </w:r>
      <w:r>
        <w:rPr>
          <w:rFonts w:ascii="Arial Narrow" w:hAnsi="Arial Narrow" w:cs="Arial Narrow"/>
          <w:color w:val="000000" w:themeColor="text1"/>
        </w:rPr>
        <w:t>100%</w:t>
      </w:r>
      <w:r>
        <w:rPr>
          <w:rFonts w:ascii="Arial Narrow" w:hAnsi="Arial Narrow" w:cs="Arial Narrow"/>
          <w:color w:val="000000" w:themeColor="text1"/>
        </w:rPr>
        <w:t>，在</w:t>
      </w:r>
      <w:r>
        <w:rPr>
          <w:rFonts w:ascii="Arial Narrow" w:hAnsi="Arial Narrow" w:cs="Arial Narrow"/>
          <w:color w:val="000000" w:themeColor="text1"/>
        </w:rPr>
        <w:t>2018</w:t>
      </w:r>
      <w:r>
        <w:rPr>
          <w:rFonts w:ascii="Arial Narrow" w:hAnsi="Arial Narrow" w:cs="Arial Narrow"/>
          <w:color w:val="000000" w:themeColor="text1"/>
        </w:rPr>
        <w:t>年的规范化建设检查考评中全部合规，违法建设、广告招牌拆除、出店、占道整治、桥梁、湖泊巡查、燃气巡查、</w:t>
      </w:r>
      <w:r>
        <w:rPr>
          <w:rFonts w:ascii="Arial Narrow" w:hAnsi="Arial Narrow" w:cs="Arial Narrow"/>
          <w:color w:val="000000" w:themeColor="text1"/>
        </w:rPr>
        <w:t>“</w:t>
      </w:r>
      <w:r>
        <w:rPr>
          <w:rFonts w:ascii="Arial Narrow" w:hAnsi="Arial Narrow" w:cs="Arial Narrow"/>
          <w:color w:val="000000" w:themeColor="text1"/>
        </w:rPr>
        <w:t>门前三包</w:t>
      </w:r>
      <w:r>
        <w:rPr>
          <w:rFonts w:ascii="Arial Narrow" w:hAnsi="Arial Narrow" w:cs="Arial Narrow"/>
          <w:color w:val="000000" w:themeColor="text1"/>
        </w:rPr>
        <w:t>”</w:t>
      </w:r>
      <w:r>
        <w:rPr>
          <w:rFonts w:ascii="Arial Narrow" w:hAnsi="Arial Narrow" w:cs="Arial Narrow"/>
          <w:color w:val="000000" w:themeColor="text1"/>
        </w:rPr>
        <w:t>管理和渣土运输管理等工作均按照计划按时完成，资金使用率</w:t>
      </w:r>
      <w:r>
        <w:rPr>
          <w:rFonts w:ascii="Arial Narrow" w:hAnsi="Arial Narrow" w:cs="Arial Narrow"/>
          <w:color w:val="000000" w:themeColor="text1"/>
        </w:rPr>
        <w:t>94.66%</w:t>
      </w:r>
      <w:r>
        <w:rPr>
          <w:rFonts w:ascii="Arial Narrow" w:hAnsi="Arial Narrow" w:cs="Arial Narrow"/>
          <w:color w:val="000000" w:themeColor="text1"/>
        </w:rPr>
        <w:t>。</w:t>
      </w:r>
    </w:p>
    <w:p w:rsidR="007437ED" w:rsidRDefault="00000000">
      <w:pPr>
        <w:adjustRightInd w:val="0"/>
        <w:snapToGrid w:val="0"/>
        <w:ind w:firstLineChars="0" w:firstLine="420"/>
        <w:rPr>
          <w:rFonts w:ascii="Arial Narrow" w:hAnsi="Arial Narrow" w:cs="Arial Narrow"/>
          <w:color w:val="000000" w:themeColor="text1"/>
        </w:rPr>
      </w:pPr>
      <w:r>
        <w:rPr>
          <w:rFonts w:ascii="Arial Narrow" w:hAnsi="Arial Narrow" w:cs="Arial Narrow"/>
          <w:color w:val="000000" w:themeColor="text1"/>
        </w:rPr>
        <w:t>4</w:t>
      </w:r>
      <w:r>
        <w:rPr>
          <w:rFonts w:ascii="Arial Narrow" w:hAnsi="Arial Narrow" w:cs="Arial Narrow"/>
          <w:color w:val="000000" w:themeColor="text1"/>
        </w:rPr>
        <w:t>、效果项目产出评价得分为</w:t>
      </w:r>
      <w:r>
        <w:rPr>
          <w:rFonts w:ascii="Arial Narrow" w:hAnsi="Arial Narrow" w:cs="Arial Narrow"/>
          <w:color w:val="000000" w:themeColor="text1"/>
        </w:rPr>
        <w:t>26.5</w:t>
      </w:r>
      <w:r>
        <w:rPr>
          <w:rFonts w:ascii="Arial Narrow" w:hAnsi="Arial Narrow" w:cs="Arial Narrow"/>
          <w:color w:val="000000" w:themeColor="text1"/>
        </w:rPr>
        <w:t>分，评价等级为良。辖区内</w:t>
      </w:r>
      <w:r>
        <w:rPr>
          <w:rFonts w:ascii="Arial Narrow" w:hAnsi="Arial Narrow" w:cs="Arial Narrow"/>
          <w:color w:val="000000" w:themeColor="text1"/>
        </w:rPr>
        <w:t>2018</w:t>
      </w:r>
      <w:r>
        <w:rPr>
          <w:rFonts w:ascii="Arial Narrow" w:hAnsi="Arial Narrow" w:cs="Arial Narrow"/>
          <w:color w:val="000000" w:themeColor="text1"/>
        </w:rPr>
        <w:t>年新增的违法建筑、违规广告招牌全部拆除，违法建筑、广告招牌实现零增长；全年共巡查发现架空管线、井盖问题</w:t>
      </w:r>
      <w:r>
        <w:rPr>
          <w:rFonts w:ascii="Arial Narrow" w:hAnsi="Arial Narrow" w:cs="Arial Narrow"/>
          <w:color w:val="000000" w:themeColor="text1"/>
        </w:rPr>
        <w:t>600</w:t>
      </w:r>
      <w:r>
        <w:rPr>
          <w:rFonts w:ascii="Arial Narrow" w:hAnsi="Arial Narrow" w:cs="Arial Narrow"/>
          <w:color w:val="000000" w:themeColor="text1"/>
        </w:rPr>
        <w:t>余起并及时处置，应急处置率</w:t>
      </w:r>
      <w:r>
        <w:rPr>
          <w:rFonts w:ascii="Arial Narrow" w:hAnsi="Arial Narrow" w:cs="Arial Narrow"/>
          <w:color w:val="000000" w:themeColor="text1"/>
        </w:rPr>
        <w:t>100%</w:t>
      </w:r>
      <w:r>
        <w:rPr>
          <w:rFonts w:ascii="Arial Narrow" w:hAnsi="Arial Narrow" w:cs="Arial Narrow"/>
          <w:color w:val="000000" w:themeColor="text1"/>
        </w:rPr>
        <w:t>，确保市政设施完好率保持</w:t>
      </w:r>
      <w:r>
        <w:rPr>
          <w:rFonts w:ascii="Arial Narrow" w:hAnsi="Arial Narrow" w:cs="Arial Narrow"/>
          <w:color w:val="000000" w:themeColor="text1"/>
        </w:rPr>
        <w:t>95%</w:t>
      </w:r>
      <w:r>
        <w:rPr>
          <w:rFonts w:ascii="Arial Narrow" w:hAnsi="Arial Narrow" w:cs="Arial Narrow"/>
          <w:color w:val="000000" w:themeColor="text1"/>
        </w:rPr>
        <w:t>以上</w:t>
      </w:r>
      <w:r>
        <w:rPr>
          <w:rFonts w:ascii="Arial Narrow" w:hAnsi="Arial Narrow" w:cs="Arial Narrow" w:hint="eastAsia"/>
          <w:color w:val="000000" w:themeColor="text1"/>
        </w:rPr>
        <w:t>；</w:t>
      </w:r>
      <w:r>
        <w:rPr>
          <w:rFonts w:ascii="Arial Narrow" w:hAnsi="Arial Narrow" w:cs="Arial Narrow" w:hint="eastAsia"/>
          <w:color w:val="000000" w:themeColor="text1"/>
        </w:rPr>
        <w:t>2018</w:t>
      </w:r>
      <w:r>
        <w:rPr>
          <w:rFonts w:ascii="Arial Narrow" w:hAnsi="Arial Narrow" w:cs="Arial Narrow" w:hint="eastAsia"/>
          <w:color w:val="000000" w:themeColor="text1"/>
        </w:rPr>
        <w:t>年项目实施单位共受理今年共受理</w:t>
      </w:r>
      <w:r>
        <w:rPr>
          <w:rFonts w:ascii="Arial Narrow" w:hAnsi="Arial Narrow" w:cs="Arial Narrow" w:hint="eastAsia"/>
          <w:color w:val="000000" w:themeColor="text1"/>
        </w:rPr>
        <w:t>17030</w:t>
      </w:r>
      <w:r>
        <w:rPr>
          <w:rFonts w:ascii="Arial Narrow" w:hAnsi="Arial Narrow" w:cs="Arial Narrow" w:hint="eastAsia"/>
          <w:color w:val="000000" w:themeColor="text1"/>
        </w:rPr>
        <w:t>余起投诉，</w:t>
      </w:r>
      <w:r>
        <w:rPr>
          <w:rFonts w:ascii="Arial Narrow" w:hAnsi="Arial Narrow" w:cs="Arial Narrow"/>
          <w:color w:val="000000" w:themeColor="text1"/>
        </w:rPr>
        <w:t>案件投诉处置满意率达</w:t>
      </w:r>
      <w:r>
        <w:rPr>
          <w:rFonts w:ascii="Arial Narrow" w:hAnsi="Arial Narrow" w:cs="Arial Narrow"/>
          <w:color w:val="000000" w:themeColor="text1"/>
        </w:rPr>
        <w:t>95%</w:t>
      </w:r>
      <w:r>
        <w:rPr>
          <w:rFonts w:ascii="Arial Narrow" w:hAnsi="Arial Narrow" w:cs="Arial Narrow"/>
          <w:color w:val="000000" w:themeColor="text1"/>
        </w:rPr>
        <w:t>；城市环境整洁度提升，但尚存在部分流动摊贩与少量垃圾。</w:t>
      </w:r>
    </w:p>
    <w:p w:rsidR="007437ED" w:rsidRDefault="00000000">
      <w:pPr>
        <w:pStyle w:val="2"/>
        <w:adjustRightInd w:val="0"/>
        <w:snapToGrid w:val="0"/>
        <w:spacing w:before="0" w:after="0" w:line="360" w:lineRule="auto"/>
        <w:ind w:firstLine="489"/>
        <w:rPr>
          <w:rFonts w:ascii="Arial Narrow" w:eastAsia="仿宋_GB2312" w:hAnsi="Arial Narrow" w:cs="Arial Narrow"/>
          <w:sz w:val="24"/>
          <w:szCs w:val="24"/>
        </w:rPr>
      </w:pPr>
      <w:r>
        <w:rPr>
          <w:rFonts w:ascii="Arial Narrow" w:eastAsia="仿宋_GB2312" w:hAnsi="Arial Narrow" w:cs="Arial Narrow"/>
          <w:sz w:val="24"/>
          <w:szCs w:val="24"/>
        </w:rPr>
        <w:t>（四）主要经验及做法、存在的问题和建议</w:t>
      </w:r>
      <w:bookmarkEnd w:id="85"/>
      <w:bookmarkEnd w:id="86"/>
      <w:bookmarkEnd w:id="87"/>
      <w:bookmarkEnd w:id="88"/>
    </w:p>
    <w:p w:rsidR="007437ED" w:rsidRDefault="00000000">
      <w:pPr>
        <w:pStyle w:val="3"/>
        <w:adjustRightInd w:val="0"/>
        <w:snapToGrid w:val="0"/>
        <w:spacing w:before="0" w:after="0" w:line="360" w:lineRule="auto"/>
        <w:ind w:firstLine="480"/>
        <w:jc w:val="left"/>
        <w:rPr>
          <w:rFonts w:ascii="Arial Narrow" w:hAnsi="Arial Narrow" w:cs="Arial Narrow"/>
          <w:b w:val="0"/>
          <w:sz w:val="24"/>
          <w:szCs w:val="24"/>
        </w:rPr>
      </w:pPr>
      <w:bookmarkStart w:id="89" w:name="_Toc361304706"/>
      <w:bookmarkStart w:id="90" w:name="_Toc387957830"/>
      <w:bookmarkStart w:id="91" w:name="_Toc406666381"/>
      <w:bookmarkStart w:id="92" w:name="_Toc9568"/>
      <w:bookmarkStart w:id="93" w:name="_Toc27928"/>
      <w:bookmarkStart w:id="94" w:name="_Toc23795"/>
      <w:bookmarkStart w:id="95" w:name="_Toc406668055"/>
      <w:bookmarkStart w:id="96" w:name="_Toc481590365"/>
      <w:r>
        <w:rPr>
          <w:rFonts w:ascii="Arial Narrow" w:hAnsi="Arial Narrow" w:cs="Arial Narrow"/>
          <w:b w:val="0"/>
          <w:sz w:val="24"/>
          <w:szCs w:val="24"/>
        </w:rPr>
        <w:t>1</w:t>
      </w:r>
      <w:r>
        <w:rPr>
          <w:rFonts w:ascii="Arial Narrow" w:hAnsi="Arial Narrow" w:cs="Arial Narrow"/>
          <w:b w:val="0"/>
          <w:sz w:val="24"/>
          <w:szCs w:val="24"/>
        </w:rPr>
        <w:t>、主要经验及做法</w:t>
      </w:r>
      <w:bookmarkEnd w:id="89"/>
      <w:bookmarkEnd w:id="90"/>
      <w:bookmarkEnd w:id="91"/>
      <w:bookmarkEnd w:id="92"/>
      <w:bookmarkEnd w:id="93"/>
      <w:bookmarkEnd w:id="94"/>
      <w:bookmarkEnd w:id="95"/>
      <w:bookmarkEnd w:id="96"/>
    </w:p>
    <w:p w:rsidR="007437ED" w:rsidRDefault="00000000">
      <w:pPr>
        <w:ind w:firstLine="480"/>
        <w:rPr>
          <w:rFonts w:ascii="Arial Narrow" w:hAnsi="Arial Narrow" w:cs="Arial Narrow"/>
          <w:color w:val="000000" w:themeColor="text1"/>
        </w:rPr>
      </w:pPr>
      <w:bookmarkStart w:id="97" w:name="_Toc406666382"/>
      <w:bookmarkStart w:id="98" w:name="_Toc16696"/>
      <w:bookmarkStart w:id="99" w:name="_Toc2011"/>
      <w:bookmarkStart w:id="100" w:name="_Toc406668056"/>
      <w:bookmarkStart w:id="101" w:name="_Toc481590366"/>
      <w:bookmarkStart w:id="102" w:name="_Toc387957833"/>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采取了相应的项目质量检查、监测等必需的控制措施。加强违建巡查机制，做到一小区一巡查人员、一路段一巡查人员，在全街所有物业小区、还建社区设置查控违责任人信息牌，公示投诉举报电话；及时说服、劝离湖泊垂钓人员，有效保护湖泊生态养殖；对居民投诉较多的餐饮单位，组织第三方检测公司进行了监测，并督促整改；对辖区内各类架空线及各类管道井盖权属单位提出了整改意见；强化渣土控管力度，继续实行渣土控管承包，委托专业安保公司，增加夜间渣土管控力量，加强对汉阳区接壤的芳草路、三角湖北路、三环线沿线等</w:t>
      </w:r>
      <w:r>
        <w:rPr>
          <w:rFonts w:ascii="Arial Narrow" w:hAnsi="Arial Narrow" w:cs="Arial Narrow"/>
          <w:color w:val="000000" w:themeColor="text1"/>
        </w:rPr>
        <w:lastRenderedPageBreak/>
        <w:t>重点区域和进出道路的控管，通过错时机动巡查、定点蹲守、查看视频监控、在建工地随机抽查等方式，严管严控偷倒乱倒渣土的违法行为。</w:t>
      </w:r>
    </w:p>
    <w:p w:rsidR="007437ED"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实行严格的巡查制度。严格按照燃气检查标准，每月对辖区范围内储备站、燃气供应点及用气单位进行巡查；对架空管线、井盖进行日常巡查并进行应急处置；加强辖区范围内绿化巡查执法，及时处理各类损绿、毁绿的投诉处理，发现一处，及时处理一处；贯彻落实道路桥梁巡视检查制度，并做好巡查日志，发现问题及时反馈、整治。</w:t>
      </w:r>
    </w:p>
    <w:p w:rsidR="007437ED" w:rsidRDefault="00000000">
      <w:pPr>
        <w:pStyle w:val="3"/>
        <w:adjustRightInd w:val="0"/>
        <w:snapToGrid w:val="0"/>
        <w:spacing w:before="0" w:after="0" w:line="360" w:lineRule="auto"/>
        <w:ind w:firstLine="480"/>
        <w:rPr>
          <w:rFonts w:ascii="Arial Narrow" w:hAnsi="Arial Narrow" w:cs="Arial Narrow"/>
          <w:b w:val="0"/>
          <w:sz w:val="24"/>
          <w:szCs w:val="24"/>
        </w:rPr>
      </w:pPr>
      <w:bookmarkStart w:id="103" w:name="_Toc13481"/>
      <w:r>
        <w:rPr>
          <w:rFonts w:ascii="Arial Narrow" w:hAnsi="Arial Narrow" w:cs="Arial Narrow"/>
          <w:b w:val="0"/>
          <w:sz w:val="24"/>
          <w:szCs w:val="24"/>
        </w:rPr>
        <w:t>2</w:t>
      </w:r>
      <w:r>
        <w:rPr>
          <w:rFonts w:ascii="Arial Narrow" w:hAnsi="Arial Narrow" w:cs="Arial Narrow"/>
          <w:b w:val="0"/>
          <w:sz w:val="24"/>
          <w:szCs w:val="24"/>
        </w:rPr>
        <w:t>、</w:t>
      </w:r>
      <w:bookmarkEnd w:id="97"/>
      <w:bookmarkEnd w:id="98"/>
      <w:bookmarkEnd w:id="99"/>
      <w:bookmarkEnd w:id="100"/>
      <w:r>
        <w:rPr>
          <w:rFonts w:ascii="Arial Narrow" w:hAnsi="Arial Narrow" w:cs="Arial Narrow"/>
          <w:b w:val="0"/>
          <w:sz w:val="24"/>
          <w:szCs w:val="24"/>
        </w:rPr>
        <w:t>存在的问题及原因分析</w:t>
      </w:r>
      <w:bookmarkEnd w:id="101"/>
      <w:bookmarkEnd w:id="103"/>
    </w:p>
    <w:p w:rsidR="007437ED" w:rsidRDefault="00000000">
      <w:pPr>
        <w:ind w:firstLine="480"/>
        <w:jc w:val="left"/>
        <w:rPr>
          <w:rFonts w:ascii="Arial Narrow" w:hAnsi="Arial Narrow" w:cs="Arial Narrow"/>
        </w:rPr>
      </w:pPr>
      <w:bookmarkStart w:id="104" w:name="_Toc15894"/>
      <w:bookmarkStart w:id="105" w:name="_Toc481590367"/>
      <w:bookmarkStart w:id="106" w:name="_Toc28128"/>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w:t>
      </w:r>
      <w:r>
        <w:rPr>
          <w:rFonts w:ascii="Arial Narrow" w:hAnsi="Arial Narrow" w:cs="Arial Narrow"/>
        </w:rPr>
        <w:t>绩效指标体系不够完善</w:t>
      </w:r>
      <w:r>
        <w:rPr>
          <w:rFonts w:ascii="Arial Narrow" w:hAnsi="Arial Narrow" w:cs="Arial Narrow"/>
          <w:color w:val="000000" w:themeColor="text1"/>
        </w:rPr>
        <w:t>。</w:t>
      </w:r>
      <w:r>
        <w:rPr>
          <w:rFonts w:ascii="Arial Narrow" w:hAnsi="Arial Narrow" w:cs="Arial Narrow"/>
        </w:rPr>
        <w:t>项目实施单位在年度主要工作安排中制定了</w:t>
      </w:r>
      <w:r>
        <w:rPr>
          <w:rFonts w:ascii="Arial Narrow" w:hAnsi="Arial Narrow" w:cs="Arial Narrow"/>
        </w:rPr>
        <w:t>“</w:t>
      </w:r>
      <w:r>
        <w:rPr>
          <w:rFonts w:ascii="Arial Narrow" w:hAnsi="Arial Narrow" w:cs="Arial Narrow"/>
        </w:rPr>
        <w:t>坚持内部改革，创新用人机制；加强内部管理，提高服务质量；拓宽市场渠道，增加经济收入；坚持文明执法，构建和谐城管</w:t>
      </w:r>
      <w:r>
        <w:rPr>
          <w:rFonts w:ascii="Arial Narrow" w:hAnsi="Arial Narrow" w:cs="Arial Narrow"/>
        </w:rPr>
        <w:t>”</w:t>
      </w:r>
      <w:r>
        <w:rPr>
          <w:rFonts w:ascii="Arial Narrow" w:hAnsi="Arial Narrow" w:cs="Arial Narrow"/>
        </w:rPr>
        <w:t>的目标，但未制定与之相应的可考核的绩效指标体系，不利于项目实施过程中的监督管理工作。</w:t>
      </w:r>
    </w:p>
    <w:p w:rsidR="007437ED" w:rsidRDefault="00000000">
      <w:pPr>
        <w:ind w:firstLine="480"/>
        <w:jc w:val="left"/>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不利于对项目资金使用的监管。</w:t>
      </w:r>
    </w:p>
    <w:p w:rsidR="007437ED" w:rsidRDefault="00000000">
      <w:pPr>
        <w:ind w:firstLine="480"/>
        <w:rPr>
          <w:rFonts w:ascii="Arial Narrow" w:hAnsi="Arial Narrow" w:cs="Arial Narrow"/>
          <w:highlight w:val="yellow"/>
        </w:rPr>
      </w:pPr>
      <w:r>
        <w:rPr>
          <w:rFonts w:ascii="Arial Narrow" w:hAnsi="Arial Narrow" w:cs="Arial Narrow"/>
        </w:rPr>
        <w:t>（</w:t>
      </w:r>
      <w:r>
        <w:rPr>
          <w:rFonts w:ascii="Arial Narrow" w:hAnsi="Arial Narrow" w:cs="Arial Narrow"/>
        </w:rPr>
        <w:t>3</w:t>
      </w:r>
      <w:r>
        <w:rPr>
          <w:rFonts w:ascii="Arial Narrow" w:hAnsi="Arial Narrow" w:cs="Arial Narrow"/>
        </w:rPr>
        <w:t>）</w:t>
      </w:r>
      <w:r>
        <w:rPr>
          <w:rFonts w:ascii="Arial Narrow" w:hAnsi="Arial Narrow" w:cs="Arial Narrow"/>
          <w:color w:val="000000" w:themeColor="text1"/>
        </w:rPr>
        <w:t>城管执法</w:t>
      </w:r>
      <w:r>
        <w:rPr>
          <w:rFonts w:ascii="Arial Narrow" w:hAnsi="Arial Narrow" w:cs="Arial Narrow" w:hint="eastAsia"/>
          <w:color w:val="000000" w:themeColor="text1"/>
        </w:rPr>
        <w:t>人员配备</w:t>
      </w:r>
      <w:r>
        <w:rPr>
          <w:rFonts w:ascii="Arial Narrow" w:hAnsi="Arial Narrow" w:cs="Arial Narrow"/>
          <w:color w:val="000000" w:themeColor="text1"/>
        </w:rPr>
        <w:t>不足。项目实施单位没有充足的人员配备支持项目实施的后续运行</w:t>
      </w:r>
      <w:r>
        <w:rPr>
          <w:rFonts w:ascii="Arial Narrow" w:hAnsi="Arial Narrow" w:cs="Arial Narrow" w:hint="eastAsia"/>
          <w:color w:val="000000" w:themeColor="text1"/>
        </w:rPr>
        <w:t>，</w:t>
      </w:r>
      <w:r>
        <w:rPr>
          <w:rFonts w:ascii="Arial Narrow" w:hAnsi="Arial Narrow" w:cs="Arial Narrow"/>
          <w:color w:val="000000" w:themeColor="text1"/>
        </w:rPr>
        <w:t>执法人员业务水平不足</w:t>
      </w:r>
      <w:r>
        <w:rPr>
          <w:rFonts w:ascii="Arial Narrow" w:hAnsi="Arial Narrow" w:cs="Arial Narrow" w:hint="eastAsia"/>
          <w:color w:val="000000" w:themeColor="text1"/>
        </w:rPr>
        <w:t>，</w:t>
      </w:r>
      <w:r>
        <w:rPr>
          <w:rFonts w:ascii="Arial Narrow" w:hAnsi="Arial Narrow" w:cs="Arial Narrow"/>
          <w:color w:val="000000" w:themeColor="text1"/>
        </w:rPr>
        <w:t>城管执法力度偏弱。</w:t>
      </w:r>
    </w:p>
    <w:p w:rsidR="007437ED" w:rsidRDefault="00000000">
      <w:pPr>
        <w:pStyle w:val="3"/>
        <w:adjustRightInd w:val="0"/>
        <w:snapToGrid w:val="0"/>
        <w:spacing w:before="0" w:after="0" w:line="360" w:lineRule="auto"/>
        <w:ind w:firstLine="480"/>
        <w:rPr>
          <w:rFonts w:ascii="Arial Narrow" w:hAnsi="Arial Narrow" w:cs="Arial Narrow"/>
          <w:b w:val="0"/>
          <w:sz w:val="24"/>
          <w:szCs w:val="24"/>
        </w:rPr>
      </w:pPr>
      <w:bookmarkStart w:id="107" w:name="_Toc31188"/>
      <w:r>
        <w:rPr>
          <w:rFonts w:ascii="Arial Narrow" w:hAnsi="Arial Narrow" w:cs="Arial Narrow"/>
          <w:b w:val="0"/>
          <w:sz w:val="24"/>
          <w:szCs w:val="24"/>
        </w:rPr>
        <w:t>3</w:t>
      </w:r>
      <w:r>
        <w:rPr>
          <w:rFonts w:ascii="Arial Narrow" w:hAnsi="Arial Narrow" w:cs="Arial Narrow"/>
          <w:b w:val="0"/>
          <w:sz w:val="24"/>
          <w:szCs w:val="24"/>
        </w:rPr>
        <w:t>、建议</w:t>
      </w:r>
      <w:bookmarkStart w:id="108" w:name="_Toc481590368"/>
      <w:bookmarkStart w:id="109" w:name="_Toc9981"/>
      <w:bookmarkStart w:id="110" w:name="_Toc12882"/>
      <w:bookmarkStart w:id="111" w:name="_Toc387957834"/>
      <w:bookmarkEnd w:id="102"/>
      <w:bookmarkEnd w:id="104"/>
      <w:bookmarkEnd w:id="105"/>
      <w:bookmarkEnd w:id="106"/>
      <w:bookmarkEnd w:id="107"/>
    </w:p>
    <w:p w:rsidR="007437E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）健全绩效指标体系，根据绩效目标设置个性化的绩效指标。如设置违法建筑</w:t>
      </w:r>
      <w:r>
        <w:rPr>
          <w:rFonts w:ascii="Arial Narrow" w:hAnsi="Arial Narrow" w:cs="Arial Narrow"/>
        </w:rPr>
        <w:t>/</w:t>
      </w:r>
      <w:r>
        <w:rPr>
          <w:rFonts w:ascii="Arial Narrow" w:hAnsi="Arial Narrow" w:cs="Arial Narrow"/>
        </w:rPr>
        <w:t>广告牌</w:t>
      </w:r>
      <w:r>
        <w:rPr>
          <w:rFonts w:ascii="Arial Narrow" w:hAnsi="Arial Narrow" w:cs="Arial Narrow"/>
        </w:rPr>
        <w:t>/</w:t>
      </w:r>
      <w:r>
        <w:rPr>
          <w:rFonts w:ascii="Arial Narrow" w:hAnsi="Arial Narrow" w:cs="Arial Narrow"/>
        </w:rPr>
        <w:t>占道整治率、市政设施</w:t>
      </w:r>
      <w:r>
        <w:rPr>
          <w:rFonts w:ascii="Arial Narrow" w:hAnsi="Arial Narrow" w:cs="Arial Narrow"/>
        </w:rPr>
        <w:t>/</w:t>
      </w:r>
      <w:r>
        <w:rPr>
          <w:rFonts w:ascii="Arial Narrow" w:hAnsi="Arial Narrow" w:cs="Arial Narrow"/>
        </w:rPr>
        <w:t>湖泊巡查管理率、安全隐患上报率等指标来反映项目的产出情况，设置城市环境整洁度、市政设施完好率等反应项目社会效益的具体指标，同时根据历史完成数据或预算支出明细制定符合客观、实际的指标值，以规范绩效考核工作。</w:t>
      </w:r>
    </w:p>
    <w:p w:rsidR="007437ED" w:rsidRDefault="00000000">
      <w:pPr>
        <w:snapToGrid w:val="0"/>
        <w:ind w:firstLine="480"/>
        <w:rPr>
          <w:rFonts w:ascii="Arial Narrow" w:hAnsi="Arial Narrow" w:cs="Arial Narrow"/>
          <w:bCs/>
        </w:rPr>
      </w:pPr>
      <w:r>
        <w:rPr>
          <w:rFonts w:ascii="Arial Narrow" w:hAnsi="Arial Narrow" w:cs="Arial Narrow"/>
          <w:bCs/>
        </w:rPr>
        <w:lastRenderedPageBreak/>
        <w:t>（</w:t>
      </w:r>
      <w:r>
        <w:rPr>
          <w:rFonts w:ascii="Arial Narrow" w:hAnsi="Arial Narrow" w:cs="Arial Narrow"/>
          <w:bCs/>
        </w:rPr>
        <w:t>2</w:t>
      </w:r>
      <w:r>
        <w:rPr>
          <w:rFonts w:ascii="Arial Narrow" w:hAnsi="Arial Narrow" w:cs="Arial Narrow"/>
          <w:bCs/>
        </w:rPr>
        <w:t>）建立专项资金管理办法，规范财务审计。项目单位应制定项目资金管理制度，制度中明确各项目支出范围、分配原则、核算办法等，按照专项资金管理制度进行财务核算；定期组织财务专项检查，健全财务管理责任体系，加强预算、财务支出及单位资产管理，提高资金使用的科学性和合理性。</w:t>
      </w:r>
    </w:p>
    <w:p w:rsidR="007437ED" w:rsidRDefault="00000000">
      <w:pPr>
        <w:ind w:firstLine="480"/>
        <w:rPr>
          <w:rFonts w:ascii="Arial Narrow" w:hAnsi="Arial Narrow" w:cs="Arial Narrow"/>
          <w:bCs/>
        </w:rPr>
      </w:pPr>
      <w:r>
        <w:rPr>
          <w:rFonts w:ascii="Arial Narrow" w:hAnsi="Arial Narrow" w:cs="Arial Narrow"/>
          <w:bCs/>
        </w:rPr>
        <w:t>（</w:t>
      </w:r>
      <w:r>
        <w:rPr>
          <w:rFonts w:ascii="Arial Narrow" w:hAnsi="Arial Narrow" w:cs="Arial Narrow"/>
          <w:bCs/>
        </w:rPr>
        <w:t>3</w:t>
      </w:r>
      <w:r>
        <w:rPr>
          <w:rFonts w:ascii="Arial Narrow" w:hAnsi="Arial Narrow" w:cs="Arial Narrow"/>
          <w:bCs/>
        </w:rPr>
        <w:t>）</w:t>
      </w:r>
      <w:r>
        <w:rPr>
          <w:rFonts w:ascii="Arial Narrow" w:hAnsi="Arial Narrow" w:cs="Arial Narrow"/>
          <w:color w:val="000000" w:themeColor="text1"/>
        </w:rPr>
        <w:t>深化智慧城管建设，加强队伍建设。项目单位应</w:t>
      </w:r>
      <w:r>
        <w:rPr>
          <w:rFonts w:ascii="Arial Narrow" w:hAnsi="Arial Narrow" w:cs="Arial Narrow" w:hint="eastAsia"/>
          <w:color w:val="000000" w:themeColor="text1"/>
        </w:rPr>
        <w:t>配备充足的人员支持项目实施的后续运行</w:t>
      </w:r>
      <w:r>
        <w:rPr>
          <w:rFonts w:ascii="Arial Narrow" w:hAnsi="Arial Narrow" w:cs="Arial Narrow"/>
          <w:color w:val="000000" w:themeColor="text1"/>
        </w:rPr>
        <w:t>；按公平合理、按劳分配、优劳优酬、责重酬高的原则，以岗定责、以职定薪，做好绩效考核工作</w:t>
      </w:r>
      <w:r>
        <w:rPr>
          <w:rFonts w:ascii="Arial Narrow" w:hAnsi="Arial Narrow" w:cs="Arial Narrow" w:hint="eastAsia"/>
          <w:color w:val="000000" w:themeColor="text1"/>
        </w:rPr>
        <w:t>；</w:t>
      </w:r>
      <w:r>
        <w:rPr>
          <w:rFonts w:ascii="Arial Narrow" w:hAnsi="Arial Narrow" w:cs="Arial Narrow"/>
          <w:color w:val="000000" w:themeColor="text1"/>
        </w:rPr>
        <w:t>推动城管执法体制改革，提升城管执法效率</w:t>
      </w:r>
      <w:r>
        <w:rPr>
          <w:rFonts w:ascii="Arial Narrow" w:hAnsi="Arial Narrow" w:cs="Arial Narrow" w:hint="eastAsia"/>
          <w:color w:val="000000" w:themeColor="text1"/>
        </w:rPr>
        <w:t>，</w:t>
      </w:r>
      <w:r>
        <w:rPr>
          <w:rFonts w:ascii="Arial Narrow" w:hAnsi="Arial Narrow" w:cs="Arial Narrow"/>
          <w:color w:val="000000" w:themeColor="text1"/>
        </w:rPr>
        <w:t>同时加强队伍规范化建设及业务培训</w:t>
      </w:r>
      <w:r>
        <w:rPr>
          <w:rFonts w:ascii="Arial Narrow" w:hAnsi="Arial Narrow" w:cs="Arial Narrow" w:hint="eastAsia"/>
          <w:color w:val="000000" w:themeColor="text1"/>
        </w:rPr>
        <w:t>。</w:t>
      </w:r>
    </w:p>
    <w:p w:rsidR="007437ED" w:rsidRDefault="00000000">
      <w:pPr>
        <w:pStyle w:val="2"/>
        <w:adjustRightInd w:val="0"/>
        <w:snapToGrid w:val="0"/>
        <w:spacing w:before="0" w:after="0" w:line="360" w:lineRule="auto"/>
        <w:ind w:firstLine="489"/>
        <w:rPr>
          <w:rFonts w:ascii="Arial Narrow" w:eastAsia="仿宋_GB2312" w:hAnsi="Arial Narrow" w:cs="Arial Narrow"/>
          <w:sz w:val="24"/>
          <w:szCs w:val="24"/>
        </w:rPr>
      </w:pPr>
      <w:bookmarkStart w:id="112" w:name="_Toc612"/>
      <w:r>
        <w:rPr>
          <w:rFonts w:ascii="Arial Narrow" w:eastAsia="仿宋_GB2312" w:hAnsi="Arial Narrow" w:cs="Arial Narrow"/>
          <w:sz w:val="24"/>
          <w:szCs w:val="24"/>
        </w:rPr>
        <w:t>（五）其他需说明的问题</w:t>
      </w:r>
      <w:bookmarkEnd w:id="108"/>
      <w:bookmarkEnd w:id="109"/>
      <w:bookmarkEnd w:id="110"/>
      <w:bookmarkEnd w:id="112"/>
    </w:p>
    <w:p w:rsidR="007437ED" w:rsidRDefault="00000000">
      <w:pPr>
        <w:ind w:firstLine="480"/>
        <w:outlineLvl w:val="1"/>
        <w:rPr>
          <w:rFonts w:ascii="Arial Narrow" w:hAnsi="Arial Narrow" w:cs="Arial Narrow"/>
        </w:rPr>
      </w:pPr>
      <w:bookmarkStart w:id="113" w:name="_Toc27058"/>
      <w:bookmarkStart w:id="114" w:name="_Toc16557"/>
      <w:bookmarkStart w:id="115" w:name="_Toc481460264"/>
      <w:bookmarkStart w:id="116" w:name="_Toc2021"/>
      <w:bookmarkStart w:id="117" w:name="_Toc481590371"/>
      <w:r>
        <w:rPr>
          <w:rFonts w:ascii="Arial Narrow" w:hAnsi="Arial Narrow" w:cs="Arial Narrow"/>
        </w:rPr>
        <w:t>1</w:t>
      </w:r>
      <w:r>
        <w:rPr>
          <w:rFonts w:ascii="Arial Narrow" w:hAnsi="Arial Narrow" w:cs="Arial Narrow"/>
        </w:rPr>
        <w:t>、关于评价责任的说明</w:t>
      </w:r>
      <w:bookmarkEnd w:id="113"/>
      <w:bookmarkEnd w:id="114"/>
      <w:bookmarkEnd w:id="115"/>
      <w:bookmarkEnd w:id="116"/>
    </w:p>
    <w:p w:rsidR="007437ED" w:rsidRDefault="00000000">
      <w:pPr>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7437ED" w:rsidRDefault="00000000">
      <w:pPr>
        <w:ind w:firstLine="480"/>
        <w:outlineLvl w:val="1"/>
        <w:rPr>
          <w:rFonts w:ascii="Arial Narrow" w:hAnsi="Arial Narrow" w:cs="Arial Narrow"/>
        </w:rPr>
      </w:pPr>
      <w:bookmarkStart w:id="118" w:name="_Toc21820"/>
      <w:bookmarkStart w:id="119" w:name="_Toc28521"/>
      <w:bookmarkStart w:id="120" w:name="_Toc4033"/>
      <w:bookmarkStart w:id="121" w:name="_Toc481460265"/>
      <w:r>
        <w:rPr>
          <w:rFonts w:ascii="Arial Narrow" w:hAnsi="Arial Narrow" w:cs="Arial Narrow"/>
        </w:rPr>
        <w:t>2</w:t>
      </w:r>
      <w:r>
        <w:rPr>
          <w:rFonts w:ascii="Arial Narrow" w:hAnsi="Arial Narrow" w:cs="Arial Narrow"/>
        </w:rPr>
        <w:t>、关于评价局限性的说明</w:t>
      </w:r>
      <w:bookmarkEnd w:id="118"/>
      <w:bookmarkEnd w:id="119"/>
      <w:bookmarkEnd w:id="120"/>
      <w:bookmarkEnd w:id="121"/>
    </w:p>
    <w:p w:rsidR="007437ED"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7437ED"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）本项目是专项资金使用项目，受具体参加本次项目的评价人员的专业能力的影响，对专业指标设定问题及建议提出的全面性可能存在一定的局限性。</w:t>
      </w:r>
    </w:p>
    <w:p w:rsidR="007437ED" w:rsidRDefault="00000000">
      <w:pPr>
        <w:adjustRightInd w:val="0"/>
        <w:ind w:firstLine="480"/>
        <w:rPr>
          <w:rFonts w:ascii="Arial Narrow" w:hAnsi="Arial Narrow" w:cs="Arial Narrow"/>
          <w:b/>
          <w:color w:val="000000" w:themeColor="text1"/>
          <w:szCs w:val="28"/>
        </w:rPr>
      </w:pPr>
      <w:r>
        <w:rPr>
          <w:rFonts w:ascii="Arial Narrow" w:hAnsi="Arial Narrow" w:cs="Arial Narrow"/>
        </w:rPr>
        <w:t>（</w:t>
      </w:r>
      <w:r>
        <w:rPr>
          <w:rFonts w:ascii="Arial Narrow" w:hAnsi="Arial Narrow" w:cs="Arial Narrow"/>
        </w:rPr>
        <w:t>3</w:t>
      </w:r>
      <w:r>
        <w:rPr>
          <w:rFonts w:ascii="Arial Narrow" w:hAnsi="Arial Narrow" w:cs="Arial Narrow"/>
        </w:rPr>
        <w:t>）</w:t>
      </w:r>
      <w:r>
        <w:rPr>
          <w:rFonts w:ascii="Arial Narrow" w:hAnsi="Arial Narrow" w:cs="Arial Narrow"/>
          <w:szCs w:val="28"/>
        </w:rPr>
        <w:t>社会公众满意度我们主要采取对武汉经济技术开发区居民进行问卷调查的方式进行，因本次绩效评价调查问卷对象范围广大，抽样较为困难，导致问</w:t>
      </w:r>
      <w:r>
        <w:rPr>
          <w:rFonts w:ascii="Arial Narrow" w:hAnsi="Arial Narrow" w:cs="Arial Narrow"/>
          <w:szCs w:val="28"/>
        </w:rPr>
        <w:lastRenderedPageBreak/>
        <w:t>卷调查工作无法开展，因此我们对该指标，按照其他指标评价情况评为相同评价等级的分数，不会导致评价分数及评价等级与实际情况偏离太大，但是依然会对评价结果产生一定的影响。</w:t>
      </w:r>
    </w:p>
    <w:p w:rsidR="007437ED" w:rsidRDefault="007437ED">
      <w:pPr>
        <w:adjustRightInd w:val="0"/>
        <w:snapToGrid w:val="0"/>
        <w:ind w:firstLineChars="0" w:firstLine="0"/>
        <w:rPr>
          <w:rFonts w:ascii="Arial Narrow" w:hAnsi="Arial Narrow" w:cs="Arial Narrow"/>
          <w:b/>
          <w:color w:val="000000" w:themeColor="text1"/>
        </w:rPr>
      </w:pPr>
    </w:p>
    <w:p w:rsidR="007437ED" w:rsidRDefault="007437ED">
      <w:pPr>
        <w:adjustRightInd w:val="0"/>
        <w:snapToGrid w:val="0"/>
        <w:ind w:firstLineChars="0" w:firstLine="0"/>
        <w:rPr>
          <w:rFonts w:ascii="Arial Narrow" w:hAnsi="Arial Narrow" w:cs="Arial Narrow"/>
          <w:b/>
          <w:color w:val="000000" w:themeColor="text1"/>
        </w:rPr>
      </w:pPr>
    </w:p>
    <w:p w:rsidR="007437ED" w:rsidRDefault="007437ED">
      <w:pPr>
        <w:adjustRightInd w:val="0"/>
        <w:snapToGrid w:val="0"/>
        <w:ind w:firstLineChars="0" w:firstLine="0"/>
        <w:rPr>
          <w:rFonts w:ascii="Arial Narrow" w:hAnsi="Arial Narrow" w:cs="Arial Narrow"/>
          <w:b/>
          <w:color w:val="000000" w:themeColor="text1"/>
        </w:rPr>
      </w:pPr>
    </w:p>
    <w:p w:rsidR="007437ED" w:rsidRDefault="007437ED">
      <w:pPr>
        <w:adjustRightInd w:val="0"/>
        <w:snapToGrid w:val="0"/>
        <w:ind w:firstLineChars="0" w:firstLine="0"/>
        <w:rPr>
          <w:rFonts w:ascii="Arial Narrow" w:hAnsi="Arial Narrow" w:cs="Arial Narrow"/>
          <w:b/>
          <w:color w:val="000000" w:themeColor="text1"/>
        </w:rPr>
      </w:pPr>
    </w:p>
    <w:p w:rsidR="007437ED" w:rsidRDefault="00000000">
      <w:pPr>
        <w:adjustRightInd w:val="0"/>
        <w:snapToGrid w:val="0"/>
        <w:ind w:firstLineChars="0" w:firstLine="0"/>
        <w:rPr>
          <w:rFonts w:ascii="仿宋_GB2312" w:hAnsi="Arial Narrow" w:cs="Arial Narrow"/>
        </w:rPr>
      </w:pPr>
      <w:r>
        <w:rPr>
          <w:rFonts w:ascii="Arial Narrow" w:hAnsi="Arial Narrow" w:cs="Arial Narrow" w:hint="eastAsia"/>
        </w:rPr>
        <w:t>【武汉经济技术开发区（汉南区）城市管理局一般行政管理事务项目绩效评价报告（</w:t>
      </w:r>
      <w:r>
        <w:rPr>
          <w:rFonts w:ascii="Arial Narrow" w:hAnsi="Arial Narrow" w:cs="Arial Narrow"/>
        </w:rPr>
        <w:t>201</w:t>
      </w:r>
      <w:r>
        <w:rPr>
          <w:rFonts w:ascii="Arial Narrow" w:hAnsi="Arial Narrow" w:cs="Arial Narrow" w:hint="eastAsia"/>
        </w:rPr>
        <w:t>8</w:t>
      </w:r>
      <w:r>
        <w:rPr>
          <w:rFonts w:ascii="Arial Narrow" w:hAnsi="Arial Narrow" w:cs="Arial Narrow"/>
        </w:rPr>
        <w:t>年度）】</w:t>
      </w:r>
    </w:p>
    <w:p w:rsidR="007437ED" w:rsidRDefault="007437ED">
      <w:pPr>
        <w:adjustRightInd w:val="0"/>
        <w:snapToGrid w:val="0"/>
        <w:ind w:firstLineChars="0" w:firstLine="0"/>
        <w:rPr>
          <w:rFonts w:ascii="Arial Narrow" w:hAnsi="Arial Narrow" w:cs="Arial Narrow"/>
          <w:b/>
          <w:color w:val="000000" w:themeColor="text1"/>
        </w:rPr>
      </w:pPr>
    </w:p>
    <w:p w:rsidR="007437ED" w:rsidRDefault="00000000">
      <w:pPr>
        <w:pStyle w:val="2"/>
        <w:adjustRightInd w:val="0"/>
        <w:snapToGrid w:val="0"/>
        <w:spacing w:before="0" w:after="0" w:line="360" w:lineRule="auto"/>
        <w:ind w:firstLineChars="0" w:firstLine="0"/>
        <w:rPr>
          <w:rFonts w:ascii="Arial Narrow" w:eastAsia="仿宋_GB2312" w:hAnsi="Arial Narrow" w:cs="Arial Narrow"/>
          <w:sz w:val="24"/>
          <w:szCs w:val="24"/>
        </w:rPr>
      </w:pPr>
      <w:bookmarkStart w:id="122" w:name="_Toc238"/>
      <w:r>
        <w:rPr>
          <w:rFonts w:ascii="Arial Narrow" w:eastAsia="仿宋_GB2312" w:hAnsi="Arial Narrow" w:cs="Arial Narrow"/>
          <w:sz w:val="24"/>
          <w:szCs w:val="24"/>
        </w:rPr>
        <w:t>附件</w:t>
      </w:r>
      <w:bookmarkEnd w:id="117"/>
      <w:r>
        <w:rPr>
          <w:rFonts w:ascii="Arial Narrow" w:eastAsia="仿宋_GB2312" w:hAnsi="Arial Narrow" w:cs="Arial Narrow"/>
          <w:sz w:val="24"/>
          <w:szCs w:val="24"/>
        </w:rPr>
        <w:t>：</w:t>
      </w:r>
      <w:bookmarkEnd w:id="122"/>
    </w:p>
    <w:p w:rsidR="007437ED"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bCs/>
          <w:color w:val="000000" w:themeColor="text1"/>
        </w:rPr>
        <w:t>：绩效评价评分明细表</w:t>
      </w:r>
    </w:p>
    <w:p w:rsidR="007437ED"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2</w:t>
      </w:r>
      <w:r>
        <w:rPr>
          <w:rFonts w:ascii="Arial Narrow" w:hAnsi="Arial Narrow" w:cs="Arial Narrow"/>
          <w:bCs/>
          <w:color w:val="000000" w:themeColor="text1"/>
        </w:rPr>
        <w:t>：绩效目标完成情况对比表</w:t>
      </w:r>
    </w:p>
    <w:p w:rsidR="007437ED"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3</w:t>
      </w:r>
      <w:r>
        <w:rPr>
          <w:rFonts w:ascii="Arial Narrow" w:hAnsi="Arial Narrow" w:cs="Arial Narrow"/>
          <w:bCs/>
          <w:color w:val="000000" w:themeColor="text1"/>
        </w:rPr>
        <w:t>：基础数据表</w:t>
      </w:r>
    </w:p>
    <w:p w:rsidR="007437ED"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4</w:t>
      </w:r>
      <w:r>
        <w:rPr>
          <w:rFonts w:ascii="Arial Narrow" w:hAnsi="Arial Narrow" w:cs="Arial Narrow"/>
          <w:bCs/>
          <w:color w:val="000000" w:themeColor="text1"/>
        </w:rPr>
        <w:t>：访谈</w:t>
      </w:r>
      <w:r>
        <w:rPr>
          <w:rFonts w:ascii="Arial Narrow" w:hAnsi="Arial Narrow" w:cs="Arial Narrow" w:hint="eastAsia"/>
          <w:bCs/>
          <w:color w:val="000000" w:themeColor="text1"/>
        </w:rPr>
        <w:t>大</w:t>
      </w:r>
      <w:r>
        <w:rPr>
          <w:rFonts w:ascii="Arial Narrow" w:hAnsi="Arial Narrow" w:cs="Arial Narrow"/>
          <w:bCs/>
          <w:color w:val="000000" w:themeColor="text1"/>
        </w:rPr>
        <w:t>纲及主要信息记录汇总</w:t>
      </w:r>
    </w:p>
    <w:p w:rsidR="007437ED"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5</w:t>
      </w:r>
      <w:r>
        <w:rPr>
          <w:rFonts w:ascii="Arial Narrow" w:hAnsi="Arial Narrow" w:cs="Arial Narrow"/>
          <w:bCs/>
          <w:color w:val="000000" w:themeColor="text1"/>
        </w:rPr>
        <w:t>：现场评价照片</w:t>
      </w:r>
    </w:p>
    <w:p w:rsidR="007437ED"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6</w:t>
      </w:r>
      <w:r>
        <w:rPr>
          <w:rFonts w:ascii="Arial Narrow" w:hAnsi="Arial Narrow" w:cs="Arial Narrow"/>
          <w:bCs/>
          <w:color w:val="000000" w:themeColor="text1"/>
        </w:rPr>
        <w:t>：评价依据目录</w:t>
      </w:r>
    </w:p>
    <w:p w:rsidR="007437ED"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7</w:t>
      </w:r>
      <w:r>
        <w:rPr>
          <w:rFonts w:ascii="Arial Narrow" w:hAnsi="Arial Narrow" w:cs="Arial Narrow"/>
          <w:bCs/>
          <w:color w:val="000000" w:themeColor="text1"/>
        </w:rPr>
        <w:t>：绩效评价实施方案</w:t>
      </w:r>
    </w:p>
    <w:p w:rsidR="007437ED"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8</w:t>
      </w:r>
      <w:r>
        <w:rPr>
          <w:rFonts w:ascii="Arial Narrow" w:hAnsi="Arial Narrow" w:cs="Arial Narrow"/>
          <w:bCs/>
          <w:color w:val="000000" w:themeColor="text1"/>
        </w:rPr>
        <w:t>：评价机构营业执照（复印件）</w:t>
      </w:r>
    </w:p>
    <w:p w:rsidR="007437ED" w:rsidRDefault="00000000">
      <w:pPr>
        <w:adjustRightInd w:val="0"/>
        <w:snapToGrid w:val="0"/>
        <w:ind w:firstLineChars="0" w:firstLine="0"/>
        <w:rPr>
          <w:rFonts w:ascii="Arial Narrow" w:hAnsi="Arial Narrow" w:cs="Arial Narrow"/>
          <w:b/>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9</w:t>
      </w:r>
      <w:r>
        <w:rPr>
          <w:rFonts w:ascii="Arial Narrow" w:hAnsi="Arial Narrow" w:cs="Arial Narrow"/>
          <w:bCs/>
          <w:color w:val="000000" w:themeColor="text1"/>
        </w:rPr>
        <w:t>：相关评价人员职业证明文件（复印件）</w:t>
      </w:r>
    </w:p>
    <w:bookmarkEnd w:id="111"/>
    <w:p w:rsidR="007437ED" w:rsidRDefault="007437ED">
      <w:pPr>
        <w:adjustRightInd w:val="0"/>
        <w:snapToGrid w:val="0"/>
        <w:ind w:firstLine="480"/>
        <w:rPr>
          <w:rFonts w:ascii="Arial Narrow" w:hAnsi="Arial Narrow" w:cs="Arial Narrow"/>
        </w:rPr>
      </w:pPr>
    </w:p>
    <w:p w:rsidR="007437ED" w:rsidRDefault="007437ED">
      <w:pPr>
        <w:adjustRightInd w:val="0"/>
        <w:snapToGrid w:val="0"/>
        <w:ind w:firstLine="480"/>
        <w:rPr>
          <w:rFonts w:ascii="Arial Narrow" w:hAnsi="Arial Narrow" w:cs="Arial Narrow"/>
        </w:rPr>
      </w:pPr>
    </w:p>
    <w:p w:rsidR="007437ED" w:rsidRDefault="00000000">
      <w:pPr>
        <w:wordWrap w:val="0"/>
        <w:adjustRightInd w:val="0"/>
        <w:snapToGrid w:val="0"/>
        <w:ind w:firstLineChars="0" w:firstLine="0"/>
        <w:jc w:val="right"/>
        <w:rPr>
          <w:rFonts w:ascii="Arial Narrow" w:hAnsi="Arial Narrow" w:cs="Arial Narrow"/>
          <w:color w:val="000000" w:themeColor="text1"/>
        </w:rPr>
      </w:pPr>
      <w:r>
        <w:rPr>
          <w:rFonts w:ascii="Arial Narrow" w:hAnsi="Arial Narrow" w:cs="Arial Narrow"/>
          <w:color w:val="000000" w:themeColor="text1"/>
        </w:rPr>
        <w:lastRenderedPageBreak/>
        <w:t>致同会计师事务所（特殊普通合伙）</w:t>
      </w:r>
    </w:p>
    <w:p w:rsidR="007437ED" w:rsidRDefault="00000000">
      <w:pPr>
        <w:wordWrap w:val="0"/>
        <w:adjustRightInd w:val="0"/>
        <w:snapToGrid w:val="0"/>
        <w:ind w:firstLineChars="0" w:firstLine="0"/>
        <w:jc w:val="right"/>
        <w:rPr>
          <w:rFonts w:ascii="Arial Narrow" w:hAnsi="Arial Narrow" w:cs="Arial Narrow"/>
          <w:color w:val="000000" w:themeColor="text1"/>
        </w:rPr>
      </w:pPr>
      <w:r>
        <w:rPr>
          <w:rFonts w:ascii="Arial Narrow" w:hAnsi="Arial Narrow" w:cs="Arial Narrow"/>
          <w:color w:val="000000" w:themeColor="text1"/>
        </w:rPr>
        <w:t>武汉分所</w:t>
      </w:r>
    </w:p>
    <w:p w:rsidR="007437ED" w:rsidRDefault="00000000">
      <w:pPr>
        <w:wordWrap w:val="0"/>
        <w:adjustRightInd w:val="0"/>
        <w:snapToGrid w:val="0"/>
        <w:ind w:firstLine="480"/>
        <w:jc w:val="right"/>
        <w:rPr>
          <w:rFonts w:ascii="Arial Narrow" w:hAnsi="Arial Narrow" w:cs="Arial Narrow"/>
          <w:color w:val="000000" w:themeColor="text1"/>
        </w:rPr>
      </w:pPr>
      <w:r>
        <w:rPr>
          <w:rFonts w:ascii="Arial Narrow" w:hAnsi="Arial Narrow" w:cs="Arial Narrow"/>
          <w:color w:val="000000" w:themeColor="text1"/>
        </w:rPr>
        <w:t>2019</w:t>
      </w:r>
      <w:r>
        <w:rPr>
          <w:rFonts w:ascii="Arial Narrow" w:hAnsi="Arial Narrow" w:cs="Arial Narrow"/>
          <w:color w:val="000000" w:themeColor="text1"/>
        </w:rPr>
        <w:t>年</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29</w:t>
      </w:r>
      <w:r>
        <w:rPr>
          <w:rFonts w:ascii="Arial Narrow" w:hAnsi="Arial Narrow" w:cs="Arial Narrow"/>
          <w:color w:val="000000" w:themeColor="text1"/>
        </w:rPr>
        <w:t>日</w:t>
      </w:r>
    </w:p>
    <w:sectPr w:rsidR="007437ED">
      <w:headerReference w:type="default" r:id="rId24"/>
      <w:footerReference w:type="default" r:id="rId25"/>
      <w:pgSz w:w="11906" w:h="16838"/>
      <w:pgMar w:top="1440"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D78DE" w:rsidRDefault="00ED78DE">
      <w:pPr>
        <w:spacing w:after="0" w:line="240" w:lineRule="auto"/>
        <w:ind w:firstLine="480"/>
      </w:pPr>
      <w:r>
        <w:separator/>
      </w:r>
    </w:p>
  </w:endnote>
  <w:endnote w:type="continuationSeparator" w:id="0">
    <w:p w:rsidR="00ED78DE" w:rsidRDefault="00ED78DE">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437ED" w:rsidRDefault="007437ED">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437ED" w:rsidRDefault="007437ED">
    <w:pPr>
      <w:pStyle w:val="aa"/>
      <w:ind w:firstLine="360"/>
      <w:jc w:val="center"/>
    </w:pPr>
  </w:p>
  <w:p w:rsidR="007437ED" w:rsidRDefault="007437ED">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437ED" w:rsidRDefault="007437ED">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437ED" w:rsidRDefault="00000000">
    <w:pPr>
      <w:pStyle w:val="aa"/>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2465705</wp:posOffset>
              </wp:positionH>
              <wp:positionV relativeFrom="paragraph">
                <wp:posOffset>0</wp:posOffset>
              </wp:positionV>
              <wp:extent cx="438785" cy="196850"/>
              <wp:effectExtent l="0" t="0" r="0" b="0"/>
              <wp:wrapNone/>
              <wp:docPr id="2" name="Text Box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196850"/>
                      </a:xfrm>
                      <a:prstGeom prst="rect">
                        <a:avLst/>
                      </a:prstGeom>
                      <a:noFill/>
                      <a:ln>
                        <a:noFill/>
                      </a:ln>
                    </wps:spPr>
                    <wps:txbx>
                      <w:txbxContent>
                        <w:p w:rsidR="007437ED"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w:t>
                          </w:r>
                          <w:r>
                            <w:rPr>
                              <w:rFonts w:hint="eastAsia"/>
                              <w:sz w:val="18"/>
                            </w:rPr>
                            <w:fldChar w:fldCharType="end"/>
                          </w:r>
                        </w:p>
                      </w:txbxContent>
                    </wps:txbx>
                    <wps:bodyPr rot="0" vert="horz" wrap="square" lIns="0" tIns="0" rIns="0" bIns="0" anchor="t" anchorCtr="0" upright="1">
                      <a:spAutoFit/>
                    </wps:bodyPr>
                  </wps:wsp>
                </a:graphicData>
              </a:graphic>
            </wp:anchor>
          </w:drawing>
        </mc:Choice>
        <mc:Fallback xmlns:wpsCustomData="http://www.wps.cn/officeDocument/2013/wpsCustomData">
          <w:pict>
            <v:shape id="Text Box 1026" o:spid="_x0000_s1026" o:spt="202" type="#_x0000_t202" style="position:absolute;left:0pt;margin-left:194.15pt;margin-top:0pt;height:15.5pt;width:34.55pt;mso-position-horizontal-relative:margin;z-index:251659264;mso-width-relative:page;mso-height-relative:page;" filled="f" stroked="f" coordsize="21600,21600" o:gfxdata="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TlBTVAAAABwEA&#10;AA8AAAAAAAAAAQAgAAAAIgAAAGRycy9kb3ducmV2LnhtbFBLAQIUABQAAAAIAIdO4kB5tPhv5AEA&#10;ALgDAAAOAAAAAAAAAAEAIAAAACQBAABkcnMvZTJvRG9jLnhtbFBLBQYAAAAABgAGAFkBAAB6BQAA&#10;AAA=&#10;">
              <v:fill on="f" focussize="0,0"/>
              <v:stroke on="f"/>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w:t>
                    </w:r>
                    <w:r>
                      <w:rPr>
                        <w:rFonts w:hint="eastAsia"/>
                        <w:sz w:val="18"/>
                      </w:rPr>
                      <w:fldChar w:fldCharType="end"/>
                    </w:r>
                  </w:p>
                </w:txbxContent>
              </v:textbox>
            </v:shape>
          </w:pict>
        </mc:Fallback>
      </mc:AlternateContent>
    </w:r>
  </w:p>
  <w:p w:rsidR="007437ED" w:rsidRDefault="007437ED">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D78DE" w:rsidRDefault="00ED78DE">
      <w:pPr>
        <w:spacing w:after="0" w:line="240" w:lineRule="auto"/>
        <w:ind w:firstLine="480"/>
      </w:pPr>
      <w:r>
        <w:separator/>
      </w:r>
    </w:p>
  </w:footnote>
  <w:footnote w:type="continuationSeparator" w:id="0">
    <w:p w:rsidR="00ED78DE" w:rsidRDefault="00ED78DE">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437ED" w:rsidRDefault="007437ED">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437ED" w:rsidRDefault="007437ED">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437ED" w:rsidRDefault="007437ED">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437ED" w:rsidRDefault="00D56BBC">
    <w:pPr>
      <w:pStyle w:val="ac"/>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4461722</wp:posOffset>
              </wp:positionH>
              <wp:positionV relativeFrom="page">
                <wp:posOffset>448310</wp:posOffset>
              </wp:positionV>
              <wp:extent cx="1906905" cy="1016000"/>
              <wp:effectExtent l="0" t="0" r="0" b="0"/>
              <wp:wrapNone/>
              <wp:docPr id="13"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1016000"/>
                      </a:xfrm>
                      <a:prstGeom prst="rect">
                        <a:avLst/>
                      </a:prstGeom>
                      <a:noFill/>
                      <a:ln>
                        <a:noFill/>
                      </a:ln>
                    </wps:spPr>
                    <wps:txbx>
                      <w:txbxContent>
                        <w:p w:rsidR="007437ED" w:rsidRDefault="00000000" w:rsidP="00D56BBC">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7437ED" w:rsidRDefault="00000000" w:rsidP="00D56BBC">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7437ED" w:rsidRDefault="00000000" w:rsidP="00D56BBC">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7437ED" w:rsidRDefault="00000000" w:rsidP="00D56BBC">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7437ED" w:rsidRDefault="00000000" w:rsidP="00D56BBC">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51.3pt;margin-top:35.3pt;width:150.15pt;height:80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" filled="f" stroked="f">
              <v:textbox>
                <w:txbxContent>
                  <w:p w:rsidR="007437ED" w:rsidRDefault="00000000" w:rsidP="00D56BBC">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7437ED" w:rsidRDefault="00000000" w:rsidP="00D56BBC">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7437ED" w:rsidRDefault="00000000" w:rsidP="00D56BBC">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7437ED" w:rsidRDefault="00000000" w:rsidP="00D56BBC">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7437ED" w:rsidRDefault="00000000" w:rsidP="00D56BBC">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sidR="00000000">
      <w:rPr>
        <w:noProof/>
      </w:rPr>
      <w:drawing>
        <wp:anchor distT="0" distB="0" distL="114300" distR="114300" simplePos="0" relativeHeight="251656192"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7437ED" w:rsidRDefault="007437ED">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AB07890"/>
    <w:multiLevelType w:val="singleLevel"/>
    <w:tmpl w:val="CAB07890"/>
    <w:lvl w:ilvl="0">
      <w:start w:val="2"/>
      <w:numFmt w:val="decimal"/>
      <w:suff w:val="nothing"/>
      <w:lvlText w:val="（%1）"/>
      <w:lvlJc w:val="left"/>
    </w:lvl>
  </w:abstractNum>
  <w:abstractNum w:abstractNumId="1" w15:restartNumberingAfterBreak="0">
    <w:nsid w:val="CE8BB6B9"/>
    <w:multiLevelType w:val="singleLevel"/>
    <w:tmpl w:val="CE8BB6B9"/>
    <w:lvl w:ilvl="0">
      <w:start w:val="2"/>
      <w:numFmt w:val="chineseCounting"/>
      <w:suff w:val="nothing"/>
      <w:lvlText w:val="（%1）"/>
      <w:lvlJc w:val="left"/>
      <w:rPr>
        <w:rFonts w:hint="eastAsia"/>
      </w:rPr>
    </w:lvl>
  </w:abstractNum>
  <w:abstractNum w:abstractNumId="2" w15:restartNumberingAfterBreak="0">
    <w:nsid w:val="58CF905B"/>
    <w:multiLevelType w:val="singleLevel"/>
    <w:tmpl w:val="58CF905B"/>
    <w:lvl w:ilvl="0">
      <w:start w:val="2"/>
      <w:numFmt w:val="decimal"/>
      <w:suff w:val="nothing"/>
      <w:lvlText w:val="（%1）"/>
      <w:lvlJc w:val="left"/>
    </w:lvl>
  </w:abstractNum>
  <w:abstractNum w:abstractNumId="3" w15:restartNumberingAfterBreak="0">
    <w:nsid w:val="593A0B72"/>
    <w:multiLevelType w:val="singleLevel"/>
    <w:tmpl w:val="593A0B72"/>
    <w:lvl w:ilvl="0">
      <w:start w:val="1"/>
      <w:numFmt w:val="decimal"/>
      <w:suff w:val="nothing"/>
      <w:lvlText w:val="（%1）"/>
      <w:lvlJc w:val="left"/>
    </w:lvl>
  </w:abstractNum>
  <w:abstractNum w:abstractNumId="4" w15:restartNumberingAfterBreak="0">
    <w:nsid w:val="613F5C90"/>
    <w:multiLevelType w:val="singleLevel"/>
    <w:tmpl w:val="613F5C90"/>
    <w:lvl w:ilvl="0">
      <w:start w:val="1"/>
      <w:numFmt w:val="decimal"/>
      <w:suff w:val="nothing"/>
      <w:lvlText w:val="（%1）"/>
      <w:lvlJc w:val="left"/>
    </w:lvl>
  </w:abstractNum>
  <w:num w:numId="1" w16cid:durableId="1181357582">
    <w:abstractNumId w:val="1"/>
  </w:num>
  <w:num w:numId="2" w16cid:durableId="1571192496">
    <w:abstractNumId w:val="0"/>
  </w:num>
  <w:num w:numId="3" w16cid:durableId="1894777536">
    <w:abstractNumId w:val="2"/>
  </w:num>
  <w:num w:numId="4" w16cid:durableId="2020696925">
    <w:abstractNumId w:val="3"/>
  </w:num>
  <w:num w:numId="5" w16cid:durableId="10664125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FA09CC"/>
    <w:rsid w:val="00010C0B"/>
    <w:rsid w:val="0001193F"/>
    <w:rsid w:val="0001227B"/>
    <w:rsid w:val="00012F02"/>
    <w:rsid w:val="000315DD"/>
    <w:rsid w:val="00034735"/>
    <w:rsid w:val="000368F7"/>
    <w:rsid w:val="000371FF"/>
    <w:rsid w:val="00037D13"/>
    <w:rsid w:val="000438DF"/>
    <w:rsid w:val="00046465"/>
    <w:rsid w:val="000543A1"/>
    <w:rsid w:val="0005441E"/>
    <w:rsid w:val="000633FE"/>
    <w:rsid w:val="000641E4"/>
    <w:rsid w:val="00072A21"/>
    <w:rsid w:val="00085B2C"/>
    <w:rsid w:val="000860F4"/>
    <w:rsid w:val="00095455"/>
    <w:rsid w:val="00095470"/>
    <w:rsid w:val="000C4967"/>
    <w:rsid w:val="000C5A54"/>
    <w:rsid w:val="000C5D4E"/>
    <w:rsid w:val="000C6E27"/>
    <w:rsid w:val="000C727B"/>
    <w:rsid w:val="000D1BA4"/>
    <w:rsid w:val="000E04D0"/>
    <w:rsid w:val="000E4410"/>
    <w:rsid w:val="000F4495"/>
    <w:rsid w:val="00113AE4"/>
    <w:rsid w:val="00115D31"/>
    <w:rsid w:val="00133B87"/>
    <w:rsid w:val="001362E9"/>
    <w:rsid w:val="00151DA7"/>
    <w:rsid w:val="00152758"/>
    <w:rsid w:val="0016268D"/>
    <w:rsid w:val="00163734"/>
    <w:rsid w:val="001642DD"/>
    <w:rsid w:val="00164797"/>
    <w:rsid w:val="00167808"/>
    <w:rsid w:val="00181274"/>
    <w:rsid w:val="00185888"/>
    <w:rsid w:val="0018790B"/>
    <w:rsid w:val="0019794F"/>
    <w:rsid w:val="001B1E75"/>
    <w:rsid w:val="001B5A58"/>
    <w:rsid w:val="001C1CB0"/>
    <w:rsid w:val="001C27D2"/>
    <w:rsid w:val="001D35C4"/>
    <w:rsid w:val="001E3FEA"/>
    <w:rsid w:val="001F2B35"/>
    <w:rsid w:val="001F6C78"/>
    <w:rsid w:val="00201506"/>
    <w:rsid w:val="00206FF8"/>
    <w:rsid w:val="00212548"/>
    <w:rsid w:val="00216775"/>
    <w:rsid w:val="00217851"/>
    <w:rsid w:val="00220CE8"/>
    <w:rsid w:val="0022194D"/>
    <w:rsid w:val="00234753"/>
    <w:rsid w:val="0023614C"/>
    <w:rsid w:val="002453D6"/>
    <w:rsid w:val="0025175C"/>
    <w:rsid w:val="002534EC"/>
    <w:rsid w:val="0026240C"/>
    <w:rsid w:val="00262BBF"/>
    <w:rsid w:val="00263AD8"/>
    <w:rsid w:val="0026412B"/>
    <w:rsid w:val="00266945"/>
    <w:rsid w:val="00267107"/>
    <w:rsid w:val="0027149C"/>
    <w:rsid w:val="00274139"/>
    <w:rsid w:val="002778DD"/>
    <w:rsid w:val="00282A39"/>
    <w:rsid w:val="0028501D"/>
    <w:rsid w:val="002854B5"/>
    <w:rsid w:val="002937AA"/>
    <w:rsid w:val="0029412F"/>
    <w:rsid w:val="0029515F"/>
    <w:rsid w:val="002A0052"/>
    <w:rsid w:val="002C0BCC"/>
    <w:rsid w:val="002C482C"/>
    <w:rsid w:val="002C488B"/>
    <w:rsid w:val="002C702D"/>
    <w:rsid w:val="002D679E"/>
    <w:rsid w:val="002E2B98"/>
    <w:rsid w:val="002F27EE"/>
    <w:rsid w:val="002F6E67"/>
    <w:rsid w:val="002F707B"/>
    <w:rsid w:val="00300C14"/>
    <w:rsid w:val="00303182"/>
    <w:rsid w:val="00307691"/>
    <w:rsid w:val="00307B5C"/>
    <w:rsid w:val="0031564F"/>
    <w:rsid w:val="00321ACF"/>
    <w:rsid w:val="0033154B"/>
    <w:rsid w:val="00334271"/>
    <w:rsid w:val="00337ECB"/>
    <w:rsid w:val="00352477"/>
    <w:rsid w:val="00355BBC"/>
    <w:rsid w:val="00355F33"/>
    <w:rsid w:val="00356488"/>
    <w:rsid w:val="00356C0D"/>
    <w:rsid w:val="00361386"/>
    <w:rsid w:val="00363152"/>
    <w:rsid w:val="003678CC"/>
    <w:rsid w:val="00372572"/>
    <w:rsid w:val="003739B4"/>
    <w:rsid w:val="00376FE8"/>
    <w:rsid w:val="00384802"/>
    <w:rsid w:val="00392E89"/>
    <w:rsid w:val="00394F19"/>
    <w:rsid w:val="003B6958"/>
    <w:rsid w:val="003C0D5B"/>
    <w:rsid w:val="003C70E7"/>
    <w:rsid w:val="003C76F5"/>
    <w:rsid w:val="003D54BB"/>
    <w:rsid w:val="003E1A92"/>
    <w:rsid w:val="003F65D7"/>
    <w:rsid w:val="003F70C7"/>
    <w:rsid w:val="003F7966"/>
    <w:rsid w:val="00407B3C"/>
    <w:rsid w:val="0041518F"/>
    <w:rsid w:val="0041779E"/>
    <w:rsid w:val="00425ABD"/>
    <w:rsid w:val="004324D9"/>
    <w:rsid w:val="004345F7"/>
    <w:rsid w:val="0043577F"/>
    <w:rsid w:val="00437EEC"/>
    <w:rsid w:val="004564E1"/>
    <w:rsid w:val="00463B3A"/>
    <w:rsid w:val="00475FCF"/>
    <w:rsid w:val="004B2513"/>
    <w:rsid w:val="004B7276"/>
    <w:rsid w:val="004D2DC8"/>
    <w:rsid w:val="004E1531"/>
    <w:rsid w:val="004E1E5B"/>
    <w:rsid w:val="004E35B9"/>
    <w:rsid w:val="004E5C6A"/>
    <w:rsid w:val="005109FD"/>
    <w:rsid w:val="00515B24"/>
    <w:rsid w:val="00520748"/>
    <w:rsid w:val="0052350B"/>
    <w:rsid w:val="00525C04"/>
    <w:rsid w:val="00531645"/>
    <w:rsid w:val="00537CF8"/>
    <w:rsid w:val="00540E84"/>
    <w:rsid w:val="005451A6"/>
    <w:rsid w:val="00560D05"/>
    <w:rsid w:val="00565CE7"/>
    <w:rsid w:val="00581463"/>
    <w:rsid w:val="00587F79"/>
    <w:rsid w:val="0059239E"/>
    <w:rsid w:val="00596ABA"/>
    <w:rsid w:val="005974CA"/>
    <w:rsid w:val="00597F90"/>
    <w:rsid w:val="005A21C0"/>
    <w:rsid w:val="005B2220"/>
    <w:rsid w:val="005B3C3D"/>
    <w:rsid w:val="005C0250"/>
    <w:rsid w:val="005C4DA3"/>
    <w:rsid w:val="005C650A"/>
    <w:rsid w:val="005D4C46"/>
    <w:rsid w:val="005D59C3"/>
    <w:rsid w:val="005D60AA"/>
    <w:rsid w:val="005D6FF8"/>
    <w:rsid w:val="005E114D"/>
    <w:rsid w:val="005F03BC"/>
    <w:rsid w:val="0060259D"/>
    <w:rsid w:val="00622A0A"/>
    <w:rsid w:val="006239AF"/>
    <w:rsid w:val="00623FEB"/>
    <w:rsid w:val="006241DC"/>
    <w:rsid w:val="00632A52"/>
    <w:rsid w:val="006365DE"/>
    <w:rsid w:val="00636742"/>
    <w:rsid w:val="00637AFE"/>
    <w:rsid w:val="006451E4"/>
    <w:rsid w:val="006566E5"/>
    <w:rsid w:val="00665126"/>
    <w:rsid w:val="00665AFA"/>
    <w:rsid w:val="0066631C"/>
    <w:rsid w:val="006773AF"/>
    <w:rsid w:val="00694BD8"/>
    <w:rsid w:val="006A2C88"/>
    <w:rsid w:val="006D12B9"/>
    <w:rsid w:val="006D7AAF"/>
    <w:rsid w:val="006E2F26"/>
    <w:rsid w:val="006F6422"/>
    <w:rsid w:val="006F7ED7"/>
    <w:rsid w:val="007046EE"/>
    <w:rsid w:val="0070605D"/>
    <w:rsid w:val="007170AC"/>
    <w:rsid w:val="00720327"/>
    <w:rsid w:val="00720A37"/>
    <w:rsid w:val="007242D4"/>
    <w:rsid w:val="00724AC9"/>
    <w:rsid w:val="00725043"/>
    <w:rsid w:val="007309AF"/>
    <w:rsid w:val="0073206E"/>
    <w:rsid w:val="007437ED"/>
    <w:rsid w:val="00747F9A"/>
    <w:rsid w:val="00751561"/>
    <w:rsid w:val="00761526"/>
    <w:rsid w:val="007631FB"/>
    <w:rsid w:val="00773119"/>
    <w:rsid w:val="00781C43"/>
    <w:rsid w:val="00782335"/>
    <w:rsid w:val="0078752C"/>
    <w:rsid w:val="007908C7"/>
    <w:rsid w:val="007A4D06"/>
    <w:rsid w:val="007D0B26"/>
    <w:rsid w:val="007D39E8"/>
    <w:rsid w:val="007D5171"/>
    <w:rsid w:val="007E5C46"/>
    <w:rsid w:val="007F4AD8"/>
    <w:rsid w:val="008027F6"/>
    <w:rsid w:val="00803B36"/>
    <w:rsid w:val="00814F10"/>
    <w:rsid w:val="00822CD6"/>
    <w:rsid w:val="008241D4"/>
    <w:rsid w:val="008254E9"/>
    <w:rsid w:val="00834B94"/>
    <w:rsid w:val="00841BCA"/>
    <w:rsid w:val="008423E7"/>
    <w:rsid w:val="00843603"/>
    <w:rsid w:val="00852C6E"/>
    <w:rsid w:val="008612FC"/>
    <w:rsid w:val="00866343"/>
    <w:rsid w:val="008772F7"/>
    <w:rsid w:val="00894F58"/>
    <w:rsid w:val="00897CB1"/>
    <w:rsid w:val="008A1977"/>
    <w:rsid w:val="008A45BB"/>
    <w:rsid w:val="008A5E6E"/>
    <w:rsid w:val="008C06E8"/>
    <w:rsid w:val="008C6759"/>
    <w:rsid w:val="008D4FAC"/>
    <w:rsid w:val="008D726D"/>
    <w:rsid w:val="008D7FAF"/>
    <w:rsid w:val="008E5A23"/>
    <w:rsid w:val="00904944"/>
    <w:rsid w:val="00907BF5"/>
    <w:rsid w:val="00916DB9"/>
    <w:rsid w:val="009173E9"/>
    <w:rsid w:val="00924FC4"/>
    <w:rsid w:val="009256ED"/>
    <w:rsid w:val="009318A2"/>
    <w:rsid w:val="00935A7F"/>
    <w:rsid w:val="009420D3"/>
    <w:rsid w:val="00951509"/>
    <w:rsid w:val="00952787"/>
    <w:rsid w:val="00953578"/>
    <w:rsid w:val="00967104"/>
    <w:rsid w:val="00971BB2"/>
    <w:rsid w:val="00973618"/>
    <w:rsid w:val="00976D74"/>
    <w:rsid w:val="00984729"/>
    <w:rsid w:val="00986335"/>
    <w:rsid w:val="00997533"/>
    <w:rsid w:val="00997FE4"/>
    <w:rsid w:val="009D097C"/>
    <w:rsid w:val="009D1FAF"/>
    <w:rsid w:val="009D66F2"/>
    <w:rsid w:val="009E10CE"/>
    <w:rsid w:val="009E180E"/>
    <w:rsid w:val="009E3C19"/>
    <w:rsid w:val="009E5ACC"/>
    <w:rsid w:val="009E5B74"/>
    <w:rsid w:val="009F4134"/>
    <w:rsid w:val="00A109B0"/>
    <w:rsid w:val="00A11A50"/>
    <w:rsid w:val="00A12303"/>
    <w:rsid w:val="00A17CBE"/>
    <w:rsid w:val="00A32321"/>
    <w:rsid w:val="00A50883"/>
    <w:rsid w:val="00A516C8"/>
    <w:rsid w:val="00A56444"/>
    <w:rsid w:val="00A60EB7"/>
    <w:rsid w:val="00A61A04"/>
    <w:rsid w:val="00A61A78"/>
    <w:rsid w:val="00A65F35"/>
    <w:rsid w:val="00A6702E"/>
    <w:rsid w:val="00A67684"/>
    <w:rsid w:val="00A6786B"/>
    <w:rsid w:val="00A67CCB"/>
    <w:rsid w:val="00A71C51"/>
    <w:rsid w:val="00A71E81"/>
    <w:rsid w:val="00A760FE"/>
    <w:rsid w:val="00A77C7D"/>
    <w:rsid w:val="00A83A6D"/>
    <w:rsid w:val="00A8623D"/>
    <w:rsid w:val="00A923D4"/>
    <w:rsid w:val="00AA3F78"/>
    <w:rsid w:val="00AA42F6"/>
    <w:rsid w:val="00AA73A6"/>
    <w:rsid w:val="00AB29F1"/>
    <w:rsid w:val="00AB33FC"/>
    <w:rsid w:val="00AB3977"/>
    <w:rsid w:val="00AB6038"/>
    <w:rsid w:val="00AB6F56"/>
    <w:rsid w:val="00AB775D"/>
    <w:rsid w:val="00AB7E89"/>
    <w:rsid w:val="00AC068C"/>
    <w:rsid w:val="00AC4062"/>
    <w:rsid w:val="00AD56F8"/>
    <w:rsid w:val="00AE718F"/>
    <w:rsid w:val="00AE7775"/>
    <w:rsid w:val="00AF0DE2"/>
    <w:rsid w:val="00AF0F5D"/>
    <w:rsid w:val="00AF175A"/>
    <w:rsid w:val="00AF1775"/>
    <w:rsid w:val="00AF3014"/>
    <w:rsid w:val="00AF3CB0"/>
    <w:rsid w:val="00AF6642"/>
    <w:rsid w:val="00B04343"/>
    <w:rsid w:val="00B10578"/>
    <w:rsid w:val="00B264C5"/>
    <w:rsid w:val="00B30D16"/>
    <w:rsid w:val="00B36620"/>
    <w:rsid w:val="00B37268"/>
    <w:rsid w:val="00B5217F"/>
    <w:rsid w:val="00B71AC4"/>
    <w:rsid w:val="00B71F2E"/>
    <w:rsid w:val="00B84989"/>
    <w:rsid w:val="00B86CA7"/>
    <w:rsid w:val="00B97871"/>
    <w:rsid w:val="00BA7F32"/>
    <w:rsid w:val="00BB56D4"/>
    <w:rsid w:val="00BC0619"/>
    <w:rsid w:val="00BC74FF"/>
    <w:rsid w:val="00BC7B84"/>
    <w:rsid w:val="00BD04C7"/>
    <w:rsid w:val="00BD382B"/>
    <w:rsid w:val="00BE6720"/>
    <w:rsid w:val="00BF7F80"/>
    <w:rsid w:val="00C006C6"/>
    <w:rsid w:val="00C02903"/>
    <w:rsid w:val="00C02CC7"/>
    <w:rsid w:val="00C04064"/>
    <w:rsid w:val="00C1061C"/>
    <w:rsid w:val="00C22E1E"/>
    <w:rsid w:val="00C304FB"/>
    <w:rsid w:val="00C31B91"/>
    <w:rsid w:val="00C330A9"/>
    <w:rsid w:val="00C337FE"/>
    <w:rsid w:val="00C340EB"/>
    <w:rsid w:val="00C348B7"/>
    <w:rsid w:val="00C35508"/>
    <w:rsid w:val="00C47780"/>
    <w:rsid w:val="00C5241D"/>
    <w:rsid w:val="00C64C4D"/>
    <w:rsid w:val="00C65A96"/>
    <w:rsid w:val="00C705AB"/>
    <w:rsid w:val="00C72FC2"/>
    <w:rsid w:val="00C76AF2"/>
    <w:rsid w:val="00C76E92"/>
    <w:rsid w:val="00C95B3B"/>
    <w:rsid w:val="00CA3134"/>
    <w:rsid w:val="00CA6E33"/>
    <w:rsid w:val="00CB040C"/>
    <w:rsid w:val="00CB4283"/>
    <w:rsid w:val="00CC01BD"/>
    <w:rsid w:val="00CC0E71"/>
    <w:rsid w:val="00CC2122"/>
    <w:rsid w:val="00CC380A"/>
    <w:rsid w:val="00CC76D8"/>
    <w:rsid w:val="00CD16F9"/>
    <w:rsid w:val="00CD44FE"/>
    <w:rsid w:val="00CE0AB8"/>
    <w:rsid w:val="00CE1C89"/>
    <w:rsid w:val="00CE1D1A"/>
    <w:rsid w:val="00CF4C28"/>
    <w:rsid w:val="00CF69A9"/>
    <w:rsid w:val="00D012DB"/>
    <w:rsid w:val="00D31C73"/>
    <w:rsid w:val="00D33F54"/>
    <w:rsid w:val="00D355E7"/>
    <w:rsid w:val="00D536A1"/>
    <w:rsid w:val="00D56BBC"/>
    <w:rsid w:val="00D72007"/>
    <w:rsid w:val="00D77929"/>
    <w:rsid w:val="00D812C6"/>
    <w:rsid w:val="00D82D37"/>
    <w:rsid w:val="00D83FDA"/>
    <w:rsid w:val="00D843BA"/>
    <w:rsid w:val="00D843DC"/>
    <w:rsid w:val="00D90635"/>
    <w:rsid w:val="00D91494"/>
    <w:rsid w:val="00D92935"/>
    <w:rsid w:val="00D93CB0"/>
    <w:rsid w:val="00D9706A"/>
    <w:rsid w:val="00D97C95"/>
    <w:rsid w:val="00DB1171"/>
    <w:rsid w:val="00DC150D"/>
    <w:rsid w:val="00DC339A"/>
    <w:rsid w:val="00DC788B"/>
    <w:rsid w:val="00DD0791"/>
    <w:rsid w:val="00DD126F"/>
    <w:rsid w:val="00DD63B9"/>
    <w:rsid w:val="00DD6D81"/>
    <w:rsid w:val="00DD7F1D"/>
    <w:rsid w:val="00DE1EE7"/>
    <w:rsid w:val="00E01C4E"/>
    <w:rsid w:val="00E01EBC"/>
    <w:rsid w:val="00E12A17"/>
    <w:rsid w:val="00E12C21"/>
    <w:rsid w:val="00E13FED"/>
    <w:rsid w:val="00E1667F"/>
    <w:rsid w:val="00E21DF2"/>
    <w:rsid w:val="00E23BD1"/>
    <w:rsid w:val="00E27271"/>
    <w:rsid w:val="00E419E4"/>
    <w:rsid w:val="00E443F9"/>
    <w:rsid w:val="00E665FC"/>
    <w:rsid w:val="00E73527"/>
    <w:rsid w:val="00E73A69"/>
    <w:rsid w:val="00E73B4E"/>
    <w:rsid w:val="00E746BB"/>
    <w:rsid w:val="00E8471B"/>
    <w:rsid w:val="00E86200"/>
    <w:rsid w:val="00E86858"/>
    <w:rsid w:val="00E93E34"/>
    <w:rsid w:val="00E9724C"/>
    <w:rsid w:val="00E97BE5"/>
    <w:rsid w:val="00EA7FB6"/>
    <w:rsid w:val="00EB16B2"/>
    <w:rsid w:val="00EB6A99"/>
    <w:rsid w:val="00ED6A5F"/>
    <w:rsid w:val="00ED78DE"/>
    <w:rsid w:val="00ED7971"/>
    <w:rsid w:val="00EE1611"/>
    <w:rsid w:val="00EF3B01"/>
    <w:rsid w:val="00F02AC3"/>
    <w:rsid w:val="00F121DF"/>
    <w:rsid w:val="00F23BE8"/>
    <w:rsid w:val="00F371BA"/>
    <w:rsid w:val="00F41B32"/>
    <w:rsid w:val="00F41C44"/>
    <w:rsid w:val="00F41CD5"/>
    <w:rsid w:val="00F42BA6"/>
    <w:rsid w:val="00F4589D"/>
    <w:rsid w:val="00F5359F"/>
    <w:rsid w:val="00F54DEF"/>
    <w:rsid w:val="00F57C6E"/>
    <w:rsid w:val="00F61BA6"/>
    <w:rsid w:val="00F63146"/>
    <w:rsid w:val="00F65054"/>
    <w:rsid w:val="00F65BC1"/>
    <w:rsid w:val="00F67554"/>
    <w:rsid w:val="00F83845"/>
    <w:rsid w:val="00F9477B"/>
    <w:rsid w:val="00F95560"/>
    <w:rsid w:val="00F96C04"/>
    <w:rsid w:val="00FB1536"/>
    <w:rsid w:val="00FB3182"/>
    <w:rsid w:val="00FC3A15"/>
    <w:rsid w:val="00FC3DA7"/>
    <w:rsid w:val="00FC5B2E"/>
    <w:rsid w:val="00FC602E"/>
    <w:rsid w:val="00FC64F1"/>
    <w:rsid w:val="00FD419F"/>
    <w:rsid w:val="00FD4936"/>
    <w:rsid w:val="00FE18D4"/>
    <w:rsid w:val="00FE7DDC"/>
    <w:rsid w:val="00FF07F9"/>
    <w:rsid w:val="00FF37E4"/>
    <w:rsid w:val="00FF631D"/>
    <w:rsid w:val="0111140C"/>
    <w:rsid w:val="011E2248"/>
    <w:rsid w:val="0157301B"/>
    <w:rsid w:val="01ED5CAC"/>
    <w:rsid w:val="01EF5C2F"/>
    <w:rsid w:val="02A21D51"/>
    <w:rsid w:val="03E932AA"/>
    <w:rsid w:val="04BD3345"/>
    <w:rsid w:val="04CC725F"/>
    <w:rsid w:val="04E64814"/>
    <w:rsid w:val="052B6847"/>
    <w:rsid w:val="0534051C"/>
    <w:rsid w:val="057C5EC9"/>
    <w:rsid w:val="06083973"/>
    <w:rsid w:val="071A051D"/>
    <w:rsid w:val="07BD691F"/>
    <w:rsid w:val="083B6639"/>
    <w:rsid w:val="093D4C75"/>
    <w:rsid w:val="096B1997"/>
    <w:rsid w:val="09723EF7"/>
    <w:rsid w:val="09C744C9"/>
    <w:rsid w:val="0A975A65"/>
    <w:rsid w:val="0ABF71D5"/>
    <w:rsid w:val="0AE527D2"/>
    <w:rsid w:val="0B030650"/>
    <w:rsid w:val="0B0C0ACE"/>
    <w:rsid w:val="0B0C636F"/>
    <w:rsid w:val="0B1D2E9D"/>
    <w:rsid w:val="0B434CAD"/>
    <w:rsid w:val="0B4F5B4B"/>
    <w:rsid w:val="0B987059"/>
    <w:rsid w:val="0BC26A46"/>
    <w:rsid w:val="0CD37B11"/>
    <w:rsid w:val="0CDC1D90"/>
    <w:rsid w:val="0D61536F"/>
    <w:rsid w:val="0E2A41C8"/>
    <w:rsid w:val="0E4E569F"/>
    <w:rsid w:val="0F462D72"/>
    <w:rsid w:val="0F551CB7"/>
    <w:rsid w:val="0FC21E89"/>
    <w:rsid w:val="0FDD6F04"/>
    <w:rsid w:val="10A91ED9"/>
    <w:rsid w:val="10DE7E1D"/>
    <w:rsid w:val="110C7843"/>
    <w:rsid w:val="112B76BB"/>
    <w:rsid w:val="1133382D"/>
    <w:rsid w:val="11712D8F"/>
    <w:rsid w:val="119D5BDA"/>
    <w:rsid w:val="12072BCD"/>
    <w:rsid w:val="122917E3"/>
    <w:rsid w:val="12F57835"/>
    <w:rsid w:val="149460C6"/>
    <w:rsid w:val="14C41225"/>
    <w:rsid w:val="14FA09CC"/>
    <w:rsid w:val="15316507"/>
    <w:rsid w:val="15882FE6"/>
    <w:rsid w:val="15A328E9"/>
    <w:rsid w:val="15AD4D27"/>
    <w:rsid w:val="15C40710"/>
    <w:rsid w:val="15CF702D"/>
    <w:rsid w:val="15D1287A"/>
    <w:rsid w:val="15F06DD4"/>
    <w:rsid w:val="166146AA"/>
    <w:rsid w:val="16B34F94"/>
    <w:rsid w:val="17491B6A"/>
    <w:rsid w:val="18304733"/>
    <w:rsid w:val="18C45103"/>
    <w:rsid w:val="18DE1FD6"/>
    <w:rsid w:val="190719CD"/>
    <w:rsid w:val="19306297"/>
    <w:rsid w:val="1A4B6159"/>
    <w:rsid w:val="1A8B0D17"/>
    <w:rsid w:val="1AAC38A7"/>
    <w:rsid w:val="1B720C2D"/>
    <w:rsid w:val="1C2B61FB"/>
    <w:rsid w:val="1C542146"/>
    <w:rsid w:val="1CEC491B"/>
    <w:rsid w:val="1CF53F40"/>
    <w:rsid w:val="1D32273B"/>
    <w:rsid w:val="1D4A4DEF"/>
    <w:rsid w:val="1D5047A2"/>
    <w:rsid w:val="1D917D57"/>
    <w:rsid w:val="1E0D47C6"/>
    <w:rsid w:val="1E813881"/>
    <w:rsid w:val="1EB813FB"/>
    <w:rsid w:val="1F2F6E50"/>
    <w:rsid w:val="1F332C65"/>
    <w:rsid w:val="1F3924EA"/>
    <w:rsid w:val="1FD25199"/>
    <w:rsid w:val="208278EA"/>
    <w:rsid w:val="2158519D"/>
    <w:rsid w:val="217F076A"/>
    <w:rsid w:val="21FC59F0"/>
    <w:rsid w:val="222D0DBF"/>
    <w:rsid w:val="223924AA"/>
    <w:rsid w:val="22A94103"/>
    <w:rsid w:val="22D4651B"/>
    <w:rsid w:val="23AE477E"/>
    <w:rsid w:val="24095061"/>
    <w:rsid w:val="24134078"/>
    <w:rsid w:val="24862A7F"/>
    <w:rsid w:val="248711F5"/>
    <w:rsid w:val="24E751F2"/>
    <w:rsid w:val="250C1308"/>
    <w:rsid w:val="25290D40"/>
    <w:rsid w:val="254841E8"/>
    <w:rsid w:val="25684564"/>
    <w:rsid w:val="2589604F"/>
    <w:rsid w:val="25A928ED"/>
    <w:rsid w:val="25B97EDF"/>
    <w:rsid w:val="25D87E06"/>
    <w:rsid w:val="26054F6C"/>
    <w:rsid w:val="26115D1B"/>
    <w:rsid w:val="263F5816"/>
    <w:rsid w:val="267A07AA"/>
    <w:rsid w:val="27773163"/>
    <w:rsid w:val="27AB3C2F"/>
    <w:rsid w:val="27AE42D5"/>
    <w:rsid w:val="28394DB1"/>
    <w:rsid w:val="287131D3"/>
    <w:rsid w:val="28860751"/>
    <w:rsid w:val="28A17456"/>
    <w:rsid w:val="28FD62BB"/>
    <w:rsid w:val="291456F0"/>
    <w:rsid w:val="29396776"/>
    <w:rsid w:val="29E667B9"/>
    <w:rsid w:val="2A26586D"/>
    <w:rsid w:val="2A5F2743"/>
    <w:rsid w:val="2A8D13D7"/>
    <w:rsid w:val="2AD63E97"/>
    <w:rsid w:val="2AEC65F7"/>
    <w:rsid w:val="2B0A749F"/>
    <w:rsid w:val="2B2D10A3"/>
    <w:rsid w:val="2B345DAE"/>
    <w:rsid w:val="2B350BF3"/>
    <w:rsid w:val="2B506704"/>
    <w:rsid w:val="2B6E4020"/>
    <w:rsid w:val="2B845032"/>
    <w:rsid w:val="2C1E7FF5"/>
    <w:rsid w:val="2C5D32E1"/>
    <w:rsid w:val="2C9A512B"/>
    <w:rsid w:val="2CCA1A13"/>
    <w:rsid w:val="2CD74887"/>
    <w:rsid w:val="2D143F92"/>
    <w:rsid w:val="2D3F1D92"/>
    <w:rsid w:val="2D8229AB"/>
    <w:rsid w:val="2DA6512B"/>
    <w:rsid w:val="2DAC1A8E"/>
    <w:rsid w:val="2DBC11B0"/>
    <w:rsid w:val="2E135891"/>
    <w:rsid w:val="2E612E56"/>
    <w:rsid w:val="2E6B47C0"/>
    <w:rsid w:val="2EA13124"/>
    <w:rsid w:val="2EA71C1E"/>
    <w:rsid w:val="2EF258FE"/>
    <w:rsid w:val="2F494571"/>
    <w:rsid w:val="2F5E7B4C"/>
    <w:rsid w:val="2F6C73E7"/>
    <w:rsid w:val="2FBA72E7"/>
    <w:rsid w:val="2FC94B8E"/>
    <w:rsid w:val="2FCE522E"/>
    <w:rsid w:val="30122387"/>
    <w:rsid w:val="3015635E"/>
    <w:rsid w:val="30525AD3"/>
    <w:rsid w:val="30AE277E"/>
    <w:rsid w:val="31386BB8"/>
    <w:rsid w:val="31562248"/>
    <w:rsid w:val="31BB7B32"/>
    <w:rsid w:val="31C96001"/>
    <w:rsid w:val="31D60CF6"/>
    <w:rsid w:val="31FE10B1"/>
    <w:rsid w:val="3203630E"/>
    <w:rsid w:val="32134AC0"/>
    <w:rsid w:val="328C49D6"/>
    <w:rsid w:val="32BB4821"/>
    <w:rsid w:val="331F790C"/>
    <w:rsid w:val="335554C6"/>
    <w:rsid w:val="340365B8"/>
    <w:rsid w:val="34133338"/>
    <w:rsid w:val="34493334"/>
    <w:rsid w:val="347E3ECB"/>
    <w:rsid w:val="35152786"/>
    <w:rsid w:val="35656829"/>
    <w:rsid w:val="360F5263"/>
    <w:rsid w:val="361B23F4"/>
    <w:rsid w:val="369179CA"/>
    <w:rsid w:val="371164BB"/>
    <w:rsid w:val="37256BE1"/>
    <w:rsid w:val="373B2F25"/>
    <w:rsid w:val="37B146A2"/>
    <w:rsid w:val="3858223E"/>
    <w:rsid w:val="387A0968"/>
    <w:rsid w:val="38E44AE8"/>
    <w:rsid w:val="38F45A3F"/>
    <w:rsid w:val="395A14E5"/>
    <w:rsid w:val="39650C8C"/>
    <w:rsid w:val="39957D20"/>
    <w:rsid w:val="39B11BB9"/>
    <w:rsid w:val="39FF4A5F"/>
    <w:rsid w:val="39FF76CF"/>
    <w:rsid w:val="3A064B79"/>
    <w:rsid w:val="3A177D4D"/>
    <w:rsid w:val="3A2327B8"/>
    <w:rsid w:val="3A591117"/>
    <w:rsid w:val="3A5A11E7"/>
    <w:rsid w:val="3B2C773B"/>
    <w:rsid w:val="3C3A4B1E"/>
    <w:rsid w:val="3C452EA4"/>
    <w:rsid w:val="3C920B83"/>
    <w:rsid w:val="3CBA02A8"/>
    <w:rsid w:val="3CEC5583"/>
    <w:rsid w:val="3D23650B"/>
    <w:rsid w:val="3D7D28AD"/>
    <w:rsid w:val="3DAC2921"/>
    <w:rsid w:val="3DB80D1F"/>
    <w:rsid w:val="3E114EFD"/>
    <w:rsid w:val="3E1B0D7B"/>
    <w:rsid w:val="3E8B4F8F"/>
    <w:rsid w:val="3E8E4A61"/>
    <w:rsid w:val="3F1A39AF"/>
    <w:rsid w:val="3F2B071A"/>
    <w:rsid w:val="3F4B00BD"/>
    <w:rsid w:val="3F797F92"/>
    <w:rsid w:val="3F7E4913"/>
    <w:rsid w:val="3FBD371E"/>
    <w:rsid w:val="3FD70B4B"/>
    <w:rsid w:val="3FE003FB"/>
    <w:rsid w:val="3FE761ED"/>
    <w:rsid w:val="3FF872F4"/>
    <w:rsid w:val="400742F4"/>
    <w:rsid w:val="40534B2D"/>
    <w:rsid w:val="405A48F5"/>
    <w:rsid w:val="40696258"/>
    <w:rsid w:val="40807BB7"/>
    <w:rsid w:val="417E6EC1"/>
    <w:rsid w:val="41ED4701"/>
    <w:rsid w:val="420837EE"/>
    <w:rsid w:val="428309ED"/>
    <w:rsid w:val="42B54BAF"/>
    <w:rsid w:val="42FD350A"/>
    <w:rsid w:val="432B6516"/>
    <w:rsid w:val="43396478"/>
    <w:rsid w:val="43524054"/>
    <w:rsid w:val="443968C7"/>
    <w:rsid w:val="44911203"/>
    <w:rsid w:val="45482BE3"/>
    <w:rsid w:val="46043D90"/>
    <w:rsid w:val="462403C6"/>
    <w:rsid w:val="463A4089"/>
    <w:rsid w:val="471D6737"/>
    <w:rsid w:val="47980CEC"/>
    <w:rsid w:val="48032C81"/>
    <w:rsid w:val="48252F38"/>
    <w:rsid w:val="48331536"/>
    <w:rsid w:val="483C7095"/>
    <w:rsid w:val="48B839CE"/>
    <w:rsid w:val="499D3C52"/>
    <w:rsid w:val="49A235B5"/>
    <w:rsid w:val="49AC3E29"/>
    <w:rsid w:val="49B163EC"/>
    <w:rsid w:val="4A2156A4"/>
    <w:rsid w:val="4B1F1508"/>
    <w:rsid w:val="4B33145E"/>
    <w:rsid w:val="4B3A0B9D"/>
    <w:rsid w:val="4B480AA6"/>
    <w:rsid w:val="4B697390"/>
    <w:rsid w:val="4C636E25"/>
    <w:rsid w:val="4CA9212C"/>
    <w:rsid w:val="4CC06A7B"/>
    <w:rsid w:val="4CEE016C"/>
    <w:rsid w:val="4CEF58A9"/>
    <w:rsid w:val="4D56251F"/>
    <w:rsid w:val="4DA53730"/>
    <w:rsid w:val="4DBD685C"/>
    <w:rsid w:val="4E402621"/>
    <w:rsid w:val="4EA6130D"/>
    <w:rsid w:val="4ED86C85"/>
    <w:rsid w:val="4F9113E5"/>
    <w:rsid w:val="4FE16490"/>
    <w:rsid w:val="50435CB7"/>
    <w:rsid w:val="507F3E9E"/>
    <w:rsid w:val="516770ED"/>
    <w:rsid w:val="520B0BB7"/>
    <w:rsid w:val="521F3DFC"/>
    <w:rsid w:val="522D6899"/>
    <w:rsid w:val="522F1542"/>
    <w:rsid w:val="52592C3F"/>
    <w:rsid w:val="52622233"/>
    <w:rsid w:val="529D2746"/>
    <w:rsid w:val="52AC48AF"/>
    <w:rsid w:val="52D67B60"/>
    <w:rsid w:val="530B7B71"/>
    <w:rsid w:val="533225D2"/>
    <w:rsid w:val="5369564C"/>
    <w:rsid w:val="5371483C"/>
    <w:rsid w:val="5395270F"/>
    <w:rsid w:val="53A62D1C"/>
    <w:rsid w:val="53BA379D"/>
    <w:rsid w:val="53D07E6D"/>
    <w:rsid w:val="53F05503"/>
    <w:rsid w:val="54132738"/>
    <w:rsid w:val="541E3CF2"/>
    <w:rsid w:val="542E2807"/>
    <w:rsid w:val="54F74EF7"/>
    <w:rsid w:val="5520014C"/>
    <w:rsid w:val="55AD5FE1"/>
    <w:rsid w:val="55E144F0"/>
    <w:rsid w:val="55EA28E3"/>
    <w:rsid w:val="5669072F"/>
    <w:rsid w:val="56B07B26"/>
    <w:rsid w:val="57773570"/>
    <w:rsid w:val="57D71689"/>
    <w:rsid w:val="57FA1573"/>
    <w:rsid w:val="58620D81"/>
    <w:rsid w:val="59177545"/>
    <w:rsid w:val="592B1664"/>
    <w:rsid w:val="594072CA"/>
    <w:rsid w:val="594B6162"/>
    <w:rsid w:val="596A4556"/>
    <w:rsid w:val="59AC5827"/>
    <w:rsid w:val="59DB10FC"/>
    <w:rsid w:val="5A0D055A"/>
    <w:rsid w:val="5A0E6419"/>
    <w:rsid w:val="5A171422"/>
    <w:rsid w:val="5A347D4B"/>
    <w:rsid w:val="5A694779"/>
    <w:rsid w:val="5AA0196B"/>
    <w:rsid w:val="5AD168B6"/>
    <w:rsid w:val="5AED6828"/>
    <w:rsid w:val="5AF55580"/>
    <w:rsid w:val="5B1E429A"/>
    <w:rsid w:val="5B59482C"/>
    <w:rsid w:val="5B8F3CC1"/>
    <w:rsid w:val="5BAB6C07"/>
    <w:rsid w:val="5BB60110"/>
    <w:rsid w:val="5BEE6789"/>
    <w:rsid w:val="5C9B185A"/>
    <w:rsid w:val="5CF17C53"/>
    <w:rsid w:val="5CFB4D86"/>
    <w:rsid w:val="5D4E3E48"/>
    <w:rsid w:val="5DC475AF"/>
    <w:rsid w:val="5DD34A57"/>
    <w:rsid w:val="5E0A4BE1"/>
    <w:rsid w:val="5E5B42B8"/>
    <w:rsid w:val="5F0B5DFE"/>
    <w:rsid w:val="5F7571CA"/>
    <w:rsid w:val="5FA032A8"/>
    <w:rsid w:val="5FB372F7"/>
    <w:rsid w:val="5FD04FDC"/>
    <w:rsid w:val="5FED70DA"/>
    <w:rsid w:val="601E47ED"/>
    <w:rsid w:val="60626477"/>
    <w:rsid w:val="607861B4"/>
    <w:rsid w:val="607D02AF"/>
    <w:rsid w:val="608173B3"/>
    <w:rsid w:val="60854832"/>
    <w:rsid w:val="608A32C3"/>
    <w:rsid w:val="61280C68"/>
    <w:rsid w:val="613A61A3"/>
    <w:rsid w:val="61D47358"/>
    <w:rsid w:val="61F41506"/>
    <w:rsid w:val="62F81508"/>
    <w:rsid w:val="63001957"/>
    <w:rsid w:val="63087781"/>
    <w:rsid w:val="63900294"/>
    <w:rsid w:val="63AC377A"/>
    <w:rsid w:val="64480287"/>
    <w:rsid w:val="646D3792"/>
    <w:rsid w:val="64FC211F"/>
    <w:rsid w:val="65606B45"/>
    <w:rsid w:val="658B12E8"/>
    <w:rsid w:val="65C96820"/>
    <w:rsid w:val="6716608E"/>
    <w:rsid w:val="67835258"/>
    <w:rsid w:val="678F10B6"/>
    <w:rsid w:val="67A161FE"/>
    <w:rsid w:val="67CF52F6"/>
    <w:rsid w:val="67EC77B2"/>
    <w:rsid w:val="68211CC1"/>
    <w:rsid w:val="689C23B8"/>
    <w:rsid w:val="68C66BF9"/>
    <w:rsid w:val="691F4113"/>
    <w:rsid w:val="695B5FCC"/>
    <w:rsid w:val="69686F02"/>
    <w:rsid w:val="69731C2E"/>
    <w:rsid w:val="699A6AF1"/>
    <w:rsid w:val="69B20558"/>
    <w:rsid w:val="6A116EE0"/>
    <w:rsid w:val="6A6A3E0B"/>
    <w:rsid w:val="6B0911D0"/>
    <w:rsid w:val="6B4940EF"/>
    <w:rsid w:val="6BA27A11"/>
    <w:rsid w:val="6BBF3FB1"/>
    <w:rsid w:val="6BCF0FDD"/>
    <w:rsid w:val="6C6C7B2C"/>
    <w:rsid w:val="6C8D676D"/>
    <w:rsid w:val="6CFE60EF"/>
    <w:rsid w:val="6D2A6369"/>
    <w:rsid w:val="6D492022"/>
    <w:rsid w:val="6E61232A"/>
    <w:rsid w:val="6EF76BBF"/>
    <w:rsid w:val="6F5354A2"/>
    <w:rsid w:val="6F8A37E5"/>
    <w:rsid w:val="6F8E46F0"/>
    <w:rsid w:val="6F941038"/>
    <w:rsid w:val="6FEE5AFC"/>
    <w:rsid w:val="701C0AB9"/>
    <w:rsid w:val="704F19DC"/>
    <w:rsid w:val="70B845BB"/>
    <w:rsid w:val="70C10B63"/>
    <w:rsid w:val="70EA47DD"/>
    <w:rsid w:val="71851FFC"/>
    <w:rsid w:val="725E64B2"/>
    <w:rsid w:val="72C133C4"/>
    <w:rsid w:val="72FF6CF9"/>
    <w:rsid w:val="732E2395"/>
    <w:rsid w:val="736463B4"/>
    <w:rsid w:val="738F7551"/>
    <w:rsid w:val="73AF00A3"/>
    <w:rsid w:val="73B22BED"/>
    <w:rsid w:val="73B262B2"/>
    <w:rsid w:val="73B95E1B"/>
    <w:rsid w:val="73D264A0"/>
    <w:rsid w:val="73E0780D"/>
    <w:rsid w:val="73E9400A"/>
    <w:rsid w:val="740040E4"/>
    <w:rsid w:val="746F1C9C"/>
    <w:rsid w:val="74A92056"/>
    <w:rsid w:val="74AC6877"/>
    <w:rsid w:val="74B80916"/>
    <w:rsid w:val="751D3589"/>
    <w:rsid w:val="752A2DD9"/>
    <w:rsid w:val="75BF1C52"/>
    <w:rsid w:val="760D2669"/>
    <w:rsid w:val="76425791"/>
    <w:rsid w:val="76896A17"/>
    <w:rsid w:val="76905C14"/>
    <w:rsid w:val="770D399B"/>
    <w:rsid w:val="77392A1A"/>
    <w:rsid w:val="77696C89"/>
    <w:rsid w:val="77783653"/>
    <w:rsid w:val="77C7093D"/>
    <w:rsid w:val="780E7E0C"/>
    <w:rsid w:val="78796467"/>
    <w:rsid w:val="78E33949"/>
    <w:rsid w:val="795504D0"/>
    <w:rsid w:val="79922A9C"/>
    <w:rsid w:val="799C027D"/>
    <w:rsid w:val="79F91644"/>
    <w:rsid w:val="7A8C4A72"/>
    <w:rsid w:val="7AAC64E9"/>
    <w:rsid w:val="7AC61DA3"/>
    <w:rsid w:val="7B3C491B"/>
    <w:rsid w:val="7B5A453C"/>
    <w:rsid w:val="7B7D29EC"/>
    <w:rsid w:val="7BC65534"/>
    <w:rsid w:val="7C1F099B"/>
    <w:rsid w:val="7C85650E"/>
    <w:rsid w:val="7CB02315"/>
    <w:rsid w:val="7D70687D"/>
    <w:rsid w:val="7DEF026C"/>
    <w:rsid w:val="7E3F618D"/>
    <w:rsid w:val="7EAD4DEC"/>
    <w:rsid w:val="7F284F9D"/>
    <w:rsid w:val="7F3524CF"/>
    <w:rsid w:val="7F4D0468"/>
    <w:rsid w:val="7F643F1D"/>
    <w:rsid w:val="7F933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E07DE3"/>
  <w15:docId w15:val="{B586181D-EDC2-5549-8D55-F76861F7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1">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1">
    <w:name w:val="List Paragraph"/>
    <w:basedOn w:val="a"/>
    <w:uiPriority w:val="99"/>
    <w:qFormat/>
    <w:pPr>
      <w:ind w:firstLine="420"/>
    </w:pPr>
  </w:style>
  <w:style w:type="character" w:customStyle="1" w:styleId="20">
    <w:name w:val="标题 2 字符"/>
    <w:basedOn w:val="a0"/>
    <w:link w:val="2"/>
    <w:qFormat/>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hart" Target="charts/chart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7.xml"/><Relationship Id="rId10" Type="http://schemas.openxmlformats.org/officeDocument/2006/relationships/header" Target="header2.xml"/><Relationship Id="rId19" Type="http://schemas.openxmlformats.org/officeDocument/2006/relationships/chart" Target="charts/chart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hart" Target="charts/chart6.xml"/><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17&#24180;&#24213;&#31295;.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Administrator\Desktop\2017&#24180;&#24213;&#31295;.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dministrator\Desktop\&#32489;&#25928;&#35780;&#20215;&#21512;&#38598;\&#23389;&#24863;&#24066;&#21457;&#23637;&#21644;&#25913;&#38761;&#22996;&#21592;&#20250;&#25972;&#20307;&#25903;&#20986;&#32489;&#25928;&#35780;&#20215;&#25253;&#21578;\&#32489;&#25928;&#35780;&#20215;&#25351;&#26631;&#24213;&#31295;.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Administrator\Desktop\&#32489;&#25928;&#35780;&#20215;&#21512;&#38598;\&#23389;&#24863;&#24066;&#21457;&#23637;&#21644;&#25913;&#38761;&#22996;&#21592;&#20250;&#25972;&#20307;&#25903;&#20986;&#32489;&#25928;&#35780;&#20215;&#25253;&#21578;\&#32489;&#25928;&#35780;&#20215;&#25351;&#26631;&#24213;&#31295;.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Administrator\Desktop\&#32489;&#25928;&#35780;&#20215;&#21512;&#38598;\&#23389;&#24863;&#24066;&#21457;&#23637;&#21644;&#25913;&#38761;&#22996;&#21592;&#20250;&#25972;&#20307;&#25903;&#20986;&#32489;&#25928;&#35780;&#20215;&#25253;&#21578;\&#32489;&#25928;&#35780;&#20215;&#25351;&#26631;&#24213;&#31295;.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Administrator\Desktop\&#32489;&#25928;&#35780;&#20215;&#21512;&#38598;\&#23389;&#24863;&#24066;&#21457;&#23637;&#21644;&#25913;&#38761;&#22996;&#21592;&#20250;&#25972;&#20307;&#25903;&#20986;&#32489;&#25928;&#35780;&#20215;&#25253;&#21578;\&#32489;&#25928;&#35780;&#20215;&#25351;&#26631;&#24213;&#31295;.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017&#24180;&#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[2017年底稿.xlsx]道路清扫及环境整治!$C$1</c:f>
              <c:strCache>
                <c:ptCount val="1"/>
                <c:pt idx="0">
                  <c:v>评价得分</c:v>
                </c:pt>
              </c:strCache>
            </c:strRef>
          </c:tx>
          <c:invertIfNegative val="0"/>
          <c:cat>
            <c:strRef>
              <c:f>[2017年底稿.xlsx]道路清扫及环境整治!$A$2:$A$6</c:f>
              <c:strCache>
                <c:ptCount val="5"/>
                <c:pt idx="0">
                  <c:v>投入</c:v>
                </c:pt>
                <c:pt idx="1">
                  <c:v>过程</c:v>
                </c:pt>
                <c:pt idx="2">
                  <c:v>产出</c:v>
                </c:pt>
                <c:pt idx="3">
                  <c:v>效果</c:v>
                </c:pt>
                <c:pt idx="4">
                  <c:v>综合绩效</c:v>
                </c:pt>
              </c:strCache>
            </c:strRef>
          </c:cat>
          <c:val>
            <c:numRef>
              <c:f>[2017年底稿.xlsx]道路清扫及环境整治!$C$2:$C$6</c:f>
              <c:numCache>
                <c:formatCode>General</c:formatCode>
                <c:ptCount val="5"/>
                <c:pt idx="0">
                  <c:v>10</c:v>
                </c:pt>
                <c:pt idx="1">
                  <c:v>20.5</c:v>
                </c:pt>
                <c:pt idx="2">
                  <c:v>34</c:v>
                </c:pt>
                <c:pt idx="3">
                  <c:v>26.5</c:v>
                </c:pt>
                <c:pt idx="4">
                  <c:v>91</c:v>
                </c:pt>
              </c:numCache>
            </c:numRef>
          </c:val>
          <c:extLst>
            <c:ext xmlns:c16="http://schemas.microsoft.com/office/drawing/2014/chart" uri="{C3380CC4-5D6E-409C-BE32-E72D297353CC}">
              <c16:uniqueId val="{00000000-F957-A342-BDC3-AEA927C9E348}"/>
            </c:ext>
          </c:extLst>
        </c:ser>
        <c:dLbls>
          <c:showLegendKey val="0"/>
          <c:showVal val="0"/>
          <c:showCatName val="0"/>
          <c:showSerName val="0"/>
          <c:showPercent val="0"/>
          <c:showBubbleSize val="0"/>
        </c:dLbls>
        <c:gapWidth val="150"/>
        <c:axId val="38648832"/>
        <c:axId val="134168576"/>
      </c:barChart>
      <c:lineChart>
        <c:grouping val="standard"/>
        <c:varyColors val="0"/>
        <c:ser>
          <c:idx val="0"/>
          <c:order val="0"/>
          <c:tx>
            <c:strRef>
              <c:f>[2017年底稿.xlsx]道路清扫及环境整治!$B$1</c:f>
              <c:strCache>
                <c:ptCount val="1"/>
                <c:pt idx="0">
                  <c:v>权重</c:v>
                </c:pt>
              </c:strCache>
            </c:strRef>
          </c:tx>
          <c:cat>
            <c:strRef>
              <c:f>[2017年底稿.xlsx]道路清扫及环境整治!$A$2:$A$6</c:f>
              <c:strCache>
                <c:ptCount val="5"/>
                <c:pt idx="0">
                  <c:v>投入</c:v>
                </c:pt>
                <c:pt idx="1">
                  <c:v>过程</c:v>
                </c:pt>
                <c:pt idx="2">
                  <c:v>产出</c:v>
                </c:pt>
                <c:pt idx="3">
                  <c:v>效果</c:v>
                </c:pt>
                <c:pt idx="4">
                  <c:v>综合绩效</c:v>
                </c:pt>
              </c:strCache>
            </c:strRef>
          </c:cat>
          <c:val>
            <c:numRef>
              <c:f>[2017年底稿.xlsx]道路清扫及环境整治!$B$2:$B$6</c:f>
              <c:numCache>
                <c:formatCode>General</c:formatCode>
                <c:ptCount val="5"/>
                <c:pt idx="0">
                  <c:v>12</c:v>
                </c:pt>
                <c:pt idx="1">
                  <c:v>22</c:v>
                </c:pt>
                <c:pt idx="2">
                  <c:v>36</c:v>
                </c:pt>
                <c:pt idx="3">
                  <c:v>30</c:v>
                </c:pt>
                <c:pt idx="4">
                  <c:v>100</c:v>
                </c:pt>
              </c:numCache>
            </c:numRef>
          </c:val>
          <c:smooth val="0"/>
          <c:extLst>
            <c:ext xmlns:c16="http://schemas.microsoft.com/office/drawing/2014/chart" uri="{C3380CC4-5D6E-409C-BE32-E72D297353CC}">
              <c16:uniqueId val="{00000001-F957-A342-BDC3-AEA927C9E348}"/>
            </c:ext>
          </c:extLst>
        </c:ser>
        <c:dLbls>
          <c:showLegendKey val="0"/>
          <c:showVal val="0"/>
          <c:showCatName val="0"/>
          <c:showSerName val="0"/>
          <c:showPercent val="0"/>
          <c:showBubbleSize val="0"/>
        </c:dLbls>
        <c:marker val="1"/>
        <c:smooth val="0"/>
        <c:axId val="38648832"/>
        <c:axId val="134168576"/>
      </c:lineChart>
      <c:catAx>
        <c:axId val="3864883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4168576"/>
        <c:crosses val="autoZero"/>
        <c:auto val="1"/>
        <c:lblAlgn val="ctr"/>
        <c:lblOffset val="100"/>
        <c:noMultiLvlLbl val="0"/>
      </c:catAx>
      <c:valAx>
        <c:axId val="134168576"/>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8648832"/>
        <c:crosses val="autoZero"/>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noFill/>
    <a:ln w="6350" cap="flat" cmpd="sng" algn="ctr">
      <a:noFill/>
      <a:prstDash val="solid"/>
      <a:round/>
    </a:ln>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extLst>
              <c:ext xmlns:c16="http://schemas.microsoft.com/office/drawing/2014/chart" uri="{C3380CC4-5D6E-409C-BE32-E72D297353CC}">
                <c16:uniqueId val="{00000001-A977-5A46-8C84-B71D5AFC879C}"/>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extLst>
              <c:ext xmlns:c16="http://schemas.microsoft.com/office/drawing/2014/chart" uri="{C3380CC4-5D6E-409C-BE32-E72D297353CC}">
                <c16:uniqueId val="{00000003-A977-5A46-8C84-B71D5AFC879C}"/>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extLst>
              <c:ext xmlns:c16="http://schemas.microsoft.com/office/drawing/2014/chart" uri="{C3380CC4-5D6E-409C-BE32-E72D297353CC}">
                <c16:uniqueId val="{00000005-A977-5A46-8C84-B71D5AFC879C}"/>
              </c:ext>
            </c:extLst>
          </c:dPt>
          <c:dLbls>
            <c:dLbl>
              <c:idx val="0"/>
              <c:layout>
                <c:manualLayout>
                  <c:x val="-0.230482789198689"/>
                  <c:y val="8.9954382164313507E-2"/>
                </c:manualLayout>
              </c:layout>
              <c:dLblPos val="bestFit"/>
              <c:showLegendKey val="1"/>
              <c:showVal val="0"/>
              <c:showCatName val="1"/>
              <c:showSerName val="0"/>
              <c:showPercent val="1"/>
              <c:showBubbleSize val="0"/>
              <c:separator>
</c:separator>
              <c:extLst>
                <c:ext xmlns:c15="http://schemas.microsoft.com/office/drawing/2012/chart" uri="{CE6537A1-D6FC-4f65-9D91-7224C49458BB}">
                  <c15:layout>
                    <c:manualLayout>
                      <c:w val="0.220812963557107"/>
                      <c:h val="0.14950039851623001"/>
                    </c:manualLayout>
                  </c15:layout>
                </c:ext>
                <c:ext xmlns:c16="http://schemas.microsoft.com/office/drawing/2014/chart" uri="{C3380CC4-5D6E-409C-BE32-E72D297353CC}">
                  <c16:uniqueId val="{00000001-A977-5A46-8C84-B71D5AFC879C}"/>
                </c:ext>
              </c:extLst>
            </c:dLbl>
            <c:dLbl>
              <c:idx val="1"/>
              <c:layout>
                <c:manualLayout>
                  <c:x val="0.115988456019363"/>
                  <c:y val="6.8171887109863397E-2"/>
                </c:manualLayout>
              </c:layout>
              <c:dLblPos val="bestFit"/>
              <c:showLegendKey val="1"/>
              <c:showVal val="0"/>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A977-5A46-8C84-B71D5AFC879C}"/>
                </c:ext>
              </c:extLst>
            </c:dLbl>
            <c:dLbl>
              <c:idx val="2"/>
              <c:layout>
                <c:manualLayout>
                  <c:x val="1.0079545699330301E-2"/>
                  <c:y val="-0.35092881195517101"/>
                </c:manualLayout>
              </c:layout>
              <c:dLblPos val="bestFit"/>
              <c:showLegendKey val="1"/>
              <c:showVal val="0"/>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A977-5A46-8C84-B71D5AFC879C}"/>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endParaRPr lang="zh-CN"/>
              </a:p>
            </c:txPr>
            <c:dLblPos val="bestFit"/>
            <c:showLegendKey val="1"/>
            <c:showVal val="0"/>
            <c:showCatName val="1"/>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[2017年底稿.xlsx]道路清扫及环境整治!$A$22:$A$24</c:f>
              <c:strCache>
                <c:ptCount val="3"/>
                <c:pt idx="0">
                  <c:v>专项业务费</c:v>
                </c:pt>
                <c:pt idx="1">
                  <c:v>退休人员公用经费</c:v>
                </c:pt>
                <c:pt idx="2">
                  <c:v>沌阳街以钱养事经费</c:v>
                </c:pt>
              </c:strCache>
            </c:strRef>
          </c:cat>
          <c:val>
            <c:numRef>
              <c:f>[2017年底稿.xlsx]道路清扫及环境整治!$B$22:$B$24</c:f>
              <c:numCache>
                <c:formatCode>General</c:formatCode>
                <c:ptCount val="3"/>
                <c:pt idx="0">
                  <c:v>24.286999999999999</c:v>
                </c:pt>
                <c:pt idx="1">
                  <c:v>2.835</c:v>
                </c:pt>
                <c:pt idx="2">
                  <c:v>2758.585</c:v>
                </c:pt>
              </c:numCache>
            </c:numRef>
          </c:val>
          <c:extLst>
            <c:ext xmlns:c16="http://schemas.microsoft.com/office/drawing/2014/chart" uri="{C3380CC4-5D6E-409C-BE32-E72D297353CC}">
              <c16:uniqueId val="{00000006-A977-5A46-8C84-B71D5AFC879C}"/>
            </c:ext>
          </c:extLst>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投入</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[绩效评价指标底稿.xlsx]Sheet4!$B$2</c:f>
              <c:strCache>
                <c:ptCount val="1"/>
                <c:pt idx="0">
                  <c:v>权重</c:v>
                </c:pt>
              </c:strCache>
            </c:strRef>
          </c:tx>
          <c:spPr>
            <a:solidFill>
              <a:schemeClr val="accent1"/>
            </a:solidFill>
            <a:ln>
              <a:noFill/>
            </a:ln>
            <a:effectLst/>
          </c:spPr>
          <c:invertIfNegative val="0"/>
          <c:cat>
            <c:strRef>
              <c:f>[绩效评价指标底稿.xlsx]Sheet4!$A$3:$A$6</c:f>
              <c:strCache>
                <c:ptCount val="4"/>
                <c:pt idx="0">
                  <c:v>项目立项规范性</c:v>
                </c:pt>
                <c:pt idx="1">
                  <c:v>绩效目标合理性</c:v>
                </c:pt>
                <c:pt idx="2">
                  <c:v>资金到位率</c:v>
                </c:pt>
                <c:pt idx="3">
                  <c:v>到位及时率</c:v>
                </c:pt>
              </c:strCache>
            </c:strRef>
          </c:cat>
          <c:val>
            <c:numRef>
              <c:f>[绩效评价指标底稿.xlsx]Sheet4!$B$3:$B$6</c:f>
              <c:numCache>
                <c:formatCode>General</c:formatCode>
                <c:ptCount val="4"/>
                <c:pt idx="0">
                  <c:v>3</c:v>
                </c:pt>
                <c:pt idx="1">
                  <c:v>3</c:v>
                </c:pt>
                <c:pt idx="2">
                  <c:v>3</c:v>
                </c:pt>
                <c:pt idx="3">
                  <c:v>3</c:v>
                </c:pt>
              </c:numCache>
            </c:numRef>
          </c:val>
          <c:extLst>
            <c:ext xmlns:c16="http://schemas.microsoft.com/office/drawing/2014/chart" uri="{C3380CC4-5D6E-409C-BE32-E72D297353CC}">
              <c16:uniqueId val="{00000000-9134-834B-93ED-A1D182BF369E}"/>
            </c:ext>
          </c:extLst>
        </c:ser>
        <c:ser>
          <c:idx val="1"/>
          <c:order val="1"/>
          <c:tx>
            <c:strRef>
              <c:f>[绩效评价指标底稿.xlsx]Sheet4!$C$2</c:f>
              <c:strCache>
                <c:ptCount val="1"/>
                <c:pt idx="0">
                  <c:v>得分</c:v>
                </c:pt>
              </c:strCache>
            </c:strRef>
          </c:tx>
          <c:spPr>
            <a:solidFill>
              <a:schemeClr val="accent2"/>
            </a:solidFill>
            <a:ln>
              <a:noFill/>
            </a:ln>
            <a:effectLst/>
          </c:spPr>
          <c:invertIfNegative val="0"/>
          <c:cat>
            <c:strRef>
              <c:f>[绩效评价指标底稿.xlsx]Sheet4!$A$3:$A$6</c:f>
              <c:strCache>
                <c:ptCount val="4"/>
                <c:pt idx="0">
                  <c:v>项目立项规范性</c:v>
                </c:pt>
                <c:pt idx="1">
                  <c:v>绩效目标合理性</c:v>
                </c:pt>
                <c:pt idx="2">
                  <c:v>资金到位率</c:v>
                </c:pt>
                <c:pt idx="3">
                  <c:v>到位及时率</c:v>
                </c:pt>
              </c:strCache>
            </c:strRef>
          </c:cat>
          <c:val>
            <c:numRef>
              <c:f>[绩效评价指标底稿.xlsx]Sheet4!$C$3:$C$6</c:f>
              <c:numCache>
                <c:formatCode>General</c:formatCode>
                <c:ptCount val="4"/>
                <c:pt idx="0">
                  <c:v>2.5</c:v>
                </c:pt>
                <c:pt idx="1">
                  <c:v>1.5</c:v>
                </c:pt>
                <c:pt idx="2">
                  <c:v>3</c:v>
                </c:pt>
                <c:pt idx="3">
                  <c:v>3</c:v>
                </c:pt>
              </c:numCache>
            </c:numRef>
          </c:val>
          <c:extLst>
            <c:ext xmlns:c16="http://schemas.microsoft.com/office/drawing/2014/chart" uri="{C3380CC4-5D6E-409C-BE32-E72D297353CC}">
              <c16:uniqueId val="{00000001-9134-834B-93ED-A1D182BF369E}"/>
            </c:ext>
          </c:extLst>
        </c:ser>
        <c:dLbls>
          <c:showLegendKey val="0"/>
          <c:showVal val="0"/>
          <c:showCatName val="0"/>
          <c:showSerName val="0"/>
          <c:showPercent val="0"/>
          <c:showBubbleSize val="0"/>
        </c:dLbls>
        <c:gapWidth val="219"/>
        <c:overlap val="-27"/>
        <c:axId val="206941184"/>
        <c:axId val="239076096"/>
      </c:barChart>
      <c:catAx>
        <c:axId val="206941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9076096"/>
        <c:crosses val="autoZero"/>
        <c:auto val="1"/>
        <c:lblAlgn val="ctr"/>
        <c:lblOffset val="100"/>
        <c:noMultiLvlLbl val="0"/>
      </c:catAx>
      <c:valAx>
        <c:axId val="239076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69411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过程</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[绩效评价指标底稿.xlsx]Sheet4!$B$2</c:f>
              <c:strCache>
                <c:ptCount val="1"/>
                <c:pt idx="0">
                  <c:v>权重</c:v>
                </c:pt>
              </c:strCache>
            </c:strRef>
          </c:tx>
          <c:spPr>
            <a:solidFill>
              <a:schemeClr val="accent1"/>
            </a:solidFill>
            <a:ln>
              <a:noFill/>
            </a:ln>
            <a:effectLst/>
          </c:spPr>
          <c:invertIfNegative val="0"/>
          <c:cat>
            <c:strRef>
              <c:f>[绩效评价指标底稿.xlsx]Sheet4!$A$3:$A$8</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[绩效评价指标底稿.xlsx]Sheet4!$B$3:$B$8</c:f>
              <c:numCache>
                <c:formatCode>General</c:formatCode>
                <c:ptCount val="6"/>
                <c:pt idx="0">
                  <c:v>4</c:v>
                </c:pt>
                <c:pt idx="1">
                  <c:v>4</c:v>
                </c:pt>
                <c:pt idx="2">
                  <c:v>4</c:v>
                </c:pt>
                <c:pt idx="3">
                  <c:v>3</c:v>
                </c:pt>
                <c:pt idx="4">
                  <c:v>4</c:v>
                </c:pt>
                <c:pt idx="5">
                  <c:v>3</c:v>
                </c:pt>
              </c:numCache>
            </c:numRef>
          </c:val>
          <c:extLst>
            <c:ext xmlns:c16="http://schemas.microsoft.com/office/drawing/2014/chart" uri="{C3380CC4-5D6E-409C-BE32-E72D297353CC}">
              <c16:uniqueId val="{00000000-6E5F-514D-9C1E-138430A2F889}"/>
            </c:ext>
          </c:extLst>
        </c:ser>
        <c:ser>
          <c:idx val="1"/>
          <c:order val="1"/>
          <c:tx>
            <c:strRef>
              <c:f>[绩效评价指标底稿.xlsx]Sheet4!$C$2</c:f>
              <c:strCache>
                <c:ptCount val="1"/>
                <c:pt idx="0">
                  <c:v>得分</c:v>
                </c:pt>
              </c:strCache>
            </c:strRef>
          </c:tx>
          <c:spPr>
            <a:solidFill>
              <a:schemeClr val="accent2"/>
            </a:solidFill>
            <a:ln>
              <a:noFill/>
            </a:ln>
            <a:effectLst/>
          </c:spPr>
          <c:invertIfNegative val="0"/>
          <c:cat>
            <c:strRef>
              <c:f>[绩效评价指标底稿.xlsx]Sheet4!$A$3:$A$8</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[绩效评价指标底稿.xlsx]Sheet4!$C$3:$C$8</c:f>
              <c:numCache>
                <c:formatCode>General</c:formatCode>
                <c:ptCount val="6"/>
                <c:pt idx="0">
                  <c:v>4</c:v>
                </c:pt>
                <c:pt idx="1">
                  <c:v>4</c:v>
                </c:pt>
                <c:pt idx="2">
                  <c:v>4</c:v>
                </c:pt>
                <c:pt idx="3">
                  <c:v>2.5</c:v>
                </c:pt>
                <c:pt idx="4">
                  <c:v>4</c:v>
                </c:pt>
                <c:pt idx="5">
                  <c:v>2</c:v>
                </c:pt>
              </c:numCache>
            </c:numRef>
          </c:val>
          <c:extLst>
            <c:ext xmlns:c16="http://schemas.microsoft.com/office/drawing/2014/chart" uri="{C3380CC4-5D6E-409C-BE32-E72D297353CC}">
              <c16:uniqueId val="{00000001-6E5F-514D-9C1E-138430A2F889}"/>
            </c:ext>
          </c:extLst>
        </c:ser>
        <c:dLbls>
          <c:showLegendKey val="0"/>
          <c:showVal val="0"/>
          <c:showCatName val="0"/>
          <c:showSerName val="0"/>
          <c:showPercent val="0"/>
          <c:showBubbleSize val="0"/>
        </c:dLbls>
        <c:gapWidth val="219"/>
        <c:overlap val="-27"/>
        <c:axId val="206941184"/>
        <c:axId val="239076096"/>
      </c:barChart>
      <c:catAx>
        <c:axId val="206941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9076096"/>
        <c:crosses val="autoZero"/>
        <c:auto val="1"/>
        <c:lblAlgn val="ctr"/>
        <c:lblOffset val="100"/>
        <c:noMultiLvlLbl val="0"/>
      </c:catAx>
      <c:valAx>
        <c:axId val="239076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69411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产出</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[绩效评价指标底稿.xlsx]Sheet4!$B$2</c:f>
              <c:strCache>
                <c:ptCount val="1"/>
                <c:pt idx="0">
                  <c:v>权重</c:v>
                </c:pt>
              </c:strCache>
            </c:strRef>
          </c:tx>
          <c:spPr>
            <a:solidFill>
              <a:schemeClr val="accent1"/>
            </a:solidFill>
            <a:ln>
              <a:noFill/>
            </a:ln>
            <a:effectLst/>
          </c:spPr>
          <c:invertIfNegative val="0"/>
          <c:cat>
            <c:strRef>
              <c:f>[绩效评价指标底稿.xlsx]Sheet4!$A$3:$A$9</c:f>
              <c:strCache>
                <c:ptCount val="7"/>
                <c:pt idx="0">
                  <c:v>违法建筑、广告牌、占道整治率</c:v>
                </c:pt>
                <c:pt idx="1">
                  <c:v>市政设施、湖泊巡查管理率</c:v>
                </c:pt>
                <c:pt idx="2">
                  <c:v>安全隐患上报率</c:v>
                </c:pt>
                <c:pt idx="3">
                  <c:v>“门前三包”、渣土运输管理工作完成率</c:v>
                </c:pt>
                <c:pt idx="4">
                  <c:v>规范化建设检查考评合规率</c:v>
                </c:pt>
                <c:pt idx="5">
                  <c:v>完成及时率</c:v>
                </c:pt>
                <c:pt idx="6">
                  <c:v>资金使用率</c:v>
                </c:pt>
              </c:strCache>
            </c:strRef>
          </c:cat>
          <c:val>
            <c:numRef>
              <c:f>[绩效评价指标底稿.xlsx]Sheet4!$B$3:$B$9</c:f>
              <c:numCache>
                <c:formatCode>General</c:formatCode>
                <c:ptCount val="7"/>
                <c:pt idx="0">
                  <c:v>6</c:v>
                </c:pt>
                <c:pt idx="1">
                  <c:v>6</c:v>
                </c:pt>
                <c:pt idx="2">
                  <c:v>4</c:v>
                </c:pt>
                <c:pt idx="3">
                  <c:v>6</c:v>
                </c:pt>
                <c:pt idx="4">
                  <c:v>4</c:v>
                </c:pt>
                <c:pt idx="5">
                  <c:v>4</c:v>
                </c:pt>
                <c:pt idx="6">
                  <c:v>6</c:v>
                </c:pt>
              </c:numCache>
            </c:numRef>
          </c:val>
          <c:extLst>
            <c:ext xmlns:c16="http://schemas.microsoft.com/office/drawing/2014/chart" uri="{C3380CC4-5D6E-409C-BE32-E72D297353CC}">
              <c16:uniqueId val="{00000000-01D1-584C-A70E-F337E19EEAB7}"/>
            </c:ext>
          </c:extLst>
        </c:ser>
        <c:ser>
          <c:idx val="1"/>
          <c:order val="1"/>
          <c:tx>
            <c:strRef>
              <c:f>[绩效评价指标底稿.xlsx]Sheet4!$C$2</c:f>
              <c:strCache>
                <c:ptCount val="1"/>
                <c:pt idx="0">
                  <c:v>得分</c:v>
                </c:pt>
              </c:strCache>
            </c:strRef>
          </c:tx>
          <c:spPr>
            <a:solidFill>
              <a:schemeClr val="accent2"/>
            </a:solidFill>
            <a:ln>
              <a:noFill/>
            </a:ln>
            <a:effectLst/>
          </c:spPr>
          <c:invertIfNegative val="0"/>
          <c:cat>
            <c:strRef>
              <c:f>[绩效评价指标底稿.xlsx]Sheet4!$A$3:$A$9</c:f>
              <c:strCache>
                <c:ptCount val="7"/>
                <c:pt idx="0">
                  <c:v>违法建筑、广告牌、占道整治率</c:v>
                </c:pt>
                <c:pt idx="1">
                  <c:v>市政设施、湖泊巡查管理率</c:v>
                </c:pt>
                <c:pt idx="2">
                  <c:v>安全隐患上报率</c:v>
                </c:pt>
                <c:pt idx="3">
                  <c:v>“门前三包”、渣土运输管理工作完成率</c:v>
                </c:pt>
                <c:pt idx="4">
                  <c:v>规范化建设检查考评合规率</c:v>
                </c:pt>
                <c:pt idx="5">
                  <c:v>完成及时率</c:v>
                </c:pt>
                <c:pt idx="6">
                  <c:v>资金使用率</c:v>
                </c:pt>
              </c:strCache>
            </c:strRef>
          </c:cat>
          <c:val>
            <c:numRef>
              <c:f>[绩效评价指标底稿.xlsx]Sheet4!$C$3:$C$9</c:f>
              <c:numCache>
                <c:formatCode>General</c:formatCode>
                <c:ptCount val="7"/>
                <c:pt idx="0">
                  <c:v>6</c:v>
                </c:pt>
                <c:pt idx="1">
                  <c:v>6</c:v>
                </c:pt>
                <c:pt idx="2">
                  <c:v>4</c:v>
                </c:pt>
                <c:pt idx="3">
                  <c:v>5.5</c:v>
                </c:pt>
                <c:pt idx="4">
                  <c:v>3</c:v>
                </c:pt>
                <c:pt idx="5">
                  <c:v>4</c:v>
                </c:pt>
                <c:pt idx="6">
                  <c:v>5.5</c:v>
                </c:pt>
              </c:numCache>
            </c:numRef>
          </c:val>
          <c:extLst>
            <c:ext xmlns:c16="http://schemas.microsoft.com/office/drawing/2014/chart" uri="{C3380CC4-5D6E-409C-BE32-E72D297353CC}">
              <c16:uniqueId val="{00000001-01D1-584C-A70E-F337E19EEAB7}"/>
            </c:ext>
          </c:extLst>
        </c:ser>
        <c:dLbls>
          <c:showLegendKey val="0"/>
          <c:showVal val="0"/>
          <c:showCatName val="0"/>
          <c:showSerName val="0"/>
          <c:showPercent val="0"/>
          <c:showBubbleSize val="0"/>
        </c:dLbls>
        <c:gapWidth val="219"/>
        <c:overlap val="-27"/>
        <c:axId val="206941184"/>
        <c:axId val="239076096"/>
      </c:barChart>
      <c:catAx>
        <c:axId val="206941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9076096"/>
        <c:crosses val="autoZero"/>
        <c:auto val="1"/>
        <c:lblAlgn val="ctr"/>
        <c:lblOffset val="100"/>
        <c:noMultiLvlLbl val="0"/>
      </c:catAx>
      <c:valAx>
        <c:axId val="239076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69411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效果</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[绩效评价指标底稿.xlsx]Sheet4!$B$2</c:f>
              <c:strCache>
                <c:ptCount val="1"/>
                <c:pt idx="0">
                  <c:v>权重</c:v>
                </c:pt>
              </c:strCache>
            </c:strRef>
          </c:tx>
          <c:spPr>
            <a:solidFill>
              <a:schemeClr val="accent1"/>
            </a:solidFill>
            <a:ln>
              <a:noFill/>
            </a:ln>
            <a:effectLst/>
          </c:spPr>
          <c:invertIfNegative val="0"/>
          <c:cat>
            <c:strRef>
              <c:f>[绩效评价指标底稿.xlsx]Sheet4!$A$3:$A$8</c:f>
              <c:strCache>
                <c:ptCount val="6"/>
                <c:pt idx="0">
                  <c:v>违法建筑、广告招牌增长率</c:v>
                </c:pt>
                <c:pt idx="1">
                  <c:v>案件投诉处置满意率</c:v>
                </c:pt>
                <c:pt idx="2">
                  <c:v>城市环境整洁度</c:v>
                </c:pt>
                <c:pt idx="3">
                  <c:v>市政设施完好率</c:v>
                </c:pt>
                <c:pt idx="4">
                  <c:v>可持续影响</c:v>
                </c:pt>
                <c:pt idx="5">
                  <c:v>群众满意度</c:v>
                </c:pt>
              </c:strCache>
            </c:strRef>
          </c:cat>
          <c:val>
            <c:numRef>
              <c:f>[绩效评价指标底稿.xlsx]Sheet4!$B$3:$B$8</c:f>
              <c:numCache>
                <c:formatCode>General</c:formatCode>
                <c:ptCount val="6"/>
                <c:pt idx="0">
                  <c:v>4</c:v>
                </c:pt>
                <c:pt idx="1">
                  <c:v>4</c:v>
                </c:pt>
                <c:pt idx="2">
                  <c:v>6</c:v>
                </c:pt>
                <c:pt idx="3">
                  <c:v>6</c:v>
                </c:pt>
                <c:pt idx="4">
                  <c:v>4</c:v>
                </c:pt>
                <c:pt idx="5">
                  <c:v>6</c:v>
                </c:pt>
              </c:numCache>
            </c:numRef>
          </c:val>
          <c:extLst>
            <c:ext xmlns:c16="http://schemas.microsoft.com/office/drawing/2014/chart" uri="{C3380CC4-5D6E-409C-BE32-E72D297353CC}">
              <c16:uniqueId val="{00000000-F778-B349-A799-81955326FF5C}"/>
            </c:ext>
          </c:extLst>
        </c:ser>
        <c:ser>
          <c:idx val="1"/>
          <c:order val="1"/>
          <c:tx>
            <c:strRef>
              <c:f>[绩效评价指标底稿.xlsx]Sheet4!$C$2</c:f>
              <c:strCache>
                <c:ptCount val="1"/>
                <c:pt idx="0">
                  <c:v>得分</c:v>
                </c:pt>
              </c:strCache>
            </c:strRef>
          </c:tx>
          <c:spPr>
            <a:solidFill>
              <a:schemeClr val="accent2"/>
            </a:solidFill>
            <a:ln>
              <a:noFill/>
            </a:ln>
            <a:effectLst/>
          </c:spPr>
          <c:invertIfNegative val="0"/>
          <c:cat>
            <c:strRef>
              <c:f>[绩效评价指标底稿.xlsx]Sheet4!$A$3:$A$8</c:f>
              <c:strCache>
                <c:ptCount val="6"/>
                <c:pt idx="0">
                  <c:v>违法建筑、广告招牌增长率</c:v>
                </c:pt>
                <c:pt idx="1">
                  <c:v>案件投诉处置满意率</c:v>
                </c:pt>
                <c:pt idx="2">
                  <c:v>城市环境整洁度</c:v>
                </c:pt>
                <c:pt idx="3">
                  <c:v>市政设施完好率</c:v>
                </c:pt>
                <c:pt idx="4">
                  <c:v>可持续影响</c:v>
                </c:pt>
                <c:pt idx="5">
                  <c:v>群众满意度</c:v>
                </c:pt>
              </c:strCache>
            </c:strRef>
          </c:cat>
          <c:val>
            <c:numRef>
              <c:f>[绩效评价指标底稿.xlsx]Sheet4!$C$3:$C$8</c:f>
              <c:numCache>
                <c:formatCode>General</c:formatCode>
                <c:ptCount val="6"/>
                <c:pt idx="0">
                  <c:v>4</c:v>
                </c:pt>
                <c:pt idx="1">
                  <c:v>4</c:v>
                </c:pt>
                <c:pt idx="2">
                  <c:v>5</c:v>
                </c:pt>
                <c:pt idx="3">
                  <c:v>6</c:v>
                </c:pt>
                <c:pt idx="4">
                  <c:v>2</c:v>
                </c:pt>
                <c:pt idx="5">
                  <c:v>5.5</c:v>
                </c:pt>
              </c:numCache>
            </c:numRef>
          </c:val>
          <c:extLst>
            <c:ext xmlns:c16="http://schemas.microsoft.com/office/drawing/2014/chart" uri="{C3380CC4-5D6E-409C-BE32-E72D297353CC}">
              <c16:uniqueId val="{00000001-F778-B349-A799-81955326FF5C}"/>
            </c:ext>
          </c:extLst>
        </c:ser>
        <c:dLbls>
          <c:showLegendKey val="0"/>
          <c:showVal val="0"/>
          <c:showCatName val="0"/>
          <c:showSerName val="0"/>
          <c:showPercent val="0"/>
          <c:showBubbleSize val="0"/>
        </c:dLbls>
        <c:gapWidth val="219"/>
        <c:overlap val="-27"/>
        <c:axId val="206941184"/>
        <c:axId val="239076096"/>
      </c:barChart>
      <c:catAx>
        <c:axId val="2069411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9076096"/>
        <c:crosses val="autoZero"/>
        <c:auto val="1"/>
        <c:lblAlgn val="ctr"/>
        <c:lblOffset val="100"/>
        <c:noMultiLvlLbl val="0"/>
      </c:catAx>
      <c:valAx>
        <c:axId val="239076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694118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[2017年底稿.xlsx]道路清扫及环境整治!$C$1</c:f>
              <c:strCache>
                <c:ptCount val="1"/>
                <c:pt idx="0">
                  <c:v>评价得分</c:v>
                </c:pt>
              </c:strCache>
            </c:strRef>
          </c:tx>
          <c:invertIfNegative val="0"/>
          <c:cat>
            <c:strRef>
              <c:f>[2017年底稿.xlsx]道路清扫及环境整治!$A$2:$A$6</c:f>
              <c:strCache>
                <c:ptCount val="5"/>
                <c:pt idx="0">
                  <c:v>投入</c:v>
                </c:pt>
                <c:pt idx="1">
                  <c:v>过程</c:v>
                </c:pt>
                <c:pt idx="2">
                  <c:v>产出</c:v>
                </c:pt>
                <c:pt idx="3">
                  <c:v>效果</c:v>
                </c:pt>
                <c:pt idx="4">
                  <c:v>综合绩效</c:v>
                </c:pt>
              </c:strCache>
            </c:strRef>
          </c:cat>
          <c:val>
            <c:numRef>
              <c:f>[2017年底稿.xlsx]道路清扫及环境整治!$C$2:$C$6</c:f>
              <c:numCache>
                <c:formatCode>General</c:formatCode>
                <c:ptCount val="5"/>
                <c:pt idx="0">
                  <c:v>10</c:v>
                </c:pt>
                <c:pt idx="1">
                  <c:v>20.5</c:v>
                </c:pt>
                <c:pt idx="2">
                  <c:v>34</c:v>
                </c:pt>
                <c:pt idx="3">
                  <c:v>26.5</c:v>
                </c:pt>
                <c:pt idx="4">
                  <c:v>91</c:v>
                </c:pt>
              </c:numCache>
            </c:numRef>
          </c:val>
          <c:extLst>
            <c:ext xmlns:c16="http://schemas.microsoft.com/office/drawing/2014/chart" uri="{C3380CC4-5D6E-409C-BE32-E72D297353CC}">
              <c16:uniqueId val="{00000000-28AE-9341-9F98-DFCE50A8A9CF}"/>
            </c:ext>
          </c:extLst>
        </c:ser>
        <c:dLbls>
          <c:showLegendKey val="0"/>
          <c:showVal val="0"/>
          <c:showCatName val="0"/>
          <c:showSerName val="0"/>
          <c:showPercent val="0"/>
          <c:showBubbleSize val="0"/>
        </c:dLbls>
        <c:gapWidth val="150"/>
        <c:axId val="38648832"/>
        <c:axId val="134168576"/>
      </c:barChart>
      <c:lineChart>
        <c:grouping val="standard"/>
        <c:varyColors val="0"/>
        <c:ser>
          <c:idx val="0"/>
          <c:order val="0"/>
          <c:tx>
            <c:strRef>
              <c:f>[2017年底稿.xlsx]道路清扫及环境整治!$B$1</c:f>
              <c:strCache>
                <c:ptCount val="1"/>
                <c:pt idx="0">
                  <c:v>权重</c:v>
                </c:pt>
              </c:strCache>
            </c:strRef>
          </c:tx>
          <c:cat>
            <c:strRef>
              <c:f>[2017年底稿.xlsx]道路清扫及环境整治!$A$2:$A$6</c:f>
              <c:strCache>
                <c:ptCount val="5"/>
                <c:pt idx="0">
                  <c:v>投入</c:v>
                </c:pt>
                <c:pt idx="1">
                  <c:v>过程</c:v>
                </c:pt>
                <c:pt idx="2">
                  <c:v>产出</c:v>
                </c:pt>
                <c:pt idx="3">
                  <c:v>效果</c:v>
                </c:pt>
                <c:pt idx="4">
                  <c:v>综合绩效</c:v>
                </c:pt>
              </c:strCache>
            </c:strRef>
          </c:cat>
          <c:val>
            <c:numRef>
              <c:f>[2017年底稿.xlsx]道路清扫及环境整治!$B$2:$B$6</c:f>
              <c:numCache>
                <c:formatCode>General</c:formatCode>
                <c:ptCount val="5"/>
                <c:pt idx="0">
                  <c:v>12</c:v>
                </c:pt>
                <c:pt idx="1">
                  <c:v>22</c:v>
                </c:pt>
                <c:pt idx="2">
                  <c:v>36</c:v>
                </c:pt>
                <c:pt idx="3">
                  <c:v>30</c:v>
                </c:pt>
                <c:pt idx="4">
                  <c:v>100</c:v>
                </c:pt>
              </c:numCache>
            </c:numRef>
          </c:val>
          <c:smooth val="0"/>
          <c:extLst>
            <c:ext xmlns:c16="http://schemas.microsoft.com/office/drawing/2014/chart" uri="{C3380CC4-5D6E-409C-BE32-E72D297353CC}">
              <c16:uniqueId val="{00000001-28AE-9341-9F98-DFCE50A8A9CF}"/>
            </c:ext>
          </c:extLst>
        </c:ser>
        <c:dLbls>
          <c:showLegendKey val="0"/>
          <c:showVal val="0"/>
          <c:showCatName val="0"/>
          <c:showSerName val="0"/>
          <c:showPercent val="0"/>
          <c:showBubbleSize val="0"/>
        </c:dLbls>
        <c:marker val="1"/>
        <c:smooth val="0"/>
        <c:axId val="38648832"/>
        <c:axId val="134168576"/>
      </c:lineChart>
      <c:catAx>
        <c:axId val="3864883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4168576"/>
        <c:crosses val="autoZero"/>
        <c:auto val="1"/>
        <c:lblAlgn val="ctr"/>
        <c:lblOffset val="100"/>
        <c:noMultiLvlLbl val="0"/>
      </c:catAx>
      <c:valAx>
        <c:axId val="134168576"/>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8648832"/>
        <c:crosses val="autoZero"/>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noFill/>
    <a:ln w="6350" cap="flat" cmpd="sng" algn="ctr">
      <a:noFill/>
      <a:prstDash val="solid"/>
      <a:round/>
    </a:ln>
  </c:spPr>
  <c:txPr>
    <a:bodyPr/>
    <a:lstStyle/>
    <a:p>
      <a:pPr>
        <a:defRPr lang="zh-CN"/>
      </a:pPr>
      <a:endParaRPr lang="zh-CN"/>
    </a:p>
  </c:txPr>
  <c:externalData r:id="rId1">
    <c:autoUpdate val="0"/>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5.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464B25A8-C294-4822-B4EC-78D2C4CDC71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42</Pages>
  <Words>3500</Words>
  <Characters>19951</Characters>
  <Application>Microsoft Office Word</Application>
  <DocSecurity>0</DocSecurity>
  <Lines>166</Lines>
  <Paragraphs>46</Paragraphs>
  <ScaleCrop>false</ScaleCrop>
  <Company>HXC</Company>
  <LinksUpToDate>false</LinksUpToDate>
  <CharactersWithSpaces>23405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28</cp:revision>
  <cp:lastPrinted>2019-07-30T02:00:00Z</cp:lastPrinted>
  <dcterms:created xsi:type="dcterms:W3CDTF">2018-06-25T09:13:00Z</dcterms:created>
  <dcterms:modified xsi:type="dcterms:W3CDTF">2024-11-06T08:21:00Z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