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F292E">
      <w:pPr>
        <w:spacing w:line="640" w:lineRule="exact"/>
        <w:jc w:val="center"/>
        <w:rPr>
          <w:rFonts w:hint="eastAsia" w:ascii="方正小标宋简体" w:hAnsi="方正小标宋简体" w:eastAsia="方正小标宋简体" w:cs="方正小标宋简体"/>
          <w:sz w:val="44"/>
          <w:szCs w:val="44"/>
        </w:rPr>
      </w:pPr>
    </w:p>
    <w:p w14:paraId="146886EC">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武汉经开区管委会关于</w:t>
      </w:r>
      <w:bookmarkStart w:id="0" w:name="_Hlk193959313"/>
    </w:p>
    <w:p w14:paraId="090CD4F1">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义务教育优质均衡发展</w:t>
      </w:r>
      <w:bookmarkEnd w:id="0"/>
      <w:r>
        <w:rPr>
          <w:rFonts w:hint="eastAsia" w:ascii="方正小标宋简体" w:hAnsi="方正小标宋简体" w:eastAsia="方正小标宋简体" w:cs="方正小标宋简体"/>
          <w:sz w:val="44"/>
          <w:szCs w:val="44"/>
        </w:rPr>
        <w:t>省级督导评估</w:t>
      </w:r>
    </w:p>
    <w:p w14:paraId="4C51E6C9">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反馈意见整改情况的报告</w:t>
      </w:r>
    </w:p>
    <w:p w14:paraId="357087DB">
      <w:pPr>
        <w:spacing w:line="560" w:lineRule="exact"/>
        <w:ind w:firstLine="640" w:firstLineChars="200"/>
        <w:rPr>
          <w:rFonts w:ascii="Times New Roman" w:hAnsi="Times New Roman" w:eastAsia="方正仿宋简体"/>
          <w:sz w:val="32"/>
          <w:szCs w:val="32"/>
        </w:rPr>
      </w:pPr>
    </w:p>
    <w:p w14:paraId="389F1CF1">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针对湖北</w:t>
      </w:r>
      <w:bookmarkStart w:id="1" w:name="_Hlk220317479"/>
      <w:r>
        <w:rPr>
          <w:rFonts w:hint="eastAsia" w:ascii="Times New Roman" w:hAnsi="Times New Roman" w:eastAsia="方正仿宋简体"/>
          <w:sz w:val="32"/>
          <w:szCs w:val="32"/>
        </w:rPr>
        <w:t>省人民政府教育督导室</w:t>
      </w:r>
      <w:bookmarkEnd w:id="1"/>
      <w:r>
        <w:rPr>
          <w:rFonts w:hint="eastAsia" w:ascii="Times New Roman" w:hAnsi="Times New Roman" w:eastAsia="方正仿宋简体"/>
          <w:sz w:val="32"/>
          <w:szCs w:val="32"/>
        </w:rPr>
        <w:t>《湖北省人民政府教育督导室关于反馈武汉经济技术开发区义务教育优质均衡发展省级督导评估意见的通知》（鄂教督室函〔2025〕1</w:t>
      </w:r>
      <w:r>
        <w:rPr>
          <w:rFonts w:ascii="Times New Roman" w:hAnsi="Times New Roman" w:eastAsia="方正仿宋简体"/>
          <w:sz w:val="32"/>
          <w:szCs w:val="32"/>
        </w:rPr>
        <w:t>4</w:t>
      </w:r>
      <w:r>
        <w:rPr>
          <w:rFonts w:hint="eastAsia" w:ascii="Times New Roman" w:hAnsi="Times New Roman" w:eastAsia="方正仿宋简体"/>
          <w:sz w:val="32"/>
          <w:szCs w:val="32"/>
        </w:rPr>
        <w:t xml:space="preserve">号）和武汉市人民政府教育督导室《督办函》反馈问题，我区高度重视，系统研判，全面整改，取得了阶段性成效。现将整改情况报告如下。 </w:t>
      </w:r>
    </w:p>
    <w:p w14:paraId="1200123F">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一、“大校额”“大班额”问题尚未彻底解决</w:t>
      </w:r>
    </w:p>
    <w:p w14:paraId="128A1519">
      <w:pPr>
        <w:spacing w:line="560" w:lineRule="exact"/>
        <w:ind w:firstLine="640" w:firstLineChars="200"/>
        <w:rPr>
          <w:rFonts w:hint="eastAsia" w:ascii="Times New Roman" w:hAnsi="Times New Roman" w:eastAsia="方正楷体简体" w:cs="方正楷体简体"/>
          <w:sz w:val="32"/>
          <w:szCs w:val="32"/>
        </w:rPr>
      </w:pPr>
      <w:r>
        <w:rPr>
          <w:rFonts w:hint="eastAsia" w:ascii="Times New Roman" w:hAnsi="Times New Roman" w:eastAsia="方正楷体简体" w:cs="方正楷体简体"/>
          <w:sz w:val="32"/>
          <w:szCs w:val="32"/>
        </w:rPr>
        <w:t>1．全区54所义务教育学校，办学规模超过国家规定标准的有7所。全区小学949个班，超过国家规定标准的有427个；初中372个班，超过国家规定标准的有82个。</w:t>
      </w:r>
    </w:p>
    <w:p w14:paraId="513EE3F0">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已取得阶段性进展，并将持续整改提升。</w:t>
      </w:r>
    </w:p>
    <w:p w14:paraId="56580AF1">
      <w:pPr>
        <w:spacing w:line="560" w:lineRule="exact"/>
        <w:ind w:firstLine="640" w:firstLineChars="200"/>
        <w:rPr>
          <w:rFonts w:ascii="Times New Roman" w:hAnsi="Times New Roman" w:eastAsia="方正仿宋简体" w:cs="方正仿宋简体"/>
          <w:sz w:val="28"/>
          <w:szCs w:val="28"/>
        </w:rPr>
      </w:pPr>
      <w:r>
        <w:rPr>
          <w:rFonts w:hint="eastAsia" w:ascii="Times New Roman" w:hAnsi="Times New Roman" w:eastAsia="方正仿宋简体"/>
          <w:sz w:val="32"/>
          <w:szCs w:val="32"/>
        </w:rPr>
        <w:t>关于“大校额”问题，主要从三个方面化解：</w:t>
      </w:r>
      <w:r>
        <w:rPr>
          <w:rFonts w:hint="eastAsia" w:ascii="Times New Roman" w:hAnsi="Times New Roman" w:eastAsia="方正仿宋简体"/>
          <w:b/>
          <w:bCs/>
          <w:sz w:val="32"/>
          <w:szCs w:val="32"/>
        </w:rPr>
        <w:t>一是</w:t>
      </w:r>
      <w:r>
        <w:rPr>
          <w:rFonts w:hint="eastAsia" w:ascii="Times New Roman" w:hAnsi="Times New Roman" w:eastAsia="方正仿宋简体"/>
          <w:sz w:val="32"/>
          <w:szCs w:val="32"/>
        </w:rPr>
        <w:t>加快规划学校建设，</w:t>
      </w:r>
      <w:bookmarkStart w:id="2" w:name="_Hlk220879104"/>
      <w:r>
        <w:rPr>
          <w:rFonts w:hint="eastAsia" w:ascii="Times New Roman" w:hAnsi="Times New Roman" w:eastAsia="方正仿宋简体"/>
          <w:sz w:val="32"/>
          <w:szCs w:val="32"/>
        </w:rPr>
        <w:t>高规格提供义务教育服务供给</w:t>
      </w:r>
      <w:bookmarkEnd w:id="2"/>
      <w:r>
        <w:rPr>
          <w:rFonts w:hint="eastAsia" w:ascii="Times New Roman" w:hAnsi="Times New Roman" w:eastAsia="方正仿宋简体"/>
          <w:sz w:val="32"/>
          <w:szCs w:val="32"/>
        </w:rPr>
        <w:t>。</w:t>
      </w:r>
      <w:r>
        <w:rPr>
          <w:rFonts w:hint="eastAsia" w:ascii="Times New Roman" w:hAnsi="Times New Roman" w:eastAsia="方正仿宋简体" w:cs="方正仿宋简体"/>
          <w:sz w:val="32"/>
          <w:szCs w:val="32"/>
        </w:rPr>
        <w:t>积极落实教育发展规划和中小学布局规划，把握学龄人口动态，结合区域建设发展，加大经费投入，加快学校建设进度，高水平保障学位供给。</w:t>
      </w:r>
      <w:r>
        <w:rPr>
          <w:rFonts w:hint="eastAsia" w:ascii="Times New Roman" w:hAnsi="Times New Roman" w:eastAsia="方正仿宋简体"/>
          <w:b/>
          <w:bCs/>
          <w:sz w:val="32"/>
          <w:szCs w:val="32"/>
        </w:rPr>
        <w:t>二是</w:t>
      </w:r>
      <w:r>
        <w:rPr>
          <w:rFonts w:hint="eastAsia" w:ascii="Times New Roman" w:hAnsi="Times New Roman" w:eastAsia="方正仿宋简体"/>
          <w:sz w:val="32"/>
          <w:szCs w:val="32"/>
        </w:rPr>
        <w:t>优化整合现有教育资源。科学制定</w:t>
      </w:r>
      <w:bookmarkStart w:id="3" w:name="_Hlk203661450"/>
      <w:r>
        <w:rPr>
          <w:rFonts w:hint="eastAsia" w:ascii="Times New Roman" w:hAnsi="Times New Roman" w:eastAsia="方正仿宋简体"/>
          <w:sz w:val="32"/>
          <w:szCs w:val="32"/>
        </w:rPr>
        <w:t>《2026年武汉经开区教育事业计划》</w:t>
      </w:r>
      <w:bookmarkEnd w:id="3"/>
      <w:r>
        <w:rPr>
          <w:rFonts w:hint="eastAsia" w:ascii="Times New Roman" w:hAnsi="Times New Roman" w:eastAsia="方正仿宋简体"/>
          <w:sz w:val="32"/>
          <w:szCs w:val="32"/>
        </w:rPr>
        <w:t>，</w:t>
      </w:r>
      <w:bookmarkStart w:id="4" w:name="_Hlk203724449"/>
      <w:r>
        <w:rPr>
          <w:rFonts w:hint="eastAsia" w:ascii="Times New Roman" w:hAnsi="Times New Roman" w:eastAsia="方正仿宋简体"/>
          <w:sz w:val="32"/>
          <w:szCs w:val="32"/>
        </w:rPr>
        <w:t>坚持“就近入学”</w:t>
      </w:r>
      <w:bookmarkEnd w:id="4"/>
      <w:r>
        <w:rPr>
          <w:rFonts w:hint="eastAsia" w:ascii="Times New Roman" w:hAnsi="Times New Roman" w:eastAsia="方正仿宋简体"/>
          <w:sz w:val="32"/>
          <w:szCs w:val="32"/>
        </w:rPr>
        <w:t>原则，合理调整学校服务范围，逐步化解实验小学、湖畔小学等学校大校额问题。合理引导学区分流，引导大校额学校部分生源向新建学校分流，进一步提高教育资源使用效率，有效化解三角湖小学、神龙小学、育才二小等学校大校额问题。</w:t>
      </w:r>
      <w:r>
        <w:rPr>
          <w:rFonts w:hint="eastAsia" w:ascii="Times New Roman" w:hAnsi="Times New Roman" w:eastAsia="方正仿宋简体"/>
          <w:b/>
          <w:bCs/>
          <w:sz w:val="32"/>
          <w:szCs w:val="32"/>
        </w:rPr>
        <w:t>三是</w:t>
      </w:r>
      <w:r>
        <w:rPr>
          <w:rFonts w:hint="eastAsia" w:ascii="Times New Roman" w:hAnsi="Times New Roman" w:eastAsia="方正仿宋简体"/>
          <w:sz w:val="32"/>
          <w:szCs w:val="32"/>
        </w:rPr>
        <w:t>严格控制民办学校招生规模。建立民办学校招生计划动态调整机制，严格审批民办学校招生计划，规范招生行为。加强学籍管理，坚决杜绝民办学校超计划招生。</w:t>
      </w:r>
    </w:p>
    <w:p w14:paraId="007BE9BB">
      <w:pPr>
        <w:spacing w:line="560" w:lineRule="exact"/>
        <w:ind w:firstLine="640" w:firstLineChars="200"/>
        <w:rPr>
          <w:rFonts w:ascii="Times New Roman" w:hAnsi="Times New Roman" w:eastAsia="方正仿宋简体"/>
          <w:sz w:val="32"/>
          <w:szCs w:val="32"/>
        </w:rPr>
      </w:pPr>
      <w:bookmarkStart w:id="5" w:name="_Hlk203486746"/>
      <w:r>
        <w:rPr>
          <w:rFonts w:hint="eastAsia" w:ascii="Times New Roman" w:hAnsi="Times New Roman" w:eastAsia="方正仿宋简体"/>
          <w:sz w:val="32"/>
          <w:szCs w:val="32"/>
        </w:rPr>
        <w:t>关于“大班额”问题，</w:t>
      </w:r>
      <w:bookmarkStart w:id="6" w:name="_Hlk211456688"/>
      <w:r>
        <w:rPr>
          <w:rFonts w:hint="eastAsia" w:ascii="Times New Roman" w:hAnsi="Times New Roman" w:eastAsia="方正仿宋简体"/>
          <w:sz w:val="32"/>
          <w:szCs w:val="32"/>
        </w:rPr>
        <w:t>主要从四个方面化解：</w:t>
      </w:r>
      <w:bookmarkEnd w:id="6"/>
      <w:r>
        <w:rPr>
          <w:rFonts w:hint="eastAsia" w:ascii="Times New Roman" w:hAnsi="Times New Roman" w:eastAsia="方正仿宋简体" w:cs="Arial"/>
          <w:b/>
          <w:bCs/>
          <w:kern w:val="21"/>
          <w:sz w:val="32"/>
          <w:szCs w:val="32"/>
        </w:rPr>
        <w:t>一是</w:t>
      </w:r>
      <w:r>
        <w:rPr>
          <w:rFonts w:hint="eastAsia" w:ascii="Times New Roman" w:hAnsi="Times New Roman" w:eastAsia="方正仿宋简体" w:cs="Arial"/>
          <w:kern w:val="21"/>
          <w:sz w:val="32"/>
          <w:szCs w:val="32"/>
        </w:rPr>
        <w:t>加强统筹研究推进。制定了《武汉经开区教育局关于义务教育学校</w:t>
      </w:r>
      <w:r>
        <w:rPr>
          <w:rFonts w:hint="eastAsia" w:eastAsia="方正仿宋简体" w:cs="Arial"/>
          <w:kern w:val="21"/>
          <w:sz w:val="32"/>
          <w:szCs w:val="32"/>
          <w:lang w:val="en-US" w:eastAsia="zh-CN"/>
        </w:rPr>
        <w:t>大校额</w:t>
      </w:r>
      <w:r>
        <w:rPr>
          <w:rFonts w:hint="eastAsia" w:ascii="Times New Roman" w:hAnsi="Times New Roman" w:eastAsia="方正仿宋简体" w:cs="Arial"/>
          <w:kern w:val="21"/>
          <w:sz w:val="32"/>
          <w:szCs w:val="32"/>
        </w:rPr>
        <w:t>大班额化解实施方案》，并有序推进实施。</w:t>
      </w:r>
      <w:r>
        <w:rPr>
          <w:rFonts w:hint="eastAsia" w:ascii="Times New Roman" w:hAnsi="Times New Roman" w:eastAsia="方正仿宋简体" w:cs="Arial"/>
          <w:b/>
          <w:bCs/>
          <w:kern w:val="21"/>
          <w:sz w:val="32"/>
          <w:szCs w:val="32"/>
        </w:rPr>
        <w:t>二是</w:t>
      </w:r>
      <w:r>
        <w:rPr>
          <w:rFonts w:hint="eastAsia" w:ascii="Times New Roman" w:hAnsi="Times New Roman" w:eastAsia="方正仿宋简体" w:cs="Arial"/>
          <w:kern w:val="21"/>
          <w:sz w:val="32"/>
          <w:szCs w:val="32"/>
        </w:rPr>
        <w:t>有序校内扩班。指导有空余教室的学校整合扩充办学资源，解决校内大班额。</w:t>
      </w:r>
      <w:r>
        <w:rPr>
          <w:rFonts w:hint="eastAsia" w:ascii="Times New Roman" w:hAnsi="Times New Roman" w:eastAsia="方正仿宋简体" w:cs="Arial"/>
          <w:b/>
          <w:bCs/>
          <w:kern w:val="21"/>
          <w:sz w:val="32"/>
          <w:szCs w:val="32"/>
        </w:rPr>
        <w:t>三是</w:t>
      </w:r>
      <w:r>
        <w:rPr>
          <w:rFonts w:hint="eastAsia" w:ascii="Times New Roman" w:hAnsi="Times New Roman" w:eastAsia="方正仿宋简体" w:cs="方正楷体简体"/>
          <w:sz w:val="32"/>
          <w:szCs w:val="32"/>
        </w:rPr>
        <w:t>严格招生规范入学。科学制定《2026年武汉经开区教育事业计划》，</w:t>
      </w:r>
      <w:r>
        <w:rPr>
          <w:rFonts w:hint="eastAsia" w:ascii="Times New Roman" w:hAnsi="Times New Roman" w:eastAsia="方正仿宋简体"/>
          <w:sz w:val="32"/>
          <w:szCs w:val="32"/>
        </w:rPr>
        <w:t>坚持“就近入学”原则，严格划片招生，控制起始年级班额，起始年级实行均衡编班、同年级教师均衡搭配随机分班。</w:t>
      </w:r>
      <w:r>
        <w:rPr>
          <w:rFonts w:hint="eastAsia" w:ascii="Times New Roman" w:hAnsi="Times New Roman" w:eastAsia="方正仿宋简体" w:cs="仿宋_GB2312"/>
          <w:b/>
          <w:bCs/>
          <w:sz w:val="32"/>
          <w:szCs w:val="32"/>
        </w:rPr>
        <w:t>四是</w:t>
      </w:r>
      <w:r>
        <w:rPr>
          <w:rFonts w:hint="eastAsia" w:ascii="Times New Roman" w:hAnsi="Times New Roman" w:eastAsia="方正仿宋简体" w:cs="方正楷体简体"/>
          <w:sz w:val="32"/>
          <w:szCs w:val="32"/>
        </w:rPr>
        <w:t>校际调整合理分流。</w:t>
      </w:r>
      <w:r>
        <w:rPr>
          <w:rFonts w:hint="eastAsia" w:ascii="Times New Roman" w:hAnsi="Times New Roman" w:eastAsia="方正仿宋简体" w:cs="仿宋_GB2312"/>
          <w:sz w:val="32"/>
          <w:szCs w:val="32"/>
        </w:rPr>
        <w:t>充分调查摸底，结合学校布局和规模情况，科学制定公办义务教育学校服务范围。</w:t>
      </w:r>
    </w:p>
    <w:bookmarkEnd w:id="5"/>
    <w:p w14:paraId="0F67C0D9">
      <w:pPr>
        <w:spacing w:line="560" w:lineRule="exact"/>
        <w:ind w:firstLine="640" w:firstLineChars="200"/>
        <w:rPr>
          <w:rFonts w:ascii="Times New Roman" w:hAnsi="Times New Roman" w:eastAsia="黑体"/>
          <w:sz w:val="32"/>
          <w:szCs w:val="32"/>
        </w:rPr>
      </w:pPr>
      <w:bookmarkStart w:id="7" w:name="_Hlk193959689"/>
      <w:r>
        <w:rPr>
          <w:rFonts w:hint="eastAsia" w:ascii="Times New Roman" w:hAnsi="Times New Roman" w:eastAsia="黑体"/>
          <w:sz w:val="32"/>
          <w:szCs w:val="32"/>
        </w:rPr>
        <w:t>二、办学条件有待改善</w:t>
      </w:r>
    </w:p>
    <w:bookmarkEnd w:id="7"/>
    <w:p w14:paraId="610E8084">
      <w:pPr>
        <w:spacing w:line="560" w:lineRule="exact"/>
        <w:ind w:firstLine="640" w:firstLineChars="200"/>
        <w:rPr>
          <w:rFonts w:ascii="Times New Roman" w:hAnsi="Times New Roman" w:eastAsia="方正楷体简体"/>
          <w:sz w:val="32"/>
          <w:szCs w:val="32"/>
        </w:rPr>
      </w:pPr>
      <w:bookmarkStart w:id="8" w:name="_Hlk193974165"/>
      <w:r>
        <w:rPr>
          <w:rFonts w:hint="eastAsia" w:ascii="Times New Roman" w:hAnsi="Times New Roman" w:eastAsia="方正楷体简体"/>
          <w:sz w:val="32"/>
          <w:szCs w:val="32"/>
        </w:rPr>
        <w:t>2. 个别学校音乐美术教室数量、教辅用房面积及体育场馆面积不足，虽然通过一室多用、租用场地等方式进行化解，但资源共享的实际效果和可持续性不理想。</w:t>
      </w:r>
    </w:p>
    <w:p w14:paraId="57C3B94F">
      <w:pPr>
        <w:widowControl/>
        <w:shd w:val="clear" w:color="auto" w:fill="FFFFFF"/>
        <w:spacing w:line="560" w:lineRule="exact"/>
        <w:ind w:firstLine="645"/>
        <w:rPr>
          <w:rFonts w:ascii="Times New Roman" w:hAnsi="Times New Roman" w:eastAsia="方正仿宋简体"/>
          <w:sz w:val="32"/>
          <w:szCs w:val="32"/>
        </w:rPr>
      </w:pPr>
      <w:r>
        <w:rPr>
          <w:rFonts w:hint="eastAsia" w:ascii="Times New Roman" w:hAnsi="Times New Roman" w:eastAsia="方正仿宋简体"/>
          <w:sz w:val="32"/>
          <w:szCs w:val="32"/>
        </w:rPr>
        <w:t>已完成整改任务，并将持续整改提升。</w:t>
      </w:r>
      <w:bookmarkStart w:id="9" w:name="_Hlk220403314"/>
      <w:r>
        <w:rPr>
          <w:rFonts w:hint="eastAsia" w:ascii="Times New Roman" w:hAnsi="Times New Roman" w:eastAsia="方正仿宋简体"/>
          <w:sz w:val="32"/>
          <w:szCs w:val="32"/>
        </w:rPr>
        <w:t>整改措施：</w:t>
      </w:r>
      <w:bookmarkEnd w:id="9"/>
      <w:r>
        <w:rPr>
          <w:rFonts w:hint="eastAsia" w:ascii="Times New Roman" w:hAnsi="Times New Roman" w:eastAsia="方正仿宋简体"/>
          <w:sz w:val="32"/>
          <w:szCs w:val="32"/>
        </w:rPr>
        <w:t>综合运用规划新建、改扩建、内部功能优化、学区（集团）资源共享、社会资源协同利用等多种方式，系统性解决问题。</w:t>
      </w:r>
      <w:r>
        <w:rPr>
          <w:rFonts w:hint="eastAsia" w:ascii="Times New Roman" w:hAnsi="Times New Roman" w:eastAsia="方正仿宋简体"/>
          <w:b/>
          <w:bCs/>
          <w:sz w:val="32"/>
          <w:szCs w:val="32"/>
        </w:rPr>
        <w:t>一是</w:t>
      </w:r>
      <w:r>
        <w:rPr>
          <w:rFonts w:hint="eastAsia" w:ascii="Times New Roman" w:hAnsi="Times New Roman" w:eastAsia="方正仿宋简体"/>
          <w:sz w:val="32"/>
          <w:szCs w:val="32"/>
        </w:rPr>
        <w:t>精准摸排，制定“一校一策”整改方案。通过再次全面精准摸底，建立台账，锁定不达标学校清单，逐一制定“一校一策”的整改实施方案，明确整改路径、时间表和责任人。目前，已完成全部摸排和方案制定工作。</w:t>
      </w:r>
      <w:r>
        <w:rPr>
          <w:rFonts w:hint="eastAsia" w:ascii="Times New Roman" w:hAnsi="Times New Roman" w:eastAsia="方正仿宋简体"/>
          <w:b/>
          <w:bCs/>
          <w:sz w:val="32"/>
          <w:szCs w:val="32"/>
        </w:rPr>
        <w:t>二是</w:t>
      </w:r>
      <w:r>
        <w:rPr>
          <w:rFonts w:hint="eastAsia" w:ascii="Times New Roman" w:hAnsi="Times New Roman" w:eastAsia="方正仿宋简体"/>
          <w:sz w:val="32"/>
          <w:szCs w:val="32"/>
        </w:rPr>
        <w:t>多措并举，加快硬件设施补短扩容。将功能场馆建设纳入义务教育薄弱环节改善与提升项目、学校布局调整规划及新建学校建设标准优先考虑。</w:t>
      </w:r>
      <w:r>
        <w:rPr>
          <w:rFonts w:hint="eastAsia" w:ascii="Times New Roman" w:hAnsi="Times New Roman" w:eastAsia="方正仿宋简体"/>
          <w:b/>
          <w:bCs/>
          <w:sz w:val="32"/>
          <w:szCs w:val="32"/>
        </w:rPr>
        <w:t>三是</w:t>
      </w:r>
      <w:r>
        <w:rPr>
          <w:rFonts w:hint="eastAsia" w:ascii="Times New Roman" w:hAnsi="Times New Roman" w:eastAsia="方正仿宋简体"/>
          <w:sz w:val="32"/>
          <w:szCs w:val="32"/>
        </w:rPr>
        <w:t>创新机制，深化资源共享实效。建立学区</w:t>
      </w:r>
      <w:bookmarkStart w:id="10" w:name="_Hlk220330561"/>
      <w:r>
        <w:rPr>
          <w:rFonts w:hint="eastAsia" w:ascii="Times New Roman" w:hAnsi="Times New Roman" w:eastAsia="方正仿宋简体"/>
          <w:sz w:val="32"/>
          <w:szCs w:val="32"/>
        </w:rPr>
        <w:t>（集团）</w:t>
      </w:r>
      <w:bookmarkEnd w:id="10"/>
      <w:r>
        <w:rPr>
          <w:rFonts w:hint="eastAsia" w:ascii="Times New Roman" w:hAnsi="Times New Roman" w:eastAsia="方正仿宋简体"/>
          <w:sz w:val="32"/>
          <w:szCs w:val="32"/>
        </w:rPr>
        <w:t>资源统筹机制，制定详细的资源共享办法，统筹安排学区（集团）内学校体育场馆、功能教室的错峰共享，提高场馆利用率。</w:t>
      </w:r>
      <w:r>
        <w:rPr>
          <w:rFonts w:hint="eastAsia" w:ascii="Times New Roman" w:hAnsi="Times New Roman" w:eastAsia="方正仿宋简体"/>
          <w:b/>
          <w:bCs/>
          <w:sz w:val="32"/>
          <w:szCs w:val="32"/>
        </w:rPr>
        <w:t>四是</w:t>
      </w:r>
      <w:r>
        <w:rPr>
          <w:rFonts w:hint="eastAsia" w:ascii="Times New Roman" w:hAnsi="Times New Roman" w:eastAsia="方正仿宋简体"/>
          <w:sz w:val="32"/>
          <w:szCs w:val="32"/>
        </w:rPr>
        <w:t>向外拓展，有效争取多方资源。主动对接图书馆、文化馆、体育中心和社区等单位，通过签订合作协议，建立稳定的校外实践基地和场馆租用关系，探索共建共管模式，</w:t>
      </w:r>
      <w:r>
        <w:rPr>
          <w:rFonts w:hint="eastAsia" w:ascii="Times New Roman" w:hAnsi="Times New Roman" w:eastAsia="方正仿宋简体" w:cs="宋体"/>
          <w:kern w:val="0"/>
          <w:sz w:val="32"/>
          <w:szCs w:val="32"/>
        </w:rPr>
        <w:t>制定安全预案，保障租赁场地使用安全，确保体育课程和体育活动正常开展。</w:t>
      </w:r>
    </w:p>
    <w:p w14:paraId="2D79F9DF">
      <w:pPr>
        <w:spacing w:line="56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3. 部分学校没有配置学生</w:t>
      </w:r>
      <w:bookmarkStart w:id="11" w:name="_Hlk220330805"/>
      <w:r>
        <w:rPr>
          <w:rFonts w:hint="eastAsia" w:ascii="Times New Roman" w:hAnsi="Times New Roman" w:eastAsia="方正楷体简体"/>
          <w:sz w:val="32"/>
          <w:szCs w:val="32"/>
        </w:rPr>
        <w:t>心理健康教育辅导室</w:t>
      </w:r>
      <w:bookmarkEnd w:id="11"/>
      <w:r>
        <w:rPr>
          <w:rFonts w:hint="eastAsia" w:ascii="Times New Roman" w:hAnsi="Times New Roman" w:eastAsia="方正楷体简体"/>
          <w:sz w:val="32"/>
          <w:szCs w:val="32"/>
        </w:rPr>
        <w:t>，一些学校心理健康辅导室未按照标准设计建设，实地应用效果不理想。大多数校园没满足劳动教育的基地和场所，未充分开发周边社会资源。</w:t>
      </w:r>
    </w:p>
    <w:p w14:paraId="3D46479B">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已取得阶段性进展，并将持续整改提升。</w:t>
      </w:r>
    </w:p>
    <w:p w14:paraId="19C6CAC6">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关于学校心理健康教育辅导室的建管用问题的整改，</w:t>
      </w:r>
      <w:r>
        <w:rPr>
          <w:rFonts w:hint="eastAsia" w:ascii="Times New Roman" w:hAnsi="Times New Roman" w:eastAsia="方正仿宋简体"/>
          <w:b/>
          <w:bCs/>
          <w:sz w:val="32"/>
          <w:szCs w:val="32"/>
        </w:rPr>
        <w:t>一是</w:t>
      </w:r>
      <w:r>
        <w:rPr>
          <w:rFonts w:hint="eastAsia" w:ascii="Times New Roman" w:hAnsi="Times New Roman" w:eastAsia="方正仿宋简体"/>
          <w:sz w:val="32"/>
          <w:szCs w:val="32"/>
        </w:rPr>
        <w:t>明确建设标准。区教育局及时发布《关于进一步规范心理辅导室建设与管理的工作提示》，制定了清晰、具体的整改任务清单。全区各校严格对标《中小学心理辅导室建设指南》，限期完成硬件设施补充更新、环境布置标准化温馨化整改。</w:t>
      </w:r>
      <w:r>
        <w:rPr>
          <w:rFonts w:hint="eastAsia" w:ascii="Times New Roman" w:hAnsi="Times New Roman" w:eastAsia="方正仿宋简体"/>
          <w:b/>
          <w:bCs/>
          <w:sz w:val="32"/>
          <w:szCs w:val="32"/>
        </w:rPr>
        <w:t>二是</w:t>
      </w:r>
      <w:r>
        <w:rPr>
          <w:rFonts w:hint="eastAsia" w:ascii="Times New Roman" w:hAnsi="Times New Roman" w:eastAsia="方正仿宋简体"/>
          <w:sz w:val="32"/>
          <w:szCs w:val="32"/>
        </w:rPr>
        <w:t>全面自查整改。各中小学以督导反馈问题为导向，立即开展了对心理辅导室建设的全面自查自纠，举一反三，深入排查存在的问题与潜在风险，为常态化有效运行奠定了基础。</w:t>
      </w:r>
      <w:r>
        <w:rPr>
          <w:rFonts w:hint="eastAsia" w:ascii="Times New Roman" w:hAnsi="Times New Roman" w:eastAsia="方正仿宋简体"/>
          <w:b/>
          <w:bCs/>
          <w:sz w:val="32"/>
          <w:szCs w:val="32"/>
        </w:rPr>
        <w:t>三是</w:t>
      </w:r>
      <w:r>
        <w:rPr>
          <w:rFonts w:hint="eastAsia" w:ascii="Times New Roman" w:hAnsi="Times New Roman" w:eastAsia="方正仿宋简体"/>
          <w:sz w:val="32"/>
          <w:szCs w:val="32"/>
        </w:rPr>
        <w:t>强化督查指导。组织开展心理辅导室建设专项督查，通过实地核查、资料查阅等方式，跟踪整改进度，对存在的问题现场反馈、限期整改。</w:t>
      </w:r>
    </w:p>
    <w:p w14:paraId="7B6C91F5">
      <w:pPr>
        <w:spacing w:line="560" w:lineRule="exact"/>
        <w:ind w:firstLine="640" w:firstLineChars="200"/>
        <w:rPr>
          <w:rFonts w:ascii="Times New Roman" w:hAnsi="Times New Roman" w:cs="楷体_GB2312" w:eastAsiaTheme="minorEastAsia"/>
          <w:sz w:val="32"/>
          <w:szCs w:val="32"/>
        </w:rPr>
      </w:pPr>
      <w:r>
        <w:rPr>
          <w:rFonts w:hint="eastAsia" w:ascii="Times New Roman" w:hAnsi="Times New Roman" w:eastAsia="方正仿宋简体"/>
          <w:sz w:val="32"/>
          <w:szCs w:val="32"/>
        </w:rPr>
        <w:t>关于劳动教育基地建设问题的整改。</w:t>
      </w:r>
      <w:r>
        <w:rPr>
          <w:rFonts w:hint="eastAsia" w:ascii="Times New Roman" w:hAnsi="Times New Roman" w:eastAsia="方正仿宋简体"/>
          <w:b/>
          <w:bCs/>
          <w:sz w:val="32"/>
          <w:szCs w:val="32"/>
        </w:rPr>
        <w:t>一是</w:t>
      </w:r>
      <w:r>
        <w:rPr>
          <w:rFonts w:hint="eastAsia" w:ascii="Times New Roman" w:hAnsi="Times New Roman" w:eastAsia="方正仿宋简体"/>
          <w:sz w:val="32"/>
          <w:szCs w:val="32"/>
        </w:rPr>
        <w:t>推动校园基地建设。</w:t>
      </w:r>
      <w:r>
        <w:rPr>
          <w:rFonts w:hint="eastAsia" w:ascii="Times New Roman" w:hAnsi="Times New Roman" w:eastAsia="方正仿宋简体" w:cs="仿宋_GB2312"/>
          <w:sz w:val="32"/>
          <w:szCs w:val="32"/>
        </w:rPr>
        <w:t>指导各校结合校园实际，因地制宜规划建设校内劳动教育基地，如开辟种植园、设立手工制作室、搭建劳动实践操作台等，为学生开展日常劳动实践提供基础场所。</w:t>
      </w:r>
      <w:r>
        <w:rPr>
          <w:rFonts w:hint="eastAsia" w:ascii="Times New Roman" w:hAnsi="Times New Roman" w:eastAsia="方正仿宋简体" w:cs="仿宋_GB2312"/>
          <w:b/>
          <w:bCs/>
          <w:sz w:val="32"/>
          <w:szCs w:val="32"/>
        </w:rPr>
        <w:t>二是</w:t>
      </w:r>
      <w:r>
        <w:rPr>
          <w:rFonts w:hint="eastAsia" w:ascii="Times New Roman" w:hAnsi="Times New Roman" w:eastAsia="方正仿宋简体" w:cs="仿宋_GB2312"/>
          <w:sz w:val="32"/>
          <w:szCs w:val="32"/>
        </w:rPr>
        <w:t>拓展校外实践资源。指导学校主动对接辖区内农业合作社、企业、社区服务中心、非遗传承基地等单位，签订劳动教育合作协议，建立一批稳定的校外劳动教育实践基地，丰富劳动教育内容与形式。</w:t>
      </w:r>
      <w:r>
        <w:rPr>
          <w:rFonts w:hint="eastAsia" w:ascii="Times New Roman" w:hAnsi="Times New Roman" w:eastAsia="方正仿宋简体" w:cs="仿宋_GB2312"/>
          <w:b/>
          <w:bCs/>
          <w:sz w:val="32"/>
          <w:szCs w:val="32"/>
        </w:rPr>
        <w:t>三是</w:t>
      </w:r>
      <w:r>
        <w:rPr>
          <w:rFonts w:hint="eastAsia" w:ascii="Times New Roman" w:hAnsi="Times New Roman" w:eastAsia="方正仿宋简体" w:cs="仿宋_GB2312"/>
          <w:sz w:val="32"/>
          <w:szCs w:val="32"/>
        </w:rPr>
        <w:t>提升使用效率。要求各校制定劳动教育基地使用管理制度，定期组织学生开展农耕体验、职业体验、公益劳动等实践活动，确保基地规范高效使用。</w:t>
      </w:r>
    </w:p>
    <w:p w14:paraId="61DE8FAB">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三、区域教育资源供给不均衡</w:t>
      </w:r>
    </w:p>
    <w:p w14:paraId="58E828F1">
      <w:pPr>
        <w:spacing w:line="56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4.</w:t>
      </w:r>
      <w:r>
        <w:rPr>
          <w:rFonts w:ascii="Times New Roman" w:hAnsi="Times New Roman" w:eastAsia="方正楷体简体"/>
          <w:sz w:val="32"/>
          <w:szCs w:val="32"/>
        </w:rPr>
        <w:t xml:space="preserve"> </w:t>
      </w:r>
      <w:r>
        <w:rPr>
          <w:rFonts w:hint="eastAsia" w:ascii="Times New Roman" w:hAnsi="Times New Roman" w:eastAsia="方正楷体简体"/>
          <w:sz w:val="32"/>
          <w:szCs w:val="32"/>
        </w:rPr>
        <w:t>汉南片区优质均衡水平有待加速提升。</w:t>
      </w:r>
    </w:p>
    <w:p w14:paraId="6F6A2E2C">
      <w:pPr>
        <w:tabs>
          <w:tab w:val="left" w:pos="312"/>
        </w:tabs>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已取得阶段性进展，并将持续整改提升。整改措施：已研制第二轮“强教育 兴汉南”专项提升行动方案，重点从以下六个方面提升汉南片区教育教学水平。</w:t>
      </w:r>
      <w:r>
        <w:rPr>
          <w:rFonts w:hint="eastAsia" w:ascii="Times New Roman" w:hAnsi="Times New Roman" w:eastAsia="方正仿宋简体"/>
          <w:b/>
          <w:bCs/>
          <w:sz w:val="32"/>
          <w:szCs w:val="32"/>
        </w:rPr>
        <w:t>一是</w:t>
      </w:r>
      <w:r>
        <w:rPr>
          <w:rFonts w:hint="eastAsia" w:ascii="Times New Roman" w:hAnsi="Times New Roman" w:eastAsia="方正仿宋简体"/>
          <w:sz w:val="32"/>
          <w:szCs w:val="32"/>
        </w:rPr>
        <w:t>建设提速“兴汉南”。</w:t>
      </w:r>
      <w:r>
        <w:rPr>
          <w:rFonts w:hint="eastAsia" w:ascii="Times New Roman" w:hAnsi="Times New Roman" w:eastAsia="方正仿宋简体" w:cs="方正仿宋简体"/>
          <w:sz w:val="32"/>
          <w:szCs w:val="32"/>
        </w:rPr>
        <w:t>加快推进教育</w:t>
      </w:r>
      <w:r>
        <w:rPr>
          <w:rFonts w:hint="eastAsia" w:ascii="Times New Roman" w:hAnsi="Times New Roman" w:eastAsia="方正仿宋简体"/>
          <w:sz w:val="32"/>
          <w:szCs w:val="32"/>
        </w:rPr>
        <w:t>规划的新建、改扩建工程，满足汉南片区义务教育服务供给；</w:t>
      </w:r>
      <w:r>
        <w:rPr>
          <w:rFonts w:hint="eastAsia" w:ascii="Times New Roman" w:hAnsi="Times New Roman" w:eastAsia="方正仿宋简体"/>
          <w:b/>
          <w:bCs/>
          <w:sz w:val="32"/>
          <w:szCs w:val="32"/>
        </w:rPr>
        <w:t>二是</w:t>
      </w:r>
      <w:r>
        <w:rPr>
          <w:rFonts w:hint="eastAsia" w:ascii="Times New Roman" w:hAnsi="Times New Roman" w:eastAsia="方正仿宋简体"/>
          <w:sz w:val="32"/>
          <w:szCs w:val="32"/>
        </w:rPr>
        <w:t>模式重构“兴汉南”。实现集团化办学全覆盖，推行“管理标准、教学计划、教研活动、教师培训、质量评价”五统一管理，探索跨片区招生创新；</w:t>
      </w:r>
      <w:r>
        <w:rPr>
          <w:rFonts w:hint="eastAsia" w:ascii="Times New Roman" w:hAnsi="Times New Roman" w:eastAsia="方正仿宋简体"/>
          <w:b/>
          <w:bCs/>
          <w:sz w:val="32"/>
          <w:szCs w:val="32"/>
        </w:rPr>
        <w:t>三是</w:t>
      </w:r>
      <w:r>
        <w:rPr>
          <w:rFonts w:hint="eastAsia" w:ascii="Times New Roman" w:hAnsi="Times New Roman" w:eastAsia="方正仿宋简体"/>
          <w:sz w:val="32"/>
          <w:szCs w:val="32"/>
        </w:rPr>
        <w:t>师资提质“兴汉南”。强化教师交流与引进培育，实施汉南任教经历在评职评优中优先；</w:t>
      </w:r>
      <w:r>
        <w:rPr>
          <w:rFonts w:hint="eastAsia" w:ascii="Times New Roman" w:hAnsi="Times New Roman" w:eastAsia="方正仿宋简体"/>
          <w:b/>
          <w:bCs/>
          <w:sz w:val="32"/>
          <w:szCs w:val="32"/>
        </w:rPr>
        <w:t>四是</w:t>
      </w:r>
      <w:r>
        <w:rPr>
          <w:rFonts w:hint="eastAsia" w:ascii="Times New Roman" w:hAnsi="Times New Roman" w:eastAsia="方正仿宋简体"/>
          <w:sz w:val="32"/>
          <w:szCs w:val="32"/>
        </w:rPr>
        <w:t>数智赋能“兴汉南”。建成智慧教育云平台并深化应用，推行数据驱动的教学与评价改革；</w:t>
      </w:r>
      <w:r>
        <w:rPr>
          <w:rFonts w:hint="eastAsia" w:ascii="Times New Roman" w:hAnsi="Times New Roman" w:eastAsia="方正仿宋简体"/>
          <w:b/>
          <w:bCs/>
          <w:sz w:val="32"/>
          <w:szCs w:val="32"/>
        </w:rPr>
        <w:t>五是</w:t>
      </w:r>
      <w:r>
        <w:rPr>
          <w:rFonts w:hint="eastAsia" w:ascii="Times New Roman" w:hAnsi="Times New Roman" w:eastAsia="方正仿宋简体"/>
          <w:sz w:val="32"/>
          <w:szCs w:val="32"/>
        </w:rPr>
        <w:t>激励引领“兴汉南”。实施集团捆绑考核与绩效倾斜，对在跨片区交流表现突出的教师给予专项奖励与晋升优先；</w:t>
      </w:r>
      <w:r>
        <w:rPr>
          <w:rFonts w:hint="eastAsia" w:ascii="Times New Roman" w:hAnsi="Times New Roman" w:eastAsia="方正仿宋简体"/>
          <w:b/>
          <w:bCs/>
          <w:sz w:val="32"/>
          <w:szCs w:val="32"/>
        </w:rPr>
        <w:t>六是</w:t>
      </w:r>
      <w:r>
        <w:rPr>
          <w:rFonts w:hint="eastAsia" w:ascii="Times New Roman" w:hAnsi="Times New Roman" w:eastAsia="方正仿宋简体"/>
          <w:sz w:val="32"/>
          <w:szCs w:val="32"/>
        </w:rPr>
        <w:t>助企服务“兴汉南”。定期对接企业入学需求，重点解决职工子女课后托管和素质发展等教育诉求。</w:t>
      </w:r>
    </w:p>
    <w:p w14:paraId="70B4F0B3">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四、教师队伍建设存在结构性短板</w:t>
      </w:r>
    </w:p>
    <w:p w14:paraId="4AD24A46">
      <w:pPr>
        <w:spacing w:line="56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5.</w:t>
      </w:r>
      <w:r>
        <w:rPr>
          <w:rFonts w:ascii="Times New Roman" w:hAnsi="Times New Roman" w:eastAsia="方正楷体简体"/>
          <w:sz w:val="32"/>
          <w:szCs w:val="32"/>
        </w:rPr>
        <w:t xml:space="preserve"> </w:t>
      </w:r>
      <w:r>
        <w:rPr>
          <w:rFonts w:hint="eastAsia" w:ascii="Times New Roman" w:hAnsi="Times New Roman" w:eastAsia="方正楷体简体"/>
          <w:sz w:val="32"/>
          <w:szCs w:val="32"/>
        </w:rPr>
        <w:t>缺编与超员并存。</w:t>
      </w:r>
    </w:p>
    <w:p w14:paraId="214AC5F2">
      <w:pPr>
        <w:widowControl/>
        <w:spacing w:line="560" w:lineRule="exact"/>
        <w:ind w:firstLine="640" w:firstLineChars="200"/>
        <w:rPr>
          <w:rFonts w:ascii="Times New Roman" w:hAnsi="Times New Roman" w:eastAsia="方正仿宋简体"/>
          <w:kern w:val="0"/>
          <w:sz w:val="32"/>
          <w:szCs w:val="32"/>
          <w:lang w:bidi="ar"/>
        </w:rPr>
      </w:pPr>
      <w:r>
        <w:rPr>
          <w:rFonts w:hint="eastAsia" w:ascii="Times New Roman" w:hAnsi="Times New Roman" w:eastAsia="方正仿宋简体"/>
          <w:sz w:val="32"/>
          <w:szCs w:val="32"/>
        </w:rPr>
        <w:t>已取得阶段性进展，并将持续整改提升。整改措施：</w:t>
      </w:r>
      <w:r>
        <w:rPr>
          <w:rFonts w:hint="eastAsia" w:ascii="Times New Roman" w:hAnsi="Times New Roman" w:eastAsia="方正仿宋简体"/>
          <w:b/>
          <w:bCs/>
          <w:kern w:val="0"/>
          <w:sz w:val="32"/>
          <w:szCs w:val="32"/>
          <w:lang w:bidi="ar"/>
        </w:rPr>
        <w:t>一是</w:t>
      </w:r>
      <w:r>
        <w:rPr>
          <w:rFonts w:hint="eastAsia" w:ascii="Times New Roman" w:hAnsi="Times New Roman" w:eastAsia="方正仿宋简体"/>
          <w:kern w:val="0"/>
          <w:sz w:val="32"/>
          <w:szCs w:val="32"/>
          <w:lang w:bidi="ar"/>
        </w:rPr>
        <w:t>重点解决总量失衡问题。聚焦师资“缺口补不足、富余优调配”，一方面结合未来几年初中学校学生人数攀升趋势，提前筹备初中教师缺口应对工作，保障初中教育教学师资足额供给；另一方面通过跨学段遴选、合理分流等方式，统筹盘活小学富余师资，实现学段间师资高效利用，从总量上破解缺编与超员并存的核心矛盾。</w:t>
      </w:r>
      <w:r>
        <w:rPr>
          <w:rFonts w:hint="eastAsia" w:ascii="Times New Roman" w:hAnsi="Times New Roman" w:eastAsia="方正仿宋简体"/>
          <w:b/>
          <w:bCs/>
          <w:kern w:val="0"/>
          <w:sz w:val="32"/>
          <w:szCs w:val="32"/>
          <w:lang w:bidi="ar"/>
        </w:rPr>
        <w:t>二是</w:t>
      </w:r>
      <w:r>
        <w:rPr>
          <w:rFonts w:hint="eastAsia" w:ascii="Times New Roman" w:hAnsi="Times New Roman" w:eastAsia="方正仿宋简体"/>
          <w:kern w:val="0"/>
          <w:sz w:val="32"/>
          <w:szCs w:val="32"/>
          <w:lang w:bidi="ar"/>
        </w:rPr>
        <w:t>盘活用好编制资源。强化政策对接与资源盘活，针对编制管理痛点，积极与编办等相关部门沟通协调，争取编制政策支持，盘活现有周转编制，优先保障紧缺学科、薄弱学校的编制需求。</w:t>
      </w:r>
      <w:r>
        <w:rPr>
          <w:rFonts w:hint="eastAsia" w:ascii="Times New Roman" w:hAnsi="Times New Roman" w:eastAsia="方正仿宋简体" w:cs="方正楷体简体"/>
          <w:b/>
          <w:bCs/>
          <w:sz w:val="32"/>
          <w:szCs w:val="32"/>
        </w:rPr>
        <w:t>三是</w:t>
      </w:r>
      <w:r>
        <w:rPr>
          <w:rFonts w:hint="eastAsia" w:ascii="Times New Roman" w:hAnsi="Times New Roman" w:eastAsia="方正仿宋简体" w:cs="方正楷体简体"/>
          <w:sz w:val="32"/>
          <w:szCs w:val="32"/>
        </w:rPr>
        <w:t>加强</w:t>
      </w:r>
      <w:bookmarkStart w:id="12" w:name="_Hlk220879428"/>
      <w:r>
        <w:rPr>
          <w:rFonts w:hint="eastAsia" w:ascii="Times New Roman" w:hAnsi="Times New Roman" w:eastAsia="方正仿宋简体" w:cs="方正楷体简体"/>
          <w:sz w:val="32"/>
          <w:szCs w:val="32"/>
        </w:rPr>
        <w:t>临聘</w:t>
      </w:r>
      <w:bookmarkEnd w:id="12"/>
      <w:r>
        <w:rPr>
          <w:rFonts w:hint="eastAsia" w:ascii="Times New Roman" w:hAnsi="Times New Roman" w:eastAsia="方正仿宋简体" w:cs="方正楷体简体"/>
          <w:sz w:val="32"/>
          <w:szCs w:val="32"/>
        </w:rPr>
        <w:t>教师管理。</w:t>
      </w:r>
      <w:r>
        <w:rPr>
          <w:rFonts w:hint="eastAsia" w:ascii="Times New Roman" w:hAnsi="Times New Roman" w:eastAsia="方正仿宋简体" w:cs="方正仿宋简体"/>
          <w:sz w:val="32"/>
          <w:szCs w:val="32"/>
        </w:rPr>
        <w:t>明确临时代课教师聘用的前提与范围，规范临聘教师聘用流程，规范签订聘用合同，严把教师准入关；统筹开展岗前培训，完善临时代课教师考核机制，保障临时代课教师合法权益。</w:t>
      </w:r>
    </w:p>
    <w:p w14:paraId="13FCF2C3">
      <w:pPr>
        <w:spacing w:line="56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6.</w:t>
      </w:r>
      <w:r>
        <w:rPr>
          <w:rFonts w:ascii="Times New Roman" w:hAnsi="Times New Roman" w:eastAsia="方正楷体简体"/>
          <w:sz w:val="32"/>
          <w:szCs w:val="32"/>
        </w:rPr>
        <w:t xml:space="preserve"> </w:t>
      </w:r>
      <w:r>
        <w:rPr>
          <w:rFonts w:hint="eastAsia" w:ascii="Times New Roman" w:hAnsi="Times New Roman" w:eastAsia="方正楷体简体"/>
          <w:sz w:val="32"/>
          <w:szCs w:val="32"/>
        </w:rPr>
        <w:t>老化与年轻化并存。</w:t>
      </w:r>
    </w:p>
    <w:p w14:paraId="0ABE2BAB">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已取得阶段性进展，并将持续整改提升。整改措施：</w:t>
      </w:r>
      <w:r>
        <w:rPr>
          <w:rFonts w:hint="eastAsia" w:ascii="Times New Roman" w:hAnsi="Times New Roman" w:eastAsia="方正仿宋简体" w:cs="黑体"/>
          <w:b/>
          <w:bCs/>
          <w:sz w:val="32"/>
          <w:szCs w:val="32"/>
        </w:rPr>
        <w:t>一是</w:t>
      </w:r>
      <w:r>
        <w:rPr>
          <w:rFonts w:hint="eastAsia" w:ascii="Times New Roman" w:hAnsi="Times New Roman" w:eastAsia="方正仿宋简体" w:cs="黑体"/>
          <w:sz w:val="32"/>
          <w:szCs w:val="32"/>
        </w:rPr>
        <w:t>实施“青年教师成长赋能计划”，优化队伍能力与活力结构。制定全区及各学校层级清晰、目标明确的青年教师三年培养规划，深化“青蓝工程”与师徒结对，搭建多元教研互动平台。</w:t>
      </w:r>
      <w:r>
        <w:rPr>
          <w:rFonts w:hint="eastAsia" w:ascii="Times New Roman" w:hAnsi="Times New Roman" w:eastAsia="方正仿宋简体"/>
          <w:b/>
          <w:bCs/>
          <w:sz w:val="32"/>
          <w:szCs w:val="32"/>
        </w:rPr>
        <w:t>二是</w:t>
      </w:r>
      <w:r>
        <w:rPr>
          <w:rFonts w:hint="eastAsia" w:ascii="Times New Roman" w:hAnsi="Times New Roman" w:eastAsia="方正仿宋简体"/>
          <w:sz w:val="32"/>
          <w:szCs w:val="32"/>
        </w:rPr>
        <w:t>实施“骨干教师成长计划”， 遴选一批有发展潜力的青年教师和部分中年教师进行重点培养，通过专项培训、导师制、课题带动等方式，加速其向骨干教师、卓越教师迈进，充实</w:t>
      </w:r>
      <w:r>
        <w:rPr>
          <w:rFonts w:hint="eastAsia" w:eastAsia="方正仿宋简体"/>
          <w:sz w:val="32"/>
          <w:szCs w:val="32"/>
          <w:lang w:eastAsia="zh-CN"/>
        </w:rPr>
        <w:t>中坚</w:t>
      </w:r>
      <w:bookmarkStart w:id="15" w:name="_GoBack"/>
      <w:bookmarkEnd w:id="15"/>
      <w:r>
        <w:rPr>
          <w:rFonts w:hint="eastAsia" w:ascii="Times New Roman" w:hAnsi="Times New Roman" w:eastAsia="方正仿宋简体"/>
          <w:sz w:val="32"/>
          <w:szCs w:val="32"/>
        </w:rPr>
        <w:t>力量。</w:t>
      </w:r>
      <w:r>
        <w:rPr>
          <w:rFonts w:hint="eastAsia" w:ascii="Times New Roman" w:hAnsi="Times New Roman" w:eastAsia="方正仿宋简体"/>
          <w:b/>
          <w:bCs/>
          <w:sz w:val="32"/>
          <w:szCs w:val="32"/>
        </w:rPr>
        <w:t>三是</w:t>
      </w:r>
      <w:r>
        <w:rPr>
          <w:rFonts w:hint="eastAsia" w:ascii="Times New Roman" w:hAnsi="Times New Roman" w:eastAsia="方正仿宋简体"/>
          <w:sz w:val="32"/>
          <w:szCs w:val="32"/>
        </w:rPr>
        <w:t>传承经验智慧</w:t>
      </w:r>
      <w:r>
        <w:rPr>
          <w:rFonts w:hint="eastAsia" w:ascii="Times New Roman" w:hAnsi="Times New Roman" w:eastAsia="方正仿宋简体"/>
          <w:b/>
          <w:bCs/>
          <w:sz w:val="32"/>
          <w:szCs w:val="32"/>
        </w:rPr>
        <w:t>，</w:t>
      </w:r>
      <w:r>
        <w:rPr>
          <w:rFonts w:hint="eastAsia" w:ascii="Times New Roman" w:hAnsi="Times New Roman" w:eastAsia="方正仿宋简体"/>
          <w:sz w:val="32"/>
          <w:szCs w:val="32"/>
        </w:rPr>
        <w:t>发挥老教师在青年教师培养中的独特价值。遴选身体状况良好、意愿强的老教师，参与教学督导、青年教师培养、校本课程开发、学校文化建设等工作，发挥其经验与威望优势。</w:t>
      </w:r>
    </w:p>
    <w:p w14:paraId="7A9F0CE0">
      <w:pPr>
        <w:spacing w:line="56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7.</w:t>
      </w:r>
      <w:r>
        <w:rPr>
          <w:rFonts w:ascii="Times New Roman" w:hAnsi="Times New Roman" w:eastAsia="方正楷体简体"/>
          <w:sz w:val="32"/>
          <w:szCs w:val="32"/>
        </w:rPr>
        <w:t xml:space="preserve"> </w:t>
      </w:r>
      <w:r>
        <w:rPr>
          <w:rFonts w:hint="eastAsia" w:ascii="Times New Roman" w:hAnsi="Times New Roman" w:eastAsia="方正楷体简体"/>
          <w:sz w:val="32"/>
          <w:szCs w:val="32"/>
        </w:rPr>
        <w:t>学科富余与紧缺并存。</w:t>
      </w:r>
    </w:p>
    <w:p w14:paraId="58086FF5">
      <w:pPr>
        <w:spacing w:line="560" w:lineRule="exact"/>
        <w:ind w:firstLine="640" w:firstLineChars="200"/>
        <w:rPr>
          <w:rFonts w:ascii="Times New Roman" w:hAnsi="Times New Roman"/>
        </w:rPr>
      </w:pPr>
      <w:r>
        <w:rPr>
          <w:rFonts w:hint="eastAsia" w:ascii="Times New Roman" w:hAnsi="Times New Roman" w:eastAsia="方正仿宋简体"/>
          <w:sz w:val="32"/>
          <w:szCs w:val="32"/>
        </w:rPr>
        <w:t>已取得阶段性进展，并将持续整改提升。整改措施：</w:t>
      </w:r>
      <w:r>
        <w:rPr>
          <w:rFonts w:hint="eastAsia" w:ascii="Times New Roman" w:hAnsi="Times New Roman" w:eastAsia="方正仿宋简体" w:cs="方正仿宋简体"/>
          <w:b/>
          <w:bCs/>
          <w:sz w:val="32"/>
          <w:szCs w:val="32"/>
        </w:rPr>
        <w:t>一是</w:t>
      </w:r>
      <w:r>
        <w:rPr>
          <w:rFonts w:hint="eastAsia" w:ascii="Times New Roman" w:hAnsi="Times New Roman" w:eastAsia="方正仿宋简体" w:cs="方正仿宋简体"/>
          <w:sz w:val="32"/>
          <w:szCs w:val="32"/>
        </w:rPr>
        <w:t>精准补充紧缺学科师资，破解结构失衡难题。聚焦紧缺学科，制定专项招聘计划，</w:t>
      </w:r>
      <w:r>
        <w:rPr>
          <w:rFonts w:ascii="Times New Roman" w:hAnsi="Times New Roman" w:eastAsia="方正仿宋简体"/>
          <w:sz w:val="32"/>
          <w:szCs w:val="32"/>
        </w:rPr>
        <w:t>以</w:t>
      </w:r>
      <w:r>
        <w:rPr>
          <w:rFonts w:hint="eastAsia" w:ascii="Times New Roman" w:hAnsi="Times New Roman" w:eastAsia="方正仿宋简体"/>
          <w:sz w:val="32"/>
          <w:szCs w:val="32"/>
        </w:rPr>
        <w:t>“精准对接需求、保障师资供给”为</w:t>
      </w:r>
      <w:r>
        <w:rPr>
          <w:rFonts w:ascii="Times New Roman" w:hAnsi="Times New Roman" w:eastAsia="方正仿宋简体"/>
          <w:sz w:val="32"/>
          <w:szCs w:val="32"/>
        </w:rPr>
        <w:t>核心，统筹推进全区教师招聘工作。</w:t>
      </w:r>
      <w:r>
        <w:rPr>
          <w:rFonts w:hint="eastAsia" w:ascii="Times New Roman" w:hAnsi="Times New Roman" w:eastAsia="方正仿宋简体" w:cs="方正仿宋简体"/>
          <w:b/>
          <w:bCs/>
          <w:sz w:val="32"/>
          <w:szCs w:val="32"/>
        </w:rPr>
        <w:t>二是</w:t>
      </w:r>
      <w:r>
        <w:rPr>
          <w:rFonts w:hint="eastAsia" w:ascii="Times New Roman" w:hAnsi="Times New Roman" w:eastAsia="方正仿宋简体" w:cs="方正仿宋简体"/>
          <w:sz w:val="32"/>
          <w:szCs w:val="32"/>
        </w:rPr>
        <w:t>优化存量教师资源配置，规范任教管理。对全区义务教育阶段学校专任教师学科适配情况、兼职情况进行全面摸排，建立详细台账，通过跨校调配、轮岗交流等方式，充实紧缺学科教学力量。</w:t>
      </w:r>
      <w:r>
        <w:rPr>
          <w:rFonts w:hint="eastAsia" w:ascii="Times New Roman" w:hAnsi="Times New Roman" w:eastAsia="方正仿宋简体"/>
          <w:b/>
          <w:bCs/>
          <w:sz w:val="32"/>
          <w:szCs w:val="32"/>
        </w:rPr>
        <w:t>三是</w:t>
      </w:r>
      <w:r>
        <w:rPr>
          <w:rFonts w:hint="eastAsia" w:ascii="Times New Roman" w:hAnsi="Times New Roman" w:eastAsia="方正仿宋简体"/>
          <w:sz w:val="32"/>
          <w:szCs w:val="32"/>
        </w:rPr>
        <w:t>推行“教师资源优化与转岗培训计划”，破解学科结构性矛盾。实施转岗系统性培训，针对从富余学科转向紧缺学科的教师，设计并实施系统的“转岗培训行动计划”。严格兼职教师资质管理，明确要求兼职教师必须完成指定的学科教学能力培训并取得合格证书。</w:t>
      </w:r>
    </w:p>
    <w:p w14:paraId="0043511A">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五、内涵建设还需要加强</w:t>
      </w:r>
    </w:p>
    <w:p w14:paraId="7BF90AB2">
      <w:pPr>
        <w:spacing w:line="56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8.</w:t>
      </w:r>
      <w:r>
        <w:rPr>
          <w:rFonts w:ascii="Times New Roman" w:hAnsi="Times New Roman" w:eastAsia="方正楷体简体"/>
          <w:sz w:val="32"/>
          <w:szCs w:val="32"/>
        </w:rPr>
        <w:t xml:space="preserve"> </w:t>
      </w:r>
      <w:r>
        <w:rPr>
          <w:rFonts w:hint="eastAsia" w:ascii="Times New Roman" w:hAnsi="Times New Roman" w:eastAsia="方正楷体简体"/>
          <w:sz w:val="32"/>
          <w:szCs w:val="32"/>
        </w:rPr>
        <w:t>教育教学的高效化有待加强。</w:t>
      </w:r>
    </w:p>
    <w:p w14:paraId="1C0AD89A">
      <w:pPr>
        <w:spacing w:line="560" w:lineRule="exact"/>
        <w:ind w:firstLine="640" w:firstLineChars="200"/>
        <w:rPr>
          <w:rFonts w:ascii="Times New Roman" w:hAnsi="Times New Roman" w:eastAsia="方正仿宋简体" w:cs="仿宋"/>
          <w:sz w:val="32"/>
          <w:szCs w:val="32"/>
        </w:rPr>
      </w:pPr>
      <w:bookmarkStart w:id="13" w:name="heading_0"/>
      <w:r>
        <w:rPr>
          <w:rFonts w:hint="eastAsia" w:ascii="Times New Roman" w:hAnsi="Times New Roman" w:eastAsia="方正仿宋简体"/>
          <w:sz w:val="32"/>
          <w:szCs w:val="32"/>
        </w:rPr>
        <w:t>已取得阶段性进展，并将持续整改提升。整改措施：</w:t>
      </w:r>
      <w:r>
        <w:rPr>
          <w:rFonts w:hint="eastAsia" w:ascii="Times New Roman" w:hAnsi="Times New Roman" w:eastAsia="方正仿宋简体" w:cs="黑体"/>
          <w:b/>
          <w:bCs/>
          <w:sz w:val="32"/>
          <w:szCs w:val="32"/>
        </w:rPr>
        <w:t>一是</w:t>
      </w:r>
      <w:r>
        <w:rPr>
          <w:rFonts w:hint="eastAsia" w:ascii="Times New Roman" w:hAnsi="Times New Roman" w:eastAsia="方正仿宋简体" w:cs="黑体"/>
          <w:sz w:val="32"/>
          <w:szCs w:val="32"/>
        </w:rPr>
        <w:t>聚焦短板攻坚，筑牢信息化基础保障</w:t>
      </w:r>
      <w:bookmarkEnd w:id="13"/>
      <w:r>
        <w:rPr>
          <w:rFonts w:hint="eastAsia" w:ascii="Times New Roman" w:hAnsi="Times New Roman" w:eastAsia="方正仿宋简体" w:cs="黑体"/>
          <w:sz w:val="32"/>
          <w:szCs w:val="32"/>
        </w:rPr>
        <w:t>。</w:t>
      </w:r>
      <w:r>
        <w:rPr>
          <w:rFonts w:hint="eastAsia" w:ascii="Times New Roman" w:hAnsi="Times New Roman" w:eastAsia="方正仿宋简体" w:cs="仿宋"/>
          <w:sz w:val="32"/>
          <w:szCs w:val="32"/>
        </w:rPr>
        <w:t>区教育局以“强基础、补短板、提效能”为目标，加大信息化建设投入力度，全面优化信息化条件保障</w:t>
      </w:r>
      <w:bookmarkStart w:id="14" w:name="heading_1"/>
      <w:r>
        <w:rPr>
          <w:rFonts w:hint="eastAsia" w:ascii="Times New Roman" w:hAnsi="Times New Roman" w:eastAsia="方正仿宋简体" w:cs="仿宋"/>
          <w:sz w:val="32"/>
          <w:szCs w:val="32"/>
        </w:rPr>
        <w:t>。</w:t>
      </w:r>
      <w:r>
        <w:rPr>
          <w:rFonts w:hint="eastAsia" w:ascii="Times New Roman" w:hAnsi="Times New Roman" w:eastAsia="方正仿宋简体" w:cs="黑体"/>
          <w:b/>
          <w:bCs/>
          <w:sz w:val="32"/>
          <w:szCs w:val="32"/>
        </w:rPr>
        <w:t>二是</w:t>
      </w:r>
      <w:r>
        <w:rPr>
          <w:rFonts w:hint="eastAsia" w:ascii="Times New Roman" w:hAnsi="Times New Roman" w:eastAsia="方正仿宋简体" w:cs="黑体"/>
          <w:sz w:val="32"/>
          <w:szCs w:val="32"/>
        </w:rPr>
        <w:t>深化融合赋能，</w:t>
      </w:r>
      <w:r>
        <w:rPr>
          <w:rFonts w:hint="eastAsia" w:ascii="Times New Roman" w:hAnsi="Times New Roman" w:eastAsia="方正仿宋简体" w:cs="仿宋"/>
          <w:sz w:val="32"/>
          <w:szCs w:val="32"/>
        </w:rPr>
        <w:t>实施教师数字能力与跨学科素养“双提升”工程。</w:t>
      </w:r>
      <w:bookmarkEnd w:id="14"/>
      <w:r>
        <w:rPr>
          <w:rFonts w:hint="eastAsia" w:ascii="Times New Roman" w:hAnsi="Times New Roman" w:eastAsia="方正仿宋简体" w:cs="仿宋"/>
          <w:sz w:val="32"/>
          <w:szCs w:val="32"/>
        </w:rPr>
        <w:t>开展精准诊断与靶向培训，强化跨学科教学能力培养，举办教学观念更新系列活动，扎实开展信息技术与学科教学整合培训。开展“数智课堂”深度攻坚行动，全面提升教师信息化教学能力，推进“智慧课堂”常态化深度应用。组织校长参加高级别研修，重点提升其规划数字化发展、引领教学变革、评价融合成效的能力。</w:t>
      </w:r>
      <w:r>
        <w:rPr>
          <w:rFonts w:hint="eastAsia" w:ascii="Times New Roman" w:hAnsi="Times New Roman" w:eastAsia="方正仿宋简体" w:cs="仿宋"/>
          <w:b/>
          <w:bCs/>
          <w:sz w:val="32"/>
          <w:szCs w:val="32"/>
        </w:rPr>
        <w:t>三是</w:t>
      </w:r>
      <w:r>
        <w:rPr>
          <w:rFonts w:hint="eastAsia" w:ascii="Times New Roman" w:hAnsi="Times New Roman" w:eastAsia="方正仿宋简体" w:cs="仿宋"/>
          <w:sz w:val="32"/>
          <w:szCs w:val="32"/>
        </w:rPr>
        <w:t>改革教学评价与教师考核，完善评价激励与支持保障机制。在课堂教学评价标准中大幅增加信息技术融合应用、学生高阶思维培养、跨学科元素体现等维度的权重。</w:t>
      </w:r>
      <w:r>
        <w:rPr>
          <w:rFonts w:hint="eastAsia" w:ascii="Times New Roman" w:hAnsi="Times New Roman" w:eastAsia="方正仿宋简体" w:cs="仿宋"/>
          <w:b/>
          <w:bCs/>
          <w:sz w:val="32"/>
          <w:szCs w:val="32"/>
        </w:rPr>
        <w:t>四是</w:t>
      </w:r>
      <w:r>
        <w:rPr>
          <w:rFonts w:hint="eastAsia" w:ascii="Times New Roman" w:hAnsi="Times New Roman" w:eastAsia="方正仿宋简体" w:cs="楷体"/>
          <w:sz w:val="32"/>
          <w:szCs w:val="32"/>
        </w:rPr>
        <w:t>加强资源建设与共享，</w:t>
      </w:r>
      <w:r>
        <w:rPr>
          <w:rFonts w:hint="eastAsia" w:ascii="Times New Roman" w:hAnsi="Times New Roman" w:eastAsia="方正仿宋简体" w:cs="仿宋"/>
          <w:sz w:val="32"/>
          <w:szCs w:val="32"/>
        </w:rPr>
        <w:t>整合优质信息化教学资源。搭建区域教育资源共享平台，推动优质信息化资源在城乡学校间均衡共享，为义务教育优质均衡发展提供坚实的信息化保障。</w:t>
      </w:r>
    </w:p>
    <w:p w14:paraId="35531A13">
      <w:pPr>
        <w:spacing w:line="56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9.</w:t>
      </w:r>
      <w:r>
        <w:rPr>
          <w:rFonts w:ascii="Times New Roman" w:hAnsi="Times New Roman" w:eastAsia="方正楷体简体"/>
          <w:sz w:val="32"/>
          <w:szCs w:val="32"/>
        </w:rPr>
        <w:t xml:space="preserve"> </w:t>
      </w:r>
      <w:r>
        <w:rPr>
          <w:rFonts w:hint="eastAsia" w:ascii="Times New Roman" w:hAnsi="Times New Roman" w:eastAsia="方正楷体简体"/>
          <w:sz w:val="32"/>
          <w:szCs w:val="32"/>
        </w:rPr>
        <w:t>学校功能室的建管用有待加强。</w:t>
      </w:r>
    </w:p>
    <w:p w14:paraId="3566F9B2">
      <w:pPr>
        <w:spacing w:line="560" w:lineRule="exact"/>
        <w:ind w:firstLine="640" w:firstLineChars="200"/>
        <w:rPr>
          <w:rFonts w:ascii="Times New Roman" w:hAnsi="Times New Roman" w:eastAsia="方正仿宋简体" w:cs="楷体"/>
          <w:sz w:val="32"/>
          <w:szCs w:val="32"/>
        </w:rPr>
      </w:pPr>
      <w:r>
        <w:rPr>
          <w:rFonts w:hint="eastAsia" w:ascii="Times New Roman" w:hAnsi="Times New Roman" w:eastAsia="方正仿宋简体" w:cs="楷体"/>
          <w:sz w:val="32"/>
          <w:szCs w:val="32"/>
        </w:rPr>
        <w:t>已完成整改任务，并将持续整改提升。整改措施：</w:t>
      </w:r>
      <w:r>
        <w:rPr>
          <w:rFonts w:hint="eastAsia" w:ascii="Times New Roman" w:hAnsi="Times New Roman" w:eastAsia="方正仿宋简体" w:cs="楷体"/>
          <w:b/>
          <w:bCs/>
          <w:sz w:val="32"/>
          <w:szCs w:val="32"/>
        </w:rPr>
        <w:t>一是</w:t>
      </w:r>
      <w:r>
        <w:rPr>
          <w:rFonts w:hint="eastAsia" w:ascii="Times New Roman" w:hAnsi="Times New Roman" w:eastAsia="方正仿宋简体" w:cs="楷体"/>
          <w:sz w:val="32"/>
          <w:szCs w:val="32"/>
        </w:rPr>
        <w:t>健全制度体系。修订并统一印发了《武汉经开区中小学功能室管理规范细则》，明确各功能室管理职责、开放时间、使用登记、安全卫生等要求。指导各校完善校本管理制度。</w:t>
      </w:r>
      <w:r>
        <w:rPr>
          <w:rFonts w:hint="eastAsia" w:ascii="Times New Roman" w:hAnsi="Times New Roman" w:eastAsia="方正仿宋简体" w:cs="楷体"/>
          <w:b/>
          <w:bCs/>
          <w:sz w:val="32"/>
          <w:szCs w:val="32"/>
        </w:rPr>
        <w:t>二是</w:t>
      </w:r>
      <w:r>
        <w:rPr>
          <w:rFonts w:hint="eastAsia" w:ascii="Times New Roman" w:hAnsi="Times New Roman" w:eastAsia="方正仿宋简体" w:cs="楷体"/>
          <w:sz w:val="32"/>
          <w:szCs w:val="32"/>
        </w:rPr>
        <w:t>强化检查督导。对全区学校功能室进行全覆盖专项排查，重点检查制度上墙、台账记录、设备完好、环境整洁等情况，现场反馈，限期整改。</w:t>
      </w:r>
      <w:r>
        <w:rPr>
          <w:rFonts w:hint="eastAsia" w:ascii="Times New Roman" w:hAnsi="Times New Roman" w:eastAsia="方正仿宋简体" w:cs="楷体"/>
          <w:b/>
          <w:bCs/>
          <w:sz w:val="32"/>
          <w:szCs w:val="32"/>
        </w:rPr>
        <w:t>三是</w:t>
      </w:r>
      <w:r>
        <w:rPr>
          <w:rFonts w:hint="eastAsia" w:ascii="Times New Roman" w:hAnsi="Times New Roman" w:eastAsia="方正仿宋简体" w:cs="楷体"/>
          <w:sz w:val="32"/>
          <w:szCs w:val="32"/>
        </w:rPr>
        <w:t>建立动态补充机制。要求各校按教学工作实际，每学</w:t>
      </w:r>
      <w:r>
        <w:rPr>
          <w:rFonts w:hint="eastAsia" w:eastAsia="方正仿宋简体" w:cs="楷体"/>
          <w:sz w:val="32"/>
          <w:szCs w:val="32"/>
          <w:lang w:val="en-US" w:eastAsia="zh-CN"/>
        </w:rPr>
        <w:t>年</w:t>
      </w:r>
      <w:r>
        <w:rPr>
          <w:rFonts w:hint="eastAsia" w:ascii="Times New Roman" w:hAnsi="Times New Roman" w:eastAsia="方正仿宋简体" w:cs="楷体"/>
          <w:sz w:val="32"/>
          <w:szCs w:val="32"/>
        </w:rPr>
        <w:t>初申报实验耗材与图书更新需求，区级层面统筹部分经费予以保障，并简化采购流程。明确学校应从生均公用经费中划定比例用于常规补充。</w:t>
      </w:r>
      <w:r>
        <w:rPr>
          <w:rFonts w:hint="eastAsia" w:ascii="Times New Roman" w:hAnsi="Times New Roman" w:eastAsia="方正仿宋简体" w:cs="楷体"/>
          <w:b/>
          <w:bCs/>
          <w:sz w:val="32"/>
          <w:szCs w:val="32"/>
        </w:rPr>
        <w:t>四是</w:t>
      </w:r>
      <w:r>
        <w:rPr>
          <w:rFonts w:hint="eastAsia" w:ascii="Times New Roman" w:hAnsi="Times New Roman" w:eastAsia="方正仿宋简体" w:cs="楷体"/>
          <w:sz w:val="32"/>
          <w:szCs w:val="32"/>
        </w:rPr>
        <w:t>推动课程与活动融合。要求各校将功能室使用全面纳入教学计划和课后服务，鼓励学科教师充分利用功能室开展探究式、项目化教学。定期举办功能室应用优秀案例评选、公开课展示等活动，提高使用积极性。</w:t>
      </w:r>
    </w:p>
    <w:p w14:paraId="20C77003">
      <w:pPr>
        <w:spacing w:line="56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10. 校园文化与区域特色融合不够。</w:t>
      </w:r>
    </w:p>
    <w:p w14:paraId="069AA06C">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已取得阶段性进展，并将持续整改提升。整改措施：</w:t>
      </w:r>
      <w:r>
        <w:rPr>
          <w:rFonts w:hint="eastAsia" w:ascii="Times New Roman" w:hAnsi="Times New Roman" w:eastAsia="方正仿宋简体" w:cs="仿宋_GB2312"/>
          <w:b/>
          <w:bCs/>
          <w:sz w:val="32"/>
          <w:szCs w:val="32"/>
        </w:rPr>
        <w:t>一是</w:t>
      </w:r>
      <w:r>
        <w:rPr>
          <w:rFonts w:hint="eastAsia" w:ascii="Times New Roman" w:hAnsi="Times New Roman" w:eastAsia="方正仿宋简体" w:cs="仿宋_GB2312"/>
          <w:sz w:val="32"/>
          <w:szCs w:val="32"/>
        </w:rPr>
        <w:t>明晰办学定位，强化顶层设计。指导学校结合自身特色和发展目标，明确主题定位，结合区域特色，形成清晰的发展定位，编制校园文化建设专项规划，突出“一校一品”建设，推动校园文化与区域特色深度融合。</w:t>
      </w:r>
      <w:r>
        <w:rPr>
          <w:rFonts w:hint="eastAsia" w:ascii="Times New Roman" w:hAnsi="Times New Roman" w:eastAsia="方正仿宋简体" w:cs="仿宋_GB2312"/>
          <w:b/>
          <w:bCs/>
          <w:sz w:val="32"/>
          <w:szCs w:val="32"/>
        </w:rPr>
        <w:t>二是</w:t>
      </w:r>
      <w:r>
        <w:rPr>
          <w:rFonts w:hint="eastAsia" w:ascii="Times New Roman" w:hAnsi="Times New Roman" w:eastAsia="方正仿宋简体" w:cs="仿宋_GB2312"/>
          <w:sz w:val="32"/>
          <w:szCs w:val="32"/>
        </w:rPr>
        <w:t>深化学校内涵建设，着力推动特色发展。持续深化内涵建设，筑牢教育根基，打造“悦行车谷”思政育人品牌，推动形成高品质的优质均衡教育生态。</w:t>
      </w:r>
      <w:r>
        <w:rPr>
          <w:rFonts w:hint="eastAsia" w:ascii="Times New Roman" w:hAnsi="Times New Roman" w:eastAsia="方正仿宋简体"/>
          <w:b/>
          <w:bCs/>
          <w:sz w:val="32"/>
          <w:szCs w:val="32"/>
        </w:rPr>
        <w:t>三是</w:t>
      </w:r>
      <w:r>
        <w:rPr>
          <w:rFonts w:hint="eastAsia" w:ascii="Times New Roman" w:hAnsi="Times New Roman" w:eastAsia="方正仿宋简体"/>
          <w:sz w:val="32"/>
          <w:szCs w:val="32"/>
        </w:rPr>
        <w:t>强化保障支持，提升校园文化建设品质。合理安排资金，引导学校注重文化环境的科学规划和系统设计，凸显育人功能。对文化建设相对薄弱的学校进一步加强指导，提高“一校一品”建设水平和品质。推动校本课程体系建设，将地域文化、校园特色融入校本课程，突出综合实践课程特色。</w:t>
      </w:r>
    </w:p>
    <w:p w14:paraId="775D14DC">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下一步，站在“十五五”的新起点，我区将持续加大义务教育优质均衡发展工作力度，深化教育体制机制改革，加大教育投入补齐发展短板，深化队伍建设夯实育人根基</w:t>
      </w:r>
      <w:r>
        <w:rPr>
          <w:rFonts w:hint="eastAsia" w:eastAsia="方正仿宋简体"/>
          <w:sz w:val="32"/>
          <w:szCs w:val="32"/>
          <w:lang w:eastAsia="zh-CN"/>
        </w:rPr>
        <w:t>，</w:t>
      </w:r>
      <w:r>
        <w:rPr>
          <w:rFonts w:hint="eastAsia" w:ascii="Times New Roman" w:hAnsi="Times New Roman" w:eastAsia="方正仿宋简体"/>
          <w:sz w:val="32"/>
          <w:szCs w:val="32"/>
        </w:rPr>
        <w:t>提升教育质量促进内涵发展，实现武汉经开区义务教育更高</w:t>
      </w:r>
      <w:r>
        <w:rPr>
          <w:rFonts w:hint="eastAsia" w:eastAsia="方正仿宋简体"/>
          <w:sz w:val="32"/>
          <w:szCs w:val="32"/>
          <w:lang w:val="en-US" w:eastAsia="zh-CN"/>
        </w:rPr>
        <w:t>水平</w:t>
      </w:r>
      <w:r>
        <w:rPr>
          <w:rFonts w:hint="eastAsia" w:ascii="Times New Roman" w:hAnsi="Times New Roman" w:eastAsia="方正仿宋简体"/>
          <w:sz w:val="32"/>
          <w:szCs w:val="32"/>
        </w:rPr>
        <w:t>的优质均衡发展，努力办好车谷人民满意的教育，为武汉经开区从“中国车谷”迈向“世界车谷”提供教育和人才支撑。</w:t>
      </w:r>
    </w:p>
    <w:p w14:paraId="3A348FC1">
      <w:pPr>
        <w:spacing w:line="560" w:lineRule="exact"/>
        <w:rPr>
          <w:rFonts w:ascii="Times New Roman" w:hAnsi="Times New Roman" w:eastAsia="方正仿宋简体"/>
          <w:snapToGrid w:val="0"/>
          <w:kern w:val="0"/>
          <w:sz w:val="32"/>
          <w:szCs w:val="32"/>
        </w:rPr>
      </w:pPr>
    </w:p>
    <w:p w14:paraId="528CC08C">
      <w:pPr>
        <w:spacing w:line="560" w:lineRule="exact"/>
        <w:rPr>
          <w:rFonts w:ascii="Times New Roman" w:hAnsi="Times New Roman" w:eastAsia="方正仿宋简体"/>
          <w:snapToGrid w:val="0"/>
          <w:kern w:val="0"/>
          <w:sz w:val="32"/>
          <w:szCs w:val="32"/>
        </w:rPr>
      </w:pPr>
    </w:p>
    <w:p w14:paraId="5C171F48">
      <w:pPr>
        <w:spacing w:line="560" w:lineRule="exact"/>
        <w:ind w:firstLine="3779" w:firstLineChars="1181"/>
        <w:jc w:val="center"/>
        <w:rPr>
          <w:rFonts w:ascii="Times New Roman" w:hAnsi="Times New Roman" w:eastAsia="方正仿宋简体"/>
          <w:snapToGrid w:val="0"/>
          <w:kern w:val="0"/>
          <w:sz w:val="32"/>
          <w:szCs w:val="32"/>
        </w:rPr>
      </w:pPr>
      <w:r>
        <w:rPr>
          <w:rFonts w:hint="eastAsia" w:ascii="Times New Roman" w:hAnsi="Times New Roman" w:eastAsia="方正仿宋简体"/>
          <w:snapToGrid w:val="0"/>
          <w:kern w:val="0"/>
          <w:sz w:val="32"/>
          <w:szCs w:val="32"/>
        </w:rPr>
        <w:t>武汉经开区管委会</w:t>
      </w:r>
    </w:p>
    <w:p w14:paraId="3AF801AA">
      <w:pPr>
        <w:spacing w:line="560" w:lineRule="exact"/>
        <w:ind w:firstLine="3779" w:firstLineChars="1181"/>
        <w:jc w:val="center"/>
        <w:rPr>
          <w:rFonts w:ascii="Times New Roman" w:hAnsi="Times New Roman" w:eastAsia="方正仿宋简体"/>
          <w:sz w:val="32"/>
          <w:szCs w:val="32"/>
        </w:rPr>
      </w:pPr>
      <w:r>
        <w:rPr>
          <w:rFonts w:hint="eastAsia" w:ascii="Times New Roman" w:hAnsi="Times New Roman" w:eastAsia="方正仿宋简体"/>
          <w:snapToGrid w:val="0"/>
          <w:kern w:val="0"/>
          <w:sz w:val="32"/>
          <w:szCs w:val="32"/>
        </w:rPr>
        <w:t xml:space="preserve"> 202</w:t>
      </w:r>
      <w:r>
        <w:rPr>
          <w:rFonts w:ascii="Times New Roman" w:hAnsi="Times New Roman" w:eastAsia="方正仿宋简体"/>
          <w:snapToGrid w:val="0"/>
          <w:kern w:val="0"/>
          <w:sz w:val="32"/>
          <w:szCs w:val="32"/>
        </w:rPr>
        <w:t>6</w:t>
      </w:r>
      <w:r>
        <w:rPr>
          <w:rFonts w:hint="eastAsia" w:ascii="Times New Roman" w:hAnsi="Times New Roman" w:eastAsia="方正仿宋简体"/>
          <w:snapToGrid w:val="0"/>
          <w:kern w:val="0"/>
          <w:sz w:val="32"/>
          <w:szCs w:val="32"/>
        </w:rPr>
        <w:t>年</w:t>
      </w:r>
      <w:r>
        <w:rPr>
          <w:rFonts w:ascii="Times New Roman" w:hAnsi="Times New Roman" w:eastAsia="方正仿宋简体"/>
          <w:snapToGrid w:val="0"/>
          <w:kern w:val="0"/>
          <w:sz w:val="32"/>
          <w:szCs w:val="32"/>
        </w:rPr>
        <w:t>2</w:t>
      </w:r>
      <w:r>
        <w:rPr>
          <w:rFonts w:hint="eastAsia" w:ascii="Times New Roman" w:hAnsi="Times New Roman" w:eastAsia="方正仿宋简体"/>
          <w:snapToGrid w:val="0"/>
          <w:kern w:val="0"/>
          <w:sz w:val="32"/>
          <w:szCs w:val="32"/>
        </w:rPr>
        <w:t>月</w:t>
      </w:r>
      <w:r>
        <w:rPr>
          <w:rFonts w:ascii="Times New Roman" w:hAnsi="Times New Roman" w:eastAsia="方正仿宋简体"/>
          <w:snapToGrid w:val="0"/>
          <w:kern w:val="0"/>
          <w:sz w:val="32"/>
          <w:szCs w:val="32"/>
        </w:rPr>
        <w:t>2</w:t>
      </w:r>
      <w:r>
        <w:rPr>
          <w:rFonts w:hint="eastAsia" w:ascii="Times New Roman" w:hAnsi="Times New Roman" w:eastAsia="方正仿宋简体"/>
          <w:snapToGrid w:val="0"/>
          <w:kern w:val="0"/>
          <w:sz w:val="32"/>
          <w:szCs w:val="32"/>
        </w:rPr>
        <w:t>日</w:t>
      </w:r>
      <w:bookmarkEnd w:id="8"/>
    </w:p>
    <w:sectPr>
      <w:headerReference r:id="rId3" w:type="default"/>
      <w:footerReference r:id="rId4" w:type="default"/>
      <w:footerReference r:id="rId5" w:type="even"/>
      <w:pgSz w:w="11906" w:h="16838"/>
      <w:pgMar w:top="2098" w:right="1531" w:bottom="1985"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77E2875-B319-490C-A600-E593F9FDAF8B}"/>
  </w:font>
  <w:font w:name="黑体">
    <w:panose1 w:val="02010609060101010101"/>
    <w:charset w:val="86"/>
    <w:family w:val="auto"/>
    <w:pitch w:val="default"/>
    <w:sig w:usb0="800002BF" w:usb1="38CF7CFA" w:usb2="00000016" w:usb3="00000000" w:csb0="00040001" w:csb1="00000000"/>
    <w:embedRegular r:id="rId2" w:fontKey="{7A3D02D1-DBF7-436F-851F-D039B851C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embedRegular r:id="rId3" w:fontKey="{604F7073-274E-48CB-8D29-49AEC7EDEA06}"/>
  </w:font>
  <w:font w:name="仿宋_GB2312">
    <w:panose1 w:val="02010609030101010101"/>
    <w:charset w:val="86"/>
    <w:family w:val="modern"/>
    <w:pitch w:val="default"/>
    <w:sig w:usb0="00000001" w:usb1="080E0000" w:usb2="00000000" w:usb3="00000000" w:csb0="00040000" w:csb1="00000000"/>
    <w:embedRegular r:id="rId4" w:fontKey="{6001D4AF-E0AB-4E6A-8AFD-78421C4AB792}"/>
  </w:font>
  <w:font w:name="方正小标宋简体">
    <w:panose1 w:val="03000509000000000000"/>
    <w:charset w:val="86"/>
    <w:family w:val="auto"/>
    <w:pitch w:val="default"/>
    <w:sig w:usb0="00000001" w:usb1="080E0000" w:usb2="00000000" w:usb3="00000000" w:csb0="00040000" w:csb1="00000000"/>
    <w:embedRegular r:id="rId5" w:fontKey="{7CEA2249-03AC-48E6-8F29-D4A709692FD5}"/>
  </w:font>
  <w:font w:name="方正仿宋简体">
    <w:panose1 w:val="03000509000000000000"/>
    <w:charset w:val="86"/>
    <w:family w:val="script"/>
    <w:pitch w:val="default"/>
    <w:sig w:usb0="00000001" w:usb1="080E0000" w:usb2="00000000" w:usb3="00000000" w:csb0="00040000" w:csb1="00000000"/>
    <w:embedRegular r:id="rId6" w:fontKey="{D72851D2-CFB4-431B-A66B-E30BA9A75B35}"/>
  </w:font>
  <w:font w:name="方正楷体简体">
    <w:panose1 w:val="03000509000000000000"/>
    <w:charset w:val="86"/>
    <w:family w:val="script"/>
    <w:pitch w:val="default"/>
    <w:sig w:usb0="00000001" w:usb1="080E0000" w:usb2="00000000" w:usb3="00000000" w:csb0="00040000" w:csb1="00000000"/>
    <w:embedRegular r:id="rId7" w:fontKey="{442315FF-412F-4B2A-BFEB-13BCE1657A6F}"/>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8" w:fontKey="{2DD0D87B-9C95-4019-8BA1-BB4C7E8B8873}"/>
  </w:font>
  <w:font w:name="楷体">
    <w:panose1 w:val="02010609060101010101"/>
    <w:charset w:val="86"/>
    <w:family w:val="modern"/>
    <w:pitch w:val="default"/>
    <w:sig w:usb0="800002BF" w:usb1="38CF7CFA" w:usb2="00000016" w:usb3="00000000" w:csb0="00040001" w:csb1="00000000"/>
    <w:embedRegular r:id="rId9" w:fontKey="{6CAC267E-B5BA-4150-BA6D-09E7E3F2A8D5}"/>
  </w:font>
  <w:font w:name="等线">
    <w:panose1 w:val="02010600030101010101"/>
    <w:charset w:val="86"/>
    <w:family w:val="auto"/>
    <w:pitch w:val="default"/>
    <w:sig w:usb0="A00002BF" w:usb1="38CF7CFA" w:usb2="00000016" w:usb3="00000000" w:csb0="0004000F" w:csb1="00000000"/>
    <w:embedRegular r:id="rId10" w:fontKey="{A976A42A-CE49-4F65-ADCC-E63675AE401E}"/>
  </w:font>
  <w:font w:name="WPSEMBED3">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CB78">
    <w:pPr>
      <w:pStyle w:val="6"/>
      <w:framePr w:wrap="around" w:vAnchor="text" w:hAnchor="margin" w:xAlign="outside" w:y="1"/>
      <w:ind w:left="210" w:leftChars="100" w:right="210" w:rightChars="100"/>
      <w:rPr>
        <w:rStyle w:val="12"/>
        <w:sz w:val="28"/>
        <w:szCs w:val="28"/>
      </w:rPr>
    </w:pPr>
    <w:r>
      <w:rPr>
        <w:rStyle w:val="12"/>
        <w:rFonts w:hint="eastAsia"/>
        <w:sz w:val="28"/>
        <w:szCs w:val="28"/>
      </w:rPr>
      <w:t xml:space="preserve">— </w:t>
    </w:r>
    <w:r>
      <w:rPr>
        <w:sz w:val="28"/>
        <w:szCs w:val="28"/>
      </w:rPr>
      <w:fldChar w:fldCharType="begin"/>
    </w:r>
    <w:r>
      <w:rPr>
        <w:rStyle w:val="12"/>
        <w:sz w:val="28"/>
        <w:szCs w:val="28"/>
      </w:rPr>
      <w:instrText xml:space="preserve">PAGE  </w:instrText>
    </w:r>
    <w:r>
      <w:rPr>
        <w:sz w:val="28"/>
        <w:szCs w:val="28"/>
      </w:rPr>
      <w:fldChar w:fldCharType="separate"/>
    </w:r>
    <w:r>
      <w:rPr>
        <w:sz w:val="28"/>
        <w:szCs w:val="28"/>
      </w:rPr>
      <w:t>13</w:t>
    </w:r>
    <w:r>
      <w:rPr>
        <w:sz w:val="28"/>
        <w:szCs w:val="28"/>
      </w:rPr>
      <w:fldChar w:fldCharType="end"/>
    </w:r>
    <w:r>
      <w:rPr>
        <w:rStyle w:val="12"/>
        <w:rFonts w:hint="eastAsia"/>
        <w:sz w:val="28"/>
        <w:szCs w:val="28"/>
      </w:rPr>
      <w:t xml:space="preserve"> —</w:t>
    </w:r>
  </w:p>
  <w:p w14:paraId="0E629722">
    <w:pPr>
      <w:pStyle w:val="6"/>
      <w:ind w:left="210" w:leftChars="100" w:right="210" w:right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F2E0">
    <w:pPr>
      <w:pStyle w:val="6"/>
      <w:framePr w:wrap="around" w:vAnchor="text" w:hAnchor="margin" w:xAlign="outside" w:y="1"/>
      <w:rPr>
        <w:rStyle w:val="12"/>
      </w:rPr>
    </w:pPr>
    <w:r>
      <w:fldChar w:fldCharType="begin"/>
    </w:r>
    <w:r>
      <w:rPr>
        <w:rStyle w:val="12"/>
      </w:rPr>
      <w:instrText xml:space="preserve">PAGE  </w:instrText>
    </w:r>
    <w:r>
      <w:fldChar w:fldCharType="end"/>
    </w:r>
  </w:p>
  <w:p w14:paraId="3F4C410F">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375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ED"/>
    <w:rsid w:val="00001C6B"/>
    <w:rsid w:val="00003FB4"/>
    <w:rsid w:val="00004623"/>
    <w:rsid w:val="00005AE7"/>
    <w:rsid w:val="000069D4"/>
    <w:rsid w:val="00006D25"/>
    <w:rsid w:val="0001432B"/>
    <w:rsid w:val="000258AF"/>
    <w:rsid w:val="00031466"/>
    <w:rsid w:val="000316B7"/>
    <w:rsid w:val="00033D76"/>
    <w:rsid w:val="00037840"/>
    <w:rsid w:val="00050794"/>
    <w:rsid w:val="00050EFE"/>
    <w:rsid w:val="0005156B"/>
    <w:rsid w:val="0005404D"/>
    <w:rsid w:val="00056252"/>
    <w:rsid w:val="00057CE9"/>
    <w:rsid w:val="00064C69"/>
    <w:rsid w:val="000825F3"/>
    <w:rsid w:val="000A2465"/>
    <w:rsid w:val="000A3260"/>
    <w:rsid w:val="000A5259"/>
    <w:rsid w:val="000B0C68"/>
    <w:rsid w:val="000B5923"/>
    <w:rsid w:val="000C0B63"/>
    <w:rsid w:val="000C132C"/>
    <w:rsid w:val="000C6655"/>
    <w:rsid w:val="000C7C2B"/>
    <w:rsid w:val="000D14DF"/>
    <w:rsid w:val="000F07C1"/>
    <w:rsid w:val="000F0E74"/>
    <w:rsid w:val="000F2183"/>
    <w:rsid w:val="000F7D07"/>
    <w:rsid w:val="00105969"/>
    <w:rsid w:val="00106EE4"/>
    <w:rsid w:val="00121137"/>
    <w:rsid w:val="00137A4A"/>
    <w:rsid w:val="00141747"/>
    <w:rsid w:val="00150581"/>
    <w:rsid w:val="001645A9"/>
    <w:rsid w:val="00166449"/>
    <w:rsid w:val="00166580"/>
    <w:rsid w:val="00172D32"/>
    <w:rsid w:val="00173A2D"/>
    <w:rsid w:val="00176D58"/>
    <w:rsid w:val="00193206"/>
    <w:rsid w:val="001A5904"/>
    <w:rsid w:val="001B1B38"/>
    <w:rsid w:val="001B3F15"/>
    <w:rsid w:val="001B409D"/>
    <w:rsid w:val="001B5D57"/>
    <w:rsid w:val="001C4279"/>
    <w:rsid w:val="001C4365"/>
    <w:rsid w:val="001C797F"/>
    <w:rsid w:val="001D4447"/>
    <w:rsid w:val="001D5C4C"/>
    <w:rsid w:val="001D792F"/>
    <w:rsid w:val="001E050E"/>
    <w:rsid w:val="001E38B0"/>
    <w:rsid w:val="001E45A1"/>
    <w:rsid w:val="001F3C82"/>
    <w:rsid w:val="00201AA2"/>
    <w:rsid w:val="002058E4"/>
    <w:rsid w:val="00217385"/>
    <w:rsid w:val="002258BC"/>
    <w:rsid w:val="00227984"/>
    <w:rsid w:val="002370F6"/>
    <w:rsid w:val="002379DE"/>
    <w:rsid w:val="0025383E"/>
    <w:rsid w:val="002572E2"/>
    <w:rsid w:val="00261663"/>
    <w:rsid w:val="00262D7D"/>
    <w:rsid w:val="00273696"/>
    <w:rsid w:val="002B13E7"/>
    <w:rsid w:val="002B2343"/>
    <w:rsid w:val="002B669B"/>
    <w:rsid w:val="002B7C90"/>
    <w:rsid w:val="002C0D0E"/>
    <w:rsid w:val="002C28AE"/>
    <w:rsid w:val="002C35B6"/>
    <w:rsid w:val="002C5CF1"/>
    <w:rsid w:val="002D0A47"/>
    <w:rsid w:val="002D3998"/>
    <w:rsid w:val="002E223A"/>
    <w:rsid w:val="002E772D"/>
    <w:rsid w:val="002F1758"/>
    <w:rsid w:val="002F2BD8"/>
    <w:rsid w:val="002F429F"/>
    <w:rsid w:val="003151CF"/>
    <w:rsid w:val="00320B10"/>
    <w:rsid w:val="00330D94"/>
    <w:rsid w:val="003432A1"/>
    <w:rsid w:val="00345E94"/>
    <w:rsid w:val="00353525"/>
    <w:rsid w:val="003679FF"/>
    <w:rsid w:val="0037478D"/>
    <w:rsid w:val="003758A8"/>
    <w:rsid w:val="00381E21"/>
    <w:rsid w:val="00382364"/>
    <w:rsid w:val="003939CC"/>
    <w:rsid w:val="003975FF"/>
    <w:rsid w:val="003A5DCE"/>
    <w:rsid w:val="003B08C1"/>
    <w:rsid w:val="003B15FF"/>
    <w:rsid w:val="003D75DB"/>
    <w:rsid w:val="003F0A89"/>
    <w:rsid w:val="003F141D"/>
    <w:rsid w:val="003F174A"/>
    <w:rsid w:val="003F1982"/>
    <w:rsid w:val="003F34EC"/>
    <w:rsid w:val="003F71D1"/>
    <w:rsid w:val="00410D2F"/>
    <w:rsid w:val="00424557"/>
    <w:rsid w:val="00445FED"/>
    <w:rsid w:val="00455679"/>
    <w:rsid w:val="00455A88"/>
    <w:rsid w:val="00457959"/>
    <w:rsid w:val="004613D1"/>
    <w:rsid w:val="004617BC"/>
    <w:rsid w:val="00473E78"/>
    <w:rsid w:val="00474070"/>
    <w:rsid w:val="00477AB0"/>
    <w:rsid w:val="0049043E"/>
    <w:rsid w:val="004A308F"/>
    <w:rsid w:val="004B19D3"/>
    <w:rsid w:val="004B4D61"/>
    <w:rsid w:val="004B50C5"/>
    <w:rsid w:val="004B68BE"/>
    <w:rsid w:val="004D1704"/>
    <w:rsid w:val="004D31C2"/>
    <w:rsid w:val="004D33FD"/>
    <w:rsid w:val="004D39E8"/>
    <w:rsid w:val="004D42DC"/>
    <w:rsid w:val="004E35BE"/>
    <w:rsid w:val="00516FC5"/>
    <w:rsid w:val="00527BAC"/>
    <w:rsid w:val="00541EB2"/>
    <w:rsid w:val="0055386C"/>
    <w:rsid w:val="00555034"/>
    <w:rsid w:val="00555432"/>
    <w:rsid w:val="005701B9"/>
    <w:rsid w:val="00581B1F"/>
    <w:rsid w:val="00582D81"/>
    <w:rsid w:val="00591EAE"/>
    <w:rsid w:val="005921FE"/>
    <w:rsid w:val="005956A8"/>
    <w:rsid w:val="00595F19"/>
    <w:rsid w:val="005A1EEE"/>
    <w:rsid w:val="005A512B"/>
    <w:rsid w:val="005B0D40"/>
    <w:rsid w:val="005B3B93"/>
    <w:rsid w:val="005C03AD"/>
    <w:rsid w:val="005D0D6A"/>
    <w:rsid w:val="005D6332"/>
    <w:rsid w:val="005E1067"/>
    <w:rsid w:val="005F0253"/>
    <w:rsid w:val="005F4F41"/>
    <w:rsid w:val="005F512F"/>
    <w:rsid w:val="005F5339"/>
    <w:rsid w:val="00610476"/>
    <w:rsid w:val="00624988"/>
    <w:rsid w:val="006267D2"/>
    <w:rsid w:val="006359E7"/>
    <w:rsid w:val="006471B5"/>
    <w:rsid w:val="006568A1"/>
    <w:rsid w:val="006637BF"/>
    <w:rsid w:val="00667A0D"/>
    <w:rsid w:val="006748F1"/>
    <w:rsid w:val="00674EDF"/>
    <w:rsid w:val="00675BED"/>
    <w:rsid w:val="00682ADD"/>
    <w:rsid w:val="00686C4D"/>
    <w:rsid w:val="006A1884"/>
    <w:rsid w:val="006B6811"/>
    <w:rsid w:val="006C7953"/>
    <w:rsid w:val="006D484E"/>
    <w:rsid w:val="006D5FDA"/>
    <w:rsid w:val="006D66BA"/>
    <w:rsid w:val="006D7D94"/>
    <w:rsid w:val="006E1D57"/>
    <w:rsid w:val="006E5646"/>
    <w:rsid w:val="00712A36"/>
    <w:rsid w:val="00714EF4"/>
    <w:rsid w:val="00717634"/>
    <w:rsid w:val="00732DA7"/>
    <w:rsid w:val="00737488"/>
    <w:rsid w:val="00741ADE"/>
    <w:rsid w:val="007431A9"/>
    <w:rsid w:val="007614D6"/>
    <w:rsid w:val="00763DD7"/>
    <w:rsid w:val="007806C4"/>
    <w:rsid w:val="007960D3"/>
    <w:rsid w:val="007A2084"/>
    <w:rsid w:val="007A4105"/>
    <w:rsid w:val="007A71EC"/>
    <w:rsid w:val="007B0DD3"/>
    <w:rsid w:val="007B1918"/>
    <w:rsid w:val="007C1CD7"/>
    <w:rsid w:val="007C3879"/>
    <w:rsid w:val="007D1760"/>
    <w:rsid w:val="007D6593"/>
    <w:rsid w:val="007D7C94"/>
    <w:rsid w:val="007F1ADE"/>
    <w:rsid w:val="007F34FF"/>
    <w:rsid w:val="007F603A"/>
    <w:rsid w:val="0080456D"/>
    <w:rsid w:val="0081232D"/>
    <w:rsid w:val="00812873"/>
    <w:rsid w:val="00815F32"/>
    <w:rsid w:val="00824915"/>
    <w:rsid w:val="00827A3B"/>
    <w:rsid w:val="00840A1F"/>
    <w:rsid w:val="0084530E"/>
    <w:rsid w:val="008673FF"/>
    <w:rsid w:val="008847C9"/>
    <w:rsid w:val="0088727D"/>
    <w:rsid w:val="008904EE"/>
    <w:rsid w:val="0089615C"/>
    <w:rsid w:val="008B0FFD"/>
    <w:rsid w:val="008B2F39"/>
    <w:rsid w:val="008C0510"/>
    <w:rsid w:val="008C1D5B"/>
    <w:rsid w:val="008C301B"/>
    <w:rsid w:val="008D2B73"/>
    <w:rsid w:val="008D5C6C"/>
    <w:rsid w:val="008E42B3"/>
    <w:rsid w:val="008F0183"/>
    <w:rsid w:val="008F284D"/>
    <w:rsid w:val="008F59C7"/>
    <w:rsid w:val="00902CFA"/>
    <w:rsid w:val="00936F60"/>
    <w:rsid w:val="00940B2D"/>
    <w:rsid w:val="009437A9"/>
    <w:rsid w:val="0094693F"/>
    <w:rsid w:val="00947432"/>
    <w:rsid w:val="009479C2"/>
    <w:rsid w:val="009536C0"/>
    <w:rsid w:val="00967AA2"/>
    <w:rsid w:val="009733EA"/>
    <w:rsid w:val="00973A1C"/>
    <w:rsid w:val="00976EED"/>
    <w:rsid w:val="009801A9"/>
    <w:rsid w:val="0098410D"/>
    <w:rsid w:val="009B4B35"/>
    <w:rsid w:val="009B57A5"/>
    <w:rsid w:val="009B6674"/>
    <w:rsid w:val="009B6C12"/>
    <w:rsid w:val="009C0023"/>
    <w:rsid w:val="009C1E51"/>
    <w:rsid w:val="009C42A2"/>
    <w:rsid w:val="009C71FE"/>
    <w:rsid w:val="009C789E"/>
    <w:rsid w:val="009D3D27"/>
    <w:rsid w:val="009D56E7"/>
    <w:rsid w:val="009D5DBE"/>
    <w:rsid w:val="009E3BC5"/>
    <w:rsid w:val="00A00D0B"/>
    <w:rsid w:val="00A050DB"/>
    <w:rsid w:val="00A1176A"/>
    <w:rsid w:val="00A23ADF"/>
    <w:rsid w:val="00A25397"/>
    <w:rsid w:val="00A30BD6"/>
    <w:rsid w:val="00A43D83"/>
    <w:rsid w:val="00A57090"/>
    <w:rsid w:val="00A57696"/>
    <w:rsid w:val="00A661FF"/>
    <w:rsid w:val="00A71CF8"/>
    <w:rsid w:val="00A8238B"/>
    <w:rsid w:val="00A83878"/>
    <w:rsid w:val="00A84111"/>
    <w:rsid w:val="00A90770"/>
    <w:rsid w:val="00AA222E"/>
    <w:rsid w:val="00AA2A07"/>
    <w:rsid w:val="00AA33D0"/>
    <w:rsid w:val="00AB3C7F"/>
    <w:rsid w:val="00AB48CA"/>
    <w:rsid w:val="00AB6871"/>
    <w:rsid w:val="00AC120B"/>
    <w:rsid w:val="00AC51C0"/>
    <w:rsid w:val="00AD0F03"/>
    <w:rsid w:val="00AD5C0C"/>
    <w:rsid w:val="00AE7FD1"/>
    <w:rsid w:val="00AF05F0"/>
    <w:rsid w:val="00AF1415"/>
    <w:rsid w:val="00AF26AC"/>
    <w:rsid w:val="00AF7310"/>
    <w:rsid w:val="00B056F0"/>
    <w:rsid w:val="00B0731C"/>
    <w:rsid w:val="00B13D04"/>
    <w:rsid w:val="00B15347"/>
    <w:rsid w:val="00B22B8E"/>
    <w:rsid w:val="00B26CA4"/>
    <w:rsid w:val="00B33260"/>
    <w:rsid w:val="00B36C9B"/>
    <w:rsid w:val="00B41D6A"/>
    <w:rsid w:val="00B44DA7"/>
    <w:rsid w:val="00B56DC9"/>
    <w:rsid w:val="00B709BA"/>
    <w:rsid w:val="00B84C78"/>
    <w:rsid w:val="00B859DD"/>
    <w:rsid w:val="00B86603"/>
    <w:rsid w:val="00B90FAD"/>
    <w:rsid w:val="00B94D6D"/>
    <w:rsid w:val="00B95DB6"/>
    <w:rsid w:val="00B96881"/>
    <w:rsid w:val="00BC5E77"/>
    <w:rsid w:val="00BD30C4"/>
    <w:rsid w:val="00BD45EA"/>
    <w:rsid w:val="00BD65C2"/>
    <w:rsid w:val="00BE36EE"/>
    <w:rsid w:val="00BE41D0"/>
    <w:rsid w:val="00BF68E6"/>
    <w:rsid w:val="00C01F87"/>
    <w:rsid w:val="00C03782"/>
    <w:rsid w:val="00C15659"/>
    <w:rsid w:val="00C4490D"/>
    <w:rsid w:val="00C5063E"/>
    <w:rsid w:val="00C641C3"/>
    <w:rsid w:val="00C94A32"/>
    <w:rsid w:val="00C966F2"/>
    <w:rsid w:val="00CC0F41"/>
    <w:rsid w:val="00CC36ED"/>
    <w:rsid w:val="00CC6B91"/>
    <w:rsid w:val="00CD0377"/>
    <w:rsid w:val="00CD73A2"/>
    <w:rsid w:val="00CF15A4"/>
    <w:rsid w:val="00D04AB1"/>
    <w:rsid w:val="00D1425E"/>
    <w:rsid w:val="00D14F1C"/>
    <w:rsid w:val="00D21604"/>
    <w:rsid w:val="00D21FD7"/>
    <w:rsid w:val="00D32736"/>
    <w:rsid w:val="00D3380B"/>
    <w:rsid w:val="00D33DCB"/>
    <w:rsid w:val="00D3693C"/>
    <w:rsid w:val="00D507C5"/>
    <w:rsid w:val="00D6207E"/>
    <w:rsid w:val="00D9013B"/>
    <w:rsid w:val="00D94503"/>
    <w:rsid w:val="00D94C08"/>
    <w:rsid w:val="00DA0870"/>
    <w:rsid w:val="00DA2283"/>
    <w:rsid w:val="00DB4441"/>
    <w:rsid w:val="00DC2295"/>
    <w:rsid w:val="00DC468F"/>
    <w:rsid w:val="00DC4DD8"/>
    <w:rsid w:val="00DD4905"/>
    <w:rsid w:val="00DD5884"/>
    <w:rsid w:val="00E04353"/>
    <w:rsid w:val="00E057C7"/>
    <w:rsid w:val="00E05B0B"/>
    <w:rsid w:val="00E05B75"/>
    <w:rsid w:val="00E0669B"/>
    <w:rsid w:val="00E10051"/>
    <w:rsid w:val="00E16045"/>
    <w:rsid w:val="00E16340"/>
    <w:rsid w:val="00E2096F"/>
    <w:rsid w:val="00E31D2E"/>
    <w:rsid w:val="00E43AE7"/>
    <w:rsid w:val="00E531B3"/>
    <w:rsid w:val="00E547D7"/>
    <w:rsid w:val="00E67861"/>
    <w:rsid w:val="00E942EB"/>
    <w:rsid w:val="00EA07E9"/>
    <w:rsid w:val="00EA50A1"/>
    <w:rsid w:val="00EC0D9E"/>
    <w:rsid w:val="00EC1CB8"/>
    <w:rsid w:val="00EC6FAA"/>
    <w:rsid w:val="00ED21CE"/>
    <w:rsid w:val="00ED6B30"/>
    <w:rsid w:val="00EE1B52"/>
    <w:rsid w:val="00EE5402"/>
    <w:rsid w:val="00F0640E"/>
    <w:rsid w:val="00F10AEC"/>
    <w:rsid w:val="00F26B44"/>
    <w:rsid w:val="00F427F4"/>
    <w:rsid w:val="00F435F3"/>
    <w:rsid w:val="00F43A2A"/>
    <w:rsid w:val="00F44209"/>
    <w:rsid w:val="00F501FE"/>
    <w:rsid w:val="00F73FA7"/>
    <w:rsid w:val="00F750BB"/>
    <w:rsid w:val="00F96520"/>
    <w:rsid w:val="00FA3FA9"/>
    <w:rsid w:val="00FA553C"/>
    <w:rsid w:val="00FA7345"/>
    <w:rsid w:val="00FC3810"/>
    <w:rsid w:val="00FC5092"/>
    <w:rsid w:val="00FC5A26"/>
    <w:rsid w:val="00FD594E"/>
    <w:rsid w:val="00FD640C"/>
    <w:rsid w:val="00FF4F27"/>
    <w:rsid w:val="35F223C0"/>
    <w:rsid w:val="3FBD1087"/>
    <w:rsid w:val="56F12180"/>
    <w:rsid w:val="7AEF4A86"/>
    <w:rsid w:val="EE6F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ascii="Calibri" w:hAnsi="Calibri" w:cs="黑体"/>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after="120"/>
      <w:ind w:left="420" w:leftChars="200"/>
    </w:pPr>
  </w:style>
  <w:style w:type="paragraph" w:styleId="4">
    <w:name w:val="Date"/>
    <w:basedOn w:val="1"/>
    <w:next w:val="1"/>
    <w:qFormat/>
    <w:uiPriority w:val="0"/>
    <w:rPr>
      <w:rFonts w:ascii="楷体_GB2312" w:eastAsia="楷体_GB2312"/>
      <w:b/>
      <w:sz w:val="32"/>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link w:val="14"/>
    <w:qFormat/>
    <w:uiPriority w:val="0"/>
    <w:pPr>
      <w:ind w:firstLine="420" w:firstLineChars="200"/>
    </w:p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正文文本缩进 字符"/>
    <w:link w:val="3"/>
    <w:qFormat/>
    <w:uiPriority w:val="0"/>
    <w:rPr>
      <w:kern w:val="2"/>
      <w:sz w:val="21"/>
      <w:szCs w:val="24"/>
    </w:rPr>
  </w:style>
  <w:style w:type="character" w:customStyle="1" w:styleId="14">
    <w:name w:val="正文文本首行缩进 2 字符"/>
    <w:basedOn w:val="13"/>
    <w:link w:val="8"/>
    <w:qFormat/>
    <w:uiPriority w:val="0"/>
    <w:rPr>
      <w:kern w:val="2"/>
      <w:sz w:val="21"/>
      <w:szCs w:val="24"/>
    </w:rPr>
  </w:style>
  <w:style w:type="character" w:customStyle="1" w:styleId="15">
    <w:name w:val="标题 1 字符"/>
    <w:link w:val="2"/>
    <w:qFormat/>
    <w:uiPriority w:val="9"/>
    <w:rPr>
      <w:rFonts w:ascii="Calibri" w:hAnsi="Calibri" w:cs="黑体"/>
      <w:b/>
      <w:bCs/>
      <w:kern w:val="44"/>
      <w:sz w:val="44"/>
      <w:szCs w:val="44"/>
    </w:rPr>
  </w:style>
  <w:style w:type="paragraph" w:customStyle="1" w:styleId="16">
    <w:name w:val="Default"/>
    <w:qFormat/>
    <w:uiPriority w:val="0"/>
    <w:pPr>
      <w:widowControl w:val="0"/>
      <w:autoSpaceDE w:val="0"/>
      <w:autoSpaceDN w:val="0"/>
      <w:adjustRightInd w:val="0"/>
    </w:pPr>
    <w:rPr>
      <w:rFonts w:ascii="宋体" w:hAnsi="宋体"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7504-413F-4849-B39F-8E1A7C23FBA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4639</Words>
  <Characters>4670</Characters>
  <Lines>33</Lines>
  <Paragraphs>9</Paragraphs>
  <TotalTime>324</TotalTime>
  <ScaleCrop>false</ScaleCrop>
  <LinksUpToDate>false</LinksUpToDate>
  <CharactersWithSpaces>4683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2025-10-20T06:54:00Z</dcterms:created>
  <dc:creator>*</dc:creator>
  <cp:lastModifiedBy>无所谓</cp:lastModifiedBy>
  <cp:lastPrinted>2026-02-03T08:58:32Z</cp:lastPrinted>
  <dcterms:modified xsi:type="dcterms:W3CDTF">2026-02-03T09:02:23Z</dcterms:modified>
  <dc:title>文件排版说明</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eyJoZGlkIjoiNDlmZWY2ZjFhNDk0OTYxNzY4MDY3OGYyMzkzNzQ2NzgiLCJ1c2VySWQiOiI4MDcxOTk1MTIifQ==</vt:lpwstr>
  </property>
  <property fmtid="{D5CDD505-2E9C-101B-9397-08002B2CF9AE}" pid="4" name="ICV">
    <vt:lpwstr>C5DF9ED109404EC289ED0875FC6F1E20_13</vt:lpwstr>
  </property>
</Properties>
</file>