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268E" w:rsidRPr="00801D2C" w:rsidRDefault="00EC268E">
      <w:pPr>
        <w:spacing w:line="620" w:lineRule="exact"/>
        <w:jc w:val="left"/>
        <w:rPr>
          <w:rFonts w:eastAsia="仿宋_GB2312"/>
          <w:sz w:val="32"/>
        </w:rPr>
      </w:pPr>
    </w:p>
    <w:p w:rsidR="00EC268E" w:rsidRPr="00801D2C" w:rsidRDefault="00801D2C">
      <w:pPr>
        <w:pStyle w:val="a5"/>
        <w:spacing w:line="579" w:lineRule="exact"/>
        <w:jc w:val="center"/>
        <w:rPr>
          <w:rFonts w:ascii="方正小标宋_GBK" w:eastAsia="方正小标宋_GBK" w:hAnsi="方正小标宋_GBK" w:cs="方正小标宋_GBK"/>
          <w:bCs/>
          <w:szCs w:val="44"/>
        </w:rPr>
      </w:pPr>
      <w:r w:rsidRPr="00801D2C" w:rsidDel="00801D2C">
        <w:rPr>
          <w:rFonts w:eastAsia="仿宋_GB2312"/>
          <w:sz w:val="32"/>
        </w:rPr>
        <w:t xml:space="preserve"> </w:t>
      </w:r>
      <w:bookmarkStart w:id="0" w:name="zhengwen"/>
      <w:bookmarkEnd w:id="0"/>
      <w:r w:rsidR="002A06E0" w:rsidRPr="00801D2C">
        <w:rPr>
          <w:rFonts w:ascii="方正小标宋_GBK" w:eastAsia="方正小标宋_GBK" w:hAnsi="方正小标宋_GBK" w:cs="方正小标宋_GBK" w:hint="eastAsia"/>
          <w:bCs/>
          <w:szCs w:val="44"/>
        </w:rPr>
        <w:t>“湖北精品”认定管理办法</w:t>
      </w:r>
    </w:p>
    <w:p w:rsidR="00EC268E" w:rsidRPr="00801D2C" w:rsidRDefault="00EC268E">
      <w:pPr>
        <w:pStyle w:val="a5"/>
        <w:spacing w:line="579" w:lineRule="exact"/>
        <w:rPr>
          <w:sz w:val="32"/>
          <w:szCs w:val="32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总则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第一条 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为深入实施质量强省、品牌强省战略，推动全省经济社会高质量发展，根据《中华人民共和国产品质量法》和《湖北省人民政府关于实施质量强省战略的决定》（鄂政发〔2015〕37号）等有关规定，制定本办法。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第二条 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本办法所称“湖北精品”，是指湖北省内市场主体生产、提供、建设的达到国内先进标准、质量稳定可靠、创新能力突出、社会信誉良好，并按本办法予以认定的产品、服务和工程。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第三条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“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湖北精品”认定工作遵循客观公正、示范引领、社会公益的原则，采取政府推动、市场主体自愿参与的方式，坚持高标准、严要求、零收费，实行定期检查、动态管理。</w:t>
      </w:r>
    </w:p>
    <w:p w:rsidR="00EC268E" w:rsidRPr="00801D2C" w:rsidRDefault="002A06E0">
      <w:pPr>
        <w:pStyle w:val="a4"/>
        <w:adjustRightInd w:val="0"/>
        <w:snapToGrid w:val="0"/>
        <w:spacing w:line="579" w:lineRule="exact"/>
        <w:ind w:firstLineChars="200" w:firstLine="640"/>
        <w:rPr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第四条 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“湖北精品”每年组织认定一次。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>第五条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 xml:space="preserve"> “湖北精品”认定按照推荐申报、资料审核、检验检测、专家评审、结果公示、认定批准、授牌发布等程序实施。</w:t>
      </w:r>
    </w:p>
    <w:p w:rsidR="00EC268E" w:rsidRPr="00801D2C" w:rsidRDefault="00EC268E">
      <w:pPr>
        <w:adjustRightInd w:val="0"/>
        <w:snapToGrid w:val="0"/>
        <w:spacing w:line="579" w:lineRule="exact"/>
        <w:ind w:firstLineChars="200" w:firstLine="640"/>
        <w:jc w:val="left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组织管理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第六条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湖北省市场监督管理局牵头成立“湖北精品”认定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委员会（以下简称认定委员会）。认定委员会下设秘书处，秘书处设在湖北省标准化与质量研究院，承担认定委员会日常工作。各市、州、直管市、神农架林区市场监督管理局负责辖区内“湖北精品”推荐申报和日常监管工作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第七条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认定委员会的主要职责：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（一）领导、监</w:t>
      </w:r>
      <w:bookmarkStart w:id="1" w:name="_GoBack"/>
      <w:bookmarkEnd w:id="1"/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督“湖北精品”认定活动开展；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（二）研究、制定“湖北精品”认定规则；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（三）审议、表决秘书处提出的“湖北精品”预选名单；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（四）批准、发布“湖北精品”认定名单；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（五）研究、决定“湖北精品”认定工作其他重大事项。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第八条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认定委员会秘书处的主要职责：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（一）组织开展“湖北精品”认定制度体系研究；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（二）组建专家库，负责专家培训、考核和动态管理；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（三）接收申请组织提交的自评报告及开展材料初审；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（四）组织开展对标达标和质量检测工作；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（五）组织专家开展评审认定活动；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（六）拟订“湖北精品”预选名单，报认定委员会审议；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（七）组织“湖北精品”对外公示和宣传推广工作；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宋体"/>
          <w:kern w:val="2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（八）</w:t>
      </w:r>
      <w:r w:rsidRPr="00801D2C">
        <w:rPr>
          <w:rFonts w:ascii="方正仿宋_GBK" w:eastAsia="方正仿宋_GBK" w:hAnsi="方正仿宋_GBK" w:cs="宋体" w:hint="eastAsia"/>
          <w:kern w:val="2"/>
          <w:sz w:val="32"/>
          <w:szCs w:val="32"/>
        </w:rPr>
        <w:t>承担认定委员会交办的其他工作。</w:t>
      </w:r>
    </w:p>
    <w:p w:rsidR="00EC268E" w:rsidRPr="00801D2C" w:rsidRDefault="00EC268E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宋体"/>
          <w:kern w:val="2"/>
          <w:sz w:val="32"/>
          <w:szCs w:val="32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申报条件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第九条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申报“湖北精品”的市场主体应符合下列要求：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（一）申报“湖北精品”产品类、服务类市场主体应符合以下基本要求：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1.依法在湖北省境内注册设立，具有自主注册商标；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2.符合国家有关法律法规、产业政策和环境保护政策的规定；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3.建立完善的质量管理体系、质量监测体系、消费者意见处理反馈机制，具有较强的质量保证能力；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4.执行标准水平、关键性能指标处于国内先进水平，在行业内具有示范引领作用；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5.应有</w:t>
      </w:r>
      <w:r w:rsidRPr="00801D2C">
        <w:rPr>
          <w:rFonts w:ascii="方正仿宋_GBK" w:eastAsia="方正仿宋_GBK" w:hAnsi="方正仿宋_GBK" w:cs="方正仿宋_GBK"/>
          <w:sz w:val="32"/>
          <w:szCs w:val="32"/>
        </w:rPr>
        <w:t>3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年（含）以上的连续生产经营活动，且产品（服务）质量长期稳定；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6.产品主要为进口材质组装的，国产化率应达到50%以上，并具有自主知识产权（申报服务类不受此项限制）；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7.申报的产品应具有先进可靠的生产技术条件和技术装备，技术创新和产品开发能力居国内同行业前列；申报的服务应具有创新性理念，有与现代科技相结合的服务手段，适应现代生产或生活服务需求；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8.生产经营规模较大，产品销售额（服务经营额）、实现利税达到省内同行业先进水平；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9.依法诚信经营，积极履行法定义务和社会责任，重视品牌文化建设，具有良好的社会信誉和公众形象。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（二）申报“湖北精品”工程类市场主体应符合以下基本要求：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1.依法在湖北省境内注册设立，具有自主注册商标；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2.符合法定建设程序、国家工程建设强制性标准和有关省地、节能、环保的规定；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3.建立完善的质量管理体系、质量监测体系、消费者意见处理反馈机制和质量保证能力；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4.执行标准水平、关键性能指标处于国内先进水平，在行业内具有示范引领作用；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5.工程项目已完成竣工验收备案，并经过一年以上使用没有发现质量缺陷和质量隐患；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6.积极采用新技术、新工艺、新材料、新设备，技术创新和开发能力居国内同行业前列；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7.工程建设规模较大，工程销售额、实现利税达到省内同行业先进水平；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黑体_GBK" w:eastAsia="方正黑体_GBK" w:hAnsi="方正黑体_GBK" w:cs="方正黑体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8.依法诚信经营，积极履行法定义务和社会责任，重视品牌文化建设，具有良好的社会信誉和公众形象。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近三年内，市场主体有下列情形之一的，不予受理“湖北精品”申报：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（一）应获得行政许可或者强制性产品认证而未获得的；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（二）有连续两年监督抽查不合格记录或出口检验不合格记录的；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（三）发生重大质量、安全、环保问题或知识产权侵权行为，或有重大质量问题投诉经查证属实的；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（四）有严重不良信用记录的；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（五）有其他严重违法行为的。</w:t>
      </w:r>
    </w:p>
    <w:p w:rsidR="00EC268E" w:rsidRPr="00801D2C" w:rsidRDefault="00EC268E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认定实施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第十一条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市场主体申报时应对照本办法和“湖北精品”认定通用要求提交自评报告及相关材料，经市、州、直管市、神农架林区市场监督管理局推荐申报。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第十二条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市、州、直管市、神农架林区市场监督管理局负责组织自评报告及相关材料初审；对符合本办法的提出推荐意见，并将自评报告及相关材料报送认定委员会秘书处。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第十三条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认定委员会秘书处组织对自评材料的符合性和完整性进行审核；依据标准先进性评价办法开展对标达标评价，根据标准开展质量检测或检查；组织专家组开展资格审核、资料评审、现场评审，形成综合认定报告，确定“湖北精品”预选名单，征求相关部门意见并向社会公示，无异议的，提请认定委员会审议。标准先进性评价办法另行制定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</w:rPr>
        <w:t xml:space="preserve">第十四条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认定委员会召开会议，对提交的预选名单进行审议，确定“湖北精品”认定名单，向获得认定的市场主体授牌、发放认定证书，向社会公告。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第十五条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获得“湖北精品”认定的市场主体，由认定委员会授权其在相应商品上或服务宣传中使用“湖北精品”标识。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获得长江质量奖的组织，可以通过自我声明方式使用“湖北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lastRenderedPageBreak/>
        <w:t>精品”标识，相关办法另行制定。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湖北省市场监督管理局负责制定和完善《“湖北精品”标识管理办法》，对“湖北精品”标识设计、授权、使用和监督管理予以规范。</w:t>
      </w:r>
    </w:p>
    <w:p w:rsidR="00EC268E" w:rsidRPr="00801D2C" w:rsidRDefault="00EC268E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监督管理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bCs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第十六条 </w:t>
      </w:r>
      <w:r w:rsidRPr="00801D2C"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  <w:lang w:bidi="ar"/>
        </w:rPr>
        <w:t>获“湖北精品”认定的市场主体应当及时推进以下工作：</w:t>
      </w:r>
    </w:p>
    <w:p w:rsidR="00EC268E" w:rsidRPr="00801D2C" w:rsidRDefault="002A06E0">
      <w:pPr>
        <w:numPr>
          <w:ilvl w:val="0"/>
          <w:numId w:val="2"/>
        </w:numPr>
        <w:adjustRightInd w:val="0"/>
        <w:snapToGrid w:val="0"/>
        <w:spacing w:line="579" w:lineRule="exact"/>
        <w:ind w:firstLineChars="200" w:firstLine="640"/>
        <w:jc w:val="left"/>
        <w:rPr>
          <w:rFonts w:ascii="方正仿宋_GBK" w:eastAsia="方正仿宋_GBK" w:hAnsi="方正仿宋_GBK" w:cs="方正仿宋_GBK"/>
          <w:bCs/>
          <w:kern w:val="0"/>
          <w:sz w:val="32"/>
          <w:szCs w:val="32"/>
          <w:lang w:bidi="ar"/>
        </w:rPr>
      </w:pPr>
      <w:r w:rsidRPr="00801D2C"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  <w:lang w:bidi="ar"/>
        </w:rPr>
        <w:t>申报主体发生变化时，应及时通过市、州、直管市、神农架林区市场监督管理局，向湖北省市场监督管理局申请变更相关信息；</w:t>
      </w:r>
    </w:p>
    <w:p w:rsidR="00EC268E" w:rsidRPr="00801D2C" w:rsidRDefault="002A06E0">
      <w:pPr>
        <w:numPr>
          <w:ilvl w:val="0"/>
          <w:numId w:val="3"/>
        </w:numPr>
        <w:adjustRightInd w:val="0"/>
        <w:snapToGrid w:val="0"/>
        <w:spacing w:line="579" w:lineRule="exact"/>
        <w:ind w:firstLineChars="200" w:firstLine="640"/>
        <w:jc w:val="left"/>
        <w:rPr>
          <w:rFonts w:ascii="方正仿宋_GBK" w:eastAsia="方正仿宋_GBK" w:hAnsi="方正仿宋_GBK" w:cs="方正仿宋_GBK"/>
          <w:bCs/>
          <w:kern w:val="0"/>
          <w:sz w:val="32"/>
          <w:szCs w:val="32"/>
          <w:lang w:bidi="ar"/>
        </w:rPr>
      </w:pPr>
      <w:r w:rsidRPr="00801D2C"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  <w:lang w:bidi="ar"/>
        </w:rPr>
        <w:t>在质量提升、品牌建设等方面不断保持创新与创造动力，带动相关行业持续发展升级；</w:t>
      </w:r>
    </w:p>
    <w:p w:rsidR="00EC268E" w:rsidRPr="00801D2C" w:rsidRDefault="002A06E0">
      <w:pPr>
        <w:numPr>
          <w:ilvl w:val="0"/>
          <w:numId w:val="3"/>
        </w:numPr>
        <w:adjustRightInd w:val="0"/>
        <w:snapToGrid w:val="0"/>
        <w:spacing w:line="579" w:lineRule="exact"/>
        <w:ind w:firstLineChars="200" w:firstLine="640"/>
        <w:jc w:val="left"/>
        <w:rPr>
          <w:rFonts w:ascii="方正仿宋_GBK" w:eastAsia="方正仿宋_GBK" w:hAnsi="方正仿宋_GBK" w:cs="方正仿宋_GBK"/>
          <w:bCs/>
          <w:kern w:val="0"/>
          <w:sz w:val="32"/>
          <w:szCs w:val="32"/>
          <w:lang w:bidi="ar"/>
        </w:rPr>
      </w:pPr>
      <w:r w:rsidRPr="00801D2C">
        <w:rPr>
          <w:rFonts w:ascii="方正仿宋_GBK" w:eastAsia="方正仿宋_GBK" w:hAnsi="方正仿宋_GBK" w:cs="方正仿宋_GBK" w:hint="eastAsia"/>
          <w:bCs/>
          <w:kern w:val="0"/>
          <w:sz w:val="32"/>
          <w:szCs w:val="32"/>
          <w:lang w:bidi="ar"/>
        </w:rPr>
        <w:t>总结提炼、宣传推广在质量管理、品牌建设、创新发展等方面先进经验和成果（涉及商业机密的除外），充分发挥行业示范引领作用。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  <w:lang w:bidi="ar"/>
        </w:rPr>
        <w:t xml:space="preserve">第十七条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认定委员会秘书处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负责组织对获得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“湖北精品”认定的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产品、服务、工程及市场主体每年按本办法规定的申报条件开展</w:t>
      </w:r>
      <w:r w:rsidRPr="00801D2C">
        <w:rPr>
          <w:rFonts w:ascii="方正仿宋_GBK" w:eastAsia="方正仿宋_GBK" w:hAnsi="方正仿宋_GBK" w:cs="方正仿宋_GBK"/>
          <w:bCs/>
          <w:sz w:val="32"/>
          <w:szCs w:val="32"/>
        </w:rPr>
        <w:t>1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次全面检查，市场监管部门负责对相应的产品、服务及市场主体进行不定期监督抽查，每年不少于</w:t>
      </w:r>
      <w:r w:rsidRPr="00801D2C">
        <w:rPr>
          <w:rFonts w:ascii="方正仿宋_GBK" w:eastAsia="方正仿宋_GBK" w:hAnsi="方正仿宋_GBK" w:cs="方正仿宋_GBK"/>
          <w:bCs/>
          <w:sz w:val="32"/>
          <w:szCs w:val="32"/>
        </w:rPr>
        <w:t>1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次，抽查结果反馈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认定委员会秘书处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。相关检查、抽查办法另行制定。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  <w:lang w:bidi="ar"/>
        </w:rPr>
        <w:t xml:space="preserve">第十八条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市场监管部门应当与相关行业主管部门建立协同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监管和信息共享机制，对“湖北精品”有关产品、服务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、工程及市场主体实施联合监管。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第十九条 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获得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“湖北精品”</w:t>
      </w:r>
      <w:r w:rsidRPr="00801D2C">
        <w:rPr>
          <w:rFonts w:ascii="方正仿宋_GBK" w:eastAsia="方正仿宋_GBK" w:hAnsi="方正仿宋_GBK" w:cs="方正仿宋_GBK" w:hint="eastAsia"/>
          <w:bCs/>
          <w:sz w:val="32"/>
          <w:szCs w:val="32"/>
        </w:rPr>
        <w:t>认定的市场主体，应当自觉接受有关部门监督，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凡有下列情形之一的，认定委员会应撤销认定，相关市场主体立即停止使用“湖北精品”标识，且三年内不得重新申报：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（一）发生重大质量、安全、环保事故的；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（二）产品质量下降，不符合认定标准的；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（三）发生严重不良信用记录的；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（四）质量管理体系运行出现重大问题的；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（五）有其他违反法律、法规、政策规定的行为，不再符合“湖北精品”要求的。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  <w:lang w:bidi="ar"/>
        </w:rPr>
        <w:t xml:space="preserve">第二十条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参与“湖北精品”认定、监督管理工作的机构和人员，应严格遵守评审工作纪律，严密保守申报市场主体的商业和技术秘密，保持清正廉洁，不得滥用职权，徇私舞弊，违者按相关规定严肃处理。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  <w:lang w:bidi="ar"/>
        </w:rPr>
        <w:t xml:space="preserve">第二十一条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任何组织和个人有权举报违反本办法规定的行为。湖北省市场监督管理局应当对收到的举报及时组织调查处理，并严格保护举报人个人信息。</w:t>
      </w:r>
    </w:p>
    <w:p w:rsidR="00EC268E" w:rsidRPr="00801D2C" w:rsidRDefault="00EC268E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保障激励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第二十二条 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“湖北精品”认定工作经费由省财政预算予以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lastRenderedPageBreak/>
        <w:t>保障，不向申报组织收取任何费用。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第二十三条 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鼓励各地各部门对获得“湖北精品”认定的组织给予政策、资金激励，支持各市州参照本办法开展地方精品培育工作。鼓励社会有关方面对“湖北精品”开展宣传、推介等工作。</w:t>
      </w:r>
    </w:p>
    <w:p w:rsidR="00EC268E" w:rsidRPr="00801D2C" w:rsidRDefault="002A06E0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第二十四条 </w:t>
      </w:r>
      <w:r w:rsidRPr="00801D2C">
        <w:rPr>
          <w:rFonts w:ascii="方正仿宋_GBK" w:eastAsia="方正仿宋_GBK" w:hAnsi="方正仿宋_GBK" w:cs="方正仿宋_GBK" w:hint="eastAsia"/>
          <w:kern w:val="0"/>
          <w:sz w:val="32"/>
          <w:szCs w:val="32"/>
          <w:lang w:bidi="ar"/>
        </w:rPr>
        <w:t>“湖北精品”认定工作纳入政府质量工作考核内容。</w:t>
      </w:r>
    </w:p>
    <w:p w:rsidR="00EC268E" w:rsidRPr="00801D2C" w:rsidRDefault="00EC268E">
      <w:pPr>
        <w:adjustRightInd w:val="0"/>
        <w:snapToGrid w:val="0"/>
        <w:spacing w:line="579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  <w:lang w:bidi="ar"/>
        </w:rPr>
      </w:pPr>
    </w:p>
    <w:p w:rsidR="00EC268E" w:rsidRPr="00801D2C" w:rsidRDefault="002A06E0">
      <w:pPr>
        <w:numPr>
          <w:ilvl w:val="0"/>
          <w:numId w:val="1"/>
        </w:numPr>
        <w:adjustRightInd w:val="0"/>
        <w:snapToGrid w:val="0"/>
        <w:spacing w:line="579" w:lineRule="exact"/>
        <w:jc w:val="center"/>
        <w:outlineLvl w:val="1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bCs/>
          <w:sz w:val="32"/>
          <w:szCs w:val="32"/>
        </w:rPr>
        <w:t>附则</w:t>
      </w:r>
    </w:p>
    <w:p w:rsidR="00EC268E" w:rsidRPr="00801D2C" w:rsidRDefault="002A06E0">
      <w:pPr>
        <w:pStyle w:val="a9"/>
        <w:adjustRightInd w:val="0"/>
        <w:snapToGrid w:val="0"/>
        <w:spacing w:before="0" w:beforeAutospacing="0" w:after="0" w:afterAutospacing="0" w:line="579" w:lineRule="exact"/>
        <w:ind w:firstLineChars="200" w:firstLine="640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sz w:val="32"/>
          <w:szCs w:val="32"/>
          <w:lang w:bidi="ar"/>
        </w:rPr>
        <w:t xml:space="preserve">第二十五条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本办法自发布之日起施行，有效期五年。</w:t>
      </w:r>
    </w:p>
    <w:p w:rsidR="00EC268E" w:rsidRPr="00801D2C" w:rsidRDefault="002A06E0">
      <w:pPr>
        <w:spacing w:line="579" w:lineRule="exact"/>
        <w:ind w:firstLineChars="200" w:firstLine="640"/>
        <w:rPr>
          <w:sz w:val="32"/>
          <w:szCs w:val="32"/>
        </w:rPr>
      </w:pPr>
      <w:r w:rsidRPr="00801D2C">
        <w:rPr>
          <w:rFonts w:ascii="方正黑体_GBK" w:eastAsia="方正黑体_GBK" w:hAnsi="方正黑体_GBK" w:cs="方正黑体_GBK" w:hint="eastAsia"/>
          <w:kern w:val="0"/>
          <w:sz w:val="32"/>
          <w:szCs w:val="32"/>
          <w:lang w:bidi="ar"/>
        </w:rPr>
        <w:t xml:space="preserve">第二十六条 </w:t>
      </w:r>
      <w:r w:rsidRPr="00801D2C">
        <w:rPr>
          <w:rFonts w:ascii="方正仿宋_GBK" w:eastAsia="方正仿宋_GBK" w:hAnsi="方正仿宋_GBK" w:cs="方正仿宋_GBK" w:hint="eastAsia"/>
          <w:sz w:val="32"/>
          <w:szCs w:val="32"/>
        </w:rPr>
        <w:t>本办法由湖北省市场监督管理局负责解释。</w:t>
      </w:r>
    </w:p>
    <w:p w:rsidR="00EC268E" w:rsidRPr="00801D2C" w:rsidRDefault="00EC268E">
      <w:pPr>
        <w:spacing w:line="579" w:lineRule="exact"/>
      </w:pPr>
    </w:p>
    <w:p w:rsidR="00EC268E" w:rsidRPr="00801D2C" w:rsidRDefault="00EC268E">
      <w:pPr>
        <w:spacing w:line="579" w:lineRule="exact"/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>
      <w:pPr>
        <w:rPr>
          <w:rFonts w:eastAsia="仿宋_GB2312"/>
          <w:sz w:val="32"/>
          <w:szCs w:val="32"/>
        </w:rPr>
      </w:pPr>
    </w:p>
    <w:p w:rsidR="00EC268E" w:rsidRPr="00801D2C" w:rsidRDefault="00EC268E" w:rsidP="00801D2C">
      <w:pPr>
        <w:rPr>
          <w:rFonts w:ascii="方正仿宋_GBK" w:eastAsia="方正仿宋_GBK"/>
          <w:sz w:val="28"/>
          <w:szCs w:val="28"/>
        </w:rPr>
      </w:pPr>
      <w:bookmarkStart w:id="2" w:name="抄送"/>
      <w:bookmarkEnd w:id="2"/>
    </w:p>
    <w:sectPr w:rsidR="00EC268E" w:rsidRPr="00801D2C">
      <w:footerReference w:type="even" r:id="rId9"/>
      <w:footerReference w:type="default" r:id="rId10"/>
      <w:pgSz w:w="11906" w:h="16838"/>
      <w:pgMar w:top="2098" w:right="1474" w:bottom="1985" w:left="1588" w:header="0" w:footer="153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8FE" w:rsidRDefault="003A38FE">
      <w:r>
        <w:separator/>
      </w:r>
    </w:p>
  </w:endnote>
  <w:endnote w:type="continuationSeparator" w:id="0">
    <w:p w:rsidR="003A38FE" w:rsidRDefault="003A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方正小标宋_GBK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68E" w:rsidRDefault="002A06E0">
    <w:pPr>
      <w:pStyle w:val="a7"/>
      <w:framePr w:wrap="around" w:vAnchor="text" w:hAnchor="margin" w:xAlign="outside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fldChar w:fldCharType="end"/>
    </w:r>
  </w:p>
  <w:p w:rsidR="00EC268E" w:rsidRDefault="002A06E0">
    <w:pPr>
      <w:pStyle w:val="a7"/>
      <w:ind w:right="36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68E" w:rsidRDefault="002A06E0">
    <w:pPr>
      <w:pStyle w:val="a7"/>
      <w:framePr w:wrap="around" w:vAnchor="text" w:hAnchor="margin" w:xAlign="outside" w:y="1"/>
      <w:ind w:leftChars="100" w:left="210" w:rightChars="100" w:right="210"/>
      <w:rPr>
        <w:rStyle w:val="ac"/>
        <w:rFonts w:ascii="宋体" w:hAnsi="宋体"/>
        <w:sz w:val="28"/>
        <w:szCs w:val="28"/>
      </w:rPr>
    </w:pPr>
    <w:r>
      <w:rPr>
        <w:rStyle w:val="ac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c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801D2C">
      <w:rPr>
        <w:rStyle w:val="ac"/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ac"/>
        <w:rFonts w:ascii="宋体" w:hAnsi="宋体" w:hint="eastAsia"/>
        <w:sz w:val="28"/>
        <w:szCs w:val="28"/>
      </w:rPr>
      <w:t xml:space="preserve"> —</w:t>
    </w:r>
  </w:p>
  <w:p w:rsidR="00EC268E" w:rsidRDefault="00EC268E">
    <w:pPr>
      <w:pStyle w:val="a7"/>
      <w:wordWrap w:val="0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8FE" w:rsidRDefault="003A38FE">
      <w:r>
        <w:separator/>
      </w:r>
    </w:p>
  </w:footnote>
  <w:footnote w:type="continuationSeparator" w:id="0">
    <w:p w:rsidR="003A38FE" w:rsidRDefault="003A3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EF1663"/>
    <w:multiLevelType w:val="singleLevel"/>
    <w:tmpl w:val="FAEF166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EFFD299"/>
    <w:multiLevelType w:val="singleLevel"/>
    <w:tmpl w:val="FEFFD299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834EAF4"/>
    <w:multiLevelType w:val="singleLevel"/>
    <w:tmpl w:val="0834EAF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99DD266A"/>
    <w:rsid w:val="F7FF735F"/>
    <w:rsid w:val="00005CB7"/>
    <w:rsid w:val="0003594F"/>
    <w:rsid w:val="000C4440"/>
    <w:rsid w:val="00172A27"/>
    <w:rsid w:val="001D7062"/>
    <w:rsid w:val="001E06B6"/>
    <w:rsid w:val="001E3E87"/>
    <w:rsid w:val="001E40DB"/>
    <w:rsid w:val="00257114"/>
    <w:rsid w:val="002A06E0"/>
    <w:rsid w:val="002D141D"/>
    <w:rsid w:val="003051C1"/>
    <w:rsid w:val="003A38FE"/>
    <w:rsid w:val="004334C9"/>
    <w:rsid w:val="00480419"/>
    <w:rsid w:val="004C7CEA"/>
    <w:rsid w:val="005A7874"/>
    <w:rsid w:val="00624294"/>
    <w:rsid w:val="006516EA"/>
    <w:rsid w:val="006A7F38"/>
    <w:rsid w:val="006E7012"/>
    <w:rsid w:val="0073013D"/>
    <w:rsid w:val="007F2CFA"/>
    <w:rsid w:val="00801D2C"/>
    <w:rsid w:val="0081658B"/>
    <w:rsid w:val="00857043"/>
    <w:rsid w:val="008B4295"/>
    <w:rsid w:val="00905911"/>
    <w:rsid w:val="009D06CF"/>
    <w:rsid w:val="009F4BAB"/>
    <w:rsid w:val="00A05964"/>
    <w:rsid w:val="00A44A5F"/>
    <w:rsid w:val="00B46898"/>
    <w:rsid w:val="00B60E3E"/>
    <w:rsid w:val="00B803B2"/>
    <w:rsid w:val="00C30890"/>
    <w:rsid w:val="00CD45F2"/>
    <w:rsid w:val="00D553E9"/>
    <w:rsid w:val="00D94F1D"/>
    <w:rsid w:val="00E57708"/>
    <w:rsid w:val="00EC268E"/>
    <w:rsid w:val="00EC2C80"/>
    <w:rsid w:val="00FD53E7"/>
    <w:rsid w:val="02AF5114"/>
    <w:rsid w:val="40620264"/>
    <w:rsid w:val="518F683E"/>
    <w:rsid w:val="5C2E482F"/>
    <w:rsid w:val="79A01669"/>
    <w:rsid w:val="7FB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/>
    <w:lsdException w:name="Normal (Web)" w:semiHidden="0" w:uiPriority="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qFormat/>
    <w:pPr>
      <w:jc w:val="left"/>
    </w:pPr>
    <w:rPr>
      <w:rFonts w:ascii="Times New Roman" w:eastAsia="宋体" w:hAnsi="Times New Roman"/>
      <w:szCs w:val="20"/>
    </w:rPr>
  </w:style>
  <w:style w:type="paragraph" w:styleId="a5">
    <w:name w:val="Body Text"/>
    <w:basedOn w:val="a"/>
    <w:next w:val="a"/>
    <w:link w:val="Char1"/>
    <w:qFormat/>
    <w:pPr>
      <w:spacing w:line="0" w:lineRule="atLeast"/>
    </w:pPr>
    <w:rPr>
      <w:rFonts w:ascii="Times New Roman" w:eastAsia="小标宋" w:hAnsi="Times New Roman"/>
      <w:sz w:val="44"/>
      <w:szCs w:val="20"/>
    </w:rPr>
  </w:style>
  <w:style w:type="paragraph" w:styleId="a6">
    <w:name w:val="Balloon Text"/>
    <w:basedOn w:val="a"/>
    <w:link w:val="Char2"/>
    <w:uiPriority w:val="99"/>
    <w:unhideWhenUsed/>
    <w:rPr>
      <w:sz w:val="18"/>
      <w:szCs w:val="18"/>
    </w:rPr>
  </w:style>
  <w:style w:type="paragraph" w:styleId="a7">
    <w:name w:val="footer"/>
    <w:basedOn w:val="a"/>
    <w:link w:val="Char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ascii="Times New Roman" w:eastAsia="仿宋_GB2312" w:hAnsi="Times New Roman"/>
      <w:kern w:val="0"/>
      <w:sz w:val="24"/>
      <w:szCs w:val="20"/>
    </w:rPr>
  </w:style>
  <w:style w:type="paragraph" w:styleId="aa">
    <w:name w:val="annotation subject"/>
    <w:basedOn w:val="a4"/>
    <w:next w:val="a4"/>
    <w:link w:val="Char4"/>
    <w:uiPriority w:val="99"/>
    <w:unhideWhenUsed/>
    <w:rPr>
      <w:b/>
      <w:bCs/>
      <w:szCs w:val="22"/>
    </w:rPr>
  </w:style>
  <w:style w:type="character" w:styleId="ab">
    <w:name w:val="Strong"/>
    <w:basedOn w:val="a0"/>
    <w:qFormat/>
    <w:rPr>
      <w:b/>
    </w:rPr>
  </w:style>
  <w:style w:type="character" w:styleId="ac">
    <w:name w:val="page number"/>
    <w:basedOn w:val="a0"/>
  </w:style>
  <w:style w:type="character" w:styleId="ad">
    <w:name w:val="annotation reference"/>
    <w:rPr>
      <w:sz w:val="21"/>
      <w:szCs w:val="21"/>
    </w:rPr>
  </w:style>
  <w:style w:type="character" w:customStyle="1" w:styleId="Char">
    <w:name w:val="文档结构图 Char"/>
    <w:link w:val="a3"/>
    <w:uiPriority w:val="99"/>
    <w:semiHidden/>
    <w:rPr>
      <w:rFonts w:ascii="宋体" w:eastAsia="宋体"/>
      <w:kern w:val="2"/>
      <w:sz w:val="18"/>
      <w:szCs w:val="18"/>
    </w:rPr>
  </w:style>
  <w:style w:type="character" w:customStyle="1" w:styleId="Char0">
    <w:name w:val="批注文字 Char"/>
    <w:link w:val="a4"/>
    <w:rPr>
      <w:rFonts w:ascii="Times New Roman" w:eastAsia="宋体" w:hAnsi="Times New Roman"/>
      <w:kern w:val="2"/>
      <w:sz w:val="21"/>
    </w:rPr>
  </w:style>
  <w:style w:type="character" w:customStyle="1" w:styleId="Char1">
    <w:name w:val="正文文本 Char"/>
    <w:basedOn w:val="a0"/>
    <w:link w:val="a5"/>
    <w:rPr>
      <w:rFonts w:ascii="Times New Roman" w:eastAsia="小标宋" w:hAnsi="Times New Roman"/>
      <w:kern w:val="2"/>
      <w:sz w:val="44"/>
    </w:rPr>
  </w:style>
  <w:style w:type="character" w:customStyle="1" w:styleId="Char2">
    <w:name w:val="批注框文本 Char"/>
    <w:link w:val="a6"/>
    <w:uiPriority w:val="99"/>
    <w:semiHidden/>
    <w:rPr>
      <w:kern w:val="2"/>
      <w:sz w:val="18"/>
      <w:szCs w:val="18"/>
    </w:rPr>
  </w:style>
  <w:style w:type="character" w:customStyle="1" w:styleId="Char3">
    <w:name w:val="页脚 Char"/>
    <w:link w:val="a7"/>
    <w:rPr>
      <w:rFonts w:ascii="Times New Roman" w:eastAsia="宋体" w:hAnsi="Times New Roman"/>
      <w:kern w:val="2"/>
      <w:sz w:val="18"/>
      <w:szCs w:val="18"/>
    </w:rPr>
  </w:style>
  <w:style w:type="character" w:customStyle="1" w:styleId="Char4">
    <w:name w:val="批注主题 Char"/>
    <w:link w:val="aa"/>
    <w:uiPriority w:val="99"/>
    <w:semiHidden/>
    <w:rPr>
      <w:rFonts w:ascii="Times New Roman" w:eastAsia="宋体" w:hAnsi="Times New Roman"/>
      <w:b/>
      <w:bCs/>
      <w:kern w:val="2"/>
      <w:sz w:val="21"/>
      <w:szCs w:val="22"/>
    </w:rPr>
  </w:style>
  <w:style w:type="character" w:customStyle="1" w:styleId="ae">
    <w:name w:val="页脚 字符"/>
    <w:rPr>
      <w:kern w:val="2"/>
      <w:sz w:val="18"/>
      <w:szCs w:val="18"/>
    </w:rPr>
  </w:style>
  <w:style w:type="paragraph" w:customStyle="1" w:styleId="1">
    <w:name w:val="普通(网站)1"/>
    <w:basedOn w:val="a"/>
    <w:pPr>
      <w:jc w:val="left"/>
    </w:pPr>
    <w:rPr>
      <w:rFonts w:ascii="Calibri" w:eastAsia="宋体" w:hAnsi="Calibri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0" w:unhideWhenUsed="0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/>
    <w:lsdException w:name="Normal (Web)" w:semiHidden="0" w:uiPriority="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qFormat/>
    <w:pPr>
      <w:jc w:val="left"/>
    </w:pPr>
    <w:rPr>
      <w:rFonts w:ascii="Times New Roman" w:eastAsia="宋体" w:hAnsi="Times New Roman"/>
      <w:szCs w:val="20"/>
    </w:rPr>
  </w:style>
  <w:style w:type="paragraph" w:styleId="a5">
    <w:name w:val="Body Text"/>
    <w:basedOn w:val="a"/>
    <w:next w:val="a"/>
    <w:link w:val="Char1"/>
    <w:qFormat/>
    <w:pPr>
      <w:spacing w:line="0" w:lineRule="atLeast"/>
    </w:pPr>
    <w:rPr>
      <w:rFonts w:ascii="Times New Roman" w:eastAsia="小标宋" w:hAnsi="Times New Roman"/>
      <w:sz w:val="44"/>
      <w:szCs w:val="20"/>
    </w:rPr>
  </w:style>
  <w:style w:type="paragraph" w:styleId="a6">
    <w:name w:val="Balloon Text"/>
    <w:basedOn w:val="a"/>
    <w:link w:val="Char2"/>
    <w:uiPriority w:val="99"/>
    <w:unhideWhenUsed/>
    <w:rPr>
      <w:sz w:val="18"/>
      <w:szCs w:val="18"/>
    </w:rPr>
  </w:style>
  <w:style w:type="paragraph" w:styleId="a7">
    <w:name w:val="footer"/>
    <w:basedOn w:val="a"/>
    <w:link w:val="Char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ascii="Times New Roman" w:eastAsia="仿宋_GB2312" w:hAnsi="Times New Roman"/>
      <w:kern w:val="0"/>
      <w:sz w:val="24"/>
      <w:szCs w:val="20"/>
    </w:rPr>
  </w:style>
  <w:style w:type="paragraph" w:styleId="aa">
    <w:name w:val="annotation subject"/>
    <w:basedOn w:val="a4"/>
    <w:next w:val="a4"/>
    <w:link w:val="Char4"/>
    <w:uiPriority w:val="99"/>
    <w:unhideWhenUsed/>
    <w:rPr>
      <w:b/>
      <w:bCs/>
      <w:szCs w:val="22"/>
    </w:rPr>
  </w:style>
  <w:style w:type="character" w:styleId="ab">
    <w:name w:val="Strong"/>
    <w:basedOn w:val="a0"/>
    <w:qFormat/>
    <w:rPr>
      <w:b/>
    </w:rPr>
  </w:style>
  <w:style w:type="character" w:styleId="ac">
    <w:name w:val="page number"/>
    <w:basedOn w:val="a0"/>
  </w:style>
  <w:style w:type="character" w:styleId="ad">
    <w:name w:val="annotation reference"/>
    <w:rPr>
      <w:sz w:val="21"/>
      <w:szCs w:val="21"/>
    </w:rPr>
  </w:style>
  <w:style w:type="character" w:customStyle="1" w:styleId="Char">
    <w:name w:val="文档结构图 Char"/>
    <w:link w:val="a3"/>
    <w:uiPriority w:val="99"/>
    <w:semiHidden/>
    <w:rPr>
      <w:rFonts w:ascii="宋体" w:eastAsia="宋体"/>
      <w:kern w:val="2"/>
      <w:sz w:val="18"/>
      <w:szCs w:val="18"/>
    </w:rPr>
  </w:style>
  <w:style w:type="character" w:customStyle="1" w:styleId="Char0">
    <w:name w:val="批注文字 Char"/>
    <w:link w:val="a4"/>
    <w:rPr>
      <w:rFonts w:ascii="Times New Roman" w:eastAsia="宋体" w:hAnsi="Times New Roman"/>
      <w:kern w:val="2"/>
      <w:sz w:val="21"/>
    </w:rPr>
  </w:style>
  <w:style w:type="character" w:customStyle="1" w:styleId="Char1">
    <w:name w:val="正文文本 Char"/>
    <w:basedOn w:val="a0"/>
    <w:link w:val="a5"/>
    <w:rPr>
      <w:rFonts w:ascii="Times New Roman" w:eastAsia="小标宋" w:hAnsi="Times New Roman"/>
      <w:kern w:val="2"/>
      <w:sz w:val="44"/>
    </w:rPr>
  </w:style>
  <w:style w:type="character" w:customStyle="1" w:styleId="Char2">
    <w:name w:val="批注框文本 Char"/>
    <w:link w:val="a6"/>
    <w:uiPriority w:val="99"/>
    <w:semiHidden/>
    <w:rPr>
      <w:kern w:val="2"/>
      <w:sz w:val="18"/>
      <w:szCs w:val="18"/>
    </w:rPr>
  </w:style>
  <w:style w:type="character" w:customStyle="1" w:styleId="Char3">
    <w:name w:val="页脚 Char"/>
    <w:link w:val="a7"/>
    <w:rPr>
      <w:rFonts w:ascii="Times New Roman" w:eastAsia="宋体" w:hAnsi="Times New Roman"/>
      <w:kern w:val="2"/>
      <w:sz w:val="18"/>
      <w:szCs w:val="18"/>
    </w:rPr>
  </w:style>
  <w:style w:type="character" w:customStyle="1" w:styleId="Char4">
    <w:name w:val="批注主题 Char"/>
    <w:link w:val="aa"/>
    <w:uiPriority w:val="99"/>
    <w:semiHidden/>
    <w:rPr>
      <w:rFonts w:ascii="Times New Roman" w:eastAsia="宋体" w:hAnsi="Times New Roman"/>
      <w:b/>
      <w:bCs/>
      <w:kern w:val="2"/>
      <w:sz w:val="21"/>
      <w:szCs w:val="22"/>
    </w:rPr>
  </w:style>
  <w:style w:type="character" w:customStyle="1" w:styleId="ae">
    <w:name w:val="页脚 字符"/>
    <w:rPr>
      <w:kern w:val="2"/>
      <w:sz w:val="18"/>
      <w:szCs w:val="18"/>
    </w:rPr>
  </w:style>
  <w:style w:type="paragraph" w:customStyle="1" w:styleId="1">
    <w:name w:val="普通(网站)1"/>
    <w:basedOn w:val="a"/>
    <w:pPr>
      <w:jc w:val="left"/>
    </w:pPr>
    <w:rPr>
      <w:rFonts w:ascii="Calibri" w:eastAsia="宋体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494</Words>
  <Characters>2817</Characters>
  <Application>Microsoft Office Word</Application>
  <DocSecurity>0</DocSecurity>
  <Lines>23</Lines>
  <Paragraphs>6</Paragraphs>
  <ScaleCrop>false</ScaleCrop>
  <Company>China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磅</dc:title>
  <dc:creator>系统管理员</dc:creator>
  <cp:lastModifiedBy>LuXinglai</cp:lastModifiedBy>
  <cp:revision>13</cp:revision>
  <dcterms:created xsi:type="dcterms:W3CDTF">2020-09-09T14:12:00Z</dcterms:created>
  <dcterms:modified xsi:type="dcterms:W3CDTF">2026-07-29T03:34:00Z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4DE41CF87FE340BD870E8EA0B463D135</vt:lpwstr>
  </property>
</Properties>
</file>