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公文小标宋" w:eastAsia="方正小标宋简体" w:cs="方正公文小标宋"/>
          <w:bCs/>
          <w:sz w:val="44"/>
          <w:szCs w:val="44"/>
        </w:rPr>
      </w:pPr>
      <w:bookmarkStart w:id="0" w:name="_Hlk142493592"/>
      <w:bookmarkStart w:id="1" w:name="_Hlk142494494"/>
      <w:bookmarkStart w:id="3" w:name="_GoBack"/>
      <w:r>
        <w:rPr>
          <w:rFonts w:hint="eastAsia" w:ascii="方正小标宋简体" w:hAnsi="方正公文小标宋" w:eastAsia="方正小标宋简体" w:cs="方正公文小标宋"/>
          <w:spacing w:val="1"/>
          <w:sz w:val="44"/>
          <w:szCs w:val="44"/>
        </w:rPr>
        <w:t>左岸大道（枫林六路—兴七路）</w:t>
      </w:r>
      <w:r>
        <w:rPr>
          <w:rFonts w:hint="eastAsia" w:ascii="方正小标宋简体" w:hAnsi="方正公文小标宋" w:eastAsia="方正小标宋简体" w:cs="方正公文小标宋"/>
          <w:bCs/>
          <w:sz w:val="44"/>
          <w:szCs w:val="44"/>
        </w:rPr>
        <w:t>建设工程项目（</w:t>
      </w:r>
      <w:r>
        <w:rPr>
          <w:rFonts w:ascii="方正小标宋简体" w:hAnsi="方正公文小标宋" w:eastAsia="方正小标宋简体" w:cs="方正公文小标宋"/>
          <w:bCs/>
          <w:sz w:val="44"/>
          <w:szCs w:val="44"/>
        </w:rPr>
        <w:t>117</w:t>
      </w:r>
      <w:r>
        <w:rPr>
          <w:rFonts w:hint="eastAsia" w:ascii="方正小标宋简体" w:hAnsi="方正公文小标宋" w:eastAsia="方正小标宋简体" w:cs="方正公文小标宋"/>
          <w:bCs/>
          <w:sz w:val="44"/>
          <w:szCs w:val="44"/>
        </w:rPr>
        <w:t>户干警职工产权房）国有土地上房屋</w:t>
      </w:r>
    </w:p>
    <w:p>
      <w:pPr>
        <w:spacing w:line="640" w:lineRule="exact"/>
        <w:jc w:val="center"/>
        <w:outlineLvl w:val="0"/>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rPr>
        <w:t>征收一期1</w:t>
      </w:r>
      <w:r>
        <w:rPr>
          <w:rFonts w:ascii="方正小标宋简体" w:hAnsi="方正公文小标宋" w:eastAsia="方正小标宋简体" w:cs="方正公文小标宋"/>
          <w:bCs/>
          <w:sz w:val="44"/>
          <w:szCs w:val="44"/>
        </w:rPr>
        <w:t>8户</w:t>
      </w:r>
      <w:r>
        <w:rPr>
          <w:rFonts w:hint="eastAsia" w:ascii="方正小标宋简体" w:hAnsi="方正公文小标宋" w:eastAsia="方正小标宋简体" w:cs="方正公文小标宋"/>
          <w:bCs/>
          <w:sz w:val="44"/>
          <w:szCs w:val="44"/>
        </w:rPr>
        <w:t>补偿方案</w:t>
      </w:r>
      <w:bookmarkEnd w:id="0"/>
      <w:bookmarkEnd w:id="3"/>
    </w:p>
    <w:bookmarkEnd w:id="1"/>
    <w:p>
      <w:pPr>
        <w:spacing w:line="570" w:lineRule="exact"/>
        <w:ind w:firstLine="640" w:firstLineChars="200"/>
        <w:rPr>
          <w:rFonts w:eastAsia="仿宋_GB2312"/>
          <w:sz w:val="32"/>
          <w:szCs w:val="32"/>
        </w:rPr>
      </w:pPr>
    </w:p>
    <w:p>
      <w:pPr>
        <w:spacing w:line="57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因公共利益需要，根据</w:t>
      </w:r>
      <w:r>
        <w:rPr>
          <w:rFonts w:hint="eastAsia" w:eastAsia="方正仿宋简体" w:cs="方正仿宋简体"/>
          <w:spacing w:val="1"/>
          <w:sz w:val="32"/>
          <w:szCs w:val="32"/>
          <w:lang w:eastAsia="zh-CN"/>
        </w:rPr>
        <w:t>《国有土地上房屋征收与补偿条例》</w:t>
      </w:r>
      <w:r>
        <w:rPr>
          <w:rFonts w:hint="eastAsia" w:eastAsia="方正仿宋简体" w:cs="方正仿宋简体"/>
          <w:spacing w:val="1"/>
          <w:sz w:val="32"/>
          <w:szCs w:val="32"/>
        </w:rPr>
        <w:t>（中华人民共和国国务院令第</w:t>
      </w:r>
      <w:r>
        <w:rPr>
          <w:rFonts w:eastAsia="方正仿宋简体" w:cs="方正仿宋简体"/>
          <w:spacing w:val="1"/>
          <w:sz w:val="32"/>
          <w:szCs w:val="32"/>
        </w:rPr>
        <w:t>590</w:t>
      </w:r>
      <w:r>
        <w:rPr>
          <w:rFonts w:hint="eastAsia" w:eastAsia="方正仿宋简体" w:cs="方正仿宋简体"/>
          <w:spacing w:val="1"/>
          <w:sz w:val="32"/>
          <w:szCs w:val="32"/>
        </w:rPr>
        <w:t>号）、《湖北省国有土地上房屋征收与补偿实施办法》（湖北省人民政府令第</w:t>
      </w:r>
      <w:r>
        <w:rPr>
          <w:rFonts w:eastAsia="方正仿宋简体" w:cs="方正仿宋简体"/>
          <w:spacing w:val="1"/>
          <w:sz w:val="32"/>
          <w:szCs w:val="32"/>
        </w:rPr>
        <w:t>380</w:t>
      </w:r>
      <w:r>
        <w:rPr>
          <w:rFonts w:hint="eastAsia" w:eastAsia="方正仿宋简体" w:cs="方正仿宋简体"/>
          <w:spacing w:val="1"/>
          <w:sz w:val="32"/>
          <w:szCs w:val="32"/>
        </w:rPr>
        <w:t>号）、《武汉市国有土地上房屋征收与补偿实施办法》（武汉市人民政府令第234号公布，275号修订，312号再次修订）等相关规定，蔡甸区人民政府拟对左岸大道（枫林六路—兴七路）建设工程项目范围内国有土地上房屋实施征收。该项目已取得了立项批复、用地预审与选址意见书。为依法实施房屋征收与补偿工作，保障该项目征收范围内被征收人合法权益，结合本项目实际情况，制定本房屋征收补偿方案（以下简称《方案》）。</w:t>
      </w:r>
    </w:p>
    <w:p>
      <w:pPr>
        <w:spacing w:before="340" w:after="330" w:line="570" w:lineRule="exact"/>
        <w:jc w:val="center"/>
        <w:outlineLvl w:val="0"/>
        <w:rPr>
          <w:rFonts w:eastAsia="黑体" w:cs="黑体"/>
          <w:kern w:val="44"/>
          <w:sz w:val="32"/>
          <w:szCs w:val="32"/>
        </w:rPr>
      </w:pPr>
      <w:r>
        <w:rPr>
          <w:rFonts w:hint="eastAsia" w:eastAsia="黑体" w:cs="黑体"/>
          <w:kern w:val="44"/>
          <w:sz w:val="32"/>
          <w:szCs w:val="32"/>
        </w:rPr>
        <w:t>第一章</w:t>
      </w:r>
      <w:r>
        <w:rPr>
          <w:rFonts w:eastAsia="黑体" w:cs="黑体"/>
          <w:kern w:val="44"/>
          <w:sz w:val="32"/>
          <w:szCs w:val="32"/>
        </w:rPr>
        <w:t xml:space="preserve">  </w:t>
      </w:r>
      <w:r>
        <w:rPr>
          <w:rFonts w:hint="eastAsia" w:eastAsia="黑体" w:cs="黑体"/>
          <w:kern w:val="44"/>
          <w:sz w:val="32"/>
          <w:szCs w:val="32"/>
        </w:rPr>
        <w:t>项目基本情况</w:t>
      </w:r>
    </w:p>
    <w:p>
      <w:pPr>
        <w:spacing w:line="570" w:lineRule="exact"/>
        <w:ind w:firstLine="640" w:firstLineChars="200"/>
        <w:outlineLvl w:val="1"/>
        <w:rPr>
          <w:rFonts w:eastAsia="黑体" w:cs="黑体"/>
          <w:bCs/>
          <w:sz w:val="32"/>
          <w:szCs w:val="32"/>
        </w:rPr>
      </w:pPr>
      <w:r>
        <w:rPr>
          <w:rFonts w:hint="eastAsia" w:eastAsia="黑体" w:cs="黑体"/>
          <w:bCs/>
          <w:sz w:val="32"/>
          <w:szCs w:val="32"/>
        </w:rPr>
        <w:t>一、项目名称</w:t>
      </w:r>
    </w:p>
    <w:p>
      <w:pPr>
        <w:spacing w:line="570" w:lineRule="exact"/>
        <w:ind w:firstLine="644" w:firstLineChars="200"/>
        <w:rPr>
          <w:rFonts w:eastAsia="方正仿宋简体" w:cs="方正仿宋简体"/>
          <w:sz w:val="32"/>
          <w:szCs w:val="32"/>
        </w:rPr>
      </w:pPr>
      <w:r>
        <w:rPr>
          <w:rFonts w:hint="eastAsia" w:eastAsia="方正仿宋简体" w:cs="方正仿宋简体"/>
          <w:spacing w:val="1"/>
          <w:sz w:val="32"/>
          <w:szCs w:val="32"/>
        </w:rPr>
        <w:t>左岸大道（枫林六路—兴七路）</w:t>
      </w:r>
      <w:r>
        <w:rPr>
          <w:rFonts w:hint="eastAsia" w:eastAsia="方正仿宋简体" w:cs="方正仿宋简体"/>
          <w:sz w:val="32"/>
          <w:szCs w:val="32"/>
        </w:rPr>
        <w:t>建设工程项目</w:t>
      </w:r>
    </w:p>
    <w:p>
      <w:pPr>
        <w:spacing w:line="570" w:lineRule="exact"/>
        <w:ind w:firstLine="640" w:firstLineChars="200"/>
        <w:outlineLvl w:val="1"/>
        <w:rPr>
          <w:rFonts w:eastAsia="仿宋_GB2312"/>
          <w:b/>
          <w:bCs/>
          <w:sz w:val="32"/>
          <w:szCs w:val="32"/>
        </w:rPr>
      </w:pPr>
      <w:r>
        <w:rPr>
          <w:rFonts w:hint="eastAsia" w:eastAsia="黑体" w:cs="黑体"/>
          <w:bCs/>
          <w:sz w:val="32"/>
          <w:szCs w:val="32"/>
        </w:rPr>
        <w:t>二、项目征收范围</w:t>
      </w:r>
    </w:p>
    <w:p>
      <w:pPr>
        <w:spacing w:line="570" w:lineRule="exact"/>
        <w:ind w:firstLine="640" w:firstLineChars="200"/>
        <w:rPr>
          <w:rFonts w:eastAsia="方正仿宋简体" w:cs="方正仿宋简体"/>
          <w:sz w:val="32"/>
          <w:szCs w:val="32"/>
        </w:rPr>
      </w:pPr>
      <w:r>
        <w:rPr>
          <w:rFonts w:hint="eastAsia" w:eastAsia="方正仿宋简体" w:cs="方正仿宋简体"/>
          <w:sz w:val="32"/>
          <w:szCs w:val="32"/>
        </w:rPr>
        <w:t>详见</w:t>
      </w:r>
      <w:r>
        <w:rPr>
          <w:rFonts w:hint="eastAsia" w:eastAsia="方正仿宋简体" w:cs="方正仿宋简体"/>
          <w:spacing w:val="1"/>
          <w:sz w:val="32"/>
          <w:szCs w:val="32"/>
        </w:rPr>
        <w:t>左岸大道（枫林六路—兴七路）建设工程项目（</w:t>
      </w:r>
      <w:r>
        <w:rPr>
          <w:rFonts w:eastAsia="方正仿宋简体" w:cs="方正仿宋简体"/>
          <w:spacing w:val="1"/>
          <w:sz w:val="32"/>
          <w:szCs w:val="32"/>
        </w:rPr>
        <w:t>117</w:t>
      </w:r>
      <w:r>
        <w:rPr>
          <w:rFonts w:hint="eastAsia" w:eastAsia="方正仿宋简体" w:cs="方正仿宋简体"/>
          <w:spacing w:val="1"/>
          <w:sz w:val="32"/>
          <w:szCs w:val="32"/>
        </w:rPr>
        <w:t>户干警职工产权房）</w:t>
      </w:r>
      <w:r>
        <w:rPr>
          <w:rFonts w:hint="eastAsia" w:eastAsia="方正仿宋简体" w:cs="方正仿宋简体"/>
          <w:sz w:val="32"/>
          <w:szCs w:val="32"/>
        </w:rPr>
        <w:t>国有土地上</w:t>
      </w:r>
      <w:r>
        <w:rPr>
          <w:rFonts w:hint="eastAsia" w:eastAsia="方正仿宋简体" w:cs="方正仿宋简体"/>
          <w:spacing w:val="1"/>
          <w:sz w:val="32"/>
          <w:szCs w:val="32"/>
        </w:rPr>
        <w:t>房屋征收一期1</w:t>
      </w:r>
      <w:r>
        <w:rPr>
          <w:rFonts w:eastAsia="方正仿宋简体" w:cs="方正仿宋简体"/>
          <w:spacing w:val="1"/>
          <w:sz w:val="32"/>
          <w:szCs w:val="32"/>
        </w:rPr>
        <w:t>8户</w:t>
      </w:r>
      <w:r>
        <w:rPr>
          <w:rFonts w:hint="eastAsia" w:eastAsia="方正仿宋简体" w:cs="方正仿宋简体"/>
          <w:spacing w:val="1"/>
          <w:sz w:val="32"/>
          <w:szCs w:val="32"/>
        </w:rPr>
        <w:t>范围示意图</w:t>
      </w:r>
      <w:r>
        <w:rPr>
          <w:rFonts w:hint="eastAsia" w:eastAsia="方正仿宋简体" w:cs="方正仿宋简体"/>
          <w:sz w:val="32"/>
          <w:szCs w:val="32"/>
        </w:rPr>
        <w:t>。</w:t>
      </w:r>
    </w:p>
    <w:p>
      <w:pPr>
        <w:spacing w:line="550" w:lineRule="exact"/>
        <w:ind w:firstLine="640" w:firstLineChars="200"/>
        <w:outlineLvl w:val="1"/>
        <w:rPr>
          <w:rFonts w:eastAsia="黑体" w:cs="黑体"/>
          <w:bCs/>
          <w:sz w:val="32"/>
          <w:szCs w:val="32"/>
        </w:rPr>
      </w:pPr>
      <w:r>
        <w:rPr>
          <w:rFonts w:hint="eastAsia" w:eastAsia="黑体" w:cs="黑体"/>
          <w:bCs/>
          <w:sz w:val="32"/>
          <w:szCs w:val="32"/>
        </w:rPr>
        <w:t>三、房屋征收主体</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武汉市蔡甸区人民政府</w:t>
      </w:r>
    </w:p>
    <w:p>
      <w:pPr>
        <w:spacing w:line="550" w:lineRule="exact"/>
        <w:ind w:firstLine="640" w:firstLineChars="200"/>
        <w:outlineLvl w:val="1"/>
        <w:rPr>
          <w:rFonts w:eastAsia="仿宋_GB2312"/>
          <w:b/>
          <w:bCs/>
          <w:sz w:val="32"/>
          <w:szCs w:val="32"/>
        </w:rPr>
      </w:pPr>
      <w:r>
        <w:rPr>
          <w:rFonts w:hint="eastAsia" w:eastAsia="黑体" w:cs="黑体"/>
          <w:bCs/>
          <w:sz w:val="32"/>
          <w:szCs w:val="32"/>
        </w:rPr>
        <w:t>四、房屋征收部门</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武汉市蔡甸区自然资源和规划局</w:t>
      </w:r>
    </w:p>
    <w:p>
      <w:pPr>
        <w:spacing w:line="550" w:lineRule="exact"/>
        <w:ind w:firstLine="640" w:firstLineChars="200"/>
        <w:outlineLvl w:val="1"/>
        <w:rPr>
          <w:rFonts w:eastAsia="仿宋_GB2312"/>
          <w:b/>
          <w:bCs/>
          <w:sz w:val="32"/>
          <w:szCs w:val="32"/>
        </w:rPr>
      </w:pPr>
      <w:r>
        <w:rPr>
          <w:rFonts w:hint="eastAsia" w:eastAsia="黑体" w:cs="黑体"/>
          <w:bCs/>
          <w:sz w:val="32"/>
          <w:szCs w:val="32"/>
        </w:rPr>
        <w:t>五、房屋征收实施单位</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武汉经济技术开发区军山街道办事处</w:t>
      </w:r>
    </w:p>
    <w:p>
      <w:pPr>
        <w:spacing w:line="550" w:lineRule="exact"/>
        <w:ind w:firstLine="640" w:firstLineChars="200"/>
        <w:outlineLvl w:val="1"/>
        <w:rPr>
          <w:rFonts w:eastAsia="黑体" w:cs="黑体"/>
          <w:bCs/>
          <w:sz w:val="32"/>
          <w:szCs w:val="32"/>
        </w:rPr>
      </w:pPr>
      <w:r>
        <w:rPr>
          <w:rFonts w:hint="eastAsia" w:eastAsia="黑体" w:cs="黑体"/>
          <w:bCs/>
          <w:sz w:val="32"/>
          <w:szCs w:val="32"/>
        </w:rPr>
        <w:t>六、项目调查概况</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本项目征收住宅房屋总户数约</w:t>
      </w:r>
      <w:r>
        <w:rPr>
          <w:rFonts w:eastAsia="方正仿宋简体" w:cs="方正仿宋简体"/>
          <w:sz w:val="32"/>
          <w:szCs w:val="32"/>
        </w:rPr>
        <w:t>18</w:t>
      </w:r>
      <w:r>
        <w:rPr>
          <w:rFonts w:hint="eastAsia" w:eastAsia="方正仿宋简体" w:cs="方正仿宋简体"/>
          <w:sz w:val="32"/>
          <w:szCs w:val="32"/>
        </w:rPr>
        <w:t>户，总建筑面积</w:t>
      </w:r>
      <w:r>
        <w:rPr>
          <w:rFonts w:eastAsia="方正仿宋简体" w:cs="方正仿宋简体"/>
          <w:sz w:val="32"/>
          <w:szCs w:val="32"/>
        </w:rPr>
        <w:t>1237.8</w:t>
      </w:r>
      <w:r>
        <w:rPr>
          <w:rFonts w:hint="eastAsia" w:eastAsia="方正仿宋简体" w:cs="方正仿宋简体"/>
          <w:sz w:val="32"/>
          <w:szCs w:val="32"/>
        </w:rPr>
        <w:t>平方米，最终以审计结果为准。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七、被征收人</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被征收人是指被征收房屋的所有权人，被征收人以征收决定公告之日合法有效的房屋权属证书登记的所有权人为准。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八、被征收房屋建筑面积和用途的认定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被征收房屋的建筑面积和房屋用途，以不动产登记机构颁发的房屋权属证书的记载为准；房屋权属证书未记载或者与房屋登记簿不一致的，除有证据证明房屋登记簿确有错误外，以房屋登记簿为准。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九、房地产价格评估机构（以下简称评估机构）</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评估机构由被征收人协商选定；协商不成的，通过投票或者摇号等方式确定。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被征收人协商选定评估机构的，由房屋征收部门组织。协商方式以征求意见表的形式进行，被征收人应当在规定期限内将征求意见表交由房屋征收部门统计、核实。在</w:t>
      </w:r>
      <w:r>
        <w:rPr>
          <w:rFonts w:eastAsia="方正仿宋简体" w:cs="方正仿宋简体"/>
          <w:sz w:val="32"/>
          <w:szCs w:val="32"/>
        </w:rPr>
        <w:t>7</w:t>
      </w:r>
      <w:r>
        <w:rPr>
          <w:rFonts w:hint="eastAsia" w:eastAsia="方正仿宋简体" w:cs="方正仿宋简体"/>
          <w:sz w:val="32"/>
          <w:szCs w:val="32"/>
        </w:rPr>
        <w:t>个工作日内三分之二以上的被征收人选择同一家评估机构的，视为协商选定，由房屋征收部门公布协商选定结果。</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被征收人在</w:t>
      </w:r>
      <w:r>
        <w:rPr>
          <w:rFonts w:eastAsia="方正仿宋简体" w:cs="方正仿宋简体"/>
          <w:sz w:val="32"/>
          <w:szCs w:val="32"/>
        </w:rPr>
        <w:t>7</w:t>
      </w:r>
      <w:r>
        <w:rPr>
          <w:rFonts w:hint="eastAsia" w:eastAsia="方正仿宋简体" w:cs="方正仿宋简体"/>
          <w:sz w:val="32"/>
          <w:szCs w:val="32"/>
        </w:rPr>
        <w:t>个工作日内协商不成，采取投票或摇号的方式确定评估机构的，参与投票的被征收人人数应当不少于被征收人总数的三分之二，半数以上参与投票的被征收人选择同一家评估机构的，视为投票确定。</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采取投票、摇号等方式确定评估机构的，应当公开进行并由公证机构现场公证，房屋征收部门公布确定结果。</w:t>
      </w:r>
    </w:p>
    <w:p>
      <w:pPr>
        <w:spacing w:line="550" w:lineRule="exact"/>
        <w:ind w:firstLine="640" w:firstLineChars="200"/>
        <w:outlineLvl w:val="1"/>
        <w:rPr>
          <w:rFonts w:eastAsia="黑体" w:cs="黑体"/>
          <w:bCs/>
          <w:sz w:val="32"/>
          <w:szCs w:val="32"/>
        </w:rPr>
      </w:pPr>
      <w:r>
        <w:rPr>
          <w:rFonts w:hint="eastAsia" w:eastAsia="黑体" w:cs="黑体"/>
          <w:bCs/>
          <w:sz w:val="32"/>
          <w:szCs w:val="32"/>
        </w:rPr>
        <w:t>十、评估时点</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本项目评估时点为房屋征收决定公告之日。</w:t>
      </w:r>
    </w:p>
    <w:p>
      <w:pPr>
        <w:spacing w:line="550" w:lineRule="exact"/>
        <w:ind w:firstLine="640" w:firstLineChars="200"/>
        <w:outlineLvl w:val="1"/>
        <w:rPr>
          <w:rFonts w:eastAsia="黑体" w:cs="黑体"/>
          <w:bCs/>
          <w:sz w:val="32"/>
          <w:szCs w:val="32"/>
        </w:rPr>
      </w:pPr>
      <w:r>
        <w:rPr>
          <w:rFonts w:hint="eastAsia" w:eastAsia="黑体" w:cs="黑体"/>
          <w:bCs/>
          <w:sz w:val="32"/>
          <w:szCs w:val="32"/>
        </w:rPr>
        <w:t>十一、征收签约期限</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本项目征收签约期限为</w:t>
      </w:r>
      <w:r>
        <w:rPr>
          <w:rFonts w:eastAsia="方正仿宋简体" w:cs="方正仿宋简体"/>
          <w:sz w:val="32"/>
          <w:szCs w:val="32"/>
        </w:rPr>
        <w:t>3</w:t>
      </w:r>
      <w:r>
        <w:rPr>
          <w:rFonts w:hint="eastAsia" w:eastAsia="方正仿宋简体" w:cs="方正仿宋简体"/>
          <w:sz w:val="32"/>
          <w:szCs w:val="32"/>
        </w:rPr>
        <w:t>个月，签约期限自被征收房屋评估结果公告之日起计算。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房屋征收部门与被征收人在本《方案》确定的签约期限内达不成补偿协议，或者被征收房屋所有权人不明确的，由征收部门报请蔡甸区人民政府依照《国有土地上房屋征收与补偿条例》《湖北省国有土地上房屋征收与补偿实施办法》《武汉市国有土地上房屋征收与补偿实施办法》等相关规定，按照本《方案》作出征收补偿决定，并在房屋征收范围内予以公告。</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第二章</w:t>
      </w:r>
      <w:r>
        <w:rPr>
          <w:rFonts w:eastAsia="黑体" w:cs="黑体"/>
          <w:kern w:val="44"/>
          <w:sz w:val="32"/>
          <w:szCs w:val="32"/>
        </w:rPr>
        <w:t xml:space="preserve">  </w:t>
      </w:r>
      <w:r>
        <w:rPr>
          <w:rFonts w:hint="eastAsia" w:eastAsia="黑体" w:cs="黑体"/>
          <w:kern w:val="44"/>
          <w:sz w:val="32"/>
          <w:szCs w:val="32"/>
        </w:rPr>
        <w:t>征收补偿方式</w:t>
      </w:r>
    </w:p>
    <w:p>
      <w:pPr>
        <w:spacing w:line="550" w:lineRule="exact"/>
        <w:ind w:firstLine="640" w:firstLineChars="200"/>
        <w:outlineLvl w:val="1"/>
        <w:rPr>
          <w:rFonts w:eastAsia="仿宋_GB2312"/>
          <w:b/>
          <w:bCs/>
          <w:sz w:val="32"/>
          <w:szCs w:val="32"/>
        </w:rPr>
      </w:pPr>
      <w:r>
        <w:rPr>
          <w:rFonts w:hint="eastAsia" w:eastAsia="黑体" w:cs="黑体"/>
          <w:bCs/>
          <w:sz w:val="32"/>
          <w:szCs w:val="32"/>
        </w:rPr>
        <w:t>一、被征收人可以选择货币补偿，也可以选择房屋产权调换。</w:t>
      </w:r>
    </w:p>
    <w:p>
      <w:pPr>
        <w:spacing w:line="550" w:lineRule="exact"/>
        <w:ind w:firstLine="640" w:firstLineChars="200"/>
        <w:outlineLvl w:val="1"/>
        <w:rPr>
          <w:rFonts w:eastAsia="黑体" w:cs="黑体"/>
          <w:bCs/>
          <w:sz w:val="32"/>
          <w:szCs w:val="32"/>
        </w:rPr>
      </w:pPr>
      <w:r>
        <w:rPr>
          <w:rFonts w:hint="eastAsia" w:eastAsia="黑体" w:cs="黑体"/>
          <w:bCs/>
          <w:sz w:val="32"/>
          <w:szCs w:val="32"/>
        </w:rPr>
        <w:t>二、货币补偿方式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（一）被征收人选择货币补偿方式的，房屋征收部门按被征收房屋价值向被征收人支付货币补偿费，另给予被征收人装饰装修补偿、附属设施补偿、搬迁及临时安置补偿、其他相应的补偿、补助和奖励。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（二）选择货币补偿的被征收人，以自愿为原则，可自行选购以下房屋征收部门提供的团购商品房：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．长江艺境：位于川江池路与川江池一路交汇处，商品房，交付标准为毛坯，系现房。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．君临水岸：位于设法山路</w:t>
      </w:r>
      <w:r>
        <w:rPr>
          <w:rFonts w:eastAsia="方正仿宋简体" w:cs="方正仿宋简体"/>
          <w:sz w:val="32"/>
          <w:szCs w:val="32"/>
        </w:rPr>
        <w:t>1</w:t>
      </w:r>
      <w:r>
        <w:rPr>
          <w:rFonts w:hint="eastAsia" w:eastAsia="方正仿宋简体" w:cs="方正仿宋简体"/>
          <w:sz w:val="32"/>
          <w:szCs w:val="32"/>
        </w:rPr>
        <w:t>号，商品房，交付标准为毛坯，系现房。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．壹品澜庭：位于经开大道与枫林三、四路交叉口，商品房，交付标准为毛坯，系现房。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．其他：房屋征收部门根据征收工作实际需要可提供的其他房源。</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选择购买团购商品房的被征收人，本着先签约先受益的原则，按照签约时间顺序选房。</w:t>
      </w:r>
    </w:p>
    <w:p>
      <w:pPr>
        <w:spacing w:line="550" w:lineRule="exact"/>
        <w:ind w:firstLine="640" w:firstLineChars="200"/>
        <w:outlineLvl w:val="1"/>
        <w:rPr>
          <w:rFonts w:eastAsia="黑体" w:cs="黑体"/>
          <w:bCs/>
          <w:sz w:val="32"/>
          <w:szCs w:val="32"/>
        </w:rPr>
      </w:pPr>
      <w:r>
        <w:rPr>
          <w:rFonts w:hint="eastAsia" w:eastAsia="黑体" w:cs="黑体"/>
          <w:bCs/>
          <w:sz w:val="32"/>
          <w:szCs w:val="32"/>
        </w:rPr>
        <w:t>三、产权调换方式</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（一）住宅产权调换方式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住宅房屋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．住宅产权调换房源情况</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1</w:t>
      </w:r>
      <w:r>
        <w:rPr>
          <w:rFonts w:hint="eastAsia" w:eastAsia="方正仿宋简体" w:cs="方正仿宋简体"/>
          <w:sz w:val="32"/>
          <w:szCs w:val="32"/>
        </w:rPr>
        <w:t>）车都春台里：位于经开大道与小军山东路交汇处，商品房交付标准为毛坯，系现房，房屋单价约</w:t>
      </w:r>
      <w:r>
        <w:rPr>
          <w:rFonts w:eastAsia="方正仿宋简体" w:cs="方正仿宋简体"/>
          <w:sz w:val="32"/>
          <w:szCs w:val="32"/>
        </w:rPr>
        <w:t>7500-8200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平方米（以选定的评估机构评估价格为准）。</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2</w:t>
      </w:r>
      <w:r>
        <w:rPr>
          <w:rFonts w:hint="eastAsia" w:eastAsia="方正仿宋简体" w:cs="方正仿宋简体"/>
          <w:sz w:val="32"/>
          <w:szCs w:val="32"/>
        </w:rPr>
        <w:t>）智慧车都青年城：位于川江池二路</w:t>
      </w:r>
      <w:r>
        <w:rPr>
          <w:rFonts w:eastAsia="方正仿宋简体" w:cs="方正仿宋简体"/>
          <w:sz w:val="32"/>
          <w:szCs w:val="32"/>
        </w:rPr>
        <w:t>29</w:t>
      </w:r>
      <w:r>
        <w:rPr>
          <w:rFonts w:hint="eastAsia" w:eastAsia="方正仿宋简体" w:cs="方正仿宋简体"/>
          <w:sz w:val="32"/>
          <w:szCs w:val="32"/>
        </w:rPr>
        <w:t>号，商品房交付标准为毛坯，系现房，房屋单价约</w:t>
      </w:r>
      <w:r>
        <w:rPr>
          <w:rFonts w:eastAsia="方正仿宋简体" w:cs="方正仿宋简体"/>
          <w:sz w:val="32"/>
          <w:szCs w:val="32"/>
        </w:rPr>
        <w:t>7500-8200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平方米（以选定的评估机构评估价格为准）。</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3</w:t>
      </w:r>
      <w:r>
        <w:rPr>
          <w:rFonts w:hint="eastAsia" w:eastAsia="方正仿宋简体" w:cs="方正仿宋简体"/>
          <w:sz w:val="32"/>
          <w:szCs w:val="32"/>
        </w:rPr>
        <w:t>）其他：房屋征收部门根据征收工作实际需要可提供的其他房源。</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．住宅产权调换结算方式</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1</w:t>
      </w:r>
      <w:r>
        <w:rPr>
          <w:rFonts w:hint="eastAsia" w:eastAsia="方正仿宋简体" w:cs="方正仿宋简体"/>
          <w:sz w:val="32"/>
          <w:szCs w:val="32"/>
        </w:rPr>
        <w:t>）产权调换应调换建筑面积</w:t>
      </w:r>
      <w:r>
        <w:rPr>
          <w:rFonts w:eastAsia="方正仿宋简体" w:cs="方正仿宋简体"/>
          <w:sz w:val="32"/>
          <w:szCs w:val="32"/>
        </w:rPr>
        <w:t>=</w:t>
      </w:r>
      <w:r>
        <w:rPr>
          <w:rFonts w:hint="eastAsia" w:eastAsia="方正仿宋简体" w:cs="方正仿宋简体"/>
          <w:sz w:val="32"/>
          <w:szCs w:val="32"/>
        </w:rPr>
        <w:t>被征收住宅房屋建筑面积（产权登记面积、经认定为合法建筑面积、经认定为历史遗留未经登记建筑按规定打折后的建筑面积之和）</w:t>
      </w:r>
      <w:r>
        <w:rPr>
          <w:rFonts w:eastAsia="方正仿宋简体" w:cs="方正仿宋简体"/>
          <w:sz w:val="32"/>
          <w:szCs w:val="32"/>
        </w:rPr>
        <w:t>+</w:t>
      </w:r>
      <w:r>
        <w:rPr>
          <w:rFonts w:hint="eastAsia" w:eastAsia="方正仿宋简体" w:cs="方正仿宋简体"/>
          <w:sz w:val="32"/>
          <w:szCs w:val="32"/>
        </w:rPr>
        <w:t>建筑面积补助。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2</w:t>
      </w:r>
      <w:r>
        <w:rPr>
          <w:rFonts w:hint="eastAsia" w:eastAsia="方正仿宋简体" w:cs="方正仿宋简体"/>
          <w:sz w:val="32"/>
          <w:szCs w:val="32"/>
        </w:rPr>
        <w:t>）因产权调换房屋户型设计不可分割的原因，个人住宅房屋被征收人选择产权调换房屋建筑面积不足应调换面积的，不足部分按被征收房屋的评估单价结算补偿；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w:t>
      </w:r>
      <w:r>
        <w:rPr>
          <w:rFonts w:eastAsia="方正仿宋简体" w:cs="方正仿宋简体"/>
          <w:sz w:val="32"/>
          <w:szCs w:val="32"/>
        </w:rPr>
        <w:t>3</w:t>
      </w:r>
      <w:r>
        <w:rPr>
          <w:rFonts w:hint="eastAsia" w:eastAsia="方正仿宋简体" w:cs="方正仿宋简体"/>
          <w:sz w:val="32"/>
          <w:szCs w:val="32"/>
        </w:rPr>
        <w:t>）个人住宅房屋的被征收人应在房源中按最接近被征收房屋面积的原则选择产权调换房屋，实际选择的产权调换房屋建筑面积超出应调换面积的按以下优惠价格结算差额部分面积：</w:t>
      </w:r>
    </w:p>
    <w:p>
      <w:pPr>
        <w:spacing w:line="550" w:lineRule="exact"/>
        <w:ind w:firstLine="640" w:firstLineChars="200"/>
        <w:rPr>
          <w:rFonts w:eastAsia="方正仿宋简体" w:cs="方正仿宋简体"/>
          <w:sz w:val="32"/>
          <w:szCs w:val="32"/>
        </w:rPr>
      </w:pPr>
      <w:bookmarkStart w:id="2" w:name="_Hlk130999524"/>
      <w:r>
        <w:rPr>
          <w:rFonts w:hint="eastAsia" w:eastAsia="方正仿宋简体" w:cs="方正仿宋简体"/>
          <w:sz w:val="32"/>
          <w:szCs w:val="32"/>
        </w:rPr>
        <w:t>差额面积</w:t>
      </w:r>
      <w:r>
        <w:rPr>
          <w:rFonts w:eastAsia="方正仿宋简体" w:cs="方正仿宋简体"/>
          <w:sz w:val="32"/>
          <w:szCs w:val="32"/>
        </w:rPr>
        <w:t>10</w:t>
      </w:r>
      <w:r>
        <w:rPr>
          <w:rFonts w:hint="eastAsia" w:eastAsia="方正仿宋简体" w:cs="方正仿宋简体"/>
          <w:sz w:val="32"/>
          <w:szCs w:val="32"/>
        </w:rPr>
        <w:t>平方米以内部分（含</w:t>
      </w:r>
      <w:r>
        <w:rPr>
          <w:rFonts w:eastAsia="方正仿宋简体" w:cs="方正仿宋简体"/>
          <w:sz w:val="32"/>
          <w:szCs w:val="32"/>
        </w:rPr>
        <w:t>10</w:t>
      </w:r>
      <w:r>
        <w:rPr>
          <w:rFonts w:hint="eastAsia" w:eastAsia="方正仿宋简体" w:cs="方正仿宋简体"/>
          <w:sz w:val="32"/>
          <w:szCs w:val="32"/>
        </w:rPr>
        <w:t>平方米）按照产权调换房源市场评估价的</w:t>
      </w:r>
      <w:r>
        <w:rPr>
          <w:rFonts w:eastAsia="方正仿宋简体" w:cs="方正仿宋简体"/>
          <w:sz w:val="32"/>
          <w:szCs w:val="32"/>
        </w:rPr>
        <w:t>75%</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10-20</w:t>
      </w:r>
      <w:r>
        <w:rPr>
          <w:rFonts w:hint="eastAsia" w:eastAsia="方正仿宋简体" w:cs="方正仿宋简体"/>
          <w:sz w:val="32"/>
          <w:szCs w:val="32"/>
        </w:rPr>
        <w:t>平方米部分（含</w:t>
      </w:r>
      <w:r>
        <w:rPr>
          <w:rFonts w:eastAsia="方正仿宋简体" w:cs="方正仿宋简体"/>
          <w:sz w:val="32"/>
          <w:szCs w:val="32"/>
        </w:rPr>
        <w:t>20</w:t>
      </w:r>
      <w:r>
        <w:rPr>
          <w:rFonts w:hint="eastAsia" w:eastAsia="方正仿宋简体" w:cs="方正仿宋简体"/>
          <w:sz w:val="32"/>
          <w:szCs w:val="32"/>
        </w:rPr>
        <w:t>平方米）按照产权调换房源市场评估价的</w:t>
      </w:r>
      <w:r>
        <w:rPr>
          <w:rFonts w:eastAsia="方正仿宋简体" w:cs="方正仿宋简体"/>
          <w:sz w:val="32"/>
          <w:szCs w:val="32"/>
        </w:rPr>
        <w:t>80%</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20-30</w:t>
      </w:r>
      <w:r>
        <w:rPr>
          <w:rFonts w:hint="eastAsia" w:eastAsia="方正仿宋简体" w:cs="方正仿宋简体"/>
          <w:sz w:val="32"/>
          <w:szCs w:val="32"/>
        </w:rPr>
        <w:t>平方米部分（含</w:t>
      </w:r>
      <w:r>
        <w:rPr>
          <w:rFonts w:eastAsia="方正仿宋简体" w:cs="方正仿宋简体"/>
          <w:sz w:val="32"/>
          <w:szCs w:val="32"/>
        </w:rPr>
        <w:t>30</w:t>
      </w:r>
      <w:r>
        <w:rPr>
          <w:rFonts w:hint="eastAsia" w:eastAsia="方正仿宋简体" w:cs="方正仿宋简体"/>
          <w:sz w:val="32"/>
          <w:szCs w:val="32"/>
        </w:rPr>
        <w:t>平方米）按照产权调换房源市场评估价的</w:t>
      </w:r>
      <w:r>
        <w:rPr>
          <w:rFonts w:eastAsia="方正仿宋简体" w:cs="方正仿宋简体"/>
          <w:sz w:val="32"/>
          <w:szCs w:val="32"/>
        </w:rPr>
        <w:t>85%</w:t>
      </w:r>
      <w:r>
        <w:rPr>
          <w:rFonts w:hint="eastAsia" w:eastAsia="方正仿宋简体" w:cs="方正仿宋简体"/>
          <w:sz w:val="32"/>
          <w:szCs w:val="32"/>
        </w:rPr>
        <w:t>结算；</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差额面积</w:t>
      </w:r>
      <w:r>
        <w:rPr>
          <w:rFonts w:eastAsia="方正仿宋简体" w:cs="方正仿宋简体"/>
          <w:sz w:val="32"/>
          <w:szCs w:val="32"/>
        </w:rPr>
        <w:t>30</w:t>
      </w:r>
      <w:r>
        <w:rPr>
          <w:rFonts w:hint="eastAsia" w:eastAsia="方正仿宋简体" w:cs="方正仿宋简体"/>
          <w:sz w:val="32"/>
          <w:szCs w:val="32"/>
        </w:rPr>
        <w:t>平方米以上部分的按照产权调换房源市场评估价结算。</w:t>
      </w:r>
    </w:p>
    <w:bookmarkEnd w:id="2"/>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（二）选房原则</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本着先签约搬迁先受益的原则，按照被征收人签约的时间顺序和就近靠档的原则选择产权调换住宅房源。</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第三章</w:t>
      </w:r>
      <w:r>
        <w:rPr>
          <w:rFonts w:eastAsia="黑体" w:cs="黑体"/>
          <w:kern w:val="44"/>
          <w:sz w:val="32"/>
          <w:szCs w:val="32"/>
        </w:rPr>
        <w:t xml:space="preserve">  </w:t>
      </w:r>
      <w:r>
        <w:rPr>
          <w:rFonts w:hint="eastAsia" w:eastAsia="黑体" w:cs="黑体"/>
          <w:kern w:val="44"/>
          <w:sz w:val="32"/>
          <w:szCs w:val="32"/>
        </w:rPr>
        <w:t>征收补偿内容及标准</w:t>
      </w:r>
    </w:p>
    <w:p>
      <w:pPr>
        <w:spacing w:line="550" w:lineRule="exact"/>
        <w:ind w:firstLine="640" w:firstLineChars="200"/>
        <w:outlineLvl w:val="1"/>
        <w:rPr>
          <w:rFonts w:eastAsia="黑体" w:cs="黑体"/>
          <w:bCs/>
          <w:sz w:val="32"/>
          <w:szCs w:val="32"/>
        </w:rPr>
      </w:pPr>
      <w:r>
        <w:rPr>
          <w:rFonts w:hint="eastAsia" w:eastAsia="黑体" w:cs="黑体"/>
          <w:bCs/>
          <w:sz w:val="32"/>
          <w:szCs w:val="32"/>
        </w:rPr>
        <w:t>一、补偿</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（一）被征收房屋价值补偿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被征收房屋价值由本项目的评估机构按照《国有土地上房屋征收评估办法》（建房〔</w:t>
      </w:r>
      <w:r>
        <w:rPr>
          <w:rFonts w:eastAsia="方正仿宋简体" w:cs="方正仿宋简体"/>
          <w:sz w:val="32"/>
          <w:szCs w:val="32"/>
        </w:rPr>
        <w:t>2011</w:t>
      </w:r>
      <w:r>
        <w:rPr>
          <w:rFonts w:hint="eastAsia" w:eastAsia="方正仿宋简体" w:cs="方正仿宋简体"/>
          <w:sz w:val="32"/>
          <w:szCs w:val="32"/>
        </w:rPr>
        <w:t>〕</w:t>
      </w:r>
      <w:r>
        <w:rPr>
          <w:rFonts w:eastAsia="方正仿宋简体" w:cs="方正仿宋简体"/>
          <w:sz w:val="32"/>
          <w:szCs w:val="32"/>
        </w:rPr>
        <w:t>77</w:t>
      </w:r>
      <w:r>
        <w:rPr>
          <w:rFonts w:hint="eastAsia" w:eastAsia="方正仿宋简体" w:cs="方正仿宋简体"/>
          <w:sz w:val="32"/>
          <w:szCs w:val="32"/>
        </w:rPr>
        <w:t>号）评估确定。评估时点为房屋征收决定公告之日。</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被征收房屋价值补偿</w:t>
      </w:r>
      <w:r>
        <w:rPr>
          <w:rFonts w:eastAsia="方正仿宋简体" w:cs="方正仿宋简体"/>
          <w:sz w:val="32"/>
          <w:szCs w:val="32"/>
        </w:rPr>
        <w:t>=</w:t>
      </w:r>
      <w:r>
        <w:rPr>
          <w:rFonts w:hint="eastAsia" w:eastAsia="方正仿宋简体" w:cs="方正仿宋简体"/>
          <w:sz w:val="32"/>
          <w:szCs w:val="32"/>
        </w:rPr>
        <w:t>被征收房屋产权登记建筑面积×被征收房屋评估综合单价</w:t>
      </w:r>
      <w:r>
        <w:rPr>
          <w:rFonts w:eastAsia="方正仿宋简体" w:cs="方正仿宋简体"/>
          <w:sz w:val="32"/>
          <w:szCs w:val="32"/>
        </w:rPr>
        <w:t>+</w:t>
      </w:r>
      <w:r>
        <w:rPr>
          <w:rFonts w:hint="eastAsia" w:eastAsia="方正仿宋简体" w:cs="方正仿宋简体"/>
          <w:sz w:val="32"/>
          <w:szCs w:val="32"/>
        </w:rPr>
        <w:t>经认定为合法的建筑面积价值补偿</w:t>
      </w:r>
      <w:r>
        <w:rPr>
          <w:rFonts w:eastAsia="方正仿宋简体" w:cs="方正仿宋简体"/>
          <w:sz w:val="32"/>
          <w:szCs w:val="32"/>
        </w:rPr>
        <w:t>+</w:t>
      </w:r>
      <w:r>
        <w:rPr>
          <w:rFonts w:hint="eastAsia" w:eastAsia="方正仿宋简体" w:cs="方正仿宋简体"/>
          <w:sz w:val="32"/>
          <w:szCs w:val="32"/>
        </w:rPr>
        <w:t>经认定为历史遗留未经登记建筑价值补偿。</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（二）房屋装修补偿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被征收房屋的装饰装修价值补偿由征收当事人协商确定。协商不成的由评估机构评估确定。装修补偿总价不足</w:t>
      </w:r>
      <w:r>
        <w:rPr>
          <w:rFonts w:eastAsia="方正仿宋简体" w:cs="方正仿宋简体"/>
          <w:sz w:val="32"/>
          <w:szCs w:val="32"/>
        </w:rPr>
        <w:t>3</w:t>
      </w:r>
      <w:r>
        <w:rPr>
          <w:rFonts w:hint="eastAsia" w:eastAsia="方正仿宋简体" w:cs="方正仿宋简体"/>
          <w:sz w:val="32"/>
          <w:szCs w:val="32"/>
        </w:rPr>
        <w:t>万元的，按照</w:t>
      </w:r>
      <w:r>
        <w:rPr>
          <w:rFonts w:eastAsia="方正仿宋简体" w:cs="方正仿宋简体"/>
          <w:sz w:val="32"/>
          <w:szCs w:val="32"/>
        </w:rPr>
        <w:t>3</w:t>
      </w:r>
      <w:r>
        <w:rPr>
          <w:rFonts w:hint="eastAsia" w:eastAsia="方正仿宋简体" w:cs="方正仿宋简体"/>
          <w:sz w:val="32"/>
          <w:szCs w:val="32"/>
        </w:rPr>
        <w:t>万元进行计算。</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（三）附属设施补偿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方式一：</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．水表安装费分表</w:t>
      </w:r>
      <w:r>
        <w:rPr>
          <w:rFonts w:eastAsia="方正仿宋简体" w:cs="方正仿宋简体"/>
          <w:sz w:val="32"/>
          <w:szCs w:val="32"/>
        </w:rPr>
        <w:t>100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块，独表</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块（直接对水务公司交费的为独表，对厂矿或集体单位交费的为分表，一户补偿一表，以交费单据为凭）；</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．电表安装费分表</w:t>
      </w:r>
      <w:r>
        <w:rPr>
          <w:rFonts w:eastAsia="方正仿宋简体" w:cs="方正仿宋简体"/>
          <w:sz w:val="32"/>
          <w:szCs w:val="32"/>
        </w:rPr>
        <w:t>150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块，独表</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块，三相电表按报装价补偿（直接对供电公司交费的为独表，对厂矿或集体单位交费的为分表，一户补偿一表，以交费单据为据）；</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．有线电视迁移费</w:t>
      </w:r>
      <w:r>
        <w:rPr>
          <w:rFonts w:eastAsia="方正仿宋简体" w:cs="方正仿宋简体"/>
          <w:sz w:val="32"/>
          <w:szCs w:val="32"/>
        </w:rPr>
        <w:t>380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．空调迁移费柜机</w:t>
      </w:r>
      <w:r>
        <w:rPr>
          <w:rFonts w:eastAsia="方正仿宋简体" w:cs="方正仿宋简体"/>
          <w:sz w:val="32"/>
          <w:szCs w:val="32"/>
        </w:rPr>
        <w:t>500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台、分体机</w:t>
      </w:r>
      <w:r>
        <w:rPr>
          <w:rFonts w:eastAsia="方正仿宋简体" w:cs="方正仿宋简体"/>
          <w:sz w:val="32"/>
          <w:szCs w:val="32"/>
        </w:rPr>
        <w:t>300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台、窗机</w:t>
      </w:r>
      <w:r>
        <w:rPr>
          <w:rFonts w:eastAsia="方正仿宋简体" w:cs="方正仿宋简体"/>
          <w:sz w:val="32"/>
          <w:szCs w:val="32"/>
        </w:rPr>
        <w:t>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台；</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5</w:t>
      </w:r>
      <w:r>
        <w:rPr>
          <w:rFonts w:hint="eastAsia" w:eastAsia="方正仿宋简体" w:cs="方正仿宋简体"/>
          <w:sz w:val="32"/>
          <w:szCs w:val="32"/>
        </w:rPr>
        <w:t>．电话移机费</w:t>
      </w:r>
      <w:r>
        <w:rPr>
          <w:rFonts w:eastAsia="方正仿宋简体" w:cs="方正仿宋简体"/>
          <w:sz w:val="32"/>
          <w:szCs w:val="32"/>
        </w:rPr>
        <w:t>216</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部；</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6</w:t>
      </w:r>
      <w:r>
        <w:rPr>
          <w:rFonts w:hint="eastAsia" w:eastAsia="方正仿宋简体" w:cs="方正仿宋简体"/>
          <w:sz w:val="32"/>
          <w:szCs w:val="32"/>
        </w:rPr>
        <w:t>．宽带网迁移费</w:t>
      </w:r>
      <w:r>
        <w:rPr>
          <w:rFonts w:eastAsia="方正仿宋简体" w:cs="方正仿宋简体"/>
          <w:sz w:val="32"/>
          <w:szCs w:val="32"/>
        </w:rPr>
        <w:t>308</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部，超过</w:t>
      </w:r>
      <w:r>
        <w:rPr>
          <w:rFonts w:eastAsia="方正仿宋简体" w:cs="方正仿宋简体"/>
          <w:sz w:val="32"/>
          <w:szCs w:val="32"/>
        </w:rPr>
        <w:t>308</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7</w:t>
      </w:r>
      <w:r>
        <w:rPr>
          <w:rFonts w:hint="eastAsia" w:eastAsia="方正仿宋简体" w:cs="方正仿宋简体"/>
          <w:sz w:val="32"/>
          <w:szCs w:val="32"/>
        </w:rPr>
        <w:t>．管道煤气报装费</w:t>
      </w:r>
      <w:r>
        <w:rPr>
          <w:rFonts w:eastAsia="方正仿宋简体" w:cs="方正仿宋简体"/>
          <w:sz w:val="32"/>
          <w:szCs w:val="32"/>
        </w:rPr>
        <w:t>2300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户，超过</w:t>
      </w:r>
      <w:r>
        <w:rPr>
          <w:rFonts w:eastAsia="方正仿宋简体" w:cs="方正仿宋简体"/>
          <w:sz w:val="32"/>
          <w:szCs w:val="32"/>
        </w:rPr>
        <w:t>2300</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8</w:t>
      </w:r>
      <w:r>
        <w:rPr>
          <w:rFonts w:hint="eastAsia" w:eastAsia="方正仿宋简体" w:cs="方正仿宋简体"/>
          <w:sz w:val="32"/>
          <w:szCs w:val="32"/>
        </w:rPr>
        <w:t>．太阳能热水器按</w:t>
      </w:r>
      <w:r>
        <w:rPr>
          <w:rFonts w:eastAsia="方正仿宋简体" w:cs="方正仿宋简体"/>
          <w:sz w:val="32"/>
          <w:szCs w:val="32"/>
        </w:rPr>
        <w:t>2000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户给予补偿，超过</w:t>
      </w:r>
      <w:r>
        <w:rPr>
          <w:rFonts w:eastAsia="方正仿宋简体" w:cs="方正仿宋简体"/>
          <w:sz w:val="32"/>
          <w:szCs w:val="32"/>
        </w:rPr>
        <w:t>2000</w:t>
      </w:r>
      <w:r>
        <w:rPr>
          <w:rFonts w:hint="eastAsia" w:eastAsia="方正仿宋简体" w:cs="方正仿宋简体"/>
          <w:sz w:val="32"/>
          <w:szCs w:val="32"/>
        </w:rPr>
        <w:t>元的按票据据实补偿；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9</w:t>
      </w:r>
      <w:r>
        <w:rPr>
          <w:rFonts w:hint="eastAsia" w:eastAsia="方正仿宋简体" w:cs="方正仿宋简体"/>
          <w:sz w:val="32"/>
          <w:szCs w:val="32"/>
        </w:rPr>
        <w:t>．防盗门</w:t>
      </w:r>
      <w:r>
        <w:rPr>
          <w:rFonts w:eastAsia="方正仿宋简体" w:cs="方正仿宋简体"/>
          <w:sz w:val="32"/>
          <w:szCs w:val="32"/>
        </w:rPr>
        <w:t>500-1200</w:t>
      </w:r>
      <w:r>
        <w:rPr>
          <w:rFonts w:hint="eastAsia" w:eastAsia="方正仿宋简体" w:cs="方正仿宋简体"/>
          <w:sz w:val="32"/>
          <w:szCs w:val="32"/>
        </w:rPr>
        <w:t>元</w:t>
      </w:r>
      <w:r>
        <w:rPr>
          <w:rFonts w:eastAsia="方正仿宋简体" w:cs="方正仿宋简体"/>
          <w:sz w:val="32"/>
          <w:szCs w:val="32"/>
        </w:rPr>
        <w:t>/</w:t>
      </w:r>
      <w:r>
        <w:rPr>
          <w:rFonts w:hint="eastAsia" w:eastAsia="方正仿宋简体" w:cs="方正仿宋简体"/>
          <w:sz w:val="32"/>
          <w:szCs w:val="32"/>
        </w:rPr>
        <w:t>个，根据其品质补偿；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其他设施由评估机构评估确定补偿费。</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方式二：</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附属设施包干补偿费</w:t>
      </w:r>
      <w:r>
        <w:rPr>
          <w:rFonts w:eastAsia="方正仿宋简体" w:cs="方正仿宋简体"/>
          <w:sz w:val="32"/>
          <w:szCs w:val="32"/>
        </w:rPr>
        <w:t>1</w:t>
      </w:r>
      <w:r>
        <w:rPr>
          <w:rFonts w:hint="eastAsia" w:eastAsia="方正仿宋简体" w:cs="方正仿宋简体"/>
          <w:sz w:val="32"/>
          <w:szCs w:val="32"/>
        </w:rPr>
        <w:t>万元。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由被征收人从以上两种方式中任选其一。</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（四）房屋搬迁补偿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．征收个人住宅房屋的，给予被征收人一次性房屋搬迁费（含回迁）</w:t>
      </w:r>
      <w:r>
        <w:rPr>
          <w:rFonts w:eastAsia="方正仿宋简体" w:cs="方正仿宋简体"/>
          <w:sz w:val="32"/>
          <w:szCs w:val="32"/>
        </w:rPr>
        <w:t>4000</w:t>
      </w:r>
      <w:r>
        <w:rPr>
          <w:rFonts w:hint="eastAsia" w:eastAsia="方正仿宋简体" w:cs="方正仿宋简体"/>
          <w:sz w:val="32"/>
          <w:szCs w:val="32"/>
        </w:rPr>
        <w:t>元。</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．征收办公用房或生产经营性用房的，由评估机构评估确定</w:t>
      </w:r>
      <w:r>
        <w:rPr>
          <w:rFonts w:eastAsia="方正仿宋简体" w:cs="方正仿宋简体"/>
          <w:sz w:val="32"/>
          <w:szCs w:val="32"/>
        </w:rPr>
        <w:t>,</w:t>
      </w:r>
      <w:r>
        <w:rPr>
          <w:rFonts w:hint="eastAsia" w:eastAsia="方正仿宋简体" w:cs="方正仿宋简体"/>
          <w:sz w:val="32"/>
          <w:szCs w:val="32"/>
        </w:rPr>
        <w:t>给予设备搬迁、安装费用；搬迁后无法恢复使用的设施设备按成新折旧评估予以补偿。</w:t>
      </w:r>
    </w:p>
    <w:p>
      <w:pPr>
        <w:spacing w:line="550" w:lineRule="exact"/>
        <w:ind w:firstLine="320" w:firstLineChars="100"/>
        <w:rPr>
          <w:rFonts w:eastAsia="方正楷体简体" w:cs="方正楷体简体"/>
          <w:sz w:val="32"/>
          <w:szCs w:val="32"/>
        </w:rPr>
      </w:pPr>
      <w:r>
        <w:rPr>
          <w:rFonts w:hint="eastAsia" w:eastAsia="方正楷体简体" w:cs="方正楷体简体"/>
          <w:sz w:val="32"/>
          <w:szCs w:val="32"/>
        </w:rPr>
        <w:t>（五）临时安置补偿费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．征收住宅、办公及其它非生产经营性用房，给予被征收人临时安置补偿费。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．临时安置补偿费由选定的评估机构按照被征收房屋类似房地产市场租赁价格评估确定，评估时点为房屋征收决定公告之日。</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．征收住宅房屋，被征收房屋建筑面积（产权登记面积、经认定为合法的建筑面积、经认定为历史遗留未经登记建筑按规定打折后的建筑面积之和）不足</w:t>
      </w:r>
      <w:r>
        <w:rPr>
          <w:rFonts w:eastAsia="方正仿宋简体" w:cs="方正仿宋简体"/>
          <w:sz w:val="32"/>
          <w:szCs w:val="32"/>
        </w:rPr>
        <w:t>60</w:t>
      </w:r>
      <w:r>
        <w:rPr>
          <w:rFonts w:hint="eastAsia" w:eastAsia="方正仿宋简体" w:cs="方正仿宋简体"/>
          <w:sz w:val="32"/>
          <w:szCs w:val="32"/>
        </w:rPr>
        <w:t>平方米的，按照</w:t>
      </w:r>
      <w:r>
        <w:rPr>
          <w:rFonts w:eastAsia="方正仿宋简体" w:cs="方正仿宋简体"/>
          <w:sz w:val="32"/>
          <w:szCs w:val="32"/>
        </w:rPr>
        <w:t>60</w:t>
      </w:r>
      <w:r>
        <w:rPr>
          <w:rFonts w:hint="eastAsia" w:eastAsia="方正仿宋简体" w:cs="方正仿宋简体"/>
          <w:sz w:val="32"/>
          <w:szCs w:val="32"/>
        </w:rPr>
        <w:t>平方米计算临时安置补偿费。</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．对选择货币补偿的被征收人，一次性给予</w:t>
      </w:r>
      <w:r>
        <w:rPr>
          <w:rFonts w:eastAsia="方正仿宋简体" w:cs="方正仿宋简体"/>
          <w:sz w:val="32"/>
          <w:szCs w:val="32"/>
        </w:rPr>
        <w:t>3</w:t>
      </w:r>
      <w:r>
        <w:rPr>
          <w:rFonts w:hint="eastAsia" w:eastAsia="方正仿宋简体" w:cs="方正仿宋简体"/>
          <w:sz w:val="32"/>
          <w:szCs w:val="32"/>
        </w:rPr>
        <w:t>个月临时安置补偿费；对选择房屋产权调换的房屋被征收人，超过补偿协议约定的过渡期限（产权调换房屋为现房的过渡期为</w:t>
      </w:r>
      <w:r>
        <w:rPr>
          <w:rFonts w:eastAsia="方正仿宋简体" w:cs="方正仿宋简体"/>
          <w:sz w:val="32"/>
          <w:szCs w:val="32"/>
        </w:rPr>
        <w:t>3</w:t>
      </w:r>
      <w:r>
        <w:rPr>
          <w:rFonts w:hint="eastAsia" w:eastAsia="方正仿宋简体" w:cs="方正仿宋简体"/>
          <w:sz w:val="32"/>
          <w:szCs w:val="32"/>
        </w:rPr>
        <w:t>个月），产权调换房屋还未交付的，自逾期之月起按照增加</w:t>
      </w:r>
      <w:r>
        <w:rPr>
          <w:rFonts w:eastAsia="方正仿宋简体" w:cs="方正仿宋简体"/>
          <w:sz w:val="32"/>
          <w:szCs w:val="32"/>
        </w:rPr>
        <w:t>50%</w:t>
      </w:r>
      <w:r>
        <w:rPr>
          <w:rFonts w:hint="eastAsia" w:eastAsia="方正仿宋简体" w:cs="方正仿宋简体"/>
          <w:sz w:val="32"/>
          <w:szCs w:val="32"/>
        </w:rPr>
        <w:t>的标准支付临时安置补偿费。</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（六）住房保底补偿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征收个人住宅，建筑面积（产权登记面积、经认定为合法的建筑面积、经认定为历史遗留未经登记建筑按规定打折后的建筑面积之和）不足</w:t>
      </w:r>
      <w:r>
        <w:rPr>
          <w:rFonts w:eastAsia="方正仿宋简体" w:cs="方正仿宋简体"/>
          <w:sz w:val="32"/>
          <w:szCs w:val="32"/>
        </w:rPr>
        <w:t>40</w:t>
      </w:r>
      <w:r>
        <w:rPr>
          <w:rFonts w:hint="eastAsia" w:eastAsia="方正仿宋简体" w:cs="方正仿宋简体"/>
          <w:sz w:val="32"/>
          <w:szCs w:val="32"/>
        </w:rPr>
        <w:t>平方米（涉及房屋所有权、公有房屋承租权共有的，房屋建筑面积合并计算），且为被征收人唯一住房的，按照</w:t>
      </w:r>
      <w:r>
        <w:rPr>
          <w:rFonts w:eastAsia="方正仿宋简体" w:cs="方正仿宋简体"/>
          <w:sz w:val="32"/>
          <w:szCs w:val="32"/>
        </w:rPr>
        <w:t>40</w:t>
      </w:r>
      <w:r>
        <w:rPr>
          <w:rFonts w:hint="eastAsia" w:eastAsia="方正仿宋简体" w:cs="方正仿宋简体"/>
          <w:sz w:val="32"/>
          <w:szCs w:val="32"/>
        </w:rPr>
        <w:t>平方米给予征收补偿。</w:t>
      </w:r>
    </w:p>
    <w:p>
      <w:pPr>
        <w:spacing w:line="550" w:lineRule="exact"/>
        <w:ind w:firstLine="640" w:firstLineChars="200"/>
        <w:outlineLvl w:val="1"/>
        <w:rPr>
          <w:rFonts w:eastAsia="黑体" w:cs="黑体"/>
          <w:bCs/>
          <w:sz w:val="32"/>
          <w:szCs w:val="32"/>
        </w:rPr>
      </w:pPr>
      <w:r>
        <w:rPr>
          <w:rFonts w:hint="eastAsia" w:eastAsia="黑体" w:cs="黑体"/>
          <w:bCs/>
          <w:sz w:val="32"/>
          <w:szCs w:val="32"/>
        </w:rPr>
        <w:t>二、补助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（一）住房困难补助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征收个人住宅房屋，同时满足下列条件的，可以给予住房困难补助：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．建筑面积（产权登记面积、经认定为合法的建筑面积、经认定为历史遗留未经登记建筑按规定打折后的建筑面积之和）不足</w:t>
      </w:r>
      <w:r>
        <w:rPr>
          <w:rFonts w:eastAsia="方正仿宋简体" w:cs="方正仿宋简体"/>
          <w:sz w:val="32"/>
          <w:szCs w:val="32"/>
        </w:rPr>
        <w:t>60</w:t>
      </w:r>
      <w:r>
        <w:rPr>
          <w:rFonts w:hint="eastAsia" w:eastAsia="方正仿宋简体" w:cs="方正仿宋简体"/>
          <w:sz w:val="32"/>
          <w:szCs w:val="32"/>
        </w:rPr>
        <w:t>平方米（涉及房屋所有权、公有房屋承租权共有的，房屋建筑面积合并计算）；</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．被征收房屋为被征收人唯一住房的；</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．被征收人选择货币补偿的。</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住房困难补助标准为：建筑面积</w:t>
      </w:r>
      <w:r>
        <w:rPr>
          <w:rFonts w:eastAsia="方正仿宋简体" w:cs="方正仿宋简体"/>
          <w:sz w:val="32"/>
          <w:szCs w:val="32"/>
        </w:rPr>
        <w:t>40</w:t>
      </w:r>
      <w:r>
        <w:rPr>
          <w:rFonts w:hint="eastAsia" w:eastAsia="方正仿宋简体" w:cs="方正仿宋简体"/>
          <w:sz w:val="32"/>
          <w:szCs w:val="32"/>
        </w:rPr>
        <w:t>平方米以下的，按被征收房屋价值的</w:t>
      </w:r>
      <w:r>
        <w:rPr>
          <w:rFonts w:eastAsia="方正仿宋简体" w:cs="方正仿宋简体"/>
          <w:sz w:val="32"/>
          <w:szCs w:val="32"/>
        </w:rPr>
        <w:t>10%</w:t>
      </w:r>
      <w:r>
        <w:rPr>
          <w:rFonts w:hint="eastAsia" w:eastAsia="方正仿宋简体" w:cs="方正仿宋简体"/>
          <w:sz w:val="32"/>
          <w:szCs w:val="32"/>
        </w:rPr>
        <w:t>给予补助，建筑面积超过</w:t>
      </w:r>
      <w:r>
        <w:rPr>
          <w:rFonts w:eastAsia="方正仿宋简体" w:cs="方正仿宋简体"/>
          <w:sz w:val="32"/>
          <w:szCs w:val="32"/>
        </w:rPr>
        <w:t>40</w:t>
      </w:r>
      <w:r>
        <w:rPr>
          <w:rFonts w:hint="eastAsia" w:eastAsia="方正仿宋简体" w:cs="方正仿宋简体"/>
          <w:sz w:val="32"/>
          <w:szCs w:val="32"/>
        </w:rPr>
        <w:t>平方米的，每增加</w:t>
      </w:r>
      <w:r>
        <w:rPr>
          <w:rFonts w:eastAsia="方正仿宋简体" w:cs="方正仿宋简体"/>
          <w:sz w:val="32"/>
          <w:szCs w:val="32"/>
        </w:rPr>
        <w:t>1</w:t>
      </w:r>
      <w:r>
        <w:rPr>
          <w:rFonts w:hint="eastAsia" w:eastAsia="方正仿宋简体" w:cs="方正仿宋简体"/>
          <w:sz w:val="32"/>
          <w:szCs w:val="32"/>
        </w:rPr>
        <w:t>个平方米，补助标准降低</w:t>
      </w:r>
      <w:r>
        <w:rPr>
          <w:rFonts w:eastAsia="方正仿宋简体" w:cs="方正仿宋简体"/>
          <w:sz w:val="32"/>
          <w:szCs w:val="32"/>
        </w:rPr>
        <w:t>0.5%</w:t>
      </w:r>
      <w:r>
        <w:rPr>
          <w:rFonts w:hint="eastAsia" w:eastAsia="方正仿宋简体" w:cs="方正仿宋简体"/>
          <w:sz w:val="32"/>
          <w:szCs w:val="32"/>
        </w:rPr>
        <w:t>。</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（二）住房货币补助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征收个人住宅房屋，被征收人选择货币补偿的，按被征收房屋价值（含产权登记面积价值、视为合法建筑面积价值和经认定为历史遗留未经登记按规定打折后建筑面积价值）的</w:t>
      </w:r>
      <w:r>
        <w:rPr>
          <w:rFonts w:eastAsia="方正仿宋简体" w:cs="方正仿宋简体"/>
          <w:sz w:val="32"/>
          <w:szCs w:val="32"/>
        </w:rPr>
        <w:t>20%</w:t>
      </w:r>
      <w:r>
        <w:rPr>
          <w:rFonts w:hint="eastAsia" w:eastAsia="方正仿宋简体" w:cs="方正仿宋简体"/>
          <w:sz w:val="32"/>
          <w:szCs w:val="32"/>
        </w:rPr>
        <w:t>的给予补助。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（三）住房产权调换建筑面积补助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房屋产权调换的，给予建筑面积补助，建筑面积补助原则上不超过被征收房屋建筑面积（产权登记面积、经认定为合法的建筑面积、经认定为历史遗留未经登记建筑按规定打折后的建筑面积之和）的10%；9层及以下的被征收房屋调换为18层及以上建筑的，建筑面积补助为被征收房屋建筑面积（产权登记面积、经认定为合法的建筑面积、经认定为历史遗留未经登记建筑按规定打折后的建筑面积之和）的12%。</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（四）产权调换价差补助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征收个人住宅房屋，被征收人选择房屋产权调换的，同等面积产权调换房屋价值高于被征收房屋价值的，对产权调换房屋与被征收房屋相同建筑面积的部分，按照产权调换房屋与被征收房屋的差额给予产权调换价差补助。</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（五）生活困难补助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被征收房屋家庭属于低保、残疾、医保重症、失独家庭、烈士家庭，给予生活困难补助，具体为</w:t>
      </w:r>
      <w:r>
        <w:rPr>
          <w:rFonts w:eastAsia="方正仿宋简体" w:cs="方正仿宋简体"/>
          <w:sz w:val="32"/>
          <w:szCs w:val="32"/>
        </w:rPr>
        <w:t>:</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．被征收房屋家庭属于低保、失独和烈士家庭的，以家庭为单位，分别按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户给予补助。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．对身体残疾的被征收人（含直系亲属和同户籍其他亲属），按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人给予补助。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．对身患重症的被征收人（含直系亲属和同户籍其他亲属），按</w:t>
      </w:r>
      <w:r>
        <w:rPr>
          <w:rFonts w:eastAsia="方正仿宋简体" w:cs="方正仿宋简体"/>
          <w:sz w:val="32"/>
          <w:szCs w:val="32"/>
        </w:rPr>
        <w:t>2</w:t>
      </w:r>
      <w:r>
        <w:rPr>
          <w:rFonts w:hint="eastAsia" w:eastAsia="方正仿宋简体" w:cs="方正仿宋简体"/>
          <w:sz w:val="32"/>
          <w:szCs w:val="32"/>
        </w:rPr>
        <w:t>万元</w:t>
      </w:r>
      <w:r>
        <w:rPr>
          <w:rFonts w:eastAsia="方正仿宋简体" w:cs="方正仿宋简体"/>
          <w:sz w:val="32"/>
          <w:szCs w:val="32"/>
        </w:rPr>
        <w:t>/</w:t>
      </w:r>
      <w:r>
        <w:rPr>
          <w:rFonts w:hint="eastAsia" w:eastAsia="方正仿宋简体" w:cs="方正仿宋简体"/>
          <w:sz w:val="32"/>
          <w:szCs w:val="32"/>
        </w:rPr>
        <w:t>人给予补助。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1-3</w:t>
      </w:r>
      <w:r>
        <w:rPr>
          <w:rFonts w:hint="eastAsia" w:eastAsia="方正仿宋简体" w:cs="方正仿宋简体"/>
          <w:sz w:val="32"/>
          <w:szCs w:val="32"/>
        </w:rPr>
        <w:t>项中，被征收人如果符合上述补助条件中的多项，困难补助可累加，但单户最高不超过</w:t>
      </w:r>
      <w:r>
        <w:rPr>
          <w:rFonts w:eastAsia="方正仿宋简体" w:cs="方正仿宋简体"/>
          <w:sz w:val="32"/>
          <w:szCs w:val="32"/>
        </w:rPr>
        <w:t>6</w:t>
      </w:r>
      <w:r>
        <w:rPr>
          <w:rFonts w:hint="eastAsia" w:eastAsia="方正仿宋简体" w:cs="方正仿宋简体"/>
          <w:sz w:val="32"/>
          <w:szCs w:val="32"/>
        </w:rPr>
        <w:t>万元。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低保、残疾、医保重症、失独和烈士家庭，由区民政、计生、残联、医保、街道等相关部门出具有效证明或依据相关政策规定确认。</w:t>
      </w:r>
    </w:p>
    <w:p>
      <w:pPr>
        <w:spacing w:line="550" w:lineRule="exact"/>
        <w:ind w:firstLine="640" w:firstLineChars="200"/>
        <w:outlineLvl w:val="1"/>
        <w:rPr>
          <w:rFonts w:eastAsia="黑体" w:cs="黑体"/>
          <w:bCs/>
          <w:sz w:val="32"/>
          <w:szCs w:val="32"/>
        </w:rPr>
      </w:pPr>
      <w:r>
        <w:rPr>
          <w:rFonts w:hint="eastAsia" w:eastAsia="黑体" w:cs="黑体"/>
          <w:bCs/>
          <w:sz w:val="32"/>
          <w:szCs w:val="32"/>
        </w:rPr>
        <w:t>三、奖励</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（一）住房货币补偿签约奖励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个人住宅房屋被征收人选择货币补偿，在规定期限内完成签约、搬迁的，给予被征收人奖励，奖励标准如下：</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．在评估结果公告之日起</w:t>
      </w:r>
      <w:r>
        <w:rPr>
          <w:rFonts w:eastAsia="方正仿宋简体" w:cs="方正仿宋简体"/>
          <w:sz w:val="32"/>
          <w:szCs w:val="32"/>
        </w:rPr>
        <w:t>45</w:t>
      </w:r>
      <w:r>
        <w:rPr>
          <w:rFonts w:hint="eastAsia" w:eastAsia="方正仿宋简体" w:cs="方正仿宋简体"/>
          <w:sz w:val="32"/>
          <w:szCs w:val="32"/>
        </w:rPr>
        <w:t>日内签约并搬迁的，按被征收房屋价值的</w:t>
      </w:r>
      <w:r>
        <w:rPr>
          <w:rFonts w:eastAsia="方正仿宋简体" w:cs="方正仿宋简体"/>
          <w:sz w:val="32"/>
          <w:szCs w:val="32"/>
        </w:rPr>
        <w:t>10%</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．在评估结果公告之日起</w:t>
      </w:r>
      <w:r>
        <w:rPr>
          <w:rFonts w:eastAsia="方正仿宋简体" w:cs="方正仿宋简体"/>
          <w:sz w:val="32"/>
          <w:szCs w:val="32"/>
        </w:rPr>
        <w:t>46</w:t>
      </w:r>
      <w:r>
        <w:rPr>
          <w:rFonts w:hint="eastAsia" w:eastAsia="方正仿宋简体" w:cs="方正仿宋简体"/>
          <w:sz w:val="32"/>
          <w:szCs w:val="32"/>
        </w:rPr>
        <w:t>日至</w:t>
      </w:r>
      <w:r>
        <w:rPr>
          <w:rFonts w:eastAsia="方正仿宋简体" w:cs="方正仿宋简体"/>
          <w:sz w:val="32"/>
          <w:szCs w:val="32"/>
        </w:rPr>
        <w:t>80</w:t>
      </w:r>
      <w:r>
        <w:rPr>
          <w:rFonts w:hint="eastAsia" w:eastAsia="方正仿宋简体" w:cs="方正仿宋简体"/>
          <w:sz w:val="32"/>
          <w:szCs w:val="32"/>
        </w:rPr>
        <w:t>日内签约并搬迁的，按被征收房屋价值的</w:t>
      </w:r>
      <w:r>
        <w:rPr>
          <w:rFonts w:eastAsia="方正仿宋简体" w:cs="方正仿宋简体"/>
          <w:sz w:val="32"/>
          <w:szCs w:val="32"/>
        </w:rPr>
        <w:t>6%</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．在评估结果公告之日起</w:t>
      </w:r>
      <w:r>
        <w:rPr>
          <w:rFonts w:eastAsia="方正仿宋简体" w:cs="方正仿宋简体"/>
          <w:sz w:val="32"/>
          <w:szCs w:val="32"/>
        </w:rPr>
        <w:t>81</w:t>
      </w:r>
      <w:r>
        <w:rPr>
          <w:rFonts w:hint="eastAsia" w:eastAsia="方正仿宋简体" w:cs="方正仿宋简体"/>
          <w:sz w:val="32"/>
          <w:szCs w:val="32"/>
        </w:rPr>
        <w:t>日至</w:t>
      </w:r>
      <w:r>
        <w:rPr>
          <w:rFonts w:eastAsia="方正仿宋简体" w:cs="方正仿宋简体"/>
          <w:sz w:val="32"/>
          <w:szCs w:val="32"/>
        </w:rPr>
        <w:t>90</w:t>
      </w:r>
      <w:r>
        <w:rPr>
          <w:rFonts w:hint="eastAsia" w:eastAsia="方正仿宋简体" w:cs="方正仿宋简体"/>
          <w:sz w:val="32"/>
          <w:szCs w:val="32"/>
        </w:rPr>
        <w:t>日内签约并搬迁的，按被征收房屋价值的</w:t>
      </w:r>
      <w:r>
        <w:rPr>
          <w:rFonts w:eastAsia="方正仿宋简体" w:cs="方正仿宋简体"/>
          <w:sz w:val="32"/>
          <w:szCs w:val="32"/>
        </w:rPr>
        <w:t>3%</w:t>
      </w:r>
      <w:r>
        <w:rPr>
          <w:rFonts w:hint="eastAsia" w:eastAsia="方正仿宋简体" w:cs="方正仿宋简体"/>
          <w:sz w:val="32"/>
          <w:szCs w:val="32"/>
        </w:rPr>
        <w:t>给予奖励。</w:t>
      </w:r>
    </w:p>
    <w:p>
      <w:pPr>
        <w:spacing w:line="550" w:lineRule="exact"/>
        <w:ind w:firstLine="640" w:firstLineChars="200"/>
        <w:rPr>
          <w:rFonts w:eastAsia="方正楷体简体" w:cs="方正楷体简体"/>
          <w:sz w:val="32"/>
          <w:szCs w:val="32"/>
        </w:rPr>
      </w:pPr>
      <w:r>
        <w:rPr>
          <w:rFonts w:hint="eastAsia" w:eastAsia="方正楷体简体" w:cs="方正楷体简体"/>
          <w:sz w:val="32"/>
          <w:szCs w:val="32"/>
        </w:rPr>
        <w:t>（二）住房产权调换签约奖励</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个人住宅房屋被征收人选择房屋产权调换，在规定期限内完成签约、搬迁的，给予被征收人奖励，奖励标准如下：</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．在评估结果公告之日起</w:t>
      </w:r>
      <w:r>
        <w:rPr>
          <w:rFonts w:eastAsia="方正仿宋简体" w:cs="方正仿宋简体"/>
          <w:sz w:val="32"/>
          <w:szCs w:val="32"/>
        </w:rPr>
        <w:t>45</w:t>
      </w:r>
      <w:r>
        <w:rPr>
          <w:rFonts w:hint="eastAsia" w:eastAsia="方正仿宋简体" w:cs="方正仿宋简体"/>
          <w:sz w:val="32"/>
          <w:szCs w:val="32"/>
        </w:rPr>
        <w:t>日内签约并搬迁的，按被征收房屋价值的</w:t>
      </w:r>
      <w:r>
        <w:rPr>
          <w:rFonts w:eastAsia="方正仿宋简体" w:cs="方正仿宋简体"/>
          <w:sz w:val="32"/>
          <w:szCs w:val="32"/>
        </w:rPr>
        <w:t>2%</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．在评估结果公告之日起46日至80日内签约并搬迁的，按被征收房屋价值的</w:t>
      </w:r>
      <w:r>
        <w:rPr>
          <w:rFonts w:eastAsia="方正仿宋简体" w:cs="方正仿宋简体"/>
          <w:sz w:val="32"/>
          <w:szCs w:val="32"/>
        </w:rPr>
        <w:t>1%</w:t>
      </w:r>
      <w:r>
        <w:rPr>
          <w:rFonts w:hint="eastAsia" w:eastAsia="方正仿宋简体" w:cs="方正仿宋简体"/>
          <w:sz w:val="32"/>
          <w:szCs w:val="32"/>
        </w:rPr>
        <w:t>给予奖励。</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．在评估结果公告之日起</w:t>
      </w:r>
      <w:r>
        <w:rPr>
          <w:rFonts w:eastAsia="方正仿宋简体" w:cs="方正仿宋简体"/>
          <w:sz w:val="32"/>
          <w:szCs w:val="32"/>
        </w:rPr>
        <w:t>81</w:t>
      </w:r>
      <w:r>
        <w:rPr>
          <w:rFonts w:hint="eastAsia" w:eastAsia="方正仿宋简体" w:cs="方正仿宋简体"/>
          <w:sz w:val="32"/>
          <w:szCs w:val="32"/>
        </w:rPr>
        <w:t>日至</w:t>
      </w:r>
      <w:r>
        <w:rPr>
          <w:rFonts w:eastAsia="方正仿宋简体" w:cs="方正仿宋简体"/>
          <w:sz w:val="32"/>
          <w:szCs w:val="32"/>
        </w:rPr>
        <w:t>90</w:t>
      </w:r>
      <w:r>
        <w:rPr>
          <w:rFonts w:hint="eastAsia" w:eastAsia="方正仿宋简体" w:cs="方正仿宋简体"/>
          <w:sz w:val="32"/>
          <w:szCs w:val="32"/>
        </w:rPr>
        <w:t>日内签约并搬迁的，按被征收房屋价值的</w:t>
      </w:r>
      <w:r>
        <w:rPr>
          <w:rFonts w:eastAsia="方正仿宋简体" w:cs="方正仿宋简体"/>
          <w:sz w:val="32"/>
          <w:szCs w:val="32"/>
        </w:rPr>
        <w:t>0.5%</w:t>
      </w:r>
      <w:r>
        <w:rPr>
          <w:rFonts w:hint="eastAsia" w:eastAsia="方正仿宋简体" w:cs="方正仿宋简体"/>
          <w:sz w:val="32"/>
          <w:szCs w:val="32"/>
        </w:rPr>
        <w:t>给予奖励。</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第四章</w:t>
      </w:r>
      <w:r>
        <w:rPr>
          <w:rFonts w:eastAsia="黑体" w:cs="黑体"/>
          <w:kern w:val="44"/>
          <w:sz w:val="32"/>
          <w:szCs w:val="32"/>
        </w:rPr>
        <w:t xml:space="preserve">  </w:t>
      </w:r>
      <w:r>
        <w:rPr>
          <w:rFonts w:hint="eastAsia" w:eastAsia="黑体" w:cs="黑体"/>
          <w:kern w:val="44"/>
          <w:sz w:val="32"/>
          <w:szCs w:val="32"/>
        </w:rPr>
        <w:t>未经登记建筑补偿</w:t>
      </w:r>
    </w:p>
    <w:p>
      <w:pPr>
        <w:spacing w:line="550" w:lineRule="exact"/>
        <w:ind w:firstLine="640" w:firstLineChars="200"/>
        <w:outlineLvl w:val="1"/>
        <w:rPr>
          <w:rFonts w:eastAsia="黑体" w:cs="黑体"/>
          <w:bCs/>
          <w:sz w:val="32"/>
          <w:szCs w:val="32"/>
        </w:rPr>
      </w:pPr>
      <w:r>
        <w:rPr>
          <w:rFonts w:hint="eastAsia" w:eastAsia="黑体" w:cs="黑体"/>
          <w:sz w:val="32"/>
          <w:szCs w:val="32"/>
        </w:rPr>
        <w:t>一、未经</w:t>
      </w:r>
      <w:r>
        <w:rPr>
          <w:rFonts w:hint="eastAsia" w:eastAsia="黑体" w:cs="黑体"/>
          <w:bCs/>
          <w:sz w:val="32"/>
          <w:szCs w:val="32"/>
        </w:rPr>
        <w:t>登记建筑</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未经登记建筑是指未依法取得房屋权属登记证书的房屋。</w:t>
      </w:r>
    </w:p>
    <w:p>
      <w:pPr>
        <w:numPr>
          <w:ilvl w:val="0"/>
          <w:numId w:val="1"/>
        </w:numPr>
        <w:spacing w:line="550" w:lineRule="exact"/>
        <w:ind w:firstLine="640" w:firstLineChars="200"/>
        <w:outlineLvl w:val="1"/>
        <w:rPr>
          <w:rFonts w:eastAsia="黑体" w:cs="黑体"/>
          <w:bCs/>
          <w:sz w:val="32"/>
          <w:szCs w:val="32"/>
        </w:rPr>
      </w:pPr>
      <w:r>
        <w:rPr>
          <w:rFonts w:hint="eastAsia" w:eastAsia="黑体" w:cs="黑体"/>
          <w:bCs/>
          <w:sz w:val="32"/>
          <w:szCs w:val="32"/>
        </w:rPr>
        <w:t>认定程序</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（一）由未经登记建筑权利人提出认定申请，提交有关房屋建造资料，并经周边三位以上有完全民事行为能力的相邻关系人证明，报规划、住建、城管、街道等部门核实。</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（二）由有资质的测绘单位对未经登记房屋建筑面积进行测绘。</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（三）规划、住建、城管、街道部门核查有关资料，确定未经登记建筑建造年限。</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（四）对取得建设工程规划许可证，且按照许可内容实施建设的未经登记建筑或有规划部门（含批建部门）批准的建房手续存根核对一致的，认定为未经登记的合法建筑。</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（五）</w:t>
      </w:r>
      <w:r>
        <w:rPr>
          <w:rFonts w:eastAsia="方正仿宋简体" w:cs="方正仿宋简体"/>
          <w:spacing w:val="1"/>
          <w:sz w:val="32"/>
          <w:szCs w:val="32"/>
        </w:rPr>
        <w:t>2004</w:t>
      </w:r>
      <w:r>
        <w:rPr>
          <w:rFonts w:hint="eastAsia" w:eastAsia="方正仿宋简体" w:cs="方正仿宋简体"/>
          <w:spacing w:val="1"/>
          <w:sz w:val="32"/>
          <w:szCs w:val="32"/>
        </w:rPr>
        <w:t>年</w:t>
      </w:r>
      <w:r>
        <w:rPr>
          <w:rFonts w:eastAsia="方正仿宋简体" w:cs="方正仿宋简体"/>
          <w:spacing w:val="1"/>
          <w:sz w:val="32"/>
          <w:szCs w:val="32"/>
        </w:rPr>
        <w:t>9</w:t>
      </w:r>
      <w:r>
        <w:rPr>
          <w:rFonts w:hint="eastAsia" w:eastAsia="方正仿宋简体" w:cs="方正仿宋简体"/>
          <w:spacing w:val="1"/>
          <w:sz w:val="32"/>
          <w:szCs w:val="32"/>
        </w:rPr>
        <w:t>月</w:t>
      </w:r>
      <w:r>
        <w:rPr>
          <w:rFonts w:eastAsia="方正仿宋简体" w:cs="方正仿宋简体"/>
          <w:spacing w:val="1"/>
          <w:sz w:val="32"/>
          <w:szCs w:val="32"/>
        </w:rPr>
        <w:t>20</w:t>
      </w:r>
      <w:r>
        <w:rPr>
          <w:rFonts w:hint="eastAsia" w:eastAsia="方正仿宋简体" w:cs="方正仿宋简体"/>
          <w:spacing w:val="1"/>
          <w:sz w:val="32"/>
          <w:szCs w:val="32"/>
        </w:rPr>
        <w:t>日之前，未取得建设工程规划许可证建成的未经登记建筑，或者未按照建设工程规划许可证的规定建成的未经登记建筑的超出部分面积，认定为历史遗留未经登记建筑。</w:t>
      </w:r>
    </w:p>
    <w:p>
      <w:pPr>
        <w:adjustRightInd w:val="0"/>
        <w:snapToGrid w:val="0"/>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（六）原有房屋有合法房屋权属证书，拆除改建后的房屋未经登记的，改建后的房屋面积与原证载面积一致的部分，认定为未经登记的合法建筑；对在</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日之前建成的超出原证载面积的部分，认定为历史遗留未经登记建筑。</w:t>
      </w:r>
    </w:p>
    <w:p>
      <w:pPr>
        <w:spacing w:line="550" w:lineRule="exact"/>
        <w:ind w:firstLine="640" w:firstLineChars="200"/>
        <w:outlineLvl w:val="1"/>
        <w:rPr>
          <w:rFonts w:eastAsia="黑体" w:cs="黑体"/>
          <w:bCs/>
          <w:sz w:val="32"/>
          <w:szCs w:val="32"/>
        </w:rPr>
      </w:pPr>
      <w:r>
        <w:rPr>
          <w:rFonts w:hint="eastAsia" w:eastAsia="黑体" w:cs="黑体"/>
          <w:bCs/>
          <w:sz w:val="32"/>
          <w:szCs w:val="32"/>
        </w:rPr>
        <w:t>三、未经登记建筑征收补偿</w:t>
      </w:r>
    </w:p>
    <w:p>
      <w:pPr>
        <w:adjustRightInd w:val="0"/>
        <w:snapToGrid w:val="0"/>
        <w:spacing w:line="550" w:lineRule="exact"/>
        <w:ind w:firstLine="644" w:firstLineChars="200"/>
        <w:rPr>
          <w:rFonts w:eastAsia="方正仿宋简体" w:cs="方正仿宋简体"/>
          <w:spacing w:val="1"/>
          <w:sz w:val="32"/>
          <w:szCs w:val="32"/>
        </w:rPr>
      </w:pPr>
      <w:r>
        <w:rPr>
          <w:rFonts w:hint="eastAsia" w:eastAsia="方正仿宋简体" w:cs="方正仿宋简体"/>
          <w:spacing w:val="1"/>
          <w:sz w:val="32"/>
          <w:szCs w:val="32"/>
        </w:rPr>
        <w:t>（一）认定为未经登记的合法建筑，参照有证房屋补偿标准给予补偿，并给予相应的补助、奖励，但不享受相关税收减免政策。</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（二）认定为历史遗留未经登记建筑按照下列标准给予补偿，并给予相应的补助、奖励，但不享受相关税收减免政策：</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1</w:t>
      </w:r>
      <w:r>
        <w:rPr>
          <w:rFonts w:hint="eastAsia" w:eastAsia="方正仿宋简体" w:cs="方正仿宋简体"/>
          <w:sz w:val="32"/>
          <w:szCs w:val="32"/>
        </w:rPr>
        <w:t>．</w:t>
      </w:r>
      <w:r>
        <w:rPr>
          <w:rFonts w:eastAsia="方正仿宋简体" w:cs="方正仿宋简体"/>
          <w:sz w:val="32"/>
          <w:szCs w:val="32"/>
        </w:rPr>
        <w:t>1991</w:t>
      </w:r>
      <w:r>
        <w:rPr>
          <w:rFonts w:hint="eastAsia" w:eastAsia="方正仿宋简体" w:cs="方正仿宋简体"/>
          <w:sz w:val="32"/>
          <w:szCs w:val="32"/>
        </w:rPr>
        <w:t>年</w:t>
      </w:r>
      <w:r>
        <w:rPr>
          <w:rFonts w:eastAsia="方正仿宋简体" w:cs="方正仿宋简体"/>
          <w:sz w:val="32"/>
          <w:szCs w:val="32"/>
        </w:rPr>
        <w:t>7</w:t>
      </w:r>
      <w:r>
        <w:rPr>
          <w:rFonts w:hint="eastAsia" w:eastAsia="方正仿宋简体" w:cs="方正仿宋简体"/>
          <w:sz w:val="32"/>
          <w:szCs w:val="32"/>
        </w:rPr>
        <w:t>月</w:t>
      </w:r>
      <w:r>
        <w:rPr>
          <w:rFonts w:eastAsia="方正仿宋简体" w:cs="方正仿宋简体"/>
          <w:sz w:val="32"/>
          <w:szCs w:val="32"/>
        </w:rPr>
        <w:t>3</w:t>
      </w:r>
      <w:r>
        <w:rPr>
          <w:rFonts w:hint="eastAsia" w:eastAsia="方正仿宋简体" w:cs="方正仿宋简体"/>
          <w:sz w:val="32"/>
          <w:szCs w:val="32"/>
        </w:rPr>
        <w:t>日之前建成的，按照房屋实际用途（商业门面除外）价值的</w:t>
      </w:r>
      <w:r>
        <w:rPr>
          <w:rFonts w:eastAsia="方正仿宋简体" w:cs="方正仿宋简体"/>
          <w:sz w:val="32"/>
          <w:szCs w:val="32"/>
        </w:rPr>
        <w:t>95%</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2</w:t>
      </w:r>
      <w:r>
        <w:rPr>
          <w:rFonts w:hint="eastAsia" w:eastAsia="方正仿宋简体" w:cs="方正仿宋简体"/>
          <w:sz w:val="32"/>
          <w:szCs w:val="32"/>
        </w:rPr>
        <w:t>．</w:t>
      </w:r>
      <w:r>
        <w:rPr>
          <w:rFonts w:eastAsia="方正仿宋简体" w:cs="方正仿宋简体"/>
          <w:sz w:val="32"/>
          <w:szCs w:val="32"/>
        </w:rPr>
        <w:t>1991</w:t>
      </w:r>
      <w:r>
        <w:rPr>
          <w:rFonts w:hint="eastAsia" w:eastAsia="方正仿宋简体" w:cs="方正仿宋简体"/>
          <w:sz w:val="32"/>
          <w:szCs w:val="32"/>
        </w:rPr>
        <w:t>年</w:t>
      </w:r>
      <w:r>
        <w:rPr>
          <w:rFonts w:eastAsia="方正仿宋简体" w:cs="方正仿宋简体"/>
          <w:sz w:val="32"/>
          <w:szCs w:val="32"/>
        </w:rPr>
        <w:t>7</w:t>
      </w:r>
      <w:r>
        <w:rPr>
          <w:rFonts w:hint="eastAsia" w:eastAsia="方正仿宋简体" w:cs="方正仿宋简体"/>
          <w:sz w:val="32"/>
          <w:szCs w:val="32"/>
        </w:rPr>
        <w:t>月</w:t>
      </w:r>
      <w:r>
        <w:rPr>
          <w:rFonts w:eastAsia="方正仿宋简体" w:cs="方正仿宋简体"/>
          <w:sz w:val="32"/>
          <w:szCs w:val="32"/>
        </w:rPr>
        <w:t>4</w:t>
      </w:r>
      <w:r>
        <w:rPr>
          <w:rFonts w:hint="eastAsia" w:eastAsia="方正仿宋简体" w:cs="方正仿宋简体"/>
          <w:sz w:val="32"/>
          <w:szCs w:val="32"/>
        </w:rPr>
        <w:t>日至</w:t>
      </w:r>
      <w:r>
        <w:rPr>
          <w:rFonts w:eastAsia="方正仿宋简体" w:cs="方正仿宋简体"/>
          <w:sz w:val="32"/>
          <w:szCs w:val="32"/>
        </w:rPr>
        <w:t>2001</w:t>
      </w:r>
      <w:r>
        <w:rPr>
          <w:rFonts w:hint="eastAsia" w:eastAsia="方正仿宋简体" w:cs="方正仿宋简体"/>
          <w:sz w:val="32"/>
          <w:szCs w:val="32"/>
        </w:rPr>
        <w:t>年</w:t>
      </w:r>
      <w:r>
        <w:rPr>
          <w:rFonts w:eastAsia="方正仿宋简体" w:cs="方正仿宋简体"/>
          <w:sz w:val="32"/>
          <w:szCs w:val="32"/>
        </w:rPr>
        <w:t>11</w:t>
      </w:r>
      <w:r>
        <w:rPr>
          <w:rFonts w:hint="eastAsia" w:eastAsia="方正仿宋简体" w:cs="方正仿宋简体"/>
          <w:sz w:val="32"/>
          <w:szCs w:val="32"/>
        </w:rPr>
        <w:t>月</w:t>
      </w:r>
      <w:r>
        <w:rPr>
          <w:rFonts w:eastAsia="方正仿宋简体" w:cs="方正仿宋简体"/>
          <w:sz w:val="32"/>
          <w:szCs w:val="32"/>
        </w:rPr>
        <w:t>1</w:t>
      </w:r>
      <w:r>
        <w:rPr>
          <w:rFonts w:hint="eastAsia" w:eastAsia="方正仿宋简体" w:cs="方正仿宋简体"/>
          <w:sz w:val="32"/>
          <w:szCs w:val="32"/>
        </w:rPr>
        <w:t>日期间建成的，按照房屋实际用途（商业门面除外）价值的</w:t>
      </w:r>
      <w:r>
        <w:rPr>
          <w:rFonts w:eastAsia="方正仿宋简体" w:cs="方正仿宋简体"/>
          <w:sz w:val="32"/>
          <w:szCs w:val="32"/>
        </w:rPr>
        <w:t>90%</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3</w:t>
      </w:r>
      <w:r>
        <w:rPr>
          <w:rFonts w:hint="eastAsia" w:eastAsia="方正仿宋简体" w:cs="方正仿宋简体"/>
          <w:sz w:val="32"/>
          <w:szCs w:val="32"/>
        </w:rPr>
        <w:t>．</w:t>
      </w:r>
      <w:r>
        <w:rPr>
          <w:rFonts w:eastAsia="方正仿宋简体" w:cs="方正仿宋简体"/>
          <w:sz w:val="32"/>
          <w:szCs w:val="32"/>
        </w:rPr>
        <w:t>2001</w:t>
      </w:r>
      <w:r>
        <w:rPr>
          <w:rFonts w:hint="eastAsia" w:eastAsia="方正仿宋简体" w:cs="方正仿宋简体"/>
          <w:sz w:val="32"/>
          <w:szCs w:val="32"/>
        </w:rPr>
        <w:t>年</w:t>
      </w:r>
      <w:r>
        <w:rPr>
          <w:rFonts w:eastAsia="方正仿宋简体" w:cs="方正仿宋简体"/>
          <w:sz w:val="32"/>
          <w:szCs w:val="32"/>
        </w:rPr>
        <w:t>11</w:t>
      </w:r>
      <w:r>
        <w:rPr>
          <w:rFonts w:hint="eastAsia" w:eastAsia="方正仿宋简体" w:cs="方正仿宋简体"/>
          <w:sz w:val="32"/>
          <w:szCs w:val="32"/>
        </w:rPr>
        <w:t>月</w:t>
      </w:r>
      <w:r>
        <w:rPr>
          <w:rFonts w:eastAsia="方正仿宋简体" w:cs="方正仿宋简体"/>
          <w:sz w:val="32"/>
          <w:szCs w:val="32"/>
        </w:rPr>
        <w:t>2</w:t>
      </w:r>
      <w:r>
        <w:rPr>
          <w:rFonts w:hint="eastAsia" w:eastAsia="方正仿宋简体" w:cs="方正仿宋简体"/>
          <w:sz w:val="32"/>
          <w:szCs w:val="32"/>
        </w:rPr>
        <w:t>日至</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日期间建成的，按照房屋实际用途（商业门面除外）价值的</w:t>
      </w:r>
      <w:r>
        <w:rPr>
          <w:rFonts w:eastAsia="方正仿宋简体" w:cs="方正仿宋简体"/>
          <w:sz w:val="32"/>
          <w:szCs w:val="32"/>
        </w:rPr>
        <w:t>85%</w:t>
      </w:r>
      <w:r>
        <w:rPr>
          <w:rFonts w:hint="eastAsia" w:eastAsia="方正仿宋简体" w:cs="方正仿宋简体"/>
          <w:sz w:val="32"/>
          <w:szCs w:val="32"/>
        </w:rPr>
        <w:t>给予补偿。</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4</w:t>
      </w:r>
      <w:r>
        <w:rPr>
          <w:rFonts w:hint="eastAsia" w:eastAsia="方正仿宋简体" w:cs="方正仿宋简体"/>
          <w:sz w:val="32"/>
          <w:szCs w:val="32"/>
        </w:rPr>
        <w:t>．</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 xml:space="preserve"> 20</w:t>
      </w:r>
      <w:r>
        <w:rPr>
          <w:rFonts w:hint="eastAsia" w:eastAsia="方正仿宋简体" w:cs="方正仿宋简体"/>
          <w:sz w:val="32"/>
          <w:szCs w:val="32"/>
        </w:rPr>
        <w:t>日之前历史遗留未经登记建筑且实际作为商业门面使用的个人房屋，按照未登记住宅用途房屋的价值给予补偿（房屋建成时间、补偿比例同上），对符合给予改变房屋用途补助的，同时给予改变房屋用途补助；</w:t>
      </w:r>
    </w:p>
    <w:p>
      <w:pPr>
        <w:spacing w:line="550" w:lineRule="exact"/>
        <w:ind w:firstLine="640" w:firstLineChars="200"/>
        <w:rPr>
          <w:rFonts w:eastAsia="方正仿宋简体" w:cs="方正仿宋简体"/>
          <w:sz w:val="32"/>
          <w:szCs w:val="32"/>
        </w:rPr>
      </w:pPr>
      <w:r>
        <w:rPr>
          <w:rFonts w:eastAsia="方正仿宋简体" w:cs="方正仿宋简体"/>
          <w:sz w:val="32"/>
          <w:szCs w:val="32"/>
        </w:rPr>
        <w:t>5</w:t>
      </w:r>
      <w:r>
        <w:rPr>
          <w:rFonts w:hint="eastAsia" w:eastAsia="方正仿宋简体" w:cs="方正仿宋简体"/>
          <w:sz w:val="32"/>
          <w:szCs w:val="32"/>
        </w:rPr>
        <w:t>．</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20</w:t>
      </w:r>
      <w:r>
        <w:rPr>
          <w:rFonts w:hint="eastAsia" w:eastAsia="方正仿宋简体" w:cs="方正仿宋简体"/>
          <w:sz w:val="32"/>
          <w:szCs w:val="32"/>
        </w:rPr>
        <w:t>日之前历史遗留未经登记建筑且实际作为商业门面使用的单位房屋，按照未登记办公用途房屋的价值给予补偿（房屋建成时间、补偿比例同上），对符合给予改变房屋用途补助的，同时给予改变房屋用途补助；</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6</w:t>
      </w:r>
      <w:r>
        <w:rPr>
          <w:rFonts w:eastAsia="方正仿宋简体" w:cs="方正仿宋简体"/>
          <w:sz w:val="32"/>
          <w:szCs w:val="32"/>
        </w:rPr>
        <w:t>.</w:t>
      </w:r>
      <w:r>
        <w:rPr>
          <w:rFonts w:hint="eastAsia" w:eastAsia="方正仿宋简体" w:cs="方正仿宋简体"/>
          <w:sz w:val="32"/>
          <w:szCs w:val="32"/>
        </w:rPr>
        <w:t>建成时间在</w:t>
      </w:r>
      <w:r>
        <w:rPr>
          <w:rFonts w:eastAsia="方正仿宋简体" w:cs="方正仿宋简体"/>
          <w:sz w:val="32"/>
          <w:szCs w:val="32"/>
        </w:rPr>
        <w:t>2004</w:t>
      </w:r>
      <w:r>
        <w:rPr>
          <w:rFonts w:hint="eastAsia" w:eastAsia="方正仿宋简体" w:cs="方正仿宋简体"/>
          <w:sz w:val="32"/>
          <w:szCs w:val="32"/>
        </w:rPr>
        <w:t>年</w:t>
      </w:r>
      <w:r>
        <w:rPr>
          <w:rFonts w:eastAsia="方正仿宋简体" w:cs="方正仿宋简体"/>
          <w:sz w:val="32"/>
          <w:szCs w:val="32"/>
        </w:rPr>
        <w:t>9</w:t>
      </w:r>
      <w:r>
        <w:rPr>
          <w:rFonts w:hint="eastAsia" w:eastAsia="方正仿宋简体" w:cs="方正仿宋简体"/>
          <w:sz w:val="32"/>
          <w:szCs w:val="32"/>
        </w:rPr>
        <w:t>月</w:t>
      </w:r>
      <w:r>
        <w:rPr>
          <w:rFonts w:eastAsia="方正仿宋简体" w:cs="方正仿宋简体"/>
          <w:sz w:val="32"/>
          <w:szCs w:val="32"/>
        </w:rPr>
        <w:t>21</w:t>
      </w:r>
      <w:r>
        <w:rPr>
          <w:rFonts w:hint="eastAsia" w:eastAsia="方正仿宋简体" w:cs="方正仿宋简体"/>
          <w:sz w:val="32"/>
          <w:szCs w:val="32"/>
        </w:rPr>
        <w:t>日至</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4</w:t>
      </w:r>
      <w:r>
        <w:rPr>
          <w:rFonts w:hint="eastAsia" w:eastAsia="方正仿宋简体" w:cs="方正仿宋简体"/>
          <w:sz w:val="32"/>
          <w:szCs w:val="32"/>
        </w:rPr>
        <w:t>月</w:t>
      </w:r>
      <w:r>
        <w:rPr>
          <w:rFonts w:eastAsia="方正仿宋简体" w:cs="方正仿宋简体"/>
          <w:sz w:val="32"/>
          <w:szCs w:val="32"/>
        </w:rPr>
        <w:t>15</w:t>
      </w:r>
      <w:r>
        <w:rPr>
          <w:rFonts w:hint="eastAsia" w:eastAsia="方正仿宋简体" w:cs="方正仿宋简体"/>
          <w:sz w:val="32"/>
          <w:szCs w:val="32"/>
        </w:rPr>
        <w:t>日的未经登记建筑（认定为未经登记的合法建筑除外），按照评估机构评估的房屋重置价给予补偿。建成时间在</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4</w:t>
      </w:r>
      <w:r>
        <w:rPr>
          <w:rFonts w:hint="eastAsia" w:eastAsia="方正仿宋简体" w:cs="方正仿宋简体"/>
          <w:sz w:val="32"/>
          <w:szCs w:val="32"/>
        </w:rPr>
        <w:t>月</w:t>
      </w:r>
      <w:r>
        <w:rPr>
          <w:rFonts w:eastAsia="方正仿宋简体" w:cs="方正仿宋简体"/>
          <w:sz w:val="32"/>
          <w:szCs w:val="32"/>
        </w:rPr>
        <w:t>15</w:t>
      </w:r>
      <w:r>
        <w:rPr>
          <w:rFonts w:hint="eastAsia" w:eastAsia="方正仿宋简体" w:cs="方正仿宋简体"/>
          <w:sz w:val="32"/>
          <w:szCs w:val="32"/>
        </w:rPr>
        <w:t>日之后的未经登记建筑，不予补偿。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7</w:t>
      </w:r>
      <w:r>
        <w:rPr>
          <w:rFonts w:eastAsia="方正仿宋简体" w:cs="方正仿宋简体"/>
          <w:sz w:val="32"/>
          <w:szCs w:val="32"/>
        </w:rPr>
        <w:t>.</w:t>
      </w:r>
      <w:r>
        <w:rPr>
          <w:rFonts w:hint="eastAsia" w:eastAsia="方正仿宋简体" w:cs="方正仿宋简体"/>
          <w:sz w:val="32"/>
          <w:szCs w:val="32"/>
        </w:rPr>
        <w:t>另对已封闭的阳台，未计入证载面积的部分按照未经登记建筑进行确认补偿。</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第五章</w:t>
      </w:r>
      <w:r>
        <w:rPr>
          <w:rFonts w:eastAsia="黑体" w:cs="黑体"/>
          <w:kern w:val="44"/>
          <w:sz w:val="32"/>
          <w:szCs w:val="32"/>
        </w:rPr>
        <w:t xml:space="preserve">  </w:t>
      </w:r>
      <w:r>
        <w:rPr>
          <w:rFonts w:hint="eastAsia" w:eastAsia="黑体" w:cs="黑体"/>
          <w:kern w:val="44"/>
          <w:sz w:val="32"/>
          <w:szCs w:val="32"/>
        </w:rPr>
        <w:t>自行改变用途房屋补偿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一、被征收人自行改变房屋用途的，原则上按房屋证载用途给予补偿。</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二、对</w:t>
      </w:r>
      <w:r>
        <w:rPr>
          <w:rFonts w:eastAsia="方正仿宋简体" w:cs="方正仿宋简体"/>
          <w:sz w:val="32"/>
          <w:szCs w:val="32"/>
        </w:rPr>
        <w:t>2012</w:t>
      </w:r>
      <w:r>
        <w:rPr>
          <w:rFonts w:hint="eastAsia" w:eastAsia="方正仿宋简体" w:cs="方正仿宋简体"/>
          <w:sz w:val="32"/>
          <w:szCs w:val="32"/>
        </w:rPr>
        <w:t>年</w:t>
      </w:r>
      <w:r>
        <w:rPr>
          <w:rFonts w:eastAsia="方正仿宋简体" w:cs="方正仿宋简体"/>
          <w:sz w:val="32"/>
          <w:szCs w:val="32"/>
        </w:rPr>
        <w:t>12</w:t>
      </w:r>
      <w:r>
        <w:rPr>
          <w:rFonts w:hint="eastAsia" w:eastAsia="方正仿宋简体" w:cs="方正仿宋简体"/>
          <w:sz w:val="32"/>
          <w:szCs w:val="32"/>
        </w:rPr>
        <w:t>月</w:t>
      </w:r>
      <w:r>
        <w:rPr>
          <w:rFonts w:eastAsia="方正仿宋简体" w:cs="方正仿宋简体"/>
          <w:sz w:val="32"/>
          <w:szCs w:val="32"/>
        </w:rPr>
        <w:t>3</w:t>
      </w:r>
      <w:r>
        <w:rPr>
          <w:rFonts w:hint="eastAsia" w:eastAsia="方正仿宋简体" w:cs="方正仿宋简体"/>
          <w:sz w:val="32"/>
          <w:szCs w:val="32"/>
        </w:rPr>
        <w:t>日《武汉市国有土地上房屋征收与补偿实施办法》公布前，被征收人改变房屋用途作为商业门面（系指用于商业经营的一楼门面）使用，且以该房屋为注册地址办理了工商营业执照的，除按房屋证载用途予以补偿外，若改变用途的部分房屋实际价值高于原房屋证载用途价值的，对其实际用于经营的部分，给予改变房屋用途补助，经营证照齐全（即营业执照、纳税证明）的，按商业门面与原房屋证载用途市场评估价格差额的</w:t>
      </w:r>
      <w:r>
        <w:rPr>
          <w:rFonts w:eastAsia="方正仿宋简体" w:cs="方正仿宋简体"/>
          <w:sz w:val="32"/>
          <w:szCs w:val="32"/>
        </w:rPr>
        <w:t>50%</w:t>
      </w:r>
      <w:r>
        <w:rPr>
          <w:rFonts w:hint="eastAsia" w:eastAsia="方正仿宋简体" w:cs="方正仿宋简体"/>
          <w:sz w:val="32"/>
          <w:szCs w:val="32"/>
        </w:rPr>
        <w:t>给予改变用途补助，有营业执照、确系正常经营但证照不齐全的按</w:t>
      </w:r>
      <w:r>
        <w:rPr>
          <w:rFonts w:eastAsia="方正仿宋简体" w:cs="方正仿宋简体"/>
          <w:sz w:val="32"/>
          <w:szCs w:val="32"/>
        </w:rPr>
        <w:t>40%</w:t>
      </w:r>
      <w:r>
        <w:rPr>
          <w:rFonts w:hint="eastAsia" w:eastAsia="方正仿宋简体" w:cs="方正仿宋简体"/>
          <w:sz w:val="32"/>
          <w:szCs w:val="32"/>
        </w:rPr>
        <w:t>给予改变用途补助。</w:t>
      </w:r>
    </w:p>
    <w:p>
      <w:pPr>
        <w:spacing w:before="340" w:after="330" w:line="550" w:lineRule="exact"/>
        <w:jc w:val="center"/>
        <w:outlineLvl w:val="0"/>
        <w:rPr>
          <w:rFonts w:eastAsia="黑体" w:cs="黑体"/>
          <w:kern w:val="44"/>
          <w:sz w:val="32"/>
          <w:szCs w:val="32"/>
        </w:rPr>
      </w:pPr>
      <w:r>
        <w:rPr>
          <w:rFonts w:hint="eastAsia" w:eastAsia="黑体" w:cs="黑体"/>
          <w:kern w:val="44"/>
          <w:sz w:val="32"/>
          <w:szCs w:val="32"/>
        </w:rPr>
        <w:t>第六章</w:t>
      </w:r>
      <w:r>
        <w:rPr>
          <w:rFonts w:eastAsia="黑体" w:cs="黑体"/>
          <w:kern w:val="44"/>
          <w:sz w:val="32"/>
          <w:szCs w:val="32"/>
        </w:rPr>
        <w:t xml:space="preserve">  </w:t>
      </w:r>
      <w:r>
        <w:rPr>
          <w:rFonts w:hint="eastAsia" w:eastAsia="黑体" w:cs="黑体"/>
          <w:kern w:val="44"/>
          <w:sz w:val="32"/>
          <w:szCs w:val="32"/>
        </w:rPr>
        <w:t>其它</w:t>
      </w:r>
    </w:p>
    <w:p>
      <w:pPr>
        <w:spacing w:line="550" w:lineRule="exact"/>
        <w:ind w:firstLine="640" w:firstLineChars="200"/>
        <w:rPr>
          <w:rFonts w:eastAsia="方正仿宋简体" w:cs="方正仿宋简体"/>
          <w:sz w:val="32"/>
          <w:szCs w:val="32"/>
        </w:rPr>
      </w:pPr>
      <w:r>
        <w:rPr>
          <w:rFonts w:hint="eastAsia" w:eastAsia="方正仿宋简体" w:cs="方正仿宋简体"/>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spacing w:line="550" w:lineRule="exact"/>
        <w:ind w:firstLine="5440" w:firstLineChars="1700"/>
        <w:rPr>
          <w:rFonts w:eastAsia="方正仿宋简体" w:cs="方正仿宋简体"/>
          <w:sz w:val="32"/>
          <w:szCs w:val="32"/>
        </w:rPr>
      </w:pPr>
    </w:p>
    <w:p>
      <w:pPr>
        <w:spacing w:line="550" w:lineRule="exact"/>
        <w:ind w:firstLine="5440" w:firstLineChars="1700"/>
        <w:rPr>
          <w:rFonts w:eastAsia="方正仿宋简体" w:cs="方正仿宋简体"/>
          <w:sz w:val="32"/>
          <w:szCs w:val="32"/>
        </w:rPr>
      </w:pPr>
    </w:p>
    <w:p>
      <w:pPr>
        <w:spacing w:line="550" w:lineRule="exact"/>
        <w:ind w:firstLine="3779" w:firstLineChars="1181"/>
        <w:jc w:val="center"/>
        <w:rPr>
          <w:rFonts w:eastAsia="方正仿宋简体" w:cs="方正仿宋简体"/>
          <w:sz w:val="32"/>
          <w:szCs w:val="32"/>
        </w:rPr>
      </w:pPr>
      <w:r>
        <w:rPr>
          <w:rFonts w:hint="eastAsia" w:eastAsia="方正仿宋简体" w:cs="方正仿宋简体"/>
          <w:sz w:val="32"/>
          <w:szCs w:val="32"/>
        </w:rPr>
        <w:t>武汉市蔡甸区人民政府</w:t>
      </w:r>
    </w:p>
    <w:p>
      <w:pPr>
        <w:spacing w:line="550" w:lineRule="exact"/>
        <w:ind w:firstLine="3779" w:firstLineChars="1181"/>
        <w:jc w:val="center"/>
        <w:rPr>
          <w:rFonts w:eastAsia="方正仿宋简体" w:cs="方正仿宋简体"/>
          <w:sz w:val="32"/>
          <w:szCs w:val="32"/>
        </w:rPr>
      </w:pPr>
      <w:r>
        <w:rPr>
          <w:rFonts w:eastAsia="方正仿宋简体" w:cs="方正仿宋简体"/>
          <w:sz w:val="32"/>
          <w:szCs w:val="32"/>
        </w:rPr>
        <w:t>2024</w:t>
      </w:r>
      <w:r>
        <w:rPr>
          <w:rFonts w:hint="eastAsia" w:eastAsia="方正仿宋简体" w:cs="方正仿宋简体"/>
          <w:sz w:val="32"/>
          <w:szCs w:val="32"/>
        </w:rPr>
        <w:t>年</w:t>
      </w:r>
      <w:r>
        <w:rPr>
          <w:rFonts w:eastAsia="方正仿宋简体" w:cs="方正仿宋简体"/>
          <w:sz w:val="32"/>
          <w:szCs w:val="32"/>
        </w:rPr>
        <w:t>3</w:t>
      </w:r>
      <w:r>
        <w:rPr>
          <w:rFonts w:hint="eastAsia" w:eastAsia="方正仿宋简体" w:cs="方正仿宋简体"/>
          <w:sz w:val="32"/>
          <w:szCs w:val="32"/>
        </w:rPr>
        <w:t>月</w:t>
      </w:r>
      <w:r>
        <w:rPr>
          <w:rFonts w:eastAsia="方正仿宋简体" w:cs="方正仿宋简体"/>
          <w:sz w:val="32"/>
          <w:szCs w:val="32"/>
        </w:rPr>
        <w:t>8</w:t>
      </w:r>
      <w:r>
        <w:rPr>
          <w:rFonts w:hint="eastAsia" w:eastAsia="方正仿宋简体" w:cs="方正仿宋简体"/>
          <w:sz w:val="32"/>
          <w:szCs w:val="32"/>
        </w:rPr>
        <w:t>日</w:t>
      </w:r>
    </w:p>
    <w:p>
      <w:pPr>
        <w:spacing w:line="550" w:lineRule="exact"/>
        <w:rPr>
          <w:szCs w:val="22"/>
        </w:rPr>
      </w:pPr>
    </w:p>
    <w:p>
      <w:pPr>
        <w:spacing w:line="550" w:lineRule="exact"/>
        <w:rPr>
          <w:szCs w:val="32"/>
        </w:rPr>
      </w:pPr>
    </w:p>
    <w:p/>
    <w:sectPr>
      <w:headerReference r:id="rId5" w:type="default"/>
      <w:footerReference r:id="rId6" w:type="default"/>
      <w:footerReference r:id="rId7" w:type="even"/>
      <w:pgSz w:w="11906" w:h="16838"/>
      <w:pgMar w:top="1701" w:right="1418" w:bottom="1701" w:left="1588"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公文小标宋">
    <w:altName w:val="方正小标宋简体"/>
    <w:panose1 w:val="00000000000000000000"/>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sz w:val="28"/>
        <w:szCs w:val="28"/>
      </w:rPr>
    </w:pPr>
    <w:r>
      <w:rPr>
        <w:rStyle w:val="14"/>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14</w:t>
    </w:r>
    <w:r>
      <w:rPr>
        <w:rStyle w:val="14"/>
        <w:sz w:val="28"/>
        <w:szCs w:val="28"/>
      </w:rPr>
      <w:fldChar w:fldCharType="end"/>
    </w:r>
    <w:r>
      <w:rPr>
        <w:rStyle w:val="14"/>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CC908"/>
    <w:multiLevelType w:val="singleLevel"/>
    <w:tmpl w:val="AA5CC908"/>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GM4OWIwYTk0ZjM5ZGMyYWI0YmUyNGUyYjIyM2YifQ=="/>
    <w:docVar w:name="KSO_WPS_MARK_KEY" w:val="66c67c7f-723c-4f8a-b44e-eb26816e6351"/>
  </w:docVars>
  <w:rsids>
    <w:rsidRoot w:val="121B52D9"/>
    <w:rsid w:val="00006491"/>
    <w:rsid w:val="00014C70"/>
    <w:rsid w:val="00034DDD"/>
    <w:rsid w:val="00054DB1"/>
    <w:rsid w:val="000724E6"/>
    <w:rsid w:val="00091DEF"/>
    <w:rsid w:val="000A606C"/>
    <w:rsid w:val="000C4FA1"/>
    <w:rsid w:val="000D2927"/>
    <w:rsid w:val="000E3B1E"/>
    <w:rsid w:val="00126BA5"/>
    <w:rsid w:val="001531DD"/>
    <w:rsid w:val="00153E84"/>
    <w:rsid w:val="001653F4"/>
    <w:rsid w:val="00174EA3"/>
    <w:rsid w:val="00176643"/>
    <w:rsid w:val="001A3182"/>
    <w:rsid w:val="001A471F"/>
    <w:rsid w:val="001A723F"/>
    <w:rsid w:val="001F2068"/>
    <w:rsid w:val="002161B0"/>
    <w:rsid w:val="00232BA6"/>
    <w:rsid w:val="00252B97"/>
    <w:rsid w:val="00281EAA"/>
    <w:rsid w:val="002A4602"/>
    <w:rsid w:val="002B1BF7"/>
    <w:rsid w:val="002D06A6"/>
    <w:rsid w:val="002D5913"/>
    <w:rsid w:val="002D69F2"/>
    <w:rsid w:val="002F2323"/>
    <w:rsid w:val="002F5431"/>
    <w:rsid w:val="002F7F32"/>
    <w:rsid w:val="003056CB"/>
    <w:rsid w:val="003110FA"/>
    <w:rsid w:val="00325147"/>
    <w:rsid w:val="003758AF"/>
    <w:rsid w:val="0037650F"/>
    <w:rsid w:val="0038479F"/>
    <w:rsid w:val="00392940"/>
    <w:rsid w:val="003D49B0"/>
    <w:rsid w:val="003F7544"/>
    <w:rsid w:val="00401D12"/>
    <w:rsid w:val="00444FBB"/>
    <w:rsid w:val="00453737"/>
    <w:rsid w:val="00457C9C"/>
    <w:rsid w:val="004916E3"/>
    <w:rsid w:val="004A6D9C"/>
    <w:rsid w:val="004B328B"/>
    <w:rsid w:val="004B73B7"/>
    <w:rsid w:val="004E288F"/>
    <w:rsid w:val="004E3520"/>
    <w:rsid w:val="00501E56"/>
    <w:rsid w:val="00504C43"/>
    <w:rsid w:val="005056CC"/>
    <w:rsid w:val="00526F19"/>
    <w:rsid w:val="00550BC5"/>
    <w:rsid w:val="00556698"/>
    <w:rsid w:val="005A54DF"/>
    <w:rsid w:val="005D1561"/>
    <w:rsid w:val="005E1DBB"/>
    <w:rsid w:val="005E2148"/>
    <w:rsid w:val="005E7F0F"/>
    <w:rsid w:val="00651792"/>
    <w:rsid w:val="00666389"/>
    <w:rsid w:val="0068380F"/>
    <w:rsid w:val="00693DB6"/>
    <w:rsid w:val="006B5472"/>
    <w:rsid w:val="00707772"/>
    <w:rsid w:val="00710265"/>
    <w:rsid w:val="007225BA"/>
    <w:rsid w:val="007248B8"/>
    <w:rsid w:val="0073450D"/>
    <w:rsid w:val="00735BAE"/>
    <w:rsid w:val="00756775"/>
    <w:rsid w:val="00757FC5"/>
    <w:rsid w:val="00764095"/>
    <w:rsid w:val="00790A33"/>
    <w:rsid w:val="00790E81"/>
    <w:rsid w:val="007A3323"/>
    <w:rsid w:val="007D008A"/>
    <w:rsid w:val="007E0404"/>
    <w:rsid w:val="00814B3C"/>
    <w:rsid w:val="0084119D"/>
    <w:rsid w:val="00855700"/>
    <w:rsid w:val="00860E72"/>
    <w:rsid w:val="008700CC"/>
    <w:rsid w:val="00872AC8"/>
    <w:rsid w:val="008D14D5"/>
    <w:rsid w:val="008F5D67"/>
    <w:rsid w:val="00924CC1"/>
    <w:rsid w:val="0093284A"/>
    <w:rsid w:val="00950F14"/>
    <w:rsid w:val="0097787F"/>
    <w:rsid w:val="0098462A"/>
    <w:rsid w:val="009A1365"/>
    <w:rsid w:val="009A7396"/>
    <w:rsid w:val="009B058F"/>
    <w:rsid w:val="009B1F7B"/>
    <w:rsid w:val="009B7BE0"/>
    <w:rsid w:val="009C1A33"/>
    <w:rsid w:val="009E1039"/>
    <w:rsid w:val="009F5E0A"/>
    <w:rsid w:val="00A01319"/>
    <w:rsid w:val="00A01632"/>
    <w:rsid w:val="00A17400"/>
    <w:rsid w:val="00A435C3"/>
    <w:rsid w:val="00A5213F"/>
    <w:rsid w:val="00A5489D"/>
    <w:rsid w:val="00A63179"/>
    <w:rsid w:val="00A941D8"/>
    <w:rsid w:val="00AA1D0F"/>
    <w:rsid w:val="00AA2B9B"/>
    <w:rsid w:val="00AA4FD2"/>
    <w:rsid w:val="00AB07BD"/>
    <w:rsid w:val="00AC35E8"/>
    <w:rsid w:val="00B037CC"/>
    <w:rsid w:val="00B05DBB"/>
    <w:rsid w:val="00B119E0"/>
    <w:rsid w:val="00B14714"/>
    <w:rsid w:val="00B21131"/>
    <w:rsid w:val="00B44DA1"/>
    <w:rsid w:val="00B54FF4"/>
    <w:rsid w:val="00B64D81"/>
    <w:rsid w:val="00BB0ADB"/>
    <w:rsid w:val="00BC3AF8"/>
    <w:rsid w:val="00BC469C"/>
    <w:rsid w:val="00BD1D5F"/>
    <w:rsid w:val="00BE6940"/>
    <w:rsid w:val="00BF3872"/>
    <w:rsid w:val="00BF7CE4"/>
    <w:rsid w:val="00C71546"/>
    <w:rsid w:val="00C766E9"/>
    <w:rsid w:val="00C973F3"/>
    <w:rsid w:val="00CC5C4C"/>
    <w:rsid w:val="00CE7F5B"/>
    <w:rsid w:val="00D0553C"/>
    <w:rsid w:val="00D15C5B"/>
    <w:rsid w:val="00D92252"/>
    <w:rsid w:val="00DA3CD9"/>
    <w:rsid w:val="00DA7C0C"/>
    <w:rsid w:val="00DC0B0C"/>
    <w:rsid w:val="00E036D6"/>
    <w:rsid w:val="00E03E2C"/>
    <w:rsid w:val="00E062B2"/>
    <w:rsid w:val="00E24917"/>
    <w:rsid w:val="00E337F1"/>
    <w:rsid w:val="00E70E10"/>
    <w:rsid w:val="00E71754"/>
    <w:rsid w:val="00E810BD"/>
    <w:rsid w:val="00E93BA1"/>
    <w:rsid w:val="00E9409C"/>
    <w:rsid w:val="00E97783"/>
    <w:rsid w:val="00EA75B3"/>
    <w:rsid w:val="00EB5427"/>
    <w:rsid w:val="00EB6A1D"/>
    <w:rsid w:val="00EC2FED"/>
    <w:rsid w:val="00EC49DF"/>
    <w:rsid w:val="00ED542B"/>
    <w:rsid w:val="00F00F11"/>
    <w:rsid w:val="00F21610"/>
    <w:rsid w:val="00F26768"/>
    <w:rsid w:val="00F419A9"/>
    <w:rsid w:val="00F47B20"/>
    <w:rsid w:val="00F60250"/>
    <w:rsid w:val="00F66E88"/>
    <w:rsid w:val="00F76C9A"/>
    <w:rsid w:val="00F95E64"/>
    <w:rsid w:val="00FA30EE"/>
    <w:rsid w:val="00FA529C"/>
    <w:rsid w:val="00FB5ED2"/>
    <w:rsid w:val="00FC3811"/>
    <w:rsid w:val="00FD4C8A"/>
    <w:rsid w:val="00FE4D4F"/>
    <w:rsid w:val="00FF1A11"/>
    <w:rsid w:val="00FF49FC"/>
    <w:rsid w:val="00FF4A86"/>
    <w:rsid w:val="06C92B54"/>
    <w:rsid w:val="0D305CD5"/>
    <w:rsid w:val="0DC11A40"/>
    <w:rsid w:val="0EA1307A"/>
    <w:rsid w:val="0F9720FB"/>
    <w:rsid w:val="121B52D9"/>
    <w:rsid w:val="146A4ED9"/>
    <w:rsid w:val="14CC3C30"/>
    <w:rsid w:val="1609519A"/>
    <w:rsid w:val="17820F7E"/>
    <w:rsid w:val="1A747D39"/>
    <w:rsid w:val="1C550BA3"/>
    <w:rsid w:val="1C69738D"/>
    <w:rsid w:val="1C98032C"/>
    <w:rsid w:val="1D1F7F36"/>
    <w:rsid w:val="1EEA68ED"/>
    <w:rsid w:val="2033010B"/>
    <w:rsid w:val="215F12BB"/>
    <w:rsid w:val="23A805E2"/>
    <w:rsid w:val="282B7807"/>
    <w:rsid w:val="291F582A"/>
    <w:rsid w:val="2D307B87"/>
    <w:rsid w:val="2EDA1430"/>
    <w:rsid w:val="30555C6D"/>
    <w:rsid w:val="31C6382A"/>
    <w:rsid w:val="32545E87"/>
    <w:rsid w:val="334A2505"/>
    <w:rsid w:val="33C00099"/>
    <w:rsid w:val="34153BBC"/>
    <w:rsid w:val="3C3D2C1F"/>
    <w:rsid w:val="44890AEF"/>
    <w:rsid w:val="4D261D72"/>
    <w:rsid w:val="4DC6679B"/>
    <w:rsid w:val="51D54D79"/>
    <w:rsid w:val="54EA1B9C"/>
    <w:rsid w:val="5AF314CF"/>
    <w:rsid w:val="5D2700AD"/>
    <w:rsid w:val="5E9C7CF9"/>
    <w:rsid w:val="609754DD"/>
    <w:rsid w:val="60F16533"/>
    <w:rsid w:val="6107281E"/>
    <w:rsid w:val="62DF36E9"/>
    <w:rsid w:val="63C46868"/>
    <w:rsid w:val="64482E2E"/>
    <w:rsid w:val="67C87F08"/>
    <w:rsid w:val="6E384F16"/>
    <w:rsid w:val="6F5D4A30"/>
    <w:rsid w:val="7083291F"/>
    <w:rsid w:val="723E42D0"/>
    <w:rsid w:val="74913EBF"/>
    <w:rsid w:val="77381CDB"/>
    <w:rsid w:val="7F2C177A"/>
    <w:rsid w:val="EBE69E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30"/>
      <w:szCs w:val="24"/>
      <w:lang w:val="en-US" w:eastAsia="zh-CN" w:bidi="ar-SA"/>
    </w:rPr>
  </w:style>
  <w:style w:type="paragraph" w:styleId="3">
    <w:name w:val="heading 1"/>
    <w:basedOn w:val="1"/>
    <w:next w:val="1"/>
    <w:link w:val="16"/>
    <w:qFormat/>
    <w:uiPriority w:val="99"/>
    <w:pPr>
      <w:keepNext/>
      <w:keepLines/>
      <w:outlineLvl w:val="0"/>
    </w:pPr>
    <w:rPr>
      <w:rFonts w:eastAsia="黑体"/>
      <w:b/>
      <w:bCs/>
      <w:kern w:val="44"/>
      <w:sz w:val="32"/>
      <w:szCs w:val="44"/>
    </w:rPr>
  </w:style>
  <w:style w:type="paragraph" w:styleId="4">
    <w:name w:val="heading 2"/>
    <w:basedOn w:val="1"/>
    <w:next w:val="1"/>
    <w:link w:val="17"/>
    <w:qFormat/>
    <w:uiPriority w:val="99"/>
    <w:pPr>
      <w:keepNext/>
      <w:keepLines/>
      <w:outlineLvl w:val="1"/>
    </w:pPr>
    <w:rPr>
      <w:rFonts w:ascii="Calibri Light" w:hAnsi="Calibri Light" w:eastAsia="黑体"/>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cs="Courier New"/>
      <w:szCs w:val="21"/>
    </w:rPr>
  </w:style>
  <w:style w:type="paragraph" w:styleId="5">
    <w:name w:val="Body Text"/>
    <w:basedOn w:val="1"/>
    <w:link w:val="19"/>
    <w:qFormat/>
    <w:uiPriority w:val="99"/>
    <w:pPr>
      <w:spacing w:after="120"/>
    </w:pPr>
  </w:style>
  <w:style w:type="paragraph" w:styleId="6">
    <w:name w:val="Balloon Text"/>
    <w:basedOn w:val="1"/>
    <w:link w:val="20"/>
    <w:qFormat/>
    <w:uiPriority w:val="99"/>
    <w:pPr>
      <w:spacing w:line="240" w:lineRule="auto"/>
    </w:pPr>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footnote text"/>
    <w:basedOn w:val="1"/>
    <w:link w:val="23"/>
    <w:qFormat/>
    <w:uiPriority w:val="99"/>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4"/>
    <w:qFormat/>
    <w:uiPriority w:val="99"/>
    <w:pPr>
      <w:spacing w:before="240" w:after="60"/>
      <w:jc w:val="center"/>
      <w:outlineLvl w:val="0"/>
    </w:pPr>
    <w:rPr>
      <w:rFonts w:ascii="Calibri Light" w:hAnsi="Calibri Light"/>
      <w:b/>
      <w:bCs/>
      <w:sz w:val="32"/>
      <w:szCs w:val="32"/>
    </w:rPr>
  </w:style>
  <w:style w:type="character" w:styleId="14">
    <w:name w:val="page number"/>
    <w:basedOn w:val="13"/>
    <w:qFormat/>
    <w:uiPriority w:val="99"/>
    <w:rPr>
      <w:rFonts w:cs="Times New Roman"/>
    </w:rPr>
  </w:style>
  <w:style w:type="character" w:styleId="15">
    <w:name w:val="footnote reference"/>
    <w:basedOn w:val="13"/>
    <w:qFormat/>
    <w:uiPriority w:val="99"/>
    <w:rPr>
      <w:rFonts w:cs="Times New Roman"/>
      <w:vertAlign w:val="superscript"/>
    </w:rPr>
  </w:style>
  <w:style w:type="character" w:customStyle="1" w:styleId="16">
    <w:name w:val="标题 1 Char"/>
    <w:basedOn w:val="13"/>
    <w:link w:val="3"/>
    <w:qFormat/>
    <w:locked/>
    <w:uiPriority w:val="99"/>
    <w:rPr>
      <w:rFonts w:ascii="Times New Roman" w:hAnsi="Times New Roman" w:eastAsia="黑体" w:cs="Times New Roman"/>
      <w:b/>
      <w:bCs/>
      <w:kern w:val="44"/>
      <w:sz w:val="44"/>
      <w:szCs w:val="44"/>
    </w:rPr>
  </w:style>
  <w:style w:type="character" w:customStyle="1" w:styleId="17">
    <w:name w:val="标题 2 Char"/>
    <w:basedOn w:val="13"/>
    <w:link w:val="4"/>
    <w:qFormat/>
    <w:locked/>
    <w:uiPriority w:val="99"/>
    <w:rPr>
      <w:rFonts w:ascii="Calibri Light" w:hAnsi="Calibri Light" w:eastAsia="黑体" w:cs="Times New Roman"/>
      <w:bCs/>
      <w:kern w:val="2"/>
      <w:sz w:val="32"/>
      <w:szCs w:val="32"/>
    </w:rPr>
  </w:style>
  <w:style w:type="character" w:customStyle="1" w:styleId="18">
    <w:name w:val="纯文本 Char"/>
    <w:basedOn w:val="13"/>
    <w:link w:val="2"/>
    <w:semiHidden/>
    <w:qFormat/>
    <w:uiPriority w:val="99"/>
    <w:rPr>
      <w:rFonts w:ascii="宋体" w:hAnsi="Courier New" w:cs="Courier New"/>
      <w:szCs w:val="21"/>
    </w:rPr>
  </w:style>
  <w:style w:type="character" w:customStyle="1" w:styleId="19">
    <w:name w:val="正文文本 Char"/>
    <w:basedOn w:val="13"/>
    <w:link w:val="5"/>
    <w:semiHidden/>
    <w:qFormat/>
    <w:uiPriority w:val="99"/>
    <w:rPr>
      <w:sz w:val="30"/>
      <w:szCs w:val="24"/>
    </w:rPr>
  </w:style>
  <w:style w:type="character" w:customStyle="1" w:styleId="20">
    <w:name w:val="批注框文本 Char"/>
    <w:basedOn w:val="13"/>
    <w:link w:val="6"/>
    <w:qFormat/>
    <w:locked/>
    <w:uiPriority w:val="99"/>
    <w:rPr>
      <w:rFonts w:eastAsia="宋体" w:cs="Times New Roman"/>
      <w:kern w:val="2"/>
      <w:sz w:val="18"/>
      <w:szCs w:val="18"/>
    </w:rPr>
  </w:style>
  <w:style w:type="character" w:customStyle="1" w:styleId="21">
    <w:name w:val="页脚 Char"/>
    <w:basedOn w:val="13"/>
    <w:link w:val="7"/>
    <w:semiHidden/>
    <w:qFormat/>
    <w:uiPriority w:val="99"/>
    <w:rPr>
      <w:sz w:val="18"/>
      <w:szCs w:val="18"/>
    </w:rPr>
  </w:style>
  <w:style w:type="character" w:customStyle="1" w:styleId="22">
    <w:name w:val="页眉 Char"/>
    <w:basedOn w:val="13"/>
    <w:link w:val="8"/>
    <w:semiHidden/>
    <w:qFormat/>
    <w:uiPriority w:val="99"/>
    <w:rPr>
      <w:sz w:val="18"/>
      <w:szCs w:val="18"/>
    </w:rPr>
  </w:style>
  <w:style w:type="character" w:customStyle="1" w:styleId="23">
    <w:name w:val="脚注文本 Char"/>
    <w:basedOn w:val="13"/>
    <w:link w:val="9"/>
    <w:qFormat/>
    <w:locked/>
    <w:uiPriority w:val="99"/>
    <w:rPr>
      <w:rFonts w:ascii="Times New Roman" w:hAnsi="Times New Roman" w:eastAsia="宋体" w:cs="Times New Roman"/>
      <w:kern w:val="2"/>
      <w:sz w:val="18"/>
      <w:szCs w:val="18"/>
    </w:rPr>
  </w:style>
  <w:style w:type="character" w:customStyle="1" w:styleId="24">
    <w:name w:val="标题 Char"/>
    <w:basedOn w:val="13"/>
    <w:link w:val="11"/>
    <w:qFormat/>
    <w:locked/>
    <w:uiPriority w:val="99"/>
    <w:rPr>
      <w:rFonts w:ascii="Calibri Light" w:hAnsi="Calibri Light" w:eastAsia="宋体" w:cs="Times New Roman"/>
      <w:b/>
      <w:bCs/>
      <w:kern w:val="2"/>
      <w:sz w:val="32"/>
      <w:szCs w:val="32"/>
    </w:rPr>
  </w:style>
  <w:style w:type="paragraph" w:customStyle="1" w:styleId="25">
    <w:name w:val="_Style 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p0"/>
    <w:basedOn w:val="1"/>
    <w:qFormat/>
    <w:uiPriority w:val="99"/>
    <w:pPr>
      <w:widowControl/>
    </w:pPr>
    <w:rPr>
      <w:kern w:val="0"/>
      <w:szCs w:val="21"/>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976</Words>
  <Characters>5565</Characters>
  <Lines>46</Lines>
  <Paragraphs>13</Paragraphs>
  <TotalTime>929</TotalTime>
  <ScaleCrop>false</ScaleCrop>
  <LinksUpToDate>false</LinksUpToDate>
  <CharactersWithSpaces>6528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2023-08-01T14:27:00Z</dcterms:created>
  <dc:creator>zzy</dc:creator>
  <cp:lastModifiedBy>喜欢喝奶茶的猫</cp:lastModifiedBy>
  <cp:lastPrinted>2024-03-08T09:24:00Z</cp:lastPrinted>
  <dcterms:modified xsi:type="dcterms:W3CDTF">2025-02-25T09:23:55Z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4240BD0509142505AB1BBD67A4DD885C</vt:lpwstr>
  </property>
</Properties>
</file>