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-23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-23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行政事业单位常用固定资产可更新年限表</w:t>
      </w:r>
    </w:p>
    <w:bookmarkEnd w:id="0"/>
    <w:tbl>
      <w:tblPr>
        <w:tblStyle w:val="2"/>
        <w:tblW w:w="91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"/>
        <w:gridCol w:w="762"/>
        <w:gridCol w:w="129"/>
        <w:gridCol w:w="6536"/>
        <w:gridCol w:w="129"/>
        <w:gridCol w:w="1286"/>
        <w:gridCol w:w="1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4"/>
              <w:ind w:left="113" w:right="87"/>
              <w:jc w:val="center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序号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4"/>
              <w:ind w:left="2889" w:right="2876"/>
              <w:jc w:val="center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资产类别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4"/>
              <w:ind w:left="28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使用年限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一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交通运输设备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59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113" w:right="87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（一）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机动车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63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5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 w:line="265" w:lineRule="exact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9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座（含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9 </w:t>
            </w:r>
            <w:r>
              <w:rPr>
                <w:rFonts w:hint="default" w:ascii="Times New Roman" w:hAnsi="Times New Roman" w:cs="Times New Roman"/>
                <w:sz w:val="21"/>
              </w:rPr>
              <w:t>座）以下非营运载客汽车（包括轿车、越野车）</w:t>
            </w:r>
          </w:p>
          <w:p>
            <w:pPr>
              <w:pStyle w:val="5"/>
              <w:spacing w:line="265" w:lineRule="exact"/>
              <w:ind w:left="66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(20 </w:t>
            </w:r>
            <w:r>
              <w:rPr>
                <w:rFonts w:hint="default" w:ascii="Times New Roman" w:hAnsi="Times New Roman" w:cs="Times New Roman"/>
                <w:sz w:val="21"/>
              </w:rPr>
              <w:t>万公里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)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18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95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2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9 </w:t>
            </w:r>
            <w:r>
              <w:rPr>
                <w:rFonts w:hint="default" w:ascii="Times New Roman" w:hAnsi="Times New Roman" w:cs="Times New Roman"/>
                <w:sz w:val="21"/>
              </w:rPr>
              <w:t>座以上非营运载客汽车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52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70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3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微型载货（总质量小于等于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1.8 </w:t>
            </w:r>
            <w:r>
              <w:rPr>
                <w:rFonts w:hint="default" w:ascii="Times New Roman" w:hAnsi="Times New Roman" w:cs="Times New Roman"/>
                <w:sz w:val="21"/>
              </w:rPr>
              <w:t>吨）汽车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66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4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总质量大于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1.8 </w:t>
            </w:r>
            <w:r>
              <w:rPr>
                <w:rFonts w:hint="default" w:ascii="Times New Roman" w:hAnsi="Times New Roman" w:cs="Times New Roman"/>
                <w:sz w:val="21"/>
              </w:rPr>
              <w:t>吨的载货汽车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51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带拖挂的载货汽车（指全挂汽车）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525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6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吊车、消防车、钻探车等从事专门作业的车辆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7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矿山作业专用车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80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8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装配单缸柴油机的低速载货汽车（原装配单缸柴油机的四轮农用运输车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tabs>
                <w:tab w:val="left" w:pos="527"/>
              </w:tabs>
              <w:spacing w:before="56"/>
              <w:ind w:left="-17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527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70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9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三轮汽车（原三轮农用运输车）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113" w:right="83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10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装配多缸柴油机的低速载货汽车（原装配多缸柴油机的四轮农用运输车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tabs>
                <w:tab w:val="left" w:pos="527"/>
              </w:tabs>
              <w:spacing w:before="55"/>
              <w:ind w:left="-17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9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113" w:right="83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11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两轮摩托车、轻便三轮摩托车、边三轮摩托车（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万公里）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113" w:right="83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12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正三轮摩托车（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万公里）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113" w:right="87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（二）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船舶（含海船和河船）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高速客船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25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70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2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客船类，包括客滚船、客货船、客渡船、客货渡船、旅游船、客船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30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3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液体货船类，包括油船、化学品船、液化气船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31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4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散货船类，包括散货船、矿砂船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33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759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"/>
              <w:rPr>
                <w:rFonts w:hint="default" w:ascii="Times New Roman" w:hAnsi="Times New Roman" w:cs="Times New Roman"/>
                <w:sz w:val="15"/>
              </w:rPr>
            </w:pPr>
          </w:p>
          <w:p>
            <w:pPr>
              <w:pStyle w:val="5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65" w:line="230" w:lineRule="auto"/>
              <w:ind w:left="66" w:right="6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</w:rPr>
              <w:t xml:space="preserve">杂货船类，包括滚装船、散装水泥船、冷藏船、杂货船、多用途船、集  </w:t>
            </w:r>
            <w:r>
              <w:rPr>
                <w:rFonts w:hint="default" w:ascii="Times New Roman" w:hAnsi="Times New Roman" w:cs="Times New Roman"/>
                <w:sz w:val="21"/>
              </w:rPr>
              <w:t>装箱船、木材船、拖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</w:rPr>
              <w:t>推轮、驳船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186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34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88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二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办公自动化设备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81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大型计算机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47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81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2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计算机网络设备（服务器、路由器、调制解调器等）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50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3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台式电脑（包括：网络计算机、终端）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465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4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平板电脑、掌上电脑、笔记本电脑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" w:type="dxa"/>
          <w:trHeight w:val="371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移动硬盘、不间断电源（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UPS</w:t>
            </w:r>
            <w:r>
              <w:rPr>
                <w:rFonts w:hint="default" w:ascii="Times New Roman" w:hAnsi="Times New Roman" w:cs="Times New Roman"/>
                <w:sz w:val="21"/>
              </w:rPr>
              <w:t>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37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4"/>
              <w:ind w:left="113" w:right="87"/>
              <w:jc w:val="center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序号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4"/>
              <w:ind w:left="2889" w:right="2876"/>
              <w:jc w:val="center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资产类别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4"/>
              <w:ind w:left="268" w:right="242"/>
              <w:jc w:val="center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使用年限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97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70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6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传真机、投影机、扫描仪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96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7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复印机、速印机、打印机、碎纸机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58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三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电器设备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35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电视机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37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2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电冰箱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3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洗衣机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37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70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4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摄像器材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摄影器材、照相机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51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6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空气调节器、除湿设备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80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7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中央空调设备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58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四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家具：包括办公家具、宿舍家具、其他家具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50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五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专用设备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52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70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电梯设备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7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15-25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96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2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锅炉设备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21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3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消防设备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80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4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厨房设备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50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监控系统（包括监控设备设施、安全防范系统）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6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道路清扫设备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70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7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电子设备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66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8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广播电视、影像设备（摄录设备、传送设备）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66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9"/>
              <w:ind w:left="3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9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音响设备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510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113" w:right="83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10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健身房设备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95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68"/>
              <w:ind w:left="113" w:right="83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11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通讯设备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8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548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六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自动化控制及仪器仪表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4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七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6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通用测试仪器设备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6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八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机械设备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12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1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九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5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动力设备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5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414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2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</w:rPr>
              <w:t>十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传导设备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9" w:type="dxa"/>
          <w:trHeight w:val="373" w:hRule="atLeast"/>
        </w:trPr>
        <w:tc>
          <w:tcPr>
            <w:tcW w:w="891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113" w:right="87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十一</w:t>
            </w:r>
          </w:p>
        </w:tc>
        <w:tc>
          <w:tcPr>
            <w:tcW w:w="6665" w:type="dxa"/>
            <w:gridSpan w:val="2"/>
            <w:noWrap w:val="0"/>
            <w:vAlign w:val="top"/>
          </w:tcPr>
          <w:p>
            <w:pPr>
              <w:pStyle w:val="5"/>
              <w:spacing w:before="57"/>
              <w:ind w:left="6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闭路电视播放设备</w:t>
            </w:r>
          </w:p>
        </w:tc>
        <w:tc>
          <w:tcPr>
            <w:tcW w:w="1415" w:type="dxa"/>
            <w:gridSpan w:val="2"/>
            <w:tcBorders>
              <w:right w:val="double" w:color="000000" w:sz="0" w:space="0"/>
            </w:tcBorders>
            <w:noWrap w:val="0"/>
            <w:vAlign w:val="top"/>
          </w:tcPr>
          <w:p>
            <w:pPr>
              <w:pStyle w:val="5"/>
              <w:spacing w:before="57"/>
              <w:ind w:left="268" w:right="2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9 </w:t>
            </w:r>
            <w:r>
              <w:rPr>
                <w:rFonts w:hint="default" w:ascii="Times New Roman" w:hAnsi="Times New Roman" w:cs="Times New Roman"/>
                <w:sz w:val="21"/>
              </w:rPr>
              <w:t>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B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2"/>
    <w:basedOn w:val="1"/>
    <w:qFormat/>
    <w:uiPriority w:val="1"/>
    <w:pPr>
      <w:autoSpaceDE w:val="0"/>
      <w:autoSpaceDN w:val="0"/>
      <w:spacing w:before="296"/>
      <w:ind w:left="-20"/>
      <w:jc w:val="left"/>
      <w:outlineLvl w:val="2"/>
    </w:pPr>
    <w:rPr>
      <w:rFonts w:ascii="宋体" w:hAnsi="宋体" w:eastAsia="宋体" w:cs="宋体"/>
      <w:kern w:val="0"/>
      <w:sz w:val="36"/>
      <w:szCs w:val="36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2021-12-03T01:27:17Z</dcterms:created>
  <dc:creator>admin</dc:creator>
  <cp:lastModifiedBy>HCN</cp:lastModifiedBy>
  <dcterms:modified xsi:type="dcterms:W3CDTF">2021-12-03T01:27:25Z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66EB126BF36741C6A33E88CD9BE306DD</vt:lpwstr>
  </property>
</Properties>
</file>