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45" w:rsidRDefault="00665D30">
      <w:pPr>
        <w:jc w:val="center"/>
        <w:rPr>
          <w:rFonts w:ascii="仿宋" w:eastAsia="仿宋" w:hAnsi="仿宋"/>
          <w:sz w:val="32"/>
          <w:szCs w:val="32"/>
        </w:rPr>
      </w:pPr>
      <w:r>
        <w:rPr>
          <w:rFonts w:ascii="仿宋" w:eastAsia="仿宋" w:hAnsi="仿宋" w:hint="eastAsia"/>
          <w:sz w:val="32"/>
          <w:szCs w:val="32"/>
        </w:rPr>
        <w:t>法律援助一次性告知书</w:t>
      </w:r>
    </w:p>
    <w:p w:rsidR="00283545" w:rsidRDefault="00665D30">
      <w:pPr>
        <w:rPr>
          <w:rFonts w:ascii="仿宋" w:eastAsia="仿宋" w:hAnsi="仿宋"/>
          <w:b/>
          <w:sz w:val="32"/>
          <w:szCs w:val="32"/>
        </w:rPr>
      </w:pPr>
      <w:r>
        <w:rPr>
          <w:rFonts w:ascii="仿宋" w:eastAsia="仿宋" w:hAnsi="仿宋" w:hint="eastAsia"/>
          <w:b/>
          <w:sz w:val="32"/>
          <w:szCs w:val="32"/>
        </w:rPr>
        <w:t>一、法律援助的形式</w:t>
      </w:r>
    </w:p>
    <w:p w:rsidR="00283545" w:rsidRDefault="00665D30">
      <w:pPr>
        <w:ind w:firstLine="408"/>
        <w:rPr>
          <w:rFonts w:ascii="仿宋" w:eastAsia="仿宋" w:hAnsi="仿宋"/>
          <w:sz w:val="32"/>
          <w:szCs w:val="32"/>
        </w:rPr>
      </w:pPr>
      <w:r>
        <w:rPr>
          <w:rFonts w:ascii="仿宋" w:eastAsia="仿宋" w:hAnsi="仿宋" w:hint="eastAsia"/>
          <w:sz w:val="32"/>
          <w:szCs w:val="32"/>
        </w:rPr>
        <w:t>1、法律咨询、代拟法律文书；</w:t>
      </w:r>
    </w:p>
    <w:p w:rsidR="00283545" w:rsidRDefault="00665D30">
      <w:pPr>
        <w:ind w:firstLine="408"/>
        <w:rPr>
          <w:rFonts w:ascii="仿宋" w:eastAsia="仿宋" w:hAnsi="仿宋"/>
          <w:sz w:val="32"/>
          <w:szCs w:val="32"/>
        </w:rPr>
      </w:pPr>
      <w:r>
        <w:rPr>
          <w:rFonts w:ascii="仿宋" w:eastAsia="仿宋" w:hAnsi="仿宋" w:hint="eastAsia"/>
          <w:sz w:val="32"/>
          <w:szCs w:val="32"/>
        </w:rPr>
        <w:t>2、民事、行政诉讼代理和劳动人事争议仲裁代理；</w:t>
      </w:r>
    </w:p>
    <w:p w:rsidR="00283545" w:rsidRDefault="00665D30">
      <w:pPr>
        <w:ind w:firstLine="408"/>
        <w:rPr>
          <w:rFonts w:ascii="仿宋" w:eastAsia="仿宋" w:hAnsi="仿宋"/>
          <w:sz w:val="32"/>
          <w:szCs w:val="32"/>
        </w:rPr>
      </w:pPr>
      <w:r>
        <w:rPr>
          <w:rFonts w:ascii="仿宋" w:eastAsia="仿宋" w:hAnsi="仿宋" w:hint="eastAsia"/>
          <w:sz w:val="32"/>
          <w:szCs w:val="32"/>
        </w:rPr>
        <w:t>3、刑事辩护和刑事代理；</w:t>
      </w:r>
    </w:p>
    <w:p w:rsidR="00283545" w:rsidRDefault="00665D30">
      <w:pPr>
        <w:ind w:firstLine="408"/>
        <w:rPr>
          <w:rFonts w:ascii="仿宋" w:eastAsia="仿宋" w:hAnsi="仿宋"/>
          <w:sz w:val="32"/>
          <w:szCs w:val="32"/>
        </w:rPr>
      </w:pPr>
      <w:r>
        <w:rPr>
          <w:rFonts w:ascii="仿宋" w:eastAsia="仿宋" w:hAnsi="仿宋" w:hint="eastAsia"/>
          <w:sz w:val="32"/>
          <w:szCs w:val="32"/>
        </w:rPr>
        <w:t>4、非诉讼代理。</w:t>
      </w:r>
    </w:p>
    <w:p w:rsidR="00283545" w:rsidRDefault="00665D30">
      <w:pPr>
        <w:rPr>
          <w:rFonts w:ascii="仿宋" w:eastAsia="仿宋" w:hAnsi="仿宋"/>
          <w:b/>
          <w:sz w:val="32"/>
          <w:szCs w:val="32"/>
        </w:rPr>
      </w:pPr>
      <w:r>
        <w:rPr>
          <w:rFonts w:ascii="仿宋" w:eastAsia="仿宋" w:hAnsi="仿宋" w:hint="eastAsia"/>
          <w:b/>
          <w:sz w:val="32"/>
          <w:szCs w:val="32"/>
        </w:rPr>
        <w:t>二、公民申请法律援助具备的条件</w:t>
      </w:r>
    </w:p>
    <w:p w:rsidR="00283545" w:rsidRDefault="00665D30">
      <w:pPr>
        <w:ind w:firstLine="624"/>
        <w:rPr>
          <w:rFonts w:ascii="仿宋" w:eastAsia="仿宋" w:hAnsi="仿宋"/>
          <w:sz w:val="32"/>
          <w:szCs w:val="32"/>
        </w:rPr>
      </w:pPr>
      <w:r>
        <w:rPr>
          <w:rFonts w:ascii="仿宋" w:eastAsia="仿宋" w:hAnsi="仿宋" w:hint="eastAsia"/>
          <w:sz w:val="32"/>
          <w:szCs w:val="32"/>
        </w:rPr>
        <w:t>1、申请法律援助的事项属于武汉开发区（汉南区）行政区域法律援助机构管辖的；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2、经济困难的（公民经济困难的标准，按照家庭人均月收入不超过市人民政府规定最低生活保障标准的1</w:t>
      </w:r>
      <w:r>
        <w:rPr>
          <w:rFonts w:ascii="仿宋" w:eastAsia="仿宋" w:hAnsi="仿宋" w:cs="宋体" w:hint="eastAsia"/>
          <w:sz w:val="32"/>
          <w:szCs w:val="32"/>
        </w:rPr>
        <w:t>.</w:t>
      </w:r>
      <w:r>
        <w:rPr>
          <w:rFonts w:ascii="仿宋" w:eastAsia="仿宋" w:hAnsi="仿宋" w:hint="eastAsia"/>
          <w:sz w:val="32"/>
          <w:szCs w:val="32"/>
        </w:rPr>
        <w:t>5倍确定。因遭受家庭暴力、虐待、遗弃主张民事权益，申请法律援助的，其经济困难的标准可以按照申请人个人月收入不超过市人民政府规定最低生活保障标准的1</w:t>
      </w:r>
      <w:r>
        <w:rPr>
          <w:rFonts w:ascii="仿宋" w:eastAsia="仿宋" w:hAnsi="仿宋" w:cs="宋体" w:hint="eastAsia"/>
          <w:sz w:val="32"/>
          <w:szCs w:val="32"/>
        </w:rPr>
        <w:t>.</w:t>
      </w:r>
      <w:r>
        <w:rPr>
          <w:rFonts w:ascii="仿宋" w:eastAsia="仿宋" w:hAnsi="仿宋" w:hint="eastAsia"/>
          <w:sz w:val="32"/>
          <w:szCs w:val="32"/>
        </w:rPr>
        <w:t>5倍确定）。</w:t>
      </w:r>
    </w:p>
    <w:p w:rsidR="00283545" w:rsidRDefault="00665D30">
      <w:pPr>
        <w:rPr>
          <w:rFonts w:ascii="仿宋" w:eastAsia="仿宋" w:hAnsi="仿宋"/>
          <w:b/>
          <w:sz w:val="32"/>
          <w:szCs w:val="32"/>
        </w:rPr>
      </w:pPr>
      <w:r>
        <w:rPr>
          <w:rFonts w:ascii="仿宋" w:eastAsia="仿宋" w:hAnsi="仿宋" w:hint="eastAsia"/>
          <w:b/>
          <w:sz w:val="32"/>
          <w:szCs w:val="32"/>
        </w:rPr>
        <w:t>三、民事行政类法律援助的受理范围</w:t>
      </w:r>
      <w:bookmarkStart w:id="0" w:name="_GoBack"/>
      <w:bookmarkEnd w:id="0"/>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1、依法请求国家赔偿的；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2、请求给付赡养费、抚养费、扶养费的；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3、请求给予抚恤金、救济金、最低生活保障待遇的；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4、未成年人、老年人、妇女以及残疾人追索侵权赔偿的；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5、因劳动争议纠纷主张权利的；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6、主张因实施见义勇为行为或者为保护社会公共利益</w:t>
      </w:r>
      <w:r w:rsidRPr="006C1024">
        <w:rPr>
          <w:rFonts w:ascii="仿宋" w:eastAsia="仿宋" w:hAnsi="仿宋" w:hint="eastAsia"/>
          <w:sz w:val="32"/>
          <w:szCs w:val="32"/>
        </w:rPr>
        <w:lastRenderedPageBreak/>
        <w:t>产生民事权益的；</w:t>
      </w:r>
      <w:r w:rsidRPr="006C1024">
        <w:rPr>
          <w:rFonts w:ascii="仿宋" w:eastAsia="仿宋" w:hAnsi="仿宋" w:hint="eastAsia"/>
          <w:color w:val="464445"/>
          <w:sz w:val="32"/>
          <w:szCs w:val="32"/>
        </w:rPr>
        <w:br/>
      </w:r>
      <w:r w:rsidRPr="006C1024">
        <w:rPr>
          <w:rFonts w:ascii="仿宋" w:eastAsia="仿宋" w:hAnsi="仿宋" w:hint="eastAsia"/>
          <w:sz w:val="32"/>
          <w:szCs w:val="32"/>
        </w:rPr>
        <w:t xml:space="preserve">    7、因遭受家庭暴力、虐待、遗弃主张民事权益的；</w:t>
      </w:r>
      <w:r w:rsidRPr="006C1024">
        <w:rPr>
          <w:rFonts w:ascii="仿宋" w:eastAsia="仿宋" w:hAnsi="仿宋" w:hint="eastAsia"/>
          <w:sz w:val="32"/>
          <w:szCs w:val="32"/>
        </w:rPr>
        <w:br/>
        <w:t xml:space="preserve">    8、因交通事故、工伤事故、医疗损害、食品安全、环境污染、产品质量以及农业生产资料等造成人身损害或者财产损失请求赔偿的；</w:t>
      </w:r>
      <w:r w:rsidRPr="006C1024">
        <w:rPr>
          <w:rFonts w:ascii="仿宋" w:eastAsia="仿宋" w:hAnsi="仿宋" w:hint="eastAsia"/>
          <w:sz w:val="32"/>
          <w:szCs w:val="32"/>
        </w:rPr>
        <w:br/>
        <w:t xml:space="preserve">    9、其他确需法律援助的事项。公民申请法律援助的事项属于诉讼事项的，应当符合人民法院的立案条件，且属于本区人民法院管辖；申诉案件应当在人民检察院、人民法院立案后</w:t>
      </w:r>
      <w:r>
        <w:rPr>
          <w:rFonts w:ascii="仿宋" w:eastAsia="仿宋" w:hAnsi="仿宋" w:hint="eastAsia"/>
          <w:sz w:val="32"/>
          <w:szCs w:val="32"/>
        </w:rPr>
        <w:t>提出申请。</w:t>
      </w:r>
    </w:p>
    <w:p w:rsidR="00283545" w:rsidRDefault="00665D30">
      <w:pPr>
        <w:spacing w:line="600" w:lineRule="exact"/>
        <w:rPr>
          <w:rFonts w:ascii="仿宋" w:eastAsia="仿宋" w:hAnsi="仿宋"/>
          <w:b/>
          <w:sz w:val="32"/>
          <w:szCs w:val="32"/>
        </w:rPr>
      </w:pPr>
      <w:r>
        <w:rPr>
          <w:rFonts w:ascii="仿宋" w:eastAsia="仿宋" w:hAnsi="仿宋" w:hint="eastAsia"/>
          <w:b/>
          <w:sz w:val="32"/>
          <w:szCs w:val="32"/>
        </w:rPr>
        <w:t>四、刑事类法律援助的受理范围</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1、犯罪嫌疑人在被侦查机关第一次讯问后或者被采取强制措施之日起，因经济困难没有聘请律师的；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2、公诉案件中的被害人及其法定代理人或者近亲属，自案件移送审查起诉之日起，因经济困难没有委托诉讼代理人的；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3、自诉案件的自诉人及其法定代理人，自案件被人民法院受理之日起，因经济困难没有委托诉讼代理人的。</w:t>
      </w:r>
    </w:p>
    <w:p w:rsidR="00283545" w:rsidRDefault="00665D30">
      <w:pPr>
        <w:spacing w:line="600" w:lineRule="exact"/>
        <w:rPr>
          <w:rFonts w:ascii="仿宋" w:eastAsia="仿宋" w:hAnsi="仿宋"/>
          <w:b/>
          <w:sz w:val="32"/>
          <w:szCs w:val="32"/>
        </w:rPr>
      </w:pPr>
      <w:r>
        <w:rPr>
          <w:rFonts w:ascii="仿宋" w:eastAsia="仿宋" w:hAnsi="仿宋" w:hint="eastAsia"/>
          <w:b/>
          <w:sz w:val="32"/>
          <w:szCs w:val="32"/>
        </w:rPr>
        <w:t>五、申请人法律援助应提交的材料</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1、居民身份证、户籍证明或者其他有效的身份证明。代理他人申请的，还应当提供有代理权的证明；</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6C1024">
        <w:rPr>
          <w:rFonts w:ascii="仿宋" w:eastAsia="仿宋" w:hAnsi="仿宋" w:hint="eastAsia"/>
          <w:sz w:val="32"/>
          <w:szCs w:val="32"/>
        </w:rPr>
        <w:t>法律援助经济困难承诺书</w:t>
      </w:r>
      <w:r>
        <w:rPr>
          <w:rFonts w:ascii="仿宋" w:eastAsia="仿宋" w:hAnsi="仿宋" w:hint="eastAsia"/>
          <w:sz w:val="32"/>
          <w:szCs w:val="32"/>
        </w:rPr>
        <w:t>；</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3、与申请法律援助事项相关的材料。</w:t>
      </w:r>
    </w:p>
    <w:p w:rsidR="00283545" w:rsidRPr="006C1024" w:rsidRDefault="00665D30" w:rsidP="006C1024">
      <w:pPr>
        <w:rPr>
          <w:rFonts w:ascii="仿宋" w:eastAsia="仿宋" w:hAnsi="仿宋"/>
          <w:b/>
          <w:sz w:val="32"/>
          <w:szCs w:val="32"/>
        </w:rPr>
      </w:pPr>
      <w:r w:rsidRPr="006C1024">
        <w:rPr>
          <w:rFonts w:ascii="仿宋" w:eastAsia="仿宋" w:hAnsi="仿宋" w:hint="eastAsia"/>
          <w:b/>
          <w:sz w:val="32"/>
          <w:szCs w:val="32"/>
        </w:rPr>
        <w:t>六、提供相应证件或者证明材料</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申请法律援助的公民，属于下列情形之一的，无须提供经济困难证明，但应当提供相应证件或者证明材料：</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1、农村“五保”供养对象；</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2、正在领取最低生活保障金、孤儿保障金或者生活困难救助金的；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3、在社会福利机构由政府供养的；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4、因遭遇自然灾害、重大疾病等因素造成临时性经济困难的；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5、有特殊困难的残疾人、老年人；</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6、农村进城务工人员请求支付劳动报酬或者工伤赔偿的；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7、主张因实施见义勇为行为或者为保护社会公共利益产生民事权益的；</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8、国家、省规定的其他情形。</w:t>
      </w: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6C1024" w:rsidRDefault="006C1024">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665D30">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硬件设施</w:t>
      </w:r>
    </w:p>
    <w:p w:rsidR="00283545" w:rsidRDefault="00665D30">
      <w:pPr>
        <w:spacing w:line="600" w:lineRule="exact"/>
        <w:ind w:firstLineChars="200" w:firstLine="640"/>
        <w:rPr>
          <w:rFonts w:ascii="仿宋" w:eastAsia="仿宋" w:hAnsi="仿宋"/>
          <w:sz w:val="32"/>
          <w:szCs w:val="32"/>
        </w:rPr>
      </w:pPr>
      <w:r>
        <w:rPr>
          <w:rFonts w:ascii="仿宋" w:eastAsia="仿宋" w:hAnsi="仿宋" w:hint="eastAsia"/>
          <w:sz w:val="32"/>
          <w:szCs w:val="32"/>
        </w:rPr>
        <w:t>武汉开发区（汉南区）法律援助机构位于武汉</w:t>
      </w:r>
      <w:r w:rsidR="00BF54A7">
        <w:rPr>
          <w:rFonts w:ascii="仿宋" w:eastAsia="仿宋" w:hAnsi="仿宋" w:hint="eastAsia"/>
          <w:sz w:val="32"/>
          <w:szCs w:val="32"/>
        </w:rPr>
        <w:t>开发区三角湖路</w:t>
      </w:r>
      <w:r w:rsidR="006C1024">
        <w:rPr>
          <w:rFonts w:ascii="仿宋" w:eastAsia="仿宋" w:hAnsi="仿宋" w:hint="eastAsia"/>
          <w:sz w:val="32"/>
          <w:szCs w:val="32"/>
        </w:rPr>
        <w:t>4号凤</w:t>
      </w:r>
      <w:r w:rsidR="00E1774A">
        <w:rPr>
          <w:rFonts w:ascii="仿宋" w:eastAsia="仿宋" w:hAnsi="仿宋" w:hint="eastAsia"/>
          <w:sz w:val="32"/>
          <w:szCs w:val="32"/>
        </w:rPr>
        <w:t>铭</w:t>
      </w:r>
      <w:r w:rsidR="006C1024">
        <w:rPr>
          <w:rFonts w:ascii="仿宋" w:eastAsia="仿宋" w:hAnsi="仿宋" w:hint="eastAsia"/>
          <w:sz w:val="32"/>
          <w:szCs w:val="32"/>
        </w:rPr>
        <w:t>广场</w:t>
      </w:r>
      <w:r w:rsidR="00E1774A">
        <w:rPr>
          <w:rFonts w:ascii="仿宋" w:eastAsia="仿宋" w:hAnsi="仿宋" w:hint="eastAsia"/>
          <w:sz w:val="32"/>
          <w:szCs w:val="32"/>
        </w:rPr>
        <w:t>2号楼2楼</w:t>
      </w:r>
      <w:r>
        <w:rPr>
          <w:rFonts w:ascii="仿宋" w:eastAsia="仿宋" w:hAnsi="仿宋" w:hint="eastAsia"/>
          <w:sz w:val="32"/>
          <w:szCs w:val="32"/>
        </w:rPr>
        <w:t>，拥有办公面积达120平米的法律援助大厅和一个20平米的办公室。大厅内设有法律咨询接待处，私密接谈室、来访等候室、法律援助宣传区等区域；设置了法律援助咨询热线，配备了计算机、打印机、电子显示屏等现代化办公设备，以及饮水机、阅览点等便民措施。</w:t>
      </w: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6C1024" w:rsidRPr="006C1024" w:rsidRDefault="006C1024">
      <w:pPr>
        <w:spacing w:line="600" w:lineRule="exact"/>
        <w:ind w:firstLineChars="200" w:firstLine="640"/>
        <w:rPr>
          <w:rFonts w:ascii="仿宋" w:eastAsia="仿宋" w:hAnsi="仿宋"/>
          <w:sz w:val="32"/>
          <w:szCs w:val="32"/>
        </w:rPr>
      </w:pPr>
    </w:p>
    <w:p w:rsidR="00283545" w:rsidRDefault="00283545">
      <w:pPr>
        <w:spacing w:line="600" w:lineRule="exact"/>
        <w:ind w:firstLineChars="200" w:firstLine="640"/>
        <w:rPr>
          <w:rFonts w:ascii="仿宋" w:eastAsia="仿宋" w:hAnsi="仿宋"/>
          <w:sz w:val="32"/>
          <w:szCs w:val="32"/>
        </w:rPr>
      </w:pPr>
    </w:p>
    <w:p w:rsidR="005628F4" w:rsidRDefault="005628F4">
      <w:pPr>
        <w:spacing w:line="600" w:lineRule="exact"/>
        <w:ind w:firstLineChars="200" w:firstLine="640"/>
        <w:rPr>
          <w:rFonts w:ascii="仿宋" w:eastAsia="仿宋" w:hAnsi="仿宋"/>
          <w:sz w:val="32"/>
          <w:szCs w:val="32"/>
        </w:rPr>
      </w:pPr>
    </w:p>
    <w:p w:rsidR="00283545" w:rsidRDefault="00665D30">
      <w:pPr>
        <w:ind w:firstLineChars="147" w:firstLine="531"/>
        <w:jc w:val="center"/>
        <w:rPr>
          <w:rFonts w:ascii="仿宋" w:eastAsia="仿宋" w:hAnsi="仿宋"/>
          <w:b/>
          <w:sz w:val="36"/>
          <w:szCs w:val="36"/>
        </w:rPr>
      </w:pPr>
      <w:r>
        <w:rPr>
          <w:rFonts w:ascii="仿宋" w:eastAsia="仿宋" w:hAnsi="仿宋" w:hint="eastAsia"/>
          <w:b/>
          <w:sz w:val="36"/>
          <w:szCs w:val="36"/>
        </w:rPr>
        <w:t>关于提高审批效率着力解决当事人法律援助申请难问题整改的公开承诺</w:t>
      </w:r>
    </w:p>
    <w:p w:rsidR="00283545" w:rsidRDefault="00283545">
      <w:pPr>
        <w:rPr>
          <w:rFonts w:ascii="仿宋" w:eastAsia="仿宋" w:hAnsi="仿宋"/>
          <w:b/>
          <w:sz w:val="32"/>
          <w:szCs w:val="32"/>
        </w:rPr>
      </w:pPr>
    </w:p>
    <w:p w:rsidR="00283545" w:rsidRDefault="00665D30">
      <w:pPr>
        <w:ind w:firstLineChars="200" w:firstLine="640"/>
        <w:rPr>
          <w:rFonts w:ascii="仿宋" w:eastAsia="仿宋" w:hAnsi="仿宋"/>
          <w:sz w:val="32"/>
          <w:szCs w:val="32"/>
        </w:rPr>
      </w:pPr>
      <w:r>
        <w:rPr>
          <w:rFonts w:ascii="仿宋" w:eastAsia="仿宋" w:hAnsi="仿宋" w:hint="eastAsia"/>
          <w:sz w:val="32"/>
          <w:szCs w:val="32"/>
        </w:rPr>
        <w:t>一、当事人申请法律援助当日，一次性现场告知应提供的申请材料。</w:t>
      </w:r>
    </w:p>
    <w:p w:rsidR="00283545" w:rsidRDefault="00665D30">
      <w:pPr>
        <w:ind w:firstLineChars="200" w:firstLine="640"/>
        <w:rPr>
          <w:rFonts w:ascii="仿宋" w:eastAsia="仿宋" w:hAnsi="仿宋"/>
          <w:sz w:val="32"/>
          <w:szCs w:val="32"/>
        </w:rPr>
      </w:pPr>
      <w:r>
        <w:rPr>
          <w:rFonts w:ascii="仿宋" w:eastAsia="仿宋" w:hAnsi="仿宋" w:hint="eastAsia"/>
          <w:sz w:val="32"/>
          <w:szCs w:val="32"/>
        </w:rPr>
        <w:t>二、对材料齐全的申请，市、区法援中心在</w:t>
      </w:r>
      <w:r w:rsidR="006C1024">
        <w:rPr>
          <w:rFonts w:ascii="仿宋" w:eastAsia="仿宋" w:hAnsi="仿宋" w:hint="eastAsia"/>
          <w:sz w:val="32"/>
          <w:szCs w:val="32"/>
        </w:rPr>
        <w:t>5</w:t>
      </w:r>
      <w:r>
        <w:rPr>
          <w:rFonts w:ascii="仿宋" w:eastAsia="仿宋" w:hAnsi="仿宋" w:hint="eastAsia"/>
          <w:sz w:val="32"/>
          <w:szCs w:val="32"/>
        </w:rPr>
        <w:t>个工作日内，决定是否受理。对不予受理的，告知当事人解决途径。</w:t>
      </w:r>
    </w:p>
    <w:p w:rsidR="00283545" w:rsidRDefault="00665D30">
      <w:pPr>
        <w:ind w:firstLineChars="200" w:firstLine="640"/>
        <w:rPr>
          <w:rFonts w:ascii="仿宋" w:eastAsia="仿宋" w:hAnsi="仿宋"/>
          <w:sz w:val="32"/>
          <w:szCs w:val="32"/>
        </w:rPr>
      </w:pPr>
      <w:r>
        <w:rPr>
          <w:rFonts w:ascii="仿宋" w:eastAsia="仿宋" w:hAnsi="仿宋" w:hint="eastAsia"/>
          <w:sz w:val="32"/>
          <w:szCs w:val="32"/>
        </w:rPr>
        <w:t>三、组织开展形式多样的宣传活动，提高法律援助工作的社会影响力。</w:t>
      </w:r>
    </w:p>
    <w:p w:rsidR="00283545" w:rsidRDefault="00665D30">
      <w:pPr>
        <w:ind w:firstLineChars="200" w:firstLine="640"/>
        <w:rPr>
          <w:rFonts w:ascii="仿宋" w:eastAsia="仿宋" w:hAnsi="仿宋"/>
          <w:sz w:val="32"/>
          <w:szCs w:val="32"/>
        </w:rPr>
      </w:pPr>
      <w:r>
        <w:rPr>
          <w:rFonts w:ascii="仿宋" w:eastAsia="仿宋" w:hAnsi="仿宋" w:hint="eastAsia"/>
          <w:sz w:val="32"/>
          <w:szCs w:val="32"/>
        </w:rPr>
        <w:t>四、区司法行政部门加大对此事项执行情况的检查，对违反规定经查证属实的依法依规予以处理。</w:t>
      </w:r>
    </w:p>
    <w:p w:rsidR="00283545" w:rsidRDefault="00665D30">
      <w:pPr>
        <w:ind w:firstLineChars="200" w:firstLine="640"/>
        <w:rPr>
          <w:rFonts w:ascii="仿宋" w:eastAsia="仿宋" w:hAnsi="仿宋"/>
          <w:sz w:val="32"/>
          <w:szCs w:val="32"/>
        </w:rPr>
      </w:pPr>
      <w:r>
        <w:rPr>
          <w:rFonts w:ascii="仿宋" w:eastAsia="仿宋" w:hAnsi="仿宋" w:hint="eastAsia"/>
          <w:sz w:val="32"/>
          <w:szCs w:val="32"/>
        </w:rPr>
        <w:t>五、设立热线电话“84</w:t>
      </w:r>
      <w:r w:rsidR="006C1024">
        <w:rPr>
          <w:rFonts w:ascii="仿宋" w:eastAsia="仿宋" w:hAnsi="仿宋" w:hint="eastAsia"/>
          <w:sz w:val="32"/>
          <w:szCs w:val="32"/>
        </w:rPr>
        <w:t>755148</w:t>
      </w:r>
      <w:r>
        <w:rPr>
          <w:rFonts w:ascii="仿宋" w:eastAsia="仿宋" w:hAnsi="仿宋" w:hint="eastAsia"/>
          <w:sz w:val="32"/>
          <w:szCs w:val="32"/>
        </w:rPr>
        <w:t>”，接受群众投诉。当事人申请法律援助受到推诿的，当事人可拨打热线或到所属司法行政部门投诉。</w:t>
      </w: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283545">
      <w:pPr>
        <w:ind w:firstLine="624"/>
        <w:rPr>
          <w:rFonts w:ascii="仿宋" w:eastAsia="仿宋" w:hAnsi="仿宋"/>
          <w:sz w:val="32"/>
          <w:szCs w:val="32"/>
        </w:rPr>
      </w:pPr>
    </w:p>
    <w:p w:rsidR="00283545" w:rsidRDefault="00665D30">
      <w:pPr>
        <w:ind w:firstLine="624"/>
        <w:rPr>
          <w:rFonts w:ascii="仿宋" w:eastAsia="仿宋" w:hAnsi="仿宋"/>
          <w:sz w:val="32"/>
          <w:szCs w:val="32"/>
        </w:rPr>
      </w:pPr>
      <w:r>
        <w:rPr>
          <w:rFonts w:ascii="仿宋" w:eastAsia="仿宋" w:hAnsi="仿宋"/>
          <w:noProof/>
          <w:sz w:val="32"/>
          <w:szCs w:val="32"/>
        </w:rPr>
        <w:lastRenderedPageBreak/>
        <w:drawing>
          <wp:inline distT="0" distB="0" distL="0" distR="0">
            <wp:extent cx="5274310" cy="7912100"/>
            <wp:effectExtent l="19050" t="0" r="2540" b="0"/>
            <wp:docPr id="1" name="图片 0" descr="6.1展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6.1展板-4.jpg"/>
                    <pic:cNvPicPr>
                      <a:picLocks noChangeAspect="1"/>
                    </pic:cNvPicPr>
                  </pic:nvPicPr>
                  <pic:blipFill>
                    <a:blip r:embed="rId8" cstate="print"/>
                    <a:stretch>
                      <a:fillRect/>
                    </a:stretch>
                  </pic:blipFill>
                  <pic:spPr>
                    <a:xfrm>
                      <a:off x="0" y="0"/>
                      <a:ext cx="5274310" cy="7912100"/>
                    </a:xfrm>
                    <a:prstGeom prst="rect">
                      <a:avLst/>
                    </a:prstGeom>
                  </pic:spPr>
                </pic:pic>
              </a:graphicData>
            </a:graphic>
          </wp:inline>
        </w:drawing>
      </w:r>
    </w:p>
    <w:sectPr w:rsidR="00283545" w:rsidSect="002835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33" w:rsidRDefault="00472733" w:rsidP="00BF54A7">
      <w:r>
        <w:separator/>
      </w:r>
    </w:p>
  </w:endnote>
  <w:endnote w:type="continuationSeparator" w:id="1">
    <w:p w:rsidR="00472733" w:rsidRDefault="00472733" w:rsidP="00BF5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33" w:rsidRDefault="00472733" w:rsidP="00BF54A7">
      <w:r>
        <w:separator/>
      </w:r>
    </w:p>
  </w:footnote>
  <w:footnote w:type="continuationSeparator" w:id="1">
    <w:p w:rsidR="00472733" w:rsidRDefault="00472733" w:rsidP="00BF5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EE5"/>
    <w:rsid w:val="00005EAD"/>
    <w:rsid w:val="000973F6"/>
    <w:rsid w:val="000F30CE"/>
    <w:rsid w:val="001B55C4"/>
    <w:rsid w:val="00283545"/>
    <w:rsid w:val="003C3F1E"/>
    <w:rsid w:val="00472733"/>
    <w:rsid w:val="005628F4"/>
    <w:rsid w:val="00665D30"/>
    <w:rsid w:val="006C1024"/>
    <w:rsid w:val="00847579"/>
    <w:rsid w:val="009A0353"/>
    <w:rsid w:val="00AE4EE7"/>
    <w:rsid w:val="00BF54A7"/>
    <w:rsid w:val="00CA7956"/>
    <w:rsid w:val="00D07FB3"/>
    <w:rsid w:val="00D10FAC"/>
    <w:rsid w:val="00D5647E"/>
    <w:rsid w:val="00E07697"/>
    <w:rsid w:val="00E1774A"/>
    <w:rsid w:val="00EB002A"/>
    <w:rsid w:val="00F30FCD"/>
    <w:rsid w:val="00F63EE5"/>
    <w:rsid w:val="00FC6D29"/>
    <w:rsid w:val="6BE83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83545"/>
    <w:rPr>
      <w:sz w:val="18"/>
      <w:szCs w:val="18"/>
    </w:rPr>
  </w:style>
  <w:style w:type="paragraph" w:styleId="a4">
    <w:name w:val="footer"/>
    <w:basedOn w:val="a"/>
    <w:link w:val="Char0"/>
    <w:uiPriority w:val="99"/>
    <w:unhideWhenUsed/>
    <w:qFormat/>
    <w:rsid w:val="0028354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835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83545"/>
    <w:rPr>
      <w:sz w:val="18"/>
      <w:szCs w:val="18"/>
    </w:rPr>
  </w:style>
  <w:style w:type="character" w:customStyle="1" w:styleId="Char0">
    <w:name w:val="页脚 Char"/>
    <w:basedOn w:val="a0"/>
    <w:link w:val="a4"/>
    <w:uiPriority w:val="99"/>
    <w:semiHidden/>
    <w:qFormat/>
    <w:rsid w:val="00283545"/>
    <w:rPr>
      <w:sz w:val="18"/>
      <w:szCs w:val="18"/>
    </w:rPr>
  </w:style>
  <w:style w:type="paragraph" w:customStyle="1" w:styleId="1">
    <w:name w:val="列出段落1"/>
    <w:basedOn w:val="a"/>
    <w:uiPriority w:val="34"/>
    <w:qFormat/>
    <w:rsid w:val="00283545"/>
    <w:pPr>
      <w:ind w:firstLineChars="200" w:firstLine="420"/>
    </w:pPr>
  </w:style>
  <w:style w:type="character" w:customStyle="1" w:styleId="Char">
    <w:name w:val="批注框文本 Char"/>
    <w:basedOn w:val="a0"/>
    <w:link w:val="a3"/>
    <w:uiPriority w:val="99"/>
    <w:semiHidden/>
    <w:rsid w:val="0028354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D1664-AB31-4A9E-AE98-C093D9F2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231</Words>
  <Characters>1323</Characters>
  <Application>Microsoft Office Word</Application>
  <DocSecurity>0</DocSecurity>
  <Lines>11</Lines>
  <Paragraphs>3</Paragraphs>
  <ScaleCrop>false</ScaleCrop>
  <Company>china</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2021-01-11T01:55:00Z</cp:lastPrinted>
  <dcterms:created xsi:type="dcterms:W3CDTF">2016-09-23T08:01:00Z</dcterms:created>
  <dcterms:modified xsi:type="dcterms:W3CDTF">2021-01-11T02:03:00Z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