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37" w:rsidRDefault="007D5AD5" w:rsidP="0044421A">
      <w:pPr>
        <w:spacing w:line="640" w:lineRule="exact"/>
        <w:ind w:rightChars="66" w:right="139"/>
        <w:rPr>
          <w:rFonts w:ascii="Arial Unicode MS" w:eastAsia="仿宋_GB2312" w:hAnsi="Arial Unicode MS"/>
          <w:spacing w:val="10"/>
          <w:sz w:val="44"/>
          <w:szCs w:val="44"/>
        </w:rPr>
      </w:pPr>
      <w:r>
        <w:rPr>
          <w:rFonts w:ascii="Arial Unicode MS" w:eastAsia="仿宋_GB2312" w:hAnsi="Arial Unicode MS" w:hint="eastAsia"/>
          <w:spacing w:val="10"/>
          <w:sz w:val="44"/>
          <w:szCs w:val="44"/>
        </w:rPr>
        <w:t>武汉经济技术开发区（汉南区）发展和改革局</w:t>
      </w:r>
    </w:p>
    <w:p w:rsidR="009F2237" w:rsidRDefault="007D5AD5">
      <w:pPr>
        <w:spacing w:line="640" w:lineRule="exact"/>
        <w:jc w:val="center"/>
        <w:rPr>
          <w:rFonts w:ascii="Arial Unicode MS" w:eastAsia="仿宋_GB2312" w:hAnsi="Arial Unicode MS"/>
          <w:sz w:val="44"/>
          <w:szCs w:val="44"/>
        </w:rPr>
      </w:pPr>
      <w:r>
        <w:rPr>
          <w:rFonts w:ascii="Arial Unicode MS" w:eastAsia="仿宋_GB2312" w:hAnsi="Arial Unicode MS" w:hint="eastAsia"/>
          <w:sz w:val="44"/>
          <w:szCs w:val="44"/>
        </w:rPr>
        <w:t>企业投资项目备案</w:t>
      </w:r>
      <w:r w:rsidR="0044421A">
        <w:rPr>
          <w:rFonts w:ascii="Arial Unicode MS" w:eastAsia="仿宋_GB2312" w:hAnsi="Arial Unicode MS" w:hint="eastAsia"/>
          <w:sz w:val="44"/>
          <w:szCs w:val="44"/>
        </w:rPr>
        <w:t>（承诺制）</w:t>
      </w:r>
      <w:r>
        <w:rPr>
          <w:rFonts w:ascii="Arial Unicode MS" w:eastAsia="仿宋_GB2312" w:hAnsi="Arial Unicode MS" w:hint="eastAsia"/>
          <w:sz w:val="44"/>
          <w:szCs w:val="44"/>
        </w:rPr>
        <w:t>一次性告知书</w:t>
      </w:r>
    </w:p>
    <w:p w:rsidR="009F2237" w:rsidRDefault="009F2237">
      <w:pPr>
        <w:spacing w:line="640" w:lineRule="exact"/>
        <w:ind w:leftChars="135" w:left="283"/>
        <w:jc w:val="center"/>
        <w:rPr>
          <w:rFonts w:ascii="Arial Unicode MS" w:eastAsia="仿宋_GB2312" w:hAnsi="Arial Unicode MS"/>
          <w:sz w:val="44"/>
          <w:szCs w:val="4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121"/>
        <w:gridCol w:w="1557"/>
        <w:gridCol w:w="2977"/>
      </w:tblGrid>
      <w:tr w:rsidR="009F2237">
        <w:trPr>
          <w:trHeight w:val="488"/>
        </w:trPr>
        <w:tc>
          <w:tcPr>
            <w:tcW w:w="909" w:type="pct"/>
            <w:vAlign w:val="center"/>
          </w:tcPr>
          <w:p w:rsidR="009F2237" w:rsidRDefault="0044421A">
            <w:pPr>
              <w:spacing w:line="400" w:lineRule="exact"/>
              <w:jc w:val="distribute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事项</w:t>
            </w:r>
            <w:r w:rsidR="007D5AD5">
              <w:rPr>
                <w:rFonts w:ascii="Arial Unicode MS" w:eastAsia="仿宋_GB2312" w:hAnsi="Arial Unicode MS" w:hint="eastAsia"/>
                <w:sz w:val="24"/>
              </w:rPr>
              <w:t>名称</w:t>
            </w:r>
          </w:p>
        </w:tc>
        <w:tc>
          <w:tcPr>
            <w:tcW w:w="1668" w:type="pct"/>
            <w:vAlign w:val="center"/>
          </w:tcPr>
          <w:p w:rsidR="009F2237" w:rsidRPr="0044421A" w:rsidRDefault="007D5AD5">
            <w:pPr>
              <w:adjustRightInd w:val="0"/>
              <w:snapToGrid w:val="0"/>
              <w:spacing w:line="400" w:lineRule="exact"/>
              <w:jc w:val="center"/>
              <w:rPr>
                <w:rFonts w:ascii="Arial Unicode MS" w:eastAsia="仿宋_GB2312" w:hAnsi="Arial Unicode MS"/>
                <w:w w:val="90"/>
                <w:sz w:val="24"/>
              </w:rPr>
            </w:pPr>
            <w:r w:rsidRPr="0044421A">
              <w:rPr>
                <w:rFonts w:ascii="Arial Unicode MS" w:eastAsia="仿宋_GB2312" w:hAnsi="Arial Unicode MS" w:hint="eastAsia"/>
                <w:spacing w:val="-6"/>
                <w:w w:val="90"/>
                <w:sz w:val="24"/>
              </w:rPr>
              <w:t>企业投资项目备案</w:t>
            </w:r>
            <w:r w:rsidR="0044421A" w:rsidRPr="0044421A">
              <w:rPr>
                <w:rFonts w:ascii="Arial Unicode MS" w:eastAsia="仿宋_GB2312" w:hAnsi="Arial Unicode MS" w:hint="eastAsia"/>
                <w:spacing w:val="-6"/>
                <w:w w:val="90"/>
                <w:sz w:val="24"/>
              </w:rPr>
              <w:t>（告知承诺制）</w:t>
            </w:r>
          </w:p>
        </w:tc>
        <w:tc>
          <w:tcPr>
            <w:tcW w:w="832" w:type="pct"/>
            <w:vAlign w:val="center"/>
          </w:tcPr>
          <w:p w:rsidR="009F2237" w:rsidRDefault="0044421A">
            <w:pPr>
              <w:spacing w:line="400" w:lineRule="exact"/>
              <w:jc w:val="distribute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事项类型</w:t>
            </w:r>
          </w:p>
        </w:tc>
        <w:tc>
          <w:tcPr>
            <w:tcW w:w="1591" w:type="pct"/>
            <w:vAlign w:val="center"/>
          </w:tcPr>
          <w:p w:rsidR="009F2237" w:rsidRDefault="0044421A">
            <w:pPr>
              <w:adjustRightInd w:val="0"/>
              <w:snapToGrid w:val="0"/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其他行政权力</w:t>
            </w:r>
          </w:p>
        </w:tc>
      </w:tr>
      <w:tr w:rsidR="009F2237">
        <w:trPr>
          <w:trHeight w:val="488"/>
        </w:trPr>
        <w:tc>
          <w:tcPr>
            <w:tcW w:w="909" w:type="pct"/>
            <w:vAlign w:val="center"/>
          </w:tcPr>
          <w:p w:rsidR="009F2237" w:rsidRDefault="0044421A">
            <w:pPr>
              <w:spacing w:line="400" w:lineRule="exact"/>
              <w:jc w:val="distribute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受理机构</w:t>
            </w:r>
          </w:p>
        </w:tc>
        <w:tc>
          <w:tcPr>
            <w:tcW w:w="1668" w:type="pct"/>
            <w:vAlign w:val="center"/>
          </w:tcPr>
          <w:p w:rsidR="009F2237" w:rsidRDefault="0044421A">
            <w:pPr>
              <w:adjustRightInd w:val="0"/>
              <w:snapToGrid w:val="0"/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武汉经济技术开发区（汉南区）</w:t>
            </w:r>
            <w:r w:rsidR="007D5AD5">
              <w:rPr>
                <w:rFonts w:ascii="Arial Unicode MS" w:eastAsia="仿宋_GB2312" w:hAnsi="Arial Unicode MS"/>
                <w:sz w:val="24"/>
              </w:rPr>
              <w:t>发展和改革局</w:t>
            </w:r>
          </w:p>
        </w:tc>
        <w:tc>
          <w:tcPr>
            <w:tcW w:w="832" w:type="pct"/>
            <w:vAlign w:val="center"/>
          </w:tcPr>
          <w:p w:rsidR="009F2237" w:rsidRDefault="0044421A">
            <w:pPr>
              <w:spacing w:line="400" w:lineRule="exact"/>
              <w:jc w:val="distribute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办件类型</w:t>
            </w:r>
          </w:p>
        </w:tc>
        <w:tc>
          <w:tcPr>
            <w:tcW w:w="1591" w:type="pct"/>
            <w:vAlign w:val="center"/>
          </w:tcPr>
          <w:p w:rsidR="009F2237" w:rsidRDefault="0044421A">
            <w:pPr>
              <w:adjustRightInd w:val="0"/>
              <w:snapToGrid w:val="0"/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即办件</w:t>
            </w:r>
          </w:p>
        </w:tc>
      </w:tr>
      <w:tr w:rsidR="009F2237" w:rsidTr="0044421A">
        <w:trPr>
          <w:trHeight w:val="729"/>
        </w:trPr>
        <w:tc>
          <w:tcPr>
            <w:tcW w:w="909" w:type="pct"/>
            <w:vAlign w:val="center"/>
          </w:tcPr>
          <w:p w:rsidR="009F2237" w:rsidRDefault="007D5AD5">
            <w:pPr>
              <w:spacing w:line="400" w:lineRule="exact"/>
              <w:jc w:val="distribute"/>
              <w:rPr>
                <w:rFonts w:ascii="Arial Unicode MS" w:eastAsia="仿宋_GB2312" w:hAnsi="Arial Unicode MS"/>
                <w:b/>
                <w:kern w:val="0"/>
                <w:szCs w:val="21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证书名称</w:t>
            </w:r>
          </w:p>
        </w:tc>
        <w:tc>
          <w:tcPr>
            <w:tcW w:w="4091" w:type="pct"/>
            <w:gridSpan w:val="3"/>
            <w:vAlign w:val="center"/>
          </w:tcPr>
          <w:p w:rsidR="009F2237" w:rsidRDefault="007D5AD5" w:rsidP="0044421A">
            <w:pPr>
              <w:adjustRightInd w:val="0"/>
              <w:snapToGrid w:val="0"/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湖北省</w:t>
            </w:r>
            <w:r w:rsidR="0044421A">
              <w:rPr>
                <w:rFonts w:ascii="Arial Unicode MS" w:eastAsia="仿宋_GB2312" w:hAnsi="Arial Unicode MS" w:hint="eastAsia"/>
                <w:sz w:val="24"/>
              </w:rPr>
              <w:t>固定资产</w:t>
            </w:r>
            <w:r>
              <w:rPr>
                <w:rFonts w:ascii="Arial Unicode MS" w:eastAsia="仿宋_GB2312" w:hAnsi="Arial Unicode MS" w:hint="eastAsia"/>
                <w:sz w:val="24"/>
              </w:rPr>
              <w:t>投资项目备案证</w:t>
            </w:r>
          </w:p>
        </w:tc>
      </w:tr>
      <w:tr w:rsidR="009F2237" w:rsidTr="0044421A">
        <w:trPr>
          <w:trHeight w:val="1972"/>
        </w:trPr>
        <w:tc>
          <w:tcPr>
            <w:tcW w:w="909" w:type="pct"/>
            <w:vAlign w:val="center"/>
          </w:tcPr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职</w:t>
            </w:r>
          </w:p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权</w:t>
            </w:r>
          </w:p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依</w:t>
            </w:r>
          </w:p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Cs w:val="21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据</w:t>
            </w:r>
          </w:p>
        </w:tc>
        <w:tc>
          <w:tcPr>
            <w:tcW w:w="4091" w:type="pct"/>
            <w:gridSpan w:val="3"/>
            <w:vAlign w:val="center"/>
          </w:tcPr>
          <w:p w:rsidR="009F2237" w:rsidRDefault="009F2237">
            <w:pPr>
              <w:adjustRightInd w:val="0"/>
              <w:snapToGrid w:val="0"/>
              <w:ind w:rightChars="116" w:right="244"/>
              <w:rPr>
                <w:rFonts w:ascii="Arial Unicode MS" w:eastAsia="仿宋_GB2312" w:hAnsi="Arial Unicode MS"/>
                <w:sz w:val="24"/>
              </w:rPr>
            </w:pPr>
          </w:p>
          <w:p w:rsidR="009F2237" w:rsidRDefault="007D5AD5">
            <w:pPr>
              <w:adjustRightInd w:val="0"/>
              <w:snapToGrid w:val="0"/>
              <w:ind w:left="362" w:rightChars="116" w:right="244" w:hangingChars="151" w:hanging="362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《企业投资项目核准和备案管理条例》（中华人民共和国国务院令第</w:t>
            </w:r>
            <w:r>
              <w:rPr>
                <w:rFonts w:ascii="仿宋_GB2312" w:eastAsia="仿宋_GB2312" w:hAnsi="Arial Unicode MS" w:hint="eastAsia"/>
                <w:sz w:val="24"/>
              </w:rPr>
              <w:t>673</w:t>
            </w:r>
            <w:r>
              <w:rPr>
                <w:rFonts w:ascii="Arial Unicode MS" w:eastAsia="仿宋_GB2312" w:hAnsi="Arial Unicode MS" w:hint="eastAsia"/>
                <w:sz w:val="24"/>
              </w:rPr>
              <w:t>号）（全文）</w:t>
            </w:r>
          </w:p>
          <w:p w:rsidR="009F2237" w:rsidRDefault="009F2237" w:rsidP="0044421A">
            <w:pPr>
              <w:adjustRightInd w:val="0"/>
              <w:snapToGrid w:val="0"/>
              <w:ind w:left="317" w:rightChars="116" w:right="244" w:hangingChars="151" w:hanging="317"/>
              <w:rPr>
                <w:rFonts w:ascii="Arial Unicode MS" w:eastAsia="仿宋_GB2312" w:hAnsi="Arial Unicode MS"/>
                <w:szCs w:val="21"/>
              </w:rPr>
            </w:pPr>
          </w:p>
        </w:tc>
      </w:tr>
      <w:tr w:rsidR="009F2237" w:rsidTr="0044421A">
        <w:trPr>
          <w:trHeight w:val="2496"/>
        </w:trPr>
        <w:tc>
          <w:tcPr>
            <w:tcW w:w="909" w:type="pct"/>
            <w:vAlign w:val="center"/>
          </w:tcPr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需</w:t>
            </w:r>
          </w:p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提</w:t>
            </w:r>
          </w:p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交</w:t>
            </w:r>
          </w:p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的</w:t>
            </w:r>
          </w:p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材</w:t>
            </w:r>
          </w:p>
          <w:p w:rsidR="009F2237" w:rsidRDefault="007D5AD5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料</w:t>
            </w:r>
          </w:p>
        </w:tc>
        <w:tc>
          <w:tcPr>
            <w:tcW w:w="4091" w:type="pct"/>
            <w:gridSpan w:val="3"/>
            <w:shd w:val="clear" w:color="auto" w:fill="auto"/>
            <w:vAlign w:val="center"/>
          </w:tcPr>
          <w:p w:rsidR="009F2237" w:rsidRDefault="0044421A" w:rsidP="0044421A">
            <w:pPr>
              <w:adjustRightInd w:val="0"/>
              <w:snapToGrid w:val="0"/>
              <w:spacing w:line="0" w:lineRule="atLeast"/>
              <w:ind w:rightChars="99" w:right="208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《武汉市企业投资项目备案告知事项承诺书》</w:t>
            </w:r>
          </w:p>
        </w:tc>
      </w:tr>
      <w:tr w:rsidR="0044421A">
        <w:trPr>
          <w:trHeight w:val="3484"/>
        </w:trPr>
        <w:tc>
          <w:tcPr>
            <w:tcW w:w="909" w:type="pct"/>
            <w:vAlign w:val="center"/>
          </w:tcPr>
          <w:p w:rsidR="0044421A" w:rsidRDefault="0044421A">
            <w:pPr>
              <w:spacing w:line="400" w:lineRule="exact"/>
              <w:jc w:val="center"/>
              <w:rPr>
                <w:rFonts w:ascii="Arial Unicode MS" w:eastAsia="仿宋_GB2312" w:hAnsi="Arial Unicode MS" w:hint="eastAsia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材</w:t>
            </w:r>
          </w:p>
          <w:p w:rsidR="0044421A" w:rsidRDefault="0044421A">
            <w:pPr>
              <w:spacing w:line="400" w:lineRule="exact"/>
              <w:jc w:val="center"/>
              <w:rPr>
                <w:rFonts w:ascii="Arial Unicode MS" w:eastAsia="仿宋_GB2312" w:hAnsi="Arial Unicode MS" w:hint="eastAsia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料</w:t>
            </w:r>
          </w:p>
          <w:p w:rsidR="0044421A" w:rsidRDefault="0044421A">
            <w:pPr>
              <w:spacing w:line="400" w:lineRule="exact"/>
              <w:jc w:val="center"/>
              <w:rPr>
                <w:rFonts w:ascii="Arial Unicode MS" w:eastAsia="仿宋_GB2312" w:hAnsi="Arial Unicode MS" w:hint="eastAsia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受</w:t>
            </w:r>
          </w:p>
          <w:p w:rsidR="0044421A" w:rsidRDefault="0044421A">
            <w:pPr>
              <w:spacing w:line="400" w:lineRule="exact"/>
              <w:jc w:val="center"/>
              <w:rPr>
                <w:rFonts w:ascii="Arial Unicode MS" w:eastAsia="仿宋_GB2312" w:hAnsi="Arial Unicode MS" w:hint="eastAsia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理</w:t>
            </w:r>
          </w:p>
          <w:p w:rsidR="0044421A" w:rsidRDefault="0044421A">
            <w:pPr>
              <w:spacing w:line="400" w:lineRule="exact"/>
              <w:jc w:val="center"/>
              <w:rPr>
                <w:rFonts w:ascii="Arial Unicode MS" w:eastAsia="仿宋_GB2312" w:hAnsi="Arial Unicode MS" w:hint="eastAsia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标</w:t>
            </w:r>
          </w:p>
          <w:p w:rsidR="0044421A" w:rsidRDefault="0044421A">
            <w:pPr>
              <w:spacing w:line="400" w:lineRule="exact"/>
              <w:jc w:val="center"/>
              <w:rPr>
                <w:rFonts w:ascii="Arial Unicode MS" w:eastAsia="仿宋_GB2312" w:hAnsi="Arial Unicode MS" w:hint="eastAsia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准</w:t>
            </w:r>
          </w:p>
        </w:tc>
        <w:tc>
          <w:tcPr>
            <w:tcW w:w="4091" w:type="pct"/>
            <w:gridSpan w:val="3"/>
            <w:shd w:val="clear" w:color="auto" w:fill="auto"/>
            <w:vAlign w:val="center"/>
          </w:tcPr>
          <w:p w:rsidR="0044421A" w:rsidRDefault="0044421A" w:rsidP="0044421A">
            <w:pPr>
              <w:adjustRightInd w:val="0"/>
              <w:snapToGrid w:val="0"/>
              <w:spacing w:line="0" w:lineRule="atLeast"/>
              <w:ind w:rightChars="99" w:right="208"/>
              <w:rPr>
                <w:rFonts w:ascii="Arial Unicode MS" w:eastAsia="仿宋_GB2312" w:hAnsi="Arial Unicode MS" w:hint="eastAsia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1</w:t>
            </w:r>
            <w:r>
              <w:rPr>
                <w:rFonts w:ascii="Arial Unicode MS" w:eastAsia="仿宋_GB2312" w:hAnsi="Arial Unicode MS" w:hint="eastAsia"/>
                <w:sz w:val="24"/>
              </w:rPr>
              <w:t>、《核准目录》以外的企业投资项目实行备案管理，按照属地原则备案。</w:t>
            </w:r>
          </w:p>
          <w:p w:rsidR="0044421A" w:rsidRPr="0044421A" w:rsidRDefault="0044421A" w:rsidP="0044421A">
            <w:pPr>
              <w:adjustRightInd w:val="0"/>
              <w:snapToGrid w:val="0"/>
              <w:spacing w:line="0" w:lineRule="atLeast"/>
              <w:ind w:rightChars="99" w:right="208"/>
              <w:rPr>
                <w:rFonts w:ascii="Arial Unicode MS" w:eastAsia="仿宋_GB2312" w:hAnsi="Arial Unicode MS" w:hint="eastAsia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2</w:t>
            </w:r>
            <w:r>
              <w:rPr>
                <w:rFonts w:ascii="Arial Unicode MS" w:eastAsia="仿宋_GB2312" w:hAnsi="Arial Unicode MS" w:hint="eastAsia"/>
                <w:sz w:val="24"/>
              </w:rPr>
              <w:t>、在市（州）范围内跨县（市、区）、跨流域的项目由市（州）政府投资主管部门备案</w:t>
            </w:r>
          </w:p>
        </w:tc>
      </w:tr>
      <w:tr w:rsidR="009F2237">
        <w:trPr>
          <w:trHeight w:val="617"/>
        </w:trPr>
        <w:tc>
          <w:tcPr>
            <w:tcW w:w="909" w:type="pct"/>
            <w:vAlign w:val="center"/>
          </w:tcPr>
          <w:p w:rsidR="009F2237" w:rsidRDefault="0044421A">
            <w:pPr>
              <w:spacing w:line="400" w:lineRule="exact"/>
              <w:jc w:val="center"/>
              <w:rPr>
                <w:rFonts w:ascii="Arial Unicode MS" w:eastAsia="仿宋_GB2312" w:hAnsi="Arial Unicode MS"/>
                <w:b/>
                <w:szCs w:val="21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办理</w:t>
            </w:r>
            <w:r w:rsidR="007D5AD5">
              <w:rPr>
                <w:rFonts w:ascii="Arial Unicode MS" w:eastAsia="仿宋_GB2312" w:hAnsi="Arial Unicode MS" w:hint="eastAsia"/>
                <w:sz w:val="24"/>
              </w:rPr>
              <w:t>流程</w:t>
            </w:r>
          </w:p>
        </w:tc>
        <w:tc>
          <w:tcPr>
            <w:tcW w:w="4091" w:type="pct"/>
            <w:gridSpan w:val="3"/>
            <w:shd w:val="clear" w:color="auto" w:fill="auto"/>
            <w:vAlign w:val="center"/>
          </w:tcPr>
          <w:p w:rsidR="009F2237" w:rsidRDefault="007D5AD5" w:rsidP="0044421A">
            <w:pPr>
              <w:spacing w:line="400" w:lineRule="exact"/>
              <w:jc w:val="center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受理→审</w:t>
            </w:r>
            <w:r w:rsidR="0044421A">
              <w:rPr>
                <w:rFonts w:ascii="Arial Unicode MS" w:eastAsia="仿宋_GB2312" w:hAnsi="Arial Unicode MS" w:hint="eastAsia"/>
                <w:sz w:val="24"/>
              </w:rPr>
              <w:t>查</w:t>
            </w:r>
            <w:r>
              <w:rPr>
                <w:rFonts w:ascii="Arial Unicode MS" w:eastAsia="仿宋_GB2312" w:hAnsi="Arial Unicode MS" w:hint="eastAsia"/>
                <w:sz w:val="24"/>
              </w:rPr>
              <w:t>→</w:t>
            </w:r>
            <w:r w:rsidR="0044421A">
              <w:rPr>
                <w:rFonts w:ascii="Arial Unicode MS" w:eastAsia="仿宋_GB2312" w:hAnsi="Arial Unicode MS" w:hint="eastAsia"/>
                <w:sz w:val="24"/>
              </w:rPr>
              <w:t>办结归档</w:t>
            </w:r>
          </w:p>
        </w:tc>
      </w:tr>
      <w:tr w:rsidR="009F2237">
        <w:trPr>
          <w:trHeight w:val="1120"/>
        </w:trPr>
        <w:tc>
          <w:tcPr>
            <w:tcW w:w="5000" w:type="pct"/>
            <w:gridSpan w:val="4"/>
            <w:vAlign w:val="center"/>
          </w:tcPr>
          <w:p w:rsidR="009F2237" w:rsidRDefault="007D5AD5">
            <w:pPr>
              <w:spacing w:line="400" w:lineRule="exact"/>
              <w:jc w:val="left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地址：武汉开发区东风大</w:t>
            </w:r>
            <w:r>
              <w:rPr>
                <w:rFonts w:ascii="仿宋_GB2312" w:eastAsia="仿宋_GB2312" w:hAnsi="Arial Unicode MS" w:hint="eastAsia"/>
                <w:sz w:val="24"/>
              </w:rPr>
              <w:t>道</w:t>
            </w:r>
            <w:r>
              <w:rPr>
                <w:rFonts w:ascii="仿宋_GB2312" w:eastAsia="仿宋_GB2312" w:hAnsi="Arial Unicode MS" w:hint="eastAsia"/>
                <w:sz w:val="24"/>
              </w:rPr>
              <w:t>88</w:t>
            </w:r>
            <w:r>
              <w:rPr>
                <w:rFonts w:ascii="Arial Unicode MS" w:eastAsia="仿宋_GB2312" w:hAnsi="Arial Unicode MS" w:hint="eastAsia"/>
                <w:sz w:val="24"/>
              </w:rPr>
              <w:t>号市民服务中心（一楼</w:t>
            </w:r>
            <w:r>
              <w:rPr>
                <w:rFonts w:ascii="仿宋_GB2312" w:eastAsia="仿宋_GB2312" w:hAnsi="Arial Unicode MS" w:hint="eastAsia"/>
                <w:sz w:val="24"/>
              </w:rPr>
              <w:t>B</w:t>
            </w:r>
            <w:r>
              <w:rPr>
                <w:rFonts w:ascii="仿宋_GB2312" w:eastAsia="仿宋_GB2312" w:hAnsi="Arial Unicode MS" w:hint="eastAsia"/>
                <w:sz w:val="24"/>
              </w:rPr>
              <w:t>区</w:t>
            </w:r>
            <w:r>
              <w:rPr>
                <w:rFonts w:ascii="仿宋_GB2312" w:eastAsia="仿宋_GB2312" w:hAnsi="Arial Unicode MS" w:hint="eastAsia"/>
                <w:sz w:val="24"/>
              </w:rPr>
              <w:t>011</w:t>
            </w:r>
            <w:r>
              <w:rPr>
                <w:rFonts w:ascii="Arial Unicode MS" w:eastAsia="仿宋_GB2312" w:hAnsi="Arial Unicode MS" w:hint="eastAsia"/>
                <w:sz w:val="24"/>
              </w:rPr>
              <w:t>窗口）</w:t>
            </w:r>
          </w:p>
          <w:p w:rsidR="009F2237" w:rsidRDefault="007D5AD5" w:rsidP="0044421A">
            <w:pPr>
              <w:spacing w:line="400" w:lineRule="exact"/>
              <w:jc w:val="left"/>
              <w:rPr>
                <w:rFonts w:ascii="Arial Unicode MS" w:eastAsia="仿宋_GB2312" w:hAnsi="Arial Unicode MS"/>
                <w:sz w:val="24"/>
              </w:rPr>
            </w:pPr>
            <w:r>
              <w:rPr>
                <w:rFonts w:ascii="Arial Unicode MS" w:eastAsia="仿宋_GB2312" w:hAnsi="Arial Unicode MS" w:hint="eastAsia"/>
                <w:sz w:val="24"/>
              </w:rPr>
              <w:t>电话：</w:t>
            </w:r>
            <w:r>
              <w:rPr>
                <w:rFonts w:ascii="Arial Unicode MS" w:eastAsia="仿宋_GB2312" w:hAnsi="Arial Unicode MS" w:hint="eastAsia"/>
                <w:sz w:val="24"/>
              </w:rPr>
              <w:t>84212026</w:t>
            </w:r>
            <w:r>
              <w:rPr>
                <w:rFonts w:ascii="Arial Unicode MS" w:eastAsia="仿宋_GB2312" w:hAnsi="Arial Unicode MS" w:hint="eastAsia"/>
                <w:sz w:val="24"/>
              </w:rPr>
              <w:t>（发改局窗口）</w:t>
            </w:r>
            <w:r>
              <w:rPr>
                <w:rFonts w:ascii="Arial Unicode MS" w:eastAsia="仿宋_GB2312" w:hAnsi="Arial Unicode MS" w:hint="eastAsia"/>
                <w:sz w:val="24"/>
              </w:rPr>
              <w:t xml:space="preserve"> </w:t>
            </w:r>
          </w:p>
        </w:tc>
      </w:tr>
    </w:tbl>
    <w:p w:rsidR="009F2237" w:rsidRDefault="009F2237">
      <w:pPr>
        <w:rPr>
          <w:rFonts w:ascii="Arial Unicode MS" w:eastAsia="仿宋_GB2312" w:hAnsi="Arial Unicode MS"/>
          <w:szCs w:val="21"/>
        </w:rPr>
      </w:pPr>
    </w:p>
    <w:sectPr w:rsidR="009F2237" w:rsidSect="009F2237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AD5" w:rsidRDefault="007D5AD5" w:rsidP="009F2237">
      <w:r>
        <w:separator/>
      </w:r>
    </w:p>
  </w:endnote>
  <w:endnote w:type="continuationSeparator" w:id="1">
    <w:p w:rsidR="007D5AD5" w:rsidRDefault="007D5AD5" w:rsidP="009F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AD5" w:rsidRDefault="007D5AD5" w:rsidP="009F2237">
      <w:r>
        <w:separator/>
      </w:r>
    </w:p>
  </w:footnote>
  <w:footnote w:type="continuationSeparator" w:id="1">
    <w:p w:rsidR="007D5AD5" w:rsidRDefault="007D5AD5" w:rsidP="009F2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37" w:rsidRDefault="009F223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2418"/>
    <w:multiLevelType w:val="hybridMultilevel"/>
    <w:tmpl w:val="0FC42A8C"/>
    <w:lvl w:ilvl="0" w:tplc="373A164E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99E"/>
    <w:rsid w:val="000026F4"/>
    <w:rsid w:val="00010D27"/>
    <w:rsid w:val="00047E5D"/>
    <w:rsid w:val="00070C08"/>
    <w:rsid w:val="00081878"/>
    <w:rsid w:val="000A1BDC"/>
    <w:rsid w:val="000A4151"/>
    <w:rsid w:val="000B263B"/>
    <w:rsid w:val="000B4777"/>
    <w:rsid w:val="000B58C9"/>
    <w:rsid w:val="000C56E5"/>
    <w:rsid w:val="000C5891"/>
    <w:rsid w:val="000C6F83"/>
    <w:rsid w:val="000D38F9"/>
    <w:rsid w:val="000E0EB2"/>
    <w:rsid w:val="000E1E1C"/>
    <w:rsid w:val="001005D2"/>
    <w:rsid w:val="00100807"/>
    <w:rsid w:val="00103F02"/>
    <w:rsid w:val="001110BA"/>
    <w:rsid w:val="0012302D"/>
    <w:rsid w:val="00132634"/>
    <w:rsid w:val="00134E32"/>
    <w:rsid w:val="00135909"/>
    <w:rsid w:val="00143E31"/>
    <w:rsid w:val="001446D5"/>
    <w:rsid w:val="001460F7"/>
    <w:rsid w:val="00163579"/>
    <w:rsid w:val="00172720"/>
    <w:rsid w:val="0017512A"/>
    <w:rsid w:val="00182086"/>
    <w:rsid w:val="001B7984"/>
    <w:rsid w:val="001D1DC1"/>
    <w:rsid w:val="001D1FE7"/>
    <w:rsid w:val="0020145A"/>
    <w:rsid w:val="00211E44"/>
    <w:rsid w:val="0023392B"/>
    <w:rsid w:val="0023500B"/>
    <w:rsid w:val="0024354A"/>
    <w:rsid w:val="00244592"/>
    <w:rsid w:val="00250648"/>
    <w:rsid w:val="00256B18"/>
    <w:rsid w:val="002627F7"/>
    <w:rsid w:val="00266676"/>
    <w:rsid w:val="00280503"/>
    <w:rsid w:val="0028421E"/>
    <w:rsid w:val="00295970"/>
    <w:rsid w:val="002D0A77"/>
    <w:rsid w:val="002D1222"/>
    <w:rsid w:val="003007F0"/>
    <w:rsid w:val="00301151"/>
    <w:rsid w:val="003171E9"/>
    <w:rsid w:val="00317820"/>
    <w:rsid w:val="00331011"/>
    <w:rsid w:val="003355BE"/>
    <w:rsid w:val="00365B2C"/>
    <w:rsid w:val="00366462"/>
    <w:rsid w:val="00366FAE"/>
    <w:rsid w:val="0036730B"/>
    <w:rsid w:val="00370A9B"/>
    <w:rsid w:val="00374B37"/>
    <w:rsid w:val="0037573F"/>
    <w:rsid w:val="00376C8C"/>
    <w:rsid w:val="0038776C"/>
    <w:rsid w:val="003E3616"/>
    <w:rsid w:val="003E6E47"/>
    <w:rsid w:val="003F15D1"/>
    <w:rsid w:val="003F336D"/>
    <w:rsid w:val="004215F3"/>
    <w:rsid w:val="00430C3D"/>
    <w:rsid w:val="00437DF6"/>
    <w:rsid w:val="0044421A"/>
    <w:rsid w:val="00450969"/>
    <w:rsid w:val="00451F39"/>
    <w:rsid w:val="00456B06"/>
    <w:rsid w:val="00464D11"/>
    <w:rsid w:val="00473674"/>
    <w:rsid w:val="00485824"/>
    <w:rsid w:val="00486EF1"/>
    <w:rsid w:val="004A253D"/>
    <w:rsid w:val="004A2E1C"/>
    <w:rsid w:val="004A78F2"/>
    <w:rsid w:val="004A7BD3"/>
    <w:rsid w:val="004B3DC4"/>
    <w:rsid w:val="004C21E9"/>
    <w:rsid w:val="004C667D"/>
    <w:rsid w:val="004E6B9A"/>
    <w:rsid w:val="004F2EF6"/>
    <w:rsid w:val="00512FE3"/>
    <w:rsid w:val="00516C88"/>
    <w:rsid w:val="00522971"/>
    <w:rsid w:val="00532D2A"/>
    <w:rsid w:val="00532D5F"/>
    <w:rsid w:val="0053741D"/>
    <w:rsid w:val="005726B9"/>
    <w:rsid w:val="00576A72"/>
    <w:rsid w:val="00581175"/>
    <w:rsid w:val="005906EB"/>
    <w:rsid w:val="00595AC4"/>
    <w:rsid w:val="005A4583"/>
    <w:rsid w:val="005A50C3"/>
    <w:rsid w:val="005D6BEC"/>
    <w:rsid w:val="005F6BB1"/>
    <w:rsid w:val="00604570"/>
    <w:rsid w:val="006350AC"/>
    <w:rsid w:val="00643D4A"/>
    <w:rsid w:val="00695DF8"/>
    <w:rsid w:val="006A7790"/>
    <w:rsid w:val="006C1CBF"/>
    <w:rsid w:val="006D2F7B"/>
    <w:rsid w:val="006E1DFF"/>
    <w:rsid w:val="00702442"/>
    <w:rsid w:val="00722A60"/>
    <w:rsid w:val="0072785F"/>
    <w:rsid w:val="00727963"/>
    <w:rsid w:val="00731AA1"/>
    <w:rsid w:val="007551FC"/>
    <w:rsid w:val="00755385"/>
    <w:rsid w:val="007559AF"/>
    <w:rsid w:val="007772A2"/>
    <w:rsid w:val="00787183"/>
    <w:rsid w:val="00794B52"/>
    <w:rsid w:val="007A0A04"/>
    <w:rsid w:val="007B2844"/>
    <w:rsid w:val="007C1181"/>
    <w:rsid w:val="007C3DFC"/>
    <w:rsid w:val="007D351C"/>
    <w:rsid w:val="007D5AD5"/>
    <w:rsid w:val="007E159A"/>
    <w:rsid w:val="007E324A"/>
    <w:rsid w:val="007F282F"/>
    <w:rsid w:val="0080078E"/>
    <w:rsid w:val="008120D7"/>
    <w:rsid w:val="00825A03"/>
    <w:rsid w:val="008310FA"/>
    <w:rsid w:val="00834A86"/>
    <w:rsid w:val="00834C68"/>
    <w:rsid w:val="00837EB3"/>
    <w:rsid w:val="00840FE1"/>
    <w:rsid w:val="00842846"/>
    <w:rsid w:val="00860CF8"/>
    <w:rsid w:val="00862DA3"/>
    <w:rsid w:val="0086561C"/>
    <w:rsid w:val="00865B24"/>
    <w:rsid w:val="00874B3E"/>
    <w:rsid w:val="0088224E"/>
    <w:rsid w:val="00891925"/>
    <w:rsid w:val="00897635"/>
    <w:rsid w:val="008A6E08"/>
    <w:rsid w:val="008B149B"/>
    <w:rsid w:val="008C7F8F"/>
    <w:rsid w:val="008F08C1"/>
    <w:rsid w:val="009012AB"/>
    <w:rsid w:val="00902528"/>
    <w:rsid w:val="00904D43"/>
    <w:rsid w:val="00917773"/>
    <w:rsid w:val="00943100"/>
    <w:rsid w:val="00950656"/>
    <w:rsid w:val="009665FE"/>
    <w:rsid w:val="009807DE"/>
    <w:rsid w:val="00987471"/>
    <w:rsid w:val="00991370"/>
    <w:rsid w:val="009B1AE4"/>
    <w:rsid w:val="009C3855"/>
    <w:rsid w:val="009E1852"/>
    <w:rsid w:val="009F0229"/>
    <w:rsid w:val="009F2237"/>
    <w:rsid w:val="00A16F93"/>
    <w:rsid w:val="00A368CA"/>
    <w:rsid w:val="00A369AE"/>
    <w:rsid w:val="00A41FF8"/>
    <w:rsid w:val="00A4785B"/>
    <w:rsid w:val="00A61D6F"/>
    <w:rsid w:val="00A64ADD"/>
    <w:rsid w:val="00A664AA"/>
    <w:rsid w:val="00A771F8"/>
    <w:rsid w:val="00A92F3A"/>
    <w:rsid w:val="00A9399E"/>
    <w:rsid w:val="00A95482"/>
    <w:rsid w:val="00AA0D78"/>
    <w:rsid w:val="00AB04A3"/>
    <w:rsid w:val="00AB2489"/>
    <w:rsid w:val="00AB28AF"/>
    <w:rsid w:val="00AB6777"/>
    <w:rsid w:val="00AC7866"/>
    <w:rsid w:val="00AD73FD"/>
    <w:rsid w:val="00AD7FA6"/>
    <w:rsid w:val="00AE33A9"/>
    <w:rsid w:val="00AE6808"/>
    <w:rsid w:val="00AF48EE"/>
    <w:rsid w:val="00AF6634"/>
    <w:rsid w:val="00AF7765"/>
    <w:rsid w:val="00B024AB"/>
    <w:rsid w:val="00B02E83"/>
    <w:rsid w:val="00B034A6"/>
    <w:rsid w:val="00B05D80"/>
    <w:rsid w:val="00B33344"/>
    <w:rsid w:val="00B36891"/>
    <w:rsid w:val="00B37AA9"/>
    <w:rsid w:val="00B414A6"/>
    <w:rsid w:val="00B44E50"/>
    <w:rsid w:val="00B50CA5"/>
    <w:rsid w:val="00B52F44"/>
    <w:rsid w:val="00B57940"/>
    <w:rsid w:val="00B603B1"/>
    <w:rsid w:val="00B71D33"/>
    <w:rsid w:val="00B743D1"/>
    <w:rsid w:val="00B805BD"/>
    <w:rsid w:val="00B9675A"/>
    <w:rsid w:val="00B96B0B"/>
    <w:rsid w:val="00BB708D"/>
    <w:rsid w:val="00BF3DF5"/>
    <w:rsid w:val="00BF4238"/>
    <w:rsid w:val="00C03FF4"/>
    <w:rsid w:val="00C2202C"/>
    <w:rsid w:val="00C3131A"/>
    <w:rsid w:val="00C54612"/>
    <w:rsid w:val="00CA18EA"/>
    <w:rsid w:val="00CC2011"/>
    <w:rsid w:val="00CC7A31"/>
    <w:rsid w:val="00CE434E"/>
    <w:rsid w:val="00D021EF"/>
    <w:rsid w:val="00D1687A"/>
    <w:rsid w:val="00D2009F"/>
    <w:rsid w:val="00D30C0D"/>
    <w:rsid w:val="00D55F41"/>
    <w:rsid w:val="00D61637"/>
    <w:rsid w:val="00D81997"/>
    <w:rsid w:val="00D8541C"/>
    <w:rsid w:val="00D91573"/>
    <w:rsid w:val="00DB4301"/>
    <w:rsid w:val="00DB5480"/>
    <w:rsid w:val="00DB767B"/>
    <w:rsid w:val="00DD6DBE"/>
    <w:rsid w:val="00DD717E"/>
    <w:rsid w:val="00DE12C8"/>
    <w:rsid w:val="00DE784D"/>
    <w:rsid w:val="00DF4F4C"/>
    <w:rsid w:val="00DF678D"/>
    <w:rsid w:val="00E03265"/>
    <w:rsid w:val="00E1000D"/>
    <w:rsid w:val="00E43928"/>
    <w:rsid w:val="00E52421"/>
    <w:rsid w:val="00E71286"/>
    <w:rsid w:val="00E72D72"/>
    <w:rsid w:val="00E839EE"/>
    <w:rsid w:val="00E84927"/>
    <w:rsid w:val="00E8716D"/>
    <w:rsid w:val="00EB253E"/>
    <w:rsid w:val="00EC13C5"/>
    <w:rsid w:val="00EC2A1D"/>
    <w:rsid w:val="00EC3B33"/>
    <w:rsid w:val="00EC4F23"/>
    <w:rsid w:val="00ED0AEF"/>
    <w:rsid w:val="00ED0DC7"/>
    <w:rsid w:val="00ED6F4D"/>
    <w:rsid w:val="00EE078D"/>
    <w:rsid w:val="00EE64C3"/>
    <w:rsid w:val="00EF24C4"/>
    <w:rsid w:val="00F34A92"/>
    <w:rsid w:val="00F367A7"/>
    <w:rsid w:val="00F47A2C"/>
    <w:rsid w:val="00F52EEB"/>
    <w:rsid w:val="00F8155F"/>
    <w:rsid w:val="00F83DC3"/>
    <w:rsid w:val="00F90AD9"/>
    <w:rsid w:val="00F93829"/>
    <w:rsid w:val="00F97FB9"/>
    <w:rsid w:val="00FA7A2A"/>
    <w:rsid w:val="00FB3D04"/>
    <w:rsid w:val="00FC4788"/>
    <w:rsid w:val="00FC6FBB"/>
    <w:rsid w:val="00FD3835"/>
    <w:rsid w:val="00FE2B4E"/>
    <w:rsid w:val="00FE2D14"/>
    <w:rsid w:val="4E5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F2237"/>
    <w:rPr>
      <w:sz w:val="18"/>
      <w:szCs w:val="18"/>
    </w:rPr>
  </w:style>
  <w:style w:type="paragraph" w:styleId="a4">
    <w:name w:val="footer"/>
    <w:basedOn w:val="a"/>
    <w:rsid w:val="009F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F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F22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rsid w:val="009F2237"/>
    <w:rPr>
      <w:color w:val="800080"/>
      <w:u w:val="single"/>
    </w:rPr>
  </w:style>
  <w:style w:type="character" w:styleId="a8">
    <w:name w:val="Hyperlink"/>
    <w:basedOn w:val="a0"/>
    <w:rsid w:val="009F2237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9F2237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F22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6BFA74-9B8B-459B-AEC5-9197C0F2B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一次性告知书</dc:title>
  <dc:creator>李炎</dc:creator>
  <cp:lastModifiedBy>win7x32</cp:lastModifiedBy>
  <cp:revision>3</cp:revision>
  <cp:lastPrinted>2017-02-04T01:58:00Z</cp:lastPrinted>
  <dcterms:created xsi:type="dcterms:W3CDTF">2017-02-14T03:10:00Z</dcterms:created>
  <dcterms:modified xsi:type="dcterms:W3CDTF">2021-06-15T14:36:00Z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2EDDB7B6352840D695E6F663F43FAEDE</vt:lpwstr>
  </property>
</Properties>
</file>